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2C" w:rsidRPr="00BD4F2C" w:rsidRDefault="00BD4F2C" w:rsidP="00BD4F2C">
      <w:pPr>
        <w:spacing w:after="240" w:line="240" w:lineRule="auto"/>
        <w:jc w:val="center"/>
        <w:rPr>
          <w:lang w:val="fr-FR"/>
        </w:rPr>
      </w:pPr>
      <w:bookmarkStart w:id="0" w:name="Sujet"/>
      <w:r w:rsidRPr="00BD4F2C">
        <w:rPr>
          <w:b/>
          <w:caps/>
          <w:lang w:val="fr-FR"/>
        </w:rPr>
        <w:t>PROCÉDURE</w:t>
      </w:r>
      <w:r w:rsidRPr="00BD4F2C">
        <w:rPr>
          <w:b/>
          <w:lang w:val="fr-FR"/>
        </w:rPr>
        <w:t xml:space="preserve"> LÉGISLATIVE ORDINAIRE – Première lecture</w:t>
      </w:r>
    </w:p>
    <w:bookmarkEnd w:id="0"/>
    <w:p w:rsidR="00BD4F2C" w:rsidRDefault="00BD4F2C" w:rsidP="00BD4F2C">
      <w:pPr>
        <w:pStyle w:val="Default"/>
        <w:spacing w:after="480"/>
        <w:jc w:val="center"/>
        <w:rPr>
          <w:b/>
          <w:bCs/>
        </w:rPr>
      </w:pPr>
      <w:r>
        <w:rPr>
          <w:b/>
        </w:rPr>
        <w:t xml:space="preserve">Résolution législative du Parlement européen du </w:t>
      </w:r>
      <w:r w:rsidRPr="00C52FD5">
        <w:rPr>
          <w:b/>
        </w:rPr>
        <w:t>14</w:t>
      </w:r>
      <w:r>
        <w:rPr>
          <w:b/>
        </w:rPr>
        <w:t xml:space="preserve"> décembre </w:t>
      </w:r>
      <w:r w:rsidRPr="00C52FD5">
        <w:rPr>
          <w:b/>
        </w:rPr>
        <w:t>2016</w:t>
      </w:r>
      <w:r>
        <w:rPr>
          <w:b/>
        </w:rPr>
        <w:t xml:space="preserve"> sur la proposition de règlement du Parlement européen et du Conseil établissant un cadre pour l'accès au marché des services portuaires et la transparence financière des ports </w:t>
      </w:r>
    </w:p>
    <w:p w:rsidR="00BD4F2C" w:rsidRPr="009750C2" w:rsidRDefault="00BD4F2C" w:rsidP="00BD4F2C">
      <w:pPr>
        <w:spacing w:after="600" w:line="240" w:lineRule="auto"/>
        <w:jc w:val="center"/>
        <w:rPr>
          <w:b/>
          <w:szCs w:val="24"/>
          <w:lang w:val="nl-NL"/>
        </w:rPr>
      </w:pPr>
      <w:r w:rsidRPr="00C52FD5">
        <w:rPr>
          <w:b/>
          <w:lang w:val="nl-NL"/>
        </w:rPr>
        <w:t>2013</w:t>
      </w:r>
      <w:r w:rsidRPr="009750C2">
        <w:rPr>
          <w:b/>
          <w:lang w:val="nl-NL"/>
        </w:rPr>
        <w:t>/</w:t>
      </w:r>
      <w:r w:rsidRPr="00C52FD5">
        <w:rPr>
          <w:b/>
          <w:lang w:val="nl-NL"/>
        </w:rPr>
        <w:t>0157</w:t>
      </w:r>
      <w:r w:rsidRPr="009750C2">
        <w:rPr>
          <w:lang w:val="nl-NL"/>
        </w:rPr>
        <w:t> </w:t>
      </w:r>
      <w:r w:rsidRPr="009750C2">
        <w:rPr>
          <w:b/>
          <w:lang w:val="nl-NL"/>
        </w:rPr>
        <w:t>(COD)</w:t>
      </w:r>
    </w:p>
    <w:p w:rsidR="00BD4F2C" w:rsidRPr="009750C2" w:rsidRDefault="00BD4F2C" w:rsidP="00BD4F2C">
      <w:pPr>
        <w:spacing w:after="240" w:line="240" w:lineRule="auto"/>
        <w:jc w:val="both"/>
        <w:rPr>
          <w:lang w:val="nl-NL"/>
        </w:rPr>
      </w:pPr>
      <w:r w:rsidRPr="00C52FD5">
        <w:rPr>
          <w:b/>
          <w:lang w:val="nl-NL"/>
        </w:rPr>
        <w:t>1</w:t>
      </w:r>
      <w:r w:rsidRPr="009750C2">
        <w:rPr>
          <w:b/>
          <w:lang w:val="nl-NL"/>
        </w:rPr>
        <w:t>.</w:t>
      </w:r>
      <w:r w:rsidRPr="009750C2">
        <w:rPr>
          <w:lang w:val="nl-NL"/>
        </w:rPr>
        <w:tab/>
      </w:r>
      <w:r w:rsidRPr="009750C2">
        <w:rPr>
          <w:b/>
          <w:lang w:val="nl-NL"/>
        </w:rPr>
        <w:t xml:space="preserve">Rapporteur: </w:t>
      </w:r>
      <w:r w:rsidRPr="009750C2">
        <w:rPr>
          <w:lang w:val="nl-NL"/>
        </w:rPr>
        <w:t>Knut FLECKENSTEIN (S&amp;D/DE)</w:t>
      </w:r>
    </w:p>
    <w:p w:rsidR="00BD4F2C" w:rsidRPr="00BD4F2C" w:rsidRDefault="00BD4F2C" w:rsidP="00BD4F2C">
      <w:pPr>
        <w:spacing w:after="240" w:line="240" w:lineRule="auto"/>
        <w:jc w:val="both"/>
        <w:rPr>
          <w:lang w:val="fr-FR"/>
        </w:rPr>
      </w:pPr>
      <w:r w:rsidRPr="00BD4F2C">
        <w:rPr>
          <w:b/>
          <w:lang w:val="fr-FR"/>
        </w:rPr>
        <w:t>2.</w:t>
      </w:r>
      <w:r w:rsidRPr="00BD4F2C">
        <w:rPr>
          <w:lang w:val="fr-FR"/>
        </w:rPr>
        <w:tab/>
      </w:r>
      <w:r w:rsidRPr="00BD4F2C">
        <w:rPr>
          <w:b/>
          <w:lang w:val="fr-FR"/>
        </w:rPr>
        <w:t xml:space="preserve">Numéro de référence du </w:t>
      </w:r>
      <w:proofErr w:type="gramStart"/>
      <w:r w:rsidRPr="00BD4F2C">
        <w:rPr>
          <w:b/>
          <w:lang w:val="fr-FR"/>
        </w:rPr>
        <w:t>PE:</w:t>
      </w:r>
      <w:proofErr w:type="gramEnd"/>
      <w:r w:rsidRPr="00BD4F2C">
        <w:rPr>
          <w:lang w:val="fr-FR"/>
        </w:rPr>
        <w:t xml:space="preserve"> A8-0023/2016 / P8_TA-PROV(2016)0499</w:t>
      </w:r>
    </w:p>
    <w:p w:rsidR="00BD4F2C" w:rsidRPr="00BD4F2C" w:rsidRDefault="00BD4F2C" w:rsidP="00BD4F2C">
      <w:pPr>
        <w:spacing w:after="240" w:line="240" w:lineRule="auto"/>
        <w:jc w:val="both"/>
        <w:rPr>
          <w:lang w:val="fr-FR"/>
        </w:rPr>
      </w:pPr>
      <w:r w:rsidRPr="00BD4F2C">
        <w:rPr>
          <w:b/>
          <w:lang w:val="fr-FR"/>
        </w:rPr>
        <w:t>3.</w:t>
      </w:r>
      <w:r w:rsidRPr="00BD4F2C">
        <w:rPr>
          <w:lang w:val="fr-FR"/>
        </w:rPr>
        <w:tab/>
      </w:r>
      <w:r w:rsidRPr="00BD4F2C">
        <w:rPr>
          <w:b/>
          <w:lang w:val="fr-FR"/>
        </w:rPr>
        <w:t xml:space="preserve">Date d’adoption de la </w:t>
      </w:r>
      <w:proofErr w:type="gramStart"/>
      <w:r w:rsidRPr="00BD4F2C">
        <w:rPr>
          <w:b/>
          <w:lang w:val="fr-FR"/>
        </w:rPr>
        <w:t>résolution:</w:t>
      </w:r>
      <w:proofErr w:type="gramEnd"/>
      <w:r w:rsidRPr="00BD4F2C">
        <w:rPr>
          <w:b/>
          <w:lang w:val="fr-FR"/>
        </w:rPr>
        <w:t xml:space="preserve"> </w:t>
      </w:r>
      <w:r w:rsidRPr="00BD4F2C">
        <w:rPr>
          <w:lang w:val="fr-FR"/>
        </w:rPr>
        <w:t>14 décembre 2016</w:t>
      </w:r>
    </w:p>
    <w:p w:rsidR="00BD4F2C" w:rsidRPr="00BD4F2C" w:rsidRDefault="00BD4F2C" w:rsidP="00BD4F2C">
      <w:pPr>
        <w:spacing w:after="240" w:line="240" w:lineRule="auto"/>
        <w:jc w:val="both"/>
        <w:rPr>
          <w:lang w:val="fr-FR"/>
        </w:rPr>
      </w:pPr>
      <w:r w:rsidRPr="00BD4F2C">
        <w:rPr>
          <w:b/>
          <w:lang w:val="fr-FR"/>
        </w:rPr>
        <w:t>4.</w:t>
      </w:r>
      <w:r w:rsidRPr="00BD4F2C">
        <w:rPr>
          <w:lang w:val="fr-FR"/>
        </w:rPr>
        <w:tab/>
      </w:r>
      <w:proofErr w:type="gramStart"/>
      <w:r w:rsidRPr="00BD4F2C">
        <w:rPr>
          <w:b/>
          <w:lang w:val="fr-FR"/>
        </w:rPr>
        <w:t>Objet:</w:t>
      </w:r>
      <w:proofErr w:type="gramEnd"/>
      <w:r w:rsidRPr="00BD4F2C">
        <w:rPr>
          <w:b/>
          <w:lang w:val="fr-FR"/>
        </w:rPr>
        <w:t xml:space="preserve"> </w:t>
      </w:r>
      <w:r w:rsidRPr="00BD4F2C">
        <w:rPr>
          <w:lang w:val="fr-FR"/>
        </w:rPr>
        <w:t>règlement sur les services portuaires</w:t>
      </w:r>
    </w:p>
    <w:p w:rsidR="00BD4F2C" w:rsidRPr="00BD4F2C" w:rsidRDefault="00BD4F2C" w:rsidP="00BD4F2C">
      <w:pPr>
        <w:spacing w:after="240" w:line="240" w:lineRule="auto"/>
        <w:jc w:val="both"/>
        <w:rPr>
          <w:lang w:val="fr-FR"/>
        </w:rPr>
      </w:pPr>
      <w:r w:rsidRPr="00BD4F2C">
        <w:rPr>
          <w:b/>
          <w:lang w:val="fr-FR"/>
        </w:rPr>
        <w:t>5.</w:t>
      </w:r>
      <w:r w:rsidRPr="00BD4F2C">
        <w:rPr>
          <w:lang w:val="fr-FR"/>
        </w:rPr>
        <w:tab/>
      </w:r>
      <w:r w:rsidRPr="00BD4F2C">
        <w:rPr>
          <w:b/>
          <w:lang w:val="fr-FR"/>
        </w:rPr>
        <w:t xml:space="preserve">Numéro de référence </w:t>
      </w:r>
      <w:proofErr w:type="gramStart"/>
      <w:r w:rsidRPr="00BD4F2C">
        <w:rPr>
          <w:b/>
          <w:lang w:val="fr-FR"/>
        </w:rPr>
        <w:t>interinstitutionnel:</w:t>
      </w:r>
      <w:proofErr w:type="gramEnd"/>
      <w:r w:rsidRPr="00BD4F2C">
        <w:rPr>
          <w:b/>
          <w:lang w:val="fr-FR"/>
        </w:rPr>
        <w:t xml:space="preserve"> </w:t>
      </w:r>
      <w:r w:rsidRPr="00BD4F2C">
        <w:rPr>
          <w:lang w:val="fr-FR"/>
        </w:rPr>
        <w:t>2013/0157 (COD)</w:t>
      </w:r>
    </w:p>
    <w:p w:rsidR="00BD4F2C" w:rsidRPr="006F53BB" w:rsidRDefault="00BD4F2C" w:rsidP="00BD4F2C">
      <w:pPr>
        <w:pStyle w:val="Default"/>
        <w:spacing w:after="240"/>
        <w:ind w:left="720" w:hanging="720"/>
      </w:pPr>
      <w:r w:rsidRPr="00C52FD5">
        <w:rPr>
          <w:b/>
        </w:rPr>
        <w:t>6</w:t>
      </w:r>
      <w:r>
        <w:rPr>
          <w:b/>
        </w:rPr>
        <w:t>.</w:t>
      </w:r>
      <w:r>
        <w:tab/>
      </w:r>
      <w:r>
        <w:rPr>
          <w:b/>
        </w:rPr>
        <w:t xml:space="preserve">Base </w:t>
      </w:r>
      <w:proofErr w:type="gramStart"/>
      <w:r>
        <w:rPr>
          <w:b/>
        </w:rPr>
        <w:t>juridique:</w:t>
      </w:r>
      <w:proofErr w:type="gramEnd"/>
      <w:r>
        <w:rPr>
          <w:b/>
        </w:rPr>
        <w:t xml:space="preserve"> </w:t>
      </w:r>
      <w:r>
        <w:t>article </w:t>
      </w:r>
      <w:r w:rsidRPr="00C52FD5">
        <w:t>100</w:t>
      </w:r>
      <w:r>
        <w:t>, paragraphe </w:t>
      </w:r>
      <w:r w:rsidRPr="00C52FD5">
        <w:t>2</w:t>
      </w:r>
      <w:r>
        <w:t>, du traité sur le fonctionnement de l'Union européenne</w:t>
      </w:r>
    </w:p>
    <w:p w:rsidR="00BD4F2C" w:rsidRPr="00BD4F2C" w:rsidRDefault="00BD4F2C" w:rsidP="00BD4F2C">
      <w:pPr>
        <w:spacing w:after="240" w:line="240" w:lineRule="auto"/>
        <w:ind w:left="720" w:hanging="720"/>
        <w:jc w:val="both"/>
        <w:rPr>
          <w:lang w:val="fr-FR"/>
        </w:rPr>
      </w:pPr>
      <w:r w:rsidRPr="00BD4F2C">
        <w:rPr>
          <w:b/>
          <w:lang w:val="fr-FR"/>
        </w:rPr>
        <w:t>7.</w:t>
      </w:r>
      <w:r w:rsidRPr="00BD4F2C">
        <w:rPr>
          <w:lang w:val="fr-FR"/>
        </w:rPr>
        <w:tab/>
      </w:r>
      <w:r w:rsidRPr="00BD4F2C">
        <w:rPr>
          <w:b/>
          <w:lang w:val="fr-FR"/>
        </w:rPr>
        <w:t xml:space="preserve">Commission parlementaire </w:t>
      </w:r>
      <w:proofErr w:type="gramStart"/>
      <w:r w:rsidRPr="00BD4F2C">
        <w:rPr>
          <w:b/>
          <w:lang w:val="fr-FR"/>
        </w:rPr>
        <w:t>compétente:</w:t>
      </w:r>
      <w:proofErr w:type="gramEnd"/>
      <w:r w:rsidRPr="00BD4F2C">
        <w:rPr>
          <w:b/>
          <w:lang w:val="fr-FR"/>
        </w:rPr>
        <w:t xml:space="preserve"> </w:t>
      </w:r>
      <w:r w:rsidRPr="00BD4F2C">
        <w:rPr>
          <w:lang w:val="fr-FR"/>
        </w:rPr>
        <w:t>commission des transports et du tourisme (TRAN)</w:t>
      </w:r>
    </w:p>
    <w:p w:rsidR="00BD4F2C" w:rsidRPr="00BD4F2C" w:rsidRDefault="00BD4F2C" w:rsidP="00BD4F2C">
      <w:pPr>
        <w:spacing w:after="240" w:line="240" w:lineRule="auto"/>
        <w:ind w:left="720" w:hanging="720"/>
        <w:jc w:val="both"/>
        <w:rPr>
          <w:lang w:val="fr-FR"/>
        </w:rPr>
      </w:pPr>
      <w:r w:rsidRPr="00BD4F2C">
        <w:rPr>
          <w:b/>
          <w:lang w:val="fr-FR"/>
        </w:rPr>
        <w:t>8.</w:t>
      </w:r>
      <w:r w:rsidRPr="00BD4F2C">
        <w:rPr>
          <w:lang w:val="fr-FR"/>
        </w:rPr>
        <w:tab/>
      </w:r>
      <w:r w:rsidRPr="00BD4F2C">
        <w:rPr>
          <w:b/>
          <w:lang w:val="fr-FR"/>
        </w:rPr>
        <w:t xml:space="preserve">Position de la </w:t>
      </w:r>
      <w:proofErr w:type="gramStart"/>
      <w:r w:rsidRPr="00BD4F2C">
        <w:rPr>
          <w:b/>
          <w:lang w:val="fr-FR"/>
        </w:rPr>
        <w:t>Commission:</w:t>
      </w:r>
      <w:proofErr w:type="gramEnd"/>
      <w:r w:rsidRPr="00BD4F2C">
        <w:rPr>
          <w:b/>
          <w:lang w:val="fr-FR"/>
        </w:rPr>
        <w:t xml:space="preserve"> </w:t>
      </w:r>
      <w:r w:rsidRPr="00BD4F2C">
        <w:rPr>
          <w:lang w:val="fr-FR"/>
        </w:rPr>
        <w:t>la Commission peut accepter le texte de compromis, à l’exception du considérant 45, au sujet duquel une déclaration a été transmise à l'assemblée plénière et mentionnée par la Commission après le vote.</w:t>
      </w:r>
    </w:p>
    <w:p w:rsidR="00BD4F2C" w:rsidRPr="00BD4F2C" w:rsidRDefault="00BD4F2C" w:rsidP="00BD4F2C">
      <w:pPr>
        <w:spacing w:after="240" w:line="240" w:lineRule="auto"/>
        <w:ind w:left="720" w:hanging="720"/>
        <w:jc w:val="both"/>
        <w:rPr>
          <w:lang w:val="fr-FR"/>
        </w:rPr>
      </w:pPr>
      <w:r w:rsidRPr="00BD4F2C">
        <w:rPr>
          <w:b/>
          <w:lang w:val="fr-FR"/>
        </w:rPr>
        <w:t>9.</w:t>
      </w:r>
      <w:r w:rsidRPr="00BD4F2C">
        <w:rPr>
          <w:lang w:val="fr-FR"/>
        </w:rPr>
        <w:tab/>
      </w:r>
      <w:r w:rsidRPr="00BD4F2C">
        <w:rPr>
          <w:b/>
          <w:lang w:val="fr-FR"/>
        </w:rPr>
        <w:t xml:space="preserve">Prévisions quant à la modification de la </w:t>
      </w:r>
      <w:proofErr w:type="gramStart"/>
      <w:r w:rsidRPr="00BD4F2C">
        <w:rPr>
          <w:b/>
          <w:lang w:val="fr-FR"/>
        </w:rPr>
        <w:t>proposition:</w:t>
      </w:r>
      <w:proofErr w:type="gramEnd"/>
      <w:r w:rsidRPr="00BD4F2C">
        <w:rPr>
          <w:b/>
          <w:lang w:val="fr-FR"/>
        </w:rPr>
        <w:t xml:space="preserve"> </w:t>
      </w:r>
      <w:r w:rsidRPr="00BD4F2C">
        <w:rPr>
          <w:lang w:val="fr-FR"/>
        </w:rPr>
        <w:t>à l’heure actuelle, une proposition modifiée n’est pas nécessaire dans la mesure où un accord, approuvé par la Commission sur pratiquement tous les points, existe déjà entre le Parlement européen et le Conseil.</w:t>
      </w:r>
    </w:p>
    <w:p w:rsidR="00BD4F2C" w:rsidRPr="00BD4F2C" w:rsidRDefault="00BD4F2C" w:rsidP="00BD4F2C">
      <w:pPr>
        <w:spacing w:after="240" w:line="240" w:lineRule="auto"/>
        <w:ind w:left="720" w:hanging="720"/>
        <w:jc w:val="both"/>
        <w:rPr>
          <w:lang w:val="fr-FR"/>
        </w:rPr>
      </w:pPr>
      <w:r w:rsidRPr="00BD4F2C">
        <w:rPr>
          <w:b/>
          <w:lang w:val="fr-FR"/>
        </w:rPr>
        <w:t>10.</w:t>
      </w:r>
      <w:r w:rsidRPr="00BD4F2C">
        <w:rPr>
          <w:lang w:val="fr-FR"/>
        </w:rPr>
        <w:tab/>
      </w:r>
      <w:r w:rsidRPr="00BD4F2C">
        <w:rPr>
          <w:b/>
          <w:lang w:val="fr-FR"/>
        </w:rPr>
        <w:t xml:space="preserve">Prévisions quant à l'adoption de la position du </w:t>
      </w:r>
      <w:proofErr w:type="gramStart"/>
      <w:r w:rsidRPr="00BD4F2C">
        <w:rPr>
          <w:b/>
          <w:lang w:val="fr-FR"/>
        </w:rPr>
        <w:t>Conseil:</w:t>
      </w:r>
      <w:proofErr w:type="gramEnd"/>
      <w:r w:rsidRPr="00BD4F2C">
        <w:rPr>
          <w:lang w:val="fr-FR"/>
        </w:rPr>
        <w:t xml:space="preserve"> le Conseil a adopté la proposition le 23 janvier 2017.</w:t>
      </w:r>
    </w:p>
    <w:p w:rsidR="00232B79" w:rsidRPr="00BD4F2C" w:rsidRDefault="00232B79">
      <w:pPr>
        <w:rPr>
          <w:lang w:val="fr-FR"/>
        </w:rPr>
      </w:pPr>
      <w:bookmarkStart w:id="1" w:name="_GoBack"/>
      <w:bookmarkEnd w:id="1"/>
    </w:p>
    <w:sectPr w:rsidR="00232B79" w:rsidRPr="00BD4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2C"/>
    <w:rsid w:val="00232B79"/>
    <w:rsid w:val="00BD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A098-0EF2-405A-B472-77471483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F2C"/>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FA56407B</Template>
  <TotalTime>0</TotalTime>
  <Pages>1</Pages>
  <Words>206</Words>
  <Characters>1178</Characters>
  <Application>Microsoft Office Word</Application>
  <DocSecurity>0</DocSecurity>
  <Lines>9</Lines>
  <Paragraphs>2</Paragraphs>
  <ScaleCrop>false</ScaleCrop>
  <Company>European Parliament</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2017-03-28T12:30:00Z</dcterms:created>
  <dcterms:modified xsi:type="dcterms:W3CDTF">2017-03-28T12:34:00Z</dcterms:modified>
</cp:coreProperties>
</file>