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894EA9">
      <w:pPr>
        <w:spacing w:after="840"/>
        <w:jc w:val="center"/>
        <w:rPr>
          <w:rFonts w:ascii="Times New Roman" w:eastAsia="Calibri" w:hAnsi="Times New Roman"/>
          <w:b/>
          <w:szCs w:val="24"/>
        </w:rPr>
      </w:pPr>
      <w:r>
        <w:rPr>
          <w:rFonts w:ascii="Times New Roman" w:hAnsi="Times New Roman"/>
          <w:b/>
        </w:rPr>
        <w:t>Postup v návaznosti na usnesení Evropského parlamentu obsahující doporučení Komisi o vytvoření mechanismu EU pro demokracii, právní stát a základní práva, přijatá Komisí dne 17. ledna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Usnesení předložené podle článků 46 a 52 jednacího řádu Evropského parlamentu Výborem pro občanské svobody, spravedlnost a vnitřní věci na základě stanoviska Výboru pro ústavní záležitosti</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Referenční číslo EP:</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Datum přijetí usnesení</w:t>
      </w:r>
      <w:r>
        <w:rPr>
          <w:rFonts w:ascii="Times New Roman" w:hAnsi="Times New Roman"/>
        </w:rPr>
        <w:t>: 25. října 2016</w:t>
      </w:r>
    </w:p>
    <w:p w:rsidR="00FB4650" w:rsidRDefault="00FB4650" w:rsidP="00FB4650">
      <w:pPr>
        <w:rPr>
          <w:rFonts w:ascii="Times New Roman" w:eastAsia="Calibri" w:hAnsi="Times New Roman"/>
          <w:szCs w:val="24"/>
        </w:rPr>
      </w:pPr>
      <w:r>
        <w:rPr>
          <w:rFonts w:ascii="Times New Roman" w:hAnsi="Times New Roman"/>
          <w:b/>
        </w:rPr>
        <w:t>4.</w:t>
      </w:r>
      <w:r>
        <w:tab/>
      </w:r>
      <w:r>
        <w:rPr>
          <w:rFonts w:ascii="Times New Roman" w:hAnsi="Times New Roman"/>
          <w:b/>
        </w:rPr>
        <w:t>Věc:</w:t>
      </w:r>
      <w:r>
        <w:rPr>
          <w:rFonts w:ascii="Times New Roman" w:hAnsi="Times New Roman"/>
        </w:rPr>
        <w:t xml:space="preserve"> mechanismus EU pro demokracii, právní stát a základní práva</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Stručná analýza / posouzení usnesení a požadavků v něm uvedených:</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V usnesení se Komise vyzývá, aby v návaznosti na podrobná doporučení uvedená v příloze předložila – do září 2017 – návrh na uzavření Paktu EU o demokracii, právním státu a základních právech v podobě interinstitucionální dohody na základě článku 295 Smlouvy o EU. Usnesení rovněž obsahuje mimo jiné návrhy na možné změny Smlouvy (např. revizi článku 7 SEU nebo zrušení článku 51 Listiny základních práv) a výzvu, aby Unie přistoupila k Evropské úmluvě o lidských právech.</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Příloha usnesení obsahuje návrh interinstitucionální dohody, jež stanoví podrobnosti Paktu EU o demokracii, právním státu a základních právech:</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má ho tvořit zpráva EU o demokracii, právním státu a základních právech s doporučeními pro jednotlivé země,</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jeho součástí má být výroční meziparlamentní dialog na základě zmíněné zprávy o demokracii, právním státu a základních právech a politický cyklus pro demokracii, právní stát a základní práva v orgánech Unie,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výroční zprávu o demokracii, právním státě a základních právech, včetně doporučení pro jednotlivé země, vypracuje Komise na základě návrhu, který připraví nezávislá skupina odborníků,</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skupina odborníků má mít 38 členů; </w:t>
      </w:r>
      <w:r w:rsidR="00C15D21">
        <w:rPr>
          <w:rFonts w:ascii="Times New Roman" w:hAnsi="Times New Roman"/>
        </w:rPr>
        <w:t xml:space="preserve">vnitrostátní parlamenty každého členského státu vyberou vždy </w:t>
      </w:r>
      <w:r>
        <w:rPr>
          <w:rFonts w:ascii="Times New Roman" w:hAnsi="Times New Roman"/>
        </w:rPr>
        <w:t>jednoho člena (kvalifikovaní soudci Ústavního soudu nebo Nejvyššího soudu, kteří nejsou v činné službě) a zbývajících deset členů vybere Evropský parlament ze seznamu odborníků nominovaných předběžně vybranými organizacemi. Sekretariát odborné skupiny zajistí Komise,</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pokud návrh doporučení pro jednotlivé země, který připraví skupina odborníků, dospěje k závěru, že existují dostatečné důvody pro použití čl. 7 odst. 1 nebo 2 SEU ve vztahu k určitému členskému státu, Komise, Rada a Evropský parlament danou záležitost jednotlivě bez odkladu projednají a přijmou každý odůvodněné rozhodnutí, které zveřejní,</w:t>
      </w:r>
    </w:p>
    <w:p w:rsidR="00FB4650" w:rsidRPr="00894EA9"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skupina odborníků rovněž posoudí, jak Pakt o demokracii, právním státu a základních právech dodržují Komise, Evropský parlament a Rada.</w:t>
      </w:r>
    </w:p>
    <w:p w:rsidR="00894EA9" w:rsidRPr="00742B27" w:rsidRDefault="00894EA9" w:rsidP="00894EA9">
      <w:pPr>
        <w:pStyle w:val="Text1"/>
        <w:spacing w:before="100" w:beforeAutospacing="1" w:after="100" w:afterAutospacing="1"/>
        <w:rPr>
          <w:rFonts w:ascii="Times New Roman" w:eastAsia="Calibri" w:hAnsi="Times New Roman"/>
          <w:szCs w:val="24"/>
        </w:rPr>
      </w:pPr>
      <w:bookmarkStart w:id="0" w:name="_GoBack"/>
      <w:bookmarkEnd w:id="0"/>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Reakce na požadavky a přehled přijatých a plánovaných opatření Komise:</w:t>
      </w:r>
    </w:p>
    <w:p w:rsidR="00742B27" w:rsidRDefault="00742B27" w:rsidP="00742B27">
      <w:pPr>
        <w:ind w:left="709"/>
        <w:rPr>
          <w:rFonts w:ascii="Times New Roman" w:eastAsia="Calibri" w:hAnsi="Times New Roman"/>
          <w:szCs w:val="24"/>
        </w:rPr>
      </w:pPr>
      <w:r>
        <w:rPr>
          <w:rFonts w:ascii="Times New Roman" w:hAnsi="Times New Roman"/>
        </w:rPr>
        <w:lastRenderedPageBreak/>
        <w:t>Komise vítá, že Evropský parlament předložil důležité téma ochrany společných hodnot, demokracie, právního státu a základních práv v EU. Komise plně podporuje cíl, s nímž bylo usnesení přijato, jímž je zajistit dodržování a vymáhání našich společných hodnot a pravidel. Stěžejním úkolem je určit, které prostředky jsou pro dosažení tohoto cíle nejvhodnější.</w:t>
      </w:r>
    </w:p>
    <w:p w:rsidR="00742B27" w:rsidRDefault="00742B27" w:rsidP="00742B27">
      <w:pPr>
        <w:ind w:left="709"/>
        <w:rPr>
          <w:rFonts w:ascii="Times New Roman" w:eastAsia="Calibri" w:hAnsi="Times New Roman"/>
          <w:szCs w:val="24"/>
        </w:rPr>
      </w:pPr>
      <w:r>
        <w:rPr>
          <w:rFonts w:ascii="Times New Roman" w:hAnsi="Times New Roman"/>
        </w:rPr>
        <w:t>Komise usnesení věnovala důkladnou pozornost a některé jeho prvky plně podporuje. Komise zejména podporuje inkluzivní přístup ke všem zúčastněným stranám, včetně orgánů EU, členských států a občanské společnosti.</w:t>
      </w:r>
    </w:p>
    <w:p w:rsidR="00742B27" w:rsidRDefault="00742B27" w:rsidP="00742B27">
      <w:pPr>
        <w:ind w:left="709"/>
        <w:rPr>
          <w:rFonts w:ascii="Times New Roman" w:eastAsia="Calibri" w:hAnsi="Times New Roman"/>
          <w:szCs w:val="24"/>
        </w:rPr>
      </w:pPr>
      <w:r>
        <w:rPr>
          <w:rFonts w:ascii="Times New Roman" w:hAnsi="Times New Roman"/>
        </w:rPr>
        <w:t>Komise rovněž podporuje myšlenku, aby Evropský parlament zavedl meziparlamentní dialog mezi Evropským parlamentem a národními parlamenty. Řada problémů souvisejících s právním státem, které jsme v poslední době v některých členských státech zaznamenali, se národních parlamentů dotýká. Musíme pracovat na dosažení shody ohledně způsobu, jak naše společné hodnoty co nejlépe chránit, a to na vnitrostátní i na evropské úrovni. Meziparlamentní dialog, který Evropský parlament plánuje zavést, by mohl být prvním krokem, v jehož rámci by mohly být projednány různé možnosti a prostředky k zajištění dodržování a vymáhání našich společných hodnot, které jsou v současné době zvažovány. Komise je připravena k takovému dialogu přispívat.</w:t>
      </w:r>
    </w:p>
    <w:p w:rsidR="00742B27" w:rsidRDefault="00742B27" w:rsidP="00742B27">
      <w:pPr>
        <w:ind w:left="709"/>
        <w:rPr>
          <w:rFonts w:ascii="Times New Roman" w:eastAsia="Calibri" w:hAnsi="Times New Roman"/>
          <w:szCs w:val="24"/>
        </w:rPr>
      </w:pPr>
      <w:r>
        <w:rPr>
          <w:rFonts w:ascii="Times New Roman" w:hAnsi="Times New Roman"/>
        </w:rPr>
        <w:t>Pokud jde o návrhy možných změn Smluv obsažené v usnesení, Komise je nepovažuje v krátkodobém nebo střednědobém horizontu za realistické. To se týká zejména návrhu na zrušení článku 51 Listiny základních práv.</w:t>
      </w:r>
    </w:p>
    <w:p w:rsidR="00742B27" w:rsidRDefault="00742B27" w:rsidP="00742B27">
      <w:pPr>
        <w:ind w:left="709"/>
        <w:rPr>
          <w:rFonts w:ascii="Times New Roman" w:eastAsia="Calibri" w:hAnsi="Times New Roman"/>
          <w:szCs w:val="24"/>
        </w:rPr>
      </w:pPr>
      <w:r>
        <w:rPr>
          <w:rFonts w:ascii="Times New Roman" w:hAnsi="Times New Roman"/>
        </w:rPr>
        <w:t>Komise je i nadále plně odhodlána zasazovat se o přistoupení Unie k Evropské úmluvě o lidských právech. Přistoupení k této úmluvě posílí naše společné hodnoty, zlepší účinnost právních předpisů EU a přispěje k ucelenější ochraně základních práv v Evropě. Stanovisko Soudního dvora Evropské unie nicméně poukázalo na závažné právní problémy. Některé z nich jsou velmi složité z právního i politického hlediska. Komise proto ve svém postavení vyjednavače za EU pokračuje v konzultacích se zvláštním výborem jmenovaným Radou.</w:t>
      </w:r>
    </w:p>
    <w:p w:rsidR="00742B27" w:rsidRDefault="00742B27" w:rsidP="00742B27">
      <w:pPr>
        <w:ind w:left="709"/>
        <w:rPr>
          <w:rFonts w:ascii="Times New Roman" w:eastAsia="Calibri" w:hAnsi="Times New Roman"/>
          <w:szCs w:val="24"/>
        </w:rPr>
      </w:pPr>
      <w:r>
        <w:rPr>
          <w:rFonts w:ascii="Times New Roman" w:hAnsi="Times New Roman"/>
        </w:rPr>
        <w:t>V této fázi má Komise vážné pochybnosti ohledně nutnosti a možností předkládání výročních zpráv a vytvoření politického cyklu pro demokracii, právní stát a základní práva, jež by připravoval výbor „odborníků“, a ohledně nutnosti, reálnosti a přidané hodnoty interinstitucionální dohody týkající se této záležitosti. Některé prvky navrhovaného přístupu, například ústřední role, jež je v navrhovaném paktu přiznána nezávislému panelu odborníků, rovněž vyvolávají závažné otázky ohledně legality, institucionální legitimity a odpovědnosti. Kromě toho existují také problémy praktického a politického charakteru, kvůli kterým může být nalezení společného základu v této otázce mezi všemi dotčenými orgány obtížné.</w:t>
      </w:r>
    </w:p>
    <w:p w:rsidR="00742B27" w:rsidRDefault="00742B27" w:rsidP="00742B27">
      <w:pPr>
        <w:ind w:left="709"/>
        <w:rPr>
          <w:rFonts w:ascii="Times New Roman" w:eastAsia="Calibri" w:hAnsi="Times New Roman"/>
          <w:szCs w:val="24"/>
        </w:rPr>
      </w:pPr>
      <w:r>
        <w:rPr>
          <w:rFonts w:ascii="Times New Roman" w:hAnsi="Times New Roman"/>
        </w:rPr>
        <w:t>Komise se domnívá, že je především třeba co nejlépe využívat stávající nástroje a zamezit duplicitám. Existuje řada nástrojů a aktérů, kteří již nyní poskytují soubor vzájemně se doplňujících a účinných způsobů, jak prosazovat a chránit společné hodnoty. Komise bude i nadále přikládat těmto prostředkům velký význam a bude z nich vycházet.</w:t>
      </w:r>
    </w:p>
    <w:p w:rsidR="00742B27" w:rsidRDefault="00742B27" w:rsidP="00742B27">
      <w:pPr>
        <w:ind w:left="709"/>
        <w:rPr>
          <w:rFonts w:ascii="Times New Roman" w:eastAsia="Calibri" w:hAnsi="Times New Roman"/>
          <w:szCs w:val="24"/>
        </w:rPr>
      </w:pPr>
      <w:r>
        <w:rPr>
          <w:rFonts w:ascii="Times New Roman" w:hAnsi="Times New Roman"/>
        </w:rPr>
        <w:t xml:space="preserve">V roce 2014 přijala Komise rámec pro posílení právního státu. Komise v současné době tento rámec uplatňuje v případě Polska. To by nemělo nikoho nechat na pochybách, že Komise bere ochranu právního státu velmi vážně. V tomto ohledu Komise vítá podporu, již tomuto přístupu vyjádřil Evropský </w:t>
      </w:r>
      <w:r>
        <w:rPr>
          <w:rFonts w:ascii="Times New Roman" w:hAnsi="Times New Roman"/>
        </w:rPr>
        <w:lastRenderedPageBreak/>
        <w:t>parlament ve svém usnesení ze dne 14. září. Komise rovněž oceňuje plenární rozpravy na dané téma, které Evropský parlament pořádá.</w:t>
      </w:r>
    </w:p>
    <w:p w:rsidR="00742B27" w:rsidRDefault="00742B27" w:rsidP="00742B27">
      <w:pPr>
        <w:ind w:left="709"/>
        <w:rPr>
          <w:rFonts w:ascii="Times New Roman" w:eastAsia="Calibri" w:hAnsi="Times New Roman"/>
          <w:szCs w:val="24"/>
        </w:rPr>
      </w:pPr>
      <w:r>
        <w:rPr>
          <w:rFonts w:ascii="Times New Roman" w:hAnsi="Times New Roman"/>
        </w:rPr>
        <w:t>Rada rovněž v roce 2014 zavedla dialog o právním státu, v jehož rámci projednává otázky právního státu. Dne 15. listopadu Rada tento dialog hodnotila, při čemž řada členských států zdůraznila význam zajištění pokračování a posílení tohoto dialogu formou četnějších rozprav, které by měly být více zaměřené na výsledky a lépe strukturované. Rovněž bylo dohodnuto, že dialog o otázkách právního státu by měl být znovu zhodnocen na konci roku 2019, kdy by se zvážila možnost změnit tento dialog v každoroční vzájemné hodnocení.</w:t>
      </w:r>
    </w:p>
    <w:p w:rsidR="00742B27" w:rsidRDefault="00742B27" w:rsidP="00742B27">
      <w:pPr>
        <w:ind w:left="709"/>
        <w:rPr>
          <w:rFonts w:ascii="Times New Roman" w:eastAsia="Calibri" w:hAnsi="Times New Roman"/>
          <w:szCs w:val="24"/>
        </w:rPr>
      </w:pPr>
      <w:r>
        <w:rPr>
          <w:rFonts w:ascii="Times New Roman" w:hAnsi="Times New Roman"/>
        </w:rPr>
        <w:t>Komise podporuje myšlenku, z níž usnesení vychází, zpřístupnit existující množství stávajících údajů a zpráv a zajistit jim lepší viditelnost, a to rovněž na vnitrostátní úrovni. Ke sledování dodržování zásad právního státu, demokracie a základních práv v členských státech přispívá i řada dalších aktérů, např. Rada Evropy a její Benátské komise, Agentura Evropské unie pro základní práva a nevládní organizace.</w:t>
      </w:r>
    </w:p>
    <w:p w:rsidR="00742B27" w:rsidRDefault="00742B27" w:rsidP="00742B27">
      <w:pPr>
        <w:ind w:left="709"/>
        <w:rPr>
          <w:rFonts w:ascii="Times New Roman" w:eastAsia="Calibri" w:hAnsi="Times New Roman"/>
          <w:szCs w:val="24"/>
        </w:rPr>
      </w:pPr>
      <w:r>
        <w:rPr>
          <w:rFonts w:ascii="Times New Roman" w:hAnsi="Times New Roman"/>
        </w:rPr>
        <w:t>Agentura Evropské unie pro základní práva může sehrát významnou roli tím, že zpřístupní srozumitelný přehled existujících informací a zpráv týkajících se členských států či nejrůznějších otázek, jak se uvádí v programovém dokumentu agentury na období 2017–2019.</w:t>
      </w:r>
    </w:p>
    <w:p w:rsidR="00742B27" w:rsidRDefault="00742B27" w:rsidP="00742B27">
      <w:pPr>
        <w:ind w:left="709"/>
        <w:rPr>
          <w:rFonts w:ascii="Times New Roman" w:eastAsia="Calibri" w:hAnsi="Times New Roman"/>
          <w:szCs w:val="24"/>
        </w:rPr>
      </w:pPr>
      <w:r>
        <w:rPr>
          <w:rFonts w:ascii="Times New Roman" w:hAnsi="Times New Roman"/>
        </w:rPr>
        <w:t>Komise považuje za zásadně důležité nadále pomáhat členským státům zlepšovat účinnost jejich vnitrostátních soudních systémů v rámci evropského semestru a podporovat reformy soudnictví v členských státech prostřednictvím finančních prostředků EU a srovnávacího přehledu EU o soudnictví. Obecněji by členské státy měly být vybízeny k tomu, aby zlepšily své kapacity pro vymáhání a nápravu.</w:t>
      </w:r>
    </w:p>
    <w:p w:rsidR="00742B27" w:rsidRDefault="00742B27" w:rsidP="00742B27">
      <w:pPr>
        <w:ind w:left="709"/>
        <w:rPr>
          <w:rFonts w:ascii="Times New Roman" w:eastAsia="Calibri" w:hAnsi="Times New Roman"/>
          <w:szCs w:val="24"/>
        </w:rPr>
      </w:pPr>
      <w:r>
        <w:rPr>
          <w:rFonts w:ascii="Times New Roman" w:hAnsi="Times New Roman"/>
        </w:rPr>
        <w:t>Aby byla práva zakotvená v Listině základních práv účinná v praxi, podporuje Komise vývoj nástrojů pro zlepšení povědomí o těchto otázkách u soudců, žalobců a právníků, jakož i u vnitrostátních subjektů zabývajících se lidskými právy v členských státech.</w:t>
      </w:r>
    </w:p>
    <w:p w:rsidR="00742B27" w:rsidRDefault="00742B27" w:rsidP="00742B27">
      <w:pPr>
        <w:ind w:left="709"/>
        <w:rPr>
          <w:rFonts w:ascii="Times New Roman" w:eastAsia="Calibri" w:hAnsi="Times New Roman"/>
          <w:szCs w:val="24"/>
        </w:rPr>
      </w:pPr>
      <w:r>
        <w:rPr>
          <w:rFonts w:ascii="Times New Roman" w:hAnsi="Times New Roman"/>
        </w:rPr>
        <w:t xml:space="preserve">Komise rovněž věnuje mimořádnou pozornost zvyšování povědomí občanů o tom, jak mohou svá základní práva </w:t>
      </w:r>
      <w:r w:rsidR="00C15D21">
        <w:rPr>
          <w:rFonts w:ascii="Times New Roman" w:hAnsi="Times New Roman"/>
        </w:rPr>
        <w:t xml:space="preserve">vykonávat </w:t>
      </w:r>
      <w:r>
        <w:rPr>
          <w:rFonts w:ascii="Times New Roman" w:hAnsi="Times New Roman"/>
        </w:rPr>
        <w:t>a kam se mohou obrátit za účelem jejich vymáhání.</w:t>
      </w:r>
    </w:p>
    <w:p w:rsidR="00742B27" w:rsidRDefault="00742B27" w:rsidP="00742B27">
      <w:pPr>
        <w:ind w:left="709"/>
        <w:rPr>
          <w:rFonts w:ascii="Times New Roman" w:eastAsia="Calibri" w:hAnsi="Times New Roman"/>
          <w:szCs w:val="24"/>
        </w:rPr>
      </w:pPr>
      <w:r>
        <w:rPr>
          <w:rFonts w:ascii="Times New Roman" w:hAnsi="Times New Roman"/>
        </w:rPr>
        <w:t>K uplatňování základních práv v praxi bude Komise co nejlépe využívat stávajících programů na posílení postavení organizací občanské společnosti a organizací zabývajících se lidskými právy, které se věnují zvyšování povědomí o Listině základních práv a zajištění jejího uplatňování na vnitrostátní úrovni. Komise nicméně podotýká, že s výjimkou občanskoprávních a trestních řízení neexistuje právní základ pro zavedení předpisů EU týkajících se právní pomoci v řízeních před soudy členských států. Pokud jde o řízení před soudy EU, mechanismy právní pomoci již existují a jsou stanoveny v jednacím řádu Soudního dvora a Tribunálu.</w:t>
      </w:r>
    </w:p>
    <w:p w:rsidR="00742B27" w:rsidRDefault="00742B27" w:rsidP="00742B27">
      <w:pPr>
        <w:ind w:left="709"/>
        <w:rPr>
          <w:rFonts w:ascii="Times New Roman" w:eastAsia="Calibri" w:hAnsi="Times New Roman"/>
          <w:szCs w:val="24"/>
        </w:rPr>
      </w:pPr>
      <w:r>
        <w:rPr>
          <w:rFonts w:ascii="Times New Roman" w:hAnsi="Times New Roman"/>
        </w:rPr>
        <w:t xml:space="preserve">Komise se rovněž domnívá, že důležité jsou podpora demokratické účasti a její garance, jakož i povědomí o právu volit. Komise proto bude společně s dalšími zúčastněnými stranami včetně občanské společnosti podporovat činnosti, jejichž cílem je dále posílit postavení občanů Unie tak, aby si v plné míře osvojili svá občanská práva v EU. Tato práva, včetně práva volit a být volen v evropských </w:t>
      </w:r>
      <w:r>
        <w:rPr>
          <w:rFonts w:ascii="Times New Roman" w:hAnsi="Times New Roman"/>
        </w:rPr>
        <w:lastRenderedPageBreak/>
        <w:t>a místních volbách v jakémkoli členském státě EU za stejných podmínek jako státní příslušníci tohoto státu, jsou základem demokracie na úrovni Unie a zhmotněním našich společných demokratických hodnot.</w:t>
      </w:r>
    </w:p>
    <w:p w:rsidR="00742B27" w:rsidRDefault="00742B27" w:rsidP="00742B27">
      <w:pPr>
        <w:ind w:left="709"/>
        <w:rPr>
          <w:rFonts w:ascii="Times New Roman" w:eastAsia="Calibri" w:hAnsi="Times New Roman"/>
          <w:szCs w:val="24"/>
          <w:highlight w:val="yellow"/>
        </w:rPr>
      </w:pPr>
      <w:r>
        <w:rPr>
          <w:rFonts w:ascii="Times New Roman" w:hAnsi="Times New Roman"/>
        </w:rPr>
        <w:t>Komise průběžně posuzuje, jak co nejlépe využívat stávajících nástrojů k podpoře a ochraně právního státu, demokracie a základních práv a je připravena v dialogu s Evropským parlamentem v této oblasti pokračovat.</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94EA9">
      <w:rPr>
        <w:rStyle w:val="PageNumber"/>
        <w:noProof/>
      </w:rPr>
      <w:t>2</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 européenne, 1049 Bruxelles – Belgique. Telefon: +32 22991111.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4EA9"/>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5D21"/>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cs-CZ"/>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cs-CZ" w:eastAsia="cs-CZ" w:bidi="cs-CZ"/>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cs-CZ" w:eastAsia="cs-CZ" w:bidi="cs-CZ"/>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cs-CZ" w:eastAsia="cs-CZ" w:bidi="cs-CZ"/>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cs-CZ" w:eastAsia="cs-CZ" w:bidi="cs-CZ"/>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cs-CZ" w:eastAsia="cs-CZ" w:bidi="cs-CZ"/>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cs-CZ" w:eastAsia="cs-CZ" w:bidi="cs-CZ"/>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cs-CZ" w:eastAsia="cs-CZ" w:bidi="cs-CZ"/>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cs-CZ" w:eastAsia="cs-CZ" w:bidi="cs-CZ"/>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cs-CZ"/>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cs-CZ" w:eastAsia="cs-CZ" w:bidi="cs-CZ"/>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cs-CZ" w:eastAsia="cs-CZ" w:bidi="cs-CZ"/>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cs-CZ" w:eastAsia="cs-CZ" w:bidi="cs-CZ"/>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cs-CZ" w:eastAsia="cs-CZ" w:bidi="cs-CZ"/>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cs-CZ" w:eastAsia="cs-CZ" w:bidi="cs-CZ"/>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cs-CZ" w:eastAsia="cs-CZ" w:bidi="cs-CZ"/>
    </w:rPr>
  </w:style>
  <w:style w:type="character" w:customStyle="1" w:styleId="Normal12HangingZnak">
    <w:name w:val="Normal12Hanging Znak"/>
    <w:rsid w:val="006474F2"/>
    <w:rPr>
      <w:sz w:val="24"/>
      <w:lang w:val="cs-CZ" w:eastAsia="cs-CZ" w:bidi="cs-CZ"/>
    </w:rPr>
  </w:style>
  <w:style w:type="character" w:customStyle="1" w:styleId="Text2Char1">
    <w:name w:val="Text 2 Char1"/>
    <w:link w:val="Text2"/>
    <w:rsid w:val="006474F2"/>
    <w:rPr>
      <w:rFonts w:ascii="Courier New" w:hAnsi="Courier New"/>
      <w:sz w:val="24"/>
      <w:lang w:val="cs-CZ" w:eastAsia="cs-CZ" w:bidi="cs-CZ"/>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cs-CZ" w:eastAsia="cs-CZ" w:bidi="cs-CZ"/>
    </w:rPr>
  </w:style>
  <w:style w:type="character" w:customStyle="1" w:styleId="ListBulletCharCharChar">
    <w:name w:val="List Bullet Char Char Char"/>
    <w:rsid w:val="00536069"/>
    <w:rPr>
      <w:sz w:val="24"/>
      <w:lang w:val="cs-CZ" w:eastAsia="cs-CZ" w:bidi="cs-CZ"/>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cs-CZ" w:eastAsia="cs-CZ" w:bidi="cs-CZ"/>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cs-CZ" w:eastAsia="cs-CZ" w:bidi="cs-CZ"/>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cs-CZ" w:eastAsia="cs-CZ" w:bidi="cs-CZ"/>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cs-CZ" w:eastAsia="cs-CZ" w:bidi="cs-CZ"/>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cs-CZ" w:eastAsia="cs-CZ" w:bidi="cs-CZ"/>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cs-CZ" w:eastAsia="cs-CZ" w:bidi="cs-CZ"/>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cs-CZ" w:eastAsia="cs-CZ" w:bidi="cs-CZ"/>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cs-CZ" w:eastAsia="cs-CZ" w:bidi="cs-CZ"/>
    </w:rPr>
  </w:style>
  <w:style w:type="character" w:customStyle="1" w:styleId="InitialChar">
    <w:name w:val="Initial Char"/>
    <w:link w:val="Initial"/>
    <w:rsid w:val="00FD22F7"/>
    <w:rPr>
      <w:spacing w:val="-3"/>
      <w:sz w:val="24"/>
      <w:lang w:val="cs-CZ" w:eastAsia="cs-CZ" w:bidi="cs-CZ"/>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cs-CZ" w:eastAsia="cs-CZ" w:bidi="cs-CZ"/>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cs-CZ" w:eastAsia="cs-CZ" w:bidi="cs-CZ"/>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cs-CZ" w:eastAsia="cs-CZ" w:bidi="cs-CZ"/>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cs-CZ"/>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cs-CZ"/>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D2137-1B3D-4120-B862-A0E8118D9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8</TotalTime>
  <Pages>4</Pages>
  <Words>1435</Words>
  <Characters>8186</Characters>
  <Application>Microsoft Office Word</Application>
  <DocSecurity>0</DocSecurity>
  <PresentationFormat>Microsoft Word 8.0b</PresentationFormat>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Alexander.KRAUSS@ec.europa.eu</dc:creator>
  <cp:keywords>EL4</cp:keywords>
  <cp:lastModifiedBy>STEPIEN Beata (SG)</cp:lastModifiedBy>
  <cp:revision>4</cp:revision>
  <cp:lastPrinted>2016-05-27T16:58:00Z</cp:lastPrinted>
  <dcterms:created xsi:type="dcterms:W3CDTF">2017-01-27T16:41:00Z</dcterms:created>
  <dcterms:modified xsi:type="dcterms:W3CDTF">2017-02-14T08:58:00Z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