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9A" w:rsidRPr="003C6483" w:rsidRDefault="00C6159A" w:rsidP="003A24FF">
      <w:pPr>
        <w:spacing w:after="600"/>
        <w:jc w:val="center"/>
        <w:rPr>
          <w:rFonts w:ascii="Times New Roman" w:eastAsia="Calibri" w:hAnsi="Times New Roman"/>
          <w:b/>
          <w:szCs w:val="24"/>
        </w:rPr>
      </w:pPr>
      <w:r>
        <w:rPr>
          <w:rFonts w:ascii="Times New Roman" w:hAnsi="Times New Roman"/>
          <w:b/>
        </w:rPr>
        <w:t>Συνέχεια που δόθηκε στο ψήφισμα του Ευρωπαϊκού Κοινοβουλίου που περιέχει συστάσεις προς την Επιτροπή σχετικά με τη θέσπιση μηχανισμού της ΕΕ για τη δημοκρατία, το κράτος δικαίου και τα θεμελιώδη δικαιώματα, το οποίο εγκρίθηκε από την Επιτροπή στις 17 Ιανουαρίου 2017</w:t>
      </w:r>
    </w:p>
    <w:p w:rsidR="00FB4650" w:rsidRDefault="00FB4650" w:rsidP="00FB4650">
      <w:pPr>
        <w:ind w:left="720" w:hanging="720"/>
        <w:rPr>
          <w:rFonts w:ascii="Times New Roman" w:eastAsia="Calibri" w:hAnsi="Times New Roman"/>
          <w:b/>
          <w:szCs w:val="24"/>
        </w:rPr>
      </w:pPr>
      <w:bookmarkStart w:id="0" w:name="_GoBack"/>
      <w:bookmarkEnd w:id="0"/>
      <w:r>
        <w:rPr>
          <w:rFonts w:ascii="Times New Roman" w:hAnsi="Times New Roman"/>
          <w:b/>
        </w:rPr>
        <w:t>1.</w:t>
      </w:r>
      <w:r>
        <w:tab/>
      </w:r>
      <w:r>
        <w:rPr>
          <w:rFonts w:ascii="Times New Roman" w:hAnsi="Times New Roman"/>
          <w:b/>
        </w:rPr>
        <w:t>Ψήφισμα που κατατέθηκε σύμφωνα με τα άρθρα 46 και 52 του Κανονισμού του Ευρωπαϊκού Κοινοβουλίου από την Επιτροπή Πολιτικών Ελευθεριών, Δικαιοσύνης και Εσωτερικών Υποθέσεων (LIBE) μετά τη γνωμοδότηση της Επιτροπής Συνταγματικών Υποθέσεων (AFCO)</w:t>
      </w:r>
    </w:p>
    <w:p w:rsidR="00FB4650" w:rsidRDefault="00FB4650" w:rsidP="00FB4650">
      <w:pPr>
        <w:rPr>
          <w:rFonts w:ascii="Times New Roman" w:eastAsia="Calibri" w:hAnsi="Times New Roman"/>
          <w:szCs w:val="24"/>
        </w:rPr>
      </w:pPr>
      <w:r>
        <w:rPr>
          <w:rFonts w:ascii="Times New Roman" w:hAnsi="Times New Roman"/>
          <w:b/>
        </w:rPr>
        <w:t>2.</w:t>
      </w:r>
      <w:r>
        <w:tab/>
      </w:r>
      <w:r>
        <w:rPr>
          <w:rFonts w:ascii="Times New Roman" w:hAnsi="Times New Roman"/>
          <w:b/>
        </w:rPr>
        <w:t>Αριθμός αναφοράς ΕΚ:</w:t>
      </w:r>
      <w:r>
        <w:rPr>
          <w:rFonts w:ascii="Times New Roman" w:hAnsi="Times New Roman"/>
        </w:rPr>
        <w:t xml:space="preserve"> A8-0283/2016 / P8_TA-PROV(2016)0409 </w:t>
      </w:r>
    </w:p>
    <w:p w:rsidR="00FB4650" w:rsidRPr="00BA768B" w:rsidRDefault="00FB4650" w:rsidP="00FB4650">
      <w:pPr>
        <w:rPr>
          <w:rFonts w:ascii="Times New Roman" w:eastAsia="Calibri" w:hAnsi="Times New Roman"/>
          <w:szCs w:val="24"/>
        </w:rPr>
      </w:pPr>
      <w:r>
        <w:rPr>
          <w:rFonts w:ascii="Times New Roman" w:hAnsi="Times New Roman"/>
          <w:b/>
        </w:rPr>
        <w:t>3.</w:t>
      </w:r>
      <w:r>
        <w:tab/>
      </w:r>
      <w:r>
        <w:rPr>
          <w:rFonts w:ascii="Times New Roman" w:hAnsi="Times New Roman"/>
          <w:b/>
        </w:rPr>
        <w:t>Ημερομηνία έγκρισης του ψηφίσματος</w:t>
      </w:r>
      <w:r>
        <w:rPr>
          <w:rFonts w:ascii="Times New Roman" w:hAnsi="Times New Roman"/>
        </w:rPr>
        <w:t>: 25 Οκτωβρίου 2016</w:t>
      </w:r>
    </w:p>
    <w:p w:rsidR="00FB4650" w:rsidRDefault="00FB4650" w:rsidP="00D21562">
      <w:pPr>
        <w:ind w:left="851" w:hanging="851"/>
        <w:rPr>
          <w:rFonts w:ascii="Times New Roman" w:eastAsia="Calibri" w:hAnsi="Times New Roman"/>
          <w:szCs w:val="24"/>
        </w:rPr>
      </w:pPr>
      <w:r>
        <w:rPr>
          <w:rFonts w:ascii="Times New Roman" w:hAnsi="Times New Roman"/>
          <w:b/>
        </w:rPr>
        <w:t>4.</w:t>
      </w:r>
      <w:r>
        <w:tab/>
      </w:r>
      <w:r>
        <w:rPr>
          <w:rFonts w:ascii="Times New Roman" w:hAnsi="Times New Roman"/>
          <w:b/>
        </w:rPr>
        <w:t>Θέμα:</w:t>
      </w:r>
      <w:r>
        <w:rPr>
          <w:rFonts w:ascii="Times New Roman" w:hAnsi="Times New Roman"/>
        </w:rPr>
        <w:t xml:space="preserve"> Μηχανισμός της ΕΕ για τη δημοκρατία, το κράτος δικαίου και τα θεμελιώδη δικαιώματα</w:t>
      </w:r>
    </w:p>
    <w:p w:rsidR="00FB4650" w:rsidRPr="00FB4650" w:rsidRDefault="00FB4650" w:rsidP="00D21562">
      <w:pPr>
        <w:ind w:left="709" w:hanging="709"/>
        <w:rPr>
          <w:rFonts w:ascii="Times New Roman" w:eastAsia="Calibri" w:hAnsi="Times New Roman"/>
          <w:b/>
          <w:szCs w:val="24"/>
        </w:rPr>
      </w:pPr>
      <w:r>
        <w:rPr>
          <w:rFonts w:ascii="Times New Roman" w:hAnsi="Times New Roman"/>
          <w:b/>
        </w:rPr>
        <w:t>5.</w:t>
      </w:r>
      <w:r>
        <w:tab/>
      </w:r>
      <w:r>
        <w:rPr>
          <w:rFonts w:ascii="Times New Roman" w:hAnsi="Times New Roman"/>
          <w:b/>
        </w:rPr>
        <w:t>Σύντομη ανάλυση/αξιολόγηση του ψηφίσματος και των αιτημάτων που διατυπώνονται σε αυτό:</w:t>
      </w:r>
    </w:p>
    <w:p w:rsidR="00FB4650" w:rsidRDefault="00FB4650" w:rsidP="00FB4650">
      <w:pPr>
        <w:pStyle w:val="Text1"/>
        <w:spacing w:before="100" w:beforeAutospacing="1" w:after="100" w:afterAutospacing="1"/>
        <w:ind w:left="709"/>
        <w:rPr>
          <w:rFonts w:ascii="Times New Roman" w:hAnsi="Times New Roman"/>
        </w:rPr>
      </w:pPr>
      <w:r>
        <w:rPr>
          <w:rFonts w:ascii="Times New Roman" w:hAnsi="Times New Roman"/>
        </w:rPr>
        <w:t>Με το ψήφισμα καλείται η Επιτροπή να υποβάλει, έως τον Σεπτέμβριο 2017, πρόταση για σύναψη ενός Συμφώνου της ΕΕ για τη δημοκρατία, το κράτος δικαίου και τα θεμελιώδη δικαιώματα («ΔΚΘ») με τη μορφή διοργανικής συμφωνίας βάσει του άρθρου 295 της ΣΛΕΕ, ακολουθώντας τις λεπτομερείς συστάσεις που παρατίθενται στο παράρτημα. Το ψήφισμα περιλαμβάνει επίσης, μεταξύ άλλων, προτάσεις για ενδεχόμενη τροποποίηση της Συνθήκης (π.χ. αναθεώρηση του άρθρου 7 της ΣΕΕ, κατάργηση του άρθρου 51 του Χάρτη των Θεμελιωδών Δικαιωμάτων) και πρόσκληση για την προσχώρηση της Ένωσης στην Ευρωπαϊκή Σύμβαση Ανθρωπίνων Δικαιωμάτων.</w:t>
      </w:r>
    </w:p>
    <w:p w:rsidR="00FB4650" w:rsidRPr="00FB4650" w:rsidRDefault="008E7B4C" w:rsidP="00FB4650">
      <w:pPr>
        <w:pStyle w:val="Text1"/>
        <w:spacing w:before="100" w:beforeAutospacing="1" w:after="100" w:afterAutospacing="1"/>
        <w:ind w:left="709"/>
        <w:rPr>
          <w:rFonts w:ascii="Times New Roman" w:hAnsi="Times New Roman"/>
        </w:rPr>
      </w:pPr>
      <w:r>
        <w:rPr>
          <w:rFonts w:ascii="Times New Roman" w:hAnsi="Times New Roman"/>
        </w:rPr>
        <w:t>Το παράρτημα του ψηφίσματος περιλαμβάνει σχέδιο διοργανικής συμφωνίας με λεπτομερείς συστάσεις σχετικά με το Σύμφωνο της ΕΕ για ΔΚΘ:</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Περιλαμβάνει ευρωπαϊκή έκθεση ΔΚΘ με ειδικές συστάσεις ανά χώρα («ΣΑΧ»).</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Προβλέπει τη διεξαγωγή ετήσιας διακοινοβουλευτικής συζήτησης με βάση την ευρωπαϊκή έκθεση για ΔΚΘ και έναν κύκλο πολιτικής ΔΚΘ στο πλαίσιο των θεσμικών οργάνων της Ένωσης.</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Η ετήσια έκθεση ΔΚΘ, συμπεριλαμβανομένων των ειδικών ΣΑΧ, καταρτίζεται από την Επιτροπή με βάση σχέδιο έκθεσης που εκπονείται από ομάδα ανεξάρτητων εμπειρογνωμόνων .</w:t>
      </w:r>
    </w:p>
    <w:p w:rsidR="00FB4650" w:rsidRPr="00742B27"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Η ομάδα εμπειρογνωμόνων απαρτίζεται από 38 μέλη· έναν ανεξάρτητο εμπειρογνώμονα που ορίζεται από το εθνικό κοινοβούλιο κάθε κράτους μέλους (ο οποίος είναι εξειδικευμένος δικαστής συνταγματικού δικαστηρίου ή ανώτατου δικαστηρίου και ο οποίος δεν τελεί εν ενεργεία) και δέκα επιπλέον εμπειρογνώμονες που ορίζονται από το Ευρωπαϊκό Κοινοβούλιο, και επιλέγονται από κατάλογο εμπειρογνωμόνων που προτείνεται από προκαθορισμένο κατάλογο οργανισμών. Η Επιτροπή παρέχει γραμματειακή υποστήριξη στην ομάδα εμπειρογνωμόνων.</w:t>
      </w:r>
    </w:p>
    <w:p w:rsidR="00742B27"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lastRenderedPageBreak/>
        <w:t>Εάν το σχέδιο των ειδικών ΣΑΧ που συνέταξε η ομάδα εμπειρογνωμόνων καταλήγει στο συμπέρασμα ότι υφίστανται επαρκείς λόγοι για την επίκληση του άρθρου 7 παράγραφος 1 της ΣΕΕ σε σχέση με ένα κράτος μέλος, η Επιτροπή, το Συμβούλιο και το Ευρωπαϊκό Κοινοβούλιο συζητούν χωρίς καθυστέρηση το καθένα χωριστά το ζήτημα και λαμβάνουν αιτιολογημένη απόφαση η οποία δημοσιοποιείται.</w:t>
      </w:r>
    </w:p>
    <w:p w:rsidR="00FB4650"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Η ομάδα εμπειρογνωμόνων αξιολογεί επίσης την τήρηση των αρχών της δημοκρατίας, του κράτους δικαίου και των θεμελιωδών δικαιωμάτων από την Επιτροπή, το Ευρωπαϊκό Κοινοβούλιο και το Συμβούλιο.</w:t>
      </w:r>
    </w:p>
    <w:p w:rsidR="00FB4650" w:rsidRPr="00742B27" w:rsidRDefault="00FB4650" w:rsidP="00FB4650">
      <w:pPr>
        <w:ind w:left="720" w:hanging="720"/>
        <w:rPr>
          <w:rFonts w:ascii="Times New Roman" w:eastAsia="Calibri" w:hAnsi="Times New Roman"/>
          <w:b/>
          <w:szCs w:val="24"/>
        </w:rPr>
      </w:pPr>
      <w:r>
        <w:rPr>
          <w:rFonts w:ascii="Times New Roman" w:hAnsi="Times New Roman"/>
          <w:b/>
        </w:rPr>
        <w:t>6.</w:t>
      </w:r>
      <w:r>
        <w:tab/>
      </w:r>
      <w:r>
        <w:rPr>
          <w:rFonts w:ascii="Times New Roman" w:hAnsi="Times New Roman"/>
          <w:b/>
        </w:rPr>
        <w:t>Απάντηση στα αιτήματα και επισκόπηση των μέτρων που έχουν ληφθεί ή πρόκειται να ληφθούν από την Επιτροπή:</w:t>
      </w:r>
    </w:p>
    <w:p w:rsidR="00742B27" w:rsidRDefault="00742B27" w:rsidP="00742B27">
      <w:pPr>
        <w:ind w:left="709"/>
        <w:rPr>
          <w:rFonts w:ascii="Times New Roman" w:eastAsia="Calibri" w:hAnsi="Times New Roman"/>
          <w:szCs w:val="24"/>
        </w:rPr>
      </w:pPr>
      <w:r>
        <w:rPr>
          <w:rFonts w:ascii="Times New Roman" w:hAnsi="Times New Roman"/>
        </w:rPr>
        <w:t>Η Επιτροπή ευχαριστεί το Ευρωπαϊκό Κοινοβούλιο που εγείρει το σημαντικό θέμα του σεβασμού των κοινών αξιών, της δημοκρατίας του κράτους δικαίου και των θεμελιωδών δικαιωμάτων στην ΕΕ. Η Επιτροπή υποστηρίζει πλήρως τον στόχο που αποτελεί τη βάση του ψηφίσματος, δηλαδή τη διασφάλιση ότι οι κοινές αξίες και οι κανόνες μας τηρούνται και εφαρμόζονται. Το βασικό ζήτημα είναι να προσδιοριστεί ο καλύτερος τρόπος επίτευξης αυτού του στόχου.</w:t>
      </w:r>
    </w:p>
    <w:p w:rsidR="00742B27" w:rsidRDefault="00742B27" w:rsidP="00742B27">
      <w:pPr>
        <w:ind w:left="709"/>
        <w:rPr>
          <w:rFonts w:ascii="Times New Roman" w:eastAsia="Calibri" w:hAnsi="Times New Roman"/>
          <w:szCs w:val="24"/>
        </w:rPr>
      </w:pPr>
      <w:r>
        <w:rPr>
          <w:rFonts w:ascii="Times New Roman" w:hAnsi="Times New Roman"/>
        </w:rPr>
        <w:t>Η Επιτροπή εξέτασε με ιδιαίτερη προσοχή το ψήφισμα και διαπίστωσε ότι περιλαμβάνει ορισμένα στοιχεία τα οποία υποστηρίζει ανεπιφύλακτα. Ειδικότερα, η Επιτροπή υποστηρίζει μια προσέγγιση που να περιλαμβάνει όλους τους ενδιαφερόμενους φορείς, μεταξύ άλλων τα θεσμικά όργανα της ΕΕ, τα κράτη μέλη και την κοινωνία των πολιτών.</w:t>
      </w:r>
    </w:p>
    <w:p w:rsidR="00742B27" w:rsidRDefault="00742B27" w:rsidP="00742B27">
      <w:pPr>
        <w:ind w:left="709"/>
        <w:rPr>
          <w:rFonts w:ascii="Times New Roman" w:eastAsia="Calibri" w:hAnsi="Times New Roman"/>
          <w:szCs w:val="24"/>
        </w:rPr>
      </w:pPr>
      <w:r>
        <w:rPr>
          <w:rFonts w:ascii="Times New Roman" w:hAnsi="Times New Roman"/>
        </w:rPr>
        <w:t>Η Επιτροπή υποστηρίζει επίσης την ιδέα του Ευρωπαϊκού Κοινοβουλίου για διακοινοβουλευτικό διάλογο μεταξύ του Ευρωπαϊκού Κοινοβουλίου και των εθνικών κοινοβουλίων. Τα εθνικά κοινοβούλια ενέχονται σε πολλά προβλήματα σχετικά με το κράτος δικαίου τα οποία έχουν παρατηρηθεί πρόσφατα σε ορισμένα κράτη μέλη. Πρέπει να εργαστούμε προς την κατεύθυνση μιας κοινής αντίληψης σχετικά με την τήρηση κατά τον καλύτερο τρόπο των κοινών αξιών μας, τόσο σε εθνικό όσο και σε ευρωπαϊκό επίπεδο. Στο πλαίσιο του διακοινοβουλευτικού διαλόγου τον οποίο συνιστά το Ευρωπαϊκό Κοινοβούλιο θα μπορούσαν, σε ένα πρώτο στάδιο, να συζητηθούν οι διάφορες επιλογές και τα μέσα που εξετάζονται σήμερα για να διασφαλιστεί η τήρηση και η εφαρμογή των κοινών αξιών μας. Η Επιτροπή είναι διατεθειμένη να συμβάλει σε έναν τέτοιο διάλογο.</w:t>
      </w:r>
    </w:p>
    <w:p w:rsidR="00742B27" w:rsidRDefault="00742B27" w:rsidP="00742B27">
      <w:pPr>
        <w:ind w:left="709"/>
        <w:rPr>
          <w:rFonts w:ascii="Times New Roman" w:eastAsia="Calibri" w:hAnsi="Times New Roman"/>
          <w:szCs w:val="24"/>
        </w:rPr>
      </w:pPr>
      <w:r>
        <w:rPr>
          <w:rFonts w:ascii="Times New Roman" w:hAnsi="Times New Roman"/>
        </w:rPr>
        <w:t>Όσον αφορά τις προτάσεις που περιλαμβάνονται στο ψήφισμα για ενδεχόμενη τροποποίηση των Συνθηκών, η Επιτροπή δεν θεωρεί ότι είναι ρεαλιστικές, βραχυπρόθεσμα ή μεσοπρόθεσμα. Αυτό ισχύει ιδίως όσον αφορά την πρόταση για κατάργηση του άρθρου 51 του Χάρτη των Θεμελιωδών Δικαιωμάτων.</w:t>
      </w:r>
    </w:p>
    <w:p w:rsidR="00742B27" w:rsidRDefault="00742B27" w:rsidP="00742B27">
      <w:pPr>
        <w:ind w:left="709"/>
        <w:rPr>
          <w:rFonts w:ascii="Times New Roman" w:eastAsia="Calibri" w:hAnsi="Times New Roman"/>
          <w:szCs w:val="24"/>
        </w:rPr>
      </w:pPr>
      <w:r>
        <w:rPr>
          <w:rFonts w:ascii="Times New Roman" w:hAnsi="Times New Roman"/>
        </w:rPr>
        <w:t>Η Επιτροπή παραμένει απολύτως προσηλωμένη στον στόχο της προσχώρησης της Ένωσης στην Ευρωπαϊκή Σύμβαση Ανθρωπίνων Δικαιωμάτων. Η προσχώρηση θα προωθήσει τις κοινές μας αξίες, θα στηρίξει την αποτελεσματικότητα του δικαίου της Ένωσης και θα ενισχύσει τη συνοχή της προστασίας των θεμελιωδών δικαιωμάτων στην Ευρώπη. Ωστόσο, η γνωμοδότηση του Δικαστηρίου της Ευρωπαϊκής Ένωσης ήγειρε σοβαρά νομικά ζητήματα. Ορισμένα εξ αυτών είναι πολύπλοκα από νομική και πολιτική άποψη. Συνεπώς, η Επιτροπή, με την ιδιότητά της ως διαπραγματευτή της ΕΕ, συνεχίζει τις διαβουλεύσεις με την ειδική επιτροπή που όρισε το Συμβούλιο.</w:t>
      </w:r>
    </w:p>
    <w:p w:rsidR="00742B27" w:rsidRDefault="00742B27" w:rsidP="00742B27">
      <w:pPr>
        <w:ind w:left="709"/>
        <w:rPr>
          <w:rFonts w:ascii="Times New Roman" w:eastAsia="Calibri" w:hAnsi="Times New Roman"/>
          <w:szCs w:val="24"/>
        </w:rPr>
      </w:pPr>
      <w:r>
        <w:rPr>
          <w:rFonts w:ascii="Times New Roman" w:hAnsi="Times New Roman"/>
        </w:rPr>
        <w:lastRenderedPageBreak/>
        <w:t>Στο παρόν στάδιο, η Επιτροπή έχει σοβαρές αμφιβολίες σχετικά με την αναγκαιότητα και τη σκοπιμότητα μιας ετήσιας έκθεσης και ενός κύκλου πολιτικής για τη δημοκρατία, το κράτος δικαίου και τα θεμελιώδη δικαιώματα την οποία συντάσσει μια επιτροπή «εμπειρογνωμόνων» και σχετικά με την αναγκαιότητα, τη σκοπιμότητα και την προστιθέμενη αξία διοργανικής συμφωνίας σχετικά με το θέμα αυτό. Ορισμένα στοιχεία της προτεινόμενης προσέγγισης, για παράδειγμα ο κεντρικός ρόλος που αποδίδεται σε μια ομάδα ανεξάρτητων εμπειρογνωμόνων στο προτεινόμενο σύμφωνο, εγείρουν επίσης σοβαρά ζητήματα νομιμότητας, θεσμικής νομιμότητας και λογοδοσίας. Επιπλέον, υπάρχουν επίσης πρακτικές και πολιτικές ανησυχίες οι οποίες ενδέχεται να καταστήσουν δυσχερή την εξεύρεση κοινού εδάφους μεταξύ όλων των οικείων θεσμικών οργάνων.</w:t>
      </w:r>
    </w:p>
    <w:p w:rsidR="00742B27" w:rsidRDefault="00742B27" w:rsidP="00742B27">
      <w:pPr>
        <w:ind w:left="709"/>
        <w:rPr>
          <w:rFonts w:ascii="Times New Roman" w:eastAsia="Calibri" w:hAnsi="Times New Roman"/>
          <w:szCs w:val="24"/>
        </w:rPr>
      </w:pPr>
      <w:r>
        <w:rPr>
          <w:rFonts w:ascii="Times New Roman" w:hAnsi="Times New Roman"/>
        </w:rPr>
        <w:t>Η Επιτροπή θεωρεί ότι καταρχάς θα πρέπει να γίνει η καλύτερη δυνατή χρήση των υφιστάμενων μέσων, με αποφυγή επικαλύψεων. Μια σειρά υφιστάμενων εργαλείων και φορέων παρέχουν ήδη ένα σύνολο συμπληρωματικών και αποτελεσματικών μέσων για την προώθηση και την προάσπιση κοινών αξιών. Η Επιτροπή θα εξακολουθήσει να εκτιμά και να αξιοποιεί αυτά τα μέσα.</w:t>
      </w:r>
    </w:p>
    <w:p w:rsidR="00742B27" w:rsidRDefault="00742B27" w:rsidP="00742B27">
      <w:pPr>
        <w:ind w:left="709"/>
        <w:rPr>
          <w:rFonts w:ascii="Times New Roman" w:eastAsia="Calibri" w:hAnsi="Times New Roman"/>
          <w:szCs w:val="24"/>
        </w:rPr>
      </w:pPr>
      <w:r>
        <w:rPr>
          <w:rFonts w:ascii="Times New Roman" w:hAnsi="Times New Roman"/>
        </w:rPr>
        <w:t>Το 2014 η Επιτροπή εξέδωσε ένα πλαίσιο για το κράτος δικαίου. Η Επιτροπή εφαρμόζει επί του παρόντος το πλαίσιο αυτό στην περίπτωση της Πολωνίας. Ως εκ τούτου, δεν θα πρέπει να υπάρχει καμία αμφιβολία για το γεγονός ότι η Επιτροπή λαμβάνει πολύ σοβαρά υπόψη την προστασία του κράτους δικαίου. Εν προκειμένω, η Επιτροπή εκφράζει τις ευχαριστίες της για την υποστήριξη αυτής της προσέγγισης εκ μέρους του Κοινοβουλίου, όπως φαίνεται στο ψήφισμά του της 14ης Σεπτεμβρίου. Η Επιτροπή εκφράζει επίσης την ικανοποίησή της για τις συζητήσεις που οργανώθηκαν σχετικά με το θέμα στην ολομέλεια του Ευρωπαϊκού Κοινοβουλίου.</w:t>
      </w:r>
    </w:p>
    <w:p w:rsidR="00742B27" w:rsidRDefault="00742B27" w:rsidP="00742B27">
      <w:pPr>
        <w:ind w:left="709"/>
        <w:rPr>
          <w:rFonts w:ascii="Times New Roman" w:eastAsia="Calibri" w:hAnsi="Times New Roman"/>
          <w:szCs w:val="24"/>
        </w:rPr>
      </w:pPr>
      <w:r>
        <w:rPr>
          <w:rFonts w:ascii="Times New Roman" w:hAnsi="Times New Roman"/>
        </w:rPr>
        <w:t>Το Συμβούλιο το 2014 θέσπισε και αυτό διάλογο για το κράτος δικαίου, στο πλαίσιο του οποίου συζητούνται θέματα που άπτονται του κράτους δικαίου. Στις 15 Νοεμβρίου, το Συμβούλιο αξιολόγησε τον διάλογο και η πλειονότητα των κρατών μελών τόνισε τη σημασία της συνέχισης και ενίσχυσης του διαλόγου με συχνότερες συζητήσεις, οι οποίες θα πρέπει να είναι περισσότερο προσανατολισμένες στα αποτελέσματα και καλύτερα δομημένες. Επίσης, συμφωνήθηκε ότι ο διάλογος για το κράτος δικαίου θα πρέπει να επαναξιολογηθεί έως το τέλος του 2019, προκειμένου να εξεταστεί το ενδεχόμενο μετατροπής του διαλόγου σε ετήσια αξιολόγηση από ομοτίμους.</w:t>
      </w:r>
    </w:p>
    <w:p w:rsidR="00742B27" w:rsidRDefault="00742B27" w:rsidP="00742B27">
      <w:pPr>
        <w:ind w:left="709"/>
        <w:rPr>
          <w:rFonts w:ascii="Times New Roman" w:eastAsia="Calibri" w:hAnsi="Times New Roman"/>
          <w:szCs w:val="24"/>
        </w:rPr>
      </w:pPr>
      <w:r>
        <w:rPr>
          <w:rFonts w:ascii="Times New Roman" w:hAnsi="Times New Roman"/>
        </w:rPr>
        <w:t>Η Επιτροπή στηρίζει τη βασική ιδέα του ψηφίσματος να καταστούν τα ποικίλα υφιστάμενα δεδομένα και οι εκθέσεις πιο προσπελάσιμα και ορατά, ακόμη και σε εθνικό επίπεδο. Υπάρχουν πολλοί άλλοι φορείς, μεταξύ των οποίων το Συμβούλιο της Ευρώπης και η Επιτροπή της Βενετίας, ο Οργανισμός Θεμελιωδών Δικαιωμάτων της ΕΕ, καθώς και ΜΚΟ, οι οποίοι συμβάλλουν στην παρακολούθηση του κράτους δικαίου, της δημοκρατίας και των θεμελιωδών δικαιωμάτων στα κράτη μέλη της ΕΕ.</w:t>
      </w:r>
    </w:p>
    <w:p w:rsidR="00742B27" w:rsidRDefault="00742B27" w:rsidP="00742B27">
      <w:pPr>
        <w:ind w:left="709"/>
        <w:rPr>
          <w:rFonts w:ascii="Times New Roman" w:eastAsia="Calibri" w:hAnsi="Times New Roman"/>
          <w:szCs w:val="24"/>
        </w:rPr>
      </w:pPr>
      <w:r>
        <w:rPr>
          <w:rFonts w:ascii="Times New Roman" w:hAnsi="Times New Roman"/>
        </w:rPr>
        <w:t>Ο Οργανισμός Θεμελιωδών Δικαιωμάτων της ΕΕ μπορεί να συμβάλει διευκολύνοντας την πρόσβαση σε μια σαφή επισκόπηση υφιστάμενων πληροφοριών και εκθέσεων για κράτη μέλη ή συγκεκριμένα θέματα, όπως περιγράφεται στο έγγραφο προγραμματισμού του Οργανισμού για την περίοδο 2017-2019.</w:t>
      </w:r>
    </w:p>
    <w:p w:rsidR="00742B27" w:rsidRDefault="00742B27" w:rsidP="00742B27">
      <w:pPr>
        <w:ind w:left="709"/>
        <w:rPr>
          <w:rFonts w:ascii="Times New Roman" w:eastAsia="Calibri" w:hAnsi="Times New Roman"/>
          <w:szCs w:val="24"/>
        </w:rPr>
      </w:pPr>
      <w:r>
        <w:rPr>
          <w:rFonts w:ascii="Times New Roman" w:hAnsi="Times New Roman"/>
        </w:rPr>
        <w:t>Η Επιτροπή θεωρεί ουσιαστικό να εξακολουθήσει να βοηθά τα κράτη μέλη να βελτιώσουν την αποτελεσματικότητα των εθνικών τους δικαστικών συστημάτων, μέσω του Ευρωπαϊκού Εξαμήνου, και να υποστηρίζει τις δικαστικές μεταρρυθμίσεις των κρατών μελών με κεφάλαια της ΕΕ και μέσω του πίνακα αποτελεσμάτων της ΕΕ στον τομέα της δικαιοσύνης. Γενικότερα, τα κράτη μέλη θα πρέπει να ενθαρρύνονται να βελτιώσουν την ικανότητά τους σε θέματα επιβολής και διόρθωσης του δικαστικού συστήματος.</w:t>
      </w:r>
    </w:p>
    <w:p w:rsidR="00742B27" w:rsidRDefault="00742B27" w:rsidP="00742B27">
      <w:pPr>
        <w:ind w:left="709"/>
        <w:rPr>
          <w:rFonts w:ascii="Times New Roman" w:eastAsia="Calibri" w:hAnsi="Times New Roman"/>
          <w:szCs w:val="24"/>
        </w:rPr>
      </w:pPr>
      <w:r>
        <w:rPr>
          <w:rFonts w:ascii="Times New Roman" w:hAnsi="Times New Roman"/>
        </w:rPr>
        <w:t>Για να εφαρμόζονται στην πράξη τα δικαιώματα που κατοχυρώνονται στον Χάρτη, η Επιτροπή υποστηρίζει την ανάπτυξη μέσων για την αύξηση της ευαισθητοποίησης των δικαστών, των εισαγγελέων, των ασκούντων νομικά επαγγέλματα, καθώς και των εθνικών οργάνων των κρατών μελών για τα ανθρώπινα δικαιώματα.</w:t>
      </w:r>
    </w:p>
    <w:p w:rsidR="00742B27" w:rsidRDefault="00742B27" w:rsidP="00742B27">
      <w:pPr>
        <w:ind w:left="709"/>
        <w:rPr>
          <w:rFonts w:ascii="Times New Roman" w:eastAsia="Calibri" w:hAnsi="Times New Roman"/>
          <w:szCs w:val="24"/>
        </w:rPr>
      </w:pPr>
      <w:r>
        <w:rPr>
          <w:rFonts w:ascii="Times New Roman" w:hAnsi="Times New Roman"/>
        </w:rPr>
        <w:t>Η Επιτροπή αποδίδει επίσης ιδιαίτερη σημασία στο να κατανοήσουν οι πολίτες πώς μπορούν να ασκούν τα θεμελιώδη δικαιώματά τους και πού μπορούν να απευθύνονται για την προάσπισή τους.</w:t>
      </w:r>
    </w:p>
    <w:p w:rsidR="00742B27" w:rsidRDefault="00742B27" w:rsidP="00742B27">
      <w:pPr>
        <w:ind w:left="709"/>
        <w:rPr>
          <w:rFonts w:ascii="Times New Roman" w:eastAsia="Calibri" w:hAnsi="Times New Roman"/>
          <w:szCs w:val="24"/>
        </w:rPr>
      </w:pPr>
      <w:r>
        <w:rPr>
          <w:rFonts w:ascii="Times New Roman" w:hAnsi="Times New Roman"/>
        </w:rPr>
        <w:t>Ενόψει της πρακτικής εφαρμογής των θεμελιωδών δικαιωμάτων, η Επιτροπή θα αξιοποιήσει κατά τον καλύτερο δυνατό τρόπο τα υφιστάμενα προγράμματα για να παράσχει περισσότερες δυνατότητες στις οργανώσεις της κοινωνίας των πολιτών και στους φορείς ανθρωπίνων δικαιωμάτων που αναλαμβάνουν δράσεις ευαισθητοποίησης για τον Χάρτη και μεριμνούν για την εφαρμογή του σε εθνικό επίπεδο. Ωστόσο, η Επιτροπή σημειώνει ότι, με εξαίρεση τις αστικές και ποινικές διαδικασίες, δεν υπάρχει νομική βάση για τη θέσπιση κανόνων της ΕΕ σχετικά με τη νομική συνδρομή στις διαδικασίες ενώπιον των δικαστηρίων των κρατών μελών. Όσον αφορά τις διαδικασίες ενώπιον των δικαστηρίων της ΕΕ, ρυθμίσεις για τη νομική συνδρομή περιλαμβάνονται ήδη στους κανονισμούς του Δικαστηρίου της Ευρωπαϊκής Ένωσης και του Γενικού Δικαστηρίου.</w:t>
      </w:r>
    </w:p>
    <w:p w:rsidR="00742B27" w:rsidRDefault="00742B27" w:rsidP="00742B27">
      <w:pPr>
        <w:ind w:left="709"/>
        <w:rPr>
          <w:rFonts w:ascii="Times New Roman" w:eastAsia="Calibri" w:hAnsi="Times New Roman"/>
          <w:szCs w:val="24"/>
        </w:rPr>
      </w:pPr>
      <w:r>
        <w:rPr>
          <w:rFonts w:ascii="Times New Roman" w:hAnsi="Times New Roman"/>
        </w:rPr>
        <w:t>Η Επιτροπή θεωρεί επίσης ότι είναι σημαντική η προώθηση και η διασφάλιση της δημοκρατικής συμμετοχής και της ευαισθητοποίησης σχετικά με το δικαίωμα ψήφου. Ως εκ τούτου, η Επιτροπή θα συμπορευτεί με τα ενδιαφερόμενα μέρη, καθώς και την κοινωνία των πολιτών, στην εκτέλεση δράσεων προκειμένου να παράσχει περισσότερα μέσα στους πολίτες της Ένωσης για να ενστερνιστούν πλήρως τα δικαιώματά τους ως πολιτών της ΕΕ. Τα εν λόγω δικαιώματα, συμπεριλαμβανομένου του δικαιώματος του εκλέγειν και εκλέγεσθαι στις εκλογές της ΕΕ και στις τοπικές εκλογές σε οποιοδήποτε κράτος μέλος της ΕΕ υπό τους ίδιους όρους με τους υπηκόους του εν λόγω κράτους, στηρίζουν τη δημοκρατία στο επίπεδο της Ένωσης, ενώ αποτελούν έκφραση των κοινών μας δημοκρατικών αξιών.</w:t>
      </w:r>
    </w:p>
    <w:p w:rsidR="00742B27" w:rsidRDefault="00742B27" w:rsidP="00742B27">
      <w:pPr>
        <w:ind w:left="709"/>
        <w:rPr>
          <w:rFonts w:ascii="Times New Roman" w:eastAsia="Calibri" w:hAnsi="Times New Roman"/>
          <w:szCs w:val="24"/>
          <w:highlight w:val="yellow"/>
        </w:rPr>
      </w:pPr>
      <w:r>
        <w:rPr>
          <w:rFonts w:ascii="Times New Roman" w:hAnsi="Times New Roman"/>
        </w:rPr>
        <w:t>Η Επιτροπή αξιολογεί συνεχώς τον τρόπο με τον οποίο μπορούν να χρησιμοποιηθούν τα υφιστάμενα μέσα για την προώθηση και τον σεβασμό του κράτους δικαίου, της δημοκρατίας και των θεμελιωδών δικαιωμάτων, και είναι έτοιμη να συνεχίσει τον διάλογο με το Ευρωπαϊκό Κοινοβούλιο για το θέμα αυτό.</w:t>
      </w:r>
    </w:p>
    <w:p w:rsidR="00FB4650" w:rsidRDefault="00FB4650" w:rsidP="00FB4650">
      <w:pPr>
        <w:jc w:val="center"/>
        <w:rPr>
          <w:rFonts w:ascii="Times New Roman" w:eastAsia="Calibri" w:hAnsi="Times New Roman"/>
          <w:szCs w:val="24"/>
        </w:rPr>
      </w:pPr>
      <w:r>
        <w:rPr>
          <w:rFonts w:ascii="Times New Roman" w:hAnsi="Times New Roman"/>
        </w:rPr>
        <w:t>_________</w:t>
      </w:r>
    </w:p>
    <w:sectPr w:rsidR="00FB4650"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34C" w:rsidRDefault="0021434C">
      <w:r>
        <w:separator/>
      </w:r>
    </w:p>
  </w:endnote>
  <w:endnote w:type="continuationSeparator" w:id="0">
    <w:p w:rsidR="0021434C" w:rsidRDefault="002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A24FF">
      <w:rPr>
        <w:rStyle w:val="PageNumber"/>
        <w:noProof/>
      </w:rPr>
      <w:t>2</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442B2E">
    <w:pPr>
      <w:pStyle w:val="Footer"/>
    </w:pPr>
    <w:r w:rsidRPr="00D21562">
      <w:rPr>
        <w:lang w:val="fr-FR"/>
      </w:rPr>
      <w:t xml:space="preserve">Commission européenne, B-1049 Bruxelles – Belgique. </w:t>
    </w:r>
    <w:r>
      <w:t>Τηλ.: (32-2) 299 11 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34C" w:rsidRDefault="0021434C">
      <w:r>
        <w:separator/>
      </w:r>
    </w:p>
  </w:footnote>
  <w:footnote w:type="continuationSeparator" w:id="0">
    <w:p w:rsidR="0021434C" w:rsidRDefault="002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DA"/>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22E8"/>
    <w:rsid w:val="00312635"/>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4FF"/>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4E5F"/>
    <w:rsid w:val="004150F4"/>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7C9"/>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C2"/>
    <w:rsid w:val="009B61B8"/>
    <w:rsid w:val="009B64C2"/>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562"/>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517E"/>
    <w:rsid w:val="00D4543F"/>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el-GR"/>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el-GR"/>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el-GR" w:eastAsia="el-GR" w:bidi="el-GR"/>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el-GR" w:eastAsia="el-GR" w:bidi="el-GR"/>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el-GR" w:eastAsia="el-GR" w:bidi="el-GR"/>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el-GR" w:eastAsia="el-GR" w:bidi="el-GR"/>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el-GR" w:eastAsia="el-GR" w:bidi="el-GR"/>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el-GR" w:eastAsia="el-GR" w:bidi="el-GR"/>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el-GR" w:eastAsia="el-GR" w:bidi="el-GR"/>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el-GR" w:eastAsia="el-GR" w:bidi="el-GR"/>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el-GR"/>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el-GR" w:eastAsia="el-GR" w:bidi="el-GR"/>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el-GR" w:eastAsia="el-GR" w:bidi="el-GR"/>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el-GR" w:eastAsia="el-GR" w:bidi="el-GR"/>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el-GR" w:eastAsia="el-GR" w:bidi="el-GR"/>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el-GR" w:eastAsia="el-GR" w:bidi="el-GR"/>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el-GR" w:eastAsia="el-GR" w:bidi="el-GR"/>
    </w:rPr>
  </w:style>
  <w:style w:type="character" w:customStyle="1" w:styleId="Normal12HangingZnak">
    <w:name w:val="Normal12Hanging Znak"/>
    <w:rsid w:val="006474F2"/>
    <w:rPr>
      <w:sz w:val="24"/>
      <w:lang w:val="el-GR" w:eastAsia="el-GR" w:bidi="el-GR"/>
    </w:rPr>
  </w:style>
  <w:style w:type="character" w:customStyle="1" w:styleId="Text2Char1">
    <w:name w:val="Text 2 Char1"/>
    <w:link w:val="Text2"/>
    <w:rsid w:val="006474F2"/>
    <w:rPr>
      <w:rFonts w:ascii="Courier New" w:hAnsi="Courier New"/>
      <w:sz w:val="24"/>
      <w:lang w:val="el-GR" w:eastAsia="el-GR" w:bidi="el-GR"/>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el-GR" w:eastAsia="el-GR" w:bidi="el-GR"/>
    </w:rPr>
  </w:style>
  <w:style w:type="character" w:customStyle="1" w:styleId="ListBulletCharCharChar">
    <w:name w:val="List Bullet Char Char Char"/>
    <w:rsid w:val="00536069"/>
    <w:rPr>
      <w:sz w:val="24"/>
      <w:lang w:val="el-GR" w:eastAsia="el-GR" w:bidi="el-GR"/>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el-GR" w:eastAsia="el-GR" w:bidi="el-GR"/>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el-GR" w:eastAsia="el-GR" w:bidi="el-GR"/>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el-GR" w:eastAsia="el-GR" w:bidi="el-GR"/>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el-GR" w:eastAsia="el-GR" w:bidi="el-GR"/>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el-GR" w:eastAsia="el-GR" w:bidi="el-GR"/>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el-GR" w:eastAsia="el-GR" w:bidi="el-GR"/>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el-GR" w:eastAsia="el-GR" w:bidi="el-GR"/>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el-GR" w:eastAsia="el-GR" w:bidi="el-GR"/>
    </w:rPr>
  </w:style>
  <w:style w:type="character" w:customStyle="1" w:styleId="InitialChar">
    <w:name w:val="Initial Char"/>
    <w:link w:val="Initial"/>
    <w:rsid w:val="00FD22F7"/>
    <w:rPr>
      <w:spacing w:val="-3"/>
      <w:sz w:val="24"/>
      <w:lang w:val="el-GR" w:eastAsia="el-GR" w:bidi="el-GR"/>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el-GR" w:eastAsia="el-GR" w:bidi="el-GR"/>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el-GR" w:eastAsia="el-GR" w:bidi="el-GR"/>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el-GR" w:eastAsia="el-GR" w:bidi="el-GR"/>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el-GR"/>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el-GR"/>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ext1">
    <w:name w:val="11111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2280D-5377-4580-8F19-E9AB79932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0</TotalTime>
  <Pages>4</Pages>
  <Words>1721</Words>
  <Characters>9812</Characters>
  <Application>Microsoft Office Word</Application>
  <DocSecurity>4</DocSecurity>
  <PresentationFormat>Microsoft Word 8.0b</PresentationFormat>
  <Lines>81</Lines>
  <Paragraphs>23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Alexander.KRAUSS@ec.europa.eu</dc:creator>
  <cp:keywords>EL4</cp:keywords>
  <cp:lastModifiedBy>STEPIEN Beata (SG)</cp:lastModifiedBy>
  <cp:revision>2</cp:revision>
  <cp:lastPrinted>2016-05-27T16:58:00Z</cp:lastPrinted>
  <dcterms:created xsi:type="dcterms:W3CDTF">2017-02-14T09:03:00Z</dcterms:created>
  <dcterms:modified xsi:type="dcterms:W3CDTF">2017-02-14T09:03:00Z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