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43E" w:rsidRPr="0080243E" w:rsidRDefault="0080243E" w:rsidP="0080243E">
      <w:pPr>
        <w:spacing w:after="240" w:line="240" w:lineRule="auto"/>
        <w:jc w:val="center"/>
        <w:rPr>
          <w:b/>
          <w:lang w:val="fr-FR"/>
        </w:rPr>
      </w:pPr>
      <w:r w:rsidRPr="0080243E">
        <w:rPr>
          <w:b/>
          <w:caps/>
          <w:lang w:val="fr-FR"/>
        </w:rPr>
        <w:t>PROCÉDURE LÉGISLATIVE ORDINAIRE</w:t>
      </w:r>
      <w:r w:rsidRPr="0080243E">
        <w:rPr>
          <w:b/>
          <w:lang w:val="fr-FR"/>
        </w:rPr>
        <w:t xml:space="preserve"> – Première lecture</w:t>
      </w:r>
    </w:p>
    <w:p w:rsidR="0080243E" w:rsidRPr="0080243E" w:rsidRDefault="0080243E" w:rsidP="0080243E">
      <w:pPr>
        <w:spacing w:after="600" w:line="240" w:lineRule="auto"/>
        <w:jc w:val="center"/>
        <w:rPr>
          <w:b/>
          <w:lang w:val="fr-FR"/>
        </w:rPr>
      </w:pPr>
      <w:r w:rsidRPr="0080243E">
        <w:rPr>
          <w:b/>
          <w:lang w:val="fr-FR"/>
        </w:rPr>
        <w:t>Suite donnée à la résolution législative du Parlement européen du 6 avril 2017 sur la proposition de règlement du Parlement européen et du Conseil modifiant le règlement (UE) nº 531/2012 en ce qui concerne les règles applicables aux marchés de gros de l’itinérance</w:t>
      </w:r>
    </w:p>
    <w:p w:rsidR="0080243E" w:rsidRPr="0080243E" w:rsidRDefault="0080243E" w:rsidP="0080243E">
      <w:pPr>
        <w:spacing w:after="600" w:line="240" w:lineRule="auto"/>
        <w:jc w:val="center"/>
        <w:rPr>
          <w:b/>
          <w:lang w:val="fr-FR"/>
        </w:rPr>
      </w:pPr>
      <w:r w:rsidRPr="0080243E">
        <w:rPr>
          <w:b/>
          <w:lang w:val="fr-FR"/>
        </w:rPr>
        <w:t>2016/0185 (COD)</w:t>
      </w:r>
    </w:p>
    <w:p w:rsidR="0080243E" w:rsidRPr="0080243E" w:rsidRDefault="0080243E" w:rsidP="0080243E">
      <w:pPr>
        <w:spacing w:after="240" w:line="240" w:lineRule="auto"/>
        <w:jc w:val="both"/>
        <w:rPr>
          <w:lang w:val="fr-FR"/>
        </w:rPr>
      </w:pPr>
      <w:r w:rsidRPr="0080243E">
        <w:rPr>
          <w:b/>
          <w:lang w:val="fr-FR"/>
        </w:rPr>
        <w:t>1.</w:t>
      </w:r>
      <w:r w:rsidRPr="0080243E">
        <w:rPr>
          <w:lang w:val="fr-FR"/>
        </w:rPr>
        <w:tab/>
      </w:r>
      <w:r w:rsidRPr="0080243E">
        <w:rPr>
          <w:b/>
          <w:lang w:val="fr-FR"/>
        </w:rPr>
        <w:t xml:space="preserve">Rapporteure: </w:t>
      </w:r>
      <w:r w:rsidRPr="0080243E">
        <w:rPr>
          <w:lang w:val="fr-FR"/>
        </w:rPr>
        <w:t>Miapetra KUMPULA-NATRI (S&amp;D/FI)</w:t>
      </w:r>
    </w:p>
    <w:p w:rsidR="0080243E" w:rsidRPr="0080243E" w:rsidRDefault="0080243E" w:rsidP="0080243E">
      <w:pPr>
        <w:spacing w:after="240" w:line="240" w:lineRule="auto"/>
        <w:jc w:val="both"/>
        <w:rPr>
          <w:lang w:val="fr-FR"/>
        </w:rPr>
      </w:pPr>
      <w:r w:rsidRPr="0080243E">
        <w:rPr>
          <w:b/>
          <w:lang w:val="fr-FR"/>
        </w:rPr>
        <w:t>2.</w:t>
      </w:r>
      <w:r w:rsidRPr="0080243E">
        <w:rPr>
          <w:lang w:val="fr-FR"/>
        </w:rPr>
        <w:tab/>
      </w:r>
      <w:r w:rsidRPr="0080243E">
        <w:rPr>
          <w:b/>
          <w:lang w:val="fr-FR"/>
        </w:rPr>
        <w:t xml:space="preserve">Numéro de référence du </w:t>
      </w:r>
      <w:proofErr w:type="gramStart"/>
      <w:r w:rsidRPr="0080243E">
        <w:rPr>
          <w:b/>
          <w:lang w:val="fr-FR"/>
        </w:rPr>
        <w:t>PE:</w:t>
      </w:r>
      <w:proofErr w:type="gramEnd"/>
      <w:r w:rsidRPr="0080243E">
        <w:rPr>
          <w:b/>
          <w:lang w:val="fr-FR"/>
        </w:rPr>
        <w:t xml:space="preserve"> </w:t>
      </w:r>
      <w:hyperlink r:id="rId4" w:history="1">
        <w:r w:rsidRPr="0080243E">
          <w:rPr>
            <w:rStyle w:val="Hyperlink"/>
            <w:color w:val="auto"/>
            <w:u w:val="none"/>
            <w:lang w:val="fr-FR"/>
          </w:rPr>
          <w:t>A8-0372/2016</w:t>
        </w:r>
      </w:hyperlink>
      <w:r w:rsidRPr="0080243E">
        <w:rPr>
          <w:lang w:val="fr-FR"/>
        </w:rPr>
        <w:t xml:space="preserve"> / </w:t>
      </w:r>
      <w:hyperlink r:id="rId5" w:history="1">
        <w:r w:rsidRPr="0080243E">
          <w:rPr>
            <w:rStyle w:val="Hyperlink"/>
            <w:color w:val="auto"/>
            <w:u w:val="none"/>
            <w:lang w:val="fr-FR"/>
          </w:rPr>
          <w:t>P8_TA-PROV(2017)0128</w:t>
        </w:r>
      </w:hyperlink>
    </w:p>
    <w:p w:rsidR="0080243E" w:rsidRPr="0080243E" w:rsidRDefault="0080243E" w:rsidP="0080243E">
      <w:pPr>
        <w:spacing w:after="240" w:line="240" w:lineRule="auto"/>
        <w:jc w:val="both"/>
        <w:rPr>
          <w:lang w:val="fr-FR"/>
        </w:rPr>
      </w:pPr>
      <w:r w:rsidRPr="0080243E">
        <w:rPr>
          <w:b/>
          <w:lang w:val="fr-FR"/>
        </w:rPr>
        <w:t>3.</w:t>
      </w:r>
      <w:r w:rsidRPr="0080243E">
        <w:rPr>
          <w:lang w:val="fr-FR"/>
        </w:rPr>
        <w:tab/>
      </w:r>
      <w:r w:rsidRPr="0080243E">
        <w:rPr>
          <w:b/>
          <w:lang w:val="fr-FR"/>
        </w:rPr>
        <w:t xml:space="preserve">Date d’adoption de la résolution: </w:t>
      </w:r>
      <w:r w:rsidRPr="0080243E">
        <w:rPr>
          <w:lang w:val="fr-FR"/>
        </w:rPr>
        <w:t>6 avril 2017</w:t>
      </w:r>
    </w:p>
    <w:p w:rsidR="0080243E" w:rsidRPr="0080243E" w:rsidRDefault="0080243E" w:rsidP="0080243E">
      <w:pPr>
        <w:spacing w:after="240" w:line="240" w:lineRule="auto"/>
        <w:ind w:left="720" w:hanging="720"/>
        <w:jc w:val="both"/>
        <w:rPr>
          <w:lang w:val="fr-FR"/>
        </w:rPr>
      </w:pPr>
      <w:r w:rsidRPr="0080243E">
        <w:rPr>
          <w:b/>
          <w:lang w:val="fr-FR"/>
        </w:rPr>
        <w:t>4.</w:t>
      </w:r>
      <w:r w:rsidRPr="0080243E">
        <w:rPr>
          <w:lang w:val="fr-FR"/>
        </w:rPr>
        <w:tab/>
      </w:r>
      <w:r w:rsidRPr="0080243E">
        <w:rPr>
          <w:b/>
          <w:lang w:val="fr-FR"/>
        </w:rPr>
        <w:t xml:space="preserve">Objet: </w:t>
      </w:r>
      <w:r w:rsidRPr="0080243E">
        <w:rPr>
          <w:lang w:val="fr-FR"/>
        </w:rPr>
        <w:t>le règlement (UE) 2015/2120, dit règlement sur le marché unique des télécommunications, adopté en 2015, prévoit la suppression des frais d’itinérance au détail pour les appels vocaux, les données et les SMS à compter du 15 juin 2017, ce qui est appelé «itinérance aux tarifs nationaux» (IATN). Pour que l’IATN entre en vigueur, la législation adaptant le plafond des frais d’itinérance de gros doit être applicable à cette date. Conformément à la demande des colégislateurs, la Commission a procédé à un réexamen du marché de gros de l’itinérance, sur lequel elle s’est basée pour proposer le règlement qui a été adopté par le Conseil le 25 avril 2017 et qui sera publié le 10 juin 2017. L’IATN peut également faire l’objet de «politiques d’utilisation raisonnable» pouvant être appliquées par les opérateurs, ainsi que de dérogations exceptionnelles accordées par le jeu d’un mécanisme pour la viabilité, adopté par la Commission dans un acte d’exécution en vertu du règlement sur le marché unique des télécommunications le 15 décembre 2016.</w:t>
      </w:r>
    </w:p>
    <w:p w:rsidR="0080243E" w:rsidRPr="0080243E" w:rsidRDefault="0080243E" w:rsidP="0080243E">
      <w:pPr>
        <w:spacing w:after="240" w:line="240" w:lineRule="auto"/>
        <w:jc w:val="both"/>
        <w:rPr>
          <w:lang w:val="fr-FR"/>
        </w:rPr>
      </w:pPr>
      <w:r w:rsidRPr="0080243E">
        <w:rPr>
          <w:b/>
          <w:lang w:val="fr-FR"/>
        </w:rPr>
        <w:t>5.</w:t>
      </w:r>
      <w:r w:rsidRPr="0080243E">
        <w:rPr>
          <w:lang w:val="fr-FR"/>
        </w:rPr>
        <w:tab/>
      </w:r>
      <w:r w:rsidRPr="0080243E">
        <w:rPr>
          <w:b/>
          <w:lang w:val="fr-FR"/>
        </w:rPr>
        <w:t xml:space="preserve">Numéro de référence </w:t>
      </w:r>
      <w:proofErr w:type="gramStart"/>
      <w:r w:rsidRPr="0080243E">
        <w:rPr>
          <w:b/>
          <w:lang w:val="fr-FR"/>
        </w:rPr>
        <w:t>interinstitutionnel:</w:t>
      </w:r>
      <w:proofErr w:type="gramEnd"/>
      <w:r w:rsidRPr="0080243E">
        <w:rPr>
          <w:b/>
          <w:lang w:val="fr-FR"/>
        </w:rPr>
        <w:t xml:space="preserve"> </w:t>
      </w:r>
      <w:hyperlink r:id="rId6" w:history="1">
        <w:r w:rsidRPr="0080243E">
          <w:rPr>
            <w:rStyle w:val="Hyperlink"/>
            <w:color w:val="auto"/>
            <w:u w:val="none"/>
            <w:lang w:val="fr-FR"/>
          </w:rPr>
          <w:t>2016/0185 (COD)</w:t>
        </w:r>
      </w:hyperlink>
    </w:p>
    <w:p w:rsidR="0080243E" w:rsidRPr="0080243E" w:rsidRDefault="0080243E" w:rsidP="0080243E">
      <w:pPr>
        <w:spacing w:after="240" w:line="240" w:lineRule="auto"/>
        <w:ind w:left="720" w:hanging="720"/>
        <w:jc w:val="both"/>
        <w:rPr>
          <w:lang w:val="fr-FR"/>
        </w:rPr>
      </w:pPr>
      <w:r w:rsidRPr="0080243E">
        <w:rPr>
          <w:b/>
          <w:lang w:val="fr-FR"/>
        </w:rPr>
        <w:t>6.</w:t>
      </w:r>
      <w:r w:rsidRPr="0080243E">
        <w:rPr>
          <w:lang w:val="fr-FR"/>
        </w:rPr>
        <w:tab/>
      </w:r>
      <w:r w:rsidRPr="0080243E">
        <w:rPr>
          <w:b/>
          <w:lang w:val="fr-FR"/>
        </w:rPr>
        <w:t>Base juridique:</w:t>
      </w:r>
      <w:r w:rsidRPr="0080243E">
        <w:rPr>
          <w:lang w:val="fr-FR"/>
        </w:rPr>
        <w:t xml:space="preserve"> article 114 du traité sur le fonctionnement de l’Union européenne</w:t>
      </w:r>
    </w:p>
    <w:p w:rsidR="0080243E" w:rsidRPr="0080243E" w:rsidRDefault="0080243E" w:rsidP="0080243E">
      <w:pPr>
        <w:spacing w:after="240" w:line="240" w:lineRule="auto"/>
        <w:ind w:left="720" w:hanging="720"/>
        <w:jc w:val="both"/>
        <w:rPr>
          <w:lang w:val="fr-FR"/>
        </w:rPr>
      </w:pPr>
      <w:r w:rsidRPr="0080243E">
        <w:rPr>
          <w:b/>
          <w:lang w:val="fr-FR"/>
        </w:rPr>
        <w:t>7.</w:t>
      </w:r>
      <w:r w:rsidRPr="0080243E">
        <w:rPr>
          <w:lang w:val="fr-FR"/>
        </w:rPr>
        <w:tab/>
      </w:r>
      <w:r w:rsidRPr="0080243E">
        <w:rPr>
          <w:b/>
          <w:lang w:val="fr-FR"/>
        </w:rPr>
        <w:t xml:space="preserve">Commission parlementaire compétente: </w:t>
      </w:r>
      <w:r w:rsidRPr="0080243E">
        <w:rPr>
          <w:lang w:val="fr-FR"/>
        </w:rPr>
        <w:t>commission de l’industrie, de la recherche et de l’énergie (ITRE)</w:t>
      </w:r>
    </w:p>
    <w:p w:rsidR="0080243E" w:rsidRPr="0080243E" w:rsidRDefault="0080243E" w:rsidP="0080243E">
      <w:pPr>
        <w:spacing w:after="240" w:line="240" w:lineRule="auto"/>
        <w:ind w:left="720" w:hanging="720"/>
        <w:jc w:val="both"/>
        <w:rPr>
          <w:lang w:val="fr-FR"/>
        </w:rPr>
      </w:pPr>
      <w:r w:rsidRPr="0080243E">
        <w:rPr>
          <w:b/>
          <w:lang w:val="fr-FR"/>
        </w:rPr>
        <w:t>8.</w:t>
      </w:r>
      <w:r w:rsidRPr="0080243E">
        <w:rPr>
          <w:lang w:val="fr-FR"/>
        </w:rPr>
        <w:tab/>
      </w:r>
      <w:r w:rsidRPr="0080243E">
        <w:rPr>
          <w:b/>
          <w:lang w:val="fr-FR"/>
        </w:rPr>
        <w:t xml:space="preserve">Position de la </w:t>
      </w:r>
      <w:proofErr w:type="gramStart"/>
      <w:r w:rsidRPr="0080243E">
        <w:rPr>
          <w:b/>
          <w:lang w:val="fr-FR"/>
        </w:rPr>
        <w:t>Commission:</w:t>
      </w:r>
      <w:proofErr w:type="gramEnd"/>
      <w:r w:rsidRPr="0080243E">
        <w:rPr>
          <w:b/>
          <w:lang w:val="fr-FR"/>
        </w:rPr>
        <w:t xml:space="preserve"> </w:t>
      </w:r>
      <w:r w:rsidRPr="0080243E">
        <w:rPr>
          <w:lang w:val="fr-FR"/>
        </w:rPr>
        <w:t>la Commission peut accepter tous les amendements et accepte le texte de compromis.</w:t>
      </w:r>
    </w:p>
    <w:p w:rsidR="0080243E" w:rsidRPr="0080243E" w:rsidRDefault="0080243E" w:rsidP="0080243E">
      <w:pPr>
        <w:spacing w:after="240" w:line="240" w:lineRule="auto"/>
        <w:ind w:left="720" w:hanging="720"/>
        <w:jc w:val="both"/>
        <w:rPr>
          <w:lang w:val="fr-FR"/>
        </w:rPr>
      </w:pPr>
      <w:r w:rsidRPr="0080243E">
        <w:rPr>
          <w:b/>
          <w:lang w:val="fr-FR"/>
        </w:rPr>
        <w:t>9.</w:t>
      </w:r>
      <w:r w:rsidRPr="0080243E">
        <w:rPr>
          <w:lang w:val="fr-FR"/>
        </w:rPr>
        <w:tab/>
      </w:r>
      <w:r w:rsidRPr="0080243E">
        <w:rPr>
          <w:b/>
          <w:lang w:val="fr-FR"/>
        </w:rPr>
        <w:t xml:space="preserve">Prévisions quant à la modification de la </w:t>
      </w:r>
      <w:proofErr w:type="gramStart"/>
      <w:r w:rsidRPr="0080243E">
        <w:rPr>
          <w:b/>
          <w:lang w:val="fr-FR"/>
        </w:rPr>
        <w:t>proposition:</w:t>
      </w:r>
      <w:proofErr w:type="gramEnd"/>
      <w:r w:rsidRPr="0080243E">
        <w:rPr>
          <w:b/>
          <w:lang w:val="fr-FR"/>
        </w:rPr>
        <w:t xml:space="preserve"> </w:t>
      </w:r>
      <w:r w:rsidRPr="0080243E">
        <w:rPr>
          <w:lang w:val="fr-FR"/>
        </w:rPr>
        <w:t>accord en première lecture. Une proposition modifiée officielle n’est pas nécessaire dans la mesure où un accord, approuvé par la Commission, existe déjà entre le Parlement européen et le Conseil.</w:t>
      </w:r>
    </w:p>
    <w:p w:rsidR="0080243E" w:rsidRPr="0080243E" w:rsidRDefault="0080243E" w:rsidP="0080243E">
      <w:pPr>
        <w:spacing w:after="240" w:line="240" w:lineRule="auto"/>
        <w:ind w:left="720" w:hanging="720"/>
        <w:jc w:val="both"/>
        <w:rPr>
          <w:lang w:val="fr-FR"/>
        </w:rPr>
      </w:pPr>
      <w:r w:rsidRPr="0080243E">
        <w:rPr>
          <w:b/>
          <w:lang w:val="fr-FR"/>
        </w:rPr>
        <w:t>10.</w:t>
      </w:r>
      <w:r w:rsidRPr="0080243E">
        <w:rPr>
          <w:lang w:val="fr-FR"/>
        </w:rPr>
        <w:tab/>
      </w:r>
      <w:r w:rsidRPr="0080243E">
        <w:rPr>
          <w:b/>
          <w:lang w:val="fr-FR"/>
        </w:rPr>
        <w:t xml:space="preserve">Prévisions quant à l’adoption de la position du Conseil: </w:t>
      </w:r>
      <w:r w:rsidRPr="0080243E">
        <w:rPr>
          <w:lang w:val="fr-FR"/>
        </w:rPr>
        <w:t>le Conseil a adopté la proposition le 25 avril 2017 en conformité avec la résolution du Parlement.</w:t>
      </w:r>
    </w:p>
    <w:p w:rsidR="00454C75" w:rsidRPr="0080243E" w:rsidRDefault="0080243E" w:rsidP="0080243E">
      <w:pPr>
        <w:rPr>
          <w:lang w:val="fr-FR"/>
        </w:rPr>
      </w:pPr>
      <w:r w:rsidRPr="0080243E">
        <w:rPr>
          <w:lang w:val="fr-FR"/>
        </w:rPr>
        <w:br w:type="page"/>
      </w:r>
      <w:bookmarkStart w:id="0" w:name="_GoBack"/>
      <w:bookmarkEnd w:id="0"/>
    </w:p>
    <w:sectPr w:rsidR="00454C75" w:rsidRPr="008024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3E"/>
    <w:rsid w:val="00454C75"/>
    <w:rsid w:val="00802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C81F2-D730-4119-AC8D-0CD7F908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24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parl.europa.eu/oeil/popups/ficheprocedure.do?reference=2016/0185(COD)&amp;l=FR" TargetMode="External"/><Relationship Id="rId5" Type="http://schemas.openxmlformats.org/officeDocument/2006/relationships/hyperlink" Target="http://www.europarl.europa.eu/sides/getDoc.do?pubRef=-//EP//TEXT+TA+P8-TA-2017-0128+0+DOC+XML+V0//FR" TargetMode="External"/><Relationship Id="rId4" Type="http://schemas.openxmlformats.org/officeDocument/2006/relationships/hyperlink" Target="http://www.europarl.europa.eu/sides/getDoc.do?pubRef=-//EP//TEXT+REPORT+A8-2016-0372+0+DOC+XML+V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B5B85BCF</Template>
  <TotalTime>0</TotalTime>
  <Pages>2</Pages>
  <Words>398</Words>
  <Characters>2272</Characters>
  <Application>Microsoft Office Word</Application>
  <DocSecurity>0</DocSecurity>
  <Lines>18</Lines>
  <Paragraphs>5</Paragraphs>
  <ScaleCrop>false</ScaleCrop>
  <Company>European Parliament</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2017-07-13T14:13:00Z</dcterms:created>
  <dcterms:modified xsi:type="dcterms:W3CDTF">2017-07-13T14:16:00Z</dcterms:modified>
</cp:coreProperties>
</file>