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B8F" w:rsidRDefault="007A215F" w:rsidP="005D0EA7">
      <w:pPr>
        <w:spacing w:after="600"/>
        <w:jc w:val="center"/>
        <w:rPr>
          <w:rFonts w:ascii="Times New Roman" w:eastAsia="Calibri" w:hAnsi="Times New Roman"/>
          <w:b/>
          <w:bCs/>
          <w:color w:val="000000"/>
          <w:szCs w:val="24"/>
        </w:rPr>
      </w:pPr>
      <w:r w:rsidRPr="006A1C0D">
        <w:rPr>
          <w:rFonts w:ascii="Times New Roman" w:hAnsi="Times New Roman"/>
          <w:b/>
          <w:bCs/>
          <w:szCs w:val="24"/>
        </w:rPr>
        <w:t xml:space="preserve">Follow up to the </w:t>
      </w:r>
      <w:r w:rsidR="00FF4B8F" w:rsidRPr="00FF4B8F">
        <w:rPr>
          <w:rFonts w:ascii="Times New Roman" w:eastAsia="Calibri" w:hAnsi="Times New Roman"/>
          <w:b/>
          <w:bCs/>
          <w:color w:val="000000"/>
          <w:szCs w:val="24"/>
        </w:rPr>
        <w:t>European Parliament resolution of 12 September 2017</w:t>
      </w:r>
      <w:r>
        <w:rPr>
          <w:rFonts w:ascii="Times New Roman" w:eastAsia="Calibri" w:hAnsi="Times New Roman"/>
          <w:b/>
          <w:bCs/>
          <w:color w:val="000000"/>
          <w:szCs w:val="24"/>
        </w:rPr>
        <w:t xml:space="preserve"> on </w:t>
      </w:r>
      <w:r>
        <w:rPr>
          <w:rFonts w:ascii="Times New Roman" w:eastAsia="Calibri" w:hAnsi="Times New Roman"/>
          <w:b/>
          <w:bCs/>
          <w:color w:val="000000"/>
          <w:szCs w:val="24"/>
        </w:rPr>
        <w:br/>
      </w:r>
      <w:r w:rsidR="004276E5">
        <w:rPr>
          <w:rFonts w:ascii="Times New Roman" w:eastAsia="Calibri" w:hAnsi="Times New Roman"/>
          <w:b/>
          <w:bCs/>
          <w:color w:val="000000"/>
          <w:szCs w:val="24"/>
        </w:rPr>
        <w:t xml:space="preserve">a </w:t>
      </w:r>
      <w:r w:rsidR="00FF4B8F" w:rsidRPr="00FF4B8F">
        <w:rPr>
          <w:rFonts w:ascii="Times New Roman" w:eastAsia="Calibri" w:hAnsi="Times New Roman"/>
          <w:b/>
          <w:bCs/>
          <w:color w:val="000000"/>
          <w:szCs w:val="24"/>
        </w:rPr>
        <w:t>Space Strategy for Europe</w:t>
      </w:r>
    </w:p>
    <w:p w:rsidR="00FF4B8F" w:rsidRPr="005D0EA7" w:rsidRDefault="007A215F" w:rsidP="00FF4B8F">
      <w:pPr>
        <w:spacing w:after="600"/>
        <w:jc w:val="center"/>
        <w:rPr>
          <w:rFonts w:ascii="Times New Roman" w:eastAsia="Calibri" w:hAnsi="Times New Roman"/>
          <w:b/>
          <w:color w:val="000000"/>
          <w:szCs w:val="24"/>
        </w:rPr>
      </w:pPr>
      <w:r w:rsidRPr="005D0EA7">
        <w:rPr>
          <w:rFonts w:ascii="Times New Roman" w:hAnsi="Times New Roman"/>
          <w:b/>
        </w:rPr>
        <w:t>2016/2325</w:t>
      </w:r>
      <w:r w:rsidR="001A031B">
        <w:rPr>
          <w:rFonts w:ascii="Times New Roman" w:hAnsi="Times New Roman"/>
          <w:b/>
        </w:rPr>
        <w:t> </w:t>
      </w:r>
      <w:r w:rsidRPr="005D0EA7">
        <w:rPr>
          <w:rFonts w:ascii="Times New Roman" w:hAnsi="Times New Roman"/>
          <w:b/>
        </w:rPr>
        <w:t>(INI)</w:t>
      </w:r>
    </w:p>
    <w:p w:rsidR="00FF4B8F" w:rsidRPr="005D0EA7" w:rsidRDefault="00FF4B8F" w:rsidP="005F2066">
      <w:pPr>
        <w:widowControl w:val="0"/>
        <w:ind w:left="567" w:hanging="567"/>
        <w:rPr>
          <w:rFonts w:ascii="Times New Roman" w:hAnsi="Times New Roman"/>
          <w:b/>
          <w:noProof/>
          <w:szCs w:val="24"/>
        </w:rPr>
      </w:pPr>
      <w:r w:rsidRPr="00FF4B8F">
        <w:rPr>
          <w:rFonts w:ascii="Times New Roman" w:hAnsi="Times New Roman"/>
          <w:b/>
          <w:color w:val="000000"/>
          <w:szCs w:val="24"/>
        </w:rPr>
        <w:t>1.</w:t>
      </w:r>
      <w:r w:rsidRPr="00FF4B8F">
        <w:rPr>
          <w:rFonts w:ascii="Times New Roman" w:hAnsi="Times New Roman"/>
          <w:color w:val="000000"/>
          <w:szCs w:val="24"/>
        </w:rPr>
        <w:tab/>
      </w:r>
      <w:r w:rsidRPr="00FF4B8F">
        <w:rPr>
          <w:rFonts w:ascii="Times New Roman" w:hAnsi="Times New Roman"/>
          <w:b/>
          <w:color w:val="000000"/>
          <w:szCs w:val="24"/>
        </w:rPr>
        <w:t xml:space="preserve">Rapporteur: </w:t>
      </w:r>
      <w:proofErr w:type="spellStart"/>
      <w:r w:rsidRPr="00FF4B8F">
        <w:rPr>
          <w:rFonts w:ascii="Times New Roman" w:hAnsi="Times New Roman"/>
          <w:color w:val="000000"/>
          <w:szCs w:val="24"/>
        </w:rPr>
        <w:t>Constanze</w:t>
      </w:r>
      <w:proofErr w:type="spellEnd"/>
      <w:r w:rsidRPr="00FF4B8F">
        <w:rPr>
          <w:rFonts w:ascii="Times New Roman" w:hAnsi="Times New Roman"/>
          <w:color w:val="000000"/>
          <w:szCs w:val="24"/>
        </w:rPr>
        <w:t xml:space="preserve"> KREHL </w:t>
      </w:r>
      <w:r w:rsidRPr="00FF4B8F">
        <w:rPr>
          <w:rFonts w:ascii="Times New Roman" w:hAnsi="Times New Roman"/>
          <w:szCs w:val="24"/>
        </w:rPr>
        <w:t>(S&amp;D/DE</w:t>
      </w:r>
      <w:r w:rsidRPr="005D0EA7">
        <w:rPr>
          <w:rFonts w:ascii="Times New Roman" w:hAnsi="Times New Roman"/>
          <w:szCs w:val="24"/>
        </w:rPr>
        <w:t>)</w:t>
      </w:r>
    </w:p>
    <w:p w:rsidR="00FF4B8F" w:rsidRDefault="00FF4B8F" w:rsidP="005F2066">
      <w:pPr>
        <w:widowControl w:val="0"/>
        <w:ind w:left="567" w:hanging="567"/>
        <w:rPr>
          <w:rFonts w:ascii="Times New Roman" w:hAnsi="Times New Roman"/>
          <w:color w:val="000000"/>
          <w:szCs w:val="24"/>
        </w:rPr>
      </w:pPr>
      <w:r w:rsidRPr="00FF4B8F">
        <w:rPr>
          <w:rFonts w:ascii="Times New Roman" w:hAnsi="Times New Roman"/>
          <w:b/>
          <w:color w:val="000000"/>
          <w:szCs w:val="24"/>
        </w:rPr>
        <w:t>2.</w:t>
      </w:r>
      <w:r w:rsidRPr="00FF4B8F">
        <w:rPr>
          <w:rFonts w:ascii="Times New Roman" w:hAnsi="Times New Roman"/>
          <w:b/>
          <w:color w:val="000000"/>
          <w:szCs w:val="24"/>
        </w:rPr>
        <w:tab/>
        <w:t>EP reference number:</w:t>
      </w:r>
      <w:r w:rsidRPr="00FF4B8F">
        <w:rPr>
          <w:rFonts w:ascii="Times New Roman" w:hAnsi="Times New Roman"/>
          <w:color w:val="000000"/>
          <w:szCs w:val="24"/>
        </w:rPr>
        <w:t xml:space="preserve"> </w:t>
      </w:r>
      <w:r w:rsidR="000B7E1C" w:rsidRPr="005F2066">
        <w:rPr>
          <w:rFonts w:ascii="Times New Roman" w:hAnsi="Times New Roman"/>
        </w:rPr>
        <w:t>A8-0250/2017</w:t>
      </w:r>
      <w:r w:rsidR="007A215F" w:rsidRPr="005D0EA7">
        <w:rPr>
          <w:rFonts w:ascii="Times New Roman" w:hAnsi="Times New Roman"/>
        </w:rPr>
        <w:t xml:space="preserve"> / </w:t>
      </w:r>
      <w:r w:rsidRPr="00FF4B8F">
        <w:rPr>
          <w:rFonts w:ascii="Times New Roman" w:hAnsi="Times New Roman"/>
          <w:color w:val="000000"/>
          <w:szCs w:val="24"/>
        </w:rPr>
        <w:t>P8_TA-</w:t>
      </w:r>
      <w:proofErr w:type="gramStart"/>
      <w:r w:rsidRPr="00FF4B8F">
        <w:rPr>
          <w:rFonts w:ascii="Times New Roman" w:hAnsi="Times New Roman"/>
          <w:color w:val="000000"/>
          <w:szCs w:val="24"/>
        </w:rPr>
        <w:t>PROV(</w:t>
      </w:r>
      <w:proofErr w:type="gramEnd"/>
      <w:r w:rsidRPr="00FF4B8F">
        <w:rPr>
          <w:rFonts w:ascii="Times New Roman" w:hAnsi="Times New Roman"/>
          <w:color w:val="000000"/>
          <w:szCs w:val="24"/>
        </w:rPr>
        <w:t>2017)0323</w:t>
      </w:r>
    </w:p>
    <w:p w:rsidR="00FF4B8F" w:rsidRPr="00FF4B8F" w:rsidRDefault="00FF4B8F" w:rsidP="005F2066">
      <w:pPr>
        <w:ind w:left="567" w:hanging="567"/>
        <w:rPr>
          <w:rFonts w:ascii="Times New Roman" w:eastAsia="Calibri" w:hAnsi="Times New Roman"/>
          <w:color w:val="000000"/>
          <w:szCs w:val="24"/>
        </w:rPr>
      </w:pPr>
      <w:r w:rsidRPr="00FF4B8F">
        <w:rPr>
          <w:rFonts w:ascii="Times New Roman" w:eastAsia="Calibri" w:hAnsi="Times New Roman"/>
          <w:b/>
          <w:color w:val="000000"/>
          <w:szCs w:val="24"/>
        </w:rPr>
        <w:t>3.</w:t>
      </w:r>
      <w:r w:rsidRPr="00FF4B8F">
        <w:rPr>
          <w:rFonts w:ascii="Times New Roman" w:eastAsia="Calibri" w:hAnsi="Times New Roman"/>
          <w:b/>
          <w:color w:val="000000"/>
          <w:szCs w:val="24"/>
        </w:rPr>
        <w:tab/>
        <w:t xml:space="preserve">Date of adoption of the </w:t>
      </w:r>
      <w:r w:rsidR="001A031B">
        <w:rPr>
          <w:rFonts w:ascii="Times New Roman" w:eastAsia="Calibri" w:hAnsi="Times New Roman"/>
          <w:b/>
          <w:color w:val="000000"/>
          <w:szCs w:val="24"/>
        </w:rPr>
        <w:t>r</w:t>
      </w:r>
      <w:r w:rsidRPr="00FF4B8F">
        <w:rPr>
          <w:rFonts w:ascii="Times New Roman" w:eastAsia="Calibri" w:hAnsi="Times New Roman"/>
          <w:b/>
          <w:color w:val="000000"/>
          <w:szCs w:val="24"/>
        </w:rPr>
        <w:t>esolution:</w:t>
      </w:r>
      <w:r w:rsidRPr="00FF4B8F">
        <w:rPr>
          <w:rFonts w:ascii="Times New Roman" w:eastAsia="Calibri" w:hAnsi="Times New Roman"/>
          <w:color w:val="000000"/>
          <w:szCs w:val="24"/>
        </w:rPr>
        <w:t xml:space="preserve"> 12 September 2017</w:t>
      </w:r>
    </w:p>
    <w:p w:rsidR="00FF4B8F" w:rsidRPr="00FF4B8F" w:rsidRDefault="00FF4B8F" w:rsidP="005F2066">
      <w:pPr>
        <w:ind w:left="567" w:hanging="567"/>
        <w:rPr>
          <w:rFonts w:ascii="Times New Roman" w:eastAsia="Calibri" w:hAnsi="Times New Roman"/>
          <w:color w:val="000000"/>
          <w:szCs w:val="24"/>
        </w:rPr>
      </w:pPr>
      <w:r w:rsidRPr="00FF4B8F">
        <w:rPr>
          <w:rFonts w:ascii="Times New Roman" w:eastAsia="Calibri" w:hAnsi="Times New Roman"/>
          <w:b/>
          <w:color w:val="000000"/>
          <w:szCs w:val="24"/>
        </w:rPr>
        <w:t>4.</w:t>
      </w:r>
      <w:r w:rsidRPr="00FF4B8F">
        <w:rPr>
          <w:rFonts w:ascii="Times New Roman" w:eastAsia="Calibri" w:hAnsi="Times New Roman"/>
          <w:b/>
          <w:color w:val="000000"/>
          <w:szCs w:val="24"/>
        </w:rPr>
        <w:tab/>
        <w:t xml:space="preserve">Subject: </w:t>
      </w:r>
      <w:r w:rsidRPr="00FF4B8F">
        <w:rPr>
          <w:rFonts w:ascii="Times New Roman" w:eastAsia="Calibri" w:hAnsi="Times New Roman"/>
          <w:color w:val="000000"/>
          <w:szCs w:val="24"/>
        </w:rPr>
        <w:t>A Space Strategy for Europe</w:t>
      </w:r>
    </w:p>
    <w:p w:rsidR="00FF4B8F" w:rsidRPr="00FF4B8F" w:rsidRDefault="00FF4B8F" w:rsidP="005F2066">
      <w:pPr>
        <w:ind w:left="567" w:hanging="567"/>
        <w:rPr>
          <w:rFonts w:ascii="Times New Roman" w:hAnsi="Times New Roman"/>
          <w:color w:val="000000"/>
          <w:szCs w:val="24"/>
        </w:rPr>
      </w:pPr>
      <w:r w:rsidRPr="00FF4B8F">
        <w:rPr>
          <w:rFonts w:ascii="Times New Roman" w:hAnsi="Times New Roman"/>
          <w:b/>
          <w:color w:val="000000"/>
          <w:szCs w:val="24"/>
        </w:rPr>
        <w:t>5.</w:t>
      </w:r>
      <w:r w:rsidRPr="00FF4B8F">
        <w:rPr>
          <w:rFonts w:ascii="Times New Roman" w:hAnsi="Times New Roman"/>
          <w:color w:val="000000"/>
          <w:szCs w:val="24"/>
        </w:rPr>
        <w:tab/>
      </w:r>
      <w:r w:rsidRPr="00FF4B8F">
        <w:rPr>
          <w:rFonts w:ascii="Times New Roman" w:hAnsi="Times New Roman"/>
          <w:b/>
          <w:bCs/>
          <w:color w:val="000000"/>
          <w:szCs w:val="24"/>
        </w:rPr>
        <w:t>Competent Parliamentary Committee</w:t>
      </w:r>
      <w:r w:rsidRPr="005F2066">
        <w:rPr>
          <w:rFonts w:ascii="Times New Roman" w:hAnsi="Times New Roman"/>
          <w:b/>
          <w:color w:val="000000"/>
          <w:szCs w:val="24"/>
        </w:rPr>
        <w:t>:</w:t>
      </w:r>
      <w:r w:rsidRPr="00FF4B8F">
        <w:rPr>
          <w:rFonts w:ascii="Times New Roman" w:hAnsi="Times New Roman"/>
          <w:szCs w:val="24"/>
        </w:rPr>
        <w:t xml:space="preserve"> </w:t>
      </w:r>
      <w:r w:rsidRPr="00FF4B8F">
        <w:rPr>
          <w:rFonts w:ascii="Times New Roman" w:hAnsi="Times New Roman"/>
          <w:color w:val="000000"/>
          <w:szCs w:val="24"/>
        </w:rPr>
        <w:t>Committee on Industry, Research and Energy (ITRE)</w:t>
      </w:r>
    </w:p>
    <w:p w:rsidR="00FF4B8F" w:rsidRPr="00FF4B8F" w:rsidRDefault="00FF4B8F" w:rsidP="005F2066">
      <w:pPr>
        <w:ind w:left="567" w:hanging="567"/>
        <w:rPr>
          <w:rFonts w:ascii="Times New Roman" w:eastAsia="Calibri" w:hAnsi="Times New Roman"/>
          <w:color w:val="000000"/>
          <w:szCs w:val="24"/>
        </w:rPr>
      </w:pPr>
      <w:r w:rsidRPr="00FF4B8F">
        <w:rPr>
          <w:rFonts w:ascii="Times New Roman" w:eastAsia="Calibri" w:hAnsi="Times New Roman"/>
          <w:b/>
          <w:color w:val="000000"/>
          <w:szCs w:val="24"/>
        </w:rPr>
        <w:t>6.</w:t>
      </w:r>
      <w:r w:rsidRPr="00FF4B8F">
        <w:rPr>
          <w:rFonts w:ascii="Times New Roman" w:eastAsia="Calibri" w:hAnsi="Times New Roman"/>
          <w:b/>
          <w:color w:val="000000"/>
          <w:szCs w:val="24"/>
        </w:rPr>
        <w:tab/>
        <w:t xml:space="preserve">Brief analysis/ assessment of the </w:t>
      </w:r>
      <w:r w:rsidR="001A031B">
        <w:rPr>
          <w:rFonts w:ascii="Times New Roman" w:eastAsia="Calibri" w:hAnsi="Times New Roman"/>
          <w:b/>
          <w:color w:val="000000"/>
          <w:szCs w:val="24"/>
        </w:rPr>
        <w:t>r</w:t>
      </w:r>
      <w:r w:rsidRPr="00FF4B8F">
        <w:rPr>
          <w:rFonts w:ascii="Times New Roman" w:eastAsia="Calibri" w:hAnsi="Times New Roman"/>
          <w:b/>
          <w:color w:val="000000"/>
          <w:szCs w:val="24"/>
        </w:rPr>
        <w:t>esolution:</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 xml:space="preserve">This comprehensive </w:t>
      </w:r>
      <w:r w:rsidR="000B7E1C">
        <w:rPr>
          <w:rFonts w:ascii="Times New Roman" w:hAnsi="Times New Roman"/>
          <w:szCs w:val="24"/>
        </w:rPr>
        <w:t>r</w:t>
      </w:r>
      <w:r w:rsidRPr="00FF4B8F">
        <w:rPr>
          <w:rFonts w:ascii="Times New Roman" w:hAnsi="Times New Roman"/>
          <w:szCs w:val="24"/>
        </w:rPr>
        <w:t>esolution fully supports the objectives of the Space Strategy for Europe adopted by the Commission, and reinforces it by making concrete and useful additional proposals for even more</w:t>
      </w:r>
      <w:r>
        <w:rPr>
          <w:rFonts w:ascii="Times New Roman" w:hAnsi="Times New Roman"/>
          <w:szCs w:val="24"/>
        </w:rPr>
        <w:t xml:space="preserve"> ambitious EU actions in space.</w:t>
      </w:r>
    </w:p>
    <w:p w:rsidR="00FF4B8F" w:rsidRPr="00FF4B8F" w:rsidRDefault="00FF4B8F" w:rsidP="00FF4B8F">
      <w:pPr>
        <w:spacing w:after="120"/>
        <w:rPr>
          <w:rFonts w:ascii="Times New Roman" w:hAnsi="Times New Roman"/>
          <w:i/>
          <w:szCs w:val="24"/>
          <w:u w:val="single"/>
        </w:rPr>
      </w:pPr>
      <w:r w:rsidRPr="00FF4B8F">
        <w:rPr>
          <w:rFonts w:ascii="Times New Roman" w:hAnsi="Times New Roman"/>
          <w:i/>
          <w:szCs w:val="24"/>
          <w:u w:val="single"/>
        </w:rPr>
        <w:t>Policy recommendations:</w:t>
      </w:r>
    </w:p>
    <w:p w:rsidR="00FF4B8F" w:rsidRPr="00FF4B8F" w:rsidRDefault="00CC0885" w:rsidP="00FF4B8F">
      <w:pPr>
        <w:spacing w:after="120"/>
        <w:rPr>
          <w:rFonts w:ascii="Times New Roman" w:hAnsi="Times New Roman"/>
          <w:szCs w:val="24"/>
        </w:rPr>
      </w:pPr>
      <w:r>
        <w:rPr>
          <w:rFonts w:ascii="Times New Roman" w:hAnsi="Times New Roman"/>
          <w:szCs w:val="24"/>
        </w:rPr>
        <w:t xml:space="preserve">In addition to </w:t>
      </w:r>
      <w:r w:rsidR="00FF4B8F" w:rsidRPr="00FF4B8F">
        <w:rPr>
          <w:rFonts w:ascii="Times New Roman" w:hAnsi="Times New Roman"/>
          <w:szCs w:val="24"/>
        </w:rPr>
        <w:t xml:space="preserve">several pertinent references to EU documents and policies related to space (notably Electronic Communications, 5G, COP21, etc.), the </w:t>
      </w:r>
      <w:r w:rsidR="000B7E1C">
        <w:rPr>
          <w:rFonts w:ascii="Times New Roman" w:hAnsi="Times New Roman"/>
          <w:szCs w:val="24"/>
        </w:rPr>
        <w:t>r</w:t>
      </w:r>
      <w:r w:rsidR="00FF4B8F" w:rsidRPr="00FF4B8F">
        <w:rPr>
          <w:rFonts w:ascii="Times New Roman" w:hAnsi="Times New Roman"/>
          <w:szCs w:val="24"/>
        </w:rPr>
        <w:t>esolution contains both general recommendations and detailed recommendations, which are aligned with the s</w:t>
      </w:r>
      <w:r w:rsidR="00FF4B8F">
        <w:rPr>
          <w:rFonts w:ascii="Times New Roman" w:hAnsi="Times New Roman"/>
          <w:szCs w:val="24"/>
        </w:rPr>
        <w:t>tructure of the Space Strategy.</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 xml:space="preserve">At general level, the </w:t>
      </w:r>
      <w:r w:rsidR="00860670">
        <w:rPr>
          <w:rFonts w:ascii="Times New Roman" w:hAnsi="Times New Roman"/>
          <w:szCs w:val="24"/>
        </w:rPr>
        <w:t>r</w:t>
      </w:r>
      <w:r w:rsidRPr="00FF4B8F">
        <w:rPr>
          <w:rFonts w:ascii="Times New Roman" w:hAnsi="Times New Roman"/>
          <w:szCs w:val="24"/>
        </w:rPr>
        <w:t>esolution welcomes the Commission Communication on the Space Strategy, insists on the need to ensure the continuity of EU space programmes and to ensure a next space budget larger than the current one to create a predictable investment climate for European companies, highlights the respective roles of the European institutional actors</w:t>
      </w:r>
      <w:r w:rsidR="00CC0885">
        <w:rPr>
          <w:rFonts w:ascii="Times New Roman" w:hAnsi="Times New Roman"/>
          <w:szCs w:val="24"/>
        </w:rPr>
        <w:t>,</w:t>
      </w:r>
      <w:r w:rsidRPr="00FF4B8F">
        <w:rPr>
          <w:rFonts w:ascii="Times New Roman" w:hAnsi="Times New Roman"/>
          <w:szCs w:val="24"/>
        </w:rPr>
        <w:t xml:space="preserve"> and suggests to explore synergies between the EU space programmes and agencies.</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At more detailed</w:t>
      </w:r>
      <w:r>
        <w:rPr>
          <w:rFonts w:ascii="Times New Roman" w:hAnsi="Times New Roman"/>
          <w:szCs w:val="24"/>
        </w:rPr>
        <w:t xml:space="preserve"> level, the </w:t>
      </w:r>
      <w:r w:rsidR="00860670">
        <w:rPr>
          <w:rFonts w:ascii="Times New Roman" w:hAnsi="Times New Roman"/>
          <w:szCs w:val="24"/>
        </w:rPr>
        <w:t>r</w:t>
      </w:r>
      <w:r>
        <w:rPr>
          <w:rFonts w:ascii="Times New Roman" w:hAnsi="Times New Roman"/>
          <w:szCs w:val="24"/>
        </w:rPr>
        <w:t>esolution notably:</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 xml:space="preserve">alls for </w:t>
      </w:r>
      <w:r>
        <w:rPr>
          <w:rFonts w:ascii="Times New Roman" w:hAnsi="Times New Roman"/>
          <w:szCs w:val="24"/>
        </w:rPr>
        <w:t xml:space="preserve">accelerating </w:t>
      </w:r>
      <w:r w:rsidR="00FF4B8F" w:rsidRPr="00FF4B8F">
        <w:rPr>
          <w:rFonts w:ascii="Times New Roman" w:hAnsi="Times New Roman"/>
          <w:szCs w:val="24"/>
        </w:rPr>
        <w:t>the full economic exploitation of Galileo, EGNOS and Copernicus programmes;</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a</w:t>
      </w:r>
      <w:r w:rsidR="00FF4B8F" w:rsidRPr="00FF4B8F">
        <w:rPr>
          <w:rFonts w:ascii="Times New Roman" w:hAnsi="Times New Roman"/>
          <w:szCs w:val="24"/>
        </w:rPr>
        <w:t xml:space="preserve">sks the Commission to evaluate and simplify the functioning of the Copernicus Entrusted </w:t>
      </w:r>
      <w:r>
        <w:rPr>
          <w:rFonts w:ascii="Times New Roman" w:hAnsi="Times New Roman"/>
          <w:szCs w:val="24"/>
        </w:rPr>
        <w:t>E</w:t>
      </w:r>
      <w:r w:rsidR="00FF4B8F" w:rsidRPr="00FF4B8F">
        <w:rPr>
          <w:rFonts w:ascii="Times New Roman" w:hAnsi="Times New Roman"/>
          <w:szCs w:val="24"/>
        </w:rPr>
        <w:t xml:space="preserve">ntities to facilitate applications by </w:t>
      </w:r>
      <w:r w:rsidR="00FC5D4F">
        <w:rPr>
          <w:rFonts w:ascii="Times New Roman" w:hAnsi="Times New Roman"/>
          <w:szCs w:val="24"/>
        </w:rPr>
        <w:t>small and medium-sized enterprises (</w:t>
      </w:r>
      <w:r w:rsidR="00FF4B8F" w:rsidRPr="00FF4B8F">
        <w:rPr>
          <w:rFonts w:ascii="Times New Roman" w:hAnsi="Times New Roman"/>
          <w:szCs w:val="24"/>
        </w:rPr>
        <w:t>SMEs</w:t>
      </w:r>
      <w:r w:rsidR="00FC5D4F">
        <w:rPr>
          <w:rFonts w:ascii="Times New Roman" w:hAnsi="Times New Roman"/>
          <w:szCs w:val="24"/>
        </w:rPr>
        <w:t>)</w:t>
      </w:r>
      <w:r w:rsidR="00FF4B8F" w:rsidRPr="00FF4B8F">
        <w:rPr>
          <w:rFonts w:ascii="Times New Roman" w:hAnsi="Times New Roman"/>
          <w:szCs w:val="24"/>
        </w:rPr>
        <w:t>;</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w</w:t>
      </w:r>
      <w:r w:rsidR="00FF4B8F" w:rsidRPr="00FF4B8F">
        <w:rPr>
          <w:rFonts w:ascii="Times New Roman" w:hAnsi="Times New Roman"/>
          <w:szCs w:val="24"/>
        </w:rPr>
        <w:t>elcomes the procurement of cloud platforms for Earth observations, with the first ones to be operational in 2018;</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for the further development of Copernicus contribution to tackling climate change;</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w</w:t>
      </w:r>
      <w:r w:rsidR="00FF4B8F" w:rsidRPr="00FF4B8F">
        <w:rPr>
          <w:rFonts w:ascii="Times New Roman" w:hAnsi="Times New Roman"/>
          <w:szCs w:val="24"/>
        </w:rPr>
        <w:t>elcomes the Galileo declaration of initial services in 2016 and stresses that adequate measures should be taken to make full compatibility with Galileo and EGNOS the standard for devices sold in the EU;</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u</w:t>
      </w:r>
      <w:r w:rsidR="00FF4B8F" w:rsidRPr="00FF4B8F">
        <w:rPr>
          <w:rFonts w:ascii="Times New Roman" w:hAnsi="Times New Roman"/>
          <w:szCs w:val="24"/>
        </w:rPr>
        <w:t>nderlines the role of the European Structural and Investment Fund (ESIF) in stimulating downstream space markets;</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s</w:t>
      </w:r>
      <w:r w:rsidR="00FF4B8F" w:rsidRPr="00FF4B8F">
        <w:rPr>
          <w:rFonts w:ascii="Times New Roman" w:hAnsi="Times New Roman"/>
          <w:szCs w:val="24"/>
        </w:rPr>
        <w:t>upports the introduction of capacity-building measures to assist the Member States and regions with emerging capacity-building measures;</w:t>
      </w:r>
    </w:p>
    <w:p w:rsidR="00FF4B8F" w:rsidRPr="00FF4B8F" w:rsidRDefault="00CC0885"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on the Commission to include transport stakeholders in the dialogue on the space sector and to support the implementation of EGNOS-based procedure landings for smaller and larger airports; asks the Commission to pay attention to development of space tourism;</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s</w:t>
      </w:r>
      <w:r w:rsidR="00FF4B8F" w:rsidRPr="00FF4B8F">
        <w:rPr>
          <w:rFonts w:ascii="Times New Roman" w:hAnsi="Times New Roman"/>
          <w:szCs w:val="24"/>
        </w:rPr>
        <w:t>tresses the importance of aircraft equipped with space-based Automatic Dependent Surveillance Broadcast (ADS-B) technology and the need to mandate this on-board equipment;</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s</w:t>
      </w:r>
      <w:r w:rsidR="00FF4B8F" w:rsidRPr="00FF4B8F">
        <w:rPr>
          <w:rFonts w:ascii="Times New Roman" w:hAnsi="Times New Roman"/>
          <w:szCs w:val="24"/>
        </w:rPr>
        <w:t>tresses the importance of EU space programmes for marine and maritime activities;</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on the Commission to take into account the specific needs of SMEs, for instance through the use of the SME instrument or through adaptation of the duration of public contracts;</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on the Commission to ensure fair treatment of EU enterprises vis-à-vis enterprises from third countries through innovative procurement schemes;</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on the Commission to support the development of new space business models and technologies, and to pay attention to the development of space tourism;</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r</w:t>
      </w:r>
      <w:r w:rsidR="00FF4B8F" w:rsidRPr="00FF4B8F">
        <w:rPr>
          <w:rFonts w:ascii="Times New Roman" w:hAnsi="Times New Roman"/>
          <w:szCs w:val="24"/>
        </w:rPr>
        <w:t>ecalls the civil nature of EU space programmes while acknowledging the need to improve synergies between civil, security and defence aspects and the link with the European Defence Action Plan;</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on the Commission to encourage the development of alternative launching technologies and the inclusion of eco-design principles in all launchers and space assets;</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c</w:t>
      </w:r>
      <w:r w:rsidR="00FF4B8F" w:rsidRPr="00FF4B8F">
        <w:rPr>
          <w:rFonts w:ascii="Times New Roman" w:hAnsi="Times New Roman"/>
          <w:szCs w:val="24"/>
        </w:rPr>
        <w:t>alls on the Commission, the Member States and the EEAS to promote norms of responsible behaviour and sustainability in space and to contribute to international cooperation on space traffic and debris management;</w:t>
      </w:r>
    </w:p>
    <w:p w:rsidR="00FF4B8F" w:rsidRPr="00FF4B8F" w:rsidRDefault="003729AF" w:rsidP="00860670">
      <w:pPr>
        <w:numPr>
          <w:ilvl w:val="0"/>
          <w:numId w:val="37"/>
        </w:numPr>
        <w:spacing w:after="120"/>
        <w:ind w:left="567" w:hanging="567"/>
        <w:rPr>
          <w:rFonts w:ascii="Times New Roman" w:hAnsi="Times New Roman"/>
          <w:szCs w:val="24"/>
        </w:rPr>
      </w:pPr>
      <w:r>
        <w:rPr>
          <w:rFonts w:ascii="Times New Roman" w:hAnsi="Times New Roman"/>
          <w:szCs w:val="24"/>
        </w:rPr>
        <w:t>a</w:t>
      </w:r>
      <w:r w:rsidR="00FF4B8F" w:rsidRPr="00FF4B8F">
        <w:rPr>
          <w:rFonts w:ascii="Times New Roman" w:hAnsi="Times New Roman"/>
          <w:szCs w:val="24"/>
        </w:rPr>
        <w:t>sks the Commission to monitor the development of space mining</w:t>
      </w:r>
      <w:r>
        <w:rPr>
          <w:rFonts w:ascii="Times New Roman" w:hAnsi="Times New Roman"/>
          <w:szCs w:val="24"/>
        </w:rPr>
        <w:t>,</w:t>
      </w:r>
      <w:r w:rsidR="00FF4B8F" w:rsidRPr="00FF4B8F">
        <w:rPr>
          <w:rFonts w:ascii="Times New Roman" w:hAnsi="Times New Roman"/>
          <w:szCs w:val="24"/>
        </w:rPr>
        <w:t xml:space="preserve"> and considers in this regard that the principles of the Outer Space Treaty should be upheld;</w:t>
      </w:r>
      <w:r>
        <w:rPr>
          <w:rFonts w:ascii="Times New Roman" w:hAnsi="Times New Roman"/>
          <w:szCs w:val="24"/>
        </w:rPr>
        <w:t xml:space="preserve"> and</w:t>
      </w:r>
    </w:p>
    <w:p w:rsidR="00FF4B8F" w:rsidRPr="00FF4B8F" w:rsidRDefault="003729AF" w:rsidP="00860670">
      <w:pPr>
        <w:numPr>
          <w:ilvl w:val="0"/>
          <w:numId w:val="37"/>
        </w:numPr>
        <w:spacing w:after="120"/>
        <w:ind w:left="567" w:hanging="567"/>
        <w:rPr>
          <w:rFonts w:ascii="Times New Roman" w:hAnsi="Times New Roman"/>
          <w:szCs w:val="24"/>
        </w:rPr>
      </w:pPr>
      <w:proofErr w:type="gramStart"/>
      <w:r>
        <w:rPr>
          <w:rFonts w:ascii="Times New Roman" w:hAnsi="Times New Roman"/>
          <w:szCs w:val="24"/>
        </w:rPr>
        <w:t>w</w:t>
      </w:r>
      <w:r w:rsidR="00FF4B8F" w:rsidRPr="00FF4B8F">
        <w:rPr>
          <w:rFonts w:ascii="Times New Roman" w:hAnsi="Times New Roman"/>
          <w:szCs w:val="24"/>
        </w:rPr>
        <w:t>elcomes</w:t>
      </w:r>
      <w:proofErr w:type="gramEnd"/>
      <w:r w:rsidR="00FF4B8F" w:rsidRPr="00FF4B8F">
        <w:rPr>
          <w:rFonts w:ascii="Times New Roman" w:hAnsi="Times New Roman"/>
          <w:szCs w:val="24"/>
        </w:rPr>
        <w:t xml:space="preserve"> the initiative by the Commission to promote the internationalisation of EU industry through economic diplomacy and coordinated efforts between EU bodies and Member States</w:t>
      </w:r>
      <w:r w:rsidR="00FF4B8F">
        <w:rPr>
          <w:rFonts w:ascii="Times New Roman" w:hAnsi="Times New Roman"/>
          <w:szCs w:val="24"/>
        </w:rPr>
        <w:t>.</w:t>
      </w:r>
    </w:p>
    <w:p w:rsidR="00FF4B8F" w:rsidRPr="00FF4B8F" w:rsidRDefault="00FF4B8F" w:rsidP="001A031B">
      <w:pPr>
        <w:autoSpaceDE w:val="0"/>
        <w:autoSpaceDN w:val="0"/>
        <w:adjustRightInd w:val="0"/>
        <w:spacing w:before="240"/>
        <w:ind w:left="567" w:hanging="567"/>
        <w:rPr>
          <w:rFonts w:ascii="Times New Roman" w:eastAsia="Calibri" w:hAnsi="Times New Roman"/>
          <w:color w:val="000000"/>
          <w:szCs w:val="24"/>
        </w:rPr>
      </w:pPr>
      <w:r w:rsidRPr="00FF4B8F">
        <w:rPr>
          <w:rFonts w:ascii="Times New Roman" w:eastAsia="Calibri" w:hAnsi="Times New Roman"/>
          <w:b/>
          <w:bCs/>
          <w:noProof/>
          <w:color w:val="000000"/>
          <w:szCs w:val="24"/>
        </w:rPr>
        <w:t>7.</w:t>
      </w:r>
      <w:r w:rsidRPr="00FF4B8F">
        <w:rPr>
          <w:rFonts w:ascii="Times New Roman" w:eastAsia="Calibri" w:hAnsi="Times New Roman"/>
          <w:b/>
          <w:bCs/>
          <w:noProof/>
          <w:color w:val="000000"/>
          <w:szCs w:val="24"/>
        </w:rPr>
        <w:tab/>
        <w:t>Response to requests and overview of action taken, or intended to be taken, by the Commission</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 xml:space="preserve">Some requests and recommendations in the </w:t>
      </w:r>
      <w:r w:rsidR="003729AF">
        <w:rPr>
          <w:rFonts w:ascii="Times New Roman" w:hAnsi="Times New Roman"/>
          <w:szCs w:val="24"/>
        </w:rPr>
        <w:t>r</w:t>
      </w:r>
      <w:r w:rsidRPr="00FF4B8F">
        <w:rPr>
          <w:rFonts w:ascii="Times New Roman" w:hAnsi="Times New Roman"/>
          <w:szCs w:val="24"/>
        </w:rPr>
        <w:t>esolution call for a specific response by the Commission.</w:t>
      </w:r>
    </w:p>
    <w:p w:rsidR="00FF4B8F" w:rsidRPr="00FF4B8F" w:rsidRDefault="00FF4B8F" w:rsidP="00FF4B8F">
      <w:pPr>
        <w:pStyle w:val="ListBullet"/>
        <w:numPr>
          <w:ilvl w:val="0"/>
          <w:numId w:val="0"/>
        </w:numPr>
        <w:spacing w:after="120"/>
        <w:rPr>
          <w:rFonts w:ascii="Times New Roman" w:hAnsi="Times New Roman"/>
          <w:szCs w:val="24"/>
        </w:rPr>
      </w:pPr>
      <w:r w:rsidRPr="00FF4B8F">
        <w:rPr>
          <w:rFonts w:ascii="Times New Roman" w:hAnsi="Times New Roman"/>
          <w:szCs w:val="24"/>
        </w:rPr>
        <w:t>Regarding the request to ensure sufficient capacity and resources for the GSA (</w:t>
      </w:r>
      <w:r w:rsidR="003729AF" w:rsidRPr="005F2066">
        <w:rPr>
          <w:rFonts w:ascii="Times New Roman" w:hAnsi="Times New Roman"/>
          <w:b/>
          <w:szCs w:val="24"/>
        </w:rPr>
        <w:t>paragraphs </w:t>
      </w:r>
      <w:r w:rsidRPr="005F2066">
        <w:rPr>
          <w:rFonts w:ascii="Times New Roman" w:hAnsi="Times New Roman"/>
          <w:b/>
          <w:szCs w:val="24"/>
        </w:rPr>
        <w:t>4 and 6</w:t>
      </w:r>
      <w:r w:rsidRPr="00FF4B8F">
        <w:rPr>
          <w:rFonts w:ascii="Times New Roman" w:hAnsi="Times New Roman"/>
          <w:szCs w:val="24"/>
        </w:rPr>
        <w:t>), the Commission notes that the need to ensure that GSA has sufficient capacity to take on new tasks is recognised in the mid-term evaluation of the EGNOS and Galileo programmes and of the GSA</w:t>
      </w:r>
      <w:r w:rsidR="00D4607A">
        <w:rPr>
          <w:rFonts w:ascii="Times New Roman" w:hAnsi="Times New Roman"/>
          <w:szCs w:val="24"/>
        </w:rPr>
        <w:t>,</w:t>
      </w:r>
      <w:r w:rsidRPr="00FF4B8F">
        <w:rPr>
          <w:rFonts w:ascii="Times New Roman" w:hAnsi="Times New Roman"/>
          <w:szCs w:val="24"/>
        </w:rPr>
        <w:t xml:space="preserve"> and will be further developed in the impact assessment and a possible legislative proposal that the Commission may submit in 2018.</w:t>
      </w:r>
    </w:p>
    <w:p w:rsidR="00FF4B8F" w:rsidRPr="00FF4B8F" w:rsidRDefault="00FF4B8F" w:rsidP="00FF4B8F">
      <w:pPr>
        <w:pStyle w:val="ListBullet"/>
        <w:numPr>
          <w:ilvl w:val="0"/>
          <w:numId w:val="0"/>
        </w:numPr>
        <w:spacing w:after="120"/>
        <w:rPr>
          <w:rFonts w:ascii="Times New Roman" w:hAnsi="Times New Roman"/>
          <w:szCs w:val="24"/>
        </w:rPr>
      </w:pPr>
      <w:r w:rsidRPr="00FF4B8F">
        <w:rPr>
          <w:rFonts w:ascii="Times New Roman" w:hAnsi="Times New Roman"/>
          <w:szCs w:val="24"/>
        </w:rPr>
        <w:t>With regard to the recommendation to study with ESA different cooperation options (</w:t>
      </w:r>
      <w:r w:rsidR="00D4607A" w:rsidRPr="005F2066">
        <w:rPr>
          <w:rFonts w:ascii="Times New Roman" w:hAnsi="Times New Roman"/>
          <w:b/>
          <w:szCs w:val="24"/>
        </w:rPr>
        <w:t>paragraph </w:t>
      </w:r>
      <w:r w:rsidRPr="005F2066">
        <w:rPr>
          <w:rFonts w:ascii="Times New Roman" w:hAnsi="Times New Roman"/>
          <w:b/>
          <w:szCs w:val="24"/>
        </w:rPr>
        <w:t>5</w:t>
      </w:r>
      <w:r w:rsidRPr="00FF4B8F">
        <w:rPr>
          <w:rFonts w:ascii="Times New Roman" w:hAnsi="Times New Roman"/>
          <w:szCs w:val="24"/>
        </w:rPr>
        <w:t>), the Commission agrees that the cooperation should be streamlined and made more efficient. The European governance in space needs to build on the respective competences and added value of each institutional actor, ESA, the Member States and the EU. The Commission is reflecting on possible ways forward that will be shared and discussed in due time with E</w:t>
      </w:r>
      <w:r>
        <w:rPr>
          <w:rFonts w:ascii="Times New Roman" w:hAnsi="Times New Roman"/>
          <w:szCs w:val="24"/>
        </w:rPr>
        <w:t>SA and interested stakeholders.</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For what concerns the call for the Commission to publish an annual report on the nature and extent of the cooperation on space among the EU agencies (</w:t>
      </w:r>
      <w:r w:rsidR="00D4607A" w:rsidRPr="005F2066">
        <w:rPr>
          <w:rFonts w:ascii="Times New Roman" w:hAnsi="Times New Roman"/>
          <w:b/>
          <w:szCs w:val="24"/>
        </w:rPr>
        <w:t xml:space="preserve">paragraph </w:t>
      </w:r>
      <w:r w:rsidRPr="005F2066">
        <w:rPr>
          <w:rFonts w:ascii="Times New Roman" w:hAnsi="Times New Roman"/>
          <w:b/>
          <w:szCs w:val="24"/>
        </w:rPr>
        <w:t>8</w:t>
      </w:r>
      <w:r w:rsidRPr="00FF4B8F">
        <w:rPr>
          <w:rFonts w:ascii="Times New Roman" w:hAnsi="Times New Roman"/>
          <w:szCs w:val="24"/>
        </w:rPr>
        <w:t>), the Commission is prepared to examine how in practice this could be achieved.</w:t>
      </w:r>
    </w:p>
    <w:p w:rsidR="00FF4B8F" w:rsidRPr="00FF4B8F" w:rsidRDefault="00FF4B8F" w:rsidP="00FF4B8F">
      <w:pPr>
        <w:spacing w:after="120"/>
        <w:rPr>
          <w:rFonts w:ascii="Times New Roman" w:hAnsi="Times New Roman"/>
          <w:bCs/>
          <w:i/>
          <w:color w:val="000000"/>
          <w:szCs w:val="24"/>
          <w:u w:val="single"/>
        </w:rPr>
      </w:pPr>
      <w:r w:rsidRPr="00FF4B8F">
        <w:rPr>
          <w:rFonts w:ascii="Times New Roman" w:hAnsi="Times New Roman"/>
          <w:szCs w:val="24"/>
        </w:rPr>
        <w:t>Regarding the need to reserve adequate frequency bands for the operation of satellite services (</w:t>
      </w:r>
      <w:r w:rsidR="00D4607A" w:rsidRPr="005F2066">
        <w:rPr>
          <w:rFonts w:ascii="Times New Roman" w:hAnsi="Times New Roman"/>
          <w:b/>
          <w:szCs w:val="24"/>
        </w:rPr>
        <w:t xml:space="preserve">paragraph </w:t>
      </w:r>
      <w:r w:rsidRPr="005F2066">
        <w:rPr>
          <w:rFonts w:ascii="Times New Roman" w:hAnsi="Times New Roman"/>
          <w:b/>
          <w:szCs w:val="24"/>
        </w:rPr>
        <w:t>19</w:t>
      </w:r>
      <w:r w:rsidRPr="00FF4B8F">
        <w:rPr>
          <w:rFonts w:ascii="Times New Roman" w:hAnsi="Times New Roman"/>
          <w:szCs w:val="24"/>
        </w:rPr>
        <w:t xml:space="preserve">), the Commission is aware of the risks posed by the scarcity of this resource and </w:t>
      </w:r>
      <w:r w:rsidRPr="00FF4B8F">
        <w:rPr>
          <w:rFonts w:ascii="Times New Roman" w:hAnsi="Times New Roman"/>
          <w:bCs/>
          <w:iCs/>
          <w:color w:val="000000"/>
          <w:szCs w:val="24"/>
        </w:rPr>
        <w:t xml:space="preserve">will work to define a coherent Union position to ensuring the availability of spectrum for space services, </w:t>
      </w:r>
      <w:r w:rsidRPr="00FF4B8F">
        <w:rPr>
          <w:rFonts w:ascii="Times New Roman" w:hAnsi="Times New Roman"/>
          <w:color w:val="000000"/>
          <w:szCs w:val="24"/>
        </w:rPr>
        <w:t>in preparation for the World Radio Conference 2019.</w:t>
      </w:r>
    </w:p>
    <w:p w:rsidR="00FF4B8F" w:rsidRPr="00FF4B8F" w:rsidRDefault="00FF4B8F" w:rsidP="00FF4B8F">
      <w:pPr>
        <w:spacing w:after="120"/>
        <w:rPr>
          <w:rFonts w:ascii="Times New Roman" w:hAnsi="Times New Roman"/>
          <w:iCs/>
          <w:szCs w:val="24"/>
        </w:rPr>
      </w:pPr>
      <w:r w:rsidRPr="00FF4B8F">
        <w:rPr>
          <w:rFonts w:ascii="Times New Roman" w:hAnsi="Times New Roman"/>
          <w:szCs w:val="24"/>
        </w:rPr>
        <w:t>Regarding the involvement of the Committee of the Regions as a member of the Copernicus User Forum (</w:t>
      </w:r>
      <w:r w:rsidR="00D4607A" w:rsidRPr="005F2066">
        <w:rPr>
          <w:rFonts w:ascii="Times New Roman" w:hAnsi="Times New Roman"/>
          <w:b/>
          <w:szCs w:val="24"/>
        </w:rPr>
        <w:t xml:space="preserve">paragraph </w:t>
      </w:r>
      <w:r w:rsidRPr="005F2066">
        <w:rPr>
          <w:rFonts w:ascii="Times New Roman" w:hAnsi="Times New Roman"/>
          <w:b/>
          <w:szCs w:val="24"/>
        </w:rPr>
        <w:t>20</w:t>
      </w:r>
      <w:r w:rsidRPr="00FF4B8F">
        <w:rPr>
          <w:rFonts w:ascii="Times New Roman" w:hAnsi="Times New Roman"/>
          <w:szCs w:val="24"/>
        </w:rPr>
        <w:t xml:space="preserve">), the Commission fully recognises that </w:t>
      </w:r>
      <w:r w:rsidRPr="00FF4B8F">
        <w:rPr>
          <w:rFonts w:ascii="Times New Roman" w:hAnsi="Times New Roman"/>
          <w:iCs/>
          <w:szCs w:val="24"/>
        </w:rPr>
        <w:t>local and regional authorities have a central role to play in setting up the proper ecosystem for new space applications to emerge and thrive, notably by favouring cross-fertilisation between universities, research centres, public authorities and industry</w:t>
      </w:r>
      <w:r w:rsidR="00FC5D4F">
        <w:rPr>
          <w:rFonts w:ascii="Times New Roman" w:hAnsi="Times New Roman"/>
          <w:iCs/>
          <w:szCs w:val="24"/>
        </w:rPr>
        <w:t xml:space="preserve">, </w:t>
      </w:r>
      <w:r w:rsidRPr="00FF4B8F">
        <w:rPr>
          <w:rFonts w:ascii="Times New Roman" w:hAnsi="Times New Roman"/>
          <w:iCs/>
          <w:szCs w:val="24"/>
        </w:rPr>
        <w:t xml:space="preserve">in particular start-ups and SMEs). This is the reason why the Commission, together with </w:t>
      </w:r>
      <w:r w:rsidR="00FC5D4F">
        <w:rPr>
          <w:rFonts w:ascii="Times New Roman" w:hAnsi="Times New Roman"/>
          <w:iCs/>
          <w:szCs w:val="24"/>
        </w:rPr>
        <w:t>r</w:t>
      </w:r>
      <w:r w:rsidRPr="00FF4B8F">
        <w:rPr>
          <w:rFonts w:ascii="Times New Roman" w:hAnsi="Times New Roman"/>
          <w:iCs/>
          <w:szCs w:val="24"/>
        </w:rPr>
        <w:t xml:space="preserve">epresentatives from Copernicus Participating Countries, approved the inclusion of a </w:t>
      </w:r>
      <w:r w:rsidR="00FC5D4F">
        <w:rPr>
          <w:rFonts w:ascii="Times New Roman" w:hAnsi="Times New Roman"/>
          <w:iCs/>
          <w:szCs w:val="24"/>
        </w:rPr>
        <w:t>r</w:t>
      </w:r>
      <w:r w:rsidRPr="00FF4B8F">
        <w:rPr>
          <w:rFonts w:ascii="Times New Roman" w:hAnsi="Times New Roman"/>
          <w:iCs/>
          <w:szCs w:val="24"/>
        </w:rPr>
        <w:t>epresentative of the Commit</w:t>
      </w:r>
      <w:r>
        <w:rPr>
          <w:rFonts w:ascii="Times New Roman" w:hAnsi="Times New Roman"/>
          <w:iCs/>
          <w:szCs w:val="24"/>
        </w:rPr>
        <w:t>tee of the Regions as observer.</w:t>
      </w:r>
    </w:p>
    <w:p w:rsidR="00FF4B8F" w:rsidRPr="00FF4B8F" w:rsidRDefault="00FF4B8F" w:rsidP="00FF4B8F">
      <w:pPr>
        <w:spacing w:after="120"/>
        <w:rPr>
          <w:rFonts w:ascii="Times New Roman" w:eastAsia="Calibri" w:hAnsi="Times New Roman"/>
          <w:szCs w:val="24"/>
        </w:rPr>
      </w:pPr>
      <w:r w:rsidRPr="00FF4B8F">
        <w:rPr>
          <w:rFonts w:ascii="Times New Roman" w:eastAsia="Calibri" w:hAnsi="Times New Roman"/>
          <w:szCs w:val="24"/>
        </w:rPr>
        <w:t>For what concerns the enhancement and extension of the dedicated budget line under the Framework Programme 9 (</w:t>
      </w:r>
      <w:r w:rsidR="00FC5D4F" w:rsidRPr="005F2066">
        <w:rPr>
          <w:rFonts w:ascii="Times New Roman" w:hAnsi="Times New Roman"/>
          <w:b/>
          <w:szCs w:val="24"/>
        </w:rPr>
        <w:t xml:space="preserve">paragraph </w:t>
      </w:r>
      <w:r w:rsidRPr="005F2066">
        <w:rPr>
          <w:rFonts w:ascii="Times New Roman" w:eastAsia="Calibri" w:hAnsi="Times New Roman"/>
          <w:b/>
          <w:szCs w:val="24"/>
        </w:rPr>
        <w:t>26</w:t>
      </w:r>
      <w:r w:rsidRPr="00FF4B8F">
        <w:rPr>
          <w:rFonts w:ascii="Times New Roman" w:eastAsia="Calibri" w:hAnsi="Times New Roman"/>
          <w:szCs w:val="24"/>
        </w:rPr>
        <w:t>), the Commission confirms that space research is key in addressing the challenges outlined in the Space Strategy. The Commission will analyse options in the context of the preparation of its proposals for the next framework programme.</w:t>
      </w:r>
    </w:p>
    <w:p w:rsidR="00FF4B8F" w:rsidRPr="00FF4B8F" w:rsidRDefault="00FF4B8F" w:rsidP="00FF4B8F">
      <w:pPr>
        <w:spacing w:after="120"/>
        <w:rPr>
          <w:rFonts w:ascii="Times New Roman" w:hAnsi="Times New Roman"/>
          <w:szCs w:val="24"/>
        </w:rPr>
      </w:pPr>
      <w:r w:rsidRPr="00FF4B8F">
        <w:rPr>
          <w:rFonts w:ascii="Times New Roman" w:eastAsia="Calibri" w:hAnsi="Times New Roman"/>
          <w:szCs w:val="24"/>
        </w:rPr>
        <w:t>Regarding the request to extend the use of the SME instrument for scaling up business opportunities (</w:t>
      </w:r>
      <w:r w:rsidR="00FB1ABB" w:rsidRPr="005F2066">
        <w:rPr>
          <w:rFonts w:ascii="Times New Roman" w:hAnsi="Times New Roman"/>
          <w:b/>
          <w:szCs w:val="24"/>
        </w:rPr>
        <w:t xml:space="preserve">paragraph </w:t>
      </w:r>
      <w:r w:rsidRPr="005F2066">
        <w:rPr>
          <w:rFonts w:ascii="Times New Roman" w:eastAsia="Calibri" w:hAnsi="Times New Roman"/>
          <w:b/>
          <w:szCs w:val="24"/>
        </w:rPr>
        <w:t>26</w:t>
      </w:r>
      <w:r w:rsidRPr="00FF4B8F">
        <w:rPr>
          <w:rFonts w:ascii="Times New Roman" w:eastAsia="Calibri" w:hAnsi="Times New Roman"/>
          <w:szCs w:val="24"/>
        </w:rPr>
        <w:t xml:space="preserve">), the Commission confirms that it intends to maintain the </w:t>
      </w:r>
      <w:r w:rsidRPr="00FF4B8F">
        <w:rPr>
          <w:rFonts w:ascii="Times New Roman" w:hAnsi="Times New Roman"/>
          <w:szCs w:val="24"/>
        </w:rPr>
        <w:t>SME instrument fully "bottom-up" and non-prescriptive. Thus, business opportunities in space-based products and services are fully within the scope of the SME</w:t>
      </w:r>
      <w:r w:rsidR="00FB1ABB">
        <w:rPr>
          <w:rFonts w:ascii="Times New Roman" w:hAnsi="Times New Roman"/>
          <w:szCs w:val="24"/>
        </w:rPr>
        <w:t xml:space="preserve"> </w:t>
      </w:r>
      <w:r w:rsidRPr="00FF4B8F">
        <w:rPr>
          <w:rFonts w:ascii="Times New Roman" w:hAnsi="Times New Roman"/>
          <w:szCs w:val="24"/>
        </w:rPr>
        <w:t>instrument. The H</w:t>
      </w:r>
      <w:r w:rsidR="00FB1ABB">
        <w:rPr>
          <w:rFonts w:ascii="Times New Roman" w:hAnsi="Times New Roman"/>
          <w:szCs w:val="24"/>
        </w:rPr>
        <w:t xml:space="preserve">orizon </w:t>
      </w:r>
      <w:r w:rsidRPr="00FF4B8F">
        <w:rPr>
          <w:rFonts w:ascii="Times New Roman" w:hAnsi="Times New Roman"/>
          <w:szCs w:val="24"/>
        </w:rPr>
        <w:t xml:space="preserve">2020 programme for 2018-2020 will contain an action on </w:t>
      </w:r>
      <w:proofErr w:type="spellStart"/>
      <w:r w:rsidRPr="00FF4B8F">
        <w:rPr>
          <w:rFonts w:ascii="Times New Roman" w:hAnsi="Times New Roman"/>
          <w:szCs w:val="24"/>
        </w:rPr>
        <w:t>InnovFin</w:t>
      </w:r>
      <w:proofErr w:type="spellEnd"/>
      <w:r w:rsidRPr="00FF4B8F">
        <w:rPr>
          <w:rFonts w:ascii="Times New Roman" w:hAnsi="Times New Roman"/>
          <w:szCs w:val="24"/>
        </w:rPr>
        <w:t xml:space="preserve"> Space Equity pilot (ISEP) for a total of EUR 50 million. It will allow investing in venture capital and other risk-capital funds focused on space-related SMEs and small mid-caps.</w:t>
      </w:r>
    </w:p>
    <w:p w:rsidR="00FF4B8F" w:rsidRPr="00FF4B8F" w:rsidRDefault="00FF4B8F" w:rsidP="00FF4B8F">
      <w:pPr>
        <w:spacing w:after="120"/>
        <w:rPr>
          <w:rFonts w:ascii="Times New Roman" w:eastAsia="Calibri" w:hAnsi="Times New Roman"/>
          <w:szCs w:val="24"/>
        </w:rPr>
      </w:pPr>
      <w:r w:rsidRPr="00FF4B8F">
        <w:rPr>
          <w:rFonts w:ascii="Times New Roman" w:eastAsia="Calibri" w:hAnsi="Times New Roman"/>
          <w:szCs w:val="24"/>
        </w:rPr>
        <w:t>On the aggregation of the demand of institutional customers for access to space (</w:t>
      </w:r>
      <w:r w:rsidR="00FB1ABB" w:rsidRPr="005F2066">
        <w:rPr>
          <w:rFonts w:ascii="Times New Roman" w:hAnsi="Times New Roman"/>
          <w:b/>
          <w:szCs w:val="24"/>
        </w:rPr>
        <w:t>paragraph </w:t>
      </w:r>
      <w:r w:rsidRPr="005F2066">
        <w:rPr>
          <w:rFonts w:ascii="Times New Roman" w:eastAsia="Calibri" w:hAnsi="Times New Roman"/>
          <w:b/>
          <w:szCs w:val="24"/>
        </w:rPr>
        <w:t>34</w:t>
      </w:r>
      <w:r w:rsidRPr="00FF4B8F">
        <w:rPr>
          <w:rFonts w:ascii="Times New Roman" w:eastAsia="Calibri" w:hAnsi="Times New Roman"/>
          <w:szCs w:val="24"/>
        </w:rPr>
        <w:t>), the Commission concurs with the European Parliament on the need to ensure an independent, cost-effective and reliable access to space for Europe. Access to space is a central element of the space strategy for Europe, essential to the implementation of space activities and a key part of the overall value chain. Recently, the Commission has procured launch services for four Galileo satellites to be launched on a new generation of European launcher Ariane-6 between 2020 and 2021. Within the frame of the implementation of the Space Strategy for Europe, the Commission envisages to start soon a study on the socio-economic impact, costs and benefits of access to space actions proposed by the Space Strategy for Europe.</w:t>
      </w:r>
    </w:p>
    <w:p w:rsidR="00FF4B8F" w:rsidRPr="00FF4B8F" w:rsidRDefault="00FF4B8F" w:rsidP="00FF4B8F">
      <w:pPr>
        <w:spacing w:after="120"/>
        <w:rPr>
          <w:rFonts w:ascii="Times New Roman" w:eastAsia="Calibri" w:hAnsi="Times New Roman"/>
          <w:szCs w:val="24"/>
        </w:rPr>
      </w:pPr>
      <w:r w:rsidRPr="00FF4B8F">
        <w:rPr>
          <w:rFonts w:ascii="Times New Roman" w:eastAsia="Calibri" w:hAnsi="Times New Roman"/>
          <w:szCs w:val="24"/>
        </w:rPr>
        <w:t xml:space="preserve">On the concerns expressed by the </w:t>
      </w:r>
      <w:r w:rsidR="00FB1ABB">
        <w:rPr>
          <w:rFonts w:ascii="Times New Roman" w:eastAsia="Calibri" w:hAnsi="Times New Roman"/>
          <w:szCs w:val="24"/>
        </w:rPr>
        <w:t>r</w:t>
      </w:r>
      <w:r w:rsidRPr="00FF4B8F">
        <w:rPr>
          <w:rFonts w:ascii="Times New Roman" w:eastAsia="Calibri" w:hAnsi="Times New Roman"/>
          <w:szCs w:val="24"/>
        </w:rPr>
        <w:t xml:space="preserve">esolution on the lack of visibility on future European launch vehicle programmes beyond the next </w:t>
      </w:r>
      <w:r w:rsidR="00FB1ABB">
        <w:rPr>
          <w:rFonts w:ascii="Times New Roman" w:eastAsia="Calibri" w:hAnsi="Times New Roman"/>
          <w:szCs w:val="24"/>
        </w:rPr>
        <w:t xml:space="preserve">three to four </w:t>
      </w:r>
      <w:r w:rsidRPr="00FF4B8F">
        <w:rPr>
          <w:rFonts w:ascii="Times New Roman" w:eastAsia="Calibri" w:hAnsi="Times New Roman"/>
          <w:szCs w:val="24"/>
        </w:rPr>
        <w:t>years (</w:t>
      </w:r>
      <w:r w:rsidR="00FB1ABB" w:rsidRPr="005F2066">
        <w:rPr>
          <w:rFonts w:ascii="Times New Roman" w:hAnsi="Times New Roman"/>
          <w:b/>
          <w:szCs w:val="24"/>
        </w:rPr>
        <w:t xml:space="preserve">paragraph </w:t>
      </w:r>
      <w:r w:rsidRPr="005F2066">
        <w:rPr>
          <w:rFonts w:ascii="Times New Roman" w:eastAsia="Calibri" w:hAnsi="Times New Roman"/>
          <w:b/>
          <w:szCs w:val="24"/>
        </w:rPr>
        <w:t>37</w:t>
      </w:r>
      <w:r w:rsidRPr="00FF4B8F">
        <w:rPr>
          <w:rFonts w:ascii="Times New Roman" w:eastAsia="Calibri" w:hAnsi="Times New Roman"/>
          <w:szCs w:val="24"/>
        </w:rPr>
        <w:t>), the Commission intends to continue prepar</w:t>
      </w:r>
      <w:r w:rsidR="00845F61">
        <w:rPr>
          <w:rFonts w:ascii="Times New Roman" w:eastAsia="Calibri" w:hAnsi="Times New Roman"/>
          <w:szCs w:val="24"/>
        </w:rPr>
        <w:t>ing</w:t>
      </w:r>
      <w:r w:rsidRPr="00FF4B8F">
        <w:rPr>
          <w:rFonts w:ascii="Times New Roman" w:eastAsia="Calibri" w:hAnsi="Times New Roman"/>
          <w:szCs w:val="24"/>
        </w:rPr>
        <w:t xml:space="preserve"> the future through the Research Framework programme in a close cooperation with ESA who is in charge of the development of launch systems capacities in Europe. This research shall enable the industry to anticipate the disruptive changes in order to maintain and improve its competiveness. It will foster innovation including eco-design and new technologies (</w:t>
      </w:r>
      <w:r w:rsidR="00845F61" w:rsidRPr="005F2066">
        <w:rPr>
          <w:rFonts w:ascii="Times New Roman" w:hAnsi="Times New Roman"/>
          <w:b/>
          <w:szCs w:val="24"/>
        </w:rPr>
        <w:t xml:space="preserve">paragraph </w:t>
      </w:r>
      <w:r w:rsidRPr="005F2066">
        <w:rPr>
          <w:rFonts w:ascii="Times New Roman" w:eastAsia="Calibri" w:hAnsi="Times New Roman"/>
          <w:b/>
          <w:szCs w:val="24"/>
        </w:rPr>
        <w:t>38</w:t>
      </w:r>
      <w:r w:rsidRPr="00FF4B8F">
        <w:rPr>
          <w:rFonts w:ascii="Times New Roman" w:eastAsia="Calibri" w:hAnsi="Times New Roman"/>
          <w:szCs w:val="24"/>
        </w:rPr>
        <w:t>).</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Regarding the mitigation of risks posed by space debris (</w:t>
      </w:r>
      <w:r w:rsidR="00845F61" w:rsidRPr="005F2066">
        <w:rPr>
          <w:rFonts w:ascii="Times New Roman" w:hAnsi="Times New Roman"/>
          <w:b/>
          <w:szCs w:val="24"/>
        </w:rPr>
        <w:t xml:space="preserve">paragraph </w:t>
      </w:r>
      <w:r w:rsidRPr="005F2066">
        <w:rPr>
          <w:rFonts w:ascii="Times New Roman" w:hAnsi="Times New Roman"/>
          <w:b/>
          <w:szCs w:val="24"/>
        </w:rPr>
        <w:t>41</w:t>
      </w:r>
      <w:r w:rsidRPr="00FF4B8F">
        <w:rPr>
          <w:rFonts w:ascii="Times New Roman" w:hAnsi="Times New Roman"/>
          <w:szCs w:val="24"/>
        </w:rPr>
        <w:t xml:space="preserve">), initial services </w:t>
      </w:r>
      <w:r w:rsidR="00845F61">
        <w:rPr>
          <w:rFonts w:ascii="Times New Roman" w:hAnsi="Times New Roman"/>
          <w:szCs w:val="24"/>
        </w:rPr>
        <w:t xml:space="preserve">have </w:t>
      </w:r>
      <w:r w:rsidRPr="00FF4B8F">
        <w:rPr>
          <w:rFonts w:ascii="Times New Roman" w:hAnsi="Times New Roman"/>
          <w:szCs w:val="24"/>
        </w:rPr>
        <w:t xml:space="preserve">already </w:t>
      </w:r>
      <w:r w:rsidR="00845F61">
        <w:rPr>
          <w:rFonts w:ascii="Times New Roman" w:hAnsi="Times New Roman"/>
          <w:szCs w:val="24"/>
        </w:rPr>
        <w:t xml:space="preserve">been </w:t>
      </w:r>
      <w:r w:rsidRPr="00FF4B8F">
        <w:rPr>
          <w:rFonts w:ascii="Times New Roman" w:hAnsi="Times New Roman"/>
          <w:szCs w:val="24"/>
        </w:rPr>
        <w:t>provided at EU level since July 2016, through the EU Space Surveillance and Tracking (SST) Support Framework. The Implementation Report foreseen in Decision No 541/2014 of the European Parliament and of the Council of 16 April 2014 is being prepared by the Commission and will be forwarded to the Parliament in the coming months. The results of the Report will be taken into account, as necessary, in the impact assessment and the legislative proposal on SST that the Commission may, where appropriate, submit in</w:t>
      </w:r>
      <w:r w:rsidR="00845F61">
        <w:rPr>
          <w:rFonts w:ascii="Times New Roman" w:hAnsi="Times New Roman"/>
          <w:szCs w:val="24"/>
        </w:rPr>
        <w:t> </w:t>
      </w:r>
      <w:r w:rsidRPr="00FF4B8F">
        <w:rPr>
          <w:rFonts w:ascii="Times New Roman" w:hAnsi="Times New Roman"/>
          <w:szCs w:val="24"/>
        </w:rPr>
        <w:t>2018.</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In respect to the recommendation to address cyber-security in space programmes (</w:t>
      </w:r>
      <w:r w:rsidR="00845F61" w:rsidRPr="005F2066">
        <w:rPr>
          <w:rFonts w:ascii="Times New Roman" w:hAnsi="Times New Roman"/>
          <w:b/>
          <w:szCs w:val="24"/>
        </w:rPr>
        <w:t>paragraph </w:t>
      </w:r>
      <w:r w:rsidRPr="005F2066">
        <w:rPr>
          <w:rFonts w:ascii="Times New Roman" w:hAnsi="Times New Roman"/>
          <w:b/>
          <w:szCs w:val="24"/>
        </w:rPr>
        <w:t>42</w:t>
      </w:r>
      <w:r w:rsidRPr="00FF4B8F">
        <w:rPr>
          <w:rFonts w:ascii="Times New Roman" w:hAnsi="Times New Roman"/>
          <w:szCs w:val="24"/>
        </w:rPr>
        <w:t>), this dimension has being seriously taken into account and addres</w:t>
      </w:r>
      <w:r>
        <w:rPr>
          <w:rFonts w:ascii="Times New Roman" w:hAnsi="Times New Roman"/>
          <w:szCs w:val="24"/>
        </w:rPr>
        <w:t>sed in the EU space programmes.</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 xml:space="preserve">In relation to </w:t>
      </w:r>
      <w:proofErr w:type="spellStart"/>
      <w:r w:rsidRPr="00FF4B8F">
        <w:rPr>
          <w:rFonts w:ascii="Times New Roman" w:hAnsi="Times New Roman"/>
          <w:szCs w:val="24"/>
        </w:rPr>
        <w:t>Govsatcom</w:t>
      </w:r>
      <w:proofErr w:type="spellEnd"/>
      <w:r w:rsidRPr="00FF4B8F">
        <w:rPr>
          <w:rFonts w:ascii="Times New Roman" w:hAnsi="Times New Roman"/>
          <w:szCs w:val="24"/>
        </w:rPr>
        <w:t xml:space="preserve"> (</w:t>
      </w:r>
      <w:r w:rsidR="00845F61" w:rsidRPr="005F2066">
        <w:rPr>
          <w:rFonts w:ascii="Times New Roman" w:hAnsi="Times New Roman"/>
          <w:b/>
          <w:szCs w:val="24"/>
        </w:rPr>
        <w:t xml:space="preserve">paragraph </w:t>
      </w:r>
      <w:r w:rsidRPr="005F2066">
        <w:rPr>
          <w:rFonts w:ascii="Times New Roman" w:hAnsi="Times New Roman"/>
          <w:b/>
          <w:szCs w:val="24"/>
        </w:rPr>
        <w:t>43</w:t>
      </w:r>
      <w:r w:rsidRPr="00FF4B8F">
        <w:rPr>
          <w:rFonts w:ascii="Times New Roman" w:hAnsi="Times New Roman"/>
          <w:szCs w:val="24"/>
        </w:rPr>
        <w:t>), the Commission confirms that cost-effectiveness and optimisation of existing structures are key drivers of the impact assessment and of a possib</w:t>
      </w:r>
      <w:r>
        <w:rPr>
          <w:rFonts w:ascii="Times New Roman" w:hAnsi="Times New Roman"/>
          <w:szCs w:val="24"/>
        </w:rPr>
        <w:t>le future legislative proposal.</w:t>
      </w:r>
    </w:p>
    <w:p w:rsidR="00FF4B8F" w:rsidRPr="00FF4B8F" w:rsidRDefault="00FF4B8F" w:rsidP="00FF4B8F">
      <w:pPr>
        <w:spacing w:after="120"/>
        <w:rPr>
          <w:rFonts w:ascii="Times New Roman" w:hAnsi="Times New Roman"/>
          <w:szCs w:val="24"/>
        </w:rPr>
      </w:pPr>
      <w:r w:rsidRPr="00FF4B8F">
        <w:rPr>
          <w:rFonts w:ascii="Times New Roman" w:hAnsi="Times New Roman"/>
          <w:szCs w:val="24"/>
        </w:rPr>
        <w:t>Finally, with regard to the request to the Commission to design a comprehensive communication strategy on space (</w:t>
      </w:r>
      <w:r w:rsidR="000451E9" w:rsidRPr="005F2066">
        <w:rPr>
          <w:rFonts w:ascii="Times New Roman" w:hAnsi="Times New Roman"/>
          <w:b/>
          <w:szCs w:val="24"/>
        </w:rPr>
        <w:t xml:space="preserve">paragraph </w:t>
      </w:r>
      <w:r w:rsidRPr="005F2066">
        <w:rPr>
          <w:rFonts w:ascii="Times New Roman" w:hAnsi="Times New Roman"/>
          <w:b/>
          <w:szCs w:val="24"/>
        </w:rPr>
        <w:t>51</w:t>
      </w:r>
      <w:r w:rsidRPr="00FF4B8F">
        <w:rPr>
          <w:rFonts w:ascii="Times New Roman" w:hAnsi="Times New Roman"/>
          <w:szCs w:val="24"/>
        </w:rPr>
        <w:t xml:space="preserve">), the Commission underlines </w:t>
      </w:r>
      <w:proofErr w:type="gramStart"/>
      <w:r w:rsidRPr="00FF4B8F">
        <w:rPr>
          <w:rFonts w:ascii="Times New Roman" w:hAnsi="Times New Roman"/>
          <w:szCs w:val="24"/>
        </w:rPr>
        <w:t>that important efforts</w:t>
      </w:r>
      <w:proofErr w:type="gramEnd"/>
      <w:r w:rsidRPr="00FF4B8F">
        <w:rPr>
          <w:rFonts w:ascii="Times New Roman" w:hAnsi="Times New Roman"/>
          <w:szCs w:val="24"/>
        </w:rPr>
        <w:t xml:space="preserve"> are already made in the context of the existing EU space programmes.</w:t>
      </w:r>
      <w:bookmarkStart w:id="0" w:name="_GoBack"/>
      <w:bookmarkEnd w:id="0"/>
    </w:p>
    <w:sectPr w:rsidR="00FF4B8F" w:rsidRPr="00FF4B8F" w:rsidSect="0059197A">
      <w:footerReference w:type="even" r:id="rId9"/>
      <w:footerReference w:type="default" r:id="rId10"/>
      <w:footnotePr>
        <w:numRestart w:val="eachSect"/>
      </w:footnotePr>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916" w:rsidRDefault="00102916">
      <w:r>
        <w:separator/>
      </w:r>
    </w:p>
  </w:endnote>
  <w:endnote w:type="continuationSeparator" w:id="0">
    <w:p w:rsidR="00102916" w:rsidRDefault="0010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A00002BF" w:usb1="500000D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066" w:rsidRDefault="005F2066"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5F2066" w:rsidRDefault="005F20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066" w:rsidRDefault="005F2066"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6CA8">
      <w:rPr>
        <w:rStyle w:val="PageNumber"/>
        <w:noProof/>
      </w:rPr>
      <w:t>2</w:t>
    </w:r>
    <w:r>
      <w:rPr>
        <w:rStyle w:val="PageNumber"/>
      </w:rPr>
      <w:fldChar w:fldCharType="end"/>
    </w:r>
  </w:p>
  <w:p w:rsidR="005F2066" w:rsidRPr="008A6623" w:rsidRDefault="005F2066" w:rsidP="008A6623">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916" w:rsidRDefault="00102916">
      <w:r>
        <w:separator/>
      </w:r>
    </w:p>
  </w:footnote>
  <w:footnote w:type="continuationSeparator" w:id="0">
    <w:p w:rsidR="00102916" w:rsidRDefault="001029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4">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5">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6">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AB41521"/>
    <w:multiLevelType w:val="hybridMultilevel"/>
    <w:tmpl w:val="9E98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9A6A9E"/>
    <w:multiLevelType w:val="hybridMultilevel"/>
    <w:tmpl w:val="FCA29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5347BC7"/>
    <w:multiLevelType w:val="hybridMultilevel"/>
    <w:tmpl w:val="8E9696BC"/>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nsid w:val="33F155FB"/>
    <w:multiLevelType w:val="hybridMultilevel"/>
    <w:tmpl w:val="03F42A1C"/>
    <w:lvl w:ilvl="0" w:tplc="010A3310">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4420A3A"/>
    <w:multiLevelType w:val="hybridMultilevel"/>
    <w:tmpl w:val="29BEB162"/>
    <w:styleLink w:val="ImportedStyle1"/>
    <w:lvl w:ilvl="0" w:tplc="85A242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F49AB4">
      <w:start w:val="1"/>
      <w:numFmt w:val="decimal"/>
      <w:lvlText w:val="%2)"/>
      <w:lvlJc w:val="left"/>
      <w:pPr>
        <w:ind w:left="136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16727E">
      <w:start w:val="1"/>
      <w:numFmt w:val="lowerRoman"/>
      <w:lvlText w:val="%3."/>
      <w:lvlJc w:val="left"/>
      <w:pPr>
        <w:ind w:left="2084"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B8F8B962">
      <w:start w:val="1"/>
      <w:numFmt w:val="decimal"/>
      <w:lvlText w:val="%4."/>
      <w:lvlJc w:val="left"/>
      <w:pPr>
        <w:ind w:left="280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7AB0D6">
      <w:start w:val="1"/>
      <w:numFmt w:val="lowerLetter"/>
      <w:lvlText w:val="%5."/>
      <w:lvlJc w:val="left"/>
      <w:pPr>
        <w:ind w:left="352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D627AB6">
      <w:start w:val="1"/>
      <w:numFmt w:val="lowerRoman"/>
      <w:lvlText w:val="%6."/>
      <w:lvlJc w:val="left"/>
      <w:pPr>
        <w:ind w:left="4244"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242ACF7A">
      <w:start w:val="1"/>
      <w:numFmt w:val="decimal"/>
      <w:lvlText w:val="%7."/>
      <w:lvlJc w:val="left"/>
      <w:pPr>
        <w:ind w:left="496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0099F0">
      <w:start w:val="1"/>
      <w:numFmt w:val="lowerLetter"/>
      <w:lvlText w:val="%8."/>
      <w:lvlJc w:val="left"/>
      <w:pPr>
        <w:ind w:left="568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A8AD36">
      <w:start w:val="1"/>
      <w:numFmt w:val="lowerRoman"/>
      <w:lvlText w:val="%9."/>
      <w:lvlJc w:val="left"/>
      <w:pPr>
        <w:ind w:left="6404"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51C31D0"/>
    <w:multiLevelType w:val="hybridMultilevel"/>
    <w:tmpl w:val="B776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8">
    <w:nsid w:val="380E3EE1"/>
    <w:multiLevelType w:val="multilevel"/>
    <w:tmpl w:val="E4201C6C"/>
    <w:styleLink w:val="WWNum1"/>
    <w:lvl w:ilvl="0">
      <w:start w:val="1"/>
      <w:numFmt w:val="decimal"/>
      <w:lvlText w:val="%1)"/>
      <w:lvlJc w:val="left"/>
      <w:rPr>
        <w:b/>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3D15C6C"/>
    <w:multiLevelType w:val="hybridMultilevel"/>
    <w:tmpl w:val="64FEC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nsid w:val="539659C2"/>
    <w:multiLevelType w:val="hybridMultilevel"/>
    <w:tmpl w:val="9C48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5F7C02"/>
    <w:multiLevelType w:val="hybridMultilevel"/>
    <w:tmpl w:val="C036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6722A22"/>
    <w:multiLevelType w:val="hybridMultilevel"/>
    <w:tmpl w:val="0CA6B74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57273EDD"/>
    <w:multiLevelType w:val="hybridMultilevel"/>
    <w:tmpl w:val="A68A6D68"/>
    <w:lvl w:ilvl="0" w:tplc="812854B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6">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8">
    <w:nsid w:val="5C3073F9"/>
    <w:multiLevelType w:val="hybridMultilevel"/>
    <w:tmpl w:val="DA8A5DBE"/>
    <w:lvl w:ilvl="0" w:tplc="010A3310">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2">
    <w:nsid w:val="722F3587"/>
    <w:multiLevelType w:val="hybridMultilevel"/>
    <w:tmpl w:val="714AA2B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73E55960"/>
    <w:multiLevelType w:val="hybridMultilevel"/>
    <w:tmpl w:val="A688325E"/>
    <w:lvl w:ilvl="0" w:tplc="010A3310">
      <w:numFmt w:val="bullet"/>
      <w:lvlText w:val="-"/>
      <w:lvlJc w:val="left"/>
      <w:pPr>
        <w:ind w:left="1080" w:hanging="360"/>
      </w:pPr>
      <w:rPr>
        <w:rFonts w:ascii="Times New Roman" w:eastAsia="Times New Roman" w:hAnsi="Times New Roman" w:cs="Times New Roman"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6">
    <w:nsid w:val="77763FEB"/>
    <w:multiLevelType w:val="hybridMultilevel"/>
    <w:tmpl w:val="4E14CE8E"/>
    <w:lvl w:ilvl="0" w:tplc="63C28CF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8">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9">
    <w:nsid w:val="7ADE74FF"/>
    <w:multiLevelType w:val="hybridMultilevel"/>
    <w:tmpl w:val="5E426CAE"/>
    <w:styleLink w:val="ImportedStyle2"/>
    <w:lvl w:ilvl="0" w:tplc="ECC4CA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8632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CC60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22D6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DA04A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DCE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6E59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A4A70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284E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nsid w:val="7ECB7708"/>
    <w:multiLevelType w:val="singleLevel"/>
    <w:tmpl w:val="5EA8E34C"/>
    <w:lvl w:ilvl="0">
      <w:start w:val="1"/>
      <w:numFmt w:val="decimal"/>
      <w:pStyle w:val="ATHeading1"/>
      <w:lvlText w:val="%1."/>
      <w:lvlJc w:val="left"/>
      <w:pPr>
        <w:tabs>
          <w:tab w:val="num" w:pos="360"/>
        </w:tabs>
        <w:ind w:left="360" w:hanging="360"/>
      </w:pPr>
    </w:lvl>
  </w:abstractNum>
  <w:num w:numId="1">
    <w:abstractNumId w:val="5"/>
  </w:num>
  <w:num w:numId="2">
    <w:abstractNumId w:val="1"/>
  </w:num>
  <w:num w:numId="3">
    <w:abstractNumId w:val="38"/>
  </w:num>
  <w:num w:numId="4">
    <w:abstractNumId w:val="12"/>
  </w:num>
  <w:num w:numId="5">
    <w:abstractNumId w:val="31"/>
  </w:num>
  <w:num w:numId="6">
    <w:abstractNumId w:val="9"/>
  </w:num>
  <w:num w:numId="7">
    <w:abstractNumId w:val="4"/>
  </w:num>
  <w:num w:numId="8">
    <w:abstractNumId w:val="17"/>
  </w:num>
  <w:num w:numId="9">
    <w:abstractNumId w:val="37"/>
  </w:num>
  <w:num w:numId="10">
    <w:abstractNumId w:val="27"/>
  </w:num>
  <w:num w:numId="11">
    <w:abstractNumId w:val="29"/>
  </w:num>
  <w:num w:numId="12">
    <w:abstractNumId w:val="10"/>
  </w:num>
  <w:num w:numId="13">
    <w:abstractNumId w:val="19"/>
  </w:num>
  <w:num w:numId="14">
    <w:abstractNumId w:val="34"/>
  </w:num>
  <w:num w:numId="15">
    <w:abstractNumId w:val="15"/>
  </w:num>
  <w:num w:numId="16">
    <w:abstractNumId w:val="40"/>
  </w:num>
  <w:num w:numId="17">
    <w:abstractNumId w:val="35"/>
  </w:num>
  <w:num w:numId="18">
    <w:abstractNumId w:val="21"/>
  </w:num>
  <w:num w:numId="19">
    <w:abstractNumId w:val="26"/>
  </w:num>
  <w:num w:numId="20">
    <w:abstractNumId w:val="30"/>
  </w:num>
  <w:num w:numId="21">
    <w:abstractNumId w:val="2"/>
  </w:num>
  <w:num w:numId="22">
    <w:abstractNumId w:val="3"/>
  </w:num>
  <w:num w:numId="23">
    <w:abstractNumId w:val="14"/>
  </w:num>
  <w:num w:numId="24">
    <w:abstractNumId w:val="39"/>
  </w:num>
  <w:num w:numId="25">
    <w:abstractNumId w:val="18"/>
  </w:num>
  <w:num w:numId="26">
    <w:abstractNumId w:val="13"/>
  </w:num>
  <w:num w:numId="27">
    <w:abstractNumId w:val="33"/>
  </w:num>
  <w:num w:numId="28">
    <w:abstractNumId w:val="32"/>
  </w:num>
  <w:num w:numId="29">
    <w:abstractNumId w:val="23"/>
  </w:num>
  <w:num w:numId="30">
    <w:abstractNumId w:val="20"/>
  </w:num>
  <w:num w:numId="31">
    <w:abstractNumId w:val="11"/>
  </w:num>
  <w:num w:numId="32">
    <w:abstractNumId w:val="25"/>
  </w:num>
  <w:num w:numId="33">
    <w:abstractNumId w:val="24"/>
  </w:num>
  <w:num w:numId="34">
    <w:abstractNumId w:val="8"/>
  </w:num>
  <w:num w:numId="35">
    <w:abstractNumId w:val="7"/>
  </w:num>
  <w:num w:numId="36">
    <w:abstractNumId w:val="28"/>
  </w:num>
  <w:num w:numId="37">
    <w:abstractNumId w:val="36"/>
  </w:num>
  <w:num w:numId="38">
    <w:abstractNumId w:val="16"/>
  </w:num>
  <w:num w:numId="39">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809"/>
    <w:rsid w:val="00002CF6"/>
    <w:rsid w:val="000031B6"/>
    <w:rsid w:val="00003423"/>
    <w:rsid w:val="00003511"/>
    <w:rsid w:val="00003652"/>
    <w:rsid w:val="00003862"/>
    <w:rsid w:val="00003930"/>
    <w:rsid w:val="00003C85"/>
    <w:rsid w:val="00004288"/>
    <w:rsid w:val="0000450D"/>
    <w:rsid w:val="000046C1"/>
    <w:rsid w:val="000048D8"/>
    <w:rsid w:val="00004C3F"/>
    <w:rsid w:val="0000525F"/>
    <w:rsid w:val="000054A7"/>
    <w:rsid w:val="00005541"/>
    <w:rsid w:val="000058C9"/>
    <w:rsid w:val="00005961"/>
    <w:rsid w:val="00005D46"/>
    <w:rsid w:val="00005DE3"/>
    <w:rsid w:val="00006129"/>
    <w:rsid w:val="0000613E"/>
    <w:rsid w:val="00006304"/>
    <w:rsid w:val="0000679D"/>
    <w:rsid w:val="000068F7"/>
    <w:rsid w:val="00006942"/>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92D"/>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ABB"/>
    <w:rsid w:val="00016C72"/>
    <w:rsid w:val="000170C1"/>
    <w:rsid w:val="00017265"/>
    <w:rsid w:val="0001730F"/>
    <w:rsid w:val="00017430"/>
    <w:rsid w:val="000174AF"/>
    <w:rsid w:val="0001776A"/>
    <w:rsid w:val="00017883"/>
    <w:rsid w:val="00017A67"/>
    <w:rsid w:val="00017AA9"/>
    <w:rsid w:val="00017C25"/>
    <w:rsid w:val="00017F27"/>
    <w:rsid w:val="00017F3D"/>
    <w:rsid w:val="00020718"/>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2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21"/>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9B"/>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DA3"/>
    <w:rsid w:val="00041E18"/>
    <w:rsid w:val="00041E47"/>
    <w:rsid w:val="00041F1F"/>
    <w:rsid w:val="0004209B"/>
    <w:rsid w:val="000420DB"/>
    <w:rsid w:val="000421A1"/>
    <w:rsid w:val="00042508"/>
    <w:rsid w:val="00042A8B"/>
    <w:rsid w:val="00042F4E"/>
    <w:rsid w:val="000434BD"/>
    <w:rsid w:val="000436A8"/>
    <w:rsid w:val="00043B7B"/>
    <w:rsid w:val="00043C04"/>
    <w:rsid w:val="00043DF2"/>
    <w:rsid w:val="00043E36"/>
    <w:rsid w:val="000443C3"/>
    <w:rsid w:val="0004455F"/>
    <w:rsid w:val="00044806"/>
    <w:rsid w:val="00044A42"/>
    <w:rsid w:val="00044AB8"/>
    <w:rsid w:val="000451E9"/>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45A"/>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A4F"/>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0F2"/>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A36"/>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7AE"/>
    <w:rsid w:val="000807B5"/>
    <w:rsid w:val="00080B91"/>
    <w:rsid w:val="00080CE2"/>
    <w:rsid w:val="00080F35"/>
    <w:rsid w:val="00080FE0"/>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2D0"/>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3FD"/>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0FB"/>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1C"/>
    <w:rsid w:val="000B7E37"/>
    <w:rsid w:val="000C0100"/>
    <w:rsid w:val="000C027E"/>
    <w:rsid w:val="000C0681"/>
    <w:rsid w:val="000C0999"/>
    <w:rsid w:val="000C0DFF"/>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DF"/>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D8D"/>
    <w:rsid w:val="000F5F64"/>
    <w:rsid w:val="000F63D5"/>
    <w:rsid w:val="000F6650"/>
    <w:rsid w:val="000F6A90"/>
    <w:rsid w:val="000F6C35"/>
    <w:rsid w:val="000F6E53"/>
    <w:rsid w:val="000F7126"/>
    <w:rsid w:val="000F7275"/>
    <w:rsid w:val="000F75D3"/>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9A"/>
    <w:rsid w:val="00101ED4"/>
    <w:rsid w:val="001020E1"/>
    <w:rsid w:val="001021D2"/>
    <w:rsid w:val="00102311"/>
    <w:rsid w:val="0010247B"/>
    <w:rsid w:val="001026A3"/>
    <w:rsid w:val="001028DE"/>
    <w:rsid w:val="00102916"/>
    <w:rsid w:val="00102CB5"/>
    <w:rsid w:val="00102E26"/>
    <w:rsid w:val="00102F10"/>
    <w:rsid w:val="00102FEA"/>
    <w:rsid w:val="00103293"/>
    <w:rsid w:val="001033A4"/>
    <w:rsid w:val="00103442"/>
    <w:rsid w:val="001035F6"/>
    <w:rsid w:val="0010374F"/>
    <w:rsid w:val="00103959"/>
    <w:rsid w:val="00103CCA"/>
    <w:rsid w:val="00103DE9"/>
    <w:rsid w:val="00103FA7"/>
    <w:rsid w:val="0010416B"/>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AFE"/>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E34"/>
    <w:rsid w:val="00120E8D"/>
    <w:rsid w:val="00120FCD"/>
    <w:rsid w:val="0012121E"/>
    <w:rsid w:val="00121335"/>
    <w:rsid w:val="00121382"/>
    <w:rsid w:val="00121541"/>
    <w:rsid w:val="00121865"/>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27DD0"/>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B77"/>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2"/>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96A"/>
    <w:rsid w:val="00143061"/>
    <w:rsid w:val="00143335"/>
    <w:rsid w:val="00143391"/>
    <w:rsid w:val="001438FC"/>
    <w:rsid w:val="00143ACC"/>
    <w:rsid w:val="00143DDE"/>
    <w:rsid w:val="00143F3D"/>
    <w:rsid w:val="0014413D"/>
    <w:rsid w:val="00144AD5"/>
    <w:rsid w:val="00145AB8"/>
    <w:rsid w:val="00145BBD"/>
    <w:rsid w:val="00145D7D"/>
    <w:rsid w:val="001463CA"/>
    <w:rsid w:val="00146572"/>
    <w:rsid w:val="00146752"/>
    <w:rsid w:val="0014708A"/>
    <w:rsid w:val="0014719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248"/>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B1"/>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3A4"/>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A9"/>
    <w:rsid w:val="00193FA0"/>
    <w:rsid w:val="0019484D"/>
    <w:rsid w:val="00194A0F"/>
    <w:rsid w:val="00194B51"/>
    <w:rsid w:val="00195512"/>
    <w:rsid w:val="001958B1"/>
    <w:rsid w:val="00196088"/>
    <w:rsid w:val="001962D1"/>
    <w:rsid w:val="00196902"/>
    <w:rsid w:val="00196BE4"/>
    <w:rsid w:val="00196CC1"/>
    <w:rsid w:val="001970C6"/>
    <w:rsid w:val="00197294"/>
    <w:rsid w:val="00197522"/>
    <w:rsid w:val="001976A1"/>
    <w:rsid w:val="0019786E"/>
    <w:rsid w:val="00197A06"/>
    <w:rsid w:val="00197A47"/>
    <w:rsid w:val="001A01B9"/>
    <w:rsid w:val="001A02EB"/>
    <w:rsid w:val="001A0303"/>
    <w:rsid w:val="001A031B"/>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32F"/>
    <w:rsid w:val="001A3653"/>
    <w:rsid w:val="001A3A1C"/>
    <w:rsid w:val="001A3A62"/>
    <w:rsid w:val="001A3C4B"/>
    <w:rsid w:val="001A4016"/>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974"/>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A9"/>
    <w:rsid w:val="001B0ADD"/>
    <w:rsid w:val="001B0FAC"/>
    <w:rsid w:val="001B100D"/>
    <w:rsid w:val="001B1034"/>
    <w:rsid w:val="001B1499"/>
    <w:rsid w:val="001B15A6"/>
    <w:rsid w:val="001B17DA"/>
    <w:rsid w:val="001B1A64"/>
    <w:rsid w:val="001B1B45"/>
    <w:rsid w:val="001B1BC5"/>
    <w:rsid w:val="001B1C3B"/>
    <w:rsid w:val="001B1C41"/>
    <w:rsid w:val="001B1CD7"/>
    <w:rsid w:val="001B21C6"/>
    <w:rsid w:val="001B296B"/>
    <w:rsid w:val="001B2A14"/>
    <w:rsid w:val="001B2A6E"/>
    <w:rsid w:val="001B31D0"/>
    <w:rsid w:val="001B31FB"/>
    <w:rsid w:val="001B35F9"/>
    <w:rsid w:val="001B3705"/>
    <w:rsid w:val="001B3734"/>
    <w:rsid w:val="001B3A7C"/>
    <w:rsid w:val="001B3EB5"/>
    <w:rsid w:val="001B400F"/>
    <w:rsid w:val="001B4075"/>
    <w:rsid w:val="001B42A3"/>
    <w:rsid w:val="001B43E8"/>
    <w:rsid w:val="001B4508"/>
    <w:rsid w:val="001B459A"/>
    <w:rsid w:val="001B4A50"/>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31A"/>
    <w:rsid w:val="001B76B5"/>
    <w:rsid w:val="001B7802"/>
    <w:rsid w:val="001B7D87"/>
    <w:rsid w:val="001B7E7B"/>
    <w:rsid w:val="001C0463"/>
    <w:rsid w:val="001C04FE"/>
    <w:rsid w:val="001C0985"/>
    <w:rsid w:val="001C10DE"/>
    <w:rsid w:val="001C11EB"/>
    <w:rsid w:val="001C13D8"/>
    <w:rsid w:val="001C15ED"/>
    <w:rsid w:val="001C17B1"/>
    <w:rsid w:val="001C18FB"/>
    <w:rsid w:val="001C19DF"/>
    <w:rsid w:val="001C1B45"/>
    <w:rsid w:val="001C1FB2"/>
    <w:rsid w:val="001C1FCF"/>
    <w:rsid w:val="001C2232"/>
    <w:rsid w:val="001C24B6"/>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C0"/>
    <w:rsid w:val="001C5C8A"/>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B"/>
    <w:rsid w:val="001D585C"/>
    <w:rsid w:val="001D5903"/>
    <w:rsid w:val="001D595B"/>
    <w:rsid w:val="001D59BC"/>
    <w:rsid w:val="001D5B41"/>
    <w:rsid w:val="001D5C65"/>
    <w:rsid w:val="001D5D1B"/>
    <w:rsid w:val="001D670F"/>
    <w:rsid w:val="001D68FE"/>
    <w:rsid w:val="001D6923"/>
    <w:rsid w:val="001D6C21"/>
    <w:rsid w:val="001D6C8E"/>
    <w:rsid w:val="001D6DC1"/>
    <w:rsid w:val="001D72EF"/>
    <w:rsid w:val="001D7541"/>
    <w:rsid w:val="001D7715"/>
    <w:rsid w:val="001E0259"/>
    <w:rsid w:val="001E035B"/>
    <w:rsid w:val="001E03CE"/>
    <w:rsid w:val="001E0A98"/>
    <w:rsid w:val="001E0B9A"/>
    <w:rsid w:val="001E0C41"/>
    <w:rsid w:val="001E0CEF"/>
    <w:rsid w:val="001E0D12"/>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3F"/>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B8"/>
    <w:rsid w:val="001F08E5"/>
    <w:rsid w:val="001F09AF"/>
    <w:rsid w:val="001F0A12"/>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775"/>
    <w:rsid w:val="001F4A26"/>
    <w:rsid w:val="001F4BD7"/>
    <w:rsid w:val="001F4C53"/>
    <w:rsid w:val="001F4D28"/>
    <w:rsid w:val="001F4E1E"/>
    <w:rsid w:val="001F4F9A"/>
    <w:rsid w:val="001F51CB"/>
    <w:rsid w:val="001F5500"/>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A76"/>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27FA4"/>
    <w:rsid w:val="0023016B"/>
    <w:rsid w:val="00230277"/>
    <w:rsid w:val="0023029C"/>
    <w:rsid w:val="002302FC"/>
    <w:rsid w:val="002303C6"/>
    <w:rsid w:val="00230D30"/>
    <w:rsid w:val="00230DC9"/>
    <w:rsid w:val="00230E78"/>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2A3"/>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966"/>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425"/>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CB3"/>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B4B"/>
    <w:rsid w:val="00251E29"/>
    <w:rsid w:val="00252029"/>
    <w:rsid w:val="00252072"/>
    <w:rsid w:val="00252528"/>
    <w:rsid w:val="00252719"/>
    <w:rsid w:val="00252890"/>
    <w:rsid w:val="00252898"/>
    <w:rsid w:val="00252CC6"/>
    <w:rsid w:val="00252F33"/>
    <w:rsid w:val="00252FE9"/>
    <w:rsid w:val="00253A58"/>
    <w:rsid w:val="00253F47"/>
    <w:rsid w:val="00253F7D"/>
    <w:rsid w:val="00253FB8"/>
    <w:rsid w:val="00254470"/>
    <w:rsid w:val="0025459C"/>
    <w:rsid w:val="002546A9"/>
    <w:rsid w:val="00254775"/>
    <w:rsid w:val="00254E58"/>
    <w:rsid w:val="00255137"/>
    <w:rsid w:val="0025526A"/>
    <w:rsid w:val="0025544B"/>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997"/>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7C1"/>
    <w:rsid w:val="0026196C"/>
    <w:rsid w:val="00261B14"/>
    <w:rsid w:val="00261C78"/>
    <w:rsid w:val="00261D2F"/>
    <w:rsid w:val="00261DD1"/>
    <w:rsid w:val="00261FEE"/>
    <w:rsid w:val="002625B1"/>
    <w:rsid w:val="002625CD"/>
    <w:rsid w:val="0026269C"/>
    <w:rsid w:val="00262AC3"/>
    <w:rsid w:val="00262ACD"/>
    <w:rsid w:val="00262BA1"/>
    <w:rsid w:val="00262DD9"/>
    <w:rsid w:val="00262EEE"/>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0C"/>
    <w:rsid w:val="00265041"/>
    <w:rsid w:val="002650E2"/>
    <w:rsid w:val="002654AF"/>
    <w:rsid w:val="002656F4"/>
    <w:rsid w:val="002658EF"/>
    <w:rsid w:val="00265BA7"/>
    <w:rsid w:val="00265CD1"/>
    <w:rsid w:val="00265FAD"/>
    <w:rsid w:val="00266140"/>
    <w:rsid w:val="0026615E"/>
    <w:rsid w:val="002664D5"/>
    <w:rsid w:val="00266567"/>
    <w:rsid w:val="00266588"/>
    <w:rsid w:val="002667CA"/>
    <w:rsid w:val="0026689A"/>
    <w:rsid w:val="002668EB"/>
    <w:rsid w:val="00266B0F"/>
    <w:rsid w:val="002671AB"/>
    <w:rsid w:val="0026730F"/>
    <w:rsid w:val="002673CC"/>
    <w:rsid w:val="00267534"/>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08D"/>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B89"/>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50E"/>
    <w:rsid w:val="0028579B"/>
    <w:rsid w:val="00285CB4"/>
    <w:rsid w:val="00285E08"/>
    <w:rsid w:val="00285E27"/>
    <w:rsid w:val="0028663E"/>
    <w:rsid w:val="0028681D"/>
    <w:rsid w:val="0028691E"/>
    <w:rsid w:val="00286980"/>
    <w:rsid w:val="00286B16"/>
    <w:rsid w:val="00286CF0"/>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CCA"/>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4EC"/>
    <w:rsid w:val="002947F7"/>
    <w:rsid w:val="00294809"/>
    <w:rsid w:val="00294A66"/>
    <w:rsid w:val="00294E6B"/>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644"/>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3A"/>
    <w:rsid w:val="002A2B61"/>
    <w:rsid w:val="002A313A"/>
    <w:rsid w:val="002A3179"/>
    <w:rsid w:val="002A3257"/>
    <w:rsid w:val="002A3292"/>
    <w:rsid w:val="002A3A49"/>
    <w:rsid w:val="002A3CFD"/>
    <w:rsid w:val="002A3DFD"/>
    <w:rsid w:val="002A3EA2"/>
    <w:rsid w:val="002A4132"/>
    <w:rsid w:val="002A4221"/>
    <w:rsid w:val="002A466C"/>
    <w:rsid w:val="002A46B9"/>
    <w:rsid w:val="002A4EA4"/>
    <w:rsid w:val="002A5068"/>
    <w:rsid w:val="002A52D1"/>
    <w:rsid w:val="002A5B34"/>
    <w:rsid w:val="002A5BCC"/>
    <w:rsid w:val="002A648C"/>
    <w:rsid w:val="002A6680"/>
    <w:rsid w:val="002A6A37"/>
    <w:rsid w:val="002A728E"/>
    <w:rsid w:val="002A7347"/>
    <w:rsid w:val="002A75AE"/>
    <w:rsid w:val="002A7744"/>
    <w:rsid w:val="002A7A3E"/>
    <w:rsid w:val="002A7B9D"/>
    <w:rsid w:val="002A7C7E"/>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01"/>
    <w:rsid w:val="002B3E4F"/>
    <w:rsid w:val="002B3F77"/>
    <w:rsid w:val="002B4078"/>
    <w:rsid w:val="002B40A0"/>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AD5"/>
    <w:rsid w:val="002B7BAF"/>
    <w:rsid w:val="002B7BEB"/>
    <w:rsid w:val="002B7CCD"/>
    <w:rsid w:val="002C0046"/>
    <w:rsid w:val="002C00E0"/>
    <w:rsid w:val="002C05F0"/>
    <w:rsid w:val="002C066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E4A"/>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CDE"/>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DCA"/>
    <w:rsid w:val="002E4E82"/>
    <w:rsid w:val="002E4EE2"/>
    <w:rsid w:val="002E5335"/>
    <w:rsid w:val="002E561C"/>
    <w:rsid w:val="002E5734"/>
    <w:rsid w:val="002E5811"/>
    <w:rsid w:val="002E5AF7"/>
    <w:rsid w:val="002E5CF2"/>
    <w:rsid w:val="002E5F3B"/>
    <w:rsid w:val="002E6283"/>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0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6E8E"/>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6D3"/>
    <w:rsid w:val="0031177F"/>
    <w:rsid w:val="00311B7B"/>
    <w:rsid w:val="00311F51"/>
    <w:rsid w:val="003122E8"/>
    <w:rsid w:val="00312635"/>
    <w:rsid w:val="00312B96"/>
    <w:rsid w:val="003132F8"/>
    <w:rsid w:val="00313B7C"/>
    <w:rsid w:val="00313C32"/>
    <w:rsid w:val="00314017"/>
    <w:rsid w:val="00314034"/>
    <w:rsid w:val="00314397"/>
    <w:rsid w:val="003144BA"/>
    <w:rsid w:val="00314523"/>
    <w:rsid w:val="00314645"/>
    <w:rsid w:val="003149A3"/>
    <w:rsid w:val="00315000"/>
    <w:rsid w:val="0031550B"/>
    <w:rsid w:val="00315540"/>
    <w:rsid w:val="00315A9D"/>
    <w:rsid w:val="00315E08"/>
    <w:rsid w:val="00316755"/>
    <w:rsid w:val="003169B6"/>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BC5"/>
    <w:rsid w:val="00323BEB"/>
    <w:rsid w:val="00324673"/>
    <w:rsid w:val="00324B9B"/>
    <w:rsid w:val="00324D46"/>
    <w:rsid w:val="00324DE1"/>
    <w:rsid w:val="003250DD"/>
    <w:rsid w:val="003257CD"/>
    <w:rsid w:val="00325B0D"/>
    <w:rsid w:val="00325B56"/>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7A6"/>
    <w:rsid w:val="003328DC"/>
    <w:rsid w:val="00332BE1"/>
    <w:rsid w:val="00332D95"/>
    <w:rsid w:val="00333302"/>
    <w:rsid w:val="00333850"/>
    <w:rsid w:val="00333880"/>
    <w:rsid w:val="0033389B"/>
    <w:rsid w:val="003338D8"/>
    <w:rsid w:val="0033391C"/>
    <w:rsid w:val="00333CAD"/>
    <w:rsid w:val="00333F29"/>
    <w:rsid w:val="0033435C"/>
    <w:rsid w:val="00334AA7"/>
    <w:rsid w:val="0033504D"/>
    <w:rsid w:val="00335190"/>
    <w:rsid w:val="003351D9"/>
    <w:rsid w:val="0033532E"/>
    <w:rsid w:val="00335BDA"/>
    <w:rsid w:val="00335CE3"/>
    <w:rsid w:val="00335DCE"/>
    <w:rsid w:val="00335E9E"/>
    <w:rsid w:val="00336146"/>
    <w:rsid w:val="003364E2"/>
    <w:rsid w:val="00336662"/>
    <w:rsid w:val="003366AE"/>
    <w:rsid w:val="003369E3"/>
    <w:rsid w:val="003369EE"/>
    <w:rsid w:val="00336A2E"/>
    <w:rsid w:val="00336A91"/>
    <w:rsid w:val="00336DB6"/>
    <w:rsid w:val="00336F08"/>
    <w:rsid w:val="003370CB"/>
    <w:rsid w:val="0033723E"/>
    <w:rsid w:val="0033735C"/>
    <w:rsid w:val="0033798E"/>
    <w:rsid w:val="00337D3E"/>
    <w:rsid w:val="00337F55"/>
    <w:rsid w:val="00337F79"/>
    <w:rsid w:val="00337FC7"/>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7E2"/>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581"/>
    <w:rsid w:val="0035483F"/>
    <w:rsid w:val="00354B65"/>
    <w:rsid w:val="00354B6B"/>
    <w:rsid w:val="00354B7A"/>
    <w:rsid w:val="00355439"/>
    <w:rsid w:val="003555F5"/>
    <w:rsid w:val="00355B3F"/>
    <w:rsid w:val="0035616C"/>
    <w:rsid w:val="00356450"/>
    <w:rsid w:val="00356A2D"/>
    <w:rsid w:val="00356ADE"/>
    <w:rsid w:val="00356DB8"/>
    <w:rsid w:val="00356EF5"/>
    <w:rsid w:val="0035705D"/>
    <w:rsid w:val="00357466"/>
    <w:rsid w:val="0035798B"/>
    <w:rsid w:val="00357999"/>
    <w:rsid w:val="00357A18"/>
    <w:rsid w:val="00357EF9"/>
    <w:rsid w:val="00357FCD"/>
    <w:rsid w:val="00360101"/>
    <w:rsid w:val="00360125"/>
    <w:rsid w:val="00360258"/>
    <w:rsid w:val="0036088E"/>
    <w:rsid w:val="003608DB"/>
    <w:rsid w:val="00360AF5"/>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6ED"/>
    <w:rsid w:val="00370E4B"/>
    <w:rsid w:val="00370F6E"/>
    <w:rsid w:val="00371062"/>
    <w:rsid w:val="00371091"/>
    <w:rsid w:val="003714B2"/>
    <w:rsid w:val="00371518"/>
    <w:rsid w:val="0037158B"/>
    <w:rsid w:val="003717F1"/>
    <w:rsid w:val="00371BC0"/>
    <w:rsid w:val="00371ECA"/>
    <w:rsid w:val="0037209F"/>
    <w:rsid w:val="003726B7"/>
    <w:rsid w:val="00372984"/>
    <w:rsid w:val="003729AF"/>
    <w:rsid w:val="00372AE1"/>
    <w:rsid w:val="00372B4A"/>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CC"/>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F13"/>
    <w:rsid w:val="00387FA6"/>
    <w:rsid w:val="00390051"/>
    <w:rsid w:val="003902B6"/>
    <w:rsid w:val="003903E6"/>
    <w:rsid w:val="0039094B"/>
    <w:rsid w:val="00390A64"/>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B41"/>
    <w:rsid w:val="00392E4E"/>
    <w:rsid w:val="003930EB"/>
    <w:rsid w:val="003931D8"/>
    <w:rsid w:val="00393229"/>
    <w:rsid w:val="00393509"/>
    <w:rsid w:val="00393569"/>
    <w:rsid w:val="00393C42"/>
    <w:rsid w:val="00393EFB"/>
    <w:rsid w:val="003942F1"/>
    <w:rsid w:val="00394705"/>
    <w:rsid w:val="0039480F"/>
    <w:rsid w:val="00394B28"/>
    <w:rsid w:val="003950BC"/>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AC1"/>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5B"/>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57A"/>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CE8"/>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114"/>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390"/>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4E8"/>
    <w:rsid w:val="003D3A0C"/>
    <w:rsid w:val="003D3E70"/>
    <w:rsid w:val="003D41F2"/>
    <w:rsid w:val="003D4937"/>
    <w:rsid w:val="003D4B9D"/>
    <w:rsid w:val="003D4E1E"/>
    <w:rsid w:val="003D4E2B"/>
    <w:rsid w:val="003D4F92"/>
    <w:rsid w:val="003D576D"/>
    <w:rsid w:val="003D5CD5"/>
    <w:rsid w:val="003D5D4F"/>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866"/>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62"/>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1F6"/>
    <w:rsid w:val="003F020C"/>
    <w:rsid w:val="003F033C"/>
    <w:rsid w:val="003F03C4"/>
    <w:rsid w:val="003F04C5"/>
    <w:rsid w:val="003F066F"/>
    <w:rsid w:val="003F07C3"/>
    <w:rsid w:val="003F0C9B"/>
    <w:rsid w:val="003F110B"/>
    <w:rsid w:val="003F1299"/>
    <w:rsid w:val="003F1C0F"/>
    <w:rsid w:val="003F1DD9"/>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54"/>
    <w:rsid w:val="003F3B8F"/>
    <w:rsid w:val="003F3CE3"/>
    <w:rsid w:val="003F416F"/>
    <w:rsid w:val="003F41F2"/>
    <w:rsid w:val="003F441C"/>
    <w:rsid w:val="003F443F"/>
    <w:rsid w:val="003F44C8"/>
    <w:rsid w:val="003F45EB"/>
    <w:rsid w:val="003F46B8"/>
    <w:rsid w:val="003F4D21"/>
    <w:rsid w:val="003F4DA7"/>
    <w:rsid w:val="003F4DEA"/>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8E3"/>
    <w:rsid w:val="00400A90"/>
    <w:rsid w:val="00400B2C"/>
    <w:rsid w:val="00400D42"/>
    <w:rsid w:val="004010A5"/>
    <w:rsid w:val="004013E1"/>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DE5"/>
    <w:rsid w:val="00404053"/>
    <w:rsid w:val="004046CF"/>
    <w:rsid w:val="00404744"/>
    <w:rsid w:val="004047B2"/>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E72"/>
    <w:rsid w:val="00406F6F"/>
    <w:rsid w:val="004072BE"/>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7DC"/>
    <w:rsid w:val="00415BC5"/>
    <w:rsid w:val="00415C7B"/>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0C9"/>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6E5"/>
    <w:rsid w:val="00427865"/>
    <w:rsid w:val="00427876"/>
    <w:rsid w:val="004278E6"/>
    <w:rsid w:val="00430012"/>
    <w:rsid w:val="004302B7"/>
    <w:rsid w:val="0043054F"/>
    <w:rsid w:val="00430567"/>
    <w:rsid w:val="004308E5"/>
    <w:rsid w:val="004309E8"/>
    <w:rsid w:val="00430DFD"/>
    <w:rsid w:val="00431096"/>
    <w:rsid w:val="004322D4"/>
    <w:rsid w:val="00432570"/>
    <w:rsid w:val="0043269D"/>
    <w:rsid w:val="00432A76"/>
    <w:rsid w:val="00432F05"/>
    <w:rsid w:val="004330BC"/>
    <w:rsid w:val="00433783"/>
    <w:rsid w:val="0043396B"/>
    <w:rsid w:val="00433BCD"/>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5A1"/>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1F6"/>
    <w:rsid w:val="0044680C"/>
    <w:rsid w:val="00446A40"/>
    <w:rsid w:val="00446CE8"/>
    <w:rsid w:val="004477EF"/>
    <w:rsid w:val="00447895"/>
    <w:rsid w:val="00447A38"/>
    <w:rsid w:val="00447BCF"/>
    <w:rsid w:val="00450446"/>
    <w:rsid w:val="004504D6"/>
    <w:rsid w:val="0045056F"/>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AC0"/>
    <w:rsid w:val="00456C43"/>
    <w:rsid w:val="00456EC9"/>
    <w:rsid w:val="00456EF5"/>
    <w:rsid w:val="004577BF"/>
    <w:rsid w:val="0045781E"/>
    <w:rsid w:val="00457AFC"/>
    <w:rsid w:val="00457CFF"/>
    <w:rsid w:val="004600CC"/>
    <w:rsid w:val="00460494"/>
    <w:rsid w:val="004605BC"/>
    <w:rsid w:val="00460AD1"/>
    <w:rsid w:val="00461003"/>
    <w:rsid w:val="004618B2"/>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C68"/>
    <w:rsid w:val="00463F28"/>
    <w:rsid w:val="004640CC"/>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4A3"/>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631"/>
    <w:rsid w:val="00477975"/>
    <w:rsid w:val="00477D9B"/>
    <w:rsid w:val="0048001E"/>
    <w:rsid w:val="00480173"/>
    <w:rsid w:val="00480B68"/>
    <w:rsid w:val="00480B72"/>
    <w:rsid w:val="00480C66"/>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E94"/>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505"/>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09B"/>
    <w:rsid w:val="004A70FB"/>
    <w:rsid w:val="004A713E"/>
    <w:rsid w:val="004A72C3"/>
    <w:rsid w:val="004A73E9"/>
    <w:rsid w:val="004A7680"/>
    <w:rsid w:val="004A77AA"/>
    <w:rsid w:val="004A77B4"/>
    <w:rsid w:val="004A79E6"/>
    <w:rsid w:val="004B028E"/>
    <w:rsid w:val="004B038D"/>
    <w:rsid w:val="004B06B6"/>
    <w:rsid w:val="004B0891"/>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D05"/>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49B"/>
    <w:rsid w:val="004C35D2"/>
    <w:rsid w:val="004C3944"/>
    <w:rsid w:val="004C394D"/>
    <w:rsid w:val="004C39B3"/>
    <w:rsid w:val="004C3B48"/>
    <w:rsid w:val="004C3BE1"/>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3B6"/>
    <w:rsid w:val="004D14FD"/>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CD9"/>
    <w:rsid w:val="004D5CDC"/>
    <w:rsid w:val="004D5E82"/>
    <w:rsid w:val="004D5F42"/>
    <w:rsid w:val="004D602D"/>
    <w:rsid w:val="004D6CF4"/>
    <w:rsid w:val="004D6E44"/>
    <w:rsid w:val="004D6EDA"/>
    <w:rsid w:val="004D6EE2"/>
    <w:rsid w:val="004D6F65"/>
    <w:rsid w:val="004D76BF"/>
    <w:rsid w:val="004D771F"/>
    <w:rsid w:val="004D7841"/>
    <w:rsid w:val="004D79F3"/>
    <w:rsid w:val="004D7B81"/>
    <w:rsid w:val="004E00C1"/>
    <w:rsid w:val="004E0329"/>
    <w:rsid w:val="004E0480"/>
    <w:rsid w:val="004E0734"/>
    <w:rsid w:val="004E07AA"/>
    <w:rsid w:val="004E0DAB"/>
    <w:rsid w:val="004E0E58"/>
    <w:rsid w:val="004E0E80"/>
    <w:rsid w:val="004E0E9C"/>
    <w:rsid w:val="004E1294"/>
    <w:rsid w:val="004E130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4E9"/>
    <w:rsid w:val="004E451A"/>
    <w:rsid w:val="004E4B90"/>
    <w:rsid w:val="004E4F11"/>
    <w:rsid w:val="004E53E0"/>
    <w:rsid w:val="004E5A51"/>
    <w:rsid w:val="004E5A77"/>
    <w:rsid w:val="004E5AD2"/>
    <w:rsid w:val="004E5C72"/>
    <w:rsid w:val="004E5FFF"/>
    <w:rsid w:val="004E6091"/>
    <w:rsid w:val="004E6617"/>
    <w:rsid w:val="004E6625"/>
    <w:rsid w:val="004E66ED"/>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AF2"/>
    <w:rsid w:val="004F5B97"/>
    <w:rsid w:val="004F6187"/>
    <w:rsid w:val="004F68F7"/>
    <w:rsid w:val="004F6C03"/>
    <w:rsid w:val="004F6E44"/>
    <w:rsid w:val="004F70B0"/>
    <w:rsid w:val="004F7584"/>
    <w:rsid w:val="004F7A0A"/>
    <w:rsid w:val="004F7A2C"/>
    <w:rsid w:val="004F7FEF"/>
    <w:rsid w:val="005001D7"/>
    <w:rsid w:val="00500369"/>
    <w:rsid w:val="00500412"/>
    <w:rsid w:val="00500480"/>
    <w:rsid w:val="005008E5"/>
    <w:rsid w:val="005009E3"/>
    <w:rsid w:val="00500B0C"/>
    <w:rsid w:val="00500DB5"/>
    <w:rsid w:val="00500DDC"/>
    <w:rsid w:val="00501282"/>
    <w:rsid w:val="005013AF"/>
    <w:rsid w:val="0050144E"/>
    <w:rsid w:val="005015B1"/>
    <w:rsid w:val="005016F1"/>
    <w:rsid w:val="00501720"/>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426"/>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77D"/>
    <w:rsid w:val="005078B3"/>
    <w:rsid w:val="00507918"/>
    <w:rsid w:val="0050793E"/>
    <w:rsid w:val="00507ABB"/>
    <w:rsid w:val="00507AE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2D0D"/>
    <w:rsid w:val="005133DD"/>
    <w:rsid w:val="00513417"/>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4B3"/>
    <w:rsid w:val="00516D9F"/>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370"/>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676"/>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CAC"/>
    <w:rsid w:val="00531062"/>
    <w:rsid w:val="00531595"/>
    <w:rsid w:val="00531B26"/>
    <w:rsid w:val="0053232E"/>
    <w:rsid w:val="005323F1"/>
    <w:rsid w:val="005328B7"/>
    <w:rsid w:val="00532B79"/>
    <w:rsid w:val="00532BDF"/>
    <w:rsid w:val="00532D8A"/>
    <w:rsid w:val="00533088"/>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300"/>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57A"/>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16C"/>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5D2"/>
    <w:rsid w:val="005569FC"/>
    <w:rsid w:val="00556A21"/>
    <w:rsid w:val="00556E35"/>
    <w:rsid w:val="00556E86"/>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973"/>
    <w:rsid w:val="00575E87"/>
    <w:rsid w:val="00575F18"/>
    <w:rsid w:val="0057604C"/>
    <w:rsid w:val="00576147"/>
    <w:rsid w:val="00576436"/>
    <w:rsid w:val="00576564"/>
    <w:rsid w:val="005767C0"/>
    <w:rsid w:val="00576DD5"/>
    <w:rsid w:val="00576E83"/>
    <w:rsid w:val="00576EAA"/>
    <w:rsid w:val="00576FFD"/>
    <w:rsid w:val="005773DC"/>
    <w:rsid w:val="00577618"/>
    <w:rsid w:val="005776CB"/>
    <w:rsid w:val="0057779C"/>
    <w:rsid w:val="00577812"/>
    <w:rsid w:val="005779D6"/>
    <w:rsid w:val="00577B17"/>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838"/>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9C"/>
    <w:rsid w:val="005911E2"/>
    <w:rsid w:val="005916D5"/>
    <w:rsid w:val="005918AF"/>
    <w:rsid w:val="00591940"/>
    <w:rsid w:val="0059197A"/>
    <w:rsid w:val="00591C6E"/>
    <w:rsid w:val="00591CC1"/>
    <w:rsid w:val="00591EF0"/>
    <w:rsid w:val="005926E2"/>
    <w:rsid w:val="00592851"/>
    <w:rsid w:val="00592AA8"/>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39"/>
    <w:rsid w:val="005A0C46"/>
    <w:rsid w:val="005A0D27"/>
    <w:rsid w:val="005A127B"/>
    <w:rsid w:val="005A12CE"/>
    <w:rsid w:val="005A14C5"/>
    <w:rsid w:val="005A16D2"/>
    <w:rsid w:val="005A1867"/>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772"/>
    <w:rsid w:val="005B08D3"/>
    <w:rsid w:val="005B0963"/>
    <w:rsid w:val="005B0BE8"/>
    <w:rsid w:val="005B0C83"/>
    <w:rsid w:val="005B10C2"/>
    <w:rsid w:val="005B1338"/>
    <w:rsid w:val="005B141E"/>
    <w:rsid w:val="005B18B3"/>
    <w:rsid w:val="005B1AB3"/>
    <w:rsid w:val="005B1F12"/>
    <w:rsid w:val="005B20C7"/>
    <w:rsid w:val="005B215A"/>
    <w:rsid w:val="005B251B"/>
    <w:rsid w:val="005B25EC"/>
    <w:rsid w:val="005B2820"/>
    <w:rsid w:val="005B2CBF"/>
    <w:rsid w:val="005B31C8"/>
    <w:rsid w:val="005B3204"/>
    <w:rsid w:val="005B32A0"/>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EA7"/>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209"/>
    <w:rsid w:val="005D450C"/>
    <w:rsid w:val="005D4937"/>
    <w:rsid w:val="005D4997"/>
    <w:rsid w:val="005D51F0"/>
    <w:rsid w:val="005D5298"/>
    <w:rsid w:val="005D52A1"/>
    <w:rsid w:val="005D532B"/>
    <w:rsid w:val="005D5392"/>
    <w:rsid w:val="005D54EF"/>
    <w:rsid w:val="005D5533"/>
    <w:rsid w:val="005D55A7"/>
    <w:rsid w:val="005D55D2"/>
    <w:rsid w:val="005D56BC"/>
    <w:rsid w:val="005D5866"/>
    <w:rsid w:val="005D5C1F"/>
    <w:rsid w:val="005D603E"/>
    <w:rsid w:val="005D60C9"/>
    <w:rsid w:val="005D6198"/>
    <w:rsid w:val="005D660C"/>
    <w:rsid w:val="005D678B"/>
    <w:rsid w:val="005D6A7A"/>
    <w:rsid w:val="005D6C8E"/>
    <w:rsid w:val="005D73A6"/>
    <w:rsid w:val="005D7574"/>
    <w:rsid w:val="005D77C7"/>
    <w:rsid w:val="005D790D"/>
    <w:rsid w:val="005D7951"/>
    <w:rsid w:val="005E018B"/>
    <w:rsid w:val="005E0524"/>
    <w:rsid w:val="005E0660"/>
    <w:rsid w:val="005E0815"/>
    <w:rsid w:val="005E0A1F"/>
    <w:rsid w:val="005E0D4F"/>
    <w:rsid w:val="005E0E6C"/>
    <w:rsid w:val="005E1480"/>
    <w:rsid w:val="005E1512"/>
    <w:rsid w:val="005E15E3"/>
    <w:rsid w:val="005E1A55"/>
    <w:rsid w:val="005E1BEE"/>
    <w:rsid w:val="005E1E55"/>
    <w:rsid w:val="005E2005"/>
    <w:rsid w:val="005E224F"/>
    <w:rsid w:val="005E2460"/>
    <w:rsid w:val="005E262C"/>
    <w:rsid w:val="005E2A6D"/>
    <w:rsid w:val="005E2B22"/>
    <w:rsid w:val="005E2C61"/>
    <w:rsid w:val="005E2CA4"/>
    <w:rsid w:val="005E2CC8"/>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066"/>
    <w:rsid w:val="005F21C9"/>
    <w:rsid w:val="005F241F"/>
    <w:rsid w:val="005F247D"/>
    <w:rsid w:val="005F26B1"/>
    <w:rsid w:val="005F2EF6"/>
    <w:rsid w:val="005F2FB4"/>
    <w:rsid w:val="005F30BF"/>
    <w:rsid w:val="005F372C"/>
    <w:rsid w:val="005F3739"/>
    <w:rsid w:val="005F3E71"/>
    <w:rsid w:val="005F3FB8"/>
    <w:rsid w:val="005F4312"/>
    <w:rsid w:val="005F44DE"/>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4A3"/>
    <w:rsid w:val="006026AC"/>
    <w:rsid w:val="006026E6"/>
    <w:rsid w:val="00602BEF"/>
    <w:rsid w:val="00602E57"/>
    <w:rsid w:val="00603012"/>
    <w:rsid w:val="006030BB"/>
    <w:rsid w:val="006030BD"/>
    <w:rsid w:val="00603808"/>
    <w:rsid w:val="00603C02"/>
    <w:rsid w:val="00603C48"/>
    <w:rsid w:val="006047B1"/>
    <w:rsid w:val="006047D4"/>
    <w:rsid w:val="006049BF"/>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6C"/>
    <w:rsid w:val="00607BD8"/>
    <w:rsid w:val="00607C4F"/>
    <w:rsid w:val="00607CC4"/>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2F0"/>
    <w:rsid w:val="006124F6"/>
    <w:rsid w:val="0061286F"/>
    <w:rsid w:val="00612A4F"/>
    <w:rsid w:val="00612B0B"/>
    <w:rsid w:val="0061317B"/>
    <w:rsid w:val="006131C5"/>
    <w:rsid w:val="00613528"/>
    <w:rsid w:val="00613534"/>
    <w:rsid w:val="0061373D"/>
    <w:rsid w:val="0061388C"/>
    <w:rsid w:val="006139BA"/>
    <w:rsid w:val="00613A9B"/>
    <w:rsid w:val="00613B66"/>
    <w:rsid w:val="00613CCA"/>
    <w:rsid w:val="00614424"/>
    <w:rsid w:val="006148CD"/>
    <w:rsid w:val="00614C5D"/>
    <w:rsid w:val="00614D6C"/>
    <w:rsid w:val="00614E47"/>
    <w:rsid w:val="0061530F"/>
    <w:rsid w:val="006154AB"/>
    <w:rsid w:val="0061557B"/>
    <w:rsid w:val="006160C4"/>
    <w:rsid w:val="00616265"/>
    <w:rsid w:val="006163CF"/>
    <w:rsid w:val="0061668C"/>
    <w:rsid w:val="00616B95"/>
    <w:rsid w:val="00617344"/>
    <w:rsid w:val="00617401"/>
    <w:rsid w:val="006176D6"/>
    <w:rsid w:val="00617784"/>
    <w:rsid w:val="00617C86"/>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46"/>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7E0"/>
    <w:rsid w:val="00635823"/>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163"/>
    <w:rsid w:val="00641298"/>
    <w:rsid w:val="0064145C"/>
    <w:rsid w:val="00641721"/>
    <w:rsid w:val="00641F41"/>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5D6D"/>
    <w:rsid w:val="00646231"/>
    <w:rsid w:val="00646235"/>
    <w:rsid w:val="00646259"/>
    <w:rsid w:val="0064625A"/>
    <w:rsid w:val="006469BA"/>
    <w:rsid w:val="00646E88"/>
    <w:rsid w:val="00646EE8"/>
    <w:rsid w:val="00646FE0"/>
    <w:rsid w:val="0064706F"/>
    <w:rsid w:val="0064732A"/>
    <w:rsid w:val="006474B3"/>
    <w:rsid w:val="006474F2"/>
    <w:rsid w:val="00647EB2"/>
    <w:rsid w:val="00647FD7"/>
    <w:rsid w:val="0065008E"/>
    <w:rsid w:val="00650092"/>
    <w:rsid w:val="006501F9"/>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6F"/>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ACC"/>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EC9"/>
    <w:rsid w:val="00657F70"/>
    <w:rsid w:val="00657FC6"/>
    <w:rsid w:val="00660110"/>
    <w:rsid w:val="0066015F"/>
    <w:rsid w:val="00660361"/>
    <w:rsid w:val="006604B7"/>
    <w:rsid w:val="006605BE"/>
    <w:rsid w:val="00660675"/>
    <w:rsid w:val="00660BE4"/>
    <w:rsid w:val="00660D14"/>
    <w:rsid w:val="00660E89"/>
    <w:rsid w:val="00660EFE"/>
    <w:rsid w:val="006619C8"/>
    <w:rsid w:val="00661BC4"/>
    <w:rsid w:val="006621A6"/>
    <w:rsid w:val="0066224E"/>
    <w:rsid w:val="006622B3"/>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53F"/>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DC"/>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D60"/>
    <w:rsid w:val="00684EEF"/>
    <w:rsid w:val="006851A5"/>
    <w:rsid w:val="006851A7"/>
    <w:rsid w:val="00685266"/>
    <w:rsid w:val="00685571"/>
    <w:rsid w:val="00685698"/>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392"/>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4AB"/>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B12"/>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A17"/>
    <w:rsid w:val="006C2C38"/>
    <w:rsid w:val="006C2C45"/>
    <w:rsid w:val="006C2C8F"/>
    <w:rsid w:val="006C2E24"/>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E0C"/>
    <w:rsid w:val="006C5F68"/>
    <w:rsid w:val="006C61F8"/>
    <w:rsid w:val="006C64D5"/>
    <w:rsid w:val="006C67DA"/>
    <w:rsid w:val="006C6D0C"/>
    <w:rsid w:val="006C6E6D"/>
    <w:rsid w:val="006C7242"/>
    <w:rsid w:val="006C74DD"/>
    <w:rsid w:val="006C78A9"/>
    <w:rsid w:val="006C79A8"/>
    <w:rsid w:val="006C7AE2"/>
    <w:rsid w:val="006C7CB0"/>
    <w:rsid w:val="006C7CC7"/>
    <w:rsid w:val="006D077B"/>
    <w:rsid w:val="006D096B"/>
    <w:rsid w:val="006D0974"/>
    <w:rsid w:val="006D09D2"/>
    <w:rsid w:val="006D0A72"/>
    <w:rsid w:val="006D0C8A"/>
    <w:rsid w:val="006D0D92"/>
    <w:rsid w:val="006D121E"/>
    <w:rsid w:val="006D13F9"/>
    <w:rsid w:val="006D176E"/>
    <w:rsid w:val="006D1BD4"/>
    <w:rsid w:val="006D1C17"/>
    <w:rsid w:val="006D1EE5"/>
    <w:rsid w:val="006D2145"/>
    <w:rsid w:val="006D2ED4"/>
    <w:rsid w:val="006D2FF8"/>
    <w:rsid w:val="006D302A"/>
    <w:rsid w:val="006D30B2"/>
    <w:rsid w:val="006D35FD"/>
    <w:rsid w:val="006D3811"/>
    <w:rsid w:val="006D3872"/>
    <w:rsid w:val="006D3F34"/>
    <w:rsid w:val="006D40E7"/>
    <w:rsid w:val="006D429C"/>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0C"/>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69D"/>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02E"/>
    <w:rsid w:val="006F5608"/>
    <w:rsid w:val="006F560B"/>
    <w:rsid w:val="006F604B"/>
    <w:rsid w:val="006F6337"/>
    <w:rsid w:val="006F6502"/>
    <w:rsid w:val="006F6847"/>
    <w:rsid w:val="006F6F0F"/>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75F"/>
    <w:rsid w:val="00701D18"/>
    <w:rsid w:val="00701F44"/>
    <w:rsid w:val="007027F8"/>
    <w:rsid w:val="00702AAC"/>
    <w:rsid w:val="00702C97"/>
    <w:rsid w:val="00702D7E"/>
    <w:rsid w:val="00702E1B"/>
    <w:rsid w:val="00702F50"/>
    <w:rsid w:val="007030C7"/>
    <w:rsid w:val="0070343A"/>
    <w:rsid w:val="007035D6"/>
    <w:rsid w:val="007035E8"/>
    <w:rsid w:val="007039BA"/>
    <w:rsid w:val="00703AFB"/>
    <w:rsid w:val="00703EFD"/>
    <w:rsid w:val="00703F9F"/>
    <w:rsid w:val="007040E6"/>
    <w:rsid w:val="007044BB"/>
    <w:rsid w:val="007049A9"/>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1B6"/>
    <w:rsid w:val="007155A6"/>
    <w:rsid w:val="00715797"/>
    <w:rsid w:val="00715A9A"/>
    <w:rsid w:val="00715B97"/>
    <w:rsid w:val="00716314"/>
    <w:rsid w:val="007166A6"/>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27F76"/>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01E"/>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2D9"/>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597"/>
    <w:rsid w:val="007468D5"/>
    <w:rsid w:val="00746F46"/>
    <w:rsid w:val="007471F8"/>
    <w:rsid w:val="00747516"/>
    <w:rsid w:val="0074755D"/>
    <w:rsid w:val="007476F0"/>
    <w:rsid w:val="00747949"/>
    <w:rsid w:val="00747BB2"/>
    <w:rsid w:val="00747E51"/>
    <w:rsid w:val="00750897"/>
    <w:rsid w:val="00750981"/>
    <w:rsid w:val="00750AB1"/>
    <w:rsid w:val="00750C2F"/>
    <w:rsid w:val="00750CAB"/>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83D"/>
    <w:rsid w:val="00754F4E"/>
    <w:rsid w:val="00754F9F"/>
    <w:rsid w:val="00755089"/>
    <w:rsid w:val="00755223"/>
    <w:rsid w:val="00755262"/>
    <w:rsid w:val="007555BA"/>
    <w:rsid w:val="007555DD"/>
    <w:rsid w:val="007555F5"/>
    <w:rsid w:val="00755851"/>
    <w:rsid w:val="00755C64"/>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1"/>
    <w:rsid w:val="00760715"/>
    <w:rsid w:val="00760F11"/>
    <w:rsid w:val="0076101C"/>
    <w:rsid w:val="007611A5"/>
    <w:rsid w:val="0076146C"/>
    <w:rsid w:val="00761660"/>
    <w:rsid w:val="00761894"/>
    <w:rsid w:val="00761949"/>
    <w:rsid w:val="00761AB1"/>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400"/>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A64"/>
    <w:rsid w:val="00773FF9"/>
    <w:rsid w:val="00774581"/>
    <w:rsid w:val="00774779"/>
    <w:rsid w:val="00774A0D"/>
    <w:rsid w:val="00774AAA"/>
    <w:rsid w:val="00774FCC"/>
    <w:rsid w:val="0077510C"/>
    <w:rsid w:val="00775284"/>
    <w:rsid w:val="00775886"/>
    <w:rsid w:val="00775934"/>
    <w:rsid w:val="00775974"/>
    <w:rsid w:val="00775CBC"/>
    <w:rsid w:val="00775F0A"/>
    <w:rsid w:val="00776209"/>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95C"/>
    <w:rsid w:val="00781BEF"/>
    <w:rsid w:val="00781C13"/>
    <w:rsid w:val="00781C96"/>
    <w:rsid w:val="00781EA9"/>
    <w:rsid w:val="007820BF"/>
    <w:rsid w:val="00782305"/>
    <w:rsid w:val="00782599"/>
    <w:rsid w:val="0078262A"/>
    <w:rsid w:val="00782A7E"/>
    <w:rsid w:val="00782D4D"/>
    <w:rsid w:val="00782D7F"/>
    <w:rsid w:val="00782DA2"/>
    <w:rsid w:val="00782EE3"/>
    <w:rsid w:val="00783197"/>
    <w:rsid w:val="007834F3"/>
    <w:rsid w:val="00783A1E"/>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778"/>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9F5"/>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9A0"/>
    <w:rsid w:val="007A0C8F"/>
    <w:rsid w:val="007A0D76"/>
    <w:rsid w:val="007A111B"/>
    <w:rsid w:val="007A1381"/>
    <w:rsid w:val="007A16F4"/>
    <w:rsid w:val="007A194E"/>
    <w:rsid w:val="007A19B2"/>
    <w:rsid w:val="007A19E0"/>
    <w:rsid w:val="007A1D46"/>
    <w:rsid w:val="007A2072"/>
    <w:rsid w:val="007A215F"/>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B94"/>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21B1"/>
    <w:rsid w:val="007B234D"/>
    <w:rsid w:val="007B2840"/>
    <w:rsid w:val="007B28B4"/>
    <w:rsid w:val="007B2E6D"/>
    <w:rsid w:val="007B2E7A"/>
    <w:rsid w:val="007B2FDF"/>
    <w:rsid w:val="007B30EA"/>
    <w:rsid w:val="007B33D2"/>
    <w:rsid w:val="007B354B"/>
    <w:rsid w:val="007B3A86"/>
    <w:rsid w:val="007B3DE7"/>
    <w:rsid w:val="007B4246"/>
    <w:rsid w:val="007B43A1"/>
    <w:rsid w:val="007B4499"/>
    <w:rsid w:val="007B46B1"/>
    <w:rsid w:val="007B473D"/>
    <w:rsid w:val="007B4BFD"/>
    <w:rsid w:val="007B5366"/>
    <w:rsid w:val="007B5419"/>
    <w:rsid w:val="007B544B"/>
    <w:rsid w:val="007B55D0"/>
    <w:rsid w:val="007B58B3"/>
    <w:rsid w:val="007B5B06"/>
    <w:rsid w:val="007B5E6F"/>
    <w:rsid w:val="007B5F7A"/>
    <w:rsid w:val="007B6168"/>
    <w:rsid w:val="007B6199"/>
    <w:rsid w:val="007B63AE"/>
    <w:rsid w:val="007B65FD"/>
    <w:rsid w:val="007B677E"/>
    <w:rsid w:val="007B690E"/>
    <w:rsid w:val="007B6AAE"/>
    <w:rsid w:val="007B6C4C"/>
    <w:rsid w:val="007B6F26"/>
    <w:rsid w:val="007B7279"/>
    <w:rsid w:val="007B7837"/>
    <w:rsid w:val="007B7A69"/>
    <w:rsid w:val="007B7DF3"/>
    <w:rsid w:val="007B7E46"/>
    <w:rsid w:val="007B7F1B"/>
    <w:rsid w:val="007C056D"/>
    <w:rsid w:val="007C05EB"/>
    <w:rsid w:val="007C0A22"/>
    <w:rsid w:val="007C0F4F"/>
    <w:rsid w:val="007C106B"/>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3C72"/>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945"/>
    <w:rsid w:val="007D1A42"/>
    <w:rsid w:val="007D1A5A"/>
    <w:rsid w:val="007D1AFC"/>
    <w:rsid w:val="007D1DE9"/>
    <w:rsid w:val="007D221D"/>
    <w:rsid w:val="007D269C"/>
    <w:rsid w:val="007D26D0"/>
    <w:rsid w:val="007D2B58"/>
    <w:rsid w:val="007D2B94"/>
    <w:rsid w:val="007D2CAF"/>
    <w:rsid w:val="007D31A0"/>
    <w:rsid w:val="007D34B9"/>
    <w:rsid w:val="007D3548"/>
    <w:rsid w:val="007D35B2"/>
    <w:rsid w:val="007D3AEC"/>
    <w:rsid w:val="007D3BA8"/>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72D"/>
    <w:rsid w:val="007E1915"/>
    <w:rsid w:val="007E2202"/>
    <w:rsid w:val="007E2457"/>
    <w:rsid w:val="007E2459"/>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5F71"/>
    <w:rsid w:val="007E6043"/>
    <w:rsid w:val="007E619E"/>
    <w:rsid w:val="007E6254"/>
    <w:rsid w:val="007E62B4"/>
    <w:rsid w:val="007E656D"/>
    <w:rsid w:val="007E65DD"/>
    <w:rsid w:val="007E66E2"/>
    <w:rsid w:val="007E67FB"/>
    <w:rsid w:val="007E6AAB"/>
    <w:rsid w:val="007E6FAA"/>
    <w:rsid w:val="007E7501"/>
    <w:rsid w:val="007E756C"/>
    <w:rsid w:val="007E7A03"/>
    <w:rsid w:val="007E7B9F"/>
    <w:rsid w:val="007E7D0D"/>
    <w:rsid w:val="007E7E1C"/>
    <w:rsid w:val="007F0776"/>
    <w:rsid w:val="007F07F4"/>
    <w:rsid w:val="007F07FD"/>
    <w:rsid w:val="007F0BF6"/>
    <w:rsid w:val="007F0CB8"/>
    <w:rsid w:val="007F0FD2"/>
    <w:rsid w:val="007F10FC"/>
    <w:rsid w:val="007F142B"/>
    <w:rsid w:val="007F190C"/>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45D"/>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4FE"/>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40"/>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7252"/>
    <w:rsid w:val="00807383"/>
    <w:rsid w:val="00807419"/>
    <w:rsid w:val="008076A5"/>
    <w:rsid w:val="008077B2"/>
    <w:rsid w:val="0080780B"/>
    <w:rsid w:val="008078B7"/>
    <w:rsid w:val="00807CE2"/>
    <w:rsid w:val="00807CE5"/>
    <w:rsid w:val="008111F2"/>
    <w:rsid w:val="0081147E"/>
    <w:rsid w:val="00812128"/>
    <w:rsid w:val="00812176"/>
    <w:rsid w:val="00812AF2"/>
    <w:rsid w:val="00812D5C"/>
    <w:rsid w:val="00812E06"/>
    <w:rsid w:val="00813274"/>
    <w:rsid w:val="00813288"/>
    <w:rsid w:val="00813315"/>
    <w:rsid w:val="008133B2"/>
    <w:rsid w:val="008136B2"/>
    <w:rsid w:val="00813804"/>
    <w:rsid w:val="00813855"/>
    <w:rsid w:val="00813888"/>
    <w:rsid w:val="00813AAC"/>
    <w:rsid w:val="008141D2"/>
    <w:rsid w:val="0081445E"/>
    <w:rsid w:val="0081457A"/>
    <w:rsid w:val="008145BC"/>
    <w:rsid w:val="00814855"/>
    <w:rsid w:val="00814AC5"/>
    <w:rsid w:val="00814AF0"/>
    <w:rsid w:val="00814D42"/>
    <w:rsid w:val="00814F0E"/>
    <w:rsid w:val="00815556"/>
    <w:rsid w:val="00815A27"/>
    <w:rsid w:val="00816205"/>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190"/>
    <w:rsid w:val="008242B4"/>
    <w:rsid w:val="008245F9"/>
    <w:rsid w:val="00824671"/>
    <w:rsid w:val="008246B9"/>
    <w:rsid w:val="00824861"/>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2E3"/>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4BE"/>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61"/>
    <w:rsid w:val="00846069"/>
    <w:rsid w:val="008460AE"/>
    <w:rsid w:val="008462C7"/>
    <w:rsid w:val="0084644F"/>
    <w:rsid w:val="008464D2"/>
    <w:rsid w:val="008465E6"/>
    <w:rsid w:val="00846809"/>
    <w:rsid w:val="00846905"/>
    <w:rsid w:val="00846A7E"/>
    <w:rsid w:val="00847223"/>
    <w:rsid w:val="00847379"/>
    <w:rsid w:val="00847536"/>
    <w:rsid w:val="008476AA"/>
    <w:rsid w:val="008477BD"/>
    <w:rsid w:val="0084781B"/>
    <w:rsid w:val="0084791B"/>
    <w:rsid w:val="0084796D"/>
    <w:rsid w:val="00847B3A"/>
    <w:rsid w:val="00847C3B"/>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3E1"/>
    <w:rsid w:val="00852728"/>
    <w:rsid w:val="0085294E"/>
    <w:rsid w:val="00852A01"/>
    <w:rsid w:val="00852BFE"/>
    <w:rsid w:val="00852F8B"/>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670"/>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90"/>
    <w:rsid w:val="00863EF6"/>
    <w:rsid w:val="0086409B"/>
    <w:rsid w:val="00864379"/>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6D0"/>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34"/>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2CA"/>
    <w:rsid w:val="00880355"/>
    <w:rsid w:val="0088051A"/>
    <w:rsid w:val="00880834"/>
    <w:rsid w:val="00880CBB"/>
    <w:rsid w:val="00880FD7"/>
    <w:rsid w:val="0088127C"/>
    <w:rsid w:val="0088159C"/>
    <w:rsid w:val="00881887"/>
    <w:rsid w:val="008818E4"/>
    <w:rsid w:val="008819B2"/>
    <w:rsid w:val="00881FA5"/>
    <w:rsid w:val="008822D5"/>
    <w:rsid w:val="00882364"/>
    <w:rsid w:val="008823A3"/>
    <w:rsid w:val="008824F9"/>
    <w:rsid w:val="008825F4"/>
    <w:rsid w:val="008826DC"/>
    <w:rsid w:val="00882967"/>
    <w:rsid w:val="00882BE0"/>
    <w:rsid w:val="00882C14"/>
    <w:rsid w:val="00882E4B"/>
    <w:rsid w:val="00883483"/>
    <w:rsid w:val="008839E4"/>
    <w:rsid w:val="00883CA2"/>
    <w:rsid w:val="00883D38"/>
    <w:rsid w:val="00883E17"/>
    <w:rsid w:val="00884163"/>
    <w:rsid w:val="008842DF"/>
    <w:rsid w:val="00884419"/>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AF3"/>
    <w:rsid w:val="00895D58"/>
    <w:rsid w:val="00895E0F"/>
    <w:rsid w:val="00895F87"/>
    <w:rsid w:val="00895F93"/>
    <w:rsid w:val="008961A7"/>
    <w:rsid w:val="008962CD"/>
    <w:rsid w:val="008963A5"/>
    <w:rsid w:val="00896575"/>
    <w:rsid w:val="00896612"/>
    <w:rsid w:val="008968D9"/>
    <w:rsid w:val="0089690E"/>
    <w:rsid w:val="00896A26"/>
    <w:rsid w:val="00896BC5"/>
    <w:rsid w:val="00896ED7"/>
    <w:rsid w:val="00897A0E"/>
    <w:rsid w:val="00897ED1"/>
    <w:rsid w:val="00897F20"/>
    <w:rsid w:val="008A0453"/>
    <w:rsid w:val="008A061D"/>
    <w:rsid w:val="008A07CE"/>
    <w:rsid w:val="008A07F0"/>
    <w:rsid w:val="008A0C6F"/>
    <w:rsid w:val="008A0CD8"/>
    <w:rsid w:val="008A1392"/>
    <w:rsid w:val="008A1609"/>
    <w:rsid w:val="008A18B1"/>
    <w:rsid w:val="008A1BAA"/>
    <w:rsid w:val="008A1BC1"/>
    <w:rsid w:val="008A1E72"/>
    <w:rsid w:val="008A2413"/>
    <w:rsid w:val="008A25A6"/>
    <w:rsid w:val="008A2904"/>
    <w:rsid w:val="008A291F"/>
    <w:rsid w:val="008A2E0C"/>
    <w:rsid w:val="008A34E0"/>
    <w:rsid w:val="008A368E"/>
    <w:rsid w:val="008A36F0"/>
    <w:rsid w:val="008A37E5"/>
    <w:rsid w:val="008A3F9E"/>
    <w:rsid w:val="008A401D"/>
    <w:rsid w:val="008A4256"/>
    <w:rsid w:val="008A451C"/>
    <w:rsid w:val="008A4744"/>
    <w:rsid w:val="008A47DC"/>
    <w:rsid w:val="008A4824"/>
    <w:rsid w:val="008A49B1"/>
    <w:rsid w:val="008A4F1E"/>
    <w:rsid w:val="008A529E"/>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61F"/>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A2A"/>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E6B"/>
    <w:rsid w:val="008C0E7D"/>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3B37"/>
    <w:rsid w:val="008C4352"/>
    <w:rsid w:val="008C4456"/>
    <w:rsid w:val="008C47FA"/>
    <w:rsid w:val="008C497B"/>
    <w:rsid w:val="008C4C86"/>
    <w:rsid w:val="008C4CC1"/>
    <w:rsid w:val="008C4DF2"/>
    <w:rsid w:val="008C4F20"/>
    <w:rsid w:val="008C5008"/>
    <w:rsid w:val="008C525B"/>
    <w:rsid w:val="008C55F1"/>
    <w:rsid w:val="008C5B5B"/>
    <w:rsid w:val="008C5E64"/>
    <w:rsid w:val="008C65CC"/>
    <w:rsid w:val="008C6796"/>
    <w:rsid w:val="008C6D97"/>
    <w:rsid w:val="008C6FA4"/>
    <w:rsid w:val="008C7006"/>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304"/>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5F54"/>
    <w:rsid w:val="008D6132"/>
    <w:rsid w:val="008D6163"/>
    <w:rsid w:val="008D64F3"/>
    <w:rsid w:val="008D6627"/>
    <w:rsid w:val="008D684F"/>
    <w:rsid w:val="008D69DE"/>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967"/>
    <w:rsid w:val="008E0AE2"/>
    <w:rsid w:val="008E0F86"/>
    <w:rsid w:val="008E116D"/>
    <w:rsid w:val="008E14A9"/>
    <w:rsid w:val="008E1615"/>
    <w:rsid w:val="008E171E"/>
    <w:rsid w:val="008E1816"/>
    <w:rsid w:val="008E1A26"/>
    <w:rsid w:val="008E1AA2"/>
    <w:rsid w:val="008E1CA0"/>
    <w:rsid w:val="008E2A23"/>
    <w:rsid w:val="008E2ABF"/>
    <w:rsid w:val="008E2C87"/>
    <w:rsid w:val="008E370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1B"/>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A02"/>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726"/>
    <w:rsid w:val="0090280E"/>
    <w:rsid w:val="0090287A"/>
    <w:rsid w:val="00902E36"/>
    <w:rsid w:val="00902E73"/>
    <w:rsid w:val="00902FFC"/>
    <w:rsid w:val="009030C4"/>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3F"/>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264"/>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476"/>
    <w:rsid w:val="009168D4"/>
    <w:rsid w:val="00916CF7"/>
    <w:rsid w:val="00916EB2"/>
    <w:rsid w:val="00917175"/>
    <w:rsid w:val="0091762D"/>
    <w:rsid w:val="009177D8"/>
    <w:rsid w:val="00917A4F"/>
    <w:rsid w:val="00917B90"/>
    <w:rsid w:val="0092005C"/>
    <w:rsid w:val="00920066"/>
    <w:rsid w:val="009201DB"/>
    <w:rsid w:val="00920209"/>
    <w:rsid w:val="0092033B"/>
    <w:rsid w:val="009204C4"/>
    <w:rsid w:val="009205C1"/>
    <w:rsid w:val="0092067F"/>
    <w:rsid w:val="00920923"/>
    <w:rsid w:val="00920ADB"/>
    <w:rsid w:val="00920BF1"/>
    <w:rsid w:val="00920C92"/>
    <w:rsid w:val="00920CBF"/>
    <w:rsid w:val="00920D77"/>
    <w:rsid w:val="00920E6A"/>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58"/>
    <w:rsid w:val="00927C80"/>
    <w:rsid w:val="00927F58"/>
    <w:rsid w:val="00930063"/>
    <w:rsid w:val="0093012C"/>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724"/>
    <w:rsid w:val="009519DA"/>
    <w:rsid w:val="00951B64"/>
    <w:rsid w:val="00951F5C"/>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A9E"/>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875"/>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D22"/>
    <w:rsid w:val="00971E6E"/>
    <w:rsid w:val="00971FDE"/>
    <w:rsid w:val="00972316"/>
    <w:rsid w:val="0097242F"/>
    <w:rsid w:val="00972E0C"/>
    <w:rsid w:val="00972F5B"/>
    <w:rsid w:val="00972F96"/>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19A"/>
    <w:rsid w:val="009753D0"/>
    <w:rsid w:val="00975444"/>
    <w:rsid w:val="00975594"/>
    <w:rsid w:val="0097578E"/>
    <w:rsid w:val="00975933"/>
    <w:rsid w:val="00975965"/>
    <w:rsid w:val="00975977"/>
    <w:rsid w:val="00975C44"/>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8C8"/>
    <w:rsid w:val="009839A7"/>
    <w:rsid w:val="00983B10"/>
    <w:rsid w:val="00983DC3"/>
    <w:rsid w:val="0098408A"/>
    <w:rsid w:val="00984240"/>
    <w:rsid w:val="00984369"/>
    <w:rsid w:val="0098449E"/>
    <w:rsid w:val="0098464F"/>
    <w:rsid w:val="0098480B"/>
    <w:rsid w:val="00984CB0"/>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0FD8"/>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0B"/>
    <w:rsid w:val="009B61B8"/>
    <w:rsid w:val="009B6596"/>
    <w:rsid w:val="009B65AD"/>
    <w:rsid w:val="009B6B3D"/>
    <w:rsid w:val="009B6DA1"/>
    <w:rsid w:val="009B6F81"/>
    <w:rsid w:val="009B7003"/>
    <w:rsid w:val="009B730E"/>
    <w:rsid w:val="009B782C"/>
    <w:rsid w:val="009B7E72"/>
    <w:rsid w:val="009B7EC9"/>
    <w:rsid w:val="009B7FBC"/>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5039"/>
    <w:rsid w:val="009C5067"/>
    <w:rsid w:val="009C50A7"/>
    <w:rsid w:val="009C520E"/>
    <w:rsid w:val="009C55B8"/>
    <w:rsid w:val="009C5634"/>
    <w:rsid w:val="009C565D"/>
    <w:rsid w:val="009C56E0"/>
    <w:rsid w:val="009C57B3"/>
    <w:rsid w:val="009C5864"/>
    <w:rsid w:val="009C5D3E"/>
    <w:rsid w:val="009C5D7A"/>
    <w:rsid w:val="009C5F69"/>
    <w:rsid w:val="009C5FD2"/>
    <w:rsid w:val="009C6193"/>
    <w:rsid w:val="009C6265"/>
    <w:rsid w:val="009C626B"/>
    <w:rsid w:val="009C683C"/>
    <w:rsid w:val="009C6BDC"/>
    <w:rsid w:val="009C6F03"/>
    <w:rsid w:val="009C7016"/>
    <w:rsid w:val="009C704D"/>
    <w:rsid w:val="009C7070"/>
    <w:rsid w:val="009C717A"/>
    <w:rsid w:val="009C7289"/>
    <w:rsid w:val="009C72D9"/>
    <w:rsid w:val="009C7315"/>
    <w:rsid w:val="009C7770"/>
    <w:rsid w:val="009C7C5D"/>
    <w:rsid w:val="009C7D03"/>
    <w:rsid w:val="009D011E"/>
    <w:rsid w:val="009D0161"/>
    <w:rsid w:val="009D019B"/>
    <w:rsid w:val="009D05BF"/>
    <w:rsid w:val="009D08F6"/>
    <w:rsid w:val="009D09B5"/>
    <w:rsid w:val="009D0CCA"/>
    <w:rsid w:val="009D0DF0"/>
    <w:rsid w:val="009D15AE"/>
    <w:rsid w:val="009D17EA"/>
    <w:rsid w:val="009D17FA"/>
    <w:rsid w:val="009D18AC"/>
    <w:rsid w:val="009D1A01"/>
    <w:rsid w:val="009D1F0C"/>
    <w:rsid w:val="009D1F29"/>
    <w:rsid w:val="009D203F"/>
    <w:rsid w:val="009D268F"/>
    <w:rsid w:val="009D2740"/>
    <w:rsid w:val="009D281A"/>
    <w:rsid w:val="009D2B9C"/>
    <w:rsid w:val="009D2BD0"/>
    <w:rsid w:val="009D2DE3"/>
    <w:rsid w:val="009D38C0"/>
    <w:rsid w:val="009D3A3D"/>
    <w:rsid w:val="009D3B39"/>
    <w:rsid w:val="009D3C12"/>
    <w:rsid w:val="009D3D89"/>
    <w:rsid w:val="009D4016"/>
    <w:rsid w:val="009D4291"/>
    <w:rsid w:val="009D4778"/>
    <w:rsid w:val="009D4B17"/>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D7E90"/>
    <w:rsid w:val="009E0625"/>
    <w:rsid w:val="009E0768"/>
    <w:rsid w:val="009E07CF"/>
    <w:rsid w:val="009E0978"/>
    <w:rsid w:val="009E0AD2"/>
    <w:rsid w:val="009E0B18"/>
    <w:rsid w:val="009E1439"/>
    <w:rsid w:val="009E149D"/>
    <w:rsid w:val="009E175C"/>
    <w:rsid w:val="009E175E"/>
    <w:rsid w:val="009E185F"/>
    <w:rsid w:val="009E187B"/>
    <w:rsid w:val="009E19FF"/>
    <w:rsid w:val="009E1AB9"/>
    <w:rsid w:val="009E1CA3"/>
    <w:rsid w:val="009E1D65"/>
    <w:rsid w:val="009E1DD1"/>
    <w:rsid w:val="009E1E6F"/>
    <w:rsid w:val="009E216E"/>
    <w:rsid w:val="009E2245"/>
    <w:rsid w:val="009E22DA"/>
    <w:rsid w:val="009E276A"/>
    <w:rsid w:val="009E27E3"/>
    <w:rsid w:val="009E28A2"/>
    <w:rsid w:val="009E29A1"/>
    <w:rsid w:val="009E2D74"/>
    <w:rsid w:val="009E2FE1"/>
    <w:rsid w:val="009E2FF2"/>
    <w:rsid w:val="009E3297"/>
    <w:rsid w:val="009E3461"/>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2D8"/>
    <w:rsid w:val="009E734D"/>
    <w:rsid w:val="009E7364"/>
    <w:rsid w:val="009E74F7"/>
    <w:rsid w:val="009E76F9"/>
    <w:rsid w:val="009E7733"/>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B83"/>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6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961"/>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16"/>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85B"/>
    <w:rsid w:val="00A178CF"/>
    <w:rsid w:val="00A17926"/>
    <w:rsid w:val="00A179AC"/>
    <w:rsid w:val="00A17DAE"/>
    <w:rsid w:val="00A203C1"/>
    <w:rsid w:val="00A203E2"/>
    <w:rsid w:val="00A20603"/>
    <w:rsid w:val="00A20A4E"/>
    <w:rsid w:val="00A20C1B"/>
    <w:rsid w:val="00A21277"/>
    <w:rsid w:val="00A212EF"/>
    <w:rsid w:val="00A21569"/>
    <w:rsid w:val="00A217EC"/>
    <w:rsid w:val="00A21AE9"/>
    <w:rsid w:val="00A21B58"/>
    <w:rsid w:val="00A2222A"/>
    <w:rsid w:val="00A224EB"/>
    <w:rsid w:val="00A225CB"/>
    <w:rsid w:val="00A226DF"/>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5DDB"/>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130"/>
    <w:rsid w:val="00A3320F"/>
    <w:rsid w:val="00A33220"/>
    <w:rsid w:val="00A33364"/>
    <w:rsid w:val="00A33432"/>
    <w:rsid w:val="00A335A9"/>
    <w:rsid w:val="00A3360C"/>
    <w:rsid w:val="00A33618"/>
    <w:rsid w:val="00A336C5"/>
    <w:rsid w:val="00A3376A"/>
    <w:rsid w:val="00A33804"/>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0E36"/>
    <w:rsid w:val="00A41102"/>
    <w:rsid w:val="00A41371"/>
    <w:rsid w:val="00A41400"/>
    <w:rsid w:val="00A41797"/>
    <w:rsid w:val="00A41DD3"/>
    <w:rsid w:val="00A41F51"/>
    <w:rsid w:val="00A42067"/>
    <w:rsid w:val="00A42165"/>
    <w:rsid w:val="00A42213"/>
    <w:rsid w:val="00A42463"/>
    <w:rsid w:val="00A42559"/>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99D"/>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42"/>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801"/>
    <w:rsid w:val="00AA29BD"/>
    <w:rsid w:val="00AA2AE0"/>
    <w:rsid w:val="00AA2BDF"/>
    <w:rsid w:val="00AA2BE2"/>
    <w:rsid w:val="00AA3671"/>
    <w:rsid w:val="00AA3A33"/>
    <w:rsid w:val="00AA3AFC"/>
    <w:rsid w:val="00AA3CC0"/>
    <w:rsid w:val="00AA3EF2"/>
    <w:rsid w:val="00AA3F94"/>
    <w:rsid w:val="00AA42AC"/>
    <w:rsid w:val="00AA450F"/>
    <w:rsid w:val="00AA4510"/>
    <w:rsid w:val="00AA467D"/>
    <w:rsid w:val="00AA47BA"/>
    <w:rsid w:val="00AA4802"/>
    <w:rsid w:val="00AA4BF2"/>
    <w:rsid w:val="00AA4C11"/>
    <w:rsid w:val="00AA4C22"/>
    <w:rsid w:val="00AA4D65"/>
    <w:rsid w:val="00AA4DF6"/>
    <w:rsid w:val="00AA5118"/>
    <w:rsid w:val="00AA54C6"/>
    <w:rsid w:val="00AA56B0"/>
    <w:rsid w:val="00AA575C"/>
    <w:rsid w:val="00AA5A3C"/>
    <w:rsid w:val="00AA5AF3"/>
    <w:rsid w:val="00AA5BC6"/>
    <w:rsid w:val="00AA5D47"/>
    <w:rsid w:val="00AA6163"/>
    <w:rsid w:val="00AA61F2"/>
    <w:rsid w:val="00AA6616"/>
    <w:rsid w:val="00AA667E"/>
    <w:rsid w:val="00AA6716"/>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12"/>
    <w:rsid w:val="00AC0AB1"/>
    <w:rsid w:val="00AC1217"/>
    <w:rsid w:val="00AC1346"/>
    <w:rsid w:val="00AC18D9"/>
    <w:rsid w:val="00AC1912"/>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8C"/>
    <w:rsid w:val="00AC5EFE"/>
    <w:rsid w:val="00AC68C8"/>
    <w:rsid w:val="00AC6955"/>
    <w:rsid w:val="00AC6AFA"/>
    <w:rsid w:val="00AC6F35"/>
    <w:rsid w:val="00AC717A"/>
    <w:rsid w:val="00AC77CB"/>
    <w:rsid w:val="00AC782D"/>
    <w:rsid w:val="00AC79A0"/>
    <w:rsid w:val="00AC7A16"/>
    <w:rsid w:val="00AC7C5A"/>
    <w:rsid w:val="00AC7D60"/>
    <w:rsid w:val="00AC7E54"/>
    <w:rsid w:val="00AD0009"/>
    <w:rsid w:val="00AD012E"/>
    <w:rsid w:val="00AD0447"/>
    <w:rsid w:val="00AD069D"/>
    <w:rsid w:val="00AD081B"/>
    <w:rsid w:val="00AD084B"/>
    <w:rsid w:val="00AD0A55"/>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197"/>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A2D"/>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2D2"/>
    <w:rsid w:val="00AF237F"/>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6FE1"/>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37"/>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706"/>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72C"/>
    <w:rsid w:val="00B24CD7"/>
    <w:rsid w:val="00B24F22"/>
    <w:rsid w:val="00B24F96"/>
    <w:rsid w:val="00B25579"/>
    <w:rsid w:val="00B25994"/>
    <w:rsid w:val="00B259BD"/>
    <w:rsid w:val="00B259CD"/>
    <w:rsid w:val="00B25F06"/>
    <w:rsid w:val="00B25F50"/>
    <w:rsid w:val="00B25F52"/>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4CA"/>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630"/>
    <w:rsid w:val="00B34AF9"/>
    <w:rsid w:val="00B34F0D"/>
    <w:rsid w:val="00B34F20"/>
    <w:rsid w:val="00B352C0"/>
    <w:rsid w:val="00B3533D"/>
    <w:rsid w:val="00B35523"/>
    <w:rsid w:val="00B35996"/>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80"/>
    <w:rsid w:val="00B46CC1"/>
    <w:rsid w:val="00B46DBE"/>
    <w:rsid w:val="00B470EA"/>
    <w:rsid w:val="00B47394"/>
    <w:rsid w:val="00B475A9"/>
    <w:rsid w:val="00B4799D"/>
    <w:rsid w:val="00B47A89"/>
    <w:rsid w:val="00B47B51"/>
    <w:rsid w:val="00B47D66"/>
    <w:rsid w:val="00B47E4F"/>
    <w:rsid w:val="00B47F0C"/>
    <w:rsid w:val="00B50331"/>
    <w:rsid w:val="00B50334"/>
    <w:rsid w:val="00B50C5A"/>
    <w:rsid w:val="00B50D1D"/>
    <w:rsid w:val="00B50DBD"/>
    <w:rsid w:val="00B50EB7"/>
    <w:rsid w:val="00B50EBE"/>
    <w:rsid w:val="00B50F67"/>
    <w:rsid w:val="00B50FFB"/>
    <w:rsid w:val="00B5135D"/>
    <w:rsid w:val="00B5160C"/>
    <w:rsid w:val="00B51A16"/>
    <w:rsid w:val="00B51BFA"/>
    <w:rsid w:val="00B51E10"/>
    <w:rsid w:val="00B51E46"/>
    <w:rsid w:val="00B51EB4"/>
    <w:rsid w:val="00B52323"/>
    <w:rsid w:val="00B5274E"/>
    <w:rsid w:val="00B52892"/>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126"/>
    <w:rsid w:val="00B55390"/>
    <w:rsid w:val="00B5548E"/>
    <w:rsid w:val="00B55AC6"/>
    <w:rsid w:val="00B55D56"/>
    <w:rsid w:val="00B55F9E"/>
    <w:rsid w:val="00B55FBA"/>
    <w:rsid w:val="00B560F0"/>
    <w:rsid w:val="00B56134"/>
    <w:rsid w:val="00B566BA"/>
    <w:rsid w:val="00B569A4"/>
    <w:rsid w:val="00B569B8"/>
    <w:rsid w:val="00B570F1"/>
    <w:rsid w:val="00B57DC9"/>
    <w:rsid w:val="00B57E2F"/>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AB2"/>
    <w:rsid w:val="00B651B0"/>
    <w:rsid w:val="00B651FC"/>
    <w:rsid w:val="00B65207"/>
    <w:rsid w:val="00B6522F"/>
    <w:rsid w:val="00B65343"/>
    <w:rsid w:val="00B654FC"/>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78D"/>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6F"/>
    <w:rsid w:val="00B739B0"/>
    <w:rsid w:val="00B73A00"/>
    <w:rsid w:val="00B73AAF"/>
    <w:rsid w:val="00B73D41"/>
    <w:rsid w:val="00B73DE6"/>
    <w:rsid w:val="00B73DF3"/>
    <w:rsid w:val="00B73F25"/>
    <w:rsid w:val="00B741AF"/>
    <w:rsid w:val="00B7439A"/>
    <w:rsid w:val="00B74454"/>
    <w:rsid w:val="00B7465C"/>
    <w:rsid w:val="00B74750"/>
    <w:rsid w:val="00B748CC"/>
    <w:rsid w:val="00B74A97"/>
    <w:rsid w:val="00B74B49"/>
    <w:rsid w:val="00B74B4A"/>
    <w:rsid w:val="00B74B7D"/>
    <w:rsid w:val="00B74FAA"/>
    <w:rsid w:val="00B75285"/>
    <w:rsid w:val="00B75485"/>
    <w:rsid w:val="00B75488"/>
    <w:rsid w:val="00B7555F"/>
    <w:rsid w:val="00B757AA"/>
    <w:rsid w:val="00B75824"/>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94"/>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184"/>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B2F"/>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39E"/>
    <w:rsid w:val="00BA17E4"/>
    <w:rsid w:val="00BA1A10"/>
    <w:rsid w:val="00BA1B35"/>
    <w:rsid w:val="00BA1B99"/>
    <w:rsid w:val="00BA1C72"/>
    <w:rsid w:val="00BA2652"/>
    <w:rsid w:val="00BA2914"/>
    <w:rsid w:val="00BA2B6F"/>
    <w:rsid w:val="00BA2DD7"/>
    <w:rsid w:val="00BA3072"/>
    <w:rsid w:val="00BA30C7"/>
    <w:rsid w:val="00BA35C5"/>
    <w:rsid w:val="00BA3857"/>
    <w:rsid w:val="00BA3A00"/>
    <w:rsid w:val="00BA3CB8"/>
    <w:rsid w:val="00BA3CD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0EA"/>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C0B"/>
    <w:rsid w:val="00BB3F05"/>
    <w:rsid w:val="00BB4035"/>
    <w:rsid w:val="00BB434B"/>
    <w:rsid w:val="00BB4485"/>
    <w:rsid w:val="00BB4AEA"/>
    <w:rsid w:val="00BB4B7E"/>
    <w:rsid w:val="00BB4F35"/>
    <w:rsid w:val="00BB5673"/>
    <w:rsid w:val="00BB5AAA"/>
    <w:rsid w:val="00BB5B80"/>
    <w:rsid w:val="00BB5EEC"/>
    <w:rsid w:val="00BB617F"/>
    <w:rsid w:val="00BB641B"/>
    <w:rsid w:val="00BB67F4"/>
    <w:rsid w:val="00BB68FD"/>
    <w:rsid w:val="00BB6C69"/>
    <w:rsid w:val="00BB70C8"/>
    <w:rsid w:val="00BB7218"/>
    <w:rsid w:val="00BB7227"/>
    <w:rsid w:val="00BB7410"/>
    <w:rsid w:val="00BB761A"/>
    <w:rsid w:val="00BB788E"/>
    <w:rsid w:val="00BB78D1"/>
    <w:rsid w:val="00BB7BB5"/>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BBE"/>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3D6"/>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C"/>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3C"/>
    <w:rsid w:val="00BF27F2"/>
    <w:rsid w:val="00BF2B0D"/>
    <w:rsid w:val="00BF2C55"/>
    <w:rsid w:val="00BF3073"/>
    <w:rsid w:val="00BF322D"/>
    <w:rsid w:val="00BF325C"/>
    <w:rsid w:val="00BF32B7"/>
    <w:rsid w:val="00BF330A"/>
    <w:rsid w:val="00BF3715"/>
    <w:rsid w:val="00BF38CD"/>
    <w:rsid w:val="00BF39E7"/>
    <w:rsid w:val="00BF3B82"/>
    <w:rsid w:val="00BF3E3F"/>
    <w:rsid w:val="00BF4775"/>
    <w:rsid w:val="00BF4860"/>
    <w:rsid w:val="00BF48E2"/>
    <w:rsid w:val="00BF4BF3"/>
    <w:rsid w:val="00BF4CAB"/>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02B"/>
    <w:rsid w:val="00C01169"/>
    <w:rsid w:val="00C012AF"/>
    <w:rsid w:val="00C01844"/>
    <w:rsid w:val="00C01876"/>
    <w:rsid w:val="00C018AE"/>
    <w:rsid w:val="00C018B1"/>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80"/>
    <w:rsid w:val="00C06BCE"/>
    <w:rsid w:val="00C06DB4"/>
    <w:rsid w:val="00C06F28"/>
    <w:rsid w:val="00C06FD0"/>
    <w:rsid w:val="00C0707C"/>
    <w:rsid w:val="00C07267"/>
    <w:rsid w:val="00C0747B"/>
    <w:rsid w:val="00C076C2"/>
    <w:rsid w:val="00C07972"/>
    <w:rsid w:val="00C07E81"/>
    <w:rsid w:val="00C07ED2"/>
    <w:rsid w:val="00C10448"/>
    <w:rsid w:val="00C105C2"/>
    <w:rsid w:val="00C10978"/>
    <w:rsid w:val="00C109CB"/>
    <w:rsid w:val="00C10C9B"/>
    <w:rsid w:val="00C10CC1"/>
    <w:rsid w:val="00C10F6E"/>
    <w:rsid w:val="00C10F78"/>
    <w:rsid w:val="00C11561"/>
    <w:rsid w:val="00C117BA"/>
    <w:rsid w:val="00C11F2A"/>
    <w:rsid w:val="00C1200C"/>
    <w:rsid w:val="00C1249E"/>
    <w:rsid w:val="00C124C9"/>
    <w:rsid w:val="00C12554"/>
    <w:rsid w:val="00C1256A"/>
    <w:rsid w:val="00C127B6"/>
    <w:rsid w:val="00C12A64"/>
    <w:rsid w:val="00C12DD6"/>
    <w:rsid w:val="00C131E0"/>
    <w:rsid w:val="00C138AF"/>
    <w:rsid w:val="00C13C42"/>
    <w:rsid w:val="00C14C63"/>
    <w:rsid w:val="00C14F48"/>
    <w:rsid w:val="00C15021"/>
    <w:rsid w:val="00C151E3"/>
    <w:rsid w:val="00C152E3"/>
    <w:rsid w:val="00C154CD"/>
    <w:rsid w:val="00C15507"/>
    <w:rsid w:val="00C15671"/>
    <w:rsid w:val="00C158D3"/>
    <w:rsid w:val="00C158DA"/>
    <w:rsid w:val="00C160CD"/>
    <w:rsid w:val="00C165B2"/>
    <w:rsid w:val="00C16703"/>
    <w:rsid w:val="00C16AB2"/>
    <w:rsid w:val="00C16C05"/>
    <w:rsid w:val="00C17036"/>
    <w:rsid w:val="00C17188"/>
    <w:rsid w:val="00C17215"/>
    <w:rsid w:val="00C173AD"/>
    <w:rsid w:val="00C1758F"/>
    <w:rsid w:val="00C176AD"/>
    <w:rsid w:val="00C176CB"/>
    <w:rsid w:val="00C17B66"/>
    <w:rsid w:val="00C17DE5"/>
    <w:rsid w:val="00C17E68"/>
    <w:rsid w:val="00C17F3E"/>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40BF"/>
    <w:rsid w:val="00C24245"/>
    <w:rsid w:val="00C2479D"/>
    <w:rsid w:val="00C247BF"/>
    <w:rsid w:val="00C24BE2"/>
    <w:rsid w:val="00C24ED1"/>
    <w:rsid w:val="00C24F1D"/>
    <w:rsid w:val="00C24F6C"/>
    <w:rsid w:val="00C25159"/>
    <w:rsid w:val="00C253E2"/>
    <w:rsid w:val="00C25D5F"/>
    <w:rsid w:val="00C25EDE"/>
    <w:rsid w:val="00C26040"/>
    <w:rsid w:val="00C2662E"/>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11"/>
    <w:rsid w:val="00C33DAD"/>
    <w:rsid w:val="00C348C9"/>
    <w:rsid w:val="00C34A49"/>
    <w:rsid w:val="00C34BAA"/>
    <w:rsid w:val="00C34F1C"/>
    <w:rsid w:val="00C35415"/>
    <w:rsid w:val="00C354E3"/>
    <w:rsid w:val="00C355EB"/>
    <w:rsid w:val="00C35967"/>
    <w:rsid w:val="00C35D6A"/>
    <w:rsid w:val="00C35E06"/>
    <w:rsid w:val="00C35FB5"/>
    <w:rsid w:val="00C36132"/>
    <w:rsid w:val="00C36168"/>
    <w:rsid w:val="00C362BB"/>
    <w:rsid w:val="00C36535"/>
    <w:rsid w:val="00C3665A"/>
    <w:rsid w:val="00C36775"/>
    <w:rsid w:val="00C367B2"/>
    <w:rsid w:val="00C36B06"/>
    <w:rsid w:val="00C36C89"/>
    <w:rsid w:val="00C36FA9"/>
    <w:rsid w:val="00C3708F"/>
    <w:rsid w:val="00C3728B"/>
    <w:rsid w:val="00C373CB"/>
    <w:rsid w:val="00C37705"/>
    <w:rsid w:val="00C378EA"/>
    <w:rsid w:val="00C37BC1"/>
    <w:rsid w:val="00C37C88"/>
    <w:rsid w:val="00C37DE9"/>
    <w:rsid w:val="00C37FB8"/>
    <w:rsid w:val="00C401D1"/>
    <w:rsid w:val="00C40483"/>
    <w:rsid w:val="00C407AB"/>
    <w:rsid w:val="00C40AAF"/>
    <w:rsid w:val="00C40C50"/>
    <w:rsid w:val="00C40CDB"/>
    <w:rsid w:val="00C40F89"/>
    <w:rsid w:val="00C41695"/>
    <w:rsid w:val="00C41B04"/>
    <w:rsid w:val="00C41D3E"/>
    <w:rsid w:val="00C41D69"/>
    <w:rsid w:val="00C41F7A"/>
    <w:rsid w:val="00C42042"/>
    <w:rsid w:val="00C4265D"/>
    <w:rsid w:val="00C42674"/>
    <w:rsid w:val="00C428A6"/>
    <w:rsid w:val="00C42D3F"/>
    <w:rsid w:val="00C43719"/>
    <w:rsid w:val="00C43908"/>
    <w:rsid w:val="00C43B4A"/>
    <w:rsid w:val="00C43C91"/>
    <w:rsid w:val="00C43CEA"/>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4C7"/>
    <w:rsid w:val="00C4751E"/>
    <w:rsid w:val="00C4751F"/>
    <w:rsid w:val="00C47594"/>
    <w:rsid w:val="00C47A2C"/>
    <w:rsid w:val="00C47AA1"/>
    <w:rsid w:val="00C47C2D"/>
    <w:rsid w:val="00C50676"/>
    <w:rsid w:val="00C50A03"/>
    <w:rsid w:val="00C50D39"/>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5F7E"/>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34"/>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0FD"/>
    <w:rsid w:val="00C641E9"/>
    <w:rsid w:val="00C646E0"/>
    <w:rsid w:val="00C646F0"/>
    <w:rsid w:val="00C647CC"/>
    <w:rsid w:val="00C648E2"/>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555"/>
    <w:rsid w:val="00C66878"/>
    <w:rsid w:val="00C66ABC"/>
    <w:rsid w:val="00C66B3A"/>
    <w:rsid w:val="00C66C0D"/>
    <w:rsid w:val="00C66C81"/>
    <w:rsid w:val="00C66F28"/>
    <w:rsid w:val="00C67001"/>
    <w:rsid w:val="00C67495"/>
    <w:rsid w:val="00C67507"/>
    <w:rsid w:val="00C6787B"/>
    <w:rsid w:val="00C70017"/>
    <w:rsid w:val="00C7026C"/>
    <w:rsid w:val="00C7031D"/>
    <w:rsid w:val="00C704C0"/>
    <w:rsid w:val="00C704C9"/>
    <w:rsid w:val="00C70640"/>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A72"/>
    <w:rsid w:val="00C80AF3"/>
    <w:rsid w:val="00C8110D"/>
    <w:rsid w:val="00C81331"/>
    <w:rsid w:val="00C81975"/>
    <w:rsid w:val="00C81BF0"/>
    <w:rsid w:val="00C82166"/>
    <w:rsid w:val="00C82540"/>
    <w:rsid w:val="00C82624"/>
    <w:rsid w:val="00C82EBF"/>
    <w:rsid w:val="00C82ED3"/>
    <w:rsid w:val="00C82FB5"/>
    <w:rsid w:val="00C83405"/>
    <w:rsid w:val="00C834C9"/>
    <w:rsid w:val="00C83613"/>
    <w:rsid w:val="00C83958"/>
    <w:rsid w:val="00C83F9A"/>
    <w:rsid w:val="00C83FEA"/>
    <w:rsid w:val="00C84324"/>
    <w:rsid w:val="00C8434D"/>
    <w:rsid w:val="00C84898"/>
    <w:rsid w:val="00C848A0"/>
    <w:rsid w:val="00C84A98"/>
    <w:rsid w:val="00C84AE5"/>
    <w:rsid w:val="00C84D61"/>
    <w:rsid w:val="00C84D9A"/>
    <w:rsid w:val="00C850F8"/>
    <w:rsid w:val="00C85145"/>
    <w:rsid w:val="00C85608"/>
    <w:rsid w:val="00C859B5"/>
    <w:rsid w:val="00C85B6F"/>
    <w:rsid w:val="00C86183"/>
    <w:rsid w:val="00C86245"/>
    <w:rsid w:val="00C86370"/>
    <w:rsid w:val="00C867AE"/>
    <w:rsid w:val="00C867E1"/>
    <w:rsid w:val="00C86D7B"/>
    <w:rsid w:val="00C86EEC"/>
    <w:rsid w:val="00C87296"/>
    <w:rsid w:val="00C87318"/>
    <w:rsid w:val="00C875F0"/>
    <w:rsid w:val="00C8771A"/>
    <w:rsid w:val="00C87A85"/>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B0"/>
    <w:rsid w:val="00C941E2"/>
    <w:rsid w:val="00C942CD"/>
    <w:rsid w:val="00C945E1"/>
    <w:rsid w:val="00C9501F"/>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88C"/>
    <w:rsid w:val="00CA3AD1"/>
    <w:rsid w:val="00CA3B14"/>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6C2"/>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0885"/>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3E3A"/>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9"/>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6F8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2A0"/>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6FF"/>
    <w:rsid w:val="00CF6BE8"/>
    <w:rsid w:val="00CF6D16"/>
    <w:rsid w:val="00CF6DBF"/>
    <w:rsid w:val="00CF6E1E"/>
    <w:rsid w:val="00CF6F7C"/>
    <w:rsid w:val="00CF6FF5"/>
    <w:rsid w:val="00CF703E"/>
    <w:rsid w:val="00CF7345"/>
    <w:rsid w:val="00CF741D"/>
    <w:rsid w:val="00CF7AB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05"/>
    <w:rsid w:val="00D01E2C"/>
    <w:rsid w:val="00D01E2D"/>
    <w:rsid w:val="00D01E95"/>
    <w:rsid w:val="00D01F9A"/>
    <w:rsid w:val="00D02198"/>
    <w:rsid w:val="00D0238E"/>
    <w:rsid w:val="00D0239F"/>
    <w:rsid w:val="00D027AB"/>
    <w:rsid w:val="00D0325B"/>
    <w:rsid w:val="00D03C56"/>
    <w:rsid w:val="00D03E40"/>
    <w:rsid w:val="00D04064"/>
    <w:rsid w:val="00D04154"/>
    <w:rsid w:val="00D04509"/>
    <w:rsid w:val="00D04AAA"/>
    <w:rsid w:val="00D04ABA"/>
    <w:rsid w:val="00D04AEC"/>
    <w:rsid w:val="00D04DC5"/>
    <w:rsid w:val="00D04E7B"/>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9C"/>
    <w:rsid w:val="00D077B3"/>
    <w:rsid w:val="00D07841"/>
    <w:rsid w:val="00D078B9"/>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2F15"/>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EF2"/>
    <w:rsid w:val="00D24F74"/>
    <w:rsid w:val="00D25094"/>
    <w:rsid w:val="00D250D2"/>
    <w:rsid w:val="00D250E9"/>
    <w:rsid w:val="00D250EF"/>
    <w:rsid w:val="00D25168"/>
    <w:rsid w:val="00D256E6"/>
    <w:rsid w:val="00D25773"/>
    <w:rsid w:val="00D257D5"/>
    <w:rsid w:val="00D257DF"/>
    <w:rsid w:val="00D25CBB"/>
    <w:rsid w:val="00D25CCA"/>
    <w:rsid w:val="00D26150"/>
    <w:rsid w:val="00D265C6"/>
    <w:rsid w:val="00D268BE"/>
    <w:rsid w:val="00D268CD"/>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991"/>
    <w:rsid w:val="00D31BDD"/>
    <w:rsid w:val="00D32151"/>
    <w:rsid w:val="00D322A0"/>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5B0"/>
    <w:rsid w:val="00D376ED"/>
    <w:rsid w:val="00D37715"/>
    <w:rsid w:val="00D37B46"/>
    <w:rsid w:val="00D400B0"/>
    <w:rsid w:val="00D403C0"/>
    <w:rsid w:val="00D4075C"/>
    <w:rsid w:val="00D40CD6"/>
    <w:rsid w:val="00D40CE6"/>
    <w:rsid w:val="00D40E31"/>
    <w:rsid w:val="00D40F7B"/>
    <w:rsid w:val="00D410B3"/>
    <w:rsid w:val="00D412B0"/>
    <w:rsid w:val="00D417F7"/>
    <w:rsid w:val="00D41A0D"/>
    <w:rsid w:val="00D41BC7"/>
    <w:rsid w:val="00D41BE4"/>
    <w:rsid w:val="00D41C06"/>
    <w:rsid w:val="00D41C33"/>
    <w:rsid w:val="00D41D0D"/>
    <w:rsid w:val="00D41FF4"/>
    <w:rsid w:val="00D42531"/>
    <w:rsid w:val="00D42928"/>
    <w:rsid w:val="00D42AB7"/>
    <w:rsid w:val="00D42C49"/>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7A"/>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4C6"/>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034"/>
    <w:rsid w:val="00D634A7"/>
    <w:rsid w:val="00D634E9"/>
    <w:rsid w:val="00D6361B"/>
    <w:rsid w:val="00D636AA"/>
    <w:rsid w:val="00D63CDA"/>
    <w:rsid w:val="00D643C5"/>
    <w:rsid w:val="00D64791"/>
    <w:rsid w:val="00D64A46"/>
    <w:rsid w:val="00D64B5A"/>
    <w:rsid w:val="00D64CE8"/>
    <w:rsid w:val="00D64F53"/>
    <w:rsid w:val="00D6505D"/>
    <w:rsid w:val="00D65064"/>
    <w:rsid w:val="00D6542C"/>
    <w:rsid w:val="00D6563A"/>
    <w:rsid w:val="00D656B9"/>
    <w:rsid w:val="00D65BA6"/>
    <w:rsid w:val="00D65E4D"/>
    <w:rsid w:val="00D66132"/>
    <w:rsid w:val="00D66287"/>
    <w:rsid w:val="00D662C9"/>
    <w:rsid w:val="00D664C6"/>
    <w:rsid w:val="00D665A3"/>
    <w:rsid w:val="00D66CDA"/>
    <w:rsid w:val="00D66CDB"/>
    <w:rsid w:val="00D66EFF"/>
    <w:rsid w:val="00D66F39"/>
    <w:rsid w:val="00D67710"/>
    <w:rsid w:val="00D677CA"/>
    <w:rsid w:val="00D67BAB"/>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19"/>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4F"/>
    <w:rsid w:val="00D81DDD"/>
    <w:rsid w:val="00D81DF1"/>
    <w:rsid w:val="00D820EF"/>
    <w:rsid w:val="00D8231D"/>
    <w:rsid w:val="00D82569"/>
    <w:rsid w:val="00D825DD"/>
    <w:rsid w:val="00D82658"/>
    <w:rsid w:val="00D8297C"/>
    <w:rsid w:val="00D82A80"/>
    <w:rsid w:val="00D82E08"/>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4E81"/>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4F3"/>
    <w:rsid w:val="00D925AB"/>
    <w:rsid w:val="00D92877"/>
    <w:rsid w:val="00D9294C"/>
    <w:rsid w:val="00D92A24"/>
    <w:rsid w:val="00D92AB6"/>
    <w:rsid w:val="00D92BFF"/>
    <w:rsid w:val="00D92DE5"/>
    <w:rsid w:val="00D92F09"/>
    <w:rsid w:val="00D930B9"/>
    <w:rsid w:val="00D93630"/>
    <w:rsid w:val="00D937F1"/>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639"/>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774"/>
    <w:rsid w:val="00DA2838"/>
    <w:rsid w:val="00DA2885"/>
    <w:rsid w:val="00DA3167"/>
    <w:rsid w:val="00DA3182"/>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73B"/>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0E21"/>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3C99"/>
    <w:rsid w:val="00DD4022"/>
    <w:rsid w:val="00DD419B"/>
    <w:rsid w:val="00DD42BA"/>
    <w:rsid w:val="00DD453D"/>
    <w:rsid w:val="00DD4556"/>
    <w:rsid w:val="00DD473F"/>
    <w:rsid w:val="00DD478F"/>
    <w:rsid w:val="00DD4901"/>
    <w:rsid w:val="00DD49C0"/>
    <w:rsid w:val="00DD49E2"/>
    <w:rsid w:val="00DD4BE6"/>
    <w:rsid w:val="00DD513E"/>
    <w:rsid w:val="00DD5458"/>
    <w:rsid w:val="00DD55DE"/>
    <w:rsid w:val="00DD577E"/>
    <w:rsid w:val="00DD5812"/>
    <w:rsid w:val="00DD58DE"/>
    <w:rsid w:val="00DD59C0"/>
    <w:rsid w:val="00DD5ABC"/>
    <w:rsid w:val="00DD5E68"/>
    <w:rsid w:val="00DD60CD"/>
    <w:rsid w:val="00DD6C24"/>
    <w:rsid w:val="00DD70F4"/>
    <w:rsid w:val="00DD7740"/>
    <w:rsid w:val="00DD786C"/>
    <w:rsid w:val="00DE0556"/>
    <w:rsid w:val="00DE074F"/>
    <w:rsid w:val="00DE0B91"/>
    <w:rsid w:val="00DE0CD8"/>
    <w:rsid w:val="00DE0EA8"/>
    <w:rsid w:val="00DE110E"/>
    <w:rsid w:val="00DE12F3"/>
    <w:rsid w:val="00DE1911"/>
    <w:rsid w:val="00DE1B4F"/>
    <w:rsid w:val="00DE1D2D"/>
    <w:rsid w:val="00DE1D7C"/>
    <w:rsid w:val="00DE1FCA"/>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163"/>
    <w:rsid w:val="00DE4462"/>
    <w:rsid w:val="00DE4561"/>
    <w:rsid w:val="00DE4976"/>
    <w:rsid w:val="00DE4C64"/>
    <w:rsid w:val="00DE4ED8"/>
    <w:rsid w:val="00DE5337"/>
    <w:rsid w:val="00DE534B"/>
    <w:rsid w:val="00DE5DAE"/>
    <w:rsid w:val="00DE5F9A"/>
    <w:rsid w:val="00DE61F0"/>
    <w:rsid w:val="00DE6364"/>
    <w:rsid w:val="00DE63B4"/>
    <w:rsid w:val="00DE6412"/>
    <w:rsid w:val="00DE66A3"/>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332"/>
    <w:rsid w:val="00DF554D"/>
    <w:rsid w:val="00DF576F"/>
    <w:rsid w:val="00DF58BC"/>
    <w:rsid w:val="00DF5BE3"/>
    <w:rsid w:val="00DF5D06"/>
    <w:rsid w:val="00DF5F70"/>
    <w:rsid w:val="00DF6122"/>
    <w:rsid w:val="00DF62DB"/>
    <w:rsid w:val="00DF6667"/>
    <w:rsid w:val="00DF66B7"/>
    <w:rsid w:val="00DF68C4"/>
    <w:rsid w:val="00DF6C35"/>
    <w:rsid w:val="00DF6DD9"/>
    <w:rsid w:val="00DF6E3A"/>
    <w:rsid w:val="00DF7124"/>
    <w:rsid w:val="00DF7320"/>
    <w:rsid w:val="00DF7433"/>
    <w:rsid w:val="00DF7465"/>
    <w:rsid w:val="00DF7560"/>
    <w:rsid w:val="00DF7682"/>
    <w:rsid w:val="00DF78DE"/>
    <w:rsid w:val="00DF78F2"/>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05A"/>
    <w:rsid w:val="00E063E2"/>
    <w:rsid w:val="00E06454"/>
    <w:rsid w:val="00E06E26"/>
    <w:rsid w:val="00E0712A"/>
    <w:rsid w:val="00E07179"/>
    <w:rsid w:val="00E07511"/>
    <w:rsid w:val="00E07955"/>
    <w:rsid w:val="00E07B62"/>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9D3"/>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766"/>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AF4"/>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A71"/>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C4D"/>
    <w:rsid w:val="00E45D0B"/>
    <w:rsid w:val="00E45DD3"/>
    <w:rsid w:val="00E45E50"/>
    <w:rsid w:val="00E460D5"/>
    <w:rsid w:val="00E46116"/>
    <w:rsid w:val="00E46235"/>
    <w:rsid w:val="00E4656D"/>
    <w:rsid w:val="00E46676"/>
    <w:rsid w:val="00E466FE"/>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A1A"/>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FEC"/>
    <w:rsid w:val="00E64107"/>
    <w:rsid w:val="00E64315"/>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E01"/>
    <w:rsid w:val="00E70014"/>
    <w:rsid w:val="00E701EB"/>
    <w:rsid w:val="00E7034D"/>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1F54"/>
    <w:rsid w:val="00E7206D"/>
    <w:rsid w:val="00E720FB"/>
    <w:rsid w:val="00E72697"/>
    <w:rsid w:val="00E72926"/>
    <w:rsid w:val="00E72C50"/>
    <w:rsid w:val="00E72ECE"/>
    <w:rsid w:val="00E72F7C"/>
    <w:rsid w:val="00E7315C"/>
    <w:rsid w:val="00E7337C"/>
    <w:rsid w:val="00E73745"/>
    <w:rsid w:val="00E73865"/>
    <w:rsid w:val="00E739B6"/>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3EA"/>
    <w:rsid w:val="00E82471"/>
    <w:rsid w:val="00E8265B"/>
    <w:rsid w:val="00E826FB"/>
    <w:rsid w:val="00E8271A"/>
    <w:rsid w:val="00E8286F"/>
    <w:rsid w:val="00E8293D"/>
    <w:rsid w:val="00E82979"/>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0DC"/>
    <w:rsid w:val="00E8639A"/>
    <w:rsid w:val="00E86577"/>
    <w:rsid w:val="00E86799"/>
    <w:rsid w:val="00E86CA8"/>
    <w:rsid w:val="00E86D66"/>
    <w:rsid w:val="00E86E68"/>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79"/>
    <w:rsid w:val="00E93799"/>
    <w:rsid w:val="00E93D4E"/>
    <w:rsid w:val="00E93FE0"/>
    <w:rsid w:val="00E940B2"/>
    <w:rsid w:val="00E946BB"/>
    <w:rsid w:val="00E9543D"/>
    <w:rsid w:val="00E95626"/>
    <w:rsid w:val="00E95723"/>
    <w:rsid w:val="00E95859"/>
    <w:rsid w:val="00E95AE1"/>
    <w:rsid w:val="00E95B16"/>
    <w:rsid w:val="00E95B77"/>
    <w:rsid w:val="00E95BFB"/>
    <w:rsid w:val="00E95C9A"/>
    <w:rsid w:val="00E95CBA"/>
    <w:rsid w:val="00E95D68"/>
    <w:rsid w:val="00E95E51"/>
    <w:rsid w:val="00E95EC2"/>
    <w:rsid w:val="00E95F2C"/>
    <w:rsid w:val="00E95FB8"/>
    <w:rsid w:val="00E96035"/>
    <w:rsid w:val="00E96287"/>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54"/>
    <w:rsid w:val="00EA49CD"/>
    <w:rsid w:val="00EA4A6D"/>
    <w:rsid w:val="00EA4EA4"/>
    <w:rsid w:val="00EA4EA8"/>
    <w:rsid w:val="00EA50D8"/>
    <w:rsid w:val="00EA522B"/>
    <w:rsid w:val="00EA5340"/>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C"/>
    <w:rsid w:val="00EB18E4"/>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D71"/>
    <w:rsid w:val="00EC6FDA"/>
    <w:rsid w:val="00EC7056"/>
    <w:rsid w:val="00EC705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5D51"/>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4F8E"/>
    <w:rsid w:val="00EF526B"/>
    <w:rsid w:val="00EF5C68"/>
    <w:rsid w:val="00EF60FE"/>
    <w:rsid w:val="00EF6281"/>
    <w:rsid w:val="00EF6321"/>
    <w:rsid w:val="00EF6489"/>
    <w:rsid w:val="00EF661D"/>
    <w:rsid w:val="00EF66FF"/>
    <w:rsid w:val="00EF695C"/>
    <w:rsid w:val="00EF6DCF"/>
    <w:rsid w:val="00EF6DD2"/>
    <w:rsid w:val="00EF6EF5"/>
    <w:rsid w:val="00EF7072"/>
    <w:rsid w:val="00EF7523"/>
    <w:rsid w:val="00EF7658"/>
    <w:rsid w:val="00EF76ED"/>
    <w:rsid w:val="00EF7798"/>
    <w:rsid w:val="00EF784C"/>
    <w:rsid w:val="00EF7989"/>
    <w:rsid w:val="00EF79D3"/>
    <w:rsid w:val="00EF7A3F"/>
    <w:rsid w:val="00EF7E61"/>
    <w:rsid w:val="00F009AF"/>
    <w:rsid w:val="00F00A8E"/>
    <w:rsid w:val="00F00ABB"/>
    <w:rsid w:val="00F00AD5"/>
    <w:rsid w:val="00F00B17"/>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45"/>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0794F"/>
    <w:rsid w:val="00F102C5"/>
    <w:rsid w:val="00F104E1"/>
    <w:rsid w:val="00F10541"/>
    <w:rsid w:val="00F108F3"/>
    <w:rsid w:val="00F109AA"/>
    <w:rsid w:val="00F110EE"/>
    <w:rsid w:val="00F11159"/>
    <w:rsid w:val="00F11195"/>
    <w:rsid w:val="00F11230"/>
    <w:rsid w:val="00F11A18"/>
    <w:rsid w:val="00F11C38"/>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A7B"/>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2F"/>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C56"/>
    <w:rsid w:val="00F37EB0"/>
    <w:rsid w:val="00F4010B"/>
    <w:rsid w:val="00F40286"/>
    <w:rsid w:val="00F4089B"/>
    <w:rsid w:val="00F40ABB"/>
    <w:rsid w:val="00F40ADA"/>
    <w:rsid w:val="00F40AED"/>
    <w:rsid w:val="00F40B8A"/>
    <w:rsid w:val="00F40F7E"/>
    <w:rsid w:val="00F40FE0"/>
    <w:rsid w:val="00F4126D"/>
    <w:rsid w:val="00F412CE"/>
    <w:rsid w:val="00F41608"/>
    <w:rsid w:val="00F41658"/>
    <w:rsid w:val="00F416BA"/>
    <w:rsid w:val="00F41724"/>
    <w:rsid w:val="00F41895"/>
    <w:rsid w:val="00F418EC"/>
    <w:rsid w:val="00F41971"/>
    <w:rsid w:val="00F419A1"/>
    <w:rsid w:val="00F419BB"/>
    <w:rsid w:val="00F41A96"/>
    <w:rsid w:val="00F41C3B"/>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4FC2"/>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0D"/>
    <w:rsid w:val="00F50051"/>
    <w:rsid w:val="00F5061E"/>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57EF5"/>
    <w:rsid w:val="00F60108"/>
    <w:rsid w:val="00F60127"/>
    <w:rsid w:val="00F603BA"/>
    <w:rsid w:val="00F61505"/>
    <w:rsid w:val="00F619A9"/>
    <w:rsid w:val="00F61CC0"/>
    <w:rsid w:val="00F61DDA"/>
    <w:rsid w:val="00F6204B"/>
    <w:rsid w:val="00F62114"/>
    <w:rsid w:val="00F623A6"/>
    <w:rsid w:val="00F623D5"/>
    <w:rsid w:val="00F624BA"/>
    <w:rsid w:val="00F62577"/>
    <w:rsid w:val="00F62583"/>
    <w:rsid w:val="00F626BB"/>
    <w:rsid w:val="00F62986"/>
    <w:rsid w:val="00F62991"/>
    <w:rsid w:val="00F62A35"/>
    <w:rsid w:val="00F62CC8"/>
    <w:rsid w:val="00F63311"/>
    <w:rsid w:val="00F63851"/>
    <w:rsid w:val="00F63A58"/>
    <w:rsid w:val="00F63E86"/>
    <w:rsid w:val="00F64115"/>
    <w:rsid w:val="00F6434A"/>
    <w:rsid w:val="00F646F5"/>
    <w:rsid w:val="00F64751"/>
    <w:rsid w:val="00F64E90"/>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0D2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779"/>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B02"/>
    <w:rsid w:val="00F9418D"/>
    <w:rsid w:val="00F94395"/>
    <w:rsid w:val="00F945E0"/>
    <w:rsid w:val="00F94837"/>
    <w:rsid w:val="00F9484E"/>
    <w:rsid w:val="00F94B32"/>
    <w:rsid w:val="00F94BDC"/>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4B3"/>
    <w:rsid w:val="00FA2708"/>
    <w:rsid w:val="00FA2727"/>
    <w:rsid w:val="00FA2771"/>
    <w:rsid w:val="00FA2A3D"/>
    <w:rsid w:val="00FA2B96"/>
    <w:rsid w:val="00FA2E23"/>
    <w:rsid w:val="00FA3146"/>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15"/>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7D"/>
    <w:rsid w:val="00FB07E8"/>
    <w:rsid w:val="00FB0C9E"/>
    <w:rsid w:val="00FB0F08"/>
    <w:rsid w:val="00FB0F10"/>
    <w:rsid w:val="00FB140B"/>
    <w:rsid w:val="00FB1859"/>
    <w:rsid w:val="00FB1935"/>
    <w:rsid w:val="00FB1A41"/>
    <w:rsid w:val="00FB1ABB"/>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0C6"/>
    <w:rsid w:val="00FB5182"/>
    <w:rsid w:val="00FB53E3"/>
    <w:rsid w:val="00FB566D"/>
    <w:rsid w:val="00FB587D"/>
    <w:rsid w:val="00FB5880"/>
    <w:rsid w:val="00FB5B40"/>
    <w:rsid w:val="00FB5BBE"/>
    <w:rsid w:val="00FB5D16"/>
    <w:rsid w:val="00FB5E9C"/>
    <w:rsid w:val="00FB5F51"/>
    <w:rsid w:val="00FB60DF"/>
    <w:rsid w:val="00FB6449"/>
    <w:rsid w:val="00FB6504"/>
    <w:rsid w:val="00FB6773"/>
    <w:rsid w:val="00FB69CF"/>
    <w:rsid w:val="00FB6B07"/>
    <w:rsid w:val="00FB6BA1"/>
    <w:rsid w:val="00FB6C90"/>
    <w:rsid w:val="00FB6CB2"/>
    <w:rsid w:val="00FB6D4D"/>
    <w:rsid w:val="00FB6F4F"/>
    <w:rsid w:val="00FB7222"/>
    <w:rsid w:val="00FB7396"/>
    <w:rsid w:val="00FB741A"/>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90B"/>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D4F"/>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A79"/>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839"/>
    <w:rsid w:val="00FE2AD3"/>
    <w:rsid w:val="00FE2BDA"/>
    <w:rsid w:val="00FE2D06"/>
    <w:rsid w:val="00FE313D"/>
    <w:rsid w:val="00FE315A"/>
    <w:rsid w:val="00FE32E0"/>
    <w:rsid w:val="00FE35A4"/>
    <w:rsid w:val="00FE39B7"/>
    <w:rsid w:val="00FE3A18"/>
    <w:rsid w:val="00FE3E10"/>
    <w:rsid w:val="00FE4123"/>
    <w:rsid w:val="00FE413C"/>
    <w:rsid w:val="00FE4734"/>
    <w:rsid w:val="00FE486D"/>
    <w:rsid w:val="00FE4A75"/>
    <w:rsid w:val="00FE4C2A"/>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E3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42"/>
    <w:rsid w:val="00FF2953"/>
    <w:rsid w:val="00FF30F1"/>
    <w:rsid w:val="00FF3130"/>
    <w:rsid w:val="00FF313B"/>
    <w:rsid w:val="00FF3150"/>
    <w:rsid w:val="00FF31F7"/>
    <w:rsid w:val="00FF359D"/>
    <w:rsid w:val="00FF3C3C"/>
    <w:rsid w:val="00FF3DF5"/>
    <w:rsid w:val="00FF3F55"/>
    <w:rsid w:val="00FF4044"/>
    <w:rsid w:val="00FF43F0"/>
    <w:rsid w:val="00FF4B3F"/>
    <w:rsid w:val="00FF4B8F"/>
    <w:rsid w:val="00FF4D84"/>
    <w:rsid w:val="00FF524E"/>
    <w:rsid w:val="00FF52B6"/>
    <w:rsid w:val="00FF562A"/>
    <w:rsid w:val="00FF57D9"/>
    <w:rsid w:val="00FF585E"/>
    <w:rsid w:val="00FF5975"/>
    <w:rsid w:val="00FF5B6B"/>
    <w:rsid w:val="00FF5C2A"/>
    <w:rsid w:val="00FF5EEB"/>
    <w:rsid w:val="00FF6037"/>
    <w:rsid w:val="00FF615B"/>
    <w:rsid w:val="00FF6664"/>
    <w:rsid w:val="00FF6832"/>
    <w:rsid w:val="00FF6A9D"/>
    <w:rsid w:val="00FF6BB9"/>
    <w:rsid w:val="00FF6F78"/>
    <w:rsid w:val="00FF6FBA"/>
    <w:rsid w:val="00FF721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qFormat="1"/>
    <w:lsdException w:name="footnote reference" w:qFormat="1"/>
    <w:lsdException w:name="endnote text" w:uiPriority="99"/>
    <w:lsdException w:name="List Bullet" w:uiPriority="99"/>
    <w:lsdException w:name="List Bullet 2"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uiPriority w:val="99"/>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lang w:val="en-GB" w:eastAsia="en-GB"/>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lang w:val="en-GB" w:eastAsia="en-GB"/>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uiPriority w:val="99"/>
    <w:rsid w:val="00EA16CF"/>
    <w:rPr>
      <w:rFonts w:ascii="Courier New" w:hAnsi="Courier New"/>
      <w:sz w:val="24"/>
      <w:lang w:val="en-GB" w:eastAsia="en-GB"/>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lang w:val="en-GB" w:eastAsia="en-GB"/>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uiPriority w:val="99"/>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lang w:val="en-GB" w:eastAsia="en-GB"/>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1st level - Bullet List Paragraph,Paragrafo elenco,List Paragraph1,List Paragraph11,Paragraphe de liste 2,Reference list,Normal bullet 2,Bullet list,Numbered List,Lettre d'introduction,Paragraph,Bullet EY,Normal bullet 21,Issue Action POC"/>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lang w:val="en-GB" w:eastAsia="en-GB"/>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numbering" w:customStyle="1" w:styleId="ImportedStyle1">
    <w:name w:val="Imported Style 1"/>
    <w:rsid w:val="003E3B62"/>
    <w:pPr>
      <w:numPr>
        <w:numId w:val="23"/>
      </w:numPr>
    </w:pPr>
  </w:style>
  <w:style w:type="character" w:customStyle="1" w:styleId="ListParagraphChar">
    <w:name w:val="List Paragraph Char"/>
    <w:aliases w:val="1st level - Bullet List Paragraph Char,Paragrafo elenco Char,List Paragraph1 Char,List Paragraph11 Char,Paragraphe de liste 2 Char,Reference list Char,Normal bullet 2 Char,Bullet list Char,Numbered List Char,Paragraph Char"/>
    <w:link w:val="ListParagraph"/>
    <w:uiPriority w:val="34"/>
    <w:qFormat/>
    <w:locked/>
    <w:rsid w:val="00F93B02"/>
    <w:rPr>
      <w:rFonts w:ascii="Calibri" w:eastAsia="Calibri" w:hAnsi="Calibri"/>
      <w:sz w:val="22"/>
      <w:szCs w:val="22"/>
      <w:lang w:val="en-US" w:eastAsia="en-US"/>
    </w:rPr>
  </w:style>
  <w:style w:type="paragraph" w:customStyle="1" w:styleId="Body">
    <w:name w:val="Body"/>
    <w:rsid w:val="004461F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GB"/>
    </w:rPr>
  </w:style>
  <w:style w:type="numbering" w:customStyle="1" w:styleId="ImportedStyle2">
    <w:name w:val="Imported Style 2"/>
    <w:rsid w:val="004461F6"/>
    <w:pPr>
      <w:numPr>
        <w:numId w:val="24"/>
      </w:numPr>
    </w:pPr>
  </w:style>
  <w:style w:type="character" w:customStyle="1" w:styleId="Hyperlink0">
    <w:name w:val="Hyperlink.0"/>
    <w:rsid w:val="004461F6"/>
    <w:rPr>
      <w:color w:val="0000FF"/>
      <w:u w:val="single" w:color="0000FF"/>
      <w:lang w:val="en-US"/>
    </w:rPr>
  </w:style>
  <w:style w:type="paragraph" w:customStyle="1" w:styleId="Standard">
    <w:name w:val="Standard"/>
    <w:rsid w:val="003A657A"/>
    <w:pPr>
      <w:suppressAutoHyphens/>
      <w:autoSpaceDN w:val="0"/>
      <w:spacing w:after="200" w:line="276" w:lineRule="auto"/>
      <w:textAlignment w:val="baseline"/>
    </w:pPr>
    <w:rPr>
      <w:rFonts w:ascii="Calibri" w:eastAsia="SimSun" w:hAnsi="Calibri" w:cs="Calibri"/>
      <w:kern w:val="3"/>
      <w:sz w:val="22"/>
      <w:szCs w:val="22"/>
      <w:lang w:val="en-GB" w:eastAsia="en-US"/>
    </w:rPr>
  </w:style>
  <w:style w:type="numbering" w:customStyle="1" w:styleId="WWNum1">
    <w:name w:val="WWNum1"/>
    <w:basedOn w:val="NoList"/>
    <w:rsid w:val="003A657A"/>
    <w:pPr>
      <w:numPr>
        <w:numId w:val="2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92797">
      <w:bodyDiv w:val="1"/>
      <w:marLeft w:val="0"/>
      <w:marRight w:val="0"/>
      <w:marTop w:val="0"/>
      <w:marBottom w:val="0"/>
      <w:divBdr>
        <w:top w:val="none" w:sz="0" w:space="0" w:color="auto"/>
        <w:left w:val="none" w:sz="0" w:space="0" w:color="auto"/>
        <w:bottom w:val="none" w:sz="0" w:space="0" w:color="auto"/>
        <w:right w:val="none" w:sz="0" w:space="0" w:color="auto"/>
      </w:divBdr>
    </w:div>
    <w:div w:id="227765913">
      <w:bodyDiv w:val="1"/>
      <w:marLeft w:val="0"/>
      <w:marRight w:val="0"/>
      <w:marTop w:val="0"/>
      <w:marBottom w:val="0"/>
      <w:divBdr>
        <w:top w:val="none" w:sz="0" w:space="0" w:color="auto"/>
        <w:left w:val="none" w:sz="0" w:space="0" w:color="auto"/>
        <w:bottom w:val="none" w:sz="0" w:space="0" w:color="auto"/>
        <w:right w:val="none" w:sz="0" w:space="0" w:color="auto"/>
      </w:divBdr>
    </w:div>
    <w:div w:id="700864888">
      <w:bodyDiv w:val="1"/>
      <w:marLeft w:val="0"/>
      <w:marRight w:val="0"/>
      <w:marTop w:val="0"/>
      <w:marBottom w:val="0"/>
      <w:divBdr>
        <w:top w:val="none" w:sz="0" w:space="0" w:color="auto"/>
        <w:left w:val="none" w:sz="0" w:space="0" w:color="auto"/>
        <w:bottom w:val="none" w:sz="0" w:space="0" w:color="auto"/>
        <w:right w:val="none" w:sz="0" w:space="0" w:color="auto"/>
      </w:divBdr>
    </w:div>
    <w:div w:id="783037046">
      <w:bodyDiv w:val="1"/>
      <w:marLeft w:val="0"/>
      <w:marRight w:val="0"/>
      <w:marTop w:val="0"/>
      <w:marBottom w:val="0"/>
      <w:divBdr>
        <w:top w:val="none" w:sz="0" w:space="0" w:color="auto"/>
        <w:left w:val="none" w:sz="0" w:space="0" w:color="auto"/>
        <w:bottom w:val="none" w:sz="0" w:space="0" w:color="auto"/>
        <w:right w:val="none" w:sz="0" w:space="0" w:color="auto"/>
      </w:divBdr>
    </w:div>
    <w:div w:id="819807736">
      <w:bodyDiv w:val="1"/>
      <w:marLeft w:val="0"/>
      <w:marRight w:val="0"/>
      <w:marTop w:val="0"/>
      <w:marBottom w:val="0"/>
      <w:divBdr>
        <w:top w:val="none" w:sz="0" w:space="0" w:color="auto"/>
        <w:left w:val="none" w:sz="0" w:space="0" w:color="auto"/>
        <w:bottom w:val="none" w:sz="0" w:space="0" w:color="auto"/>
        <w:right w:val="none" w:sz="0" w:space="0" w:color="auto"/>
      </w:divBdr>
    </w:div>
    <w:div w:id="959847831">
      <w:bodyDiv w:val="1"/>
      <w:marLeft w:val="0"/>
      <w:marRight w:val="0"/>
      <w:marTop w:val="0"/>
      <w:marBottom w:val="0"/>
      <w:divBdr>
        <w:top w:val="none" w:sz="0" w:space="0" w:color="auto"/>
        <w:left w:val="none" w:sz="0" w:space="0" w:color="auto"/>
        <w:bottom w:val="none" w:sz="0" w:space="0" w:color="auto"/>
        <w:right w:val="none" w:sz="0" w:space="0" w:color="auto"/>
      </w:divBdr>
    </w:div>
    <w:div w:id="961494136">
      <w:bodyDiv w:val="1"/>
      <w:marLeft w:val="0"/>
      <w:marRight w:val="0"/>
      <w:marTop w:val="0"/>
      <w:marBottom w:val="0"/>
      <w:divBdr>
        <w:top w:val="none" w:sz="0" w:space="0" w:color="auto"/>
        <w:left w:val="none" w:sz="0" w:space="0" w:color="auto"/>
        <w:bottom w:val="none" w:sz="0" w:space="0" w:color="auto"/>
        <w:right w:val="none" w:sz="0" w:space="0" w:color="auto"/>
      </w:divBdr>
    </w:div>
    <w:div w:id="13127166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EE701-E16F-4325-89BF-286DCACC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4</Pages>
  <Words>1587</Words>
  <Characters>8732</Characters>
  <Application>Microsoft Office Word</Application>
  <DocSecurity>0</DocSecurity>
  <PresentationFormat>Microsoft Word 8.0b</PresentationFormat>
  <Lines>72</Lines>
  <Paragraphs>20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10299</CharactersWithSpaces>
  <SharedDoc>false</SharedDoc>
  <HLinks>
    <vt:vector size="240" baseType="variant">
      <vt:variant>
        <vt:i4>5636142</vt:i4>
      </vt:variant>
      <vt:variant>
        <vt:i4>9</vt:i4>
      </vt:variant>
      <vt:variant>
        <vt:i4>0</vt:i4>
      </vt:variant>
      <vt:variant>
        <vt:i4>5</vt:i4>
      </vt:variant>
      <vt:variant>
        <vt:lpwstr>http://ec.europa.eu/newsroom/document.cfm?doc_id=44515</vt:lpwstr>
      </vt:variant>
      <vt:variant>
        <vt:lpwstr/>
      </vt:variant>
      <vt:variant>
        <vt:i4>2228328</vt:i4>
      </vt:variant>
      <vt:variant>
        <vt:i4>6</vt:i4>
      </vt:variant>
      <vt:variant>
        <vt:i4>0</vt:i4>
      </vt:variant>
      <vt:variant>
        <vt:i4>5</vt:i4>
      </vt:variant>
      <vt:variant>
        <vt:lpwstr>http://ec.europa.eu/trade/policy/in-focus/eu-japan-free-trade-agreement/meetings-and-documents/</vt:lpwstr>
      </vt:variant>
      <vt:variant>
        <vt:lpwstr/>
      </vt:variant>
      <vt:variant>
        <vt:i4>851998</vt:i4>
      </vt:variant>
      <vt:variant>
        <vt:i4>3</vt:i4>
      </vt:variant>
      <vt:variant>
        <vt:i4>0</vt:i4>
      </vt:variant>
      <vt:variant>
        <vt:i4>5</vt:i4>
      </vt:variant>
      <vt:variant>
        <vt:lpwstr>http://www.europarl.europa.eu/sides/getDoc.do?type=REPORT&amp;mode=XML&amp;reference=A8-2017-0266&amp;language=FR</vt:lpwstr>
      </vt:variant>
      <vt:variant>
        <vt:lpwstr/>
      </vt:variant>
      <vt:variant>
        <vt:i4>851998</vt:i4>
      </vt:variant>
      <vt:variant>
        <vt:i4>0</vt:i4>
      </vt:variant>
      <vt:variant>
        <vt:i4>0</vt:i4>
      </vt:variant>
      <vt:variant>
        <vt:i4>5</vt:i4>
      </vt:variant>
      <vt:variant>
        <vt:lpwstr>http://www.europarl.europa.eu/sides/getDoc.do?type=REPORT&amp;mode=XML&amp;reference=A8-2017-0266&amp;language=FR</vt:lpwstr>
      </vt:variant>
      <vt:variant>
        <vt:lpwstr/>
      </vt:variant>
      <vt:variant>
        <vt:i4>1835105</vt:i4>
      </vt:variant>
      <vt:variant>
        <vt:i4>105</vt:i4>
      </vt:variant>
      <vt:variant>
        <vt:i4>0</vt:i4>
      </vt:variant>
      <vt:variant>
        <vt:i4>5</vt:i4>
      </vt:variant>
      <vt:variant>
        <vt:lpwstr>https://ec.europa.eu/commission/sites/beta-political/files/reflection-paper-eu-finances_en.pdf</vt:lpwstr>
      </vt:variant>
      <vt:variant>
        <vt:lpwstr/>
      </vt:variant>
      <vt:variant>
        <vt:i4>1900561</vt:i4>
      </vt:variant>
      <vt:variant>
        <vt:i4>102</vt:i4>
      </vt:variant>
      <vt:variant>
        <vt:i4>0</vt:i4>
      </vt:variant>
      <vt:variant>
        <vt:i4>5</vt:i4>
      </vt:variant>
      <vt:variant>
        <vt:lpwstr>https://ec.europa.eu/digital-single-market/en/digital-skills-initiatives</vt:lpwstr>
      </vt:variant>
      <vt:variant>
        <vt:lpwstr/>
      </vt:variant>
      <vt:variant>
        <vt:i4>4</vt:i4>
      </vt:variant>
      <vt:variant>
        <vt:i4>99</vt:i4>
      </vt:variant>
      <vt:variant>
        <vt:i4>0</vt:i4>
      </vt:variant>
      <vt:variant>
        <vt:i4>5</vt:i4>
      </vt:variant>
      <vt:variant>
        <vt:lpwstr>https://ec.europa.eu/digital-single-market/en/news/shared-concept-national-digital-skills-strategies</vt:lpwstr>
      </vt:variant>
      <vt:variant>
        <vt:lpwstr/>
      </vt:variant>
      <vt:variant>
        <vt:i4>3670052</vt:i4>
      </vt:variant>
      <vt:variant>
        <vt:i4>96</vt:i4>
      </vt:variant>
      <vt:variant>
        <vt:i4>0</vt:i4>
      </vt:variant>
      <vt:variant>
        <vt:i4>5</vt:i4>
      </vt:variant>
      <vt:variant>
        <vt:lpwstr>https://ec.europa.eu/digital-single-market/en/national-local-coalitions</vt:lpwstr>
      </vt:variant>
      <vt:variant>
        <vt:lpwstr/>
      </vt:variant>
      <vt:variant>
        <vt:i4>6881389</vt:i4>
      </vt:variant>
      <vt:variant>
        <vt:i4>93</vt:i4>
      </vt:variant>
      <vt:variant>
        <vt:i4>0</vt:i4>
      </vt:variant>
      <vt:variant>
        <vt:i4>5</vt:i4>
      </vt:variant>
      <vt:variant>
        <vt:lpwstr>http://ec.europa.eu/social/main.jsp?catId=1223</vt:lpwstr>
      </vt:variant>
      <vt:variant>
        <vt:lpwstr/>
      </vt:variant>
      <vt:variant>
        <vt:i4>5242936</vt:i4>
      </vt:variant>
      <vt:variant>
        <vt:i4>90</vt:i4>
      </vt:variant>
      <vt:variant>
        <vt:i4>0</vt:i4>
      </vt:variant>
      <vt:variant>
        <vt:i4>5</vt:i4>
      </vt:variant>
      <vt:variant>
        <vt:lpwstr>https://ec.europa.eu/commission/sites/beta-political/files/communication-strengthening-european-identity-education-culture_en.pdf</vt:lpwstr>
      </vt:variant>
      <vt:variant>
        <vt:lpwstr/>
      </vt:variant>
      <vt:variant>
        <vt:i4>5373977</vt:i4>
      </vt:variant>
      <vt:variant>
        <vt:i4>87</vt:i4>
      </vt:variant>
      <vt:variant>
        <vt:i4>0</vt:i4>
      </vt:variant>
      <vt:variant>
        <vt:i4>5</vt:i4>
      </vt:variant>
      <vt:variant>
        <vt:lpwstr>http://eur-lex.europa.eu/LexUriServ/LexUriServ.do?uri=OJ:C:2012:398:0001:0005:EN:PDF</vt:lpwstr>
      </vt:variant>
      <vt:variant>
        <vt:lpwstr/>
      </vt:variant>
      <vt:variant>
        <vt:i4>7209040</vt:i4>
      </vt:variant>
      <vt:variant>
        <vt:i4>84</vt:i4>
      </vt:variant>
      <vt:variant>
        <vt:i4>0</vt:i4>
      </vt:variant>
      <vt:variant>
        <vt:i4>5</vt:i4>
      </vt:variant>
      <vt:variant>
        <vt:lpwstr>http://trade.ec.europa.eu/doclib/docs/2015/october/tradoc_153846.pdf</vt:lpwstr>
      </vt:variant>
      <vt:variant>
        <vt:lpwstr/>
      </vt:variant>
      <vt:variant>
        <vt:i4>4980752</vt:i4>
      </vt:variant>
      <vt:variant>
        <vt:i4>81</vt:i4>
      </vt:variant>
      <vt:variant>
        <vt:i4>0</vt:i4>
      </vt:variant>
      <vt:variant>
        <vt:i4>5</vt:i4>
      </vt:variant>
      <vt:variant>
        <vt:lpwstr>http://ec.europa.eu/research/evaluations/pdf/archive/other_reports_studies_and_documents/hlg_2017_report.pdf</vt:lpwstr>
      </vt:variant>
      <vt:variant>
        <vt:lpwstr>view=fit&amp;pagemode=none</vt:lpwstr>
      </vt:variant>
      <vt:variant>
        <vt:i4>6881290</vt:i4>
      </vt:variant>
      <vt:variant>
        <vt:i4>78</vt:i4>
      </vt:variant>
      <vt:variant>
        <vt:i4>0</vt:i4>
      </vt:variant>
      <vt:variant>
        <vt:i4>5</vt:i4>
      </vt:variant>
      <vt:variant>
        <vt:lpwstr>https://ec.europa.eu/education/sites/education/files/he-com-2017-247_en.pdf</vt:lpwstr>
      </vt:variant>
      <vt:variant>
        <vt:lpwstr/>
      </vt:variant>
      <vt:variant>
        <vt:i4>4390953</vt:i4>
      </vt:variant>
      <vt:variant>
        <vt:i4>75</vt:i4>
      </vt:variant>
      <vt:variant>
        <vt:i4>0</vt:i4>
      </vt:variant>
      <vt:variant>
        <vt:i4>5</vt:i4>
      </vt:variant>
      <vt:variant>
        <vt:lpwstr>https://ec.europa.eu/info/better-regulation-guidelines-and-toolbox_en</vt:lpwstr>
      </vt:variant>
      <vt:variant>
        <vt:lpwstr/>
      </vt:variant>
      <vt:variant>
        <vt:i4>1441802</vt:i4>
      </vt:variant>
      <vt:variant>
        <vt:i4>72</vt:i4>
      </vt:variant>
      <vt:variant>
        <vt:i4>0</vt:i4>
      </vt:variant>
      <vt:variant>
        <vt:i4>5</vt:i4>
      </vt:variant>
      <vt:variant>
        <vt:lpwstr>http://www.basel.int/Implementation/StrategicFramework/Decisions/tabid/3808/Default.aspx</vt:lpwstr>
      </vt:variant>
      <vt:variant>
        <vt:lpwstr/>
      </vt:variant>
      <vt:variant>
        <vt:i4>393309</vt:i4>
      </vt:variant>
      <vt:variant>
        <vt:i4>69</vt:i4>
      </vt:variant>
      <vt:variant>
        <vt:i4>0</vt:i4>
      </vt:variant>
      <vt:variant>
        <vt:i4>5</vt:i4>
      </vt:variant>
      <vt:variant>
        <vt:lpwstr>http://trade.ec.europa.eu/doclib/events/index.cfm?id=1647</vt:lpwstr>
      </vt:variant>
      <vt:variant>
        <vt:lpwstr/>
      </vt:variant>
      <vt:variant>
        <vt:i4>8060932</vt:i4>
      </vt:variant>
      <vt:variant>
        <vt:i4>66</vt:i4>
      </vt:variant>
      <vt:variant>
        <vt:i4>0</vt:i4>
      </vt:variant>
      <vt:variant>
        <vt:i4>5</vt:i4>
      </vt:variant>
      <vt:variant>
        <vt:lpwstr>https://e-justice.europa.eu/content_crossborder_family_mediation-372-en.do</vt:lpwstr>
      </vt:variant>
      <vt:variant>
        <vt:lpwstr/>
      </vt:variant>
      <vt:variant>
        <vt:i4>3932184</vt:i4>
      </vt:variant>
      <vt:variant>
        <vt:i4>63</vt:i4>
      </vt:variant>
      <vt:variant>
        <vt:i4>0</vt:i4>
      </vt:variant>
      <vt:variant>
        <vt:i4>5</vt:i4>
      </vt:variant>
      <vt:variant>
        <vt:lpwstr>https://ec.europa.eu/info/consultations/finance-2017-investment-protection-mediation_en</vt:lpwstr>
      </vt:variant>
      <vt:variant>
        <vt:lpwstr/>
      </vt:variant>
      <vt:variant>
        <vt:i4>8257565</vt:i4>
      </vt:variant>
      <vt:variant>
        <vt:i4>60</vt:i4>
      </vt:variant>
      <vt:variant>
        <vt:i4>0</vt:i4>
      </vt:variant>
      <vt:variant>
        <vt:i4>5</vt:i4>
      </vt:variant>
      <vt:variant>
        <vt:lpwstr>http://ec.europa.eu/eurostat/statistics-explained/index.php/Tertiary_education_statistics</vt:lpwstr>
      </vt:variant>
      <vt:variant>
        <vt:lpwstr>Gender_distribution_of_participation</vt:lpwstr>
      </vt:variant>
      <vt:variant>
        <vt:i4>655453</vt:i4>
      </vt:variant>
      <vt:variant>
        <vt:i4>57</vt:i4>
      </vt:variant>
      <vt:variant>
        <vt:i4>0</vt:i4>
      </vt:variant>
      <vt:variant>
        <vt:i4>5</vt:i4>
      </vt:variant>
      <vt:variant>
        <vt:lpwstr>https://oerknowledgecloud.org/sites/oerknowledgecloud.org/files/282-1432-2-PB.pdf</vt:lpwstr>
      </vt:variant>
      <vt:variant>
        <vt:lpwstr/>
      </vt:variant>
      <vt:variant>
        <vt:i4>2424844</vt:i4>
      </vt:variant>
      <vt:variant>
        <vt:i4>54</vt:i4>
      </vt:variant>
      <vt:variant>
        <vt:i4>0</vt:i4>
      </vt:variant>
      <vt:variant>
        <vt:i4>5</vt:i4>
      </vt:variant>
      <vt:variant>
        <vt:lpwstr>http://ec.europa.eu/education/policy/strategic-framework/expert-groups/digital-skills-competences_en</vt:lpwstr>
      </vt:variant>
      <vt:variant>
        <vt:lpwstr/>
      </vt:variant>
      <vt:variant>
        <vt:i4>8192096</vt:i4>
      </vt:variant>
      <vt:variant>
        <vt:i4>51</vt:i4>
      </vt:variant>
      <vt:variant>
        <vt:i4>0</vt:i4>
      </vt:variant>
      <vt:variant>
        <vt:i4>5</vt:i4>
      </vt:variant>
      <vt:variant>
        <vt:lpwstr>http://eur-lex.europa.eu/legal-content/EN/TXT/?uri=CELEX%3A52013DC0654</vt:lpwstr>
      </vt:variant>
      <vt:variant>
        <vt:lpwstr/>
      </vt:variant>
      <vt:variant>
        <vt:i4>7995500</vt:i4>
      </vt:variant>
      <vt:variant>
        <vt:i4>48</vt:i4>
      </vt:variant>
      <vt:variant>
        <vt:i4>0</vt:i4>
      </vt:variant>
      <vt:variant>
        <vt:i4>5</vt:i4>
      </vt:variant>
      <vt:variant>
        <vt:lpwstr>http://eur-lex.europa.eu/legal-content/EN/TXT/?uri=CELEX%3A52015DC0192</vt:lpwstr>
      </vt:variant>
      <vt:variant>
        <vt:lpwstr/>
      </vt:variant>
      <vt:variant>
        <vt:i4>2621465</vt:i4>
      </vt:variant>
      <vt:variant>
        <vt:i4>45</vt:i4>
      </vt:variant>
      <vt:variant>
        <vt:i4>0</vt:i4>
      </vt:variant>
      <vt:variant>
        <vt:i4>5</vt:i4>
      </vt:variant>
      <vt:variant>
        <vt:lpwstr>https://ec.europa.eu/commission/sites/beta-political/files/white_paper_on_the_future_of_europe_en.pdf</vt:lpwstr>
      </vt:variant>
      <vt:variant>
        <vt:lpwstr/>
      </vt:variant>
      <vt:variant>
        <vt:i4>7995407</vt:i4>
      </vt:variant>
      <vt:variant>
        <vt:i4>42</vt:i4>
      </vt:variant>
      <vt:variant>
        <vt:i4>0</vt:i4>
      </vt:variant>
      <vt:variant>
        <vt:i4>5</vt:i4>
      </vt:variant>
      <vt:variant>
        <vt:lpwstr>https://ec.europa.eu/education/sites/education/files/school-com-2017-248_en.pdf</vt:lpwstr>
      </vt:variant>
      <vt:variant>
        <vt:lpwstr/>
      </vt:variant>
      <vt:variant>
        <vt:i4>6881290</vt:i4>
      </vt:variant>
      <vt:variant>
        <vt:i4>39</vt:i4>
      </vt:variant>
      <vt:variant>
        <vt:i4>0</vt:i4>
      </vt:variant>
      <vt:variant>
        <vt:i4>5</vt:i4>
      </vt:variant>
      <vt:variant>
        <vt:lpwstr>https://ec.europa.eu/education/sites/education/files/he-com-2017-247_en.pdf</vt:lpwstr>
      </vt:variant>
      <vt:variant>
        <vt:lpwstr/>
      </vt:variant>
      <vt:variant>
        <vt:i4>7274497</vt:i4>
      </vt:variant>
      <vt:variant>
        <vt:i4>36</vt:i4>
      </vt:variant>
      <vt:variant>
        <vt:i4>0</vt:i4>
      </vt:variant>
      <vt:variant>
        <vt:i4>5</vt:i4>
      </vt:variant>
      <vt:variant>
        <vt:lpwstr>http://ec.europa.eu/education/policy/strategic-framework_en</vt:lpwstr>
      </vt:variant>
      <vt:variant>
        <vt:lpwstr/>
      </vt:variant>
      <vt:variant>
        <vt:i4>6226001</vt:i4>
      </vt:variant>
      <vt:variant>
        <vt:i4>33</vt:i4>
      </vt:variant>
      <vt:variant>
        <vt:i4>0</vt:i4>
      </vt:variant>
      <vt:variant>
        <vt:i4>5</vt:i4>
      </vt:variant>
      <vt:variant>
        <vt:lpwstr>https://eadtu.eu/</vt:lpwstr>
      </vt:variant>
      <vt:variant>
        <vt:lpwstr/>
      </vt:variant>
      <vt:variant>
        <vt:i4>6553658</vt:i4>
      </vt:variant>
      <vt:variant>
        <vt:i4>30</vt:i4>
      </vt:variant>
      <vt:variant>
        <vt:i4>0</vt:i4>
      </vt:variant>
      <vt:variant>
        <vt:i4>5</vt:i4>
      </vt:variant>
      <vt:variant>
        <vt:lpwstr>http://www.enqa.eu/</vt:lpwstr>
      </vt:variant>
      <vt:variant>
        <vt:lpwstr/>
      </vt:variant>
      <vt:variant>
        <vt:i4>1900649</vt:i4>
      </vt:variant>
      <vt:variant>
        <vt:i4>27</vt:i4>
      </vt:variant>
      <vt:variant>
        <vt:i4>0</vt:i4>
      </vt:variant>
      <vt:variant>
        <vt:i4>5</vt:i4>
      </vt:variant>
      <vt:variant>
        <vt:lpwstr>https://ec.europa.eu/education/resources/national-academic-recognition-centres_en</vt:lpwstr>
      </vt:variant>
      <vt:variant>
        <vt:lpwstr/>
      </vt:variant>
      <vt:variant>
        <vt:i4>131112</vt:i4>
      </vt:variant>
      <vt:variant>
        <vt:i4>24</vt:i4>
      </vt:variant>
      <vt:variant>
        <vt:i4>0</vt:i4>
      </vt:variant>
      <vt:variant>
        <vt:i4>5</vt:i4>
      </vt:variant>
      <vt:variant>
        <vt:lpwstr>https://ec.europa.eu/epale/sites/epale/files/qa_vet_ds_0.pdf</vt:lpwstr>
      </vt:variant>
      <vt:variant>
        <vt:lpwstr/>
      </vt:variant>
      <vt:variant>
        <vt:i4>1310756</vt:i4>
      </vt:variant>
      <vt:variant>
        <vt:i4>21</vt:i4>
      </vt:variant>
      <vt:variant>
        <vt:i4>0</vt:i4>
      </vt:variant>
      <vt:variant>
        <vt:i4>5</vt:i4>
      </vt:variant>
      <vt:variant>
        <vt:lpwstr>http://www.enqa.eu/wp-content/uploads/2015/11/ESG_2015.pdf</vt:lpwstr>
      </vt:variant>
      <vt:variant>
        <vt:lpwstr/>
      </vt:variant>
      <vt:variant>
        <vt:i4>6946889</vt:i4>
      </vt:variant>
      <vt:variant>
        <vt:i4>18</vt:i4>
      </vt:variant>
      <vt:variant>
        <vt:i4>0</vt:i4>
      </vt:variant>
      <vt:variant>
        <vt:i4>5</vt:i4>
      </vt:variant>
      <vt:variant>
        <vt:lpwstr>https://ec.europa.eu/education/policy/vocational-policy/ecvet_en</vt:lpwstr>
      </vt:variant>
      <vt:variant>
        <vt:lpwstr/>
      </vt:variant>
      <vt:variant>
        <vt:i4>393245</vt:i4>
      </vt:variant>
      <vt:variant>
        <vt:i4>15</vt:i4>
      </vt:variant>
      <vt:variant>
        <vt:i4>0</vt:i4>
      </vt:variant>
      <vt:variant>
        <vt:i4>5</vt:i4>
      </vt:variant>
      <vt:variant>
        <vt:lpwstr>http://data.consilium.europa.eu/doc/document/ST-9620-2017-INIT/en/pdf</vt:lpwstr>
      </vt:variant>
      <vt:variant>
        <vt:lpwstr/>
      </vt:variant>
      <vt:variant>
        <vt:i4>4456449</vt:i4>
      </vt:variant>
      <vt:variant>
        <vt:i4>12</vt:i4>
      </vt:variant>
      <vt:variant>
        <vt:i4>0</vt:i4>
      </vt:variant>
      <vt:variant>
        <vt:i4>5</vt:i4>
      </vt:variant>
      <vt:variant>
        <vt:lpwstr>http://ec.europa.eu/dgs/education_culture/repository/education/policy/vocational-policy/doc/2015-riga-conclusions_en.pdf</vt:lpwstr>
      </vt:variant>
      <vt:variant>
        <vt:lpwstr/>
      </vt:variant>
      <vt:variant>
        <vt:i4>1638481</vt:i4>
      </vt:variant>
      <vt:variant>
        <vt:i4>9</vt:i4>
      </vt:variant>
      <vt:variant>
        <vt:i4>0</vt:i4>
      </vt:variant>
      <vt:variant>
        <vt:i4>5</vt:i4>
      </vt:variant>
      <vt:variant>
        <vt:lpwstr>http://eur-lex.europa.eu/legal-content/EN/TXT/?uri=celex%3A32006H0962</vt:lpwstr>
      </vt:variant>
      <vt:variant>
        <vt:lpwstr/>
      </vt:variant>
      <vt:variant>
        <vt:i4>6946912</vt:i4>
      </vt:variant>
      <vt:variant>
        <vt:i4>6</vt:i4>
      </vt:variant>
      <vt:variant>
        <vt:i4>0</vt:i4>
      </vt:variant>
      <vt:variant>
        <vt:i4>5</vt:i4>
      </vt:variant>
      <vt:variant>
        <vt:lpwstr>https://ec.europa.eu/digital-single-market/en/news/europes-digital-progress-report-2017</vt:lpwstr>
      </vt:variant>
      <vt:variant>
        <vt:lpwstr/>
      </vt:variant>
      <vt:variant>
        <vt:i4>4849733</vt:i4>
      </vt:variant>
      <vt:variant>
        <vt:i4>3</vt:i4>
      </vt:variant>
      <vt:variant>
        <vt:i4>0</vt:i4>
      </vt:variant>
      <vt:variant>
        <vt:i4>5</vt:i4>
      </vt:variant>
      <vt:variant>
        <vt:lpwstr>http://europa.eu/rapid/press-release_IP-16-2039_en.htm</vt:lpwstr>
      </vt:variant>
      <vt:variant>
        <vt:lpwstr/>
      </vt:variant>
      <vt:variant>
        <vt:i4>4915273</vt:i4>
      </vt:variant>
      <vt:variant>
        <vt:i4>0</vt:i4>
      </vt:variant>
      <vt:variant>
        <vt:i4>0</vt:i4>
      </vt:variant>
      <vt:variant>
        <vt:i4>5</vt:i4>
      </vt:variant>
      <vt:variant>
        <vt:lpwstr>http://europa.eu/rapid/press-release_IP-17-1401_en.htm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WERKER</dc:creator>
  <cp:keywords>EL4</cp:keywords>
  <cp:lastModifiedBy>STEPIEN Beata (SG)</cp:lastModifiedBy>
  <cp:revision>3</cp:revision>
  <cp:lastPrinted>2017-12-05T10:12:00Z</cp:lastPrinted>
  <dcterms:created xsi:type="dcterms:W3CDTF">2017-12-12T12:44:00Z</dcterms:created>
  <dcterms:modified xsi:type="dcterms:W3CDTF">2017-12-12T12:45:00Z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ies>
</file>