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23" w:rsidRPr="00331DB9" w:rsidRDefault="00356023" w:rsidP="00356023">
      <w:pPr>
        <w:spacing w:after="600"/>
        <w:jc w:val="center"/>
        <w:rPr>
          <w:rFonts w:ascii="Times New Roman" w:hAnsi="Times New Roman"/>
          <w:b/>
        </w:rPr>
      </w:pPr>
      <w:r w:rsidRPr="00331DB9">
        <w:rPr>
          <w:rFonts w:ascii="Times New Roman" w:hAnsi="Times New Roman"/>
          <w:b/>
          <w:bCs/>
        </w:rPr>
        <w:t xml:space="preserve">Follow up to the </w:t>
      </w:r>
      <w:r w:rsidRPr="00331DB9">
        <w:rPr>
          <w:rFonts w:ascii="Times New Roman" w:hAnsi="Times New Roman"/>
          <w:b/>
        </w:rPr>
        <w:t xml:space="preserve">European Parliament </w:t>
      </w:r>
      <w:r>
        <w:rPr>
          <w:rFonts w:ascii="Times New Roman" w:hAnsi="Times New Roman"/>
          <w:b/>
          <w:szCs w:val="24"/>
        </w:rPr>
        <w:t xml:space="preserve">non-legislative </w:t>
      </w:r>
      <w:r w:rsidRPr="00331DB9">
        <w:rPr>
          <w:rFonts w:ascii="Times New Roman" w:hAnsi="Times New Roman"/>
          <w:b/>
        </w:rPr>
        <w:t xml:space="preserve">resolution of </w:t>
      </w:r>
      <w:r>
        <w:rPr>
          <w:rFonts w:ascii="Times New Roman" w:hAnsi="Times New Roman"/>
          <w:b/>
        </w:rPr>
        <w:t>30 May</w:t>
      </w:r>
      <w:r w:rsidR="00910214">
        <w:rPr>
          <w:rFonts w:ascii="Times New Roman" w:hAnsi="Times New Roman"/>
          <w:b/>
        </w:rPr>
        <w:br/>
      </w:r>
      <w:r>
        <w:rPr>
          <w:rFonts w:ascii="Times New Roman" w:hAnsi="Times New Roman"/>
          <w:b/>
        </w:rPr>
        <w:t xml:space="preserve">on the </w:t>
      </w:r>
      <w:r w:rsidRPr="00EC5FCE">
        <w:rPr>
          <w:rFonts w:ascii="Times New Roman" w:hAnsi="Times New Roman"/>
          <w:b/>
          <w:bCs/>
        </w:rPr>
        <w:t>Implementation of control measures for establishing the conformity</w:t>
      </w:r>
      <w:r w:rsidR="00910214">
        <w:rPr>
          <w:rFonts w:ascii="Times New Roman" w:hAnsi="Times New Roman"/>
          <w:b/>
          <w:bCs/>
        </w:rPr>
        <w:br/>
      </w:r>
      <w:r w:rsidRPr="00EC5FCE">
        <w:rPr>
          <w:rFonts w:ascii="Times New Roman" w:hAnsi="Times New Roman"/>
          <w:b/>
          <w:bCs/>
        </w:rPr>
        <w:t>of fisheries products with access criteria to the EU market</w:t>
      </w:r>
    </w:p>
    <w:p w:rsidR="00356023" w:rsidRPr="005A4609" w:rsidRDefault="00356023" w:rsidP="00356023">
      <w:pPr>
        <w:spacing w:after="600"/>
        <w:ind w:right="-28"/>
        <w:jc w:val="center"/>
        <w:rPr>
          <w:rFonts w:ascii="Times New Roman" w:hAnsi="Times New Roman"/>
          <w:b/>
          <w:lang w:val="sv-SE"/>
        </w:rPr>
      </w:pPr>
      <w:r w:rsidRPr="005A4609">
        <w:rPr>
          <w:rFonts w:ascii="Times New Roman" w:hAnsi="Times New Roman"/>
          <w:b/>
          <w:color w:val="000000"/>
          <w:szCs w:val="24"/>
          <w:lang w:val="sv-SE" w:eastAsia="fr-FR"/>
        </w:rPr>
        <w:t>2017/2129</w:t>
      </w:r>
      <w:r w:rsidR="005F52DD" w:rsidRPr="005A4609">
        <w:rPr>
          <w:rFonts w:ascii="Times New Roman" w:hAnsi="Times New Roman"/>
          <w:b/>
          <w:color w:val="000000"/>
          <w:szCs w:val="24"/>
          <w:lang w:val="sv-SE" w:eastAsia="fr-FR"/>
        </w:rPr>
        <w:t> </w:t>
      </w:r>
      <w:r w:rsidRPr="005A4609">
        <w:rPr>
          <w:rFonts w:ascii="Times New Roman" w:hAnsi="Times New Roman"/>
          <w:b/>
          <w:color w:val="000000"/>
          <w:szCs w:val="24"/>
          <w:lang w:val="sv-SE" w:eastAsia="fr-FR"/>
        </w:rPr>
        <w:t>(INI)</w:t>
      </w:r>
    </w:p>
    <w:p w:rsidR="00A42077" w:rsidRPr="005A4609" w:rsidRDefault="00910214" w:rsidP="005A4609">
      <w:pPr>
        <w:tabs>
          <w:tab w:val="left" w:pos="567"/>
        </w:tabs>
        <w:ind w:left="567" w:right="-28" w:hanging="567"/>
        <w:rPr>
          <w:rFonts w:ascii="Times New Roman" w:hAnsi="Times New Roman"/>
          <w:b/>
          <w:szCs w:val="24"/>
          <w:lang w:val="sv-SE"/>
        </w:rPr>
      </w:pPr>
      <w:r w:rsidRPr="005A4609">
        <w:rPr>
          <w:rFonts w:ascii="Times New Roman" w:hAnsi="Times New Roman"/>
          <w:b/>
          <w:szCs w:val="24"/>
          <w:lang w:val="sv-SE"/>
        </w:rPr>
        <w:t>1.</w:t>
      </w:r>
      <w:r w:rsidRPr="005A4609">
        <w:rPr>
          <w:rFonts w:ascii="Times New Roman" w:hAnsi="Times New Roman"/>
          <w:b/>
          <w:szCs w:val="24"/>
          <w:lang w:val="sv-SE"/>
        </w:rPr>
        <w:tab/>
      </w:r>
      <w:r w:rsidR="005F52DD" w:rsidRPr="005A4609">
        <w:rPr>
          <w:rFonts w:ascii="Times New Roman" w:eastAsia="Calibri" w:hAnsi="Times New Roman"/>
          <w:b/>
          <w:szCs w:val="24"/>
          <w:lang w:val="sv-SE" w:eastAsia="en-US"/>
        </w:rPr>
        <w:t>Rapporteur</w:t>
      </w:r>
      <w:r w:rsidR="005F52DD" w:rsidRPr="005A4609">
        <w:rPr>
          <w:rFonts w:ascii="Times New Roman" w:eastAsia="Calibri" w:hAnsi="Times New Roman"/>
          <w:szCs w:val="24"/>
          <w:lang w:val="sv-SE" w:eastAsia="en-US"/>
        </w:rPr>
        <w:t>: Linnéa ENGSTRÖM (Greens/EFA/SE)</w:t>
      </w:r>
    </w:p>
    <w:p w:rsidR="00356023" w:rsidRPr="00F059C8" w:rsidRDefault="00910214" w:rsidP="005A4609">
      <w:pPr>
        <w:tabs>
          <w:tab w:val="left" w:pos="567"/>
        </w:tabs>
        <w:ind w:left="567" w:right="-28" w:hanging="567"/>
        <w:rPr>
          <w:rFonts w:ascii="Times New Roman" w:hAnsi="Times New Roman"/>
          <w:i/>
          <w:szCs w:val="24"/>
        </w:rPr>
      </w:pPr>
      <w:r>
        <w:rPr>
          <w:rFonts w:ascii="Times New Roman" w:hAnsi="Times New Roman"/>
          <w:b/>
          <w:szCs w:val="24"/>
        </w:rPr>
        <w:t>2.</w:t>
      </w:r>
      <w:r>
        <w:rPr>
          <w:rFonts w:ascii="Times New Roman" w:hAnsi="Times New Roman"/>
          <w:b/>
          <w:szCs w:val="24"/>
        </w:rPr>
        <w:tab/>
      </w:r>
      <w:r w:rsidR="00356023" w:rsidRPr="00747D86">
        <w:rPr>
          <w:rFonts w:ascii="Times New Roman" w:hAnsi="Times New Roman"/>
          <w:b/>
          <w:szCs w:val="24"/>
        </w:rPr>
        <w:t>EP reference number</w:t>
      </w:r>
      <w:r w:rsidR="00356023" w:rsidRPr="000E1EE0">
        <w:rPr>
          <w:rFonts w:ascii="Times New Roman" w:hAnsi="Times New Roman"/>
          <w:b/>
          <w:szCs w:val="24"/>
        </w:rPr>
        <w:t xml:space="preserve">: </w:t>
      </w:r>
      <w:r w:rsidR="00356023" w:rsidRPr="0052577C">
        <w:rPr>
          <w:rFonts w:ascii="Times New Roman" w:hAnsi="Times New Roman"/>
          <w:szCs w:val="24"/>
        </w:rPr>
        <w:t>A8-0156/2018 / P8_TA-PROV(2018)0223</w:t>
      </w:r>
    </w:p>
    <w:p w:rsidR="00356023" w:rsidRPr="0052577C" w:rsidRDefault="00910214" w:rsidP="005A4609">
      <w:pPr>
        <w:tabs>
          <w:tab w:val="left" w:pos="567"/>
        </w:tabs>
        <w:ind w:left="567" w:right="-28" w:hanging="567"/>
        <w:rPr>
          <w:rFonts w:ascii="Times New Roman" w:hAnsi="Times New Roman"/>
          <w:szCs w:val="24"/>
        </w:rPr>
      </w:pPr>
      <w:r>
        <w:rPr>
          <w:rFonts w:ascii="Times New Roman" w:hAnsi="Times New Roman"/>
          <w:b/>
          <w:szCs w:val="24"/>
        </w:rPr>
        <w:t>3.</w:t>
      </w:r>
      <w:r>
        <w:rPr>
          <w:rFonts w:ascii="Times New Roman" w:hAnsi="Times New Roman"/>
          <w:b/>
          <w:szCs w:val="24"/>
        </w:rPr>
        <w:tab/>
      </w:r>
      <w:r w:rsidR="00356023" w:rsidRPr="005A00C3">
        <w:rPr>
          <w:rFonts w:ascii="Times New Roman" w:hAnsi="Times New Roman"/>
          <w:b/>
          <w:szCs w:val="24"/>
        </w:rPr>
        <w:t xml:space="preserve">Date of adoption of the resolution: </w:t>
      </w:r>
      <w:r w:rsidR="00356023" w:rsidRPr="0052577C">
        <w:rPr>
          <w:rFonts w:ascii="Times New Roman" w:hAnsi="Times New Roman"/>
        </w:rPr>
        <w:t>30 May 2018</w:t>
      </w:r>
    </w:p>
    <w:p w:rsidR="00356023" w:rsidRPr="005A00C3" w:rsidRDefault="00910214" w:rsidP="005A4609">
      <w:pPr>
        <w:tabs>
          <w:tab w:val="left" w:pos="567"/>
        </w:tabs>
        <w:ind w:left="567" w:right="-28" w:hanging="567"/>
        <w:rPr>
          <w:rFonts w:ascii="Times New Roman" w:hAnsi="Times New Roman"/>
          <w:szCs w:val="24"/>
        </w:rPr>
      </w:pPr>
      <w:r>
        <w:rPr>
          <w:rFonts w:ascii="Times New Roman" w:hAnsi="Times New Roman"/>
          <w:b/>
          <w:szCs w:val="24"/>
        </w:rPr>
        <w:t>4.</w:t>
      </w:r>
      <w:r>
        <w:rPr>
          <w:rFonts w:ascii="Times New Roman" w:hAnsi="Times New Roman"/>
          <w:b/>
          <w:szCs w:val="24"/>
        </w:rPr>
        <w:tab/>
      </w:r>
      <w:r w:rsidR="00356023" w:rsidRPr="00715C85">
        <w:rPr>
          <w:rFonts w:ascii="Times New Roman" w:hAnsi="Times New Roman"/>
          <w:b/>
          <w:szCs w:val="24"/>
        </w:rPr>
        <w:t>Subject:</w:t>
      </w:r>
      <w:r w:rsidR="00356023" w:rsidRPr="00BF260B">
        <w:rPr>
          <w:rFonts w:ascii="Times New Roman" w:hAnsi="Times New Roman"/>
          <w:szCs w:val="24"/>
        </w:rPr>
        <w:t xml:space="preserve"> </w:t>
      </w:r>
      <w:r w:rsidR="00356023" w:rsidRPr="0052577C">
        <w:rPr>
          <w:rFonts w:ascii="Times New Roman" w:hAnsi="Times New Roman"/>
        </w:rPr>
        <w:t>Conformity of fisheries products with access criteria to the EU market</w:t>
      </w:r>
    </w:p>
    <w:p w:rsidR="00356023" w:rsidRPr="0052577C" w:rsidRDefault="00910214" w:rsidP="005A4609">
      <w:pPr>
        <w:tabs>
          <w:tab w:val="left" w:pos="567"/>
        </w:tabs>
        <w:ind w:left="567" w:right="-28" w:hanging="567"/>
        <w:rPr>
          <w:rFonts w:ascii="Times New Roman" w:hAnsi="Times New Roman"/>
        </w:rPr>
      </w:pPr>
      <w:r>
        <w:rPr>
          <w:rFonts w:ascii="Times New Roman" w:hAnsi="Times New Roman"/>
          <w:b/>
        </w:rPr>
        <w:t>5.</w:t>
      </w:r>
      <w:r>
        <w:rPr>
          <w:rFonts w:ascii="Times New Roman" w:hAnsi="Times New Roman"/>
          <w:b/>
        </w:rPr>
        <w:tab/>
      </w:r>
      <w:r w:rsidR="00356023" w:rsidRPr="00EC0A27">
        <w:rPr>
          <w:rFonts w:ascii="Times New Roman" w:hAnsi="Times New Roman"/>
          <w:b/>
        </w:rPr>
        <w:t>Competent Parliamentary Committee</w:t>
      </w:r>
      <w:r w:rsidR="00356023" w:rsidRPr="00C136EC">
        <w:rPr>
          <w:b/>
        </w:rPr>
        <w:t>:</w:t>
      </w:r>
      <w:r w:rsidR="00356023" w:rsidRPr="005A4609">
        <w:rPr>
          <w:rFonts w:ascii="Times New Roman" w:hAnsi="Times New Roman"/>
        </w:rPr>
        <w:t xml:space="preserve"> </w:t>
      </w:r>
      <w:r w:rsidR="00356023" w:rsidRPr="00B2623A">
        <w:rPr>
          <w:rFonts w:ascii="Times New Roman" w:hAnsi="Times New Roman"/>
        </w:rPr>
        <w:t>Committee on</w:t>
      </w:r>
      <w:r w:rsidR="00356023" w:rsidRPr="0052577C">
        <w:rPr>
          <w:rFonts w:ascii="Times New Roman" w:hAnsi="Times New Roman"/>
        </w:rPr>
        <w:t xml:space="preserve"> Fisheries </w:t>
      </w:r>
      <w:r>
        <w:rPr>
          <w:rFonts w:ascii="Times New Roman" w:hAnsi="Times New Roman"/>
        </w:rPr>
        <w:t>(PECH)</w:t>
      </w:r>
    </w:p>
    <w:p w:rsidR="00356023" w:rsidRDefault="00910214" w:rsidP="005A4609">
      <w:pPr>
        <w:widowControl w:val="0"/>
        <w:tabs>
          <w:tab w:val="left" w:pos="567"/>
        </w:tabs>
        <w:ind w:left="567" w:right="-28" w:hanging="567"/>
        <w:rPr>
          <w:rFonts w:ascii="Times New Roman" w:hAnsi="Times New Roman"/>
          <w:szCs w:val="24"/>
        </w:rPr>
      </w:pPr>
      <w:r>
        <w:rPr>
          <w:rFonts w:ascii="Times New Roman" w:hAnsi="Times New Roman"/>
          <w:b/>
          <w:szCs w:val="24"/>
        </w:rPr>
        <w:t>6.</w:t>
      </w:r>
      <w:r>
        <w:rPr>
          <w:rFonts w:ascii="Times New Roman" w:hAnsi="Times New Roman"/>
          <w:b/>
          <w:szCs w:val="24"/>
        </w:rPr>
        <w:tab/>
      </w:r>
      <w:r w:rsidR="00356023" w:rsidRPr="00747D86">
        <w:rPr>
          <w:rFonts w:ascii="Times New Roman" w:hAnsi="Times New Roman"/>
          <w:b/>
          <w:szCs w:val="24"/>
        </w:rPr>
        <w:t>Brief analysis/ assessment of the resolution and requests made in it:</w:t>
      </w:r>
    </w:p>
    <w:p w:rsidR="00356023" w:rsidRPr="00116098" w:rsidRDefault="00356023" w:rsidP="005A4609">
      <w:pPr>
        <w:widowControl w:val="0"/>
        <w:spacing w:after="120"/>
        <w:ind w:right="-28"/>
        <w:rPr>
          <w:rFonts w:ascii="Times New Roman" w:hAnsi="Times New Roman"/>
          <w:szCs w:val="24"/>
        </w:rPr>
      </w:pPr>
      <w:r w:rsidRPr="00116098">
        <w:rPr>
          <w:rFonts w:ascii="Times New Roman" w:hAnsi="Times New Roman"/>
          <w:szCs w:val="24"/>
        </w:rPr>
        <w:t>The resolution touches upon a variety of issues across different policies, such as fisheries, trade, food safety and labour standards.</w:t>
      </w:r>
    </w:p>
    <w:p w:rsidR="00356023" w:rsidRPr="00001173" w:rsidRDefault="00356023" w:rsidP="005A4609">
      <w:pPr>
        <w:widowControl w:val="0"/>
        <w:spacing w:after="120"/>
        <w:ind w:right="-28"/>
        <w:rPr>
          <w:rFonts w:ascii="Times New Roman" w:hAnsi="Times New Roman"/>
          <w:b/>
          <w:szCs w:val="24"/>
        </w:rPr>
      </w:pPr>
      <w:r w:rsidRPr="005A4609">
        <w:rPr>
          <w:rFonts w:ascii="Times New Roman" w:hAnsi="Times New Roman"/>
          <w:b/>
          <w:szCs w:val="24"/>
        </w:rPr>
        <w:t>Marketing standards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Under the chapter </w:t>
      </w:r>
      <w:r w:rsidR="00C06D0B">
        <w:rPr>
          <w:rFonts w:ascii="Times New Roman" w:hAnsi="Times New Roman"/>
          <w:szCs w:val="24"/>
        </w:rPr>
        <w:t>“</w:t>
      </w:r>
      <w:r w:rsidRPr="00910214">
        <w:rPr>
          <w:rFonts w:ascii="Times New Roman" w:hAnsi="Times New Roman"/>
          <w:i/>
          <w:szCs w:val="24"/>
        </w:rPr>
        <w:t>marketing standard</w:t>
      </w:r>
      <w:r w:rsidRPr="00910214">
        <w:rPr>
          <w:rFonts w:ascii="Times New Roman" w:hAnsi="Times New Roman"/>
          <w:szCs w:val="24"/>
        </w:rPr>
        <w:t>s</w:t>
      </w:r>
      <w:r w:rsidR="00C06D0B">
        <w:rPr>
          <w:rFonts w:ascii="Times New Roman" w:hAnsi="Times New Roman"/>
          <w:szCs w:val="24"/>
        </w:rPr>
        <w:t>”</w:t>
      </w:r>
      <w:r w:rsidRPr="00910214">
        <w:rPr>
          <w:rFonts w:ascii="Times New Roman" w:hAnsi="Times New Roman"/>
          <w:szCs w:val="24"/>
        </w:rPr>
        <w:t>, the resolution proposes mandatory consumer information on all fishery and aquaculture products to ensure fair information to consumers and improved traceability.</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resolution requests to add as mandatory consumer information requirement the flag State of the vessel that caught the product.</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resolution also requests that the Commission examine the possibility of creating a label to identify the EU’s fishery products.</w:t>
      </w:r>
    </w:p>
    <w:p w:rsidR="00356023" w:rsidRPr="005A4609" w:rsidRDefault="00356023" w:rsidP="005A4609">
      <w:pPr>
        <w:widowControl w:val="0"/>
        <w:spacing w:after="120"/>
        <w:ind w:right="-28"/>
        <w:rPr>
          <w:rFonts w:ascii="Times New Roman" w:hAnsi="Times New Roman"/>
          <w:b/>
          <w:szCs w:val="24"/>
        </w:rPr>
      </w:pPr>
      <w:r w:rsidRPr="005A4609">
        <w:rPr>
          <w:rFonts w:ascii="Times New Roman" w:hAnsi="Times New Roman"/>
          <w:b/>
          <w:szCs w:val="24"/>
        </w:rPr>
        <w:t>Control</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With respect to the control regime, the resolution considers that the Commission and Member States are failing to strictly implement and enforce the regulations. The resolution lists some shortcomings of the control regime today concerning the infringements, sanctions and the point system, the collections and exchange of data by and among Member states, the traceability of fisheries products, and the control of weighing practices.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resolution also urges the Commission to use the full set of instruments at its disposal to encourage the Member States to implement the provisions of the control regime fully.</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Concerning the revision of the Control Regime, the resolution calls for the powers and the role of the European Fisheries Control Agency (EFCA) to be extended. The resolution also lists the areas where amendments should be proposed: inspections, traceability, data on catches by all operators, common level of sanctions in all Member States, infringements, sanctions and point system. The resolution calls for the IUU Regulation not to be weakened in any way.</w:t>
      </w:r>
    </w:p>
    <w:p w:rsidR="00356023" w:rsidRPr="005A4609" w:rsidRDefault="00356023" w:rsidP="00404963">
      <w:pPr>
        <w:widowControl w:val="0"/>
        <w:spacing w:after="120"/>
        <w:ind w:right="-28"/>
        <w:rPr>
          <w:rFonts w:ascii="Times New Roman" w:hAnsi="Times New Roman"/>
          <w:b/>
          <w:szCs w:val="24"/>
        </w:rPr>
      </w:pPr>
      <w:r w:rsidRPr="005A4609">
        <w:rPr>
          <w:rFonts w:ascii="Times New Roman" w:hAnsi="Times New Roman"/>
          <w:b/>
          <w:szCs w:val="24"/>
        </w:rPr>
        <w:t>IUU and trade aspects</w:t>
      </w:r>
    </w:p>
    <w:p w:rsidR="00356023" w:rsidRPr="00910214" w:rsidRDefault="00356023" w:rsidP="00404963">
      <w:pPr>
        <w:widowControl w:val="0"/>
        <w:spacing w:after="120"/>
        <w:ind w:right="-28"/>
        <w:rPr>
          <w:rFonts w:ascii="Times New Roman" w:hAnsi="Times New Roman"/>
          <w:szCs w:val="24"/>
        </w:rPr>
      </w:pPr>
      <w:r w:rsidRPr="00910214">
        <w:rPr>
          <w:rFonts w:ascii="Times New Roman" w:hAnsi="Times New Roman"/>
          <w:szCs w:val="24"/>
        </w:rPr>
        <w:t>With respect the EU policy on Illegal, Unreported and Unregulated catches (IUU) and the implementation to the IUU Regulation, the resolution emphasises the following:</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It calls on the Commission to ensure close coordination between the Union’s trade and fisheries policies, including during the negotiation of free trade agreements (FTA) </w:t>
      </w:r>
      <w:r w:rsidRPr="00910214">
        <w:rPr>
          <w:rFonts w:ascii="Times New Roman" w:hAnsi="Times New Roman"/>
          <w:szCs w:val="24"/>
        </w:rPr>
        <w:lastRenderedPageBreak/>
        <w:t xml:space="preserve">involving fisheries matters. It considers it essential to analyse the economic and social impact of </w:t>
      </w:r>
      <w:r w:rsidR="00C06D0B">
        <w:rPr>
          <w:rFonts w:ascii="Times New Roman" w:hAnsi="Times New Roman"/>
          <w:szCs w:val="24"/>
        </w:rPr>
        <w:t xml:space="preserve">free-trade agreements </w:t>
      </w:r>
      <w:r w:rsidRPr="00910214">
        <w:rPr>
          <w:rFonts w:ascii="Times New Roman" w:hAnsi="Times New Roman"/>
          <w:szCs w:val="24"/>
        </w:rPr>
        <w:t>on Union fisheries products and, where necessary, institute appropriate safeguard measures and treat certain fishery products as sensitive.</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It commends the Commission for the way in which it has enforced the IUU Regulation with respect to third countries, demonstrating that the EU can have tremendous influence on global fisheries in its role as a responsible market State. It also urges the Commission to continue to pressure other market States to implement measures to prevent IUU-caught fish from entering their markets.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While it highlights the report recently published by civil society</w:t>
      </w:r>
      <w:r w:rsidRPr="00910214">
        <w:rPr>
          <w:rStyle w:val="FootnoteReference"/>
          <w:rFonts w:ascii="Times New Roman" w:hAnsi="Times New Roman"/>
          <w:szCs w:val="24"/>
        </w:rPr>
        <w:footnoteReference w:id="1"/>
      </w:r>
      <w:r w:rsidR="00C06D0B">
        <w:rPr>
          <w:rFonts w:ascii="Times New Roman" w:hAnsi="Times New Roman"/>
          <w:szCs w:val="24"/>
        </w:rPr>
        <w:t>,</w:t>
      </w:r>
      <w:r w:rsidRPr="00910214">
        <w:rPr>
          <w:rFonts w:ascii="Times New Roman" w:hAnsi="Times New Roman"/>
          <w:szCs w:val="24"/>
        </w:rPr>
        <w:t xml:space="preserve"> the resolution calls on the Member States and the transit and destination countries to therefore step up their coordination in order to ensure that catch certificates issued for fish imports are examined more carefully. It considers it vital to adopt a harmonised and coordinated European computerised system that can facilitate the process.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It underlines that the Commission and some Member States have failed to implement strictly and enforce all three </w:t>
      </w:r>
      <w:r w:rsidR="00C06D0B">
        <w:rPr>
          <w:rFonts w:ascii="Times New Roman" w:hAnsi="Times New Roman"/>
          <w:szCs w:val="24"/>
        </w:rPr>
        <w:t>R</w:t>
      </w:r>
      <w:r w:rsidRPr="00910214">
        <w:rPr>
          <w:rFonts w:ascii="Times New Roman" w:hAnsi="Times New Roman"/>
          <w:szCs w:val="24"/>
        </w:rPr>
        <w:t>egulations</w:t>
      </w:r>
      <w:r w:rsidR="00C06D0B">
        <w:rPr>
          <w:rFonts w:ascii="Times New Roman" w:hAnsi="Times New Roman"/>
          <w:szCs w:val="24"/>
        </w:rPr>
        <w:t xml:space="preserve"> comprising the control regime, a</w:t>
      </w:r>
      <w:r w:rsidRPr="00910214">
        <w:rPr>
          <w:rFonts w:ascii="Times New Roman" w:hAnsi="Times New Roman"/>
          <w:szCs w:val="24"/>
        </w:rPr>
        <w:t>nd that, in addition to applying the IUU Regulation, it is necessary to exercise stricter downstream controls on the marketing of such fish, notably by means of more rigorous audits of the Member States and of enterprises suspected of supplying products originating in illegal</w:t>
      </w:r>
      <w:r w:rsidR="00636336">
        <w:rPr>
          <w:rFonts w:ascii="Times New Roman" w:hAnsi="Times New Roman"/>
          <w:szCs w:val="24"/>
        </w:rPr>
        <w:t> </w:t>
      </w:r>
      <w:r w:rsidRPr="00910214">
        <w:rPr>
          <w:rFonts w:ascii="Times New Roman" w:hAnsi="Times New Roman"/>
          <w:szCs w:val="24"/>
        </w:rPr>
        <w:t>fish.</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It stresses the need to ensure that when an imported product is rejected in a port of one EU Member State</w:t>
      </w:r>
      <w:r w:rsidR="00C06D0B">
        <w:rPr>
          <w:rFonts w:ascii="Times New Roman" w:hAnsi="Times New Roman"/>
          <w:szCs w:val="24"/>
        </w:rPr>
        <w:t>,</w:t>
      </w:r>
      <w:r w:rsidRPr="00910214">
        <w:rPr>
          <w:rFonts w:ascii="Times New Roman" w:hAnsi="Times New Roman"/>
          <w:szCs w:val="24"/>
        </w:rPr>
        <w:t xml:space="preserve"> it cannot enter the EU market through another port in another Member</w:t>
      </w:r>
      <w:r w:rsidR="00636336">
        <w:rPr>
          <w:rFonts w:ascii="Times New Roman" w:hAnsi="Times New Roman"/>
          <w:szCs w:val="24"/>
        </w:rPr>
        <w:t> </w:t>
      </w:r>
      <w:r w:rsidRPr="00910214">
        <w:rPr>
          <w:rFonts w:ascii="Times New Roman" w:hAnsi="Times New Roman"/>
          <w:szCs w:val="24"/>
        </w:rPr>
        <w:t>State.</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It furthermore insists that the provisions and principles of the IUU Regulation not be altered or weakened in any way, considering the enormous success of this </w:t>
      </w:r>
      <w:r w:rsidR="00F460A6">
        <w:rPr>
          <w:rFonts w:ascii="Times New Roman" w:hAnsi="Times New Roman"/>
          <w:szCs w:val="24"/>
        </w:rPr>
        <w:t>R</w:t>
      </w:r>
      <w:r w:rsidRPr="00910214">
        <w:rPr>
          <w:rFonts w:ascii="Times New Roman" w:hAnsi="Times New Roman"/>
          <w:szCs w:val="24"/>
        </w:rPr>
        <w:t>egulation in its impact on fisheries around the world</w:t>
      </w:r>
      <w:r w:rsidR="00F460A6">
        <w:rPr>
          <w:rFonts w:ascii="Times New Roman" w:hAnsi="Times New Roman"/>
          <w:szCs w:val="24"/>
        </w:rPr>
        <w:t>, a</w:t>
      </w:r>
      <w:r w:rsidRPr="00910214">
        <w:rPr>
          <w:rFonts w:ascii="Times New Roman" w:hAnsi="Times New Roman"/>
          <w:szCs w:val="24"/>
        </w:rPr>
        <w:t>nd that the inclusion of third countries in the processes of pre-identification, identification and listing of the IUU regulation be without political interference of any kind, and that the delisting be based strictly on the full achievement by the country concerned of the improvements considered by the Commission to be necessary.</w:t>
      </w:r>
    </w:p>
    <w:p w:rsidR="00356023" w:rsidRPr="005A4609" w:rsidRDefault="00356023" w:rsidP="005A4609">
      <w:pPr>
        <w:widowControl w:val="0"/>
        <w:spacing w:after="120"/>
        <w:ind w:right="-28"/>
        <w:rPr>
          <w:rFonts w:ascii="Times New Roman" w:hAnsi="Times New Roman"/>
          <w:szCs w:val="24"/>
        </w:rPr>
      </w:pPr>
      <w:r w:rsidRPr="00910214">
        <w:rPr>
          <w:rFonts w:ascii="Times New Roman" w:hAnsi="Times New Roman"/>
          <w:szCs w:val="24"/>
        </w:rPr>
        <w:t>Finally</w:t>
      </w:r>
      <w:r w:rsidR="00F460A6">
        <w:rPr>
          <w:rFonts w:ascii="Times New Roman" w:hAnsi="Times New Roman"/>
          <w:szCs w:val="24"/>
        </w:rPr>
        <w:t>,</w:t>
      </w:r>
      <w:r w:rsidRPr="00910214">
        <w:rPr>
          <w:rFonts w:ascii="Times New Roman" w:hAnsi="Times New Roman"/>
          <w:szCs w:val="24"/>
        </w:rPr>
        <w:t xml:space="preserve"> it considers that the role of the EFCA should be reinforced, to involve it in the application of the control and IUU </w:t>
      </w:r>
      <w:r w:rsidR="00F460A6">
        <w:rPr>
          <w:rFonts w:ascii="Times New Roman" w:hAnsi="Times New Roman"/>
          <w:szCs w:val="24"/>
        </w:rPr>
        <w:t>R</w:t>
      </w:r>
      <w:r w:rsidRPr="00910214">
        <w:rPr>
          <w:rFonts w:ascii="Times New Roman" w:hAnsi="Times New Roman"/>
          <w:szCs w:val="24"/>
        </w:rPr>
        <w:t xml:space="preserve">egulations more fully, including the verification and cross-checking of data along the chain of custody, the planning and coordination of inspections by the Commission and Member States, </w:t>
      </w:r>
      <w:r w:rsidR="00F460A6">
        <w:rPr>
          <w:rFonts w:ascii="Times New Roman" w:hAnsi="Times New Roman"/>
          <w:szCs w:val="24"/>
        </w:rPr>
        <w:t xml:space="preserve">and </w:t>
      </w:r>
      <w:r w:rsidRPr="00910214">
        <w:rPr>
          <w:rFonts w:ascii="Times New Roman" w:hAnsi="Times New Roman"/>
          <w:szCs w:val="24"/>
        </w:rPr>
        <w:t>the verification of catch certificates.</w:t>
      </w:r>
    </w:p>
    <w:p w:rsidR="00356023" w:rsidRPr="005A4609" w:rsidRDefault="00356023" w:rsidP="00404963">
      <w:pPr>
        <w:widowControl w:val="0"/>
        <w:spacing w:after="120"/>
        <w:ind w:right="-28"/>
        <w:rPr>
          <w:rFonts w:ascii="Times New Roman" w:hAnsi="Times New Roman"/>
          <w:b/>
          <w:szCs w:val="24"/>
        </w:rPr>
      </w:pPr>
      <w:r w:rsidRPr="005A4609">
        <w:rPr>
          <w:rFonts w:ascii="Times New Roman" w:hAnsi="Times New Roman"/>
          <w:b/>
          <w:szCs w:val="24"/>
        </w:rPr>
        <w:t>Food safety</w:t>
      </w:r>
    </w:p>
    <w:p w:rsidR="00356023" w:rsidRPr="00910214" w:rsidRDefault="00356023" w:rsidP="00404963">
      <w:pPr>
        <w:widowControl w:val="0"/>
        <w:spacing w:after="120"/>
        <w:ind w:right="-28"/>
        <w:rPr>
          <w:rFonts w:ascii="Times New Roman" w:hAnsi="Times New Roman"/>
          <w:szCs w:val="24"/>
        </w:rPr>
      </w:pPr>
      <w:r w:rsidRPr="00910214">
        <w:rPr>
          <w:rFonts w:ascii="Times New Roman" w:hAnsi="Times New Roman"/>
          <w:szCs w:val="24"/>
        </w:rPr>
        <w:t>With respect to the sanitary standards, the resolution emphasises the following:</w:t>
      </w:r>
    </w:p>
    <w:p w:rsidR="00356023" w:rsidRPr="00910214" w:rsidRDefault="00356023" w:rsidP="005A4609">
      <w:pPr>
        <w:spacing w:after="120"/>
        <w:ind w:right="-28"/>
        <w:rPr>
          <w:rFonts w:ascii="Times New Roman" w:hAnsi="Times New Roman"/>
          <w:szCs w:val="24"/>
        </w:rPr>
      </w:pPr>
      <w:r w:rsidRPr="00910214">
        <w:rPr>
          <w:rFonts w:ascii="Times New Roman" w:hAnsi="Times New Roman"/>
          <w:szCs w:val="24"/>
        </w:rPr>
        <w:t>There are concerns that the system employed for verification of the phytosanitary standards of imported fishery products does not provide sufficient guarantees that the standards are always observed.</w:t>
      </w:r>
    </w:p>
    <w:p w:rsidR="00356023" w:rsidRPr="00910214" w:rsidRDefault="00356023" w:rsidP="005A4609">
      <w:pPr>
        <w:spacing w:after="120"/>
        <w:ind w:right="-28"/>
        <w:rPr>
          <w:rFonts w:ascii="Times New Roman" w:hAnsi="Times New Roman"/>
          <w:szCs w:val="24"/>
        </w:rPr>
      </w:pPr>
      <w:r w:rsidRPr="00910214">
        <w:rPr>
          <w:rFonts w:ascii="Times New Roman" w:hAnsi="Times New Roman"/>
          <w:szCs w:val="24"/>
        </w:rPr>
        <w:t>The resolution notes that even the Commission’s own Food and Veterinary Office (FVO) audits show that some countries are falling far short of ensuring that products meet the necessary health standards, at least as concerns fishing and processing vessels and reefers, thus putting EU consumers at risk.</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lastRenderedPageBreak/>
        <w:t>The resolution considers that civil society observations of fishing vessels operating off West Africa over many years have demonstrated the difficulties in ensuring the traceability of products and respect for sanitary standards. It believes that the veracity of the certificates for third country fishing vessels cannot be fully relied upon.</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It believes that allowing third countries to delegate to other selected third countries the right to award such certificates, even to a coastal State, is contrary to the concept of flag State responsibility</w:t>
      </w:r>
      <w:r w:rsidR="00001173">
        <w:rPr>
          <w:rFonts w:ascii="Times New Roman" w:hAnsi="Times New Roman"/>
          <w:szCs w:val="24"/>
        </w:rPr>
        <w:t>,</w:t>
      </w:r>
      <w:r w:rsidRPr="00910214">
        <w:rPr>
          <w:rFonts w:ascii="Times New Roman" w:hAnsi="Times New Roman"/>
          <w:szCs w:val="24"/>
        </w:rPr>
        <w:t xml:space="preserve"> which underpins the Common Fisheries Policy, including the IUU Regulation.</w:t>
      </w:r>
    </w:p>
    <w:p w:rsidR="00356023" w:rsidRPr="005A4609" w:rsidRDefault="00356023" w:rsidP="005A4609">
      <w:pPr>
        <w:widowControl w:val="0"/>
        <w:spacing w:after="120"/>
        <w:ind w:right="-28"/>
        <w:rPr>
          <w:rFonts w:ascii="Times New Roman" w:hAnsi="Times New Roman"/>
          <w:b/>
          <w:szCs w:val="24"/>
        </w:rPr>
      </w:pPr>
      <w:r w:rsidRPr="005A4609">
        <w:rPr>
          <w:rFonts w:ascii="Times New Roman" w:hAnsi="Times New Roman"/>
          <w:b/>
          <w:szCs w:val="24"/>
        </w:rPr>
        <w:t>Labour</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As regards labour rights of fishers, the resolution recalls that there are numerous international instruments concerning fishers </w:t>
      </w:r>
      <w:r w:rsidR="00001173">
        <w:rPr>
          <w:rFonts w:ascii="Times New Roman" w:hAnsi="Times New Roman"/>
          <w:szCs w:val="24"/>
        </w:rPr>
        <w:t xml:space="preserve">that </w:t>
      </w:r>
      <w:r w:rsidRPr="00910214">
        <w:rPr>
          <w:rFonts w:ascii="Times New Roman" w:hAnsi="Times New Roman"/>
          <w:szCs w:val="24"/>
        </w:rPr>
        <w:t xml:space="preserve">should be ratified and implemented. It calls on the Commission to initiate procedures for the use of Article 155 </w:t>
      </w:r>
      <w:r w:rsidR="00001173">
        <w:rPr>
          <w:rFonts w:ascii="Times New Roman" w:hAnsi="Times New Roman"/>
          <w:szCs w:val="24"/>
        </w:rPr>
        <w:t xml:space="preserve">of the </w:t>
      </w:r>
      <w:r w:rsidRPr="00910214">
        <w:rPr>
          <w:rFonts w:ascii="Times New Roman" w:hAnsi="Times New Roman"/>
          <w:szCs w:val="24"/>
        </w:rPr>
        <w:t>T</w:t>
      </w:r>
      <w:r w:rsidR="00001173">
        <w:rPr>
          <w:rFonts w:ascii="Times New Roman" w:hAnsi="Times New Roman"/>
          <w:szCs w:val="24"/>
        </w:rPr>
        <w:t xml:space="preserve">reaty on the </w:t>
      </w:r>
      <w:r w:rsidRPr="00910214">
        <w:rPr>
          <w:rFonts w:ascii="Times New Roman" w:hAnsi="Times New Roman"/>
          <w:szCs w:val="24"/>
        </w:rPr>
        <w:t>F</w:t>
      </w:r>
      <w:r w:rsidR="00001173">
        <w:rPr>
          <w:rFonts w:ascii="Times New Roman" w:hAnsi="Times New Roman"/>
          <w:szCs w:val="24"/>
        </w:rPr>
        <w:t xml:space="preserve">unctioning of the </w:t>
      </w:r>
      <w:r w:rsidRPr="00910214">
        <w:rPr>
          <w:rFonts w:ascii="Times New Roman" w:hAnsi="Times New Roman"/>
          <w:szCs w:val="24"/>
        </w:rPr>
        <w:t>E</w:t>
      </w:r>
      <w:r w:rsidR="00001173">
        <w:rPr>
          <w:rFonts w:ascii="Times New Roman" w:hAnsi="Times New Roman"/>
          <w:szCs w:val="24"/>
        </w:rPr>
        <w:t xml:space="preserve">uropean </w:t>
      </w:r>
      <w:r w:rsidRPr="00910214">
        <w:rPr>
          <w:rFonts w:ascii="Times New Roman" w:hAnsi="Times New Roman"/>
          <w:szCs w:val="24"/>
        </w:rPr>
        <w:t>U</w:t>
      </w:r>
      <w:r w:rsidR="00001173">
        <w:rPr>
          <w:rFonts w:ascii="Times New Roman" w:hAnsi="Times New Roman"/>
          <w:szCs w:val="24"/>
        </w:rPr>
        <w:t>nion</w:t>
      </w:r>
      <w:r w:rsidRPr="00910214">
        <w:rPr>
          <w:rFonts w:ascii="Times New Roman" w:hAnsi="Times New Roman"/>
          <w:szCs w:val="24"/>
        </w:rPr>
        <w:t xml:space="preserve"> with respect to the International Convention on Standards of Training, Certification and Watchkeeping for Fishing Vessel Personnel (STCW-F), in order to improve safety at sea in shipping.</w:t>
      </w:r>
    </w:p>
    <w:p w:rsidR="00356023" w:rsidRPr="004707F7" w:rsidRDefault="00910214" w:rsidP="005A4609">
      <w:pPr>
        <w:widowControl w:val="0"/>
        <w:spacing w:before="240"/>
        <w:ind w:left="567" w:right="-28" w:hanging="567"/>
        <w:rPr>
          <w:rFonts w:ascii="Times New Roman" w:hAnsi="Times New Roman"/>
          <w:b/>
          <w:szCs w:val="24"/>
        </w:rPr>
      </w:pPr>
      <w:r>
        <w:rPr>
          <w:rFonts w:ascii="Times New Roman" w:hAnsi="Times New Roman"/>
          <w:b/>
          <w:szCs w:val="24"/>
        </w:rPr>
        <w:t>7.</w:t>
      </w:r>
      <w:r>
        <w:rPr>
          <w:rFonts w:ascii="Times New Roman" w:hAnsi="Times New Roman"/>
          <w:b/>
          <w:szCs w:val="24"/>
        </w:rPr>
        <w:tab/>
      </w:r>
      <w:r w:rsidR="00356023" w:rsidRPr="00747D86">
        <w:rPr>
          <w:rFonts w:ascii="Times New Roman" w:hAnsi="Times New Roman"/>
          <w:b/>
          <w:szCs w:val="24"/>
        </w:rPr>
        <w:t xml:space="preserve">Response to the requests in the </w:t>
      </w:r>
      <w:r w:rsidR="00356023">
        <w:rPr>
          <w:rFonts w:ascii="Times New Roman" w:hAnsi="Times New Roman"/>
          <w:b/>
          <w:szCs w:val="24"/>
        </w:rPr>
        <w:t>r</w:t>
      </w:r>
      <w:r w:rsidR="00356023" w:rsidRPr="00747D86">
        <w:rPr>
          <w:rFonts w:ascii="Times New Roman" w:hAnsi="Times New Roman"/>
          <w:b/>
          <w:szCs w:val="24"/>
        </w:rPr>
        <w:t>esolution and overview of the action taken, or intended to be taken, by the Commission</w:t>
      </w:r>
      <w:r w:rsidR="00356023">
        <w:rPr>
          <w:rFonts w:ascii="Times New Roman" w:hAnsi="Times New Roman"/>
          <w:b/>
          <w:szCs w:val="24"/>
        </w:rPr>
        <w:t>:</w:t>
      </w:r>
      <w:r w:rsidR="00356023" w:rsidRPr="00BF260B">
        <w:rPr>
          <w:rFonts w:ascii="Times New Roman" w:hAnsi="Times New Roman"/>
          <w:szCs w:val="24"/>
        </w:rPr>
        <w:t xml:space="preserve"> </w:t>
      </w:r>
    </w:p>
    <w:p w:rsidR="00356023" w:rsidRPr="005A4609" w:rsidRDefault="00356023" w:rsidP="005A4609">
      <w:pPr>
        <w:widowControl w:val="0"/>
        <w:spacing w:after="120"/>
        <w:ind w:right="-28"/>
        <w:rPr>
          <w:rFonts w:ascii="Times New Roman" w:hAnsi="Times New Roman"/>
          <w:b/>
          <w:szCs w:val="24"/>
        </w:rPr>
      </w:pPr>
      <w:r w:rsidRPr="005A4609">
        <w:rPr>
          <w:rFonts w:ascii="Times New Roman" w:hAnsi="Times New Roman"/>
          <w:b/>
          <w:szCs w:val="24"/>
        </w:rPr>
        <w:t>Marketing standards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resolution proposes mandatory consumer information on all fishery and aquaculture products to ensure fair information to consumers and improved traceability. The Commission agrees with this and indeed its original proposal for the review of the Common Market Organisation Regulation, published in 2011, provided for mandatory labelling for all fishery and aquaculture products destined to human consumption</w:t>
      </w:r>
      <w:r w:rsidRPr="00910214">
        <w:rPr>
          <w:rStyle w:val="FootnoteReference"/>
          <w:rFonts w:ascii="Times New Roman" w:hAnsi="Times New Roman"/>
          <w:szCs w:val="24"/>
        </w:rPr>
        <w:footnoteReference w:id="2"/>
      </w:r>
      <w:r w:rsidRPr="00910214">
        <w:rPr>
          <w:rFonts w:ascii="Times New Roman" w:hAnsi="Times New Roman"/>
          <w:szCs w:val="24"/>
        </w:rPr>
        <w:t>.</w:t>
      </w:r>
    </w:p>
    <w:p w:rsidR="00356023" w:rsidRPr="00910214" w:rsidRDefault="00356023" w:rsidP="005A4609">
      <w:pPr>
        <w:spacing w:after="120"/>
        <w:ind w:right="-28"/>
        <w:rPr>
          <w:rFonts w:ascii="Times New Roman" w:hAnsi="Times New Roman"/>
          <w:szCs w:val="24"/>
        </w:rPr>
      </w:pPr>
      <w:r w:rsidRPr="00910214">
        <w:rPr>
          <w:rFonts w:ascii="Times New Roman" w:hAnsi="Times New Roman"/>
          <w:szCs w:val="24"/>
        </w:rPr>
        <w:t>Regarding the request to add as mandatory consumer information requirement the flag State of the vessel that caught the product, the Commission considers that at this stage the priority is to take stock of how the current labelling system is working. For this purpose, the Commission is planning to launch a study to assess consumer information on the origin/ provenance of fishery and aquaculture products, which aims to identify what information can best balance consumers</w:t>
      </w:r>
      <w:r w:rsidR="00001173">
        <w:rPr>
          <w:rFonts w:ascii="Times New Roman" w:hAnsi="Times New Roman"/>
          <w:szCs w:val="24"/>
        </w:rPr>
        <w:t>’</w:t>
      </w:r>
      <w:r w:rsidRPr="00910214">
        <w:rPr>
          <w:rFonts w:ascii="Times New Roman" w:hAnsi="Times New Roman"/>
          <w:szCs w:val="24"/>
        </w:rPr>
        <w:t xml:space="preserve"> expectations with the ability to make informed choices when buying fishery and aquaculture products. The findings of the study will feed into the evaluation of the Common Market Organisation Regulation, to be completed in 2022 as part of the evaluation of the Common Fisheries Policy. The evaluation will also look more broadly at consumer information requirements.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resolution requests that the Commission examine the possibility of creating a label to identify the EU’s fishery products. In this regard, the Commission would like to note that it is doubtful whether such label would have added value compared to the possibility already given to the operators to provide this information voluntarily. Nonetheless, the Commission has taken note of this request and has started discussing it in its expert group for markets and trade in fishery and aquaculture products.</w:t>
      </w:r>
    </w:p>
    <w:p w:rsidR="00356023" w:rsidRPr="005A4609" w:rsidRDefault="00356023" w:rsidP="00404963">
      <w:pPr>
        <w:widowControl w:val="0"/>
        <w:spacing w:after="120"/>
        <w:ind w:right="-28"/>
        <w:rPr>
          <w:rFonts w:ascii="Times New Roman" w:hAnsi="Times New Roman"/>
          <w:b/>
          <w:szCs w:val="24"/>
        </w:rPr>
      </w:pPr>
      <w:r w:rsidRPr="005A4609">
        <w:rPr>
          <w:rFonts w:ascii="Times New Roman" w:hAnsi="Times New Roman"/>
          <w:b/>
          <w:szCs w:val="24"/>
        </w:rPr>
        <w:t>Control</w:t>
      </w:r>
    </w:p>
    <w:p w:rsidR="00356023" w:rsidRPr="00910214" w:rsidRDefault="00356023" w:rsidP="00404963">
      <w:pPr>
        <w:widowControl w:val="0"/>
        <w:spacing w:after="120"/>
        <w:ind w:right="-28"/>
        <w:rPr>
          <w:rFonts w:ascii="Times New Roman" w:hAnsi="Times New Roman"/>
          <w:szCs w:val="24"/>
        </w:rPr>
      </w:pPr>
      <w:r w:rsidRPr="00910214">
        <w:rPr>
          <w:rFonts w:ascii="Times New Roman" w:hAnsi="Times New Roman"/>
          <w:szCs w:val="24"/>
        </w:rPr>
        <w:t>The resolution expresses concerns on the implementation of the present control regime by the Commission and the Member States.</w:t>
      </w:r>
    </w:p>
    <w:p w:rsidR="00356023" w:rsidRPr="00910214" w:rsidRDefault="00356023" w:rsidP="00404963">
      <w:pPr>
        <w:widowControl w:val="0"/>
        <w:spacing w:after="120"/>
        <w:ind w:right="-28"/>
        <w:rPr>
          <w:rFonts w:ascii="Times New Roman" w:hAnsi="Times New Roman"/>
          <w:szCs w:val="24"/>
        </w:rPr>
      </w:pPr>
      <w:r w:rsidRPr="00910214">
        <w:rPr>
          <w:rFonts w:ascii="Times New Roman" w:hAnsi="Times New Roman"/>
          <w:szCs w:val="24"/>
        </w:rPr>
        <w:t xml:space="preserve">The Commission wishes to confirm that it is using all instruments at its disposal to ensure that Member States comply with the provisions of the EU fisheries control system. The Commission performs audit, verifications and if necessary inspections in the Member States. The Commission has </w:t>
      </w:r>
      <w:r w:rsidR="00DD5CAC">
        <w:rPr>
          <w:rFonts w:ascii="Times New Roman" w:hAnsi="Times New Roman"/>
          <w:szCs w:val="24"/>
        </w:rPr>
        <w:t xml:space="preserve">set up, </w:t>
      </w:r>
      <w:r w:rsidRPr="00910214">
        <w:rPr>
          <w:rFonts w:ascii="Times New Roman" w:hAnsi="Times New Roman"/>
          <w:szCs w:val="24"/>
        </w:rPr>
        <w:t>and is continuing to set up</w:t>
      </w:r>
      <w:r w:rsidR="00DD5CAC">
        <w:rPr>
          <w:rFonts w:ascii="Times New Roman" w:hAnsi="Times New Roman"/>
          <w:szCs w:val="24"/>
        </w:rPr>
        <w:t>,</w:t>
      </w:r>
      <w:r w:rsidRPr="00910214">
        <w:rPr>
          <w:rFonts w:ascii="Times New Roman" w:hAnsi="Times New Roman"/>
          <w:szCs w:val="24"/>
        </w:rPr>
        <w:t xml:space="preserve"> specific action plans in order to address shortcomings in the Member States control systems in line with the provisions of Article 102 of the Control Regulation</w:t>
      </w:r>
      <w:r w:rsidRPr="00910214">
        <w:rPr>
          <w:rStyle w:val="FootnoteReference"/>
          <w:rFonts w:ascii="Times New Roman" w:hAnsi="Times New Roman"/>
          <w:szCs w:val="24"/>
        </w:rPr>
        <w:footnoteReference w:id="3"/>
      </w:r>
      <w:r w:rsidRPr="00910214">
        <w:rPr>
          <w:rFonts w:ascii="Times New Roman" w:hAnsi="Times New Roman"/>
          <w:szCs w:val="24"/>
        </w:rPr>
        <w:t xml:space="preserve">. The Commission also recurs to infringement procedures for breaches to the EU law and recurrent and systemic non-compliances by Member States. In addition, the Commission makes use of its powers pursuant to Articles 100 and 101 of the </w:t>
      </w:r>
      <w:r w:rsidR="00DD5CAC" w:rsidRPr="00910214">
        <w:rPr>
          <w:rFonts w:ascii="Times New Roman" w:hAnsi="Times New Roman"/>
        </w:rPr>
        <w:t xml:space="preserve">European Maritime and Fisheries Fund </w:t>
      </w:r>
      <w:r w:rsidR="00DD5CAC">
        <w:rPr>
          <w:rFonts w:ascii="Times New Roman" w:hAnsi="Times New Roman"/>
        </w:rPr>
        <w:t>(</w:t>
      </w:r>
      <w:r w:rsidRPr="00910214">
        <w:rPr>
          <w:rFonts w:ascii="Times New Roman" w:hAnsi="Times New Roman"/>
          <w:szCs w:val="24"/>
        </w:rPr>
        <w:t>EMFF</w:t>
      </w:r>
      <w:r w:rsidR="00DD5CAC">
        <w:rPr>
          <w:rFonts w:ascii="Times New Roman" w:hAnsi="Times New Roman"/>
          <w:szCs w:val="24"/>
        </w:rPr>
        <w:t>)</w:t>
      </w:r>
      <w:r w:rsidRPr="00910214">
        <w:rPr>
          <w:rFonts w:ascii="Times New Roman" w:hAnsi="Times New Roman"/>
          <w:szCs w:val="24"/>
        </w:rPr>
        <w:t xml:space="preserve"> Regulation</w:t>
      </w:r>
      <w:r w:rsidRPr="00910214">
        <w:rPr>
          <w:rStyle w:val="FootnoteReference"/>
          <w:rFonts w:ascii="Times New Roman" w:hAnsi="Times New Roman"/>
          <w:szCs w:val="24"/>
        </w:rPr>
        <w:footnoteReference w:id="4"/>
      </w:r>
      <w:r w:rsidRPr="00910214">
        <w:rPr>
          <w:rFonts w:ascii="Times New Roman" w:hAnsi="Times New Roman"/>
          <w:szCs w:val="24"/>
        </w:rPr>
        <w:t>, by interrupting or suspending payments in case of non-compliances by Member States.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Concerning the revision of the Control Regime, the Commission has adopted its proposal</w:t>
      </w:r>
      <w:r w:rsidRPr="00910214">
        <w:rPr>
          <w:rFonts w:ascii="Times New Roman" w:hAnsi="Times New Roman"/>
          <w:szCs w:val="24"/>
          <w:vertAlign w:val="superscript"/>
        </w:rPr>
        <w:footnoteReference w:id="5"/>
      </w:r>
      <w:r w:rsidRPr="00910214">
        <w:rPr>
          <w:rFonts w:ascii="Times New Roman" w:hAnsi="Times New Roman"/>
          <w:szCs w:val="24"/>
        </w:rPr>
        <w:t xml:space="preserve"> on 30 May 2018.</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The proposal includes a number of changes to the Control Regulation, as well as targeted amendments to the </w:t>
      </w:r>
      <w:r w:rsidR="003D5E33">
        <w:rPr>
          <w:rFonts w:ascii="Times New Roman" w:hAnsi="Times New Roman"/>
          <w:szCs w:val="24"/>
        </w:rPr>
        <w:t>i</w:t>
      </w:r>
      <w:r w:rsidR="00DD5CAC" w:rsidRPr="00910214">
        <w:rPr>
          <w:rFonts w:ascii="Times New Roman" w:hAnsi="Times New Roman"/>
          <w:szCs w:val="24"/>
        </w:rPr>
        <w:t xml:space="preserve">llegal, </w:t>
      </w:r>
      <w:r w:rsidR="003D5E33">
        <w:rPr>
          <w:rFonts w:ascii="Times New Roman" w:hAnsi="Times New Roman"/>
          <w:szCs w:val="24"/>
        </w:rPr>
        <w:t>u</w:t>
      </w:r>
      <w:r w:rsidR="00DD5CAC" w:rsidRPr="00910214">
        <w:rPr>
          <w:rFonts w:ascii="Times New Roman" w:hAnsi="Times New Roman"/>
          <w:szCs w:val="24"/>
        </w:rPr>
        <w:t xml:space="preserve">nreported and </w:t>
      </w:r>
      <w:r w:rsidR="003D5E33">
        <w:rPr>
          <w:rFonts w:ascii="Times New Roman" w:hAnsi="Times New Roman"/>
          <w:szCs w:val="24"/>
        </w:rPr>
        <w:t>u</w:t>
      </w:r>
      <w:r w:rsidR="00DD5CAC" w:rsidRPr="00910214">
        <w:rPr>
          <w:rFonts w:ascii="Times New Roman" w:hAnsi="Times New Roman"/>
          <w:szCs w:val="24"/>
        </w:rPr>
        <w:t xml:space="preserve">nregulated </w:t>
      </w:r>
      <w:r w:rsidR="003D5E33">
        <w:rPr>
          <w:rFonts w:ascii="Times New Roman" w:hAnsi="Times New Roman"/>
          <w:szCs w:val="24"/>
        </w:rPr>
        <w:t xml:space="preserve">fishing </w:t>
      </w:r>
      <w:r w:rsidR="00DD5CAC" w:rsidRPr="00910214">
        <w:rPr>
          <w:rFonts w:ascii="Times New Roman" w:hAnsi="Times New Roman"/>
          <w:szCs w:val="24"/>
        </w:rPr>
        <w:t>(</w:t>
      </w:r>
      <w:r w:rsidRPr="00910214">
        <w:rPr>
          <w:rFonts w:ascii="Times New Roman" w:hAnsi="Times New Roman"/>
          <w:szCs w:val="24"/>
        </w:rPr>
        <w:t>IUU</w:t>
      </w:r>
      <w:r w:rsidR="00DD5CAC">
        <w:rPr>
          <w:rFonts w:ascii="Times New Roman" w:hAnsi="Times New Roman"/>
          <w:szCs w:val="24"/>
        </w:rPr>
        <w:t>)</w:t>
      </w:r>
      <w:r w:rsidRPr="00910214">
        <w:rPr>
          <w:rFonts w:ascii="Times New Roman" w:hAnsi="Times New Roman"/>
          <w:szCs w:val="24"/>
        </w:rPr>
        <w:t xml:space="preserve"> and to the </w:t>
      </w:r>
      <w:r w:rsidR="00DD5CAC" w:rsidRPr="00910214">
        <w:rPr>
          <w:rFonts w:ascii="Times New Roman" w:hAnsi="Times New Roman"/>
          <w:szCs w:val="24"/>
        </w:rPr>
        <w:t>European Fisheries Control Agency (</w:t>
      </w:r>
      <w:r w:rsidRPr="00910214">
        <w:rPr>
          <w:rFonts w:ascii="Times New Roman" w:hAnsi="Times New Roman"/>
          <w:szCs w:val="24"/>
        </w:rPr>
        <w:t>EFCA</w:t>
      </w:r>
      <w:r w:rsidR="00DD5CAC">
        <w:rPr>
          <w:rFonts w:ascii="Times New Roman" w:hAnsi="Times New Roman"/>
          <w:szCs w:val="24"/>
        </w:rPr>
        <w:t>)</w:t>
      </w:r>
      <w:r w:rsidRPr="00910214">
        <w:rPr>
          <w:rFonts w:ascii="Times New Roman" w:hAnsi="Times New Roman"/>
          <w:szCs w:val="24"/>
        </w:rPr>
        <w:t xml:space="preserve"> founding Regulations. The overall objective was to modernise, strengthen and simplify the EU fisheries control system and to increase the level playing field in fisheries controls.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amendments to the IUU Regulation concern the digitisation of the IUU Catch Certificate and the enforcement chapter, which is aligned to the changes proposed in the Control Regulation. As regards the EFCA founding Regulation, changes concern the Agency's objective and missions</w:t>
      </w:r>
      <w:r w:rsidR="00DD5CAC">
        <w:rPr>
          <w:rFonts w:ascii="Times New Roman" w:hAnsi="Times New Roman"/>
          <w:szCs w:val="24"/>
        </w:rPr>
        <w:t>,</w:t>
      </w:r>
      <w:r w:rsidRPr="00910214">
        <w:rPr>
          <w:rFonts w:ascii="Times New Roman" w:hAnsi="Times New Roman"/>
          <w:szCs w:val="24"/>
        </w:rPr>
        <w:t xml:space="preserve"> which are fully aligned to the new Common fisheries policy, and the geographical scope of the Agency's inspection powers.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largest part of the proposal concerns amendments to the Control Regulation:</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First</w:t>
      </w:r>
      <w:r w:rsidR="00DD5CAC">
        <w:rPr>
          <w:rFonts w:ascii="Times New Roman" w:hAnsi="Times New Roman"/>
          <w:szCs w:val="24"/>
        </w:rPr>
        <w:t>ly,</w:t>
      </w:r>
      <w:r w:rsidRPr="00910214">
        <w:rPr>
          <w:rFonts w:ascii="Times New Roman" w:hAnsi="Times New Roman"/>
          <w:szCs w:val="24"/>
        </w:rPr>
        <w:t xml:space="preserve"> the provisions concerning the enforcement, inspections and sanctions (Title VIII, Annexes III and IV) are amended for the purpose of ensuring a level playing field in the Member States, effective deterrence against the most harmful behaviours, and a fast, effective and more dissuasive response to the serious infringements. The changes concern in particular:</w:t>
      </w:r>
    </w:p>
    <w:p w:rsidR="00356023" w:rsidRPr="00910214"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t</w:t>
      </w:r>
      <w:r w:rsidR="00356023" w:rsidRPr="00910214">
        <w:rPr>
          <w:rFonts w:ascii="Times New Roman" w:hAnsi="Times New Roman"/>
          <w:szCs w:val="24"/>
        </w:rPr>
        <w:t>he list of serious infringements qualified as serious by nature;</w:t>
      </w:r>
    </w:p>
    <w:p w:rsidR="00356023" w:rsidRPr="00DD5CAC"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t</w:t>
      </w:r>
      <w:r w:rsidR="00356023" w:rsidRPr="00DD5CAC">
        <w:rPr>
          <w:rFonts w:ascii="Times New Roman" w:hAnsi="Times New Roman"/>
          <w:szCs w:val="24"/>
        </w:rPr>
        <w:t>he criteria to qualify as serious certain infringements of the C</w:t>
      </w:r>
      <w:r w:rsidRPr="00DD5CAC">
        <w:rPr>
          <w:rFonts w:ascii="Times New Roman" w:hAnsi="Times New Roman"/>
          <w:szCs w:val="24"/>
        </w:rPr>
        <w:t xml:space="preserve">ommon </w:t>
      </w:r>
      <w:r w:rsidR="00356023" w:rsidRPr="00DD5CAC">
        <w:rPr>
          <w:rFonts w:ascii="Times New Roman" w:hAnsi="Times New Roman"/>
          <w:szCs w:val="24"/>
        </w:rPr>
        <w:t>F</w:t>
      </w:r>
      <w:r w:rsidRPr="00DD5CAC">
        <w:rPr>
          <w:rFonts w:ascii="Times New Roman" w:hAnsi="Times New Roman"/>
          <w:szCs w:val="24"/>
        </w:rPr>
        <w:t xml:space="preserve">isheries </w:t>
      </w:r>
      <w:r w:rsidR="00356023" w:rsidRPr="00DD5CAC">
        <w:rPr>
          <w:rFonts w:ascii="Times New Roman" w:hAnsi="Times New Roman"/>
          <w:szCs w:val="24"/>
        </w:rPr>
        <w:t>P</w:t>
      </w:r>
      <w:r w:rsidRPr="00DD5CAC">
        <w:rPr>
          <w:rFonts w:ascii="Times New Roman" w:hAnsi="Times New Roman"/>
          <w:szCs w:val="24"/>
        </w:rPr>
        <w:t>olicy</w:t>
      </w:r>
      <w:r w:rsidR="00356023" w:rsidRPr="00DD5CAC">
        <w:rPr>
          <w:rFonts w:ascii="Times New Roman" w:hAnsi="Times New Roman"/>
          <w:szCs w:val="24"/>
        </w:rPr>
        <w:t xml:space="preserve"> rules;</w:t>
      </w:r>
    </w:p>
    <w:p w:rsidR="00356023" w:rsidRPr="00910214"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t</w:t>
      </w:r>
      <w:r w:rsidR="00356023" w:rsidRPr="00910214">
        <w:rPr>
          <w:rFonts w:ascii="Times New Roman" w:hAnsi="Times New Roman"/>
          <w:szCs w:val="24"/>
        </w:rPr>
        <w:t>he introduction of mandatory administrative sanctions and minimum levels of fines for serious infringements;</w:t>
      </w:r>
    </w:p>
    <w:p w:rsidR="00356023" w:rsidRPr="00910214"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t</w:t>
      </w:r>
      <w:r w:rsidR="00356023" w:rsidRPr="00910214">
        <w:rPr>
          <w:rFonts w:ascii="Times New Roman" w:hAnsi="Times New Roman"/>
          <w:szCs w:val="24"/>
        </w:rPr>
        <w:t>he strengthening of the point system for licence holders and masters;</w:t>
      </w:r>
    </w:p>
    <w:p w:rsidR="00356023" w:rsidRPr="00910214"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t</w:t>
      </w:r>
      <w:r w:rsidR="00356023" w:rsidRPr="00910214">
        <w:rPr>
          <w:rFonts w:ascii="Times New Roman" w:hAnsi="Times New Roman"/>
          <w:szCs w:val="24"/>
        </w:rPr>
        <w:t>he exchange data on infringements and sanctions</w:t>
      </w:r>
      <w:r>
        <w:rPr>
          <w:rFonts w:ascii="Times New Roman" w:hAnsi="Times New Roman"/>
          <w:szCs w:val="24"/>
        </w:rPr>
        <w:t>;</w:t>
      </w:r>
    </w:p>
    <w:p w:rsidR="00356023" w:rsidRPr="00910214" w:rsidRDefault="00DD5CAC"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and the d</w:t>
      </w:r>
      <w:r w:rsidR="00356023" w:rsidRPr="00910214">
        <w:rPr>
          <w:rFonts w:ascii="Times New Roman" w:hAnsi="Times New Roman"/>
          <w:szCs w:val="24"/>
        </w:rPr>
        <w:t>igitisation of the inspection reports.</w:t>
      </w:r>
    </w:p>
    <w:p w:rsidR="00356023" w:rsidRPr="00910214" w:rsidRDefault="00356023" w:rsidP="00636336">
      <w:pPr>
        <w:spacing w:after="120"/>
        <w:ind w:right="-28"/>
        <w:rPr>
          <w:rFonts w:ascii="Times New Roman" w:hAnsi="Times New Roman"/>
          <w:szCs w:val="24"/>
        </w:rPr>
      </w:pPr>
      <w:r w:rsidRPr="00910214">
        <w:rPr>
          <w:rFonts w:ascii="Times New Roman" w:hAnsi="Times New Roman"/>
          <w:szCs w:val="24"/>
        </w:rPr>
        <w:t>Concerning data availability, quality and sharing, the specific objectives of the amendments are to be able to control that fishing activities and fishing efforts of smaller vessels are in compliance with the rules of the common fisheries policy</w:t>
      </w:r>
      <w:r w:rsidR="003D5E33">
        <w:rPr>
          <w:rFonts w:ascii="Times New Roman" w:hAnsi="Times New Roman"/>
          <w:szCs w:val="24"/>
        </w:rPr>
        <w:t xml:space="preserve">, to </w:t>
      </w:r>
      <w:r w:rsidRPr="00910214">
        <w:rPr>
          <w:rFonts w:ascii="Times New Roman" w:hAnsi="Times New Roman"/>
          <w:szCs w:val="24"/>
        </w:rPr>
        <w:t>obtain complete and reliable catch reporting by operators including catches from smaller vessels. The amendments provide for:</w:t>
      </w:r>
    </w:p>
    <w:p w:rsidR="00356023" w:rsidRPr="00910214" w:rsidRDefault="003D5E33"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v</w:t>
      </w:r>
      <w:r w:rsidR="00356023" w:rsidRPr="00910214">
        <w:rPr>
          <w:rFonts w:ascii="Times New Roman" w:hAnsi="Times New Roman"/>
          <w:szCs w:val="24"/>
        </w:rPr>
        <w:t xml:space="preserve">essels' tracking systems (no mandatory transmission by satellite) and catch registration </w:t>
      </w:r>
      <w:r>
        <w:rPr>
          <w:rFonts w:ascii="Times New Roman" w:hAnsi="Times New Roman"/>
          <w:szCs w:val="24"/>
        </w:rPr>
        <w:t xml:space="preserve">to be </w:t>
      </w:r>
      <w:r w:rsidR="00356023" w:rsidRPr="00910214">
        <w:rPr>
          <w:rFonts w:ascii="Times New Roman" w:hAnsi="Times New Roman"/>
          <w:szCs w:val="24"/>
        </w:rPr>
        <w:t>applied to all vessels including vessel</w:t>
      </w:r>
      <w:r>
        <w:rPr>
          <w:rFonts w:ascii="Times New Roman" w:hAnsi="Times New Roman"/>
          <w:szCs w:val="24"/>
        </w:rPr>
        <w:t>s</w:t>
      </w:r>
      <w:r w:rsidR="00356023" w:rsidRPr="00910214">
        <w:rPr>
          <w:rFonts w:ascii="Times New Roman" w:hAnsi="Times New Roman"/>
          <w:szCs w:val="24"/>
        </w:rPr>
        <w:t xml:space="preserve"> below 12 m;</w:t>
      </w:r>
    </w:p>
    <w:p w:rsidR="00356023" w:rsidRPr="00910214" w:rsidRDefault="003D5E33"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a</w:t>
      </w:r>
      <w:r w:rsidR="00356023" w:rsidRPr="00910214">
        <w:rPr>
          <w:rFonts w:ascii="Times New Roman" w:hAnsi="Times New Roman"/>
          <w:szCs w:val="24"/>
        </w:rPr>
        <w:t xml:space="preserve">ll catch data (logbook, landing declarations etc.) </w:t>
      </w:r>
      <w:r>
        <w:rPr>
          <w:rFonts w:ascii="Times New Roman" w:hAnsi="Times New Roman"/>
          <w:szCs w:val="24"/>
        </w:rPr>
        <w:t xml:space="preserve">to be </w:t>
      </w:r>
      <w:r w:rsidR="00356023" w:rsidRPr="00910214">
        <w:rPr>
          <w:rFonts w:ascii="Times New Roman" w:hAnsi="Times New Roman"/>
          <w:szCs w:val="24"/>
        </w:rPr>
        <w:t>recorded in a digital way and submitted electronically;</w:t>
      </w:r>
    </w:p>
    <w:p w:rsidR="00356023" w:rsidRPr="00910214" w:rsidRDefault="003D5E33" w:rsidP="005A4609">
      <w:pPr>
        <w:widowControl w:val="0"/>
        <w:numPr>
          <w:ilvl w:val="0"/>
          <w:numId w:val="46"/>
        </w:numPr>
        <w:spacing w:after="120"/>
        <w:ind w:left="567" w:right="-28" w:hanging="567"/>
        <w:rPr>
          <w:rFonts w:ascii="Times New Roman" w:hAnsi="Times New Roman"/>
          <w:szCs w:val="24"/>
        </w:rPr>
      </w:pPr>
      <w:r>
        <w:rPr>
          <w:rFonts w:ascii="Times New Roman" w:hAnsi="Times New Roman"/>
          <w:szCs w:val="24"/>
        </w:rPr>
        <w:t xml:space="preserve">and a </w:t>
      </w:r>
      <w:r w:rsidR="00356023" w:rsidRPr="00910214">
        <w:rPr>
          <w:rFonts w:ascii="Times New Roman" w:hAnsi="Times New Roman"/>
          <w:szCs w:val="24"/>
        </w:rPr>
        <w:t>simple and effective system to guarantee accurate weighing at landing for all landings, with the weighing performed by a registered operator.</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proposal includes also an amendment to the provisions on traceability of fisheries and aquaculture products. The specific objective of the new provisions is to allow controls in the supply chain from the first sale to the retail sale, including transport. The traceability information allows linking a specific lot of fishery products to a particular landing by an EU fishing vessel. Information is recorded electronically so that controls in the supply chain within the internal market are more effective and efficient. Finally, imported products are also covered.</w:t>
      </w:r>
    </w:p>
    <w:p w:rsidR="00356023" w:rsidRPr="005A4609" w:rsidRDefault="00356023" w:rsidP="005A4609">
      <w:pPr>
        <w:widowControl w:val="0"/>
        <w:spacing w:after="120"/>
        <w:ind w:right="-28"/>
        <w:rPr>
          <w:rFonts w:ascii="Times New Roman" w:hAnsi="Times New Roman"/>
          <w:b/>
          <w:szCs w:val="24"/>
        </w:rPr>
      </w:pPr>
      <w:r w:rsidRPr="005A4609">
        <w:rPr>
          <w:rFonts w:ascii="Times New Roman" w:hAnsi="Times New Roman"/>
          <w:b/>
          <w:szCs w:val="24"/>
        </w:rPr>
        <w:t>IUU and trade aspects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The </w:t>
      </w:r>
      <w:r w:rsidR="003D5E33">
        <w:rPr>
          <w:rFonts w:ascii="Times New Roman" w:hAnsi="Times New Roman"/>
          <w:szCs w:val="24"/>
        </w:rPr>
        <w:t>r</w:t>
      </w:r>
      <w:r w:rsidRPr="00910214">
        <w:rPr>
          <w:rFonts w:ascii="Times New Roman" w:hAnsi="Times New Roman"/>
          <w:szCs w:val="24"/>
        </w:rPr>
        <w:t>esolution proposes that the EU's trade policy be reinforced, in particular with regard to</w:t>
      </w:r>
      <w:r w:rsidR="003D5E33">
        <w:rPr>
          <w:rFonts w:ascii="Times New Roman" w:hAnsi="Times New Roman"/>
          <w:szCs w:val="24"/>
        </w:rPr>
        <w:t xml:space="preserve"> free trade agreements</w:t>
      </w:r>
      <w:r w:rsidRPr="00910214">
        <w:rPr>
          <w:rFonts w:ascii="Times New Roman" w:hAnsi="Times New Roman"/>
          <w:szCs w:val="24"/>
        </w:rPr>
        <w:t>, in order to further the policy of sustainable fishing. The Commission would like to point out that in the negotiation of</w:t>
      </w:r>
      <w:r w:rsidR="003D5E33">
        <w:rPr>
          <w:rFonts w:ascii="Times New Roman" w:hAnsi="Times New Roman"/>
          <w:szCs w:val="24"/>
        </w:rPr>
        <w:t xml:space="preserve"> free trade agreements</w:t>
      </w:r>
      <w:r w:rsidRPr="00910214">
        <w:rPr>
          <w:rFonts w:ascii="Times New Roman" w:hAnsi="Times New Roman"/>
          <w:szCs w:val="24"/>
        </w:rPr>
        <w:t xml:space="preserve"> the EU insists on the inclusion of a sustainable development chapter</w:t>
      </w:r>
      <w:r w:rsidR="003D5E33">
        <w:rPr>
          <w:rFonts w:ascii="Times New Roman" w:hAnsi="Times New Roman"/>
          <w:szCs w:val="24"/>
        </w:rPr>
        <w:t>,</w:t>
      </w:r>
      <w:r w:rsidRPr="00910214">
        <w:rPr>
          <w:rFonts w:ascii="Times New Roman" w:hAnsi="Times New Roman"/>
          <w:szCs w:val="24"/>
        </w:rPr>
        <w:t xml:space="preserve"> and seeks to negotiate the best conditions possible for development of sustainable trade in fisheries. Those chapters continue to evolve and the most recent FTAs now contain commitments to promote sustainable fishing through active cooperation in Regional Fisheries Management Organisations (RFMO), implementation of agreements such as the UN Agreement relating to the Conservation and</w:t>
      </w:r>
      <w:r w:rsidR="003D5E33">
        <w:rPr>
          <w:rFonts w:ascii="Times New Roman" w:hAnsi="Times New Roman"/>
          <w:szCs w:val="24"/>
        </w:rPr>
        <w:t xml:space="preserve"> </w:t>
      </w:r>
      <w:r w:rsidRPr="00910214">
        <w:rPr>
          <w:rFonts w:ascii="Times New Roman" w:hAnsi="Times New Roman"/>
          <w:szCs w:val="24"/>
        </w:rPr>
        <w:t>Management of Straddling Fish Stocks and Highly</w:t>
      </w:r>
      <w:r w:rsidR="003D5E33">
        <w:rPr>
          <w:rFonts w:ascii="Times New Roman" w:hAnsi="Times New Roman"/>
          <w:szCs w:val="24"/>
        </w:rPr>
        <w:t xml:space="preserve"> </w:t>
      </w:r>
      <w:r w:rsidRPr="00910214">
        <w:rPr>
          <w:rFonts w:ascii="Times New Roman" w:hAnsi="Times New Roman"/>
          <w:szCs w:val="24"/>
        </w:rPr>
        <w:t xml:space="preserve">Migratory Fish Stocks and the agreement on Port State Measures. The sustainable development chapters also now include commitments to fight IUU </w:t>
      </w:r>
      <w:r w:rsidRPr="00910214">
        <w:rPr>
          <w:rFonts w:ascii="Times New Roman" w:hAnsi="Times New Roman"/>
          <w:szCs w:val="24"/>
        </w:rPr>
        <w:tab/>
        <w:t>fishing.</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Commission will continue to work in the WTO to ensure that trade rules are of the highest standard for all areas, including sustainable fisheries, and to follow the issue as discussed in the Trade and Environment Committee, and in other international fora such as FAO and RFMOs in order to further the evolution of sustainable fishing.</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Commission has noted that the resolution expresses disappointment that FTAs are sometimes negotiated with countries that have been pre-identified under the IUU Regulation or the Non-Sustainable Fishing Regulation. It is the Commission's opinion that the double-pronged approach (</w:t>
      </w:r>
      <w:r w:rsidR="00416D2F">
        <w:rPr>
          <w:rFonts w:ascii="Times New Roman" w:hAnsi="Times New Roman"/>
          <w:szCs w:val="24"/>
        </w:rPr>
        <w:t xml:space="preserve">free trade agreement </w:t>
      </w:r>
      <w:r w:rsidRPr="00910214">
        <w:rPr>
          <w:rFonts w:ascii="Times New Roman" w:hAnsi="Times New Roman"/>
          <w:szCs w:val="24"/>
        </w:rPr>
        <w:t xml:space="preserve">negotiation as well as IUU scrutiny) can be beneficial and more persuasive than threats of sanction alone. The Commission notes that, even where trade concessions are granted to a third country for fishery products, that country cannot use those concessions to export to the EU if it has been issued an IUU </w:t>
      </w:r>
      <w:r w:rsidR="00416D2F">
        <w:rPr>
          <w:rFonts w:ascii="Times New Roman" w:hAnsi="Times New Roman"/>
          <w:szCs w:val="24"/>
        </w:rPr>
        <w:t>”</w:t>
      </w:r>
      <w:r w:rsidRPr="00910214">
        <w:rPr>
          <w:rFonts w:ascii="Times New Roman" w:hAnsi="Times New Roman"/>
          <w:szCs w:val="24"/>
        </w:rPr>
        <w:t>red card</w:t>
      </w:r>
      <w:r w:rsidR="00416D2F">
        <w:rPr>
          <w:rFonts w:ascii="Times New Roman" w:hAnsi="Times New Roman"/>
          <w:szCs w:val="24"/>
        </w:rPr>
        <w:t>”</w:t>
      </w:r>
      <w:r w:rsidRPr="00910214">
        <w:rPr>
          <w:rFonts w:ascii="Times New Roman" w:hAnsi="Times New Roman"/>
          <w:szCs w:val="24"/>
        </w:rPr>
        <w:t xml:space="preserve"> which can prove to be a further incentive for exporting countries to make IUU controls more effective. In the end, the IUU Regulation and </w:t>
      </w:r>
      <w:r w:rsidR="00416D2F">
        <w:rPr>
          <w:rFonts w:ascii="Times New Roman" w:hAnsi="Times New Roman"/>
          <w:szCs w:val="24"/>
        </w:rPr>
        <w:t>free</w:t>
      </w:r>
      <w:r w:rsidR="00636336">
        <w:rPr>
          <w:rFonts w:ascii="Times New Roman" w:hAnsi="Times New Roman"/>
          <w:szCs w:val="24"/>
        </w:rPr>
        <w:t xml:space="preserve"> </w:t>
      </w:r>
      <w:r w:rsidR="00416D2F">
        <w:rPr>
          <w:rFonts w:ascii="Times New Roman" w:hAnsi="Times New Roman"/>
          <w:szCs w:val="24"/>
        </w:rPr>
        <w:t xml:space="preserve">trade agreements </w:t>
      </w:r>
      <w:r w:rsidRPr="00910214">
        <w:rPr>
          <w:rFonts w:ascii="Times New Roman" w:hAnsi="Times New Roman"/>
          <w:szCs w:val="24"/>
        </w:rPr>
        <w:t>are two independent instruments, and any decision within the IUU dialogue will be taken regardless of the situation of trade negotiations.</w:t>
      </w:r>
    </w:p>
    <w:p w:rsidR="00356023" w:rsidRPr="00910214" w:rsidRDefault="00356023" w:rsidP="00636336">
      <w:pPr>
        <w:spacing w:after="120"/>
        <w:ind w:right="-28"/>
        <w:rPr>
          <w:rFonts w:ascii="Times New Roman" w:hAnsi="Times New Roman"/>
          <w:szCs w:val="24"/>
        </w:rPr>
      </w:pPr>
      <w:r w:rsidRPr="00910214">
        <w:rPr>
          <w:rFonts w:ascii="Times New Roman" w:hAnsi="Times New Roman"/>
          <w:szCs w:val="24"/>
        </w:rPr>
        <w:t>The Commission would like to emphasise that the fight against IUU fishing remains an EU priority. Ensuring that third countries impose trade related measures to prevent IUU fish from entering their markets and that the EU Member States intensify their controls at the border and implementing effectively the EU scheme aiming at preventing, deterring and eliminating IUU fishing is therefore crucial.</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Commission will continue to cooperate with third countries as foreseen by the EU IUU Regulation</w:t>
      </w:r>
      <w:r w:rsidRPr="00910214">
        <w:rPr>
          <w:rStyle w:val="FootnoteReference"/>
          <w:rFonts w:ascii="Times New Roman" w:hAnsi="Times New Roman"/>
          <w:szCs w:val="24"/>
        </w:rPr>
        <w:footnoteReference w:id="6"/>
      </w:r>
      <w:r w:rsidRPr="00910214">
        <w:rPr>
          <w:rFonts w:ascii="Times New Roman" w:hAnsi="Times New Roman"/>
          <w:szCs w:val="24"/>
        </w:rPr>
        <w:t xml:space="preserve"> in order to support the discharge of their duties incumbent upon them under international law as flag, port, coastal or market States by taking actions to prevent, deter and eliminate IUU fishing. In this context and in view of the 2017 adoption of the FAO Voluntary Guidelines on Catch Documentation Schemes, the Commission also strongly encourages other market States to apply measures to prevent IUU-caught fishery products from entering their markets.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Moreover, the Commission is currently working, in cooperation with Member States, for the development of an EU-wide database for the management of IUU catch certificates in support of Member States' risk based controls. This should lead to a reduction of the opportunities of fraudulent imports and ease of the administrative burden for Member States in terms of verifications.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Regarding stricter controls on marketing of fish imported under the IUU Regulation and as informed above, the Commission and Member States are currently developing an IT tool for the development of an EU-wide database for the management of IUU catch certificates in support of Member States' risk based controls. One of the main purposes of this system is to ensure that illegally caught fish does not enter the EU market, neither at the first port of entry, nor at any other port of entry subsequently.</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However, the Commission is aware that an IT tool alone does not guarantee the expected improvements by itself. Therefore, it also works intensely with Member States to develop good practices and uniform approaches, in order strengthen efforts in implementation of IUU controls, and to achieve a harmonized and smooth tran</w:t>
      </w:r>
      <w:r w:rsidR="00404963">
        <w:rPr>
          <w:rFonts w:ascii="Times New Roman" w:hAnsi="Times New Roman"/>
          <w:szCs w:val="24"/>
        </w:rPr>
        <w:t>sition to an electronic system.</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Strengthened cooperation with and amongst Member States is expected to demonstrate positive results throughout this process, i.e. increased efficiency in IUU-related controls and implementation of the EU IUU Catch Certification Scheme to the benefit of compliant operators.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The Commission expects the first version of this database to be available to EU authorities and EU importers </w:t>
      </w:r>
      <w:r w:rsidR="00416D2F">
        <w:rPr>
          <w:rFonts w:ascii="Times New Roman" w:hAnsi="Times New Roman"/>
          <w:szCs w:val="24"/>
        </w:rPr>
        <w:t xml:space="preserve">in </w:t>
      </w:r>
      <w:r w:rsidRPr="00910214">
        <w:rPr>
          <w:rFonts w:ascii="Times New Roman" w:hAnsi="Times New Roman"/>
          <w:szCs w:val="24"/>
        </w:rPr>
        <w:t>early 2019.</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Regarding the success of the IUU </w:t>
      </w:r>
      <w:r w:rsidR="00416D2F">
        <w:rPr>
          <w:rFonts w:ascii="Times New Roman" w:hAnsi="Times New Roman"/>
          <w:szCs w:val="24"/>
        </w:rPr>
        <w:t>R</w:t>
      </w:r>
      <w:r w:rsidRPr="00910214">
        <w:rPr>
          <w:rFonts w:ascii="Times New Roman" w:hAnsi="Times New Roman"/>
          <w:szCs w:val="24"/>
        </w:rPr>
        <w:t xml:space="preserve">egulation, the dialogues with third countries and the role of EFCA, the Commission appreciates the recognition of the impact of the IUU </w:t>
      </w:r>
      <w:r w:rsidR="00416D2F">
        <w:rPr>
          <w:rFonts w:ascii="Times New Roman" w:hAnsi="Times New Roman"/>
          <w:szCs w:val="24"/>
        </w:rPr>
        <w:t>R</w:t>
      </w:r>
      <w:r w:rsidRPr="00910214">
        <w:rPr>
          <w:rFonts w:ascii="Times New Roman" w:hAnsi="Times New Roman"/>
          <w:szCs w:val="24"/>
        </w:rPr>
        <w:t>egulation worldwide</w:t>
      </w:r>
      <w:r w:rsidR="00416D2F">
        <w:rPr>
          <w:rFonts w:ascii="Times New Roman" w:hAnsi="Times New Roman"/>
          <w:szCs w:val="24"/>
        </w:rPr>
        <w:t>, b</w:t>
      </w:r>
      <w:r w:rsidRPr="00910214">
        <w:rPr>
          <w:rFonts w:ascii="Times New Roman" w:hAnsi="Times New Roman"/>
          <w:szCs w:val="24"/>
        </w:rPr>
        <w:t>ut it also recognizes that the fight against illegal fishing must be intensified.</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While the Commission has no intentions of weakening the provisions and principles of the IUU regulation, </w:t>
      </w:r>
      <w:r w:rsidR="00416D2F">
        <w:rPr>
          <w:rFonts w:ascii="Times New Roman" w:hAnsi="Times New Roman"/>
          <w:szCs w:val="24"/>
        </w:rPr>
        <w:t xml:space="preserve">it </w:t>
      </w:r>
      <w:r w:rsidRPr="00910214">
        <w:rPr>
          <w:rFonts w:ascii="Times New Roman" w:hAnsi="Times New Roman"/>
          <w:szCs w:val="24"/>
        </w:rPr>
        <w:t xml:space="preserve">should also </w:t>
      </w:r>
      <w:r w:rsidR="00416D2F">
        <w:rPr>
          <w:rFonts w:ascii="Times New Roman" w:hAnsi="Times New Roman"/>
          <w:szCs w:val="24"/>
        </w:rPr>
        <w:t xml:space="preserve">be </w:t>
      </w:r>
      <w:r w:rsidRPr="00910214">
        <w:rPr>
          <w:rFonts w:ascii="Times New Roman" w:hAnsi="Times New Roman"/>
          <w:szCs w:val="24"/>
        </w:rPr>
        <w:t>acknowledge</w:t>
      </w:r>
      <w:r w:rsidR="00416D2F">
        <w:rPr>
          <w:rFonts w:ascii="Times New Roman" w:hAnsi="Times New Roman"/>
          <w:szCs w:val="24"/>
        </w:rPr>
        <w:t>d</w:t>
      </w:r>
      <w:r w:rsidRPr="00910214">
        <w:rPr>
          <w:rFonts w:ascii="Times New Roman" w:hAnsi="Times New Roman"/>
          <w:szCs w:val="24"/>
        </w:rPr>
        <w:t xml:space="preserve"> that after more than </w:t>
      </w:r>
      <w:r w:rsidR="00416D2F">
        <w:rPr>
          <w:rFonts w:ascii="Times New Roman" w:hAnsi="Times New Roman"/>
          <w:szCs w:val="24"/>
        </w:rPr>
        <w:t xml:space="preserve">eight </w:t>
      </w:r>
      <w:r w:rsidRPr="00910214">
        <w:rPr>
          <w:rFonts w:ascii="Times New Roman" w:hAnsi="Times New Roman"/>
          <w:szCs w:val="24"/>
        </w:rPr>
        <w:t>years of implementation there is room for improvement</w:t>
      </w:r>
      <w:r w:rsidR="00416D2F">
        <w:rPr>
          <w:rFonts w:ascii="Times New Roman" w:hAnsi="Times New Roman"/>
          <w:szCs w:val="24"/>
        </w:rPr>
        <w:t>,</w:t>
      </w:r>
      <w:r w:rsidRPr="00910214">
        <w:rPr>
          <w:rFonts w:ascii="Times New Roman" w:hAnsi="Times New Roman"/>
          <w:szCs w:val="24"/>
        </w:rPr>
        <w:t xml:space="preserve"> which the Commission is trying to address, for example, with the setting up of the new IT system as previously mentioned.</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With respect to third countries, it should be stressed that the entire dialogue process is based on factual evaluations</w:t>
      </w:r>
      <w:r w:rsidR="00416D2F">
        <w:rPr>
          <w:rFonts w:ascii="Times New Roman" w:hAnsi="Times New Roman"/>
          <w:szCs w:val="24"/>
        </w:rPr>
        <w:t>,</w:t>
      </w:r>
      <w:r w:rsidRPr="00910214">
        <w:rPr>
          <w:rFonts w:ascii="Times New Roman" w:hAnsi="Times New Roman"/>
          <w:szCs w:val="24"/>
        </w:rPr>
        <w:t xml:space="preserve"> and the same goes for de-listings and removal of yellow cards.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EFCA is already working hand in hand with the Commission for the purpose of an effective implementation of the EU IUU </w:t>
      </w:r>
      <w:r w:rsidR="00416D2F">
        <w:rPr>
          <w:rFonts w:ascii="Times New Roman" w:hAnsi="Times New Roman"/>
          <w:szCs w:val="24"/>
        </w:rPr>
        <w:t>R</w:t>
      </w:r>
      <w:r w:rsidRPr="00910214">
        <w:rPr>
          <w:rFonts w:ascii="Times New Roman" w:hAnsi="Times New Roman"/>
          <w:szCs w:val="24"/>
        </w:rPr>
        <w:t>egulation by providing trainings, support to the Commission in its dialogues with third countries as well as for the analysis of catch certificates. It is also fully involved in the development of the IT tool for the EU-wide database for the management of catch certificates and working on the Integrated Maritime Service intended to boost Member States</w:t>
      </w:r>
      <w:r w:rsidR="00416D2F">
        <w:rPr>
          <w:rFonts w:ascii="Times New Roman" w:hAnsi="Times New Roman"/>
          <w:szCs w:val="24"/>
        </w:rPr>
        <w:t>’</w:t>
      </w:r>
      <w:r w:rsidRPr="00910214">
        <w:rPr>
          <w:rFonts w:ascii="Times New Roman" w:hAnsi="Times New Roman"/>
          <w:szCs w:val="24"/>
        </w:rPr>
        <w:t xml:space="preserve"> capacity to verify and track fishing vessels.</w:t>
      </w:r>
    </w:p>
    <w:p w:rsidR="00356023" w:rsidRPr="005A4609" w:rsidRDefault="00356023" w:rsidP="00404963">
      <w:pPr>
        <w:keepNext/>
        <w:spacing w:after="120"/>
        <w:ind w:right="-28"/>
        <w:rPr>
          <w:rFonts w:ascii="Times New Roman" w:hAnsi="Times New Roman"/>
          <w:b/>
          <w:szCs w:val="24"/>
        </w:rPr>
      </w:pPr>
      <w:r w:rsidRPr="005A4609">
        <w:rPr>
          <w:rFonts w:ascii="Times New Roman" w:hAnsi="Times New Roman"/>
          <w:b/>
          <w:szCs w:val="24"/>
        </w:rPr>
        <w:t>Food safety</w:t>
      </w:r>
    </w:p>
    <w:p w:rsidR="00356023" w:rsidRPr="00910214" w:rsidRDefault="00356023" w:rsidP="00404963">
      <w:pPr>
        <w:keepNext/>
        <w:spacing w:after="120"/>
        <w:ind w:right="-28"/>
        <w:rPr>
          <w:rFonts w:ascii="Times New Roman" w:hAnsi="Times New Roman"/>
          <w:szCs w:val="24"/>
        </w:rPr>
      </w:pPr>
      <w:r w:rsidRPr="00910214">
        <w:rPr>
          <w:rFonts w:ascii="Times New Roman" w:hAnsi="Times New Roman"/>
          <w:szCs w:val="24"/>
        </w:rPr>
        <w:t xml:space="preserve">With regard to the system used to verify the phytosanitary standards of imported fishery products, the Commission underlines that all food of animal origin, including fishery products, </w:t>
      </w:r>
      <w:r w:rsidR="00416D2F">
        <w:rPr>
          <w:rFonts w:ascii="Times New Roman" w:hAnsi="Times New Roman"/>
          <w:szCs w:val="24"/>
        </w:rPr>
        <w:t xml:space="preserve">is </w:t>
      </w:r>
      <w:r w:rsidRPr="00910214">
        <w:rPr>
          <w:rFonts w:ascii="Times New Roman" w:hAnsi="Times New Roman"/>
          <w:szCs w:val="24"/>
        </w:rPr>
        <w:t xml:space="preserve">regularly checked at the Border Inspection Posts before entering the EU market. All the containers are subject to </w:t>
      </w:r>
      <w:r w:rsidR="00416D2F">
        <w:rPr>
          <w:rFonts w:ascii="Times New Roman" w:hAnsi="Times New Roman"/>
          <w:szCs w:val="24"/>
        </w:rPr>
        <w:t xml:space="preserve">a </w:t>
      </w:r>
      <w:r w:rsidRPr="00910214">
        <w:rPr>
          <w:rFonts w:ascii="Times New Roman" w:hAnsi="Times New Roman"/>
          <w:szCs w:val="24"/>
        </w:rPr>
        <w:t>100% control of the certificates</w:t>
      </w:r>
      <w:r w:rsidR="00416D2F">
        <w:rPr>
          <w:rFonts w:ascii="Times New Roman" w:hAnsi="Times New Roman"/>
          <w:szCs w:val="24"/>
        </w:rPr>
        <w:t>,</w:t>
      </w:r>
      <w:r w:rsidRPr="00910214">
        <w:rPr>
          <w:rFonts w:ascii="Times New Roman" w:hAnsi="Times New Roman"/>
          <w:szCs w:val="24"/>
        </w:rPr>
        <w:t xml:space="preserve"> and around 20% are subject to identity and physical checks in order to verify the compliance with the EU rules, including microbiological tests or tests for verifying the compliance with the legislation for heavy metals of residues of veterinary drugs. It should be underlined that the control plans are under the full responsibility of the importing Member States.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Regarding the audits carried out by the Commission's Directorate-General for Health and Food Safety, the measures taken in case of non-compliance go from a letter to the competent authorities of the third country involved asking for solving the problems until the de-listing of the involved establishment or, in the worst scenario, the delisting of the third country in case of very serious issues with important risks for public health.</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certificates accompanying fishery products are, in the majority of cases, issued via an electronic system (TRACES) under the full control of the competent authorities in the third countries. The EU system is based on the confidence in the competent authorities in the exporting country, confidence evaluated with a compulsory audit for verifying the compliance with the EU rules at the moment of the introduction of the country on the list of authorised countries, and verified on regular basis by the Directorate-General for Health and Food Safety.</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The resolution concludes that </w:t>
      </w:r>
      <w:r w:rsidR="00EE00EC">
        <w:rPr>
          <w:rFonts w:ascii="Times New Roman" w:hAnsi="Times New Roman"/>
          <w:szCs w:val="24"/>
        </w:rPr>
        <w:t>”</w:t>
      </w:r>
      <w:r w:rsidRPr="00910214">
        <w:rPr>
          <w:rFonts w:ascii="Times New Roman" w:hAnsi="Times New Roman"/>
          <w:szCs w:val="24"/>
        </w:rPr>
        <w:t>to delegate to other selected third countries the right to award such certificates, even to a coastal State, is contrary to the concept of flag State responsibility which underpins the C</w:t>
      </w:r>
      <w:r w:rsidR="00DD5CAC">
        <w:rPr>
          <w:rFonts w:ascii="Times New Roman" w:hAnsi="Times New Roman"/>
          <w:szCs w:val="24"/>
        </w:rPr>
        <w:t xml:space="preserve">ommon </w:t>
      </w:r>
      <w:r w:rsidRPr="00910214">
        <w:rPr>
          <w:rFonts w:ascii="Times New Roman" w:hAnsi="Times New Roman"/>
          <w:szCs w:val="24"/>
        </w:rPr>
        <w:t>F</w:t>
      </w:r>
      <w:r w:rsidR="00DD5CAC">
        <w:rPr>
          <w:rFonts w:ascii="Times New Roman" w:hAnsi="Times New Roman"/>
          <w:szCs w:val="24"/>
        </w:rPr>
        <w:t xml:space="preserve">isheries </w:t>
      </w:r>
      <w:r w:rsidRPr="00910214">
        <w:rPr>
          <w:rFonts w:ascii="Times New Roman" w:hAnsi="Times New Roman"/>
          <w:szCs w:val="24"/>
        </w:rPr>
        <w:t>P</w:t>
      </w:r>
      <w:r w:rsidR="00DD5CAC">
        <w:rPr>
          <w:rFonts w:ascii="Times New Roman" w:hAnsi="Times New Roman"/>
          <w:szCs w:val="24"/>
        </w:rPr>
        <w:t>olicy</w:t>
      </w:r>
      <w:r w:rsidRPr="00910214">
        <w:rPr>
          <w:rFonts w:ascii="Times New Roman" w:hAnsi="Times New Roman"/>
          <w:szCs w:val="24"/>
        </w:rPr>
        <w:t>, including the IUU Regulation". In fact, there are no possibilities under the EU rules to delegate such tasks. The current legislation merely allows Member States or third countries to delegate only controls on certain vessels, especially factory vessels, to verify the compliance with the EU sanitary rules. However, the delivery of the sanitary certificate falls in any case under the responsibility of the third country competent authorities of which the vessel is flying the flag.</w:t>
      </w:r>
    </w:p>
    <w:p w:rsidR="00356023" w:rsidRPr="005A4609" w:rsidRDefault="00404963" w:rsidP="005A4609">
      <w:pPr>
        <w:widowControl w:val="0"/>
        <w:spacing w:after="120"/>
        <w:ind w:right="-28"/>
        <w:rPr>
          <w:rFonts w:ascii="Times New Roman" w:hAnsi="Times New Roman"/>
          <w:b/>
          <w:szCs w:val="24"/>
        </w:rPr>
      </w:pPr>
      <w:r>
        <w:rPr>
          <w:rFonts w:ascii="Times New Roman" w:hAnsi="Times New Roman"/>
          <w:b/>
          <w:szCs w:val="24"/>
        </w:rPr>
        <w:t>Labour</w:t>
      </w:r>
      <w:bookmarkStart w:id="0" w:name="_GoBack"/>
      <w:bookmarkEnd w:id="0"/>
    </w:p>
    <w:p w:rsidR="00356023" w:rsidRPr="00910214" w:rsidRDefault="00356023" w:rsidP="00636336">
      <w:pPr>
        <w:spacing w:after="120"/>
        <w:ind w:right="-28"/>
        <w:rPr>
          <w:rFonts w:ascii="Times New Roman" w:hAnsi="Times New Roman"/>
          <w:szCs w:val="24"/>
        </w:rPr>
      </w:pPr>
      <w:r w:rsidRPr="00910214">
        <w:rPr>
          <w:rFonts w:ascii="Times New Roman" w:hAnsi="Times New Roman"/>
          <w:szCs w:val="24"/>
        </w:rPr>
        <w:t>The Commission recalls that the ordinary legislative procedure needs to be followed in order to transpose the labour Conventions or part of the Conventions not yet transposed (STCW-F, Cape Town agreement, C188 enforcement provisions). However, the Commission is raising Member States</w:t>
      </w:r>
      <w:r w:rsidR="00EE00EC">
        <w:rPr>
          <w:rFonts w:ascii="Times New Roman" w:hAnsi="Times New Roman"/>
          <w:szCs w:val="24"/>
        </w:rPr>
        <w:t>’</w:t>
      </w:r>
      <w:r w:rsidRPr="00910214">
        <w:rPr>
          <w:rFonts w:ascii="Times New Roman" w:hAnsi="Times New Roman"/>
          <w:szCs w:val="24"/>
        </w:rPr>
        <w:t xml:space="preserve"> awareness about the need to ratify international conventions related to safety and on-board working conditions (Work in Fishing Convention C188, Convention on Training, Certification and Watch-Keeping in Fisheries STCW-F, Torremolinos/</w:t>
      </w:r>
      <w:r w:rsidR="00EE00EC">
        <w:rPr>
          <w:rFonts w:ascii="Times New Roman" w:hAnsi="Times New Roman"/>
          <w:szCs w:val="24"/>
        </w:rPr>
        <w:t xml:space="preserve"> </w:t>
      </w:r>
      <w:r w:rsidRPr="00910214">
        <w:rPr>
          <w:rFonts w:ascii="Times New Roman" w:hAnsi="Times New Roman"/>
          <w:szCs w:val="24"/>
        </w:rPr>
        <w:t>Cape Town Agreement)</w:t>
      </w:r>
      <w:r w:rsidR="00EE00EC">
        <w:rPr>
          <w:rFonts w:ascii="Times New Roman" w:hAnsi="Times New Roman"/>
          <w:szCs w:val="24"/>
        </w:rPr>
        <w:t>,</w:t>
      </w:r>
      <w:r w:rsidRPr="00910214">
        <w:rPr>
          <w:rFonts w:ascii="Times New Roman" w:hAnsi="Times New Roman"/>
          <w:szCs w:val="24"/>
        </w:rPr>
        <w:t xml:space="preserve"> and is promoting their ratification internationally. Commissioner Vella and Commissioner Bulc have addressed letters to the Member States in March 2018 and discussions have taken place in the Council in March</w:t>
      </w:r>
      <w:r w:rsidR="00EE00EC">
        <w:rPr>
          <w:rFonts w:ascii="Times New Roman" w:hAnsi="Times New Roman"/>
          <w:szCs w:val="24"/>
        </w:rPr>
        <w:t> </w:t>
      </w:r>
      <w:r w:rsidRPr="00910214">
        <w:rPr>
          <w:rFonts w:ascii="Times New Roman" w:hAnsi="Times New Roman"/>
          <w:szCs w:val="24"/>
        </w:rPr>
        <w:t>2018. The Commission also promotes the ratification of those Conventions through the different Regional Fisheries Management Organisations.</w:t>
      </w:r>
      <w:r w:rsidR="00EE00EC">
        <w:rPr>
          <w:rFonts w:ascii="Times New Roman" w:hAnsi="Times New Roman"/>
          <w:szCs w:val="24"/>
        </w:rPr>
        <w:t xml:space="preserve"> </w:t>
      </w:r>
      <w:r w:rsidRPr="00910214">
        <w:rPr>
          <w:rFonts w:ascii="Times New Roman" w:hAnsi="Times New Roman"/>
          <w:szCs w:val="24"/>
        </w:rPr>
        <w:t>Also in the context of the EU’s Ocean Governance Initiative</w:t>
      </w:r>
      <w:r w:rsidRPr="00910214">
        <w:rPr>
          <w:rFonts w:ascii="Times New Roman" w:hAnsi="Times New Roman"/>
          <w:szCs w:val="24"/>
          <w:vertAlign w:val="superscript"/>
        </w:rPr>
        <w:footnoteReference w:id="7"/>
      </w:r>
      <w:r w:rsidRPr="00910214">
        <w:rPr>
          <w:rFonts w:ascii="Times New Roman" w:hAnsi="Times New Roman"/>
          <w:szCs w:val="24"/>
        </w:rPr>
        <w:t xml:space="preserve"> and as presented during the last international </w:t>
      </w:r>
      <w:r w:rsidRPr="00910214">
        <w:rPr>
          <w:rFonts w:ascii="Times New Roman" w:hAnsi="Times New Roman"/>
          <w:i/>
          <w:szCs w:val="24"/>
        </w:rPr>
        <w:t>Our Ocean</w:t>
      </w:r>
      <w:r w:rsidRPr="00910214">
        <w:rPr>
          <w:rFonts w:ascii="Times New Roman" w:hAnsi="Times New Roman"/>
          <w:szCs w:val="24"/>
        </w:rPr>
        <w:t xml:space="preserve"> Conference, organised by the EU in Malta in October 2017, the Commission is committed to promote ratification and implementation of all relevant international Conventions in the international framework.</w:t>
      </w:r>
    </w:p>
    <w:p w:rsidR="00356023" w:rsidRPr="00910214" w:rsidRDefault="00356023" w:rsidP="005A4609">
      <w:pPr>
        <w:pStyle w:val="Heading1"/>
        <w:keepNext w:val="0"/>
        <w:numPr>
          <w:ilvl w:val="0"/>
          <w:numId w:val="0"/>
        </w:numPr>
        <w:spacing w:before="0" w:after="120"/>
        <w:rPr>
          <w:rFonts w:ascii="Times New Roman" w:hAnsi="Times New Roman"/>
          <w:b w:val="0"/>
          <w:smallCaps w:val="0"/>
          <w:szCs w:val="24"/>
        </w:rPr>
      </w:pPr>
      <w:r w:rsidRPr="00910214">
        <w:rPr>
          <w:rFonts w:ascii="Times New Roman" w:hAnsi="Times New Roman"/>
          <w:b w:val="0"/>
          <w:smallCaps w:val="0"/>
          <w:szCs w:val="24"/>
        </w:rPr>
        <w:t>The International Convention on Standards of Training, Certification and Watchkeeping for Fishing Vessel Personnel (STCW-F) entered into force on 29 September 2012, but has only been ratified by 20 countries so far, of which</w:t>
      </w:r>
      <w:r w:rsidR="00EE00EC">
        <w:rPr>
          <w:rFonts w:ascii="Times New Roman" w:hAnsi="Times New Roman"/>
          <w:b w:val="0"/>
          <w:smallCaps w:val="0"/>
          <w:szCs w:val="24"/>
        </w:rPr>
        <w:t xml:space="preserve"> </w:t>
      </w:r>
      <w:r w:rsidRPr="00910214">
        <w:rPr>
          <w:rFonts w:ascii="Times New Roman" w:hAnsi="Times New Roman"/>
          <w:b w:val="0"/>
          <w:smallCaps w:val="0"/>
          <w:szCs w:val="24"/>
        </w:rPr>
        <w:t>eight are EU Member States (ES, LV, LT, PL, PT, DK, RO and BE). It has not been transposed into EU law, but some provisions on training of fishermen are contained in Directive 93/103</w:t>
      </w:r>
      <w:r w:rsidRPr="00910214">
        <w:rPr>
          <w:rStyle w:val="FootnoteReference"/>
          <w:rFonts w:ascii="Times New Roman" w:hAnsi="Times New Roman"/>
          <w:b w:val="0"/>
          <w:smallCaps w:val="0"/>
          <w:szCs w:val="24"/>
        </w:rPr>
        <w:footnoteReference w:id="8"/>
      </w:r>
      <w:r w:rsidRPr="00910214">
        <w:rPr>
          <w:rFonts w:ascii="Times New Roman" w:hAnsi="Times New Roman"/>
          <w:b w:val="0"/>
          <w:smallCaps w:val="0"/>
          <w:szCs w:val="24"/>
        </w:rPr>
        <w:t xml:space="preserve"> on minimum standards on safety and health on board fishing vessels.</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The Council Directive authorising Member States to become party to this Convention</w:t>
      </w:r>
      <w:r w:rsidRPr="00910214">
        <w:rPr>
          <w:rStyle w:val="FootnoteReference"/>
          <w:rFonts w:ascii="Times New Roman" w:hAnsi="Times New Roman"/>
          <w:szCs w:val="24"/>
        </w:rPr>
        <w:footnoteReference w:id="9"/>
      </w:r>
      <w:r w:rsidRPr="00910214">
        <w:rPr>
          <w:rFonts w:ascii="Times New Roman" w:hAnsi="Times New Roman"/>
          <w:szCs w:val="24"/>
        </w:rPr>
        <w:t xml:space="preserve"> invites them to ratify, </w:t>
      </w:r>
      <w:r w:rsidR="00EE00EC">
        <w:rPr>
          <w:rFonts w:ascii="Times New Roman" w:hAnsi="Times New Roman"/>
          <w:szCs w:val="24"/>
        </w:rPr>
        <w:t>”</w:t>
      </w:r>
      <w:r w:rsidRPr="00910214">
        <w:rPr>
          <w:rFonts w:ascii="Times New Roman" w:hAnsi="Times New Roman"/>
          <w:szCs w:val="24"/>
        </w:rPr>
        <w:t>if possible</w:t>
      </w:r>
      <w:r w:rsidR="00EE00EC">
        <w:rPr>
          <w:rFonts w:ascii="Times New Roman" w:hAnsi="Times New Roman"/>
          <w:szCs w:val="24"/>
        </w:rPr>
        <w:t>”</w:t>
      </w:r>
      <w:r w:rsidRPr="00910214">
        <w:rPr>
          <w:rFonts w:ascii="Times New Roman" w:hAnsi="Times New Roman"/>
          <w:szCs w:val="24"/>
        </w:rPr>
        <w:t>, by May 2017, and requires the Commission to report on the process of accession to the Convention by May 2018.</w:t>
      </w:r>
    </w:p>
    <w:p w:rsidR="00356023" w:rsidRPr="00910214" w:rsidRDefault="00356023" w:rsidP="005A4609">
      <w:pPr>
        <w:widowControl w:val="0"/>
        <w:spacing w:after="120"/>
        <w:ind w:right="-28"/>
        <w:rPr>
          <w:rFonts w:ascii="Times New Roman" w:hAnsi="Times New Roman"/>
          <w:szCs w:val="24"/>
        </w:rPr>
      </w:pPr>
      <w:r w:rsidRPr="00910214">
        <w:rPr>
          <w:rFonts w:ascii="Times New Roman" w:hAnsi="Times New Roman"/>
          <w:szCs w:val="24"/>
        </w:rPr>
        <w:t xml:space="preserve">The Commission however considers that the subject matter of STCW-F does not fall under the areas eligible for an agreement under Article 155 </w:t>
      </w:r>
      <w:r w:rsidR="00EE00EC">
        <w:rPr>
          <w:rFonts w:ascii="Times New Roman" w:hAnsi="Times New Roman"/>
          <w:szCs w:val="24"/>
        </w:rPr>
        <w:t xml:space="preserve">of the </w:t>
      </w:r>
      <w:r w:rsidRPr="00910214">
        <w:rPr>
          <w:rFonts w:ascii="Times New Roman" w:hAnsi="Times New Roman"/>
          <w:szCs w:val="24"/>
        </w:rPr>
        <w:t>T</w:t>
      </w:r>
      <w:r w:rsidR="00EE00EC">
        <w:rPr>
          <w:rFonts w:ascii="Times New Roman" w:hAnsi="Times New Roman"/>
          <w:szCs w:val="24"/>
        </w:rPr>
        <w:t xml:space="preserve">reaty on the </w:t>
      </w:r>
      <w:r w:rsidRPr="00910214">
        <w:rPr>
          <w:rFonts w:ascii="Times New Roman" w:hAnsi="Times New Roman"/>
          <w:szCs w:val="24"/>
        </w:rPr>
        <w:t>F</w:t>
      </w:r>
      <w:r w:rsidR="00EE00EC">
        <w:rPr>
          <w:rFonts w:ascii="Times New Roman" w:hAnsi="Times New Roman"/>
          <w:szCs w:val="24"/>
        </w:rPr>
        <w:t xml:space="preserve">unctioning of the </w:t>
      </w:r>
      <w:r w:rsidRPr="00910214">
        <w:rPr>
          <w:rFonts w:ascii="Times New Roman" w:hAnsi="Times New Roman"/>
          <w:szCs w:val="24"/>
        </w:rPr>
        <w:t>E</w:t>
      </w:r>
      <w:r w:rsidR="00EE00EC">
        <w:rPr>
          <w:rFonts w:ascii="Times New Roman" w:hAnsi="Times New Roman"/>
          <w:szCs w:val="24"/>
        </w:rPr>
        <w:t xml:space="preserve">uropean </w:t>
      </w:r>
      <w:r w:rsidRPr="00910214">
        <w:rPr>
          <w:rFonts w:ascii="Times New Roman" w:hAnsi="Times New Roman"/>
          <w:szCs w:val="24"/>
        </w:rPr>
        <w:t>U</w:t>
      </w:r>
      <w:r w:rsidR="00EE00EC">
        <w:rPr>
          <w:rFonts w:ascii="Times New Roman" w:hAnsi="Times New Roman"/>
          <w:szCs w:val="24"/>
        </w:rPr>
        <w:t>nion</w:t>
      </w:r>
      <w:r w:rsidRPr="00910214">
        <w:rPr>
          <w:rFonts w:ascii="Times New Roman" w:hAnsi="Times New Roman"/>
          <w:szCs w:val="24"/>
        </w:rPr>
        <w:t>. The social partners can always make agreements amongst themselves, but transposition into EU law would then not be possible as an Article 155 procedure (simple Council Directive). The transposition would need to be a stand-alone legal act following the ordinary legislative procedure, including the Impact Assessment process.</w:t>
      </w:r>
    </w:p>
    <w:p w:rsidR="001D0749" w:rsidRPr="00BD0B00" w:rsidRDefault="00356023" w:rsidP="006E4855">
      <w:pPr>
        <w:widowControl w:val="0"/>
        <w:spacing w:after="120"/>
        <w:ind w:right="-28"/>
        <w:rPr>
          <w:rFonts w:ascii="Times New Roman" w:hAnsi="Times New Roman"/>
          <w:szCs w:val="24"/>
        </w:rPr>
      </w:pPr>
      <w:r w:rsidRPr="00910214">
        <w:rPr>
          <w:rFonts w:ascii="Times New Roman" w:hAnsi="Times New Roman"/>
          <w:szCs w:val="24"/>
        </w:rPr>
        <w:t xml:space="preserve">It should also be noted that the </w:t>
      </w:r>
      <w:r w:rsidR="00EE00EC" w:rsidRPr="005A4609">
        <w:rPr>
          <w:rFonts w:ascii="Times New Roman" w:hAnsi="Times New Roman"/>
        </w:rPr>
        <w:t>International Maritime Organisation (</w:t>
      </w:r>
      <w:r w:rsidRPr="00910214">
        <w:rPr>
          <w:rFonts w:ascii="Times New Roman" w:hAnsi="Times New Roman"/>
          <w:szCs w:val="24"/>
        </w:rPr>
        <w:t>IMO</w:t>
      </w:r>
      <w:r w:rsidR="00EE00EC">
        <w:rPr>
          <w:rFonts w:ascii="Times New Roman" w:hAnsi="Times New Roman"/>
          <w:szCs w:val="24"/>
        </w:rPr>
        <w:t>)</w:t>
      </w:r>
      <w:r w:rsidRPr="00910214">
        <w:rPr>
          <w:rFonts w:ascii="Times New Roman" w:hAnsi="Times New Roman"/>
          <w:szCs w:val="24"/>
        </w:rPr>
        <w:t xml:space="preserve"> has started a comprehensive review of the Convention. Member States are therefore also encouraged to proactively participate in the relevant works of the IMO.</w:t>
      </w:r>
    </w:p>
    <w:sectPr w:rsidR="001D0749" w:rsidRPr="00BD0B00"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404963">
      <w:rPr>
        <w:noProof/>
      </w:rPr>
      <w:t>8</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404963">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 w:id="1">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szCs w:val="24"/>
        </w:rPr>
        <w:t>This report</w:t>
      </w:r>
      <w:r w:rsidRPr="005A4609">
        <w:rPr>
          <w:rFonts w:ascii="Times New Roman" w:hAnsi="Times New Roman"/>
        </w:rPr>
        <w:t xml:space="preserve"> </w:t>
      </w:r>
      <w:r w:rsidRPr="00910214">
        <w:rPr>
          <w:rFonts w:ascii="Times New Roman" w:hAnsi="Times New Roman"/>
          <w:szCs w:val="24"/>
        </w:rPr>
        <w:t>analyses the flow of seafood imports into EU countries as from 2010, the year in which the IUU Regulation entered into force, and which shows how shortcomings in controls on imports from third countries to Member States and rules that are not uniform can allow noncompliant products to enter the EU market</w:t>
      </w:r>
      <w:r>
        <w:rPr>
          <w:rFonts w:ascii="Times New Roman" w:hAnsi="Times New Roman"/>
          <w:szCs w:val="24"/>
        </w:rPr>
        <w:t>.</w:t>
      </w:r>
    </w:p>
  </w:footnote>
  <w:footnote w:id="2">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Proposal for a Regulation of the European Parliament and of the Council on the common organisation of the markets in fishery and aquaculture products</w:t>
      </w:r>
      <w:r>
        <w:rPr>
          <w:rFonts w:ascii="Times New Roman" w:hAnsi="Times New Roman"/>
        </w:rPr>
        <w:t xml:space="preserve"> – </w:t>
      </w:r>
      <w:r w:rsidRPr="00910214">
        <w:rPr>
          <w:rFonts w:ascii="Times New Roman" w:hAnsi="Times New Roman"/>
        </w:rPr>
        <w:t>COM</w:t>
      </w:r>
      <w:r>
        <w:rPr>
          <w:rFonts w:ascii="Times New Roman" w:hAnsi="Times New Roman"/>
        </w:rPr>
        <w:t>(</w:t>
      </w:r>
      <w:r w:rsidRPr="00910214">
        <w:rPr>
          <w:rFonts w:ascii="Times New Roman" w:hAnsi="Times New Roman"/>
        </w:rPr>
        <w:t>2011</w:t>
      </w:r>
      <w:r>
        <w:rPr>
          <w:rFonts w:ascii="Times New Roman" w:hAnsi="Times New Roman"/>
        </w:rPr>
        <w:t xml:space="preserve">) </w:t>
      </w:r>
      <w:r w:rsidRPr="00910214">
        <w:rPr>
          <w:rFonts w:ascii="Times New Roman" w:hAnsi="Times New Roman"/>
        </w:rPr>
        <w:t>416 final</w:t>
      </w:r>
    </w:p>
  </w:footnote>
  <w:footnote w:id="3">
    <w:p w:rsidR="003C7A19" w:rsidRPr="005A4609" w:rsidRDefault="003C7A19" w:rsidP="005A4609">
      <w:pPr>
        <w:pStyle w:val="FootnoteText"/>
        <w:spacing w:after="120"/>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Council Regulation (EC) No 1224/2009 of 20 November 2009 establishing a Community control system for ensuring compliance with the rules of the common fisheries policy, OJ L 343, 22.12.2009, p. 1–50</w:t>
      </w:r>
    </w:p>
  </w:footnote>
  <w:footnote w:id="4">
    <w:p w:rsidR="003C7A19" w:rsidRPr="005A4609" w:rsidRDefault="003C7A19" w:rsidP="005A4609">
      <w:pPr>
        <w:pStyle w:val="FootnoteText"/>
        <w:spacing w:after="120"/>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Regulation (EU) No 508/2014 of the European Parliament and of the Council of 15 May 2014 on the European Maritime and Fisheries Fund OJ L 149, 20.5.2014, p. 1–66</w:t>
      </w:r>
    </w:p>
  </w:footnote>
  <w:footnote w:id="5">
    <w:p w:rsidR="003C7A19" w:rsidRPr="00910214" w:rsidRDefault="003C7A19" w:rsidP="005A4609">
      <w:pPr>
        <w:pStyle w:val="FootnoteText"/>
        <w:spacing w:after="120"/>
        <w:rPr>
          <w:rFonts w:ascii="Times New Roman" w:hAnsi="Times New Roman"/>
        </w:rPr>
      </w:pPr>
      <w:r w:rsidRPr="00910214">
        <w:rPr>
          <w:rStyle w:val="FootnoteReference"/>
          <w:rFonts w:ascii="Times New Roman" w:hAnsi="Times New Roman"/>
        </w:rPr>
        <w:footnoteRef/>
      </w:r>
      <w:r w:rsidRPr="00910214">
        <w:rPr>
          <w:rFonts w:ascii="Times New Roman" w:hAnsi="Times New Roman"/>
        </w:rPr>
        <w:tab/>
        <w:t>Proposal for a Regulation of the European Parliament and of the Council amending Council Regulation (EC) No 1224/2009, and amending Council Regulations (EC) No 768/2005, (EC) No 1967/2006, (EC) No 1005/2008, and Regulation (EU) No 2016/1139 of the European Parliament and of the Council as regards fisheries control</w:t>
      </w:r>
      <w:r>
        <w:rPr>
          <w:rFonts w:ascii="Times New Roman" w:hAnsi="Times New Roman"/>
        </w:rPr>
        <w:t xml:space="preserve">, </w:t>
      </w:r>
      <w:r w:rsidRPr="00910214">
        <w:rPr>
          <w:rFonts w:ascii="Times New Roman" w:hAnsi="Times New Roman"/>
        </w:rPr>
        <w:t>COM</w:t>
      </w:r>
      <w:r>
        <w:rPr>
          <w:rFonts w:ascii="Times New Roman" w:hAnsi="Times New Roman"/>
        </w:rPr>
        <w:t>(</w:t>
      </w:r>
      <w:r w:rsidRPr="00910214">
        <w:rPr>
          <w:rFonts w:ascii="Times New Roman" w:hAnsi="Times New Roman"/>
        </w:rPr>
        <w:t>2018</w:t>
      </w:r>
      <w:r>
        <w:rPr>
          <w:rFonts w:ascii="Times New Roman" w:hAnsi="Times New Roman"/>
        </w:rPr>
        <w:t>) </w:t>
      </w:r>
      <w:r w:rsidRPr="00910214">
        <w:rPr>
          <w:rFonts w:ascii="Times New Roman" w:hAnsi="Times New Roman"/>
        </w:rPr>
        <w:t>368 final</w:t>
      </w:r>
    </w:p>
  </w:footnote>
  <w:footnote w:id="6">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Council Regulation (EC) No 1005/2008 of 29 September 2008 establishing a Community system to prevent, deter and eliminate illegal, unreported and unregulated fishing, OJ L 286, 29.10.2008, p. 1–32</w:t>
      </w:r>
    </w:p>
  </w:footnote>
  <w:footnote w:id="7">
    <w:p w:rsidR="003C7A19" w:rsidRPr="005A4609" w:rsidRDefault="003C7A19" w:rsidP="005A4609">
      <w:pPr>
        <w:pStyle w:val="FootnoteText"/>
        <w:spacing w:after="120"/>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JOIN(2016) 49 and Council Conclusions (7348/1/17)</w:t>
      </w:r>
    </w:p>
  </w:footnote>
  <w:footnote w:id="8">
    <w:p w:rsidR="003C7A19" w:rsidRPr="00910214" w:rsidRDefault="003C7A19" w:rsidP="005A4609">
      <w:pPr>
        <w:pStyle w:val="FootnoteText"/>
        <w:spacing w:after="120"/>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r w:rsidRPr="00910214">
        <w:rPr>
          <w:rFonts w:ascii="Times New Roman" w:hAnsi="Times New Roman"/>
        </w:rPr>
        <w:t>Council Directive 93/103/EC of 23 November 1993 concerning the minimum safety and health requirements for work on board fishing vessels (thirteenth individual Directive within the meaning of Article 16 (1) of Directive 89/391/EEC), OJ L 307, 13.12.1993</w:t>
      </w:r>
    </w:p>
  </w:footnote>
  <w:footnote w:id="9">
    <w:p w:rsidR="003C7A19" w:rsidRPr="005A4609" w:rsidRDefault="003C7A19" w:rsidP="005A4609">
      <w:pPr>
        <w:pStyle w:val="FootnoteText"/>
        <w:spacing w:after="120"/>
        <w:rPr>
          <w:rFonts w:ascii="Times New Roman" w:hAnsi="Times New Roman"/>
        </w:rPr>
      </w:pPr>
      <w:r w:rsidRPr="005A4609">
        <w:rPr>
          <w:rStyle w:val="FootnoteReference"/>
          <w:rFonts w:ascii="Times New Roman" w:hAnsi="Times New Roman"/>
        </w:rPr>
        <w:footnoteRef/>
      </w:r>
      <w:r w:rsidRPr="00910214">
        <w:rPr>
          <w:rFonts w:ascii="Times New Roman" w:hAnsi="Times New Roman"/>
        </w:rPr>
        <w:tab/>
        <w:t>Council Decision (EU) 2015/799 of 18 May 2015 authorising Member States to become party, in the interest of the European Union, to the International Convention on Standards of Training, Certification and Watchkeeping for Fishing Vessel Personnel, of the International Maritime Organization (Text with EEA relevance, )OJ L 127, 22.5.2015, p.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76"/>
    <w:multiLevelType w:val="hybridMultilevel"/>
    <w:tmpl w:val="994A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3">
    <w:nsid w:val="02FD5E00"/>
    <w:multiLevelType w:val="hybridMultilevel"/>
    <w:tmpl w:val="23CC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681E82"/>
    <w:multiLevelType w:val="hybridMultilevel"/>
    <w:tmpl w:val="0316D07C"/>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D4D0411"/>
    <w:multiLevelType w:val="hybridMultilevel"/>
    <w:tmpl w:val="673855CC"/>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B46F45"/>
    <w:multiLevelType w:val="hybridMultilevel"/>
    <w:tmpl w:val="50D21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9">
    <w:nsid w:val="130D0618"/>
    <w:multiLevelType w:val="hybridMultilevel"/>
    <w:tmpl w:val="37A2CF10"/>
    <w:lvl w:ilvl="0" w:tplc="F82EC384">
      <w:start w:val="2016"/>
      <w:numFmt w:val="decimal"/>
      <w:lvlText w:val="%1"/>
      <w:lvlJc w:val="left"/>
      <w:pPr>
        <w:ind w:left="840" w:hanging="48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11">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2">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68407E8"/>
    <w:multiLevelType w:val="hybridMultilevel"/>
    <w:tmpl w:val="424A86AA"/>
    <w:lvl w:ilvl="0" w:tplc="90B27698">
      <w:start w:val="1"/>
      <w:numFmt w:val="decimal"/>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7">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Calibr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0081441"/>
    <w:multiLevelType w:val="hybridMultilevel"/>
    <w:tmpl w:val="836C68BA"/>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1991F84"/>
    <w:multiLevelType w:val="hybridMultilevel"/>
    <w:tmpl w:val="32BCE1A0"/>
    <w:lvl w:ilvl="0" w:tplc="01FEB23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22">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36644752"/>
    <w:multiLevelType w:val="hybridMultilevel"/>
    <w:tmpl w:val="BB08B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6807E46"/>
    <w:multiLevelType w:val="hybridMultilevel"/>
    <w:tmpl w:val="0B34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324D01"/>
    <w:multiLevelType w:val="hybridMultilevel"/>
    <w:tmpl w:val="E2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494F2639"/>
    <w:multiLevelType w:val="hybridMultilevel"/>
    <w:tmpl w:val="03BC8946"/>
    <w:lvl w:ilvl="0" w:tplc="8E40B238">
      <w:numFmt w:val="bullet"/>
      <w:lvlText w:val="-"/>
      <w:lvlJc w:val="left"/>
      <w:pPr>
        <w:ind w:left="720" w:hanging="360"/>
      </w:pPr>
      <w:rPr>
        <w:rFonts w:ascii="Times New Roman" w:eastAsia="Calibr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4">
    <w:nsid w:val="4C947BFC"/>
    <w:multiLevelType w:val="hybridMultilevel"/>
    <w:tmpl w:val="A6B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6">
    <w:nsid w:val="5358149A"/>
    <w:multiLevelType w:val="hybridMultilevel"/>
    <w:tmpl w:val="C660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9">
    <w:nsid w:val="5C3073F9"/>
    <w:multiLevelType w:val="hybridMultilevel"/>
    <w:tmpl w:val="DA8A5DBE"/>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2D37449"/>
    <w:multiLevelType w:val="hybridMultilevel"/>
    <w:tmpl w:val="6C2E98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45">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7">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8">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9">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11"/>
  </w:num>
  <w:num w:numId="2">
    <w:abstractNumId w:val="2"/>
  </w:num>
  <w:num w:numId="3">
    <w:abstractNumId w:val="48"/>
  </w:num>
  <w:num w:numId="4">
    <w:abstractNumId w:val="21"/>
  </w:num>
  <w:num w:numId="5">
    <w:abstractNumId w:val="44"/>
  </w:num>
  <w:num w:numId="6">
    <w:abstractNumId w:val="16"/>
  </w:num>
  <w:num w:numId="7">
    <w:abstractNumId w:val="10"/>
  </w:num>
  <w:num w:numId="8">
    <w:abstractNumId w:val="25"/>
  </w:num>
  <w:num w:numId="9">
    <w:abstractNumId w:val="47"/>
  </w:num>
  <w:num w:numId="10">
    <w:abstractNumId w:val="38"/>
  </w:num>
  <w:num w:numId="11">
    <w:abstractNumId w:val="41"/>
  </w:num>
  <w:num w:numId="12">
    <w:abstractNumId w:val="20"/>
  </w:num>
  <w:num w:numId="13">
    <w:abstractNumId w:val="29"/>
  </w:num>
  <w:num w:numId="14">
    <w:abstractNumId w:val="45"/>
  </w:num>
  <w:num w:numId="15">
    <w:abstractNumId w:val="24"/>
  </w:num>
  <w:num w:numId="16">
    <w:abstractNumId w:val="50"/>
  </w:num>
  <w:num w:numId="17">
    <w:abstractNumId w:val="46"/>
  </w:num>
  <w:num w:numId="18">
    <w:abstractNumId w:val="35"/>
  </w:num>
  <w:num w:numId="19">
    <w:abstractNumId w:val="37"/>
  </w:num>
  <w:num w:numId="20">
    <w:abstractNumId w:val="43"/>
  </w:num>
  <w:num w:numId="21">
    <w:abstractNumId w:val="5"/>
  </w:num>
  <w:num w:numId="22">
    <w:abstractNumId w:val="8"/>
  </w:num>
  <w:num w:numId="23">
    <w:abstractNumId w:val="23"/>
  </w:num>
  <w:num w:numId="24">
    <w:abstractNumId w:val="49"/>
  </w:num>
  <w:num w:numId="25">
    <w:abstractNumId w:val="28"/>
  </w:num>
  <w:num w:numId="26">
    <w:abstractNumId w:val="15"/>
  </w:num>
  <w:num w:numId="27">
    <w:abstractNumId w:val="22"/>
  </w:num>
  <w:num w:numId="28">
    <w:abstractNumId w:val="17"/>
  </w:num>
  <w:num w:numId="29">
    <w:abstractNumId w:val="39"/>
  </w:num>
  <w:num w:numId="30">
    <w:abstractNumId w:val="4"/>
  </w:num>
  <w:num w:numId="31">
    <w:abstractNumId w:val="13"/>
  </w:num>
  <w:num w:numId="32">
    <w:abstractNumId w:val="33"/>
  </w:num>
  <w:num w:numId="33">
    <w:abstractNumId w:val="27"/>
  </w:num>
  <w:num w:numId="34">
    <w:abstractNumId w:val="30"/>
  </w:num>
  <w:num w:numId="35">
    <w:abstractNumId w:val="0"/>
  </w:num>
  <w:num w:numId="36">
    <w:abstractNumId w:val="12"/>
  </w:num>
  <w:num w:numId="37">
    <w:abstractNumId w:val="19"/>
  </w:num>
  <w:num w:numId="38">
    <w:abstractNumId w:val="32"/>
  </w:num>
  <w:num w:numId="39">
    <w:abstractNumId w:val="40"/>
  </w:num>
  <w:num w:numId="40">
    <w:abstractNumId w:val="18"/>
  </w:num>
  <w:num w:numId="41">
    <w:abstractNumId w:val="3"/>
  </w:num>
  <w:num w:numId="42">
    <w:abstractNumId w:val="31"/>
  </w:num>
  <w:num w:numId="43">
    <w:abstractNumId w:val="34"/>
  </w:num>
  <w:num w:numId="44">
    <w:abstractNumId w:val="7"/>
  </w:num>
  <w:num w:numId="45">
    <w:abstractNumId w:val="36"/>
  </w:num>
  <w:num w:numId="46">
    <w:abstractNumId w:val="42"/>
  </w:num>
  <w:num w:numId="47">
    <w:abstractNumId w:val="9"/>
  </w:num>
  <w:num w:numId="48">
    <w:abstractNumId w:val="26"/>
  </w:num>
  <w:num w:numId="49">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963"/>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85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1FA5"/>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7000-D0C8-4680-8703-EC69CDDD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5</TotalTime>
  <Pages>8</Pages>
  <Words>3620</Words>
  <Characters>20637</Characters>
  <Application>Microsoft Office Word</Application>
  <DocSecurity>0</DocSecurity>
  <PresentationFormat>Microsoft Word 8.0b</PresentationFormat>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24209</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4</cp:revision>
  <cp:lastPrinted>2018-09-04T13:45:00Z</cp:lastPrinted>
  <dcterms:created xsi:type="dcterms:W3CDTF">2018-09-12T08:20:00Z</dcterms:created>
  <dcterms:modified xsi:type="dcterms:W3CDTF">2018-11-13T07:32:00Z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