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A3" w:rsidRDefault="00B46FA3" w:rsidP="00B46FA3">
      <w:pPr>
        <w:spacing w:after="600"/>
        <w:jc w:val="center"/>
        <w:rPr>
          <w:rFonts w:ascii="Times New Roman" w:hAnsi="Times New Roman"/>
          <w:b/>
          <w:bCs/>
        </w:rPr>
      </w:pPr>
      <w:r w:rsidRPr="006A1C0D">
        <w:rPr>
          <w:rFonts w:ascii="Times New Roman" w:hAnsi="Times New Roman"/>
          <w:b/>
          <w:bCs/>
          <w:szCs w:val="24"/>
        </w:rPr>
        <w:t xml:space="preserve">Follow up to the </w:t>
      </w:r>
      <w:r w:rsidRPr="000F4BBE">
        <w:rPr>
          <w:rFonts w:ascii="Times New Roman" w:hAnsi="Times New Roman"/>
          <w:b/>
          <w:bCs/>
          <w:color w:val="000000"/>
          <w:szCs w:val="24"/>
        </w:rPr>
        <w:t xml:space="preserve">European Parliament </w:t>
      </w:r>
      <w:r>
        <w:rPr>
          <w:rFonts w:ascii="Times New Roman" w:hAnsi="Times New Roman"/>
          <w:b/>
          <w:bCs/>
          <w:color w:val="000000"/>
          <w:szCs w:val="24"/>
        </w:rPr>
        <w:t xml:space="preserve">non-legislative </w:t>
      </w:r>
      <w:r w:rsidRPr="000F4BBE">
        <w:rPr>
          <w:rFonts w:ascii="Times New Roman" w:hAnsi="Times New Roman"/>
          <w:b/>
          <w:bCs/>
          <w:color w:val="000000"/>
          <w:szCs w:val="24"/>
        </w:rPr>
        <w:t xml:space="preserve">resolution of </w:t>
      </w:r>
      <w:r>
        <w:rPr>
          <w:rFonts w:ascii="Times New Roman" w:hAnsi="Times New Roman"/>
          <w:b/>
          <w:bCs/>
          <w:color w:val="000000"/>
          <w:szCs w:val="24"/>
        </w:rPr>
        <w:t>26 October 2017 on</w:t>
      </w:r>
      <w:r w:rsidRPr="00B46FA3">
        <w:rPr>
          <w:rFonts w:ascii="Times New Roman" w:hAnsi="Times New Roman"/>
          <w:b/>
          <w:bCs/>
        </w:rPr>
        <w:t xml:space="preserve"> </w:t>
      </w:r>
      <w:r w:rsidR="00FA3E96">
        <w:rPr>
          <w:rFonts w:ascii="Times New Roman" w:hAnsi="Times New Roman"/>
          <w:b/>
          <w:bCs/>
        </w:rPr>
        <w:t>c</w:t>
      </w:r>
      <w:r w:rsidRPr="00B46FA3">
        <w:rPr>
          <w:rFonts w:ascii="Times New Roman" w:hAnsi="Times New Roman"/>
          <w:b/>
          <w:bCs/>
        </w:rPr>
        <w:t>ombating sexual harassment and abuse in the EU</w:t>
      </w:r>
    </w:p>
    <w:p w:rsidR="00B46FA3" w:rsidRPr="00357E33" w:rsidRDefault="00B46FA3" w:rsidP="00B46FA3">
      <w:pPr>
        <w:spacing w:after="600"/>
        <w:jc w:val="center"/>
        <w:rPr>
          <w:rFonts w:ascii="Times New Roman" w:hAnsi="Times New Roman"/>
          <w:b/>
          <w:bCs/>
        </w:rPr>
      </w:pPr>
      <w:r w:rsidRPr="00357E33">
        <w:rPr>
          <w:rFonts w:ascii="Times New Roman" w:hAnsi="Times New Roman"/>
          <w:b/>
        </w:rPr>
        <w:t>2017/2897</w:t>
      </w:r>
      <w:r w:rsidR="000F5CC6">
        <w:rPr>
          <w:rFonts w:ascii="Times New Roman" w:hAnsi="Times New Roman"/>
          <w:b/>
        </w:rPr>
        <w:t> </w:t>
      </w:r>
      <w:r w:rsidRPr="00357E33">
        <w:rPr>
          <w:rFonts w:ascii="Times New Roman" w:hAnsi="Times New Roman"/>
          <w:b/>
        </w:rPr>
        <w:t>(RSP)</w:t>
      </w:r>
    </w:p>
    <w:p w:rsidR="00B46FA3" w:rsidRPr="00357E33" w:rsidRDefault="00CE775F" w:rsidP="00935871">
      <w:pPr>
        <w:ind w:left="567" w:hanging="567"/>
        <w:rPr>
          <w:rFonts w:ascii="Times New Roman" w:hAnsi="Times New Roman"/>
          <w:b/>
        </w:rPr>
      </w:pPr>
      <w:r>
        <w:rPr>
          <w:rFonts w:ascii="Times New Roman" w:hAnsi="Times New Roman"/>
          <w:b/>
        </w:rPr>
        <w:t>1.</w:t>
      </w:r>
      <w:r>
        <w:rPr>
          <w:rFonts w:ascii="Times New Roman" w:hAnsi="Times New Roman"/>
          <w:b/>
        </w:rPr>
        <w:tab/>
      </w:r>
      <w:r w:rsidR="00FA3E96" w:rsidRPr="00357E33">
        <w:rPr>
          <w:rFonts w:ascii="Times New Roman" w:hAnsi="Times New Roman"/>
          <w:b/>
        </w:rPr>
        <w:t>R</w:t>
      </w:r>
      <w:r w:rsidR="00B46FA3" w:rsidRPr="00357E33">
        <w:rPr>
          <w:rFonts w:ascii="Times New Roman" w:hAnsi="Times New Roman"/>
          <w:b/>
        </w:rPr>
        <w:t xml:space="preserve">esolution </w:t>
      </w:r>
      <w:r w:rsidR="00FA3E96" w:rsidRPr="00357E33">
        <w:rPr>
          <w:rFonts w:ascii="Times New Roman" w:hAnsi="Times New Roman"/>
          <w:b/>
        </w:rPr>
        <w:t xml:space="preserve">tabled </w:t>
      </w:r>
      <w:r w:rsidR="00B46FA3" w:rsidRPr="00357E33">
        <w:rPr>
          <w:rFonts w:ascii="Times New Roman" w:hAnsi="Times New Roman"/>
          <w:b/>
        </w:rPr>
        <w:t xml:space="preserve">pursuant to Rule 123(2) and (4) of </w:t>
      </w:r>
      <w:r w:rsidR="00FA3E96" w:rsidRPr="00357E33">
        <w:rPr>
          <w:rFonts w:ascii="Times New Roman" w:eastAsia="Calibri" w:hAnsi="Times New Roman"/>
          <w:b/>
          <w:szCs w:val="24"/>
          <w:lang w:eastAsia="en-US"/>
        </w:rPr>
        <w:t xml:space="preserve">European </w:t>
      </w:r>
      <w:r w:rsidR="00B46FA3" w:rsidRPr="00357E33">
        <w:rPr>
          <w:rFonts w:ascii="Times New Roman" w:hAnsi="Times New Roman"/>
          <w:b/>
        </w:rPr>
        <w:t>Parliament’s Rules of Procedure</w:t>
      </w:r>
      <w:r w:rsidR="00FA3E96">
        <w:rPr>
          <w:rFonts w:ascii="Times New Roman" w:hAnsi="Times New Roman"/>
          <w:b/>
        </w:rPr>
        <w:t xml:space="preserve"> by </w:t>
      </w:r>
      <w:r w:rsidR="00FA3E96" w:rsidRPr="00357E33">
        <w:rPr>
          <w:rFonts w:ascii="Times New Roman" w:hAnsi="Times New Roman"/>
          <w:b/>
        </w:rPr>
        <w:t>the EPP, S&amp;D, ECR, ALDE, Greens/EFA, GUE/NGL and EFDD groups</w:t>
      </w:r>
    </w:p>
    <w:p w:rsidR="00B46FA3" w:rsidRPr="00B46FA3" w:rsidRDefault="00CE775F" w:rsidP="00935871">
      <w:pPr>
        <w:ind w:left="567" w:hanging="567"/>
        <w:rPr>
          <w:rFonts w:ascii="Times New Roman" w:hAnsi="Times New Roman"/>
        </w:rPr>
      </w:pPr>
      <w:r>
        <w:rPr>
          <w:rFonts w:ascii="Times New Roman" w:hAnsi="Times New Roman"/>
          <w:b/>
        </w:rPr>
        <w:t>2.</w:t>
      </w:r>
      <w:r>
        <w:rPr>
          <w:rFonts w:ascii="Times New Roman" w:hAnsi="Times New Roman"/>
          <w:b/>
        </w:rPr>
        <w:tab/>
      </w:r>
      <w:r w:rsidR="00B46FA3" w:rsidRPr="00357E33">
        <w:rPr>
          <w:rFonts w:ascii="Times New Roman" w:hAnsi="Times New Roman"/>
          <w:b/>
        </w:rPr>
        <w:t>EP reference number:</w:t>
      </w:r>
      <w:r w:rsidR="00B46FA3" w:rsidRPr="00B46FA3">
        <w:rPr>
          <w:rFonts w:ascii="Times New Roman" w:hAnsi="Times New Roman"/>
        </w:rPr>
        <w:t xml:space="preserve"> </w:t>
      </w:r>
      <w:r w:rsidR="00E801C7" w:rsidRPr="00357E33">
        <w:rPr>
          <w:rFonts w:ascii="Times New Roman" w:hAnsi="Times New Roman"/>
        </w:rPr>
        <w:t>RC-B8-0576/2017</w:t>
      </w:r>
      <w:r w:rsidR="009E23AA" w:rsidRPr="00357E33">
        <w:rPr>
          <w:rFonts w:ascii="Times New Roman" w:hAnsi="Times New Roman"/>
        </w:rPr>
        <w:t xml:space="preserve"> / P8_TA-PROV(2017)0417</w:t>
      </w:r>
    </w:p>
    <w:p w:rsidR="00B46FA3" w:rsidRPr="00B46FA3" w:rsidRDefault="00CE775F" w:rsidP="00935871">
      <w:pPr>
        <w:ind w:left="567" w:hanging="567"/>
        <w:rPr>
          <w:rFonts w:ascii="Times New Roman" w:hAnsi="Times New Roman"/>
        </w:rPr>
      </w:pPr>
      <w:r>
        <w:rPr>
          <w:rFonts w:ascii="Times New Roman" w:hAnsi="Times New Roman"/>
          <w:b/>
        </w:rPr>
        <w:t>3.</w:t>
      </w:r>
      <w:r>
        <w:rPr>
          <w:rFonts w:ascii="Times New Roman" w:hAnsi="Times New Roman"/>
          <w:b/>
        </w:rPr>
        <w:tab/>
      </w:r>
      <w:r w:rsidR="00B46FA3" w:rsidRPr="00357E33">
        <w:rPr>
          <w:rFonts w:ascii="Times New Roman" w:hAnsi="Times New Roman"/>
          <w:b/>
        </w:rPr>
        <w:t>Date of adoption of the resolution</w:t>
      </w:r>
      <w:r w:rsidR="00B46FA3" w:rsidRPr="00B46FA3">
        <w:rPr>
          <w:rFonts w:ascii="Times New Roman" w:hAnsi="Times New Roman"/>
        </w:rPr>
        <w:t>: 26 October 2017</w:t>
      </w:r>
    </w:p>
    <w:p w:rsidR="00B46FA3" w:rsidRPr="00B46FA3" w:rsidRDefault="00CE775F" w:rsidP="00935871">
      <w:pPr>
        <w:ind w:left="567" w:hanging="567"/>
        <w:rPr>
          <w:rFonts w:ascii="Times New Roman" w:hAnsi="Times New Roman"/>
        </w:rPr>
      </w:pPr>
      <w:r>
        <w:rPr>
          <w:rFonts w:ascii="Times New Roman" w:hAnsi="Times New Roman"/>
          <w:b/>
        </w:rPr>
        <w:t>4.</w:t>
      </w:r>
      <w:r>
        <w:rPr>
          <w:rFonts w:ascii="Times New Roman" w:hAnsi="Times New Roman"/>
          <w:b/>
        </w:rPr>
        <w:tab/>
      </w:r>
      <w:r w:rsidR="00B46FA3" w:rsidRPr="00357E33">
        <w:rPr>
          <w:rFonts w:ascii="Times New Roman" w:hAnsi="Times New Roman"/>
          <w:b/>
        </w:rPr>
        <w:t>Subject</w:t>
      </w:r>
      <w:r w:rsidR="00B46FA3" w:rsidRPr="00B46FA3">
        <w:rPr>
          <w:rFonts w:ascii="Times New Roman" w:hAnsi="Times New Roman"/>
        </w:rPr>
        <w:t>: Combating sexual</w:t>
      </w:r>
      <w:r w:rsidR="00B401C9">
        <w:rPr>
          <w:rFonts w:ascii="Times New Roman" w:hAnsi="Times New Roman"/>
        </w:rPr>
        <w:t xml:space="preserve"> harassment and abuse in the EU</w:t>
      </w:r>
    </w:p>
    <w:p w:rsidR="00B46FA3" w:rsidRPr="00B46FA3" w:rsidRDefault="00CE775F" w:rsidP="00935871">
      <w:pPr>
        <w:ind w:left="567" w:hanging="567"/>
        <w:rPr>
          <w:rFonts w:ascii="Times New Roman" w:hAnsi="Times New Roman"/>
        </w:rPr>
      </w:pPr>
      <w:r>
        <w:rPr>
          <w:rFonts w:ascii="Times New Roman" w:hAnsi="Times New Roman"/>
          <w:b/>
        </w:rPr>
        <w:t>5.</w:t>
      </w:r>
      <w:r>
        <w:rPr>
          <w:rFonts w:ascii="Times New Roman" w:hAnsi="Times New Roman"/>
          <w:b/>
        </w:rPr>
        <w:tab/>
      </w:r>
      <w:r w:rsidR="00B46FA3" w:rsidRPr="00357E33">
        <w:rPr>
          <w:rFonts w:ascii="Times New Roman" w:hAnsi="Times New Roman"/>
          <w:b/>
        </w:rPr>
        <w:t>Competent Parliamentary Committee</w:t>
      </w:r>
      <w:r w:rsidR="00B46FA3" w:rsidRPr="00B46FA3">
        <w:rPr>
          <w:rFonts w:ascii="Times New Roman" w:hAnsi="Times New Roman"/>
        </w:rPr>
        <w:t xml:space="preserve">: </w:t>
      </w:r>
      <w:r w:rsidR="00911717">
        <w:rPr>
          <w:rFonts w:ascii="Times New Roman" w:hAnsi="Times New Roman"/>
        </w:rPr>
        <w:t>(</w:t>
      </w:r>
      <w:r w:rsidR="00E64517" w:rsidRPr="00935871">
        <w:rPr>
          <w:rFonts w:ascii="Times New Roman" w:hAnsi="Times New Roman"/>
        </w:rPr>
        <w:t>r</w:t>
      </w:r>
      <w:r w:rsidR="00B46FA3" w:rsidRPr="00935871">
        <w:rPr>
          <w:rFonts w:ascii="Times New Roman" w:hAnsi="Times New Roman"/>
        </w:rPr>
        <w:t xml:space="preserve">esolution adopted directly by </w:t>
      </w:r>
      <w:r w:rsidR="00053A14">
        <w:rPr>
          <w:rFonts w:ascii="Times New Roman" w:hAnsi="Times New Roman"/>
        </w:rPr>
        <w:t>p</w:t>
      </w:r>
      <w:r w:rsidR="00B46FA3" w:rsidRPr="00935871">
        <w:rPr>
          <w:rFonts w:ascii="Times New Roman" w:hAnsi="Times New Roman"/>
        </w:rPr>
        <w:t>lenary</w:t>
      </w:r>
      <w:r w:rsidR="00911717" w:rsidRPr="00935871">
        <w:rPr>
          <w:rFonts w:ascii="Times New Roman" w:hAnsi="Times New Roman"/>
        </w:rPr>
        <w:t>)</w:t>
      </w:r>
    </w:p>
    <w:p w:rsidR="00B46FA3" w:rsidRPr="00B46FA3" w:rsidRDefault="00CE775F" w:rsidP="00935871">
      <w:pPr>
        <w:ind w:left="567" w:hanging="567"/>
        <w:rPr>
          <w:rFonts w:ascii="Times New Roman" w:hAnsi="Times New Roman"/>
        </w:rPr>
      </w:pPr>
      <w:r>
        <w:rPr>
          <w:rFonts w:ascii="Times New Roman" w:hAnsi="Times New Roman"/>
          <w:b/>
        </w:rPr>
        <w:t>6.</w:t>
      </w:r>
      <w:r>
        <w:rPr>
          <w:rFonts w:ascii="Times New Roman" w:hAnsi="Times New Roman"/>
          <w:b/>
        </w:rPr>
        <w:tab/>
      </w:r>
      <w:r w:rsidR="00B46FA3" w:rsidRPr="00357E33">
        <w:rPr>
          <w:rFonts w:ascii="Times New Roman" w:hAnsi="Times New Roman"/>
          <w:b/>
        </w:rPr>
        <w:t>Brief analysis/</w:t>
      </w:r>
      <w:r>
        <w:rPr>
          <w:rFonts w:ascii="Times New Roman" w:hAnsi="Times New Roman"/>
          <w:b/>
        </w:rPr>
        <w:t xml:space="preserve"> </w:t>
      </w:r>
      <w:r w:rsidR="00B46FA3" w:rsidRPr="00357E33">
        <w:rPr>
          <w:rFonts w:ascii="Times New Roman" w:hAnsi="Times New Roman"/>
          <w:b/>
        </w:rPr>
        <w:t>assessment of the resolution and requests made in it</w:t>
      </w:r>
      <w:r w:rsidR="00B46FA3" w:rsidRPr="00B46FA3">
        <w:rPr>
          <w:rFonts w:ascii="Times New Roman" w:hAnsi="Times New Roman"/>
        </w:rPr>
        <w:t>:</w:t>
      </w:r>
    </w:p>
    <w:p w:rsidR="00B46FA3" w:rsidRPr="00B46FA3" w:rsidRDefault="00B46FA3" w:rsidP="00357E33">
      <w:pPr>
        <w:spacing w:after="120"/>
        <w:rPr>
          <w:rFonts w:ascii="Times New Roman" w:hAnsi="Times New Roman"/>
        </w:rPr>
      </w:pPr>
      <w:r w:rsidRPr="00B46FA3">
        <w:rPr>
          <w:rFonts w:ascii="Times New Roman" w:hAnsi="Times New Roman"/>
        </w:rPr>
        <w:t xml:space="preserve">Recognising </w:t>
      </w:r>
      <w:r w:rsidR="00053A14">
        <w:rPr>
          <w:rFonts w:ascii="Times New Roman" w:hAnsi="Times New Roman"/>
        </w:rPr>
        <w:t xml:space="preserve">that </w:t>
      </w:r>
      <w:r w:rsidRPr="00B46FA3">
        <w:rPr>
          <w:rFonts w:ascii="Times New Roman" w:hAnsi="Times New Roman"/>
        </w:rPr>
        <w:t>the</w:t>
      </w:r>
      <w:r w:rsidR="00053A14">
        <w:rPr>
          <w:rFonts w:ascii="Times New Roman" w:hAnsi="Times New Roman"/>
        </w:rPr>
        <w:t>re is a</w:t>
      </w:r>
      <w:r w:rsidRPr="00B46FA3">
        <w:rPr>
          <w:rFonts w:ascii="Times New Roman" w:hAnsi="Times New Roman"/>
        </w:rPr>
        <w:t xml:space="preserve"> high prevalence of </w:t>
      </w:r>
      <w:r w:rsidR="009F1F0B">
        <w:rPr>
          <w:rFonts w:ascii="Times New Roman" w:hAnsi="Times New Roman"/>
        </w:rPr>
        <w:t>V</w:t>
      </w:r>
      <w:r w:rsidRPr="00B46FA3">
        <w:rPr>
          <w:rFonts w:ascii="Times New Roman" w:hAnsi="Times New Roman"/>
        </w:rPr>
        <w:t xml:space="preserve">iolence </w:t>
      </w:r>
      <w:r w:rsidR="009F1F0B">
        <w:rPr>
          <w:rFonts w:ascii="Times New Roman" w:hAnsi="Times New Roman"/>
        </w:rPr>
        <w:t>A</w:t>
      </w:r>
      <w:r w:rsidRPr="00B46FA3">
        <w:rPr>
          <w:rFonts w:ascii="Times New Roman" w:hAnsi="Times New Roman"/>
        </w:rPr>
        <w:t xml:space="preserve">gainst </w:t>
      </w:r>
      <w:r w:rsidR="009F1F0B">
        <w:rPr>
          <w:rFonts w:ascii="Times New Roman" w:hAnsi="Times New Roman"/>
        </w:rPr>
        <w:t>W</w:t>
      </w:r>
      <w:r w:rsidRPr="00B46FA3">
        <w:rPr>
          <w:rFonts w:ascii="Times New Roman" w:hAnsi="Times New Roman"/>
        </w:rPr>
        <w:t>omen (VAW), including sexual harassment, in Europe</w:t>
      </w:r>
      <w:r w:rsidR="00053A14">
        <w:rPr>
          <w:rFonts w:ascii="Times New Roman" w:hAnsi="Times New Roman"/>
        </w:rPr>
        <w:t>,</w:t>
      </w:r>
      <w:r w:rsidRPr="00B46FA3">
        <w:rPr>
          <w:rFonts w:ascii="Times New Roman" w:hAnsi="Times New Roman"/>
        </w:rPr>
        <w:t xml:space="preserve"> and </w:t>
      </w:r>
      <w:r w:rsidR="00053A14">
        <w:rPr>
          <w:rFonts w:ascii="Times New Roman" w:hAnsi="Times New Roman"/>
        </w:rPr>
        <w:t xml:space="preserve">that </w:t>
      </w:r>
      <w:r w:rsidRPr="00B46FA3">
        <w:rPr>
          <w:rFonts w:ascii="Times New Roman" w:hAnsi="Times New Roman"/>
        </w:rPr>
        <w:t>cases of sexual harassment and bullying are significantly underreported to the authorities, the Parliament condemn</w:t>
      </w:r>
      <w:r w:rsidR="00053A14">
        <w:rPr>
          <w:rFonts w:ascii="Times New Roman" w:hAnsi="Times New Roman"/>
        </w:rPr>
        <w:t>s</w:t>
      </w:r>
      <w:r w:rsidRPr="00B46FA3">
        <w:rPr>
          <w:rFonts w:ascii="Times New Roman" w:hAnsi="Times New Roman"/>
        </w:rPr>
        <w:t xml:space="preserve"> all forms of sexual violence and physical or psychological harassment, deploring the fact that these acts are too easily tolerated.</w:t>
      </w:r>
    </w:p>
    <w:p w:rsidR="00B46FA3" w:rsidRPr="00B46FA3" w:rsidRDefault="00B46FA3" w:rsidP="00357E33">
      <w:pPr>
        <w:spacing w:after="120"/>
        <w:rPr>
          <w:rFonts w:ascii="Times New Roman" w:hAnsi="Times New Roman"/>
        </w:rPr>
      </w:pPr>
      <w:r w:rsidRPr="00B46FA3">
        <w:rPr>
          <w:rFonts w:ascii="Times New Roman" w:hAnsi="Times New Roman"/>
        </w:rPr>
        <w:t>As done repeatedly in the past years, the Parliament ask</w:t>
      </w:r>
      <w:r w:rsidR="00053A14">
        <w:rPr>
          <w:rFonts w:ascii="Times New Roman" w:hAnsi="Times New Roman"/>
        </w:rPr>
        <w:t>s</w:t>
      </w:r>
      <w:r w:rsidRPr="00B46FA3">
        <w:rPr>
          <w:rFonts w:ascii="Times New Roman" w:hAnsi="Times New Roman"/>
        </w:rPr>
        <w:t xml:space="preserve"> the Commission to submit a proposal for a </w:t>
      </w:r>
      <w:r w:rsidR="005B5E17">
        <w:rPr>
          <w:rFonts w:ascii="Times New Roman" w:hAnsi="Times New Roman"/>
        </w:rPr>
        <w:t>D</w:t>
      </w:r>
      <w:r w:rsidRPr="00B46FA3">
        <w:rPr>
          <w:rFonts w:ascii="Times New Roman" w:hAnsi="Times New Roman"/>
        </w:rPr>
        <w:t>irective against all forms of violence against women and girls and of gender-based violence</w:t>
      </w:r>
      <w:r w:rsidR="00053A14">
        <w:rPr>
          <w:rFonts w:ascii="Times New Roman" w:hAnsi="Times New Roman"/>
        </w:rPr>
        <w:t>,</w:t>
      </w:r>
      <w:r w:rsidRPr="00B46FA3">
        <w:rPr>
          <w:rFonts w:ascii="Times New Roman" w:hAnsi="Times New Roman"/>
        </w:rPr>
        <w:t xml:space="preserve"> and a comprehensive EU strategy against all forms of gender-based violence, including sexual harassment and sexual abuse against women and girls. The Parliament also </w:t>
      </w:r>
      <w:r w:rsidR="00053A14">
        <w:rPr>
          <w:rFonts w:ascii="Times New Roman" w:hAnsi="Times New Roman"/>
        </w:rPr>
        <w:t>calls</w:t>
      </w:r>
      <w:r w:rsidRPr="00B46FA3">
        <w:rPr>
          <w:rFonts w:ascii="Times New Roman" w:hAnsi="Times New Roman"/>
        </w:rPr>
        <w:t xml:space="preserve"> for an accelerated ratification of the Istanbul Convention.</w:t>
      </w:r>
    </w:p>
    <w:p w:rsidR="00B46FA3" w:rsidRPr="00B46FA3" w:rsidRDefault="00B46FA3" w:rsidP="00357E33">
      <w:pPr>
        <w:spacing w:after="120"/>
        <w:rPr>
          <w:rFonts w:ascii="Times New Roman" w:hAnsi="Times New Roman"/>
        </w:rPr>
      </w:pPr>
      <w:r w:rsidRPr="00B46FA3">
        <w:rPr>
          <w:rFonts w:ascii="Times New Roman" w:hAnsi="Times New Roman"/>
        </w:rPr>
        <w:t xml:space="preserve">The Parliament </w:t>
      </w:r>
      <w:r w:rsidR="00053A14">
        <w:rPr>
          <w:rFonts w:ascii="Times New Roman" w:hAnsi="Times New Roman"/>
        </w:rPr>
        <w:t xml:space="preserve">further </w:t>
      </w:r>
      <w:r w:rsidRPr="00B46FA3">
        <w:rPr>
          <w:rFonts w:ascii="Times New Roman" w:hAnsi="Times New Roman"/>
        </w:rPr>
        <w:t>stresse</w:t>
      </w:r>
      <w:r w:rsidR="00053A14">
        <w:rPr>
          <w:rFonts w:ascii="Times New Roman" w:hAnsi="Times New Roman"/>
        </w:rPr>
        <w:t>s</w:t>
      </w:r>
      <w:r w:rsidRPr="00B46FA3">
        <w:rPr>
          <w:rFonts w:ascii="Times New Roman" w:hAnsi="Times New Roman"/>
        </w:rPr>
        <w:t xml:space="preserve"> the need to monitor the correct implementation of EU </w:t>
      </w:r>
      <w:r w:rsidR="005B5E17">
        <w:rPr>
          <w:rFonts w:ascii="Times New Roman" w:hAnsi="Times New Roman"/>
        </w:rPr>
        <w:t>D</w:t>
      </w:r>
      <w:r w:rsidRPr="00B46FA3">
        <w:rPr>
          <w:rFonts w:ascii="Times New Roman" w:hAnsi="Times New Roman"/>
        </w:rPr>
        <w:t>irectives prohibiting harassment on the basis of gender and sexual harassment, and to ensure that the EU Member States strengthen the human resource capacity of equality bodies supervising discriminatory practices. Moreover, it emphasise</w:t>
      </w:r>
      <w:r w:rsidR="00053A14">
        <w:rPr>
          <w:rFonts w:ascii="Times New Roman" w:hAnsi="Times New Roman"/>
        </w:rPr>
        <w:t>s</w:t>
      </w:r>
      <w:r w:rsidRPr="00B46FA3">
        <w:rPr>
          <w:rFonts w:ascii="Times New Roman" w:hAnsi="Times New Roman"/>
        </w:rPr>
        <w:t xml:space="preserve"> the need to exchange best practices of combating sexual harassment in the workplace, organise training and awareness-raising and to support women coming forward to </w:t>
      </w:r>
      <w:r w:rsidR="009E23AA">
        <w:rPr>
          <w:rFonts w:ascii="Times New Roman" w:hAnsi="Times New Roman"/>
        </w:rPr>
        <w:t>report incidents of harassment.</w:t>
      </w:r>
    </w:p>
    <w:p w:rsidR="00B46FA3" w:rsidRPr="00B46FA3" w:rsidRDefault="00B46FA3" w:rsidP="00357E33">
      <w:pPr>
        <w:spacing w:after="120"/>
        <w:rPr>
          <w:rFonts w:ascii="Times New Roman" w:hAnsi="Times New Roman"/>
        </w:rPr>
      </w:pPr>
      <w:r w:rsidRPr="00B46FA3">
        <w:rPr>
          <w:rFonts w:ascii="Times New Roman" w:hAnsi="Times New Roman"/>
        </w:rPr>
        <w:t xml:space="preserve">As to sexual harassment in parliaments, including in the European Parliament, </w:t>
      </w:r>
      <w:r w:rsidR="00053A14">
        <w:rPr>
          <w:rFonts w:ascii="Times New Roman" w:hAnsi="Times New Roman"/>
        </w:rPr>
        <w:t xml:space="preserve">the resolution </w:t>
      </w:r>
      <w:r w:rsidRPr="00B46FA3">
        <w:rPr>
          <w:rFonts w:ascii="Times New Roman" w:hAnsi="Times New Roman"/>
        </w:rPr>
        <w:t>call</w:t>
      </w:r>
      <w:r w:rsidR="00053A14">
        <w:rPr>
          <w:rFonts w:ascii="Times New Roman" w:hAnsi="Times New Roman"/>
        </w:rPr>
        <w:t>s</w:t>
      </w:r>
      <w:r w:rsidRPr="00B46FA3">
        <w:rPr>
          <w:rFonts w:ascii="Times New Roman" w:hAnsi="Times New Roman"/>
        </w:rPr>
        <w:t xml:space="preserve"> on the President of Parliament and Parliament’s administration to take strong measures to examine reported cases of sexual harassment and abuse in the European Parliament and</w:t>
      </w:r>
      <w:r w:rsidR="009E23AA">
        <w:rPr>
          <w:rFonts w:ascii="Times New Roman" w:hAnsi="Times New Roman"/>
        </w:rPr>
        <w:t xml:space="preserve"> to support and advice victims.</w:t>
      </w:r>
    </w:p>
    <w:p w:rsidR="00B46FA3" w:rsidRPr="00B46FA3" w:rsidRDefault="00CE775F" w:rsidP="00935871">
      <w:pPr>
        <w:spacing w:before="240"/>
        <w:ind w:left="567" w:hanging="567"/>
        <w:rPr>
          <w:rFonts w:ascii="Times New Roman" w:hAnsi="Times New Roman"/>
        </w:rPr>
      </w:pPr>
      <w:r>
        <w:rPr>
          <w:rFonts w:ascii="Times New Roman" w:hAnsi="Times New Roman"/>
          <w:b/>
        </w:rPr>
        <w:t>7.</w:t>
      </w:r>
      <w:r>
        <w:rPr>
          <w:rFonts w:ascii="Times New Roman" w:hAnsi="Times New Roman"/>
          <w:b/>
        </w:rPr>
        <w:tab/>
      </w:r>
      <w:r w:rsidR="00B46FA3" w:rsidRPr="00357E33">
        <w:rPr>
          <w:rFonts w:ascii="Times New Roman" w:hAnsi="Times New Roman"/>
          <w:b/>
        </w:rPr>
        <w:t>Response to requests and overview of action taken, or intended to be taken, by the Commission</w:t>
      </w:r>
      <w:r w:rsidR="00B46FA3" w:rsidRPr="00B46FA3">
        <w:rPr>
          <w:rFonts w:ascii="Times New Roman" w:hAnsi="Times New Roman"/>
        </w:rPr>
        <w:t>:</w:t>
      </w:r>
    </w:p>
    <w:p w:rsidR="00B46FA3" w:rsidRPr="00B46FA3" w:rsidRDefault="00470774" w:rsidP="00357E33">
      <w:pPr>
        <w:spacing w:after="120"/>
        <w:rPr>
          <w:rFonts w:ascii="Times New Roman" w:hAnsi="Times New Roman"/>
          <w:b/>
        </w:rPr>
      </w:pPr>
      <w:r>
        <w:rPr>
          <w:rFonts w:ascii="Times New Roman" w:hAnsi="Times New Roman"/>
          <w:b/>
        </w:rPr>
        <w:t xml:space="preserve">Paragraph </w:t>
      </w:r>
      <w:r w:rsidR="00B46FA3" w:rsidRPr="00357E33">
        <w:rPr>
          <w:rFonts w:ascii="Times New Roman" w:hAnsi="Times New Roman"/>
          <w:b/>
        </w:rPr>
        <w:t>4</w:t>
      </w:r>
      <w:r>
        <w:rPr>
          <w:rFonts w:ascii="Times New Roman" w:hAnsi="Times New Roman"/>
          <w:b/>
        </w:rPr>
        <w:t>:</w:t>
      </w:r>
    </w:p>
    <w:p w:rsidR="00B46FA3" w:rsidRPr="00B46FA3" w:rsidRDefault="00B46FA3" w:rsidP="00357E33">
      <w:pPr>
        <w:spacing w:after="120"/>
        <w:rPr>
          <w:rFonts w:ascii="Times New Roman" w:hAnsi="Times New Roman"/>
        </w:rPr>
      </w:pPr>
      <w:r w:rsidRPr="00B46FA3">
        <w:rPr>
          <w:rFonts w:ascii="Times New Roman" w:hAnsi="Times New Roman"/>
        </w:rPr>
        <w:t>Sexual harassment is clearly prohibited under the EU acquis both in the field of employment</w:t>
      </w:r>
      <w:r w:rsidR="00053A14">
        <w:rPr>
          <w:rFonts w:ascii="Times New Roman" w:hAnsi="Times New Roman"/>
        </w:rPr>
        <w:t xml:space="preserve"> – </w:t>
      </w:r>
      <w:r w:rsidRPr="00B46FA3">
        <w:rPr>
          <w:rFonts w:ascii="Times New Roman" w:hAnsi="Times New Roman"/>
        </w:rPr>
        <w:t xml:space="preserve">including self-employed </w:t>
      </w:r>
      <w:r w:rsidR="00053A14">
        <w:rPr>
          <w:rFonts w:ascii="Times New Roman" w:hAnsi="Times New Roman"/>
        </w:rPr>
        <w:t xml:space="preserve">persons </w:t>
      </w:r>
      <w:r w:rsidRPr="00B46FA3">
        <w:rPr>
          <w:rFonts w:ascii="Times New Roman" w:hAnsi="Times New Roman"/>
        </w:rPr>
        <w:t xml:space="preserve">(the </w:t>
      </w:r>
      <w:r w:rsidR="00053A14">
        <w:rPr>
          <w:rFonts w:ascii="Times New Roman" w:hAnsi="Times New Roman"/>
        </w:rPr>
        <w:t xml:space="preserve">Recast </w:t>
      </w:r>
      <w:r w:rsidRPr="00B46FA3">
        <w:rPr>
          <w:rFonts w:ascii="Times New Roman" w:hAnsi="Times New Roman"/>
        </w:rPr>
        <w:t>Directive 2006/54 and Directive 2010/41)</w:t>
      </w:r>
      <w:r w:rsidR="009B70F1">
        <w:rPr>
          <w:rFonts w:ascii="Times New Roman" w:hAnsi="Times New Roman"/>
        </w:rPr>
        <w:t>,</w:t>
      </w:r>
      <w:r w:rsidRPr="00B46FA3">
        <w:rPr>
          <w:rFonts w:ascii="Times New Roman" w:hAnsi="Times New Roman"/>
        </w:rPr>
        <w:t xml:space="preserve"> and in the access to goods and services (Directive 2004/113). Sexual harassment is to be considered as discrimination on the ground of sex</w:t>
      </w:r>
      <w:r w:rsidR="009B70F1">
        <w:rPr>
          <w:rFonts w:ascii="Times New Roman" w:hAnsi="Times New Roman"/>
        </w:rPr>
        <w:t>,</w:t>
      </w:r>
      <w:r w:rsidRPr="00B46FA3">
        <w:rPr>
          <w:rFonts w:ascii="Times New Roman" w:hAnsi="Times New Roman"/>
        </w:rPr>
        <w:t xml:space="preserve"> and the Commission closely monitors the correct implementation of the EU acquis. If needed, the Commission may launch </w:t>
      </w:r>
      <w:r w:rsidRPr="00B46FA3">
        <w:rPr>
          <w:rFonts w:ascii="Times New Roman" w:hAnsi="Times New Roman"/>
        </w:rPr>
        <w:lastRenderedPageBreak/>
        <w:t>infringement proceedings to ensure that the EU acquis is correctly implemented</w:t>
      </w:r>
      <w:r w:rsidR="00B401C9">
        <w:rPr>
          <w:rFonts w:ascii="Times New Roman" w:hAnsi="Times New Roman"/>
        </w:rPr>
        <w:t xml:space="preserve"> and applied by a Member State.</w:t>
      </w:r>
    </w:p>
    <w:p w:rsidR="00B46FA3" w:rsidRPr="00B46FA3" w:rsidRDefault="00B46FA3" w:rsidP="00357E33">
      <w:pPr>
        <w:spacing w:after="120"/>
        <w:rPr>
          <w:rFonts w:ascii="Times New Roman" w:hAnsi="Times New Roman"/>
        </w:rPr>
      </w:pPr>
      <w:r w:rsidRPr="00B46FA3">
        <w:rPr>
          <w:rFonts w:ascii="Times New Roman" w:hAnsi="Times New Roman"/>
        </w:rPr>
        <w:t>The Commission also monitors the setting up of equality bodies across the Member States to ensure that they fulfil the requirements provided in the EU acquis. Equality bodies are essential to ensure the implementation of the ground of the EU acquis.</w:t>
      </w:r>
    </w:p>
    <w:p w:rsidR="00B46FA3" w:rsidRPr="00B46FA3" w:rsidRDefault="00B46FA3" w:rsidP="00357E33">
      <w:pPr>
        <w:spacing w:after="120"/>
        <w:rPr>
          <w:rFonts w:ascii="Times New Roman" w:hAnsi="Times New Roman"/>
        </w:rPr>
      </w:pPr>
      <w:r w:rsidRPr="00B46FA3">
        <w:rPr>
          <w:rFonts w:ascii="Times New Roman" w:hAnsi="Times New Roman"/>
        </w:rPr>
        <w:t>Moreover, the Union signed the Istanbul Council of Europe Convention on combatting violence against women and domestic violence on 13 June 2017. The Commission will ensure correct implementation of the parts of the Convention that are covered by EU competence once the EU has ratified it.</w:t>
      </w:r>
    </w:p>
    <w:p w:rsidR="00B46FA3" w:rsidRPr="00B46FA3" w:rsidRDefault="002F5528" w:rsidP="00357E33">
      <w:pPr>
        <w:spacing w:after="120"/>
        <w:rPr>
          <w:rFonts w:ascii="Times New Roman" w:hAnsi="Times New Roman"/>
          <w:b/>
        </w:rPr>
      </w:pPr>
      <w:r>
        <w:rPr>
          <w:rFonts w:ascii="Times New Roman" w:hAnsi="Times New Roman"/>
          <w:b/>
        </w:rPr>
        <w:t xml:space="preserve">Paragraph </w:t>
      </w:r>
      <w:r w:rsidR="00B46FA3" w:rsidRPr="00357E33">
        <w:rPr>
          <w:rFonts w:ascii="Times New Roman" w:hAnsi="Times New Roman"/>
          <w:b/>
        </w:rPr>
        <w:t>5</w:t>
      </w:r>
      <w:r>
        <w:rPr>
          <w:rFonts w:ascii="Times New Roman" w:hAnsi="Times New Roman"/>
          <w:b/>
        </w:rPr>
        <w:t>:</w:t>
      </w:r>
    </w:p>
    <w:p w:rsidR="00B46FA3" w:rsidRPr="00B46FA3" w:rsidRDefault="00B46FA3" w:rsidP="00357E33">
      <w:pPr>
        <w:spacing w:after="120"/>
        <w:rPr>
          <w:rFonts w:ascii="Times New Roman" w:hAnsi="Times New Roman"/>
        </w:rPr>
      </w:pPr>
      <w:r w:rsidRPr="00B46FA3">
        <w:rPr>
          <w:rFonts w:ascii="Times New Roman" w:hAnsi="Times New Roman"/>
        </w:rPr>
        <w:t>The Commission agrees that companies and social actors are important partners to prevent violence at the workplace, including sexual harassment, and to support women who report incidents of violence. The Commission therefore regularly co-funds projects with this aim. For example, the Commission funded the CARVE project that produced a best practice guide "Responding to violence against women – Guide for Companies"</w:t>
      </w:r>
      <w:r w:rsidRPr="00B46FA3">
        <w:rPr>
          <w:rStyle w:val="FootnoteReference"/>
          <w:rFonts w:ascii="Times New Roman" w:hAnsi="Times New Roman"/>
        </w:rPr>
        <w:footnoteReference w:id="1"/>
      </w:r>
      <w:r w:rsidRPr="00B46FA3">
        <w:rPr>
          <w:rFonts w:ascii="Times New Roman" w:hAnsi="Times New Roman"/>
        </w:rPr>
        <w:t xml:space="preserve"> to help companies address violence through the workplace</w:t>
      </w:r>
      <w:r w:rsidR="009B70F1">
        <w:rPr>
          <w:rFonts w:ascii="Times New Roman" w:hAnsi="Times New Roman"/>
        </w:rPr>
        <w:t>,</w:t>
      </w:r>
      <w:r w:rsidRPr="00B46FA3">
        <w:rPr>
          <w:rFonts w:ascii="Times New Roman" w:hAnsi="Times New Roman"/>
        </w:rPr>
        <w:t xml:space="preserve"> and the project "Safe at Home, Safe at Work"</w:t>
      </w:r>
      <w:r w:rsidRPr="00B46FA3">
        <w:rPr>
          <w:rStyle w:val="FootnoteReference"/>
          <w:rFonts w:ascii="Times New Roman" w:hAnsi="Times New Roman"/>
        </w:rPr>
        <w:footnoteReference w:id="2"/>
      </w:r>
      <w:r w:rsidRPr="00B46FA3">
        <w:rPr>
          <w:rFonts w:ascii="Times New Roman" w:hAnsi="Times New Roman"/>
        </w:rPr>
        <w:t xml:space="preserve"> of the European Trade Union Confederation (ETUC). The Commission is running the NO.NON.NEIN – Say No, Stop Violence against Women campaign</w:t>
      </w:r>
      <w:r w:rsidRPr="00B46FA3">
        <w:rPr>
          <w:rStyle w:val="FootnoteReference"/>
          <w:rFonts w:ascii="Times New Roman" w:hAnsi="Times New Roman"/>
        </w:rPr>
        <w:footnoteReference w:id="3"/>
      </w:r>
      <w:r w:rsidRPr="00B46FA3">
        <w:rPr>
          <w:rFonts w:ascii="Times New Roman" w:hAnsi="Times New Roman"/>
        </w:rPr>
        <w:t xml:space="preserve"> to raise awareness about violence against women and facilitate the exchange of best practice, where the results of such projects may be disseminated.</w:t>
      </w:r>
    </w:p>
    <w:p w:rsidR="00B46FA3" w:rsidRPr="00B46FA3" w:rsidRDefault="002F5528" w:rsidP="00357E33">
      <w:pPr>
        <w:spacing w:after="120"/>
        <w:rPr>
          <w:rFonts w:ascii="Times New Roman" w:hAnsi="Times New Roman"/>
          <w:b/>
        </w:rPr>
      </w:pPr>
      <w:r>
        <w:rPr>
          <w:rFonts w:ascii="Times New Roman" w:hAnsi="Times New Roman"/>
          <w:b/>
        </w:rPr>
        <w:t xml:space="preserve">Paragraph </w:t>
      </w:r>
      <w:r w:rsidR="00B46FA3" w:rsidRPr="00357E33">
        <w:rPr>
          <w:rFonts w:ascii="Times New Roman" w:hAnsi="Times New Roman"/>
          <w:b/>
        </w:rPr>
        <w:t>9</w:t>
      </w:r>
      <w:r>
        <w:rPr>
          <w:rFonts w:ascii="Times New Roman" w:hAnsi="Times New Roman"/>
          <w:b/>
        </w:rPr>
        <w:t>:</w:t>
      </w:r>
    </w:p>
    <w:p w:rsidR="00B46FA3" w:rsidRPr="00B46FA3" w:rsidRDefault="00B46FA3" w:rsidP="00357E33">
      <w:pPr>
        <w:spacing w:after="120"/>
        <w:rPr>
          <w:rFonts w:ascii="Times New Roman" w:hAnsi="Times New Roman"/>
        </w:rPr>
      </w:pPr>
      <w:r w:rsidRPr="00B46FA3">
        <w:rPr>
          <w:rFonts w:ascii="Times New Roman" w:hAnsi="Times New Roman"/>
        </w:rPr>
        <w:t xml:space="preserve">The </w:t>
      </w:r>
      <w:r w:rsidR="009B70F1">
        <w:rPr>
          <w:rFonts w:ascii="Times New Roman" w:hAnsi="Times New Roman"/>
        </w:rPr>
        <w:t>"</w:t>
      </w:r>
      <w:r w:rsidRPr="00B46FA3">
        <w:rPr>
          <w:rFonts w:ascii="Times New Roman" w:hAnsi="Times New Roman"/>
        </w:rPr>
        <w:t>Daphne</w:t>
      </w:r>
      <w:r w:rsidR="009B70F1">
        <w:rPr>
          <w:rFonts w:ascii="Times New Roman" w:hAnsi="Times New Roman"/>
        </w:rPr>
        <w:t>"</w:t>
      </w:r>
      <w:r w:rsidRPr="00B46FA3">
        <w:rPr>
          <w:rFonts w:ascii="Times New Roman" w:hAnsi="Times New Roman"/>
        </w:rPr>
        <w:t xml:space="preserve"> stream under the Rights Equality and Citizenship Programme is specifically dedicated to co-funding organisations and actions to combat violence against women, including awareness-raising and civil society actions.</w:t>
      </w:r>
    </w:p>
    <w:p w:rsidR="00B46FA3" w:rsidRPr="00B46FA3" w:rsidRDefault="002F5528" w:rsidP="00357E33">
      <w:pPr>
        <w:spacing w:after="120"/>
        <w:rPr>
          <w:rFonts w:ascii="Times New Roman" w:hAnsi="Times New Roman"/>
          <w:b/>
        </w:rPr>
      </w:pPr>
      <w:r>
        <w:rPr>
          <w:rFonts w:ascii="Times New Roman" w:hAnsi="Times New Roman"/>
          <w:b/>
        </w:rPr>
        <w:t xml:space="preserve">Paragraph </w:t>
      </w:r>
      <w:r w:rsidR="009E23AA" w:rsidRPr="003D35E1">
        <w:rPr>
          <w:rFonts w:ascii="Times New Roman" w:hAnsi="Times New Roman"/>
          <w:b/>
        </w:rPr>
        <w:t>10</w:t>
      </w:r>
      <w:r>
        <w:rPr>
          <w:rFonts w:ascii="Times New Roman" w:hAnsi="Times New Roman"/>
          <w:b/>
        </w:rPr>
        <w:t>:</w:t>
      </w:r>
    </w:p>
    <w:p w:rsidR="00B46FA3" w:rsidRPr="00B46FA3" w:rsidRDefault="00B46FA3" w:rsidP="00357E33">
      <w:pPr>
        <w:spacing w:after="120"/>
        <w:rPr>
          <w:rFonts w:ascii="Times New Roman" w:hAnsi="Times New Roman"/>
        </w:rPr>
      </w:pPr>
      <w:r w:rsidRPr="00B46FA3">
        <w:rPr>
          <w:rFonts w:ascii="Times New Roman" w:hAnsi="Times New Roman"/>
        </w:rPr>
        <w:t xml:space="preserve">The </w:t>
      </w:r>
      <w:r w:rsidR="009B70F1">
        <w:rPr>
          <w:rFonts w:ascii="Times New Roman" w:hAnsi="Times New Roman"/>
        </w:rPr>
        <w:t xml:space="preserve">signature by the </w:t>
      </w:r>
      <w:r w:rsidRPr="00B46FA3">
        <w:rPr>
          <w:rFonts w:ascii="Times New Roman" w:hAnsi="Times New Roman"/>
        </w:rPr>
        <w:t>European Union of the Istanbul Convention on 13 June 2017 is the first step for the Union to become, alongside Member States, a full party to the Convention. The Commission is working with the Council Presidency to progress on the Code of Conduct laying down the arrangements regarding rights and obligations of the Union and the Member States under the Convention, which will enable the Union to ratify the Convention. The Commission is strongly encouraging those Member States that have not yet ratified the Convention to do so.</w:t>
      </w:r>
    </w:p>
    <w:p w:rsidR="00B46FA3" w:rsidRPr="00B46FA3" w:rsidRDefault="002F5528" w:rsidP="00357E33">
      <w:pPr>
        <w:spacing w:after="120"/>
        <w:rPr>
          <w:rFonts w:ascii="Times New Roman" w:hAnsi="Times New Roman"/>
          <w:b/>
        </w:rPr>
      </w:pPr>
      <w:r>
        <w:rPr>
          <w:rFonts w:ascii="Times New Roman" w:hAnsi="Times New Roman"/>
          <w:b/>
        </w:rPr>
        <w:t xml:space="preserve">Paragraph </w:t>
      </w:r>
      <w:r w:rsidR="009E23AA" w:rsidRPr="003D35E1">
        <w:rPr>
          <w:rFonts w:ascii="Times New Roman" w:hAnsi="Times New Roman"/>
          <w:b/>
        </w:rPr>
        <w:t>11</w:t>
      </w:r>
      <w:r>
        <w:rPr>
          <w:rFonts w:ascii="Times New Roman" w:hAnsi="Times New Roman"/>
          <w:b/>
        </w:rPr>
        <w:t>:</w:t>
      </w:r>
    </w:p>
    <w:p w:rsidR="00B46FA3" w:rsidRPr="00B46FA3" w:rsidRDefault="00B46FA3" w:rsidP="00357E33">
      <w:pPr>
        <w:spacing w:after="120"/>
        <w:rPr>
          <w:rFonts w:ascii="Times New Roman" w:hAnsi="Times New Roman"/>
        </w:rPr>
      </w:pPr>
      <w:r w:rsidRPr="00B46FA3">
        <w:rPr>
          <w:rFonts w:ascii="Times New Roman" w:hAnsi="Times New Roman"/>
        </w:rPr>
        <w:t>The Union has adopted a range of legal measures which effectively ensure the rights of women victims of gender-based violence, notably Directive 2011/36/EU on trafficking in human beings, Directive 2011/93/EU on fighting against the sexual abuse and sexual exploitation of children and child pornography, the Directive on the European Protection Order applicable in criminal matters complemented by Regulation 606/2013 applicable in civil matters, and the Directive 2012/29/EU on the rights of crime victims. In addition, the EU has signed the Istanbul Convention on combating violence against women and is in the process of</w:t>
      </w:r>
      <w:bookmarkStart w:id="0" w:name="_GoBack"/>
      <w:bookmarkEnd w:id="0"/>
      <w:r w:rsidRPr="00B46FA3">
        <w:rPr>
          <w:rFonts w:ascii="Times New Roman" w:hAnsi="Times New Roman"/>
        </w:rPr>
        <w:t xml:space="preserve"> ratifying it.</w:t>
      </w:r>
    </w:p>
    <w:p w:rsidR="00B46FA3" w:rsidRPr="00B46FA3" w:rsidRDefault="00B46FA3" w:rsidP="00357E33">
      <w:pPr>
        <w:spacing w:after="120"/>
        <w:rPr>
          <w:rFonts w:ascii="Times New Roman" w:hAnsi="Times New Roman"/>
        </w:rPr>
      </w:pPr>
      <w:r w:rsidRPr="00B46FA3">
        <w:rPr>
          <w:rFonts w:ascii="Times New Roman" w:hAnsi="Times New Roman"/>
        </w:rPr>
        <w:lastRenderedPageBreak/>
        <w:t xml:space="preserve">The Commission is focusing its attention on monitoring the implementation </w:t>
      </w:r>
      <w:r w:rsidR="009B70F1">
        <w:rPr>
          <w:rFonts w:ascii="Times New Roman" w:hAnsi="Times New Roman"/>
        </w:rPr>
        <w:t xml:space="preserve">by </w:t>
      </w:r>
      <w:r w:rsidR="009B70F1" w:rsidRPr="00B46FA3">
        <w:rPr>
          <w:rFonts w:ascii="Times New Roman" w:hAnsi="Times New Roman"/>
        </w:rPr>
        <w:t xml:space="preserve">Member States </w:t>
      </w:r>
      <w:r w:rsidRPr="00B46FA3">
        <w:rPr>
          <w:rFonts w:ascii="Times New Roman" w:hAnsi="Times New Roman"/>
        </w:rPr>
        <w:t>o</w:t>
      </w:r>
      <w:r w:rsidR="009B70F1">
        <w:rPr>
          <w:rFonts w:ascii="Times New Roman" w:hAnsi="Times New Roman"/>
        </w:rPr>
        <w:t>f</w:t>
      </w:r>
      <w:r w:rsidRPr="00B46FA3">
        <w:rPr>
          <w:rFonts w:ascii="Times New Roman" w:hAnsi="Times New Roman"/>
        </w:rPr>
        <w:t xml:space="preserve"> existing legislation and </w:t>
      </w:r>
      <w:r w:rsidR="009B70F1">
        <w:rPr>
          <w:rFonts w:ascii="Times New Roman" w:hAnsi="Times New Roman"/>
        </w:rPr>
        <w:t xml:space="preserve">on </w:t>
      </w:r>
      <w:r w:rsidRPr="00B46FA3">
        <w:rPr>
          <w:rFonts w:ascii="Times New Roman" w:hAnsi="Times New Roman"/>
        </w:rPr>
        <w:t>support</w:t>
      </w:r>
      <w:r w:rsidR="009B70F1">
        <w:rPr>
          <w:rFonts w:ascii="Times New Roman" w:hAnsi="Times New Roman"/>
        </w:rPr>
        <w:t>ing</w:t>
      </w:r>
      <w:r w:rsidRPr="00B46FA3">
        <w:rPr>
          <w:rFonts w:ascii="Times New Roman" w:hAnsi="Times New Roman"/>
        </w:rPr>
        <w:t xml:space="preserve"> prevention and support actions </w:t>
      </w:r>
      <w:r w:rsidR="009B70F1">
        <w:rPr>
          <w:rFonts w:ascii="Times New Roman" w:hAnsi="Times New Roman"/>
        </w:rPr>
        <w:t xml:space="preserve">by Member States </w:t>
      </w:r>
      <w:r w:rsidRPr="00B46FA3">
        <w:rPr>
          <w:rFonts w:ascii="Times New Roman" w:hAnsi="Times New Roman"/>
        </w:rPr>
        <w:t xml:space="preserve">through funding, information sharing and </w:t>
      </w:r>
      <w:r w:rsidR="009B70F1">
        <w:rPr>
          <w:rFonts w:ascii="Times New Roman" w:hAnsi="Times New Roman"/>
        </w:rPr>
        <w:t xml:space="preserve">the </w:t>
      </w:r>
      <w:r w:rsidRPr="00B46FA3">
        <w:rPr>
          <w:rFonts w:ascii="Times New Roman" w:hAnsi="Times New Roman"/>
        </w:rPr>
        <w:t>exchange of best practice.</w:t>
      </w:r>
    </w:p>
    <w:p w:rsidR="00B46FA3" w:rsidRPr="00B46FA3" w:rsidRDefault="00B46FA3" w:rsidP="00357E33">
      <w:pPr>
        <w:pStyle w:val="ListBullet2"/>
        <w:numPr>
          <w:ilvl w:val="0"/>
          <w:numId w:val="0"/>
        </w:numPr>
        <w:spacing w:after="120"/>
        <w:rPr>
          <w:rFonts w:ascii="Times New Roman" w:hAnsi="Times New Roman"/>
          <w:bCs/>
          <w:szCs w:val="24"/>
          <w:lang w:val="en-US"/>
        </w:rPr>
      </w:pPr>
      <w:r w:rsidRPr="00B46FA3">
        <w:rPr>
          <w:rFonts w:ascii="Times New Roman" w:hAnsi="Times New Roman"/>
        </w:rPr>
        <w:t>The Strategic Engagement for Gender Equality 2016-2019 identifies combatting gender-based violence as a key priority</w:t>
      </w:r>
      <w:r w:rsidRPr="00B46FA3">
        <w:rPr>
          <w:rStyle w:val="FootnoteReference"/>
          <w:rFonts w:ascii="Times New Roman" w:hAnsi="Times New Roman"/>
        </w:rPr>
        <w:footnoteReference w:id="4"/>
      </w:r>
      <w:r w:rsidRPr="00B46FA3">
        <w:rPr>
          <w:rFonts w:ascii="Times New Roman" w:hAnsi="Times New Roman"/>
        </w:rPr>
        <w:t>; the Commission's actions under the Strategic Engagement aim to tackle all forms of gender-based violence, including sexual harassment.</w:t>
      </w:r>
    </w:p>
    <w:sectPr w:rsidR="00B46FA3" w:rsidRPr="00B46FA3" w:rsidSect="003F108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021" w:right="1418" w:bottom="136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12" w:rsidRDefault="00523912">
      <w:r>
        <w:separator/>
      </w:r>
    </w:p>
  </w:endnote>
  <w:endnote w:type="continuationSeparator" w:id="0">
    <w:p w:rsidR="00523912" w:rsidRDefault="0052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5E2AB0" w:rsidRDefault="005E2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083">
      <w:rPr>
        <w:rStyle w:val="PageNumber"/>
        <w:noProof/>
      </w:rPr>
      <w:t>2</w:t>
    </w:r>
    <w:r>
      <w:rPr>
        <w:rStyle w:val="PageNumber"/>
      </w:rPr>
      <w:fldChar w:fldCharType="end"/>
    </w:r>
  </w:p>
  <w:p w:rsidR="005E2AB0" w:rsidRPr="008A6623" w:rsidRDefault="005E2AB0" w:rsidP="008A6623">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12" w:rsidRDefault="00523912">
      <w:r>
        <w:separator/>
      </w:r>
    </w:p>
  </w:footnote>
  <w:footnote w:type="continuationSeparator" w:id="0">
    <w:p w:rsidR="00523912" w:rsidRDefault="00523912">
      <w:r>
        <w:continuationSeparator/>
      </w:r>
    </w:p>
  </w:footnote>
  <w:footnote w:id="1">
    <w:p w:rsidR="005E2AB0" w:rsidRPr="00357E33" w:rsidRDefault="005E2AB0" w:rsidP="00D45572">
      <w:pPr>
        <w:pStyle w:val="FootnoteText"/>
        <w:tabs>
          <w:tab w:val="left" w:pos="720"/>
          <w:tab w:val="left" w:pos="1440"/>
          <w:tab w:val="left" w:pos="2160"/>
          <w:tab w:val="left" w:pos="3231"/>
        </w:tabs>
        <w:spacing w:after="120"/>
        <w:ind w:left="284" w:hanging="284"/>
        <w:rPr>
          <w:rFonts w:ascii="Times New Roman" w:hAnsi="Times New Roman"/>
        </w:rPr>
      </w:pPr>
      <w:r>
        <w:rPr>
          <w:rStyle w:val="FootnoteReference"/>
        </w:rPr>
        <w:footnoteRef/>
      </w:r>
      <w:r w:rsidRPr="006475CC">
        <w:tab/>
      </w:r>
      <w:hyperlink r:id="rId1" w:history="1">
        <w:r w:rsidRPr="00935871">
          <w:rPr>
            <w:rStyle w:val="Hyperlink"/>
            <w:rFonts w:ascii="Times New Roman" w:hAnsi="Times New Roman"/>
          </w:rPr>
          <w:t>http://carve-daphne.eu/carve/</w:t>
        </w:r>
      </w:hyperlink>
    </w:p>
  </w:footnote>
  <w:footnote w:id="2">
    <w:p w:rsidR="005E2AB0" w:rsidRPr="00B401C9" w:rsidRDefault="005E2AB0" w:rsidP="00D45572">
      <w:pPr>
        <w:pStyle w:val="FootnoteText"/>
        <w:spacing w:after="120"/>
        <w:ind w:left="284" w:hanging="284"/>
        <w:rPr>
          <w:rFonts w:ascii="Times New Roman" w:hAnsi="Times New Roman"/>
        </w:rPr>
      </w:pPr>
      <w:r w:rsidRPr="00357E33">
        <w:rPr>
          <w:rStyle w:val="FootnoteReference"/>
          <w:rFonts w:ascii="Times New Roman" w:hAnsi="Times New Roman"/>
        </w:rPr>
        <w:footnoteRef/>
      </w:r>
      <w:r w:rsidRPr="00357E33">
        <w:rPr>
          <w:rFonts w:ascii="Times New Roman" w:hAnsi="Times New Roman"/>
        </w:rPr>
        <w:tab/>
      </w:r>
      <w:hyperlink r:id="rId2" w:anchor=".Wg2kn_6otHg" w:history="1">
        <w:r w:rsidRPr="00B401C9">
          <w:rPr>
            <w:rStyle w:val="Hyperlink"/>
            <w:rFonts w:ascii="Times New Roman" w:hAnsi="Times New Roman"/>
          </w:rPr>
          <w:t>https://www.etuc.org/documents/safe-home-safe-work-final-report#.Wg2kn_6otHg</w:t>
        </w:r>
      </w:hyperlink>
    </w:p>
  </w:footnote>
  <w:footnote w:id="3">
    <w:p w:rsidR="005E2AB0" w:rsidRPr="00B401C9" w:rsidRDefault="005E2AB0" w:rsidP="00D45572">
      <w:pPr>
        <w:pStyle w:val="FootnoteText"/>
        <w:spacing w:after="120"/>
        <w:ind w:left="284" w:hanging="284"/>
        <w:rPr>
          <w:rFonts w:ascii="Times New Roman" w:hAnsi="Times New Roman"/>
          <w:lang w:val="sv-SE"/>
        </w:rPr>
      </w:pPr>
      <w:r w:rsidRPr="00357E33">
        <w:rPr>
          <w:rStyle w:val="FootnoteReference"/>
          <w:rFonts w:ascii="Times New Roman" w:hAnsi="Times New Roman"/>
        </w:rPr>
        <w:footnoteRef/>
      </w:r>
      <w:r w:rsidRPr="00B401C9">
        <w:rPr>
          <w:rFonts w:ascii="Times New Roman" w:hAnsi="Times New Roman"/>
        </w:rPr>
        <w:tab/>
      </w:r>
      <w:hyperlink r:id="rId3" w:history="1">
        <w:r w:rsidRPr="00B401C9">
          <w:rPr>
            <w:rStyle w:val="Hyperlink"/>
            <w:rFonts w:ascii="Times New Roman" w:hAnsi="Times New Roman"/>
          </w:rPr>
          <w:t>http://ec.europa.eu/justice/saynostopvaw/</w:t>
        </w:r>
      </w:hyperlink>
    </w:p>
  </w:footnote>
  <w:footnote w:id="4">
    <w:p w:rsidR="005E2AB0" w:rsidRPr="00B401C9" w:rsidRDefault="005E2AB0" w:rsidP="00935871">
      <w:pPr>
        <w:pStyle w:val="FootnoteText"/>
        <w:spacing w:after="120"/>
        <w:ind w:left="284" w:hanging="284"/>
        <w:rPr>
          <w:rFonts w:ascii="Times New Roman" w:hAnsi="Times New Roman"/>
        </w:rPr>
      </w:pPr>
      <w:r>
        <w:rPr>
          <w:rStyle w:val="FootnoteReference"/>
        </w:rPr>
        <w:footnoteRef/>
      </w:r>
      <w:r>
        <w:rPr>
          <w:lang w:val="sv-SE"/>
        </w:rPr>
        <w:tab/>
      </w:r>
      <w:hyperlink r:id="rId4" w:history="1">
        <w:r w:rsidRPr="00357E33">
          <w:rPr>
            <w:rStyle w:val="Hyperlink"/>
            <w:rFonts w:ascii="Times New Roman" w:hAnsi="Times New Roman"/>
            <w:lang w:val="sv-SE"/>
          </w:rPr>
          <w:t>http://ec.europa.eu/justice/gender-equality/files/documents/151203_strategic_engagement_en.pdf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B0" w:rsidRDefault="005E2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3">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0">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7DD195F"/>
    <w:multiLevelType w:val="hybridMultilevel"/>
    <w:tmpl w:val="EB082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9"/>
  </w:num>
  <w:num w:numId="2">
    <w:abstractNumId w:val="1"/>
  </w:num>
  <w:num w:numId="3">
    <w:abstractNumId w:val="42"/>
  </w:num>
  <w:num w:numId="4">
    <w:abstractNumId w:val="15"/>
  </w:num>
  <w:num w:numId="5">
    <w:abstractNumId w:val="36"/>
  </w:num>
  <w:num w:numId="6">
    <w:abstractNumId w:val="13"/>
  </w:num>
  <w:num w:numId="7">
    <w:abstractNumId w:val="8"/>
  </w:num>
  <w:num w:numId="8">
    <w:abstractNumId w:val="20"/>
  </w:num>
  <w:num w:numId="9">
    <w:abstractNumId w:val="40"/>
  </w:num>
  <w:num w:numId="10">
    <w:abstractNumId w:val="26"/>
  </w:num>
  <w:num w:numId="11">
    <w:abstractNumId w:val="34"/>
  </w:num>
  <w:num w:numId="12">
    <w:abstractNumId w:val="14"/>
  </w:num>
  <w:num w:numId="13">
    <w:abstractNumId w:val="22"/>
  </w:num>
  <w:num w:numId="14">
    <w:abstractNumId w:val="38"/>
  </w:num>
  <w:num w:numId="15">
    <w:abstractNumId w:val="19"/>
  </w:num>
  <w:num w:numId="16">
    <w:abstractNumId w:val="45"/>
  </w:num>
  <w:num w:numId="17">
    <w:abstractNumId w:val="39"/>
  </w:num>
  <w:num w:numId="18">
    <w:abstractNumId w:val="24"/>
  </w:num>
  <w:num w:numId="19">
    <w:abstractNumId w:val="25"/>
  </w:num>
  <w:num w:numId="20">
    <w:abstractNumId w:val="35"/>
  </w:num>
  <w:num w:numId="21">
    <w:abstractNumId w:val="3"/>
  </w:num>
  <w:num w:numId="22">
    <w:abstractNumId w:val="4"/>
  </w:num>
  <w:num w:numId="23">
    <w:abstractNumId w:val="18"/>
  </w:num>
  <w:num w:numId="24">
    <w:abstractNumId w:val="44"/>
  </w:num>
  <w:num w:numId="25">
    <w:abstractNumId w:val="21"/>
  </w:num>
  <w:num w:numId="26">
    <w:abstractNumId w:val="17"/>
  </w:num>
  <w:num w:numId="27">
    <w:abstractNumId w:val="37"/>
  </w:num>
  <w:num w:numId="28">
    <w:abstractNumId w:val="7"/>
  </w:num>
  <w:num w:numId="29">
    <w:abstractNumId w:val="29"/>
  </w:num>
  <w:num w:numId="30">
    <w:abstractNumId w:val="6"/>
  </w:num>
  <w:num w:numId="31">
    <w:abstractNumId w:val="23"/>
  </w:num>
  <w:num w:numId="32">
    <w:abstractNumId w:val="10"/>
  </w:num>
  <w:num w:numId="33">
    <w:abstractNumId w:val="31"/>
  </w:num>
  <w:num w:numId="34">
    <w:abstractNumId w:val="5"/>
  </w:num>
  <w:num w:numId="35">
    <w:abstractNumId w:val="32"/>
  </w:num>
  <w:num w:numId="36">
    <w:abstractNumId w:val="43"/>
  </w:num>
  <w:num w:numId="37">
    <w:abstractNumId w:val="30"/>
  </w:num>
  <w:num w:numId="38">
    <w:abstractNumId w:val="28"/>
  </w:num>
  <w:num w:numId="39">
    <w:abstractNumId w:val="27"/>
  </w:num>
  <w:num w:numId="40">
    <w:abstractNumId w:val="2"/>
  </w:num>
  <w:num w:numId="41">
    <w:abstractNumId w:val="12"/>
  </w:num>
  <w:num w:numId="42">
    <w:abstractNumId w:val="33"/>
  </w:num>
  <w:num w:numId="43">
    <w:abstractNumId w:val="1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90"/>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5D"/>
    <w:rsid w:val="00033DE8"/>
    <w:rsid w:val="00033EA1"/>
    <w:rsid w:val="00033F57"/>
    <w:rsid w:val="000340CA"/>
    <w:rsid w:val="000347E9"/>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9DA"/>
    <w:rsid w:val="00051E3C"/>
    <w:rsid w:val="000520B1"/>
    <w:rsid w:val="00052241"/>
    <w:rsid w:val="00052672"/>
    <w:rsid w:val="00052814"/>
    <w:rsid w:val="000529E9"/>
    <w:rsid w:val="00053766"/>
    <w:rsid w:val="00053A14"/>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1B8"/>
    <w:rsid w:val="00067567"/>
    <w:rsid w:val="00067C33"/>
    <w:rsid w:val="00067F34"/>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582"/>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61"/>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C6"/>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EB9"/>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C6"/>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EAC"/>
    <w:rsid w:val="00151F5E"/>
    <w:rsid w:val="00151F7E"/>
    <w:rsid w:val="001520FA"/>
    <w:rsid w:val="0015220C"/>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09C"/>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EB3"/>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038"/>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CE"/>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A4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E89"/>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9C"/>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DED"/>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AAB"/>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0F32"/>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1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4"/>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CDE"/>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46"/>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CD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33"/>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DEA"/>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468"/>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2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828"/>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D9E"/>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083"/>
    <w:rsid w:val="003F110B"/>
    <w:rsid w:val="003F1299"/>
    <w:rsid w:val="003F1C0F"/>
    <w:rsid w:val="003F1DD9"/>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BD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90"/>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858"/>
    <w:rsid w:val="00467906"/>
    <w:rsid w:val="00467B7D"/>
    <w:rsid w:val="00467CFF"/>
    <w:rsid w:val="00467E58"/>
    <w:rsid w:val="00467FAA"/>
    <w:rsid w:val="00467FFC"/>
    <w:rsid w:val="00470031"/>
    <w:rsid w:val="004700AF"/>
    <w:rsid w:val="0047030E"/>
    <w:rsid w:val="0047041D"/>
    <w:rsid w:val="004704A3"/>
    <w:rsid w:val="00470774"/>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3FB"/>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2CF"/>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16"/>
    <w:rsid w:val="004B6485"/>
    <w:rsid w:val="004B6618"/>
    <w:rsid w:val="004B6819"/>
    <w:rsid w:val="004B6840"/>
    <w:rsid w:val="004B6B02"/>
    <w:rsid w:val="004B6C88"/>
    <w:rsid w:val="004B6D63"/>
    <w:rsid w:val="004B71A4"/>
    <w:rsid w:val="004B75AF"/>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1EA"/>
    <w:rsid w:val="004C5230"/>
    <w:rsid w:val="004C53F2"/>
    <w:rsid w:val="004C55A3"/>
    <w:rsid w:val="004C5831"/>
    <w:rsid w:val="004C5A3C"/>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25"/>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4E9"/>
    <w:rsid w:val="004E451A"/>
    <w:rsid w:val="004E4B90"/>
    <w:rsid w:val="004E4F11"/>
    <w:rsid w:val="004E514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258"/>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12"/>
    <w:rsid w:val="00523A83"/>
    <w:rsid w:val="00523AEC"/>
    <w:rsid w:val="00523E19"/>
    <w:rsid w:val="00523F25"/>
    <w:rsid w:val="00524136"/>
    <w:rsid w:val="00524150"/>
    <w:rsid w:val="00524370"/>
    <w:rsid w:val="005244C5"/>
    <w:rsid w:val="00524693"/>
    <w:rsid w:val="005246B0"/>
    <w:rsid w:val="0052474E"/>
    <w:rsid w:val="00524C6A"/>
    <w:rsid w:val="00524CF3"/>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27E89"/>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C6"/>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2D"/>
    <w:rsid w:val="00552C21"/>
    <w:rsid w:val="00552DB9"/>
    <w:rsid w:val="00552E5E"/>
    <w:rsid w:val="00553081"/>
    <w:rsid w:val="005535AA"/>
    <w:rsid w:val="0055362B"/>
    <w:rsid w:val="005536A7"/>
    <w:rsid w:val="005537A2"/>
    <w:rsid w:val="00553DAD"/>
    <w:rsid w:val="00554758"/>
    <w:rsid w:val="00554ACD"/>
    <w:rsid w:val="00554B54"/>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3A9"/>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13"/>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70A"/>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A4A"/>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3CDA"/>
    <w:rsid w:val="005B466D"/>
    <w:rsid w:val="005B4BB9"/>
    <w:rsid w:val="005B4EE9"/>
    <w:rsid w:val="005B4F48"/>
    <w:rsid w:val="005B5615"/>
    <w:rsid w:val="005B56F3"/>
    <w:rsid w:val="005B5751"/>
    <w:rsid w:val="005B57A5"/>
    <w:rsid w:val="005B5CB2"/>
    <w:rsid w:val="005B5E17"/>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A2"/>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AB0"/>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A7"/>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92B"/>
    <w:rsid w:val="00632A39"/>
    <w:rsid w:val="00632C15"/>
    <w:rsid w:val="00632D04"/>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A6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DE3"/>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B46"/>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4F86"/>
    <w:rsid w:val="006851A5"/>
    <w:rsid w:val="006851A7"/>
    <w:rsid w:val="00685266"/>
    <w:rsid w:val="00685571"/>
    <w:rsid w:val="00685698"/>
    <w:rsid w:val="006856F1"/>
    <w:rsid w:val="006858DF"/>
    <w:rsid w:val="00685A4D"/>
    <w:rsid w:val="00685ACD"/>
    <w:rsid w:val="00685B24"/>
    <w:rsid w:val="006861E9"/>
    <w:rsid w:val="00686313"/>
    <w:rsid w:val="0068655A"/>
    <w:rsid w:val="006865BA"/>
    <w:rsid w:val="00686C7F"/>
    <w:rsid w:val="0068775A"/>
    <w:rsid w:val="00687BC0"/>
    <w:rsid w:val="00687E54"/>
    <w:rsid w:val="00690013"/>
    <w:rsid w:val="0069026C"/>
    <w:rsid w:val="0069071A"/>
    <w:rsid w:val="006907FD"/>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3"/>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03F"/>
    <w:rsid w:val="006E22E1"/>
    <w:rsid w:val="006E2653"/>
    <w:rsid w:val="006E27DA"/>
    <w:rsid w:val="006E2875"/>
    <w:rsid w:val="006E2D3E"/>
    <w:rsid w:val="006E329A"/>
    <w:rsid w:val="006E3477"/>
    <w:rsid w:val="006E358D"/>
    <w:rsid w:val="006E3A90"/>
    <w:rsid w:val="006E3CC7"/>
    <w:rsid w:val="006E3F71"/>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F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192"/>
    <w:rsid w:val="00736367"/>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4EB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47"/>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18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37"/>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6C"/>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3E6"/>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872"/>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25"/>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16"/>
    <w:rsid w:val="00807CE2"/>
    <w:rsid w:val="00807CE5"/>
    <w:rsid w:val="008111F2"/>
    <w:rsid w:val="0081147E"/>
    <w:rsid w:val="00812128"/>
    <w:rsid w:val="00812176"/>
    <w:rsid w:val="00812554"/>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7A"/>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A89"/>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6D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2D1"/>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3B37"/>
    <w:rsid w:val="008C4352"/>
    <w:rsid w:val="008C4456"/>
    <w:rsid w:val="008C47FA"/>
    <w:rsid w:val="008C497B"/>
    <w:rsid w:val="008C4C86"/>
    <w:rsid w:val="008C4CC1"/>
    <w:rsid w:val="008C4DF2"/>
    <w:rsid w:val="008C4F20"/>
    <w:rsid w:val="008C4FD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4B3"/>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F7"/>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B6D"/>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30"/>
    <w:rsid w:val="008F4F8E"/>
    <w:rsid w:val="008F53F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17"/>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871"/>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2F7"/>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D78"/>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DB2"/>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0F1"/>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4FC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F0B"/>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7C1"/>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43B"/>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88"/>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AF"/>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3FA5"/>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C51"/>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890"/>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03A"/>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5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6B7"/>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C9"/>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23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377"/>
    <w:rsid w:val="00B9141B"/>
    <w:rsid w:val="00B91487"/>
    <w:rsid w:val="00B917C1"/>
    <w:rsid w:val="00B91D5A"/>
    <w:rsid w:val="00B91F97"/>
    <w:rsid w:val="00B920A6"/>
    <w:rsid w:val="00B921B0"/>
    <w:rsid w:val="00B9259E"/>
    <w:rsid w:val="00B927CB"/>
    <w:rsid w:val="00B92CB2"/>
    <w:rsid w:val="00B92DCC"/>
    <w:rsid w:val="00B92FE6"/>
    <w:rsid w:val="00B93044"/>
    <w:rsid w:val="00B935F8"/>
    <w:rsid w:val="00B93D0B"/>
    <w:rsid w:val="00B93D3B"/>
    <w:rsid w:val="00B93E98"/>
    <w:rsid w:val="00B940D9"/>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B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2B5"/>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6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6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235"/>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4EAF"/>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53F"/>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0A1"/>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2FC"/>
    <w:rsid w:val="00C4265D"/>
    <w:rsid w:val="00C42674"/>
    <w:rsid w:val="00C428A6"/>
    <w:rsid w:val="00C42D3F"/>
    <w:rsid w:val="00C43719"/>
    <w:rsid w:val="00C43908"/>
    <w:rsid w:val="00C43B4A"/>
    <w:rsid w:val="00C43C91"/>
    <w:rsid w:val="00C43CEA"/>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CE"/>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2"/>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A4"/>
    <w:rsid w:val="00C93CB0"/>
    <w:rsid w:val="00C941E2"/>
    <w:rsid w:val="00C942CD"/>
    <w:rsid w:val="00C945E1"/>
    <w:rsid w:val="00C94E50"/>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2CD"/>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B9D"/>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F5"/>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72C"/>
    <w:rsid w:val="00CD7AB0"/>
    <w:rsid w:val="00CD7C05"/>
    <w:rsid w:val="00CD7C10"/>
    <w:rsid w:val="00CD7D8D"/>
    <w:rsid w:val="00CD7EA8"/>
    <w:rsid w:val="00CD7F09"/>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75F"/>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BBF"/>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02A"/>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72"/>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3E72"/>
    <w:rsid w:val="00D84463"/>
    <w:rsid w:val="00D8455B"/>
    <w:rsid w:val="00D845B3"/>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C2"/>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4FD"/>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FF4"/>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17F92"/>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64"/>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6B9"/>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51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1C7"/>
    <w:rsid w:val="00E8026D"/>
    <w:rsid w:val="00E8030A"/>
    <w:rsid w:val="00E80500"/>
    <w:rsid w:val="00E8094F"/>
    <w:rsid w:val="00E80A2B"/>
    <w:rsid w:val="00E80C42"/>
    <w:rsid w:val="00E813C0"/>
    <w:rsid w:val="00E81459"/>
    <w:rsid w:val="00E82093"/>
    <w:rsid w:val="00E82165"/>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6B9"/>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DC2"/>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4B13"/>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EF4"/>
    <w:rsid w:val="00F33EFA"/>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7F8"/>
    <w:rsid w:val="00F37864"/>
    <w:rsid w:val="00F37875"/>
    <w:rsid w:val="00F3793F"/>
    <w:rsid w:val="00F37C56"/>
    <w:rsid w:val="00F37EB0"/>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DEA"/>
    <w:rsid w:val="00F72F1D"/>
    <w:rsid w:val="00F73277"/>
    <w:rsid w:val="00F73330"/>
    <w:rsid w:val="00F7381F"/>
    <w:rsid w:val="00F73E92"/>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22F"/>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saynostopvaw/" TargetMode="External"/><Relationship Id="rId2" Type="http://schemas.openxmlformats.org/officeDocument/2006/relationships/hyperlink" Target="https://www.etuc.org/documents/safe-home-safe-work-final-report" TargetMode="External"/><Relationship Id="rId1" Type="http://schemas.openxmlformats.org/officeDocument/2006/relationships/hyperlink" Target="http://carve-daphne.eu/carve/" TargetMode="External"/><Relationship Id="rId4" Type="http://schemas.openxmlformats.org/officeDocument/2006/relationships/hyperlink" Target="http://ec.europa.eu/justice/gender-equality/files/documents/151203_strategic_engagemen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9A65-5257-42A0-9DB0-983175C2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3</Pages>
  <Words>962</Words>
  <Characters>5295</Characters>
  <Application>Microsoft Office Word</Application>
  <DocSecurity>0</DocSecurity>
  <PresentationFormat>Microsoft Word 8.0b</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6245</CharactersWithSpaces>
  <SharedDoc>false</SharedDoc>
  <HLinks>
    <vt:vector size="210" baseType="variant">
      <vt:variant>
        <vt:i4>2228328</vt:i4>
      </vt:variant>
      <vt:variant>
        <vt:i4>30</vt:i4>
      </vt:variant>
      <vt:variant>
        <vt:i4>0</vt:i4>
      </vt:variant>
      <vt:variant>
        <vt:i4>5</vt:i4>
      </vt:variant>
      <vt:variant>
        <vt:lpwstr>http://ec.europa.eu/trade/policy/in-focus/eu-japan-free-trade-agreement/meetings-and-documents/</vt:lpwstr>
      </vt:variant>
      <vt:variant>
        <vt:lpwstr/>
      </vt:variant>
      <vt:variant>
        <vt:i4>2228328</vt:i4>
      </vt:variant>
      <vt:variant>
        <vt:i4>27</vt:i4>
      </vt:variant>
      <vt:variant>
        <vt:i4>0</vt:i4>
      </vt:variant>
      <vt:variant>
        <vt:i4>5</vt:i4>
      </vt:variant>
      <vt:variant>
        <vt:lpwstr>http://ec.europa.eu/trade/policy/in-focus/eu-japan-free-trade-agreement/meetings-and-documents/</vt:lpwstr>
      </vt:variant>
      <vt:variant>
        <vt:lpwstr/>
      </vt:variant>
      <vt:variant>
        <vt:i4>2162709</vt:i4>
      </vt:variant>
      <vt:variant>
        <vt:i4>24</vt:i4>
      </vt:variant>
      <vt:variant>
        <vt:i4>0</vt:i4>
      </vt:variant>
      <vt:variant>
        <vt:i4>5</vt:i4>
      </vt:variant>
      <vt:variant>
        <vt:lpwstr>http://ec.europa.eu/environment/legal/liability/eld_training.htm</vt:lpwstr>
      </vt:variant>
      <vt:variant>
        <vt:lpwstr/>
      </vt:variant>
      <vt:variant>
        <vt:i4>5242891</vt:i4>
      </vt:variant>
      <vt:variant>
        <vt:i4>21</vt:i4>
      </vt:variant>
      <vt:variant>
        <vt:i4>0</vt:i4>
      </vt:variant>
      <vt:variant>
        <vt:i4>5</vt:i4>
      </vt:variant>
      <vt:variant>
        <vt:lpwstr>http://www.europarl.europa.eu/oeil/popups/ficheprocedure.do?lang=en&amp;reference=2015/2117(INI)</vt:lpwstr>
      </vt:variant>
      <vt:variant>
        <vt:lpwstr/>
      </vt:variant>
      <vt:variant>
        <vt:i4>3407970</vt:i4>
      </vt:variant>
      <vt:variant>
        <vt:i4>18</vt:i4>
      </vt:variant>
      <vt:variant>
        <vt:i4>0</vt:i4>
      </vt:variant>
      <vt:variant>
        <vt:i4>5</vt:i4>
      </vt:variant>
      <vt:variant>
        <vt:lpwstr>http://www.europarl.europa.eu/committees/en/libe/home.html</vt:lpwstr>
      </vt:variant>
      <vt:variant>
        <vt:lpwstr/>
      </vt:variant>
      <vt:variant>
        <vt:i4>65562</vt:i4>
      </vt:variant>
      <vt:variant>
        <vt:i4>15</vt:i4>
      </vt:variant>
      <vt:variant>
        <vt:i4>0</vt:i4>
      </vt:variant>
      <vt:variant>
        <vt:i4>5</vt:i4>
      </vt:variant>
      <vt:variant>
        <vt:lpwstr>http://www.europarl.europa.eu/sides/getDoc.do?type=REPORT&amp;mode=XML&amp;reference=A8-2017-0292&amp;language=EN</vt:lpwstr>
      </vt:variant>
      <vt:variant>
        <vt:lpwstr/>
      </vt:variant>
      <vt:variant>
        <vt:i4>7536756</vt:i4>
      </vt:variant>
      <vt:variant>
        <vt:i4>12</vt:i4>
      </vt:variant>
      <vt:variant>
        <vt:i4>0</vt:i4>
      </vt:variant>
      <vt:variant>
        <vt:i4>5</vt:i4>
      </vt:variant>
      <vt:variant>
        <vt:lpwstr>https://www.google.be/url?sa=t&amp;rct=j&amp;q=&amp;esrc=s&amp;source=web&amp;cd=1&amp;cad=rja&amp;uact=8&amp;ved=0ahUKEwj10vD8g57YAhWBOxQKHYu7ArUQFggnMAA&amp;url=https%3A%2F%2Fen.wikipedia.org%2Fwiki%2FGenetically_modified_organism&amp;usg=AOvVaw1oQE2p9AXmdbAcRuNYO01i</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5439578</vt:i4>
      </vt:variant>
      <vt:variant>
        <vt:i4>6</vt:i4>
      </vt:variant>
      <vt:variant>
        <vt:i4>0</vt:i4>
      </vt:variant>
      <vt:variant>
        <vt:i4>5</vt:i4>
      </vt:variant>
      <vt:variant>
        <vt:lpwstr>http://ec.europa.eu/social/main.jsp?catId=1143&amp;langId=en</vt:lpwstr>
      </vt:variant>
      <vt:variant>
        <vt:lpwstr>YGIF</vt:lpwstr>
      </vt:variant>
      <vt:variant>
        <vt:i4>5505100</vt:i4>
      </vt:variant>
      <vt:variant>
        <vt:i4>3</vt:i4>
      </vt:variant>
      <vt:variant>
        <vt:i4>0</vt:i4>
      </vt:variant>
      <vt:variant>
        <vt:i4>5</vt:i4>
      </vt:variant>
      <vt:variant>
        <vt:lpwstr>http://ec.europa.eu/social/main.jsp?catId=1327&amp;langId=en</vt:lpwstr>
      </vt:variant>
      <vt:variant>
        <vt:lpwstr/>
      </vt:variant>
      <vt:variant>
        <vt:i4>65566</vt:i4>
      </vt:variant>
      <vt:variant>
        <vt:i4>0</vt:i4>
      </vt:variant>
      <vt:variant>
        <vt:i4>0</vt:i4>
      </vt:variant>
      <vt:variant>
        <vt:i4>5</vt:i4>
      </vt:variant>
      <vt:variant>
        <vt:lpwstr>http://www.europarl.europa.eu/sides/getDoc.do?type=REPORT&amp;mode=XML&amp;reference=A8-2017-0296&amp;language=EN</vt:lpwstr>
      </vt:variant>
      <vt:variant>
        <vt:lpwstr/>
      </vt:variant>
      <vt:variant>
        <vt:i4>5505098</vt:i4>
      </vt:variant>
      <vt:variant>
        <vt:i4>69</vt:i4>
      </vt:variant>
      <vt:variant>
        <vt:i4>0</vt:i4>
      </vt:variant>
      <vt:variant>
        <vt:i4>5</vt:i4>
      </vt:variant>
      <vt:variant>
        <vt:lpwstr>http://ec.europa.eu/social/main.jsp?catId=1246&amp;langId=en</vt:lpwstr>
      </vt:variant>
      <vt:variant>
        <vt:lpwstr/>
      </vt:variant>
      <vt:variant>
        <vt:i4>6225953</vt:i4>
      </vt:variant>
      <vt:variant>
        <vt:i4>66</vt:i4>
      </vt:variant>
      <vt:variant>
        <vt:i4>0</vt:i4>
      </vt:variant>
      <vt:variant>
        <vt:i4>5</vt:i4>
      </vt:variant>
      <vt:variant>
        <vt:lpwstr>https://ec.europa.eu/education/news/20171411-strengthening-european-identity-through-education-and-culture_en</vt:lpwstr>
      </vt:variant>
      <vt:variant>
        <vt:lpwstr/>
      </vt:variant>
      <vt:variant>
        <vt:i4>2424864</vt:i4>
      </vt:variant>
      <vt:variant>
        <vt:i4>63</vt:i4>
      </vt:variant>
      <vt:variant>
        <vt:i4>0</vt:i4>
      </vt:variant>
      <vt:variant>
        <vt:i4>5</vt:i4>
      </vt:variant>
      <vt:variant>
        <vt:lpwstr>https://ec.europa.eu/education/news/20171411-strengthening-european-identity-through-education-and-</vt:lpwstr>
      </vt:variant>
      <vt:variant>
        <vt:lpwstr/>
      </vt:variant>
      <vt:variant>
        <vt:i4>524370</vt:i4>
      </vt:variant>
      <vt:variant>
        <vt:i4>60</vt:i4>
      </vt:variant>
      <vt:variant>
        <vt:i4>0</vt:i4>
      </vt:variant>
      <vt:variant>
        <vt:i4>5</vt:i4>
      </vt:variant>
      <vt:variant>
        <vt:lpwstr>https://ec.europa.eu/info/sites/info/files/economy-finance/com_822_0.pdf</vt:lpwstr>
      </vt:variant>
      <vt:variant>
        <vt:lpwstr/>
      </vt:variant>
      <vt:variant>
        <vt:i4>3735553</vt:i4>
      </vt:variant>
      <vt:variant>
        <vt:i4>57</vt:i4>
      </vt:variant>
      <vt:variant>
        <vt:i4>0</vt:i4>
      </vt:variant>
      <vt:variant>
        <vt:i4>5</vt:i4>
      </vt:variant>
      <vt:variant>
        <vt:lpwstr>http://ec.europa.eu/regional_policy/sources/docgener/studies/pdf/value_added_exac_esif_en.pdf</vt:lpwstr>
      </vt:variant>
      <vt:variant>
        <vt:lpwstr/>
      </vt:variant>
      <vt:variant>
        <vt:i4>917605</vt:i4>
      </vt:variant>
      <vt:variant>
        <vt:i4>54</vt:i4>
      </vt:variant>
      <vt:variant>
        <vt:i4>0</vt:i4>
      </vt:variant>
      <vt:variant>
        <vt:i4>5</vt:i4>
      </vt:variant>
      <vt:variant>
        <vt:lpwstr>https://ec.europa.eu/commission/sites/beta-political/files/key-emu_en.pdf</vt:lpwstr>
      </vt:variant>
      <vt:variant>
        <vt:lpwstr/>
      </vt:variant>
      <vt:variant>
        <vt:i4>5177400</vt:i4>
      </vt:variant>
      <vt:variant>
        <vt:i4>51</vt:i4>
      </vt:variant>
      <vt:variant>
        <vt:i4>0</vt:i4>
      </vt:variant>
      <vt:variant>
        <vt:i4>5</vt:i4>
      </vt:variant>
      <vt:variant>
        <vt:lpwstr>http://ec.europa.eu/transparency/code/index_en.htm</vt:lpwstr>
      </vt:variant>
      <vt:variant>
        <vt:lpwstr/>
      </vt:variant>
      <vt:variant>
        <vt:i4>6094871</vt:i4>
      </vt:variant>
      <vt:variant>
        <vt:i4>48</vt:i4>
      </vt:variant>
      <vt:variant>
        <vt:i4>0</vt:i4>
      </vt:variant>
      <vt:variant>
        <vt:i4>5</vt:i4>
      </vt:variant>
      <vt:variant>
        <vt:lpwstr>http://ec.europa.eu/atwork/applying-eu-law/infringements proceedings/infringement_decisions/?lang_code=en</vt:lpwstr>
      </vt:variant>
      <vt:variant>
        <vt:lpwstr/>
      </vt:variant>
      <vt:variant>
        <vt:i4>3604577</vt:i4>
      </vt:variant>
      <vt:variant>
        <vt:i4>45</vt:i4>
      </vt:variant>
      <vt:variant>
        <vt:i4>0</vt:i4>
      </vt:variant>
      <vt:variant>
        <vt:i4>5</vt:i4>
      </vt:variant>
      <vt:variant>
        <vt:lpwstr>http://curia.europa.eu/juris/document/document.jsf;jsessionid=9ea7d2dc30d62e3c86c458eb4d7cad6ee702fcec1f2c.e34KaxiLc3qMb40Rch0SaxyMbhz0?text=&amp;docid=191243&amp;pageIndex=0&amp;doclang=en&amp;mode=lst&amp;dir=&amp;occ=first&amp;part=1&amp;cid=562288</vt:lpwstr>
      </vt:variant>
      <vt:variant>
        <vt:lpwstr/>
      </vt:variant>
      <vt:variant>
        <vt:i4>6750209</vt:i4>
      </vt:variant>
      <vt:variant>
        <vt:i4>42</vt:i4>
      </vt:variant>
      <vt:variant>
        <vt:i4>0</vt:i4>
      </vt:variant>
      <vt:variant>
        <vt:i4>5</vt:i4>
      </vt:variant>
      <vt:variant>
        <vt:lpwstr>http://ec.europa.eu/environment/legal/liability/pdf/BIO ELD Effectiveness_report.pdf</vt:lpwstr>
      </vt:variant>
      <vt:variant>
        <vt:lpwstr/>
      </vt:variant>
      <vt:variant>
        <vt:i4>6684779</vt:i4>
      </vt:variant>
      <vt:variant>
        <vt:i4>39</vt:i4>
      </vt:variant>
      <vt:variant>
        <vt:i4>0</vt:i4>
      </vt:variant>
      <vt:variant>
        <vt:i4>5</vt:i4>
      </vt:variant>
      <vt:variant>
        <vt:lpwstr>http://curia.europa.eu/juris/document/document.jsf;jsessionid=9ea7d2dc30d683c1cf9297ac4f9eb07acb9211b4cd9d.e34KaxiLc3qMb40Rch0SaxyMc3r0?text=&amp;docid=192696&amp;pageIndex=0&amp;doclang=en&amp;mode=lst&amp;dir=&amp;occ=first&amp;part=1&amp;cid=947657</vt:lpwstr>
      </vt:variant>
      <vt:variant>
        <vt:lpwstr/>
      </vt:variant>
      <vt:variant>
        <vt:i4>2162795</vt:i4>
      </vt:variant>
      <vt:variant>
        <vt:i4>36</vt:i4>
      </vt:variant>
      <vt:variant>
        <vt:i4>0</vt:i4>
      </vt:variant>
      <vt:variant>
        <vt:i4>5</vt:i4>
      </vt:variant>
      <vt:variant>
        <vt:lpwstr>http://eur-lex.europa.eu/legal-content/EN/TXT/?uri=SWD:2016:121:FIN</vt:lpwstr>
      </vt:variant>
      <vt:variant>
        <vt:lpwstr/>
      </vt:variant>
      <vt:variant>
        <vt:i4>3801205</vt:i4>
      </vt:variant>
      <vt:variant>
        <vt:i4>33</vt:i4>
      </vt:variant>
      <vt:variant>
        <vt:i4>0</vt:i4>
      </vt:variant>
      <vt:variant>
        <vt:i4>5</vt:i4>
      </vt:variant>
      <vt:variant>
        <vt:lpwstr>http://eur-lex.europa.eu/legal-content/EN/TXT/?uri=COM:2016:204:FIN</vt:lpwstr>
      </vt:variant>
      <vt:variant>
        <vt:lpwstr/>
      </vt:variant>
      <vt:variant>
        <vt:i4>4915313</vt:i4>
      </vt:variant>
      <vt:variant>
        <vt:i4>30</vt:i4>
      </vt:variant>
      <vt:variant>
        <vt:i4>0</vt:i4>
      </vt:variant>
      <vt:variant>
        <vt:i4>5</vt:i4>
      </vt:variant>
      <vt:variant>
        <vt:lpwstr>http://ec.europa.eu/justice/gender-equality/files/documents/151203_strategic_engagement_en.pdf</vt:lpwstr>
      </vt:variant>
      <vt:variant>
        <vt:lpwstr/>
      </vt:variant>
      <vt:variant>
        <vt:i4>917571</vt:i4>
      </vt:variant>
      <vt:variant>
        <vt:i4>27</vt:i4>
      </vt:variant>
      <vt:variant>
        <vt:i4>0</vt:i4>
      </vt:variant>
      <vt:variant>
        <vt:i4>5</vt:i4>
      </vt:variant>
      <vt:variant>
        <vt:lpwstr>http://ec.europa.eu/justice/saynostopvaw/</vt:lpwstr>
      </vt:variant>
      <vt:variant>
        <vt:lpwstr/>
      </vt:variant>
      <vt:variant>
        <vt:i4>3407954</vt:i4>
      </vt:variant>
      <vt:variant>
        <vt:i4>24</vt:i4>
      </vt:variant>
      <vt:variant>
        <vt:i4>0</vt:i4>
      </vt:variant>
      <vt:variant>
        <vt:i4>5</vt:i4>
      </vt:variant>
      <vt:variant>
        <vt:lpwstr>https://www.etuc.org/documents/safe-home-safe-work-final-report</vt:lpwstr>
      </vt:variant>
      <vt:variant>
        <vt:lpwstr>.Wg2kn_6otHg</vt:lpwstr>
      </vt:variant>
      <vt:variant>
        <vt:i4>655362</vt:i4>
      </vt:variant>
      <vt:variant>
        <vt:i4>21</vt:i4>
      </vt:variant>
      <vt:variant>
        <vt:i4>0</vt:i4>
      </vt:variant>
      <vt:variant>
        <vt:i4>5</vt:i4>
      </vt:variant>
      <vt:variant>
        <vt:lpwstr>http://carve-daphne.eu/carve/</vt:lpwstr>
      </vt:variant>
      <vt:variant>
        <vt:lpwstr/>
      </vt:variant>
      <vt:variant>
        <vt:i4>6619172</vt:i4>
      </vt:variant>
      <vt:variant>
        <vt:i4>18</vt:i4>
      </vt:variant>
      <vt:variant>
        <vt:i4>0</vt:i4>
      </vt:variant>
      <vt:variant>
        <vt:i4>5</vt:i4>
      </vt:variant>
      <vt:variant>
        <vt:lpwstr>http://emin-eu.net/</vt:lpwstr>
      </vt:variant>
      <vt:variant>
        <vt:lpwstr/>
      </vt:variant>
      <vt:variant>
        <vt:i4>4194398</vt:i4>
      </vt:variant>
      <vt:variant>
        <vt:i4>15</vt:i4>
      </vt:variant>
      <vt:variant>
        <vt:i4>0</vt:i4>
      </vt:variant>
      <vt:variant>
        <vt:i4>5</vt:i4>
      </vt:variant>
      <vt:variant>
        <vt:lpwstr>http://ec.europa.eu/social/BlobServlet?docId=18237&amp;langId=en</vt:lpwstr>
      </vt:variant>
      <vt:variant>
        <vt:lpwstr/>
      </vt:variant>
      <vt:variant>
        <vt:i4>5505101</vt:i4>
      </vt:variant>
      <vt:variant>
        <vt:i4>12</vt:i4>
      </vt:variant>
      <vt:variant>
        <vt:i4>0</vt:i4>
      </vt:variant>
      <vt:variant>
        <vt:i4>5</vt:i4>
      </vt:variant>
      <vt:variant>
        <vt:lpwstr>http://ec.europa.eu/social/main.jsp?catId=1135&amp;langId=en</vt:lpwstr>
      </vt:variant>
      <vt:variant>
        <vt:lpwstr/>
      </vt:variant>
      <vt:variant>
        <vt:i4>5505098</vt:i4>
      </vt:variant>
      <vt:variant>
        <vt:i4>9</vt:i4>
      </vt:variant>
      <vt:variant>
        <vt:i4>0</vt:i4>
      </vt:variant>
      <vt:variant>
        <vt:i4>5</vt:i4>
      </vt:variant>
      <vt:variant>
        <vt:lpwstr>http://ec.europa.eu/social/main.jsp?catId=1246&amp;langId=en</vt:lpwstr>
      </vt:variant>
      <vt:variant>
        <vt:lpwstr/>
      </vt:variant>
      <vt:variant>
        <vt:i4>786498</vt:i4>
      </vt:variant>
      <vt:variant>
        <vt:i4>6</vt:i4>
      </vt:variant>
      <vt:variant>
        <vt:i4>0</vt:i4>
      </vt:variant>
      <vt:variant>
        <vt:i4>5</vt:i4>
      </vt:variant>
      <vt:variant>
        <vt:lpwstr>https://composite-indicators.jrc.ec.europa.eu/social-scoreboard/</vt:lpwstr>
      </vt:variant>
      <vt:variant>
        <vt:lpwstr/>
      </vt:variant>
      <vt:variant>
        <vt:i4>2424892</vt:i4>
      </vt:variant>
      <vt:variant>
        <vt:i4>3</vt:i4>
      </vt:variant>
      <vt:variant>
        <vt:i4>0</vt:i4>
      </vt:variant>
      <vt:variant>
        <vt:i4>5</vt:i4>
      </vt:variant>
      <vt:variant>
        <vt:lpwstr>https://www.socialsummit17.se/</vt:lpwstr>
      </vt:variant>
      <vt:variant>
        <vt:lpwstr/>
      </vt:variant>
      <vt:variant>
        <vt:i4>4784200</vt:i4>
      </vt:variant>
      <vt:variant>
        <vt:i4>0</vt:i4>
      </vt:variant>
      <vt:variant>
        <vt:i4>0</vt:i4>
      </vt:variant>
      <vt:variant>
        <vt:i4>5</vt:i4>
      </vt:variant>
      <vt:variant>
        <vt:lpwstr>http://europa.eu/rapid/press-release_IP-16-3216_en.htm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4</cp:revision>
  <cp:lastPrinted>2017-06-30T09:36:00Z</cp:lastPrinted>
  <dcterms:created xsi:type="dcterms:W3CDTF">2018-01-05T12:51:00Z</dcterms:created>
  <dcterms:modified xsi:type="dcterms:W3CDTF">2018-01-05T13:23:00Z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