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CE" w:rsidRDefault="00EF3CCE" w:rsidP="00EF3CCE">
      <w:pPr>
        <w:spacing w:after="240" w:line="240" w:lineRule="auto"/>
        <w:jc w:val="center"/>
        <w:rPr>
          <w:b/>
        </w:rPr>
      </w:pPr>
      <w:r>
        <w:rPr>
          <w:b/>
        </w:rPr>
        <w:t>PROCÉDURE LÉGISLATIVE ORDINAIRE – Première lecture</w:t>
      </w:r>
    </w:p>
    <w:p w:rsidR="00EF3CCE" w:rsidRPr="00EF3CCE" w:rsidRDefault="00EF3CCE" w:rsidP="00EF3CCE">
      <w:pPr>
        <w:spacing w:after="600" w:line="240" w:lineRule="auto"/>
        <w:jc w:val="center"/>
        <w:rPr>
          <w:b/>
          <w:szCs w:val="24"/>
          <w:lang w:val="fr-FR"/>
        </w:rPr>
      </w:pPr>
      <w:r w:rsidRPr="00EF3CCE">
        <w:rPr>
          <w:b/>
          <w:lang w:val="fr-FR"/>
        </w:rPr>
        <w:t xml:space="preserve">Suite donnée à la résolution législative du Parlement européen du 14 novembre 2017 sur </w:t>
      </w:r>
      <w:r w:rsidRPr="00EF3CCE">
        <w:rPr>
          <w:b/>
          <w:szCs w:val="24"/>
          <w:lang w:val="fr-FR"/>
        </w:rPr>
        <w:br/>
      </w:r>
      <w:r w:rsidRPr="00EF3CCE">
        <w:rPr>
          <w:b/>
          <w:lang w:val="fr-FR"/>
        </w:rPr>
        <w:t xml:space="preserve">la proposition de directive du Parlement européen et du Conseil sur la reconnaissance des qualifications professionnelles en matière de navigation intérieure et abrogeant </w:t>
      </w:r>
      <w:r w:rsidRPr="00EF3CCE">
        <w:rPr>
          <w:b/>
          <w:lang w:val="fr-FR"/>
        </w:rPr>
        <w:br/>
        <w:t>les directives du Conseil 96/50 CE et 91/672/CEE</w:t>
      </w:r>
    </w:p>
    <w:p w:rsidR="00EF3CCE" w:rsidRPr="00EF3CCE" w:rsidRDefault="00EF3CCE" w:rsidP="00EF3CCE">
      <w:pPr>
        <w:spacing w:after="600" w:line="240" w:lineRule="auto"/>
        <w:jc w:val="center"/>
        <w:rPr>
          <w:b/>
          <w:szCs w:val="24"/>
          <w:lang w:val="fr-FR"/>
        </w:rPr>
      </w:pPr>
      <w:r w:rsidRPr="00EF3CCE">
        <w:rPr>
          <w:b/>
          <w:lang w:val="fr-FR"/>
        </w:rPr>
        <w:t>2016/0050 (COD)</w:t>
      </w:r>
    </w:p>
    <w:p w:rsidR="00EF3CCE" w:rsidRPr="00EF3CCE" w:rsidRDefault="00EF3CCE" w:rsidP="00EF3CCE">
      <w:pPr>
        <w:widowControl w:val="0"/>
        <w:spacing w:after="240" w:line="240" w:lineRule="auto"/>
        <w:ind w:left="567" w:hanging="567"/>
        <w:jc w:val="both"/>
        <w:rPr>
          <w:szCs w:val="24"/>
          <w:lang w:val="fr-FR"/>
        </w:rPr>
      </w:pPr>
      <w:r w:rsidRPr="00EF3CCE">
        <w:rPr>
          <w:b/>
          <w:lang w:val="fr-FR"/>
        </w:rPr>
        <w:t>1.</w:t>
      </w:r>
      <w:r w:rsidRPr="00EF3CCE">
        <w:rPr>
          <w:lang w:val="fr-FR"/>
        </w:rPr>
        <w:tab/>
      </w:r>
      <w:proofErr w:type="spellStart"/>
      <w:proofErr w:type="gramStart"/>
      <w:r w:rsidRPr="00EF3CCE">
        <w:rPr>
          <w:b/>
          <w:lang w:val="fr-FR"/>
        </w:rPr>
        <w:t>Rapporteure</w:t>
      </w:r>
      <w:proofErr w:type="spellEnd"/>
      <w:r w:rsidRPr="00EF3CCE">
        <w:rPr>
          <w:b/>
          <w:lang w:val="fr-FR"/>
        </w:rPr>
        <w:t>:</w:t>
      </w:r>
      <w:proofErr w:type="gramEnd"/>
      <w:r w:rsidRPr="00EF3CCE">
        <w:rPr>
          <w:b/>
          <w:lang w:val="fr-FR"/>
        </w:rPr>
        <w:t xml:space="preserve"> </w:t>
      </w:r>
      <w:proofErr w:type="spellStart"/>
      <w:r w:rsidRPr="00EF3CCE">
        <w:rPr>
          <w:lang w:val="fr-FR"/>
        </w:rPr>
        <w:t>Gesine</w:t>
      </w:r>
      <w:proofErr w:type="spellEnd"/>
      <w:r w:rsidRPr="00EF3CCE">
        <w:rPr>
          <w:lang w:val="fr-FR"/>
        </w:rPr>
        <w:t xml:space="preserve"> MEISSNER (ADLE/DE)</w:t>
      </w:r>
    </w:p>
    <w:p w:rsidR="00EF3CCE" w:rsidRDefault="00EF3CCE" w:rsidP="00EF3CCE">
      <w:pPr>
        <w:pStyle w:val="Heading3"/>
        <w:keepNext w:val="0"/>
        <w:widowControl w:val="0"/>
        <w:numPr>
          <w:ilvl w:val="0"/>
          <w:numId w:val="0"/>
        </w:numPr>
        <w:tabs>
          <w:tab w:val="left" w:pos="720"/>
        </w:tabs>
        <w:spacing w:after="240" w:line="240" w:lineRule="auto"/>
        <w:ind w:left="567" w:hanging="567"/>
        <w:jc w:val="both"/>
        <w:rPr>
          <w:i w:val="0"/>
          <w:szCs w:val="24"/>
        </w:rPr>
      </w:pPr>
      <w:r>
        <w:rPr>
          <w:b/>
          <w:i w:val="0"/>
        </w:rPr>
        <w:t>2.</w:t>
      </w:r>
      <w:r>
        <w:tab/>
      </w:r>
      <w:r>
        <w:rPr>
          <w:b/>
          <w:i w:val="0"/>
        </w:rPr>
        <w:t xml:space="preserve">Numéro de référence du </w:t>
      </w:r>
      <w:proofErr w:type="gramStart"/>
      <w:r>
        <w:rPr>
          <w:b/>
          <w:i w:val="0"/>
        </w:rPr>
        <w:t>PE</w:t>
      </w:r>
      <w:r>
        <w:rPr>
          <w:b/>
        </w:rPr>
        <w:t>:</w:t>
      </w:r>
      <w:proofErr w:type="gramEnd"/>
      <w:r>
        <w:t xml:space="preserve"> </w:t>
      </w:r>
      <w:r>
        <w:rPr>
          <w:i w:val="0"/>
        </w:rPr>
        <w:t xml:space="preserve">A8-0338/2016 / </w:t>
      </w:r>
      <w:r>
        <w:rPr>
          <w:rStyle w:val="contents"/>
          <w:i w:val="0"/>
        </w:rPr>
        <w:t>P8_TA-PROV(2017)0425</w:t>
      </w:r>
    </w:p>
    <w:p w:rsidR="00EF3CCE" w:rsidRPr="00EF3CCE" w:rsidRDefault="00EF3CCE" w:rsidP="00EF3CCE">
      <w:pPr>
        <w:widowControl w:val="0"/>
        <w:spacing w:after="240" w:line="240" w:lineRule="auto"/>
        <w:ind w:left="567" w:hanging="567"/>
        <w:jc w:val="both"/>
        <w:rPr>
          <w:szCs w:val="24"/>
          <w:lang w:val="fr-FR"/>
        </w:rPr>
      </w:pPr>
      <w:r w:rsidRPr="00EF3CCE">
        <w:rPr>
          <w:b/>
          <w:lang w:val="fr-FR"/>
        </w:rPr>
        <w:t>3.</w:t>
      </w:r>
      <w:r w:rsidRPr="00EF3CCE">
        <w:rPr>
          <w:lang w:val="fr-FR"/>
        </w:rPr>
        <w:tab/>
      </w:r>
      <w:r w:rsidRPr="00EF3CCE">
        <w:rPr>
          <w:b/>
          <w:lang w:val="fr-FR"/>
        </w:rPr>
        <w:t xml:space="preserve">Date d’adoption de la </w:t>
      </w:r>
      <w:proofErr w:type="gramStart"/>
      <w:r w:rsidRPr="00EF3CCE">
        <w:rPr>
          <w:b/>
          <w:lang w:val="fr-FR"/>
        </w:rPr>
        <w:t>résolution:</w:t>
      </w:r>
      <w:proofErr w:type="gramEnd"/>
      <w:r w:rsidRPr="00EF3CCE">
        <w:rPr>
          <w:b/>
          <w:lang w:val="fr-FR"/>
        </w:rPr>
        <w:t xml:space="preserve"> </w:t>
      </w:r>
      <w:r w:rsidRPr="00EF3CCE">
        <w:rPr>
          <w:lang w:val="fr-FR"/>
        </w:rPr>
        <w:t>14 novembre 2017</w:t>
      </w:r>
    </w:p>
    <w:p w:rsidR="00EF3CCE" w:rsidRPr="00EF3CCE" w:rsidRDefault="00EF3CCE" w:rsidP="00EF3CCE">
      <w:pPr>
        <w:widowControl w:val="0"/>
        <w:spacing w:after="240" w:line="240" w:lineRule="auto"/>
        <w:ind w:left="567" w:hanging="567"/>
        <w:jc w:val="both"/>
        <w:rPr>
          <w:szCs w:val="24"/>
          <w:lang w:val="fr-FR"/>
        </w:rPr>
      </w:pPr>
      <w:r w:rsidRPr="00EF3CCE">
        <w:rPr>
          <w:b/>
          <w:lang w:val="fr-FR"/>
        </w:rPr>
        <w:t>4.</w:t>
      </w:r>
      <w:r w:rsidRPr="00EF3CCE">
        <w:rPr>
          <w:lang w:val="fr-FR"/>
        </w:rPr>
        <w:tab/>
      </w:r>
      <w:proofErr w:type="gramStart"/>
      <w:r w:rsidRPr="00EF3CCE">
        <w:rPr>
          <w:b/>
          <w:lang w:val="fr-FR"/>
        </w:rPr>
        <w:t>Objet:</w:t>
      </w:r>
      <w:proofErr w:type="gramEnd"/>
      <w:r w:rsidRPr="00EF3CCE">
        <w:rPr>
          <w:b/>
          <w:lang w:val="fr-FR"/>
        </w:rPr>
        <w:t xml:space="preserve"> </w:t>
      </w:r>
      <w:r w:rsidRPr="00EF3CCE">
        <w:rPr>
          <w:lang w:val="fr-FR"/>
        </w:rPr>
        <w:t>reconnaissance des qualifications professionnelles en matière de navigation intérieure</w:t>
      </w:r>
    </w:p>
    <w:p w:rsidR="00EF3CCE" w:rsidRPr="00EF3CCE" w:rsidRDefault="00EF3CCE" w:rsidP="00EF3CCE">
      <w:pPr>
        <w:widowControl w:val="0"/>
        <w:spacing w:after="240" w:line="240" w:lineRule="auto"/>
        <w:ind w:left="567" w:hanging="567"/>
        <w:jc w:val="both"/>
        <w:rPr>
          <w:szCs w:val="24"/>
          <w:lang w:val="fr-FR"/>
        </w:rPr>
      </w:pPr>
      <w:r w:rsidRPr="00EF3CCE">
        <w:rPr>
          <w:b/>
          <w:lang w:val="fr-FR"/>
        </w:rPr>
        <w:t>5.</w:t>
      </w:r>
      <w:r w:rsidRPr="00EF3CCE">
        <w:rPr>
          <w:lang w:val="fr-FR"/>
        </w:rPr>
        <w:tab/>
      </w:r>
      <w:r w:rsidRPr="00EF3CCE">
        <w:rPr>
          <w:b/>
          <w:lang w:val="fr-FR"/>
        </w:rPr>
        <w:t xml:space="preserve">Numéro de référence </w:t>
      </w:r>
      <w:proofErr w:type="gramStart"/>
      <w:r w:rsidRPr="00EF3CCE">
        <w:rPr>
          <w:b/>
          <w:lang w:val="fr-FR"/>
        </w:rPr>
        <w:t>interinstitutionnel:</w:t>
      </w:r>
      <w:proofErr w:type="gramEnd"/>
      <w:r w:rsidRPr="00EF3CCE">
        <w:rPr>
          <w:b/>
          <w:lang w:val="fr-FR"/>
        </w:rPr>
        <w:t xml:space="preserve"> </w:t>
      </w:r>
      <w:r w:rsidRPr="00EF3CCE">
        <w:rPr>
          <w:lang w:val="fr-FR"/>
        </w:rPr>
        <w:t>2016/0050 (COD)</w:t>
      </w:r>
    </w:p>
    <w:p w:rsidR="00EF3CCE" w:rsidRPr="00EF3CCE" w:rsidRDefault="00EF3CCE" w:rsidP="00EF3CCE">
      <w:pPr>
        <w:widowControl w:val="0"/>
        <w:spacing w:after="240" w:line="240" w:lineRule="auto"/>
        <w:ind w:left="567" w:hanging="567"/>
        <w:jc w:val="both"/>
        <w:rPr>
          <w:szCs w:val="24"/>
          <w:lang w:val="fr-FR"/>
        </w:rPr>
      </w:pPr>
      <w:r w:rsidRPr="00EF3CCE">
        <w:rPr>
          <w:b/>
          <w:lang w:val="fr-FR"/>
        </w:rPr>
        <w:t>6.</w:t>
      </w:r>
      <w:r w:rsidRPr="00EF3CCE">
        <w:rPr>
          <w:lang w:val="fr-FR"/>
        </w:rPr>
        <w:tab/>
      </w:r>
      <w:r w:rsidRPr="00EF3CCE">
        <w:rPr>
          <w:b/>
          <w:lang w:val="fr-FR"/>
        </w:rPr>
        <w:t xml:space="preserve">Base </w:t>
      </w:r>
      <w:proofErr w:type="gramStart"/>
      <w:r w:rsidRPr="00EF3CCE">
        <w:rPr>
          <w:b/>
          <w:lang w:val="fr-FR"/>
        </w:rPr>
        <w:t>juridique:</w:t>
      </w:r>
      <w:proofErr w:type="gramEnd"/>
      <w:r w:rsidRPr="00EF3CCE">
        <w:rPr>
          <w:b/>
          <w:lang w:val="fr-FR"/>
        </w:rPr>
        <w:t xml:space="preserve"> </w:t>
      </w:r>
      <w:r w:rsidRPr="00EF3CCE">
        <w:rPr>
          <w:lang w:val="fr-FR"/>
        </w:rPr>
        <w:t>article 91, paragraphe 1, du traité sur le fonctionnement de l'Union européenne</w:t>
      </w:r>
    </w:p>
    <w:p w:rsidR="00EF3CCE" w:rsidRPr="00EF3CCE" w:rsidRDefault="00EF3CCE" w:rsidP="00EF3CCE">
      <w:pPr>
        <w:widowControl w:val="0"/>
        <w:spacing w:after="240" w:line="240" w:lineRule="auto"/>
        <w:ind w:left="567" w:hanging="567"/>
        <w:jc w:val="both"/>
        <w:rPr>
          <w:szCs w:val="24"/>
          <w:lang w:val="fr-FR"/>
        </w:rPr>
      </w:pPr>
      <w:r w:rsidRPr="00EF3CCE">
        <w:rPr>
          <w:b/>
          <w:lang w:val="fr-FR"/>
        </w:rPr>
        <w:t>7.</w:t>
      </w:r>
      <w:r w:rsidRPr="00EF3CCE">
        <w:rPr>
          <w:lang w:val="fr-FR"/>
        </w:rPr>
        <w:tab/>
      </w:r>
      <w:r w:rsidRPr="00EF3CCE">
        <w:rPr>
          <w:b/>
          <w:lang w:val="fr-FR"/>
        </w:rPr>
        <w:t xml:space="preserve">Commission parlementaire </w:t>
      </w:r>
      <w:proofErr w:type="gramStart"/>
      <w:r w:rsidRPr="00EF3CCE">
        <w:rPr>
          <w:b/>
          <w:lang w:val="fr-FR"/>
        </w:rPr>
        <w:t>compétente:</w:t>
      </w:r>
      <w:proofErr w:type="gramEnd"/>
      <w:r w:rsidRPr="00EF3CCE">
        <w:rPr>
          <w:b/>
          <w:lang w:val="fr-FR"/>
        </w:rPr>
        <w:t xml:space="preserve"> </w:t>
      </w:r>
      <w:r w:rsidRPr="00EF3CCE">
        <w:rPr>
          <w:lang w:val="fr-FR"/>
        </w:rPr>
        <w:t>commission des transports et du tourisme (TRAN)</w:t>
      </w:r>
    </w:p>
    <w:p w:rsidR="00EF3CCE" w:rsidRPr="00EF3CCE" w:rsidRDefault="00EF3CCE" w:rsidP="00EF3CCE">
      <w:pPr>
        <w:widowControl w:val="0"/>
        <w:spacing w:after="240" w:line="240" w:lineRule="auto"/>
        <w:ind w:left="567" w:hanging="567"/>
        <w:jc w:val="both"/>
        <w:rPr>
          <w:szCs w:val="24"/>
          <w:lang w:val="fr-FR"/>
        </w:rPr>
      </w:pPr>
      <w:r w:rsidRPr="00EF3CCE">
        <w:rPr>
          <w:b/>
          <w:lang w:val="fr-FR"/>
        </w:rPr>
        <w:t>8.</w:t>
      </w:r>
      <w:r w:rsidRPr="00EF3CCE">
        <w:rPr>
          <w:lang w:val="fr-FR"/>
        </w:rPr>
        <w:tab/>
      </w:r>
      <w:r w:rsidRPr="00EF3CCE">
        <w:rPr>
          <w:b/>
          <w:lang w:val="fr-FR"/>
        </w:rPr>
        <w:t xml:space="preserve">Position de la </w:t>
      </w:r>
      <w:proofErr w:type="gramStart"/>
      <w:r w:rsidRPr="00EF3CCE">
        <w:rPr>
          <w:b/>
          <w:lang w:val="fr-FR"/>
        </w:rPr>
        <w:t>Commission:</w:t>
      </w:r>
      <w:proofErr w:type="gramEnd"/>
      <w:r w:rsidRPr="00EF3CCE">
        <w:rPr>
          <w:b/>
          <w:lang w:val="fr-FR"/>
        </w:rPr>
        <w:t xml:space="preserve"> </w:t>
      </w:r>
      <w:r w:rsidRPr="00EF3CCE">
        <w:rPr>
          <w:lang w:val="fr-FR"/>
        </w:rPr>
        <w:t>la Commission peut accepter tous les amendements.</w:t>
      </w:r>
    </w:p>
    <w:p w:rsidR="00EF3CCE" w:rsidRPr="00EF3CCE" w:rsidRDefault="00EF3CCE" w:rsidP="00EF3CCE">
      <w:pPr>
        <w:widowControl w:val="0"/>
        <w:spacing w:after="240" w:line="240" w:lineRule="auto"/>
        <w:ind w:left="567" w:hanging="567"/>
        <w:jc w:val="both"/>
        <w:rPr>
          <w:szCs w:val="24"/>
          <w:lang w:val="fr-FR"/>
        </w:rPr>
      </w:pPr>
      <w:r w:rsidRPr="00EF3CCE">
        <w:rPr>
          <w:b/>
          <w:lang w:val="fr-FR"/>
        </w:rPr>
        <w:t>9.</w:t>
      </w:r>
      <w:r w:rsidRPr="00EF3CCE">
        <w:rPr>
          <w:lang w:val="fr-FR"/>
        </w:rPr>
        <w:tab/>
      </w:r>
      <w:r w:rsidRPr="00EF3CCE">
        <w:rPr>
          <w:b/>
          <w:lang w:val="fr-FR"/>
        </w:rPr>
        <w:t xml:space="preserve">Prévision quant à la modification de la </w:t>
      </w:r>
      <w:proofErr w:type="gramStart"/>
      <w:r w:rsidRPr="00EF3CCE">
        <w:rPr>
          <w:b/>
          <w:lang w:val="fr-FR"/>
        </w:rPr>
        <w:t>proposition:</w:t>
      </w:r>
      <w:proofErr w:type="gramEnd"/>
      <w:r w:rsidRPr="00EF3CCE">
        <w:rPr>
          <w:b/>
          <w:lang w:val="fr-FR"/>
        </w:rPr>
        <w:t xml:space="preserve"> </w:t>
      </w:r>
      <w:r w:rsidRPr="00EF3CCE">
        <w:rPr>
          <w:lang w:val="fr-FR"/>
        </w:rPr>
        <w:t>une proposition modifiée officielle n’est pas nécessaire dans la mesure où un accord, approuvé par la Commission, existe entre le Parlement européen et le Conseil.</w:t>
      </w:r>
    </w:p>
    <w:p w:rsidR="00EF3CCE" w:rsidRPr="00EF3CCE" w:rsidRDefault="00EF3CCE" w:rsidP="00EF3CCE">
      <w:pPr>
        <w:spacing w:after="240" w:line="240" w:lineRule="auto"/>
        <w:ind w:left="567" w:hanging="567"/>
        <w:jc w:val="both"/>
        <w:rPr>
          <w:szCs w:val="24"/>
          <w:lang w:val="fr-FR"/>
        </w:rPr>
      </w:pPr>
      <w:r w:rsidRPr="00EF3CCE">
        <w:rPr>
          <w:b/>
          <w:lang w:val="fr-FR"/>
        </w:rPr>
        <w:t>10.</w:t>
      </w:r>
      <w:r w:rsidRPr="00EF3CCE">
        <w:rPr>
          <w:lang w:val="fr-FR"/>
        </w:rPr>
        <w:tab/>
      </w:r>
      <w:r w:rsidRPr="00EF3CCE">
        <w:rPr>
          <w:b/>
          <w:lang w:val="fr-FR"/>
        </w:rPr>
        <w:t xml:space="preserve">Prévision quant à l’adoption de la position du </w:t>
      </w:r>
      <w:proofErr w:type="gramStart"/>
      <w:r w:rsidRPr="00EF3CCE">
        <w:rPr>
          <w:b/>
          <w:lang w:val="fr-FR"/>
        </w:rPr>
        <w:t>Conseil:</w:t>
      </w:r>
      <w:proofErr w:type="gramEnd"/>
      <w:r w:rsidRPr="00EF3CCE">
        <w:rPr>
          <w:b/>
          <w:lang w:val="fr-FR"/>
        </w:rPr>
        <w:t xml:space="preserve"> </w:t>
      </w:r>
      <w:r w:rsidRPr="00EF3CCE">
        <w:rPr>
          <w:lang w:val="fr-FR"/>
        </w:rPr>
        <w:t>le 4 décembre 2017, le Conseil a adopté la proposition telle que modifiée par le Parlement européen.</w:t>
      </w:r>
    </w:p>
    <w:p w:rsidR="00EA1173" w:rsidRPr="00EF3CCE" w:rsidRDefault="00EA1173">
      <w:pPr>
        <w:rPr>
          <w:lang w:val="fr-FR"/>
        </w:rPr>
      </w:pPr>
      <w:bookmarkStart w:id="0" w:name="_GoBack"/>
      <w:bookmarkEnd w:id="0"/>
    </w:p>
    <w:sectPr w:rsidR="00EA1173" w:rsidRPr="00EF3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960"/>
        </w:tabs>
        <w:ind w:left="96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CE"/>
    <w:rsid w:val="00EA1173"/>
    <w:rsid w:val="00E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06A52-487E-4F9A-BD9A-0313F51C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F3CCE"/>
    <w:pPr>
      <w:keepNext/>
      <w:numPr>
        <w:numId w:val="1"/>
      </w:numPr>
      <w:spacing w:before="240" w:after="0" w:line="240" w:lineRule="atLeast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BE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3CCE"/>
    <w:pPr>
      <w:keepNext/>
      <w:numPr>
        <w:ilvl w:val="1"/>
        <w:numId w:val="1"/>
      </w:numPr>
      <w:spacing w:after="0" w:line="240" w:lineRule="atLeast"/>
      <w:outlineLvl w:val="1"/>
    </w:pPr>
    <w:rPr>
      <w:rFonts w:ascii="Times New Roman" w:eastAsia="Times New Roman" w:hAnsi="Times New Roman" w:cs="Times New Roman"/>
      <w:b/>
      <w:sz w:val="24"/>
      <w:szCs w:val="20"/>
      <w:lang w:val="fr-BE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3CCE"/>
    <w:pPr>
      <w:keepNext/>
      <w:numPr>
        <w:ilvl w:val="2"/>
        <w:numId w:val="1"/>
      </w:numPr>
      <w:spacing w:after="0" w:line="240" w:lineRule="atLeast"/>
      <w:outlineLvl w:val="2"/>
    </w:pPr>
    <w:rPr>
      <w:rFonts w:ascii="Times New Roman" w:eastAsia="Times New Roman" w:hAnsi="Times New Roman" w:cs="Times New Roman"/>
      <w:i/>
      <w:sz w:val="24"/>
      <w:szCs w:val="20"/>
      <w:lang w:val="fr-BE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F3CCE"/>
    <w:pPr>
      <w:keepNext/>
      <w:numPr>
        <w:ilvl w:val="3"/>
        <w:numId w:val="1"/>
      </w:numPr>
      <w:spacing w:after="0" w:line="240" w:lineRule="atLeast"/>
      <w:outlineLvl w:val="3"/>
    </w:pPr>
    <w:rPr>
      <w:rFonts w:ascii="Times New Roman" w:eastAsia="Times New Roman" w:hAnsi="Times New Roman" w:cs="Times New Roman"/>
      <w:sz w:val="24"/>
      <w:szCs w:val="20"/>
      <w:lang w:val="fr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3CCE"/>
    <w:rPr>
      <w:rFonts w:ascii="Times New Roman" w:eastAsia="Times New Roman" w:hAnsi="Times New Roman" w:cs="Times New Roman"/>
      <w:b/>
      <w:smallCaps/>
      <w:sz w:val="24"/>
      <w:szCs w:val="20"/>
      <w:lang w:val="fr-BE" w:eastAsia="en-GB"/>
    </w:rPr>
  </w:style>
  <w:style w:type="character" w:customStyle="1" w:styleId="Heading2Char">
    <w:name w:val="Heading 2 Char"/>
    <w:basedOn w:val="DefaultParagraphFont"/>
    <w:link w:val="Heading2"/>
    <w:semiHidden/>
    <w:rsid w:val="00EF3CCE"/>
    <w:rPr>
      <w:rFonts w:ascii="Times New Roman" w:eastAsia="Times New Roman" w:hAnsi="Times New Roman" w:cs="Times New Roman"/>
      <w:b/>
      <w:sz w:val="24"/>
      <w:szCs w:val="20"/>
      <w:lang w:val="fr-BE" w:eastAsia="en-GB"/>
    </w:rPr>
  </w:style>
  <w:style w:type="character" w:customStyle="1" w:styleId="Heading3Char">
    <w:name w:val="Heading 3 Char"/>
    <w:basedOn w:val="DefaultParagraphFont"/>
    <w:link w:val="Heading3"/>
    <w:semiHidden/>
    <w:rsid w:val="00EF3CCE"/>
    <w:rPr>
      <w:rFonts w:ascii="Times New Roman" w:eastAsia="Times New Roman" w:hAnsi="Times New Roman" w:cs="Times New Roman"/>
      <w:i/>
      <w:sz w:val="24"/>
      <w:szCs w:val="20"/>
      <w:lang w:val="fr-BE" w:eastAsia="en-GB"/>
    </w:rPr>
  </w:style>
  <w:style w:type="character" w:customStyle="1" w:styleId="Heading4Char">
    <w:name w:val="Heading 4 Char"/>
    <w:basedOn w:val="DefaultParagraphFont"/>
    <w:link w:val="Heading4"/>
    <w:semiHidden/>
    <w:rsid w:val="00EF3CCE"/>
    <w:rPr>
      <w:rFonts w:ascii="Times New Roman" w:eastAsia="Times New Roman" w:hAnsi="Times New Roman" w:cs="Times New Roman"/>
      <w:sz w:val="24"/>
      <w:szCs w:val="20"/>
      <w:lang w:val="fr-BE" w:eastAsia="en-GB"/>
    </w:rPr>
  </w:style>
  <w:style w:type="character" w:customStyle="1" w:styleId="contents">
    <w:name w:val="contents"/>
    <w:basedOn w:val="DefaultParagraphFont"/>
    <w:rsid w:val="00EF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4A62210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European Parliament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2018-02-13T14:24:00Z</dcterms:created>
  <dcterms:modified xsi:type="dcterms:W3CDTF">2018-02-13T14:26:00Z</dcterms:modified>
</cp:coreProperties>
</file>