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38" w:rsidRPr="00F877B6" w:rsidRDefault="00282038" w:rsidP="00282038">
      <w:pPr>
        <w:spacing w:after="240"/>
        <w:jc w:val="center"/>
      </w:pPr>
      <w:r>
        <w:rPr>
          <w:b/>
          <w:caps/>
        </w:rPr>
        <w:t>Procédure</w:t>
      </w:r>
      <w:r>
        <w:rPr>
          <w:b/>
        </w:rPr>
        <w:t xml:space="preserve"> LÉGISLATIVE ORDINAIRE – Première lecture</w:t>
      </w:r>
    </w:p>
    <w:p w:rsidR="00282038" w:rsidRPr="00282038" w:rsidRDefault="00282038" w:rsidP="00282038">
      <w:pPr>
        <w:spacing w:after="720"/>
        <w:jc w:val="center"/>
        <w:rPr>
          <w:lang w:val="fr-FR"/>
        </w:rPr>
      </w:pPr>
      <w:r w:rsidRPr="00282038">
        <w:rPr>
          <w:b/>
          <w:lang w:val="fr-FR"/>
        </w:rPr>
        <w:t>Suite donnée à la résolution législative du Parlement européen sur la proposition de directive du Parlement européen et du Conseil relative à la promotion de l’utilisation de l’énergie produite à partir de sources renouvelables (refonte)</w:t>
      </w:r>
    </w:p>
    <w:p w:rsidR="00282038" w:rsidRPr="00282038" w:rsidRDefault="00282038" w:rsidP="00282038">
      <w:pPr>
        <w:spacing w:after="240"/>
        <w:rPr>
          <w:lang w:val="fr-FR"/>
        </w:rPr>
      </w:pPr>
      <w:r w:rsidRPr="00282038">
        <w:rPr>
          <w:b/>
          <w:lang w:val="fr-FR"/>
        </w:rPr>
        <w:t>1.</w:t>
      </w:r>
      <w:r w:rsidRPr="00282038">
        <w:rPr>
          <w:lang w:val="fr-FR"/>
        </w:rPr>
        <w:tab/>
      </w:r>
      <w:r w:rsidRPr="00282038">
        <w:rPr>
          <w:b/>
          <w:lang w:val="fr-FR"/>
        </w:rPr>
        <w:t xml:space="preserve">Rapporteur: </w:t>
      </w:r>
      <w:r w:rsidRPr="00282038">
        <w:rPr>
          <w:lang w:val="fr-FR"/>
        </w:rPr>
        <w:t>José BLANCO LÓPEZ</w:t>
      </w:r>
      <w:r w:rsidRPr="00282038">
        <w:rPr>
          <w:rFonts w:ascii="Arial" w:hAnsi="Arial"/>
          <w:sz w:val="27"/>
          <w:lang w:val="fr-FR"/>
        </w:rPr>
        <w:t xml:space="preserve"> </w:t>
      </w:r>
      <w:r w:rsidRPr="00282038">
        <w:rPr>
          <w:lang w:val="fr-FR"/>
        </w:rPr>
        <w:t>(S&amp;D / ES)</w:t>
      </w:r>
    </w:p>
    <w:p w:rsidR="00282038" w:rsidRPr="00282038" w:rsidRDefault="00282038" w:rsidP="00282038">
      <w:pPr>
        <w:spacing w:after="240"/>
        <w:ind w:left="720" w:hanging="720"/>
        <w:rPr>
          <w:lang w:val="fr-FR"/>
        </w:rPr>
      </w:pPr>
      <w:r w:rsidRPr="00282038">
        <w:rPr>
          <w:b/>
          <w:lang w:val="fr-FR"/>
        </w:rPr>
        <w:t>2.</w:t>
      </w:r>
      <w:r w:rsidRPr="00282038">
        <w:rPr>
          <w:lang w:val="fr-FR"/>
        </w:rPr>
        <w:tab/>
      </w:r>
      <w:r w:rsidRPr="00282038">
        <w:rPr>
          <w:b/>
          <w:lang w:val="fr-FR"/>
        </w:rPr>
        <w:t>Numéros de référence:</w:t>
      </w:r>
      <w:r w:rsidRPr="00282038">
        <w:rPr>
          <w:lang w:val="fr-FR"/>
        </w:rPr>
        <w:t> 2016/0382 (COD) / A8-0392/2017 / P8_TA-</w:t>
      </w:r>
      <w:proofErr w:type="gramStart"/>
      <w:r w:rsidRPr="00282038">
        <w:rPr>
          <w:lang w:val="fr-FR"/>
        </w:rPr>
        <w:t>PROV(</w:t>
      </w:r>
      <w:proofErr w:type="gramEnd"/>
      <w:r w:rsidRPr="00282038">
        <w:rPr>
          <w:lang w:val="fr-FR"/>
        </w:rPr>
        <w:t>2018)0444</w:t>
      </w:r>
    </w:p>
    <w:p w:rsidR="00282038" w:rsidRPr="00282038" w:rsidRDefault="00282038" w:rsidP="00282038">
      <w:pPr>
        <w:spacing w:after="240"/>
        <w:ind w:left="720" w:hanging="720"/>
        <w:rPr>
          <w:lang w:val="fr-FR"/>
        </w:rPr>
      </w:pPr>
      <w:r w:rsidRPr="00282038">
        <w:rPr>
          <w:b/>
          <w:lang w:val="fr-FR"/>
        </w:rPr>
        <w:t>3.</w:t>
      </w:r>
      <w:r w:rsidRPr="00282038">
        <w:rPr>
          <w:lang w:val="fr-FR"/>
        </w:rPr>
        <w:tab/>
      </w:r>
      <w:r w:rsidRPr="00282038">
        <w:rPr>
          <w:b/>
          <w:lang w:val="fr-FR"/>
        </w:rPr>
        <w:t xml:space="preserve">Date d'adoption de la résolution: </w:t>
      </w:r>
      <w:r w:rsidRPr="00282038">
        <w:rPr>
          <w:lang w:val="fr-FR"/>
        </w:rPr>
        <w:t>13 novembre 2018</w:t>
      </w:r>
    </w:p>
    <w:p w:rsidR="00282038" w:rsidRPr="00282038" w:rsidRDefault="00282038" w:rsidP="00282038">
      <w:pPr>
        <w:spacing w:after="240"/>
        <w:ind w:left="720" w:hanging="720"/>
        <w:rPr>
          <w:lang w:val="fr-FR"/>
        </w:rPr>
      </w:pPr>
      <w:r w:rsidRPr="00282038">
        <w:rPr>
          <w:b/>
          <w:lang w:val="fr-FR"/>
        </w:rPr>
        <w:t>4.</w:t>
      </w:r>
      <w:r w:rsidRPr="00282038">
        <w:rPr>
          <w:lang w:val="fr-FR"/>
        </w:rPr>
        <w:tab/>
      </w:r>
      <w:r w:rsidRPr="00282038">
        <w:rPr>
          <w:b/>
          <w:lang w:val="fr-FR"/>
        </w:rPr>
        <w:t xml:space="preserve">Base juridique: </w:t>
      </w:r>
      <w:r w:rsidRPr="00282038">
        <w:rPr>
          <w:lang w:val="fr-FR"/>
        </w:rPr>
        <w:t>article 194, paragraphe 2, du traité sur le fonctionnement de l’Union européenne</w:t>
      </w:r>
    </w:p>
    <w:p w:rsidR="00282038" w:rsidRPr="00282038" w:rsidRDefault="00282038" w:rsidP="00282038">
      <w:pPr>
        <w:spacing w:after="240"/>
        <w:ind w:left="720" w:hanging="720"/>
        <w:rPr>
          <w:i/>
          <w:lang w:val="fr-FR"/>
        </w:rPr>
      </w:pPr>
      <w:r w:rsidRPr="00282038">
        <w:rPr>
          <w:b/>
          <w:lang w:val="fr-FR"/>
        </w:rPr>
        <w:t>5.</w:t>
      </w:r>
      <w:r w:rsidRPr="00282038">
        <w:rPr>
          <w:lang w:val="fr-FR"/>
        </w:rPr>
        <w:tab/>
      </w:r>
      <w:r w:rsidRPr="00282038">
        <w:rPr>
          <w:b/>
          <w:lang w:val="fr-FR"/>
        </w:rPr>
        <w:t>Commission parlementaire compétente:</w:t>
      </w:r>
      <w:r w:rsidRPr="00282038">
        <w:rPr>
          <w:lang w:val="fr-FR"/>
        </w:rPr>
        <w:t xml:space="preserve"> commission de</w:t>
      </w:r>
      <w:r w:rsidRPr="00282038">
        <w:rPr>
          <w:b/>
          <w:lang w:val="fr-FR"/>
        </w:rPr>
        <w:t xml:space="preserve"> </w:t>
      </w:r>
      <w:r w:rsidRPr="00282038">
        <w:rPr>
          <w:rStyle w:val="playerscommitteetext"/>
          <w:lang w:val="fr-FR"/>
        </w:rPr>
        <w:t>l’industrie, de la recherche et de l’énergie (ITRE) en association avec la commission de l’environnement, de la santé publique et de la sécurité alimentaire (ENVI)</w:t>
      </w:r>
    </w:p>
    <w:p w:rsidR="00282038" w:rsidRPr="00282038" w:rsidRDefault="00282038" w:rsidP="00282038">
      <w:pPr>
        <w:spacing w:after="240"/>
        <w:ind w:left="720" w:hanging="720"/>
        <w:rPr>
          <w:color w:val="000000"/>
          <w:lang w:val="fr-FR"/>
        </w:rPr>
      </w:pPr>
      <w:r w:rsidRPr="00282038">
        <w:rPr>
          <w:b/>
          <w:lang w:val="fr-FR"/>
        </w:rPr>
        <w:t>6.</w:t>
      </w:r>
      <w:r w:rsidRPr="00282038">
        <w:rPr>
          <w:lang w:val="fr-FR"/>
        </w:rPr>
        <w:tab/>
      </w:r>
      <w:r w:rsidRPr="00282038">
        <w:rPr>
          <w:b/>
          <w:lang w:val="fr-FR"/>
        </w:rPr>
        <w:t>Position de la Commission:</w:t>
      </w:r>
      <w:r w:rsidRPr="00282038">
        <w:rPr>
          <w:color w:val="000000"/>
          <w:sz w:val="22"/>
          <w:lang w:val="fr-FR"/>
        </w:rPr>
        <w:t xml:space="preserve"> </w:t>
      </w:r>
      <w:r w:rsidRPr="00282038">
        <w:rPr>
          <w:color w:val="000000"/>
          <w:lang w:val="fr-FR"/>
        </w:rPr>
        <w:t>la Commission accepte tous les amendements. La Commission a présenté la déclaration suivante:</w:t>
      </w:r>
    </w:p>
    <w:p w:rsidR="00282038" w:rsidRPr="00345594" w:rsidRDefault="00282038" w:rsidP="00282038">
      <w:pPr>
        <w:pStyle w:val="Standard"/>
        <w:spacing w:after="240"/>
        <w:jc w:val="both"/>
        <w:rPr>
          <w:bCs/>
          <w:iCs/>
        </w:rPr>
      </w:pPr>
      <w:proofErr w:type="gramStart"/>
      <w:r>
        <w:t>«La</w:t>
      </w:r>
      <w:proofErr w:type="gramEnd"/>
      <w:r>
        <w:t xml:space="preserve"> Commission note que les </w:t>
      </w:r>
      <w:proofErr w:type="spellStart"/>
      <w:r>
        <w:t>colégislateurs</w:t>
      </w:r>
      <w:proofErr w:type="spellEnd"/>
      <w:r>
        <w:t xml:space="preserve"> ont tous deux adopté, pour l'article 4, un contenu allant bien au-delà des principes généraux de sa proposition, telle qu'elle figure dans le document COM(2016) 767 final. Tout en soutenant sans réserve les objectifs de la directive, la Commission estime que la formulation convenue pour les paragraphes 3 (troisième alinéa), 4 (deuxième et troisième alinéas), 5 et 6 de l'article 4 n'était pas nécessaire pour atteindre ces objectifs, comme le montre la directive 2009/28/CE actuellement en vigueur</w:t>
      </w:r>
      <w:proofErr w:type="gramStart"/>
      <w:r>
        <w:t>.»</w:t>
      </w:r>
      <w:proofErr w:type="gramEnd"/>
    </w:p>
    <w:p w:rsidR="008765BE" w:rsidRPr="00282038" w:rsidRDefault="008765BE">
      <w:pPr>
        <w:rPr>
          <w:lang w:val="fr-FR"/>
        </w:rPr>
      </w:pPr>
      <w:bookmarkStart w:id="0" w:name="_GoBack"/>
      <w:bookmarkEnd w:id="0"/>
    </w:p>
    <w:sectPr w:rsidR="008765BE" w:rsidRPr="00282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38"/>
    <w:rsid w:val="00282038"/>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44D26-55D6-4FB4-978B-2377EACE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customStyle="1" w:styleId="playerscommitteetext">
    <w:name w:val="players_committee_text"/>
    <w:basedOn w:val="DefaultParagraphFont"/>
    <w:rsid w:val="00282038"/>
  </w:style>
  <w:style w:type="paragraph" w:customStyle="1" w:styleId="Standard">
    <w:name w:val="Standard"/>
    <w:rsid w:val="00282038"/>
    <w:pPr>
      <w:suppressAutoHyphens/>
      <w:autoSpaceDN w:val="0"/>
      <w:textAlignment w:val="baseline"/>
    </w:pPr>
    <w:rPr>
      <w:rFonts w:ascii="Times New Roman" w:eastAsia="Times New Roman" w:hAnsi="Times New Roman"/>
      <w:kern w:val="3"/>
      <w:sz w:val="24"/>
      <w:szCs w:val="24"/>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Company>European Parliament</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2019-02-12T15:09:00Z</dcterms:created>
  <dcterms:modified xsi:type="dcterms:W3CDTF">2019-02-12T15:11:00Z</dcterms:modified>
</cp:coreProperties>
</file>