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D" w:rsidRPr="00DF727D" w:rsidRDefault="00DF727D" w:rsidP="00DF727D">
      <w:pPr>
        <w:spacing w:after="240"/>
        <w:jc w:val="center"/>
        <w:rPr>
          <w:lang w:val="fr-FR"/>
        </w:rPr>
      </w:pPr>
      <w:r w:rsidRPr="00DF727D">
        <w:rPr>
          <w:b/>
          <w:caps/>
          <w:lang w:val="fr-FR"/>
        </w:rPr>
        <w:t>Procédure</w:t>
      </w:r>
      <w:r w:rsidRPr="00DF727D">
        <w:rPr>
          <w:b/>
          <w:lang w:val="fr-FR"/>
        </w:rPr>
        <w:t xml:space="preserve"> LÉGISLATIVE ORDINAIRE – Première lecture</w:t>
      </w:r>
    </w:p>
    <w:p w:rsidR="00DF727D" w:rsidRPr="00DF727D" w:rsidRDefault="00DF727D" w:rsidP="00DF727D">
      <w:pPr>
        <w:spacing w:after="720"/>
        <w:jc w:val="center"/>
        <w:rPr>
          <w:lang w:val="fr-FR"/>
        </w:rPr>
      </w:pPr>
      <w:r w:rsidRPr="00DF727D">
        <w:rPr>
          <w:b/>
          <w:lang w:val="fr-FR"/>
        </w:rPr>
        <w:t>Suite donnée à la résolution législative du Parlement européen sur la proposition de règlement du Parlement européen et du Conseil portant modification du règlement (UE) nº 168/2013 en ce qui concerne l’application de la phase Euro 5 à la réception par type des véhicules à deux ou trois roues et des quadricycles</w:t>
      </w:r>
    </w:p>
    <w:p w:rsidR="00DF727D" w:rsidRPr="00DF727D" w:rsidRDefault="00DF727D" w:rsidP="00DF727D">
      <w:pPr>
        <w:spacing w:after="240"/>
        <w:rPr>
          <w:lang w:val="fr-FR"/>
        </w:rPr>
      </w:pPr>
      <w:r w:rsidRPr="00DF727D">
        <w:rPr>
          <w:b/>
          <w:lang w:val="fr-FR"/>
        </w:rPr>
        <w:t>1.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 xml:space="preserve">Rapporteur: </w:t>
      </w:r>
      <w:r w:rsidRPr="00DF727D">
        <w:rPr>
          <w:rStyle w:val="playersrapportertext"/>
          <w:lang w:val="fr-FR"/>
        </w:rPr>
        <w:t xml:space="preserve">Daniel DALTON </w:t>
      </w:r>
      <w:r w:rsidRPr="00DF727D">
        <w:rPr>
          <w:lang w:val="fr-FR"/>
        </w:rPr>
        <w:t>(ECR / Royaume-Uni)</w:t>
      </w:r>
    </w:p>
    <w:p w:rsidR="00DF727D" w:rsidRPr="00DF727D" w:rsidRDefault="00DF727D" w:rsidP="00DF727D">
      <w:pPr>
        <w:spacing w:after="240"/>
        <w:ind w:left="720" w:hanging="720"/>
        <w:rPr>
          <w:lang w:val="fr-FR"/>
        </w:rPr>
      </w:pPr>
      <w:r w:rsidRPr="00DF727D">
        <w:rPr>
          <w:b/>
          <w:lang w:val="fr-FR"/>
        </w:rPr>
        <w:t>2.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>Numéros de référence:</w:t>
      </w:r>
      <w:r w:rsidRPr="00DF727D">
        <w:rPr>
          <w:lang w:val="fr-FR"/>
        </w:rPr>
        <w:t> 2018/0065 (COD) / A8-0346/2017 / P8_TA-</w:t>
      </w:r>
      <w:proofErr w:type="gramStart"/>
      <w:r w:rsidRPr="00DF727D">
        <w:rPr>
          <w:lang w:val="fr-FR"/>
        </w:rPr>
        <w:t>PROV(</w:t>
      </w:r>
      <w:proofErr w:type="gramEnd"/>
      <w:r w:rsidRPr="00DF727D">
        <w:rPr>
          <w:lang w:val="fr-FR"/>
        </w:rPr>
        <w:t>2018)0466</w:t>
      </w:r>
    </w:p>
    <w:p w:rsidR="00DF727D" w:rsidRPr="00DF727D" w:rsidRDefault="00DF727D" w:rsidP="00DF727D">
      <w:pPr>
        <w:spacing w:after="240"/>
        <w:ind w:left="720" w:hanging="720"/>
        <w:rPr>
          <w:lang w:val="fr-FR"/>
        </w:rPr>
      </w:pPr>
      <w:r w:rsidRPr="00DF727D">
        <w:rPr>
          <w:b/>
          <w:lang w:val="fr-FR"/>
        </w:rPr>
        <w:t>3.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 xml:space="preserve">Date d'adoption de la résolution: </w:t>
      </w:r>
      <w:r w:rsidRPr="00DF727D">
        <w:rPr>
          <w:lang w:val="fr-FR"/>
        </w:rPr>
        <w:t>29 novembre 2018</w:t>
      </w:r>
    </w:p>
    <w:p w:rsidR="00DF727D" w:rsidRPr="00DF727D" w:rsidRDefault="00DF727D" w:rsidP="00DF727D">
      <w:pPr>
        <w:spacing w:after="240"/>
        <w:ind w:left="720" w:hanging="720"/>
        <w:rPr>
          <w:lang w:val="fr-FR"/>
        </w:rPr>
      </w:pPr>
      <w:r w:rsidRPr="00DF727D">
        <w:rPr>
          <w:b/>
          <w:lang w:val="fr-FR"/>
        </w:rPr>
        <w:t>4.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 xml:space="preserve">Base juridique: </w:t>
      </w:r>
      <w:r w:rsidRPr="00DF727D">
        <w:rPr>
          <w:lang w:val="fr-FR"/>
        </w:rPr>
        <w:t>article 114 du traité sur le fonctionnement de l’Union européenne</w:t>
      </w:r>
    </w:p>
    <w:p w:rsidR="00DF727D" w:rsidRPr="00DF727D" w:rsidRDefault="00DF727D" w:rsidP="00DF727D">
      <w:pPr>
        <w:spacing w:after="240"/>
        <w:ind w:left="720" w:hanging="720"/>
        <w:rPr>
          <w:i/>
          <w:lang w:val="fr-FR"/>
        </w:rPr>
      </w:pPr>
      <w:r w:rsidRPr="00DF727D">
        <w:rPr>
          <w:b/>
          <w:lang w:val="fr-FR"/>
        </w:rPr>
        <w:t>5.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 xml:space="preserve">Commission parlementaire compétente: </w:t>
      </w:r>
      <w:r w:rsidRPr="00DF727D">
        <w:rPr>
          <w:lang w:val="fr-FR"/>
        </w:rPr>
        <w:t>commission du</w:t>
      </w:r>
      <w:r w:rsidRPr="00DF727D">
        <w:rPr>
          <w:b/>
          <w:lang w:val="fr-FR"/>
        </w:rPr>
        <w:t xml:space="preserve"> </w:t>
      </w:r>
      <w:r w:rsidRPr="00DF727D">
        <w:rPr>
          <w:lang w:val="fr-FR"/>
        </w:rPr>
        <w:t>marché intérieur et de la protection des consommateurs (IMCO)</w:t>
      </w:r>
    </w:p>
    <w:p w:rsidR="00DF727D" w:rsidRPr="00DF727D" w:rsidRDefault="00DF727D" w:rsidP="00DF727D">
      <w:pPr>
        <w:spacing w:after="240"/>
        <w:ind w:left="720" w:hanging="720"/>
        <w:rPr>
          <w:lang w:val="fr-FR"/>
        </w:rPr>
      </w:pPr>
      <w:r w:rsidRPr="00DF727D">
        <w:rPr>
          <w:b/>
          <w:lang w:val="fr-FR"/>
        </w:rPr>
        <w:t>6.</w:t>
      </w:r>
      <w:r w:rsidRPr="00DF727D">
        <w:rPr>
          <w:lang w:val="fr-FR"/>
        </w:rPr>
        <w:tab/>
      </w:r>
      <w:r w:rsidRPr="00DF727D">
        <w:rPr>
          <w:b/>
          <w:lang w:val="fr-FR"/>
        </w:rPr>
        <w:t>Position de la Commission:</w:t>
      </w:r>
      <w:r w:rsidRPr="00DF727D">
        <w:rPr>
          <w:color w:val="000000"/>
          <w:sz w:val="22"/>
          <w:lang w:val="fr-FR"/>
        </w:rPr>
        <w:t xml:space="preserve"> </w:t>
      </w:r>
      <w:r w:rsidRPr="00DF727D">
        <w:rPr>
          <w:color w:val="000000"/>
          <w:lang w:val="fr-FR"/>
        </w:rPr>
        <w:t>la Commission accepte tous les amendements.</w:t>
      </w:r>
    </w:p>
    <w:p w:rsidR="008765BE" w:rsidRPr="00DF727D" w:rsidRDefault="008765BE">
      <w:pPr>
        <w:rPr>
          <w:lang w:val="fr-FR"/>
        </w:rPr>
      </w:pPr>
      <w:bookmarkStart w:id="0" w:name="_GoBack"/>
      <w:bookmarkEnd w:id="0"/>
    </w:p>
    <w:sectPr w:rsidR="008765BE" w:rsidRPr="00DF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D"/>
    <w:rsid w:val="005762E3"/>
    <w:rsid w:val="008765BE"/>
    <w:rsid w:val="00D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F90B-A195-45A8-A7C3-E5BD658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playersrapportertext">
    <w:name w:val="players_rapporter_text"/>
    <w:basedOn w:val="DefaultParagraphFont"/>
    <w:rsid w:val="00DF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2019-02-12T15:09:00Z</dcterms:created>
  <dcterms:modified xsi:type="dcterms:W3CDTF">2019-02-12T15:14:00Z</dcterms:modified>
</cp:coreProperties>
</file>