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1AA" w:rsidRPr="005E61AA" w:rsidRDefault="005E61AA" w:rsidP="005E61AA">
      <w:pPr>
        <w:spacing w:after="240"/>
        <w:jc w:val="center"/>
        <w:rPr>
          <w:rFonts w:eastAsia="Times New Roman"/>
          <w:szCs w:val="20"/>
          <w:lang w:eastAsia="en-GB"/>
        </w:rPr>
      </w:pPr>
      <w:r w:rsidRPr="005E61AA">
        <w:rPr>
          <w:rFonts w:eastAsia="Times New Roman"/>
          <w:b/>
          <w:szCs w:val="20"/>
          <w:lang w:eastAsia="en-GB"/>
        </w:rPr>
        <w:t xml:space="preserve">ORDINARY LEGISLATIVE </w:t>
      </w:r>
      <w:r w:rsidRPr="005E61AA">
        <w:rPr>
          <w:rFonts w:eastAsia="Times New Roman"/>
          <w:b/>
          <w:caps/>
          <w:szCs w:val="20"/>
          <w:lang w:eastAsia="en-GB"/>
        </w:rPr>
        <w:t>procedure</w:t>
      </w:r>
      <w:r w:rsidRPr="005E61AA">
        <w:rPr>
          <w:rFonts w:eastAsia="Times New Roman"/>
          <w:b/>
          <w:szCs w:val="20"/>
          <w:lang w:eastAsia="en-GB"/>
        </w:rPr>
        <w:t xml:space="preserve"> – First reading</w:t>
      </w:r>
    </w:p>
    <w:p w:rsidR="005E61AA" w:rsidRPr="005E61AA" w:rsidRDefault="005E61AA" w:rsidP="005E61AA">
      <w:pPr>
        <w:spacing w:after="720" w:line="240" w:lineRule="atLeast"/>
        <w:jc w:val="center"/>
        <w:rPr>
          <w:rFonts w:eastAsia="Times New Roman"/>
          <w:lang w:eastAsia="en-GB"/>
        </w:rPr>
      </w:pPr>
      <w:bookmarkStart w:id="0" w:name="SCHALDEMOSE"/>
      <w:r w:rsidRPr="005E61AA">
        <w:rPr>
          <w:rFonts w:eastAsia="Times New Roman"/>
          <w:b/>
          <w:bCs/>
          <w:lang w:eastAsia="en-GB"/>
        </w:rPr>
        <w:t xml:space="preserve">Follow up to the </w:t>
      </w:r>
      <w:r w:rsidRPr="005E61AA">
        <w:rPr>
          <w:rFonts w:eastAsia="Times New Roman"/>
          <w:b/>
          <w:szCs w:val="20"/>
          <w:lang w:eastAsia="en-GB"/>
        </w:rPr>
        <w:t xml:space="preserve">European Parliament legislative resolution </w:t>
      </w:r>
      <w:r w:rsidRPr="005E61AA">
        <w:rPr>
          <w:rFonts w:eastAsia="Times New Roman"/>
          <w:b/>
          <w:bCs/>
          <w:lang w:eastAsia="en-GB"/>
        </w:rPr>
        <w:t>on the proposal for a regulation of the European Parliament and of the Council on promoting fairness and transparency for business users of online intermediation services</w:t>
      </w:r>
    </w:p>
    <w:bookmarkEnd w:id="0"/>
    <w:p w:rsidR="005E61AA" w:rsidRPr="005E61AA" w:rsidRDefault="005E61AA" w:rsidP="005E61AA">
      <w:pPr>
        <w:shd w:val="clear" w:color="auto" w:fill="FFFFFF"/>
        <w:spacing w:after="240" w:line="288" w:lineRule="atLeast"/>
        <w:ind w:left="-57"/>
        <w:jc w:val="left"/>
        <w:textAlignment w:val="center"/>
        <w:rPr>
          <w:rFonts w:eastAsia="Times New Roman"/>
          <w:szCs w:val="20"/>
          <w:lang w:eastAsia="en-GB"/>
        </w:rPr>
      </w:pPr>
      <w:r w:rsidRPr="005E61AA">
        <w:rPr>
          <w:rFonts w:eastAsia="Times New Roman"/>
          <w:b/>
          <w:szCs w:val="20"/>
          <w:lang w:eastAsia="en-GB"/>
        </w:rPr>
        <w:t>1.</w:t>
      </w:r>
      <w:r w:rsidRPr="005E61AA">
        <w:rPr>
          <w:rFonts w:eastAsia="Times New Roman"/>
          <w:b/>
          <w:szCs w:val="20"/>
          <w:lang w:eastAsia="en-GB"/>
        </w:rPr>
        <w:tab/>
        <w:t xml:space="preserve">Rapporteur: </w:t>
      </w:r>
      <w:proofErr w:type="spellStart"/>
      <w:r w:rsidRPr="005E61AA">
        <w:rPr>
          <w:rFonts w:eastAsia="Times New Roman"/>
          <w:bdr w:val="none" w:sz="0" w:space="0" w:color="auto" w:frame="1"/>
          <w:lang w:val="en" w:eastAsia="en-GB"/>
        </w:rPr>
        <w:t>Christel</w:t>
      </w:r>
      <w:proofErr w:type="spellEnd"/>
      <w:r w:rsidRPr="005E61AA">
        <w:rPr>
          <w:rFonts w:eastAsia="Times New Roman"/>
          <w:bdr w:val="none" w:sz="0" w:space="0" w:color="auto" w:frame="1"/>
          <w:lang w:val="en" w:eastAsia="en-GB"/>
        </w:rPr>
        <w:t xml:space="preserve"> SCHALDEMOSE</w:t>
      </w:r>
      <w:r w:rsidRPr="005E61AA">
        <w:rPr>
          <w:rFonts w:eastAsia="Times New Roman"/>
          <w:szCs w:val="20"/>
          <w:lang w:eastAsia="en-GB"/>
        </w:rPr>
        <w:t xml:space="preserve"> (S&amp;D / DK)</w:t>
      </w:r>
    </w:p>
    <w:p w:rsidR="005E61AA" w:rsidRPr="005E61AA" w:rsidRDefault="005E61AA" w:rsidP="005E61AA">
      <w:pPr>
        <w:spacing w:after="240" w:line="240" w:lineRule="atLeast"/>
        <w:ind w:left="663" w:hanging="720"/>
        <w:rPr>
          <w:rFonts w:eastAsia="Times New Roman"/>
          <w:szCs w:val="20"/>
          <w:lang w:eastAsia="en-GB"/>
        </w:rPr>
      </w:pPr>
      <w:r w:rsidRPr="005E61AA">
        <w:rPr>
          <w:rFonts w:eastAsia="Times New Roman"/>
          <w:b/>
          <w:szCs w:val="20"/>
          <w:lang w:eastAsia="en-GB"/>
        </w:rPr>
        <w:t>2.</w:t>
      </w:r>
      <w:r w:rsidRPr="005E61AA">
        <w:rPr>
          <w:rFonts w:eastAsia="Times New Roman"/>
          <w:b/>
          <w:szCs w:val="20"/>
          <w:lang w:eastAsia="en-GB"/>
        </w:rPr>
        <w:tab/>
        <w:t>Reference numbers:</w:t>
      </w:r>
      <w:r w:rsidRPr="005E61AA">
        <w:rPr>
          <w:rFonts w:eastAsia="Times New Roman"/>
          <w:szCs w:val="20"/>
          <w:lang w:eastAsia="en-GB"/>
        </w:rPr>
        <w:t xml:space="preserve"> 2018/0112 (COD) / A8-0444/2018 / P8_TA-</w:t>
      </w:r>
      <w:proofErr w:type="gramStart"/>
      <w:r w:rsidRPr="005E61AA">
        <w:rPr>
          <w:rFonts w:eastAsia="Times New Roman"/>
          <w:szCs w:val="20"/>
          <w:lang w:eastAsia="en-GB"/>
        </w:rPr>
        <w:t>PROV(</w:t>
      </w:r>
      <w:proofErr w:type="gramEnd"/>
      <w:r w:rsidRPr="005E61AA">
        <w:rPr>
          <w:rFonts w:eastAsia="Times New Roman"/>
          <w:szCs w:val="20"/>
          <w:lang w:eastAsia="en-GB"/>
        </w:rPr>
        <w:t>2019)0398</w:t>
      </w:r>
    </w:p>
    <w:p w:rsidR="005E61AA" w:rsidRPr="005E61AA" w:rsidRDefault="005E61AA" w:rsidP="005E61AA">
      <w:pPr>
        <w:spacing w:after="240" w:line="240" w:lineRule="atLeast"/>
        <w:ind w:left="663" w:hanging="720"/>
        <w:jc w:val="left"/>
        <w:rPr>
          <w:rFonts w:eastAsia="Times New Roman"/>
          <w:szCs w:val="20"/>
          <w:lang w:eastAsia="en-GB"/>
        </w:rPr>
      </w:pPr>
      <w:r w:rsidRPr="005E61AA">
        <w:rPr>
          <w:rFonts w:eastAsia="Times New Roman"/>
          <w:b/>
          <w:szCs w:val="20"/>
          <w:lang w:eastAsia="en-GB"/>
        </w:rPr>
        <w:t>3.</w:t>
      </w:r>
      <w:r w:rsidRPr="005E61AA">
        <w:rPr>
          <w:rFonts w:eastAsia="Times New Roman"/>
          <w:b/>
          <w:szCs w:val="20"/>
          <w:lang w:eastAsia="en-GB"/>
        </w:rPr>
        <w:tab/>
        <w:t xml:space="preserve">Date of adoption of the resolution: </w:t>
      </w:r>
      <w:r w:rsidRPr="005E61AA">
        <w:rPr>
          <w:rFonts w:eastAsia="Times New Roman"/>
          <w:szCs w:val="20"/>
          <w:lang w:eastAsia="en-GB"/>
        </w:rPr>
        <w:t>17 April 2019</w:t>
      </w:r>
    </w:p>
    <w:p w:rsidR="005E61AA" w:rsidRPr="005E61AA" w:rsidRDefault="005E61AA" w:rsidP="005E61AA">
      <w:pPr>
        <w:spacing w:after="240" w:line="240" w:lineRule="atLeast"/>
        <w:ind w:left="663" w:hanging="720"/>
        <w:rPr>
          <w:rFonts w:eastAsia="Times New Roman"/>
          <w:szCs w:val="20"/>
          <w:lang w:eastAsia="en-GB"/>
        </w:rPr>
      </w:pPr>
      <w:r w:rsidRPr="005E61AA">
        <w:rPr>
          <w:rFonts w:eastAsia="Times New Roman"/>
          <w:b/>
          <w:szCs w:val="20"/>
          <w:lang w:eastAsia="en-GB"/>
        </w:rPr>
        <w:t>4.</w:t>
      </w:r>
      <w:r w:rsidRPr="005E61AA">
        <w:rPr>
          <w:rFonts w:eastAsia="Times New Roman"/>
          <w:b/>
          <w:szCs w:val="20"/>
          <w:lang w:eastAsia="en-GB"/>
        </w:rPr>
        <w:tab/>
        <w:t xml:space="preserve">Legal basis: </w:t>
      </w:r>
      <w:r w:rsidRPr="005E61AA">
        <w:rPr>
          <w:rFonts w:eastAsia="Times New Roman"/>
          <w:lang w:eastAsia="en-GB"/>
        </w:rPr>
        <w:t>Article 114 of the Treaty on the Functioning of the European Union</w:t>
      </w:r>
    </w:p>
    <w:p w:rsidR="005E61AA" w:rsidRPr="005E61AA" w:rsidRDefault="005E61AA" w:rsidP="005E61AA">
      <w:pPr>
        <w:spacing w:after="240" w:line="240" w:lineRule="atLeast"/>
        <w:ind w:left="663" w:hanging="720"/>
        <w:rPr>
          <w:rFonts w:eastAsia="Times New Roman"/>
          <w:i/>
          <w:szCs w:val="20"/>
          <w:lang w:eastAsia="en-GB"/>
        </w:rPr>
      </w:pPr>
      <w:r w:rsidRPr="005E61AA">
        <w:rPr>
          <w:rFonts w:eastAsia="Times New Roman"/>
          <w:b/>
          <w:szCs w:val="20"/>
          <w:lang w:eastAsia="en-GB"/>
        </w:rPr>
        <w:t>5.</w:t>
      </w:r>
      <w:r w:rsidRPr="005E61AA">
        <w:rPr>
          <w:rFonts w:eastAsia="Times New Roman"/>
          <w:b/>
          <w:szCs w:val="20"/>
          <w:lang w:eastAsia="en-GB"/>
        </w:rPr>
        <w:tab/>
        <w:t xml:space="preserve">Competent Parliamentary Committee: </w:t>
      </w:r>
      <w:r w:rsidRPr="005E61AA">
        <w:rPr>
          <w:rFonts w:eastAsia="Times New Roman"/>
          <w:szCs w:val="20"/>
          <w:lang w:eastAsia="en-GB"/>
        </w:rPr>
        <w:t>Committee on Internal Market and Consumer Protection (IMCO), Committee on Legal Affairs (JURI), (associated committee procedure)</w:t>
      </w:r>
    </w:p>
    <w:p w:rsidR="005E61AA" w:rsidRPr="005E61AA" w:rsidRDefault="005E61AA" w:rsidP="005E61AA">
      <w:pPr>
        <w:spacing w:before="100" w:beforeAutospacing="1" w:after="100" w:afterAutospacing="1" w:line="240" w:lineRule="atLeast"/>
        <w:ind w:left="720" w:hanging="720"/>
        <w:rPr>
          <w:rFonts w:eastAsia="Times New Roman"/>
          <w:color w:val="000000"/>
          <w:lang w:eastAsia="en-GB"/>
        </w:rPr>
      </w:pPr>
      <w:r w:rsidRPr="005E61AA">
        <w:rPr>
          <w:rFonts w:eastAsia="Times New Roman"/>
          <w:b/>
          <w:szCs w:val="20"/>
          <w:lang w:eastAsia="en-GB"/>
        </w:rPr>
        <w:t>6.</w:t>
      </w:r>
      <w:r w:rsidRPr="005E61AA">
        <w:rPr>
          <w:rFonts w:eastAsia="Times New Roman"/>
          <w:b/>
          <w:szCs w:val="20"/>
          <w:lang w:eastAsia="en-GB"/>
        </w:rPr>
        <w:tab/>
        <w:t>Commission's position:</w:t>
      </w:r>
      <w:r w:rsidRPr="005E61AA">
        <w:rPr>
          <w:rFonts w:eastAsia="Times New Roman"/>
          <w:color w:val="000000"/>
          <w:sz w:val="22"/>
          <w:szCs w:val="22"/>
          <w:lang w:eastAsia="en-GB"/>
        </w:rPr>
        <w:t xml:space="preserve"> </w:t>
      </w:r>
      <w:r w:rsidRPr="005E61AA">
        <w:rPr>
          <w:rFonts w:eastAsia="Times New Roman"/>
          <w:color w:val="000000"/>
          <w:lang w:eastAsia="en-GB"/>
        </w:rPr>
        <w:t>Accepts all amendments. The Commission tabled the following statements:</w:t>
      </w:r>
    </w:p>
    <w:p w:rsidR="005E61AA" w:rsidRPr="005E61AA" w:rsidRDefault="005E61AA" w:rsidP="005E61AA">
      <w:pPr>
        <w:spacing w:after="120" w:line="240" w:lineRule="atLeast"/>
        <w:rPr>
          <w:rFonts w:eastAsia="Times New Roman"/>
          <w:lang w:eastAsia="en-GB"/>
        </w:rPr>
      </w:pPr>
      <w:r w:rsidRPr="005E61AA">
        <w:rPr>
          <w:rFonts w:eastAsia="Times New Roman"/>
          <w:lang w:eastAsia="en-GB"/>
        </w:rPr>
        <w:t>“The Commission takes note of the text of Article 1(4) agreed by the European Parliament and the Council.</w:t>
      </w:r>
    </w:p>
    <w:p w:rsidR="005E61AA" w:rsidRPr="005E61AA" w:rsidRDefault="005E61AA" w:rsidP="005E61AA">
      <w:pPr>
        <w:spacing w:after="120" w:line="240" w:lineRule="atLeast"/>
        <w:rPr>
          <w:rFonts w:eastAsia="Times New Roman"/>
          <w:lang w:eastAsia="en-GB"/>
        </w:rPr>
      </w:pPr>
      <w:r w:rsidRPr="005E61AA">
        <w:rPr>
          <w:rFonts w:eastAsia="Times New Roman"/>
          <w:lang w:eastAsia="en-GB"/>
        </w:rPr>
        <w:t xml:space="preserve">The Commission wishes in this context to note that the present regulation does not preclude Member States' ability to prohibit or sanction unilateral conduct or unfair commercial practices under their national law, </w:t>
      </w:r>
      <w:proofErr w:type="gramStart"/>
      <w:r w:rsidRPr="005E61AA">
        <w:rPr>
          <w:rFonts w:eastAsia="Times New Roman"/>
          <w:lang w:eastAsia="en-GB"/>
        </w:rPr>
        <w:t>provided that</w:t>
      </w:r>
      <w:proofErr w:type="gramEnd"/>
      <w:r w:rsidRPr="005E61AA">
        <w:rPr>
          <w:rFonts w:eastAsia="Times New Roman"/>
          <w:lang w:eastAsia="en-GB"/>
        </w:rPr>
        <w:t xml:space="preserve"> the relevant provisions of national law are applied in conformity with other provisions of Union law and are compatible with the provisions of the present regulation.</w:t>
      </w:r>
    </w:p>
    <w:p w:rsidR="005E61AA" w:rsidRPr="005E61AA" w:rsidRDefault="005E61AA" w:rsidP="005E61AA">
      <w:pPr>
        <w:spacing w:after="120" w:line="240" w:lineRule="atLeast"/>
        <w:rPr>
          <w:rFonts w:eastAsia="Times New Roman"/>
          <w:lang w:eastAsia="en-GB"/>
        </w:rPr>
      </w:pPr>
      <w:r w:rsidRPr="005E61AA">
        <w:rPr>
          <w:rFonts w:eastAsia="Times New Roman"/>
          <w:lang w:eastAsia="en-GB"/>
        </w:rPr>
        <w:t xml:space="preserve">The principle that national law should be compatible with this regulation however only applies to the extent that the specific issue in question </w:t>
      </w:r>
      <w:proofErr w:type="gramStart"/>
      <w:r w:rsidRPr="005E61AA">
        <w:rPr>
          <w:rFonts w:eastAsia="Times New Roman"/>
          <w:lang w:eastAsia="en-GB"/>
        </w:rPr>
        <w:t>is specifically regulated</w:t>
      </w:r>
      <w:proofErr w:type="gramEnd"/>
      <w:r w:rsidRPr="005E61AA">
        <w:rPr>
          <w:rFonts w:eastAsia="Times New Roman"/>
          <w:lang w:eastAsia="en-GB"/>
        </w:rPr>
        <w:t xml:space="preserve"> therein. The Commission notes in this regard that this regulation does not regulate all aspects of the commercial relationships between providers of online intermediation services and their business users.</w:t>
      </w:r>
    </w:p>
    <w:p w:rsidR="008765BE" w:rsidRDefault="005E61AA" w:rsidP="005E61AA">
      <w:r w:rsidRPr="005E61AA">
        <w:rPr>
          <w:rFonts w:eastAsia="Times New Roman"/>
          <w:lang w:eastAsia="en-GB"/>
        </w:rPr>
        <w:t>In particular, the Commission considers that where the provisions of this regulation set out a specific level of transparency or specific information obligations, in relation to these matters, Member States cannot prescribe different levels of transparency or different information obligations. However, this regulation does not preclude the application of national rules which prohibit or sanction unilateral conduct or unfair commercial practices and which concern other matters, not regulated by the provisions of this regulation.”</w:t>
      </w:r>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AA"/>
    <w:rsid w:val="000F3C25"/>
    <w:rsid w:val="005762E3"/>
    <w:rsid w:val="005E61AA"/>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40F15-EB3B-4779-8AF7-F70EA05D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1886</Characters>
  <Application>Microsoft Office Word</Application>
  <DocSecurity>0</DocSecurity>
  <Lines>15</Lines>
  <Paragraphs>4</Paragraphs>
  <ScaleCrop>false</ScaleCrop>
  <Company>European Parliament</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 Ales</dc:creator>
  <cp:keywords/>
  <dc:description/>
  <cp:lastModifiedBy>RUS Ales</cp:lastModifiedBy>
  <cp:revision>1</cp:revision>
  <dcterms:created xsi:type="dcterms:W3CDTF">2019-09-03T13:57:00Z</dcterms:created>
  <dcterms:modified xsi:type="dcterms:W3CDTF">2019-09-03T13:58:00Z</dcterms:modified>
</cp:coreProperties>
</file>