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9BF" w:rsidRDefault="008729BF" w:rsidP="008729BF">
      <w:pPr>
        <w:spacing w:after="120"/>
        <w:jc w:val="center"/>
        <w:rPr>
          <w:rFonts w:ascii="Times New Roman" w:hAnsi="Times New Roman"/>
          <w:b/>
          <w:szCs w:val="24"/>
        </w:rPr>
      </w:pPr>
      <w:r w:rsidRPr="008F12AB">
        <w:rPr>
          <w:rFonts w:ascii="Times New Roman" w:hAnsi="Times New Roman"/>
          <w:b/>
          <w:szCs w:val="24"/>
        </w:rPr>
        <w:t xml:space="preserve">Follow-up to the European Parliament non-legislative resolution of 13 March </w:t>
      </w:r>
      <w:r>
        <w:rPr>
          <w:rFonts w:ascii="Times New Roman" w:hAnsi="Times New Roman"/>
          <w:b/>
          <w:szCs w:val="24"/>
        </w:rPr>
        <w:t xml:space="preserve">2019 </w:t>
      </w:r>
      <w:r w:rsidRPr="008F12AB">
        <w:rPr>
          <w:rFonts w:ascii="Times New Roman" w:hAnsi="Times New Roman"/>
          <w:b/>
          <w:bCs/>
          <w:szCs w:val="24"/>
        </w:rPr>
        <w:t xml:space="preserve">on </w:t>
      </w:r>
      <w:r w:rsidRPr="008F12AB">
        <w:rPr>
          <w:rFonts w:ascii="Times New Roman" w:hAnsi="Times New Roman"/>
          <w:b/>
          <w:szCs w:val="24"/>
        </w:rPr>
        <w:t xml:space="preserve">the 2018 </w:t>
      </w:r>
      <w:r>
        <w:rPr>
          <w:rFonts w:ascii="Times New Roman" w:hAnsi="Times New Roman"/>
          <w:b/>
          <w:szCs w:val="24"/>
        </w:rPr>
        <w:t xml:space="preserve">Commission Report on </w:t>
      </w:r>
      <w:r w:rsidRPr="008F12AB">
        <w:rPr>
          <w:rFonts w:ascii="Times New Roman" w:hAnsi="Times New Roman"/>
          <w:b/>
          <w:szCs w:val="24"/>
        </w:rPr>
        <w:t>Turkey</w:t>
      </w:r>
    </w:p>
    <w:p w:rsidR="008729BF" w:rsidRPr="00EF32CF" w:rsidRDefault="008729BF" w:rsidP="008729BF">
      <w:pPr>
        <w:shd w:val="clear" w:color="auto" w:fill="FFFFFF"/>
        <w:spacing w:after="720" w:line="288" w:lineRule="atLeast"/>
        <w:jc w:val="center"/>
        <w:textAlignment w:val="center"/>
        <w:rPr>
          <w:rFonts w:ascii="Times New Roman" w:hAnsi="Times New Roman"/>
          <w:spacing w:val="-72"/>
          <w:szCs w:val="24"/>
          <w:lang w:val="en"/>
        </w:rPr>
      </w:pPr>
      <w:r>
        <w:rPr>
          <w:rFonts w:ascii="Times New Roman" w:hAnsi="Times New Roman"/>
          <w:szCs w:val="24"/>
          <w:bdr w:val="none" w:sz="0" w:space="0" w:color="auto" w:frame="1"/>
          <w:lang w:val="en"/>
        </w:rPr>
        <w:t>(</w:t>
      </w:r>
      <w:r w:rsidRPr="00EF32CF">
        <w:rPr>
          <w:rFonts w:ascii="Times New Roman" w:hAnsi="Times New Roman"/>
          <w:szCs w:val="24"/>
          <w:bdr w:val="none" w:sz="0" w:space="0" w:color="auto" w:frame="1"/>
          <w:lang w:val="en"/>
        </w:rPr>
        <w:t>2018 Commission report on Turkey</w:t>
      </w:r>
      <w:r>
        <w:rPr>
          <w:rFonts w:ascii="Times New Roman" w:hAnsi="Times New Roman"/>
          <w:szCs w:val="24"/>
          <w:bdr w:val="none" w:sz="0" w:space="0" w:color="auto" w:frame="1"/>
          <w:lang w:val="en"/>
        </w:rPr>
        <w:t>)</w:t>
      </w:r>
      <w:bookmarkStart w:id="0" w:name="_GoBack"/>
      <w:bookmarkEnd w:id="0"/>
    </w:p>
    <w:p w:rsidR="008729BF" w:rsidRPr="00136E71" w:rsidRDefault="008729BF" w:rsidP="008729BF">
      <w:pPr>
        <w:numPr>
          <w:ilvl w:val="0"/>
          <w:numId w:val="1"/>
        </w:numPr>
        <w:ind w:left="567" w:hanging="567"/>
        <w:rPr>
          <w:rFonts w:ascii="Times New Roman" w:hAnsi="Times New Roman"/>
          <w:b/>
          <w:szCs w:val="24"/>
          <w:lang w:val="fr-BE"/>
        </w:rPr>
      </w:pPr>
      <w:r w:rsidRPr="00136E71">
        <w:rPr>
          <w:rFonts w:ascii="Times New Roman" w:hAnsi="Times New Roman"/>
          <w:b/>
          <w:szCs w:val="24"/>
          <w:lang w:val="fr-BE"/>
        </w:rPr>
        <w:t xml:space="preserve">Rapporteur: </w:t>
      </w:r>
      <w:r w:rsidRPr="00860DED">
        <w:rPr>
          <w:rFonts w:ascii="Times New Roman" w:hAnsi="Times New Roman"/>
          <w:szCs w:val="24"/>
          <w:lang w:val="fr-BE"/>
        </w:rPr>
        <w:t>Kati PIRI (S&amp;D</w:t>
      </w:r>
      <w:r>
        <w:rPr>
          <w:rFonts w:ascii="Times New Roman" w:hAnsi="Times New Roman"/>
          <w:szCs w:val="24"/>
          <w:lang w:val="fr-BE"/>
        </w:rPr>
        <w:t xml:space="preserve"> </w:t>
      </w:r>
      <w:r w:rsidRPr="00860DED">
        <w:rPr>
          <w:rFonts w:ascii="Times New Roman" w:hAnsi="Times New Roman"/>
          <w:szCs w:val="24"/>
          <w:lang w:val="fr-BE"/>
        </w:rPr>
        <w:t>/</w:t>
      </w:r>
      <w:r>
        <w:rPr>
          <w:rFonts w:ascii="Times New Roman" w:hAnsi="Times New Roman"/>
          <w:szCs w:val="24"/>
          <w:lang w:val="fr-BE"/>
        </w:rPr>
        <w:t xml:space="preserve"> </w:t>
      </w:r>
      <w:r w:rsidRPr="00860DED">
        <w:rPr>
          <w:rFonts w:ascii="Times New Roman" w:hAnsi="Times New Roman"/>
          <w:szCs w:val="24"/>
          <w:lang w:val="fr-BE"/>
        </w:rPr>
        <w:t>NL)</w:t>
      </w:r>
    </w:p>
    <w:p w:rsidR="008729BF" w:rsidRPr="00136E71" w:rsidRDefault="008729BF" w:rsidP="008729BF">
      <w:pPr>
        <w:numPr>
          <w:ilvl w:val="0"/>
          <w:numId w:val="1"/>
        </w:numPr>
        <w:ind w:left="567" w:hanging="567"/>
        <w:rPr>
          <w:rFonts w:ascii="Times New Roman" w:hAnsi="Times New Roman"/>
          <w:b/>
          <w:szCs w:val="24"/>
        </w:rPr>
      </w:pPr>
      <w:r>
        <w:rPr>
          <w:rFonts w:ascii="Times New Roman" w:hAnsi="Times New Roman"/>
          <w:b/>
          <w:szCs w:val="24"/>
        </w:rPr>
        <w:t>R</w:t>
      </w:r>
      <w:r w:rsidRPr="00136E71">
        <w:rPr>
          <w:rFonts w:ascii="Times New Roman" w:hAnsi="Times New Roman"/>
          <w:b/>
          <w:szCs w:val="24"/>
        </w:rPr>
        <w:t>eference number</w:t>
      </w:r>
      <w:r>
        <w:rPr>
          <w:rFonts w:ascii="Times New Roman" w:hAnsi="Times New Roman"/>
          <w:b/>
          <w:szCs w:val="24"/>
        </w:rPr>
        <w:t>s</w:t>
      </w:r>
      <w:r w:rsidRPr="00136E71">
        <w:rPr>
          <w:rFonts w:ascii="Times New Roman" w:hAnsi="Times New Roman"/>
          <w:b/>
          <w:szCs w:val="24"/>
        </w:rPr>
        <w:t xml:space="preserve">: </w:t>
      </w:r>
      <w:r w:rsidRPr="00860DED">
        <w:rPr>
          <w:rFonts w:ascii="Times New Roman" w:hAnsi="Times New Roman"/>
          <w:szCs w:val="24"/>
        </w:rPr>
        <w:t>2018/2150 / A8-0091/2019 / P8_TA-PROV(2019)0200</w:t>
      </w:r>
    </w:p>
    <w:p w:rsidR="008729BF" w:rsidRPr="00136E71" w:rsidRDefault="008729BF" w:rsidP="008729BF">
      <w:pPr>
        <w:numPr>
          <w:ilvl w:val="0"/>
          <w:numId w:val="1"/>
        </w:numPr>
        <w:ind w:left="567" w:hanging="567"/>
        <w:rPr>
          <w:rFonts w:ascii="Times New Roman" w:hAnsi="Times New Roman"/>
          <w:b/>
          <w:szCs w:val="24"/>
        </w:rPr>
      </w:pPr>
      <w:r w:rsidRPr="00136E71">
        <w:rPr>
          <w:rFonts w:ascii="Times New Roman" w:hAnsi="Times New Roman"/>
          <w:b/>
          <w:szCs w:val="24"/>
        </w:rPr>
        <w:t xml:space="preserve">Date of adoption of the resolution: </w:t>
      </w:r>
      <w:r w:rsidRPr="00860DED">
        <w:rPr>
          <w:rFonts w:ascii="Times New Roman" w:hAnsi="Times New Roman"/>
          <w:szCs w:val="24"/>
        </w:rPr>
        <w:t>13 March 2019</w:t>
      </w:r>
    </w:p>
    <w:p w:rsidR="008729BF" w:rsidRPr="00136E71" w:rsidRDefault="008729BF" w:rsidP="008729BF">
      <w:pPr>
        <w:numPr>
          <w:ilvl w:val="0"/>
          <w:numId w:val="1"/>
        </w:numPr>
        <w:ind w:left="567" w:hanging="567"/>
        <w:rPr>
          <w:rFonts w:ascii="Times New Roman" w:hAnsi="Times New Roman"/>
          <w:b/>
          <w:szCs w:val="24"/>
        </w:rPr>
      </w:pPr>
      <w:r w:rsidRPr="00136E71">
        <w:rPr>
          <w:rFonts w:ascii="Times New Roman" w:hAnsi="Times New Roman"/>
          <w:b/>
          <w:szCs w:val="24"/>
        </w:rPr>
        <w:t xml:space="preserve">Competent Parliamentary </w:t>
      </w:r>
      <w:r w:rsidRPr="00860DED">
        <w:rPr>
          <w:rFonts w:ascii="Times New Roman" w:hAnsi="Times New Roman"/>
          <w:szCs w:val="24"/>
        </w:rPr>
        <w:t>Committee: Committee on Foreign Affairs</w:t>
      </w:r>
      <w:r>
        <w:rPr>
          <w:rFonts w:ascii="Times New Roman" w:hAnsi="Times New Roman"/>
          <w:szCs w:val="24"/>
        </w:rPr>
        <w:t xml:space="preserve"> (AFET)</w:t>
      </w:r>
    </w:p>
    <w:p w:rsidR="008729BF" w:rsidRPr="008F12AB" w:rsidRDefault="008729BF" w:rsidP="008729BF">
      <w:pPr>
        <w:widowControl w:val="0"/>
        <w:numPr>
          <w:ilvl w:val="0"/>
          <w:numId w:val="1"/>
        </w:numPr>
        <w:ind w:left="567" w:hanging="567"/>
        <w:rPr>
          <w:rFonts w:ascii="Times New Roman" w:hAnsi="Times New Roman"/>
          <w:b/>
          <w:szCs w:val="24"/>
        </w:rPr>
      </w:pPr>
      <w:r w:rsidRPr="008F12AB">
        <w:rPr>
          <w:rFonts w:ascii="Times New Roman" w:hAnsi="Times New Roman"/>
          <w:b/>
          <w:szCs w:val="24"/>
        </w:rPr>
        <w:t>Brief analysis/ assessment of the resolution and requests made in it:</w:t>
      </w:r>
    </w:p>
    <w:p w:rsidR="008729BF" w:rsidRDefault="008729BF" w:rsidP="008729BF">
      <w:pPr>
        <w:spacing w:after="120"/>
        <w:rPr>
          <w:rFonts w:ascii="Times New Roman" w:eastAsia="Calibri" w:hAnsi="Times New Roman"/>
          <w:szCs w:val="24"/>
          <w:lang w:eastAsia="en-US"/>
        </w:rPr>
      </w:pPr>
      <w:r w:rsidRPr="008F12AB">
        <w:rPr>
          <w:rFonts w:ascii="Times New Roman" w:eastAsia="Calibri" w:hAnsi="Times New Roman"/>
          <w:szCs w:val="24"/>
          <w:lang w:eastAsia="en-US"/>
        </w:rPr>
        <w:t>The resolution closely follows the Commission's findings as provided for under the 2018 Report on Turkey as well as the EU position regarding the next steps towards Turkey.</w:t>
      </w:r>
    </w:p>
    <w:p w:rsidR="008729BF" w:rsidRPr="000B4D5A" w:rsidRDefault="008729BF" w:rsidP="008729BF">
      <w:pPr>
        <w:spacing w:after="120"/>
        <w:rPr>
          <w:rFonts w:ascii="Times New Roman" w:eastAsia="Calibri" w:hAnsi="Times New Roman"/>
          <w:szCs w:val="24"/>
          <w:lang w:eastAsia="en-US"/>
        </w:rPr>
      </w:pPr>
      <w:r>
        <w:rPr>
          <w:rFonts w:ascii="Times New Roman" w:eastAsia="Calibri" w:hAnsi="Times New Roman"/>
          <w:szCs w:val="24"/>
          <w:lang w:eastAsia="en-US"/>
        </w:rPr>
        <w:t>The resolution n</w:t>
      </w:r>
      <w:r w:rsidRPr="000B4D5A">
        <w:rPr>
          <w:rFonts w:ascii="Times New Roman" w:eastAsia="Calibri" w:hAnsi="Times New Roman"/>
          <w:szCs w:val="24"/>
          <w:lang w:eastAsia="en-US"/>
        </w:rPr>
        <w:t>otes that while the EU accession process was at its start a strong motivation for reforms in Turkey, there has been a stark regression in the areas of the rule of law and human rights during the last few years</w:t>
      </w:r>
      <w:r>
        <w:rPr>
          <w:rFonts w:ascii="Times New Roman" w:eastAsia="Calibri" w:hAnsi="Times New Roman"/>
          <w:szCs w:val="24"/>
          <w:lang w:eastAsia="en-US"/>
        </w:rPr>
        <w:t>.</w:t>
      </w:r>
    </w:p>
    <w:p w:rsidR="008729BF" w:rsidRPr="008F12AB" w:rsidRDefault="008729BF" w:rsidP="008729BF">
      <w:pPr>
        <w:spacing w:after="120"/>
        <w:rPr>
          <w:rFonts w:ascii="Times New Roman" w:eastAsia="Calibri" w:hAnsi="Times New Roman"/>
          <w:szCs w:val="24"/>
          <w:lang w:eastAsia="en-US"/>
        </w:rPr>
      </w:pPr>
      <w:r>
        <w:rPr>
          <w:rFonts w:ascii="Times New Roman" w:eastAsia="Calibri" w:hAnsi="Times New Roman"/>
          <w:szCs w:val="24"/>
          <w:lang w:eastAsia="en-US"/>
        </w:rPr>
        <w:t>It</w:t>
      </w:r>
      <w:r w:rsidRPr="008F12AB">
        <w:rPr>
          <w:rFonts w:ascii="Times New Roman" w:eastAsia="Calibri" w:hAnsi="Times New Roman"/>
          <w:szCs w:val="24"/>
          <w:lang w:eastAsia="en-US"/>
        </w:rPr>
        <w:t xml:space="preserve"> mentions the state of play and challenges in Turkey, addressing in particular detail the need for progress on rule of law issues. It condemns the increased executive surveillance and political pressure affecting the work of judges and prosecutors and stresses that a serious reform of the legislative and judicial branches of power is needed for Turkey.</w:t>
      </w:r>
    </w:p>
    <w:p w:rsidR="008729BF" w:rsidRPr="008F12AB" w:rsidRDefault="008729BF" w:rsidP="008729BF">
      <w:pPr>
        <w:spacing w:after="120"/>
        <w:rPr>
          <w:rFonts w:ascii="Times New Roman" w:eastAsia="Calibri" w:hAnsi="Times New Roman"/>
          <w:szCs w:val="24"/>
          <w:lang w:eastAsia="en-US"/>
        </w:rPr>
      </w:pPr>
      <w:r w:rsidRPr="008F12AB">
        <w:rPr>
          <w:rFonts w:ascii="Times New Roman" w:eastAsia="Calibri" w:hAnsi="Times New Roman"/>
          <w:szCs w:val="24"/>
          <w:lang w:eastAsia="en-US"/>
        </w:rPr>
        <w:t>The resolution notes that the prolonged state of emergency, despite having been terminated, has led to an erosion of the rule of law and to the deterioration of human rights in Turkey, which may have long-lasting implications for the country’s institutional and socio-economic fabric.</w:t>
      </w:r>
    </w:p>
    <w:p w:rsidR="008729BF" w:rsidRPr="008F12AB" w:rsidRDefault="008729BF" w:rsidP="008729BF">
      <w:pPr>
        <w:spacing w:after="120"/>
        <w:rPr>
          <w:rFonts w:ascii="Times New Roman" w:eastAsia="Calibri" w:hAnsi="Times New Roman"/>
          <w:szCs w:val="24"/>
          <w:lang w:eastAsia="en-US"/>
        </w:rPr>
      </w:pPr>
      <w:r w:rsidRPr="008F12AB">
        <w:rPr>
          <w:rFonts w:ascii="Times New Roman" w:eastAsia="Calibri" w:hAnsi="Times New Roman"/>
          <w:szCs w:val="24"/>
          <w:lang w:eastAsia="en-US"/>
        </w:rPr>
        <w:t>The resolution expresses great concern at the shrinking space for civil society and the promotion of fundamental rights and freedoms, and points in particu</w:t>
      </w:r>
      <w:r>
        <w:rPr>
          <w:rFonts w:ascii="Times New Roman" w:eastAsia="Calibri" w:hAnsi="Times New Roman"/>
          <w:szCs w:val="24"/>
          <w:lang w:eastAsia="en-US"/>
        </w:rPr>
        <w:t xml:space="preserve">lar to the case of Osman Kavala, as well as </w:t>
      </w:r>
      <w:r w:rsidRPr="008F12AB">
        <w:rPr>
          <w:rFonts w:ascii="Times New Roman" w:eastAsia="Calibri" w:hAnsi="Times New Roman"/>
          <w:szCs w:val="24"/>
          <w:lang w:eastAsia="en-US"/>
        </w:rPr>
        <w:t>the withdrawal of journalists’ accreditations. In this regard, the resolution reiterates the importance of media freedom and independence as one of the core values of the EU and a cornerstone of any democracy.</w:t>
      </w:r>
    </w:p>
    <w:p w:rsidR="008729BF" w:rsidRPr="008F12AB" w:rsidRDefault="008729BF" w:rsidP="008729BF">
      <w:pPr>
        <w:spacing w:after="120"/>
        <w:rPr>
          <w:rFonts w:ascii="Times New Roman" w:hAnsi="Times New Roman"/>
          <w:szCs w:val="24"/>
          <w:lang w:val="en-IE"/>
        </w:rPr>
      </w:pPr>
      <w:r w:rsidRPr="000B4D5A">
        <w:rPr>
          <w:rFonts w:ascii="Times New Roman" w:eastAsia="Calibri" w:hAnsi="Times New Roman"/>
          <w:szCs w:val="24"/>
          <w:lang w:eastAsia="en-US"/>
        </w:rPr>
        <w:t>I</w:t>
      </w:r>
      <w:r w:rsidRPr="000B4D5A">
        <w:rPr>
          <w:rFonts w:ascii="Times New Roman" w:hAnsi="Times New Roman"/>
          <w:szCs w:val="24"/>
        </w:rPr>
        <w:t>n</w:t>
      </w:r>
      <w:r w:rsidRPr="008F12AB">
        <w:rPr>
          <w:rFonts w:ascii="Times New Roman" w:hAnsi="Times New Roman"/>
          <w:szCs w:val="24"/>
        </w:rPr>
        <w:t xml:space="preserve"> light of this continued deterioration in the areas of rule of law and human rights</w:t>
      </w:r>
      <w:r w:rsidRPr="008F12AB">
        <w:rPr>
          <w:rFonts w:ascii="Times New Roman" w:eastAsia="Calibri" w:hAnsi="Times New Roman"/>
          <w:szCs w:val="24"/>
          <w:lang w:eastAsia="en-US"/>
        </w:rPr>
        <w:t>, the resolution calls on</w:t>
      </w:r>
      <w:r w:rsidRPr="008F12AB">
        <w:rPr>
          <w:rFonts w:ascii="Times New Roman" w:hAnsi="Times New Roman"/>
          <w:szCs w:val="24"/>
          <w:lang w:val="en-IE"/>
        </w:rPr>
        <w:t xml:space="preserve"> EU funding to be redirected towards civil society.</w:t>
      </w:r>
    </w:p>
    <w:p w:rsidR="008729BF" w:rsidRPr="008F12AB" w:rsidRDefault="008729BF" w:rsidP="008729BF">
      <w:pPr>
        <w:spacing w:after="120"/>
        <w:rPr>
          <w:rFonts w:ascii="Times New Roman" w:hAnsi="Times New Roman"/>
          <w:szCs w:val="24"/>
          <w:lang w:val="en-IE"/>
        </w:rPr>
      </w:pPr>
      <w:r w:rsidRPr="008F12AB">
        <w:rPr>
          <w:rFonts w:ascii="Times New Roman" w:eastAsia="Calibri" w:hAnsi="Times New Roman"/>
          <w:szCs w:val="24"/>
          <w:lang w:eastAsia="en-US"/>
        </w:rPr>
        <w:t xml:space="preserve">It stresses that </w:t>
      </w:r>
      <w:r>
        <w:rPr>
          <w:rFonts w:ascii="Times New Roman" w:eastAsia="Calibri" w:hAnsi="Times New Roman"/>
          <w:szCs w:val="24"/>
          <w:lang w:eastAsia="en-US"/>
        </w:rPr>
        <w:t>the upgrade of the Customs Union would provide a valuable opportunity for democratic conditionality and positive leverage. The resolution calls on the Commission to make human rights and fundamental freedoms a key conditionality in a modernised Customs Union</w:t>
      </w:r>
      <w:r w:rsidRPr="008F12AB">
        <w:rPr>
          <w:rFonts w:ascii="Times New Roman" w:hAnsi="Times New Roman"/>
          <w:szCs w:val="24"/>
          <w:lang w:val="en-IE"/>
        </w:rPr>
        <w:t>.</w:t>
      </w:r>
    </w:p>
    <w:p w:rsidR="008729BF" w:rsidRPr="001301F9" w:rsidRDefault="008729BF" w:rsidP="008729BF">
      <w:pPr>
        <w:spacing w:after="120"/>
        <w:rPr>
          <w:rFonts w:ascii="Times New Roman" w:eastAsia="Calibri" w:hAnsi="Times New Roman"/>
          <w:szCs w:val="24"/>
          <w:lang w:eastAsia="en-US"/>
        </w:rPr>
      </w:pPr>
      <w:r>
        <w:rPr>
          <w:rFonts w:ascii="Times New Roman" w:hAnsi="Times New Roman"/>
          <w:szCs w:val="24"/>
          <w:lang w:val="en-IE"/>
        </w:rPr>
        <w:t>It</w:t>
      </w:r>
      <w:r w:rsidRPr="008F12AB">
        <w:rPr>
          <w:rFonts w:ascii="Times New Roman" w:hAnsi="Times New Roman"/>
          <w:szCs w:val="24"/>
          <w:lang w:val="en-IE"/>
        </w:rPr>
        <w:t xml:space="preserve"> recommends that the Commission and the Council of the European Union, in accordance with the Negotiating Framework, formally suspend the accession negotiations with Turkey, but remains committed to democratic and political dialogue with Turkey. It asks the Commission to use the funds currently allocated under the Instrument for Pre-Accession Assistance to support, through funds directly managed by the EU, Turkey’s civil society, human rights defenders and journalists and to increase opportunities for people-to-people contacts.</w:t>
      </w:r>
    </w:p>
    <w:p w:rsidR="008729BF" w:rsidRDefault="008729BF" w:rsidP="008729BF">
      <w:pPr>
        <w:keepNext/>
        <w:keepLines/>
        <w:numPr>
          <w:ilvl w:val="0"/>
          <w:numId w:val="1"/>
        </w:numPr>
        <w:ind w:left="567" w:hanging="567"/>
        <w:rPr>
          <w:rFonts w:ascii="Times New Roman" w:hAnsi="Times New Roman"/>
          <w:b/>
          <w:szCs w:val="24"/>
        </w:rPr>
      </w:pPr>
      <w:r w:rsidRPr="0049174C">
        <w:rPr>
          <w:rFonts w:ascii="Times New Roman" w:hAnsi="Times New Roman"/>
          <w:b/>
          <w:szCs w:val="24"/>
        </w:rPr>
        <w:lastRenderedPageBreak/>
        <w:t>Response to requests and overview of action taken, or intended to be taken, by the Commission</w:t>
      </w:r>
    </w:p>
    <w:p w:rsidR="008729BF" w:rsidRPr="00C33439" w:rsidRDefault="008729BF" w:rsidP="008729BF">
      <w:pPr>
        <w:keepNext/>
        <w:keepLines/>
        <w:spacing w:after="120"/>
        <w:rPr>
          <w:rFonts w:ascii="Times New Roman" w:hAnsi="Times New Roman"/>
          <w:b/>
          <w:szCs w:val="24"/>
        </w:rPr>
      </w:pPr>
      <w:r w:rsidRPr="00344A5C">
        <w:rPr>
          <w:rFonts w:ascii="Times New Roman" w:hAnsi="Times New Roman"/>
          <w:szCs w:val="24"/>
        </w:rPr>
        <w:t xml:space="preserve">The Commission acknowledges the position taken by the </w:t>
      </w:r>
      <w:r>
        <w:rPr>
          <w:rFonts w:ascii="Times New Roman" w:hAnsi="Times New Roman"/>
          <w:szCs w:val="24"/>
        </w:rPr>
        <w:t>European Parliament</w:t>
      </w:r>
      <w:r w:rsidRPr="00344A5C">
        <w:rPr>
          <w:rFonts w:ascii="Times New Roman" w:hAnsi="Times New Roman"/>
          <w:szCs w:val="24"/>
        </w:rPr>
        <w:t xml:space="preserve"> on Turkey’s continued backsliding on key issues and encroachment on fundamental freedoms.</w:t>
      </w:r>
      <w:r>
        <w:rPr>
          <w:rFonts w:ascii="Times New Roman" w:hAnsi="Times New Roman"/>
          <w:szCs w:val="24"/>
        </w:rPr>
        <w:t xml:space="preserve"> The Commission intends to continue a close monitoring of the internal developments in Turkey, notably in the context of the enlargement package and the accompanying report on Turkey. The Commission emphasises the need for significant reform on the Turkish side, as expressed during the EU-Turkey Association Council of March 2019, and concurs with the call to direct EU funding towards Turkish civil society and people-to-people contacts. In this respect, the Commission has already increased the resources directed to civil society since 2017 and has taken the responsibility of the direct management of this assistance. Nevertheless, the Commission emphasises that Turkey remains a candidate country, and therefore is entitled to assistance under the pre-accession framework.</w:t>
      </w:r>
    </w:p>
    <w:p w:rsidR="00680EFD" w:rsidRDefault="00680EFD"/>
    <w:sectPr w:rsidR="00680EFD" w:rsidSect="005A4609">
      <w:footnotePr>
        <w:numRestart w:val="eachSect"/>
      </w:footnotePr>
      <w:pgSz w:w="11906" w:h="16838" w:code="9"/>
      <w:pgMar w:top="1021" w:right="1558" w:bottom="1021" w:left="1588" w:header="601" w:footer="68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0624D"/>
    <w:multiLevelType w:val="hybridMultilevel"/>
    <w:tmpl w:val="B2C4A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20"/>
  <w:hyphenationZone w:val="425"/>
  <w:characterSpacingControl w:val="doNotCompress"/>
  <w:footnotePr>
    <w:numRestart w:val="eachSec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9BF"/>
    <w:rsid w:val="0007238C"/>
    <w:rsid w:val="000A1623"/>
    <w:rsid w:val="000D6EB1"/>
    <w:rsid w:val="00110BA4"/>
    <w:rsid w:val="001262BB"/>
    <w:rsid w:val="00131AC6"/>
    <w:rsid w:val="001855CC"/>
    <w:rsid w:val="001C3806"/>
    <w:rsid w:val="002871F7"/>
    <w:rsid w:val="00643679"/>
    <w:rsid w:val="00680EFD"/>
    <w:rsid w:val="006843AE"/>
    <w:rsid w:val="008729BF"/>
    <w:rsid w:val="00AD10AA"/>
    <w:rsid w:val="00B24044"/>
    <w:rsid w:val="00B34A98"/>
    <w:rsid w:val="00B65AA4"/>
    <w:rsid w:val="00ED700E"/>
    <w:rsid w:val="00F70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8E3E5-5A8E-4604-A527-DA977A8D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9BF"/>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DGName">
    <w:name w:val="Z_DGName"/>
    <w:basedOn w:val="Normal"/>
    <w:uiPriority w:val="99"/>
    <w:rsid w:val="000A1623"/>
    <w:pPr>
      <w:ind w:right="85"/>
    </w:pPr>
    <w:rPr>
      <w:rFonts w:ascii="Arial" w:hAnsi="Arial" w:cs="Arial"/>
      <w:color w:val="000000"/>
      <w:sz w:val="16"/>
      <w:szCs w:val="16"/>
      <w:lang w:val="fr-FR" w:eastAsia="fr-BE"/>
    </w:rPr>
  </w:style>
  <w:style w:type="paragraph" w:customStyle="1" w:styleId="NoSpacingGray-80">
    <w:name w:val="No Spacing + Gray-80%"/>
    <w:aliases w:val="Justified,Left:  0,5 cm + Left:  0,5 cm,Right:  0,08 cm"/>
    <w:basedOn w:val="NoSpacing"/>
    <w:rsid w:val="000A1623"/>
    <w:pPr>
      <w:ind w:right="707"/>
    </w:pPr>
    <w:rPr>
      <w:rFonts w:eastAsia="Times New Roman" w:cs="Times New Roman"/>
      <w:color w:val="000000"/>
    </w:rPr>
  </w:style>
  <w:style w:type="paragraph" w:styleId="NoSpacing">
    <w:name w:val="No Spacing"/>
    <w:link w:val="NoSpacingChar"/>
    <w:autoRedefine/>
    <w:uiPriority w:val="1"/>
    <w:qFormat/>
    <w:rsid w:val="000A1623"/>
    <w:pPr>
      <w:keepLines/>
      <w:spacing w:after="0" w:line="240" w:lineRule="auto"/>
      <w:jc w:val="both"/>
    </w:pPr>
    <w:rPr>
      <w:rFonts w:ascii="Times New Roman" w:hAnsi="Times New Roman"/>
      <w:color w:val="333333"/>
      <w:sz w:val="20"/>
      <w:szCs w:val="20"/>
      <w:lang w:val="fr-BE" w:eastAsia="en-GB"/>
    </w:rPr>
  </w:style>
  <w:style w:type="paragraph" w:styleId="Header">
    <w:name w:val="header"/>
    <w:basedOn w:val="Normal"/>
    <w:link w:val="HeaderChar"/>
    <w:uiPriority w:val="99"/>
    <w:unhideWhenUsed/>
    <w:rsid w:val="000A1623"/>
    <w:pPr>
      <w:tabs>
        <w:tab w:val="center" w:pos="4513"/>
        <w:tab w:val="right" w:pos="9026"/>
      </w:tabs>
      <w:spacing w:after="0"/>
    </w:pPr>
  </w:style>
  <w:style w:type="character" w:customStyle="1" w:styleId="HeaderChar">
    <w:name w:val="Header Char"/>
    <w:basedOn w:val="DefaultParagraphFont"/>
    <w:link w:val="Header"/>
    <w:uiPriority w:val="99"/>
    <w:rsid w:val="000A1623"/>
  </w:style>
  <w:style w:type="paragraph" w:styleId="Footer">
    <w:name w:val="footer"/>
    <w:basedOn w:val="Normal"/>
    <w:link w:val="FooterChar"/>
    <w:uiPriority w:val="99"/>
    <w:unhideWhenUsed/>
    <w:rsid w:val="000A1623"/>
    <w:pPr>
      <w:tabs>
        <w:tab w:val="center" w:pos="4513"/>
        <w:tab w:val="right" w:pos="9026"/>
      </w:tabs>
      <w:spacing w:after="0"/>
    </w:pPr>
  </w:style>
  <w:style w:type="character" w:customStyle="1" w:styleId="FooterChar">
    <w:name w:val="Footer Char"/>
    <w:basedOn w:val="DefaultParagraphFont"/>
    <w:link w:val="Footer"/>
    <w:uiPriority w:val="99"/>
    <w:rsid w:val="000A1623"/>
  </w:style>
  <w:style w:type="character" w:customStyle="1" w:styleId="NoSpacingChar">
    <w:name w:val="No Spacing Char"/>
    <w:link w:val="NoSpacing"/>
    <w:uiPriority w:val="1"/>
    <w:locked/>
    <w:rsid w:val="000A1623"/>
    <w:rPr>
      <w:rFonts w:ascii="Times New Roman" w:hAnsi="Times New Roman"/>
      <w:color w:val="333333"/>
      <w:sz w:val="20"/>
      <w:szCs w:val="20"/>
      <w:lang w:val="fr-BE" w:eastAsia="en-GB"/>
    </w:rPr>
  </w:style>
  <w:style w:type="paragraph" w:styleId="ListParagraph">
    <w:name w:val="List Paragraph"/>
    <w:basedOn w:val="Normal"/>
    <w:uiPriority w:val="34"/>
    <w:qFormat/>
    <w:rsid w:val="000A1623"/>
    <w:pPr>
      <w:ind w:left="720"/>
      <w:contextualSpacing/>
    </w:pPr>
  </w:style>
  <w:style w:type="paragraph" w:customStyle="1" w:styleId="Heading2capitalletters">
    <w:name w:val="Heading 2 (capital letters)"/>
    <w:basedOn w:val="Normal"/>
    <w:link w:val="Heading2capitallettersChar"/>
    <w:qFormat/>
    <w:rsid w:val="000A1623"/>
    <w:rPr>
      <w:rFonts w:ascii="Times New Roman" w:hAnsi="Times New Roman"/>
      <w:b/>
      <w:szCs w:val="24"/>
      <w:u w:val="single"/>
      <w:lang w:val="fr-BE"/>
    </w:rPr>
  </w:style>
  <w:style w:type="character" w:customStyle="1" w:styleId="Heading2capitallettersChar">
    <w:name w:val="Heading 2 (capital letters) Char"/>
    <w:basedOn w:val="DefaultParagraphFont"/>
    <w:link w:val="Heading2capitalletters"/>
    <w:rsid w:val="000A1623"/>
    <w:rPr>
      <w:rFonts w:ascii="Times New Roman" w:hAnsi="Times New Roman" w:cs="Times New Roman"/>
      <w:b/>
      <w:sz w:val="24"/>
      <w:szCs w:val="24"/>
      <w:u w:val="single"/>
      <w:lang w:val="fr-BE"/>
    </w:rPr>
  </w:style>
  <w:style w:type="paragraph" w:customStyle="1" w:styleId="Heading3number">
    <w:name w:val="Heading 3 (number)"/>
    <w:basedOn w:val="Normal"/>
    <w:link w:val="Heading3numberChar"/>
    <w:qFormat/>
    <w:rsid w:val="000A1623"/>
    <w:pPr>
      <w:ind w:left="284"/>
    </w:pPr>
    <w:rPr>
      <w:rFonts w:ascii="Times New Roman" w:hAnsi="Times New Roman"/>
      <w:b/>
      <w:szCs w:val="24"/>
      <w:u w:val="single"/>
      <w:lang w:val="fr-BE"/>
    </w:rPr>
  </w:style>
  <w:style w:type="character" w:customStyle="1" w:styleId="Heading3numberChar">
    <w:name w:val="Heading 3 (number) Char"/>
    <w:basedOn w:val="DefaultParagraphFont"/>
    <w:link w:val="Heading3number"/>
    <w:rsid w:val="000A1623"/>
    <w:rPr>
      <w:rFonts w:ascii="Times New Roman" w:hAnsi="Times New Roman" w:cs="Times New Roman"/>
      <w:b/>
      <w:sz w:val="24"/>
      <w:szCs w:val="24"/>
      <w:u w:val="single"/>
      <w:lang w:val="fr-BE"/>
    </w:rPr>
  </w:style>
  <w:style w:type="paragraph" w:customStyle="1" w:styleId="ParagraphNr">
    <w:name w:val="Paragraph Nr"/>
    <w:basedOn w:val="Normal"/>
    <w:link w:val="ParagraphNrChar"/>
    <w:autoRedefine/>
    <w:qFormat/>
    <w:rsid w:val="00B24044"/>
    <w:pPr>
      <w:keepNext/>
      <w:spacing w:after="120"/>
      <w:ind w:left="567" w:right="-28" w:hanging="567"/>
    </w:pPr>
    <w:rPr>
      <w:b/>
      <w:szCs w:val="24"/>
    </w:rPr>
  </w:style>
  <w:style w:type="character" w:customStyle="1" w:styleId="ParagraphNrChar">
    <w:name w:val="Paragraph Nr Char"/>
    <w:basedOn w:val="DefaultParagraphFont"/>
    <w:link w:val="ParagraphNr"/>
    <w:rsid w:val="00B24044"/>
    <w:rPr>
      <w:b/>
      <w:sz w:val="24"/>
      <w:szCs w:val="24"/>
    </w:rPr>
  </w:style>
  <w:style w:type="paragraph" w:customStyle="1" w:styleId="ZnakZnak">
    <w:name w:val="Znak Znak"/>
    <w:basedOn w:val="Normal"/>
    <w:uiPriority w:val="99"/>
    <w:rsid w:val="008729BF"/>
    <w:pPr>
      <w:spacing w:after="0" w:line="360" w:lineRule="auto"/>
    </w:pPr>
    <w:rPr>
      <w:rFonts w:ascii="Verdana" w:hAnsi="Verdana"/>
      <w:sz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3333</Characters>
  <Application>Microsoft Office Word</Application>
  <DocSecurity>0</DocSecurity>
  <Lines>49</Lines>
  <Paragraphs>12</Paragraphs>
  <ScaleCrop>false</ScaleCrop>
  <Company>European Commission</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Veronique (SG)</dc:creator>
  <cp:keywords/>
  <dc:description/>
  <cp:lastModifiedBy>VINCENT Veronique (SG)</cp:lastModifiedBy>
  <cp:revision>1</cp:revision>
  <dcterms:created xsi:type="dcterms:W3CDTF">2019-08-09T09:00:00Z</dcterms:created>
  <dcterms:modified xsi:type="dcterms:W3CDTF">2019-08-09T09:01:00Z</dcterms:modified>
</cp:coreProperties>
</file>