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BD4" w:rsidRPr="007F1155" w:rsidRDefault="009E2BD4" w:rsidP="009E2BD4">
      <w:pPr>
        <w:shd w:val="clear" w:color="auto" w:fill="FFFFFF"/>
        <w:spacing w:line="288" w:lineRule="atLeast"/>
        <w:jc w:val="center"/>
        <w:textAlignment w:val="center"/>
        <w:rPr>
          <w:rFonts w:ascii="Times New Roman" w:hAnsi="Times New Roman"/>
          <w:b/>
          <w:bCs/>
          <w:szCs w:val="24"/>
          <w:lang w:val="fr-FR"/>
        </w:rPr>
      </w:pPr>
      <w:r w:rsidRPr="007F1155">
        <w:rPr>
          <w:rFonts w:ascii="Times New Roman" w:hAnsi="Times New Roman"/>
          <w:b/>
          <w:lang w:val="fr-FR"/>
        </w:rPr>
        <w:t>Suite donnée à la résolution non législative du Parlement européen sur l’état des lieux de la proposition de directive du Parlement européen et du Conseil modifiant la directive </w:t>
      </w:r>
      <w:r w:rsidRPr="00F83F10">
        <w:rPr>
          <w:rFonts w:ascii="Times New Roman" w:hAnsi="Times New Roman"/>
          <w:b/>
          <w:lang w:val="fr-FR"/>
        </w:rPr>
        <w:t>2013</w:t>
      </w:r>
      <w:r w:rsidRPr="007F1155">
        <w:rPr>
          <w:rFonts w:ascii="Times New Roman" w:hAnsi="Times New Roman"/>
          <w:b/>
          <w:lang w:val="fr-FR"/>
        </w:rPr>
        <w:t>/</w:t>
      </w:r>
      <w:r w:rsidRPr="00F83F10">
        <w:rPr>
          <w:rFonts w:ascii="Times New Roman" w:hAnsi="Times New Roman"/>
          <w:b/>
          <w:lang w:val="fr-FR"/>
        </w:rPr>
        <w:t>34</w:t>
      </w:r>
      <w:r w:rsidRPr="007F1155">
        <w:rPr>
          <w:rFonts w:ascii="Times New Roman" w:hAnsi="Times New Roman"/>
          <w:b/>
          <w:lang w:val="fr-FR"/>
        </w:rPr>
        <w:t>/UE en ce qui concerne la communication, par certaines entreprises et succursales, d’informations relatives à l’impôt sur les bénéfices (</w:t>
      </w:r>
      <w:hyperlink r:id="rId5" w:history="1">
        <w:r w:rsidRPr="00F83F10">
          <w:rPr>
            <w:rStyle w:val="Hyperlink"/>
            <w:rFonts w:ascii="Times New Roman" w:hAnsi="Times New Roman"/>
            <w:b/>
            <w:bCs/>
            <w:lang w:val="fr-FR"/>
          </w:rPr>
          <w:t>2016/0107(</w:t>
        </w:r>
        <w:r w:rsidRPr="00C71BBF">
          <w:rPr>
            <w:rStyle w:val="Hyperlink"/>
            <w:rFonts w:ascii="Times New Roman" w:hAnsi="Times New Roman"/>
            <w:b/>
            <w:bCs/>
            <w:lang w:val="fr-FR"/>
          </w:rPr>
          <w:t>CO</w:t>
        </w:r>
        <w:r w:rsidRPr="00F83F10">
          <w:rPr>
            <w:rStyle w:val="Hyperlink"/>
            <w:rFonts w:ascii="Times New Roman" w:hAnsi="Times New Roman"/>
            <w:b/>
            <w:bCs/>
            <w:lang w:val="fr-FR"/>
          </w:rPr>
          <w:t>D)</w:t>
        </w:r>
      </w:hyperlink>
      <w:r w:rsidRPr="007F1155">
        <w:rPr>
          <w:rFonts w:ascii="Times New Roman" w:hAnsi="Times New Roman"/>
          <w:b/>
          <w:lang w:val="fr-FR"/>
        </w:rPr>
        <w:t>), appelée «déclaration pays par pays publique»</w:t>
      </w:r>
    </w:p>
    <w:p w:rsidR="009E2BD4" w:rsidRPr="007F1155" w:rsidRDefault="009E2BD4" w:rsidP="009E2BD4">
      <w:pPr>
        <w:shd w:val="clear" w:color="auto" w:fill="FFFFFF"/>
        <w:spacing w:after="600" w:line="288" w:lineRule="atLeast"/>
        <w:jc w:val="center"/>
        <w:textAlignment w:val="center"/>
        <w:rPr>
          <w:rFonts w:ascii="Times New Roman" w:hAnsi="Times New Roman"/>
          <w:spacing w:val="-72"/>
          <w:szCs w:val="24"/>
          <w:lang w:val="fr-FR"/>
        </w:rPr>
      </w:pPr>
      <w:r w:rsidRPr="007F1155">
        <w:rPr>
          <w:rFonts w:ascii="Times New Roman" w:hAnsi="Times New Roman"/>
          <w:bCs/>
          <w:lang w:val="fr-FR"/>
        </w:rPr>
        <w:t>État des lieux de la communication, par certaines entreprises et succursales, d’informations relatives à l’impôt sur les bénéfices - déclarations publiques par pays</w:t>
      </w:r>
    </w:p>
    <w:p w:rsidR="009E2BD4" w:rsidRPr="007F1155" w:rsidRDefault="009E2BD4" w:rsidP="009E2BD4">
      <w:pPr>
        <w:numPr>
          <w:ilvl w:val="0"/>
          <w:numId w:val="1"/>
        </w:numPr>
        <w:ind w:left="567" w:hanging="567"/>
        <w:rPr>
          <w:rFonts w:ascii="Times New Roman" w:hAnsi="Times New Roman"/>
          <w:b/>
          <w:szCs w:val="24"/>
          <w:lang w:val="fr-FR"/>
        </w:rPr>
      </w:pPr>
      <w:r w:rsidRPr="007F1155">
        <w:rPr>
          <w:rFonts w:ascii="Times New Roman" w:hAnsi="Times New Roman"/>
          <w:b/>
          <w:lang w:val="fr-FR"/>
        </w:rPr>
        <w:t>Résolution présentée conformément à l’article </w:t>
      </w:r>
      <w:r w:rsidRPr="00F83F10">
        <w:rPr>
          <w:rFonts w:ascii="Times New Roman" w:hAnsi="Times New Roman"/>
          <w:b/>
          <w:lang w:val="fr-FR"/>
        </w:rPr>
        <w:t>132</w:t>
      </w:r>
      <w:r w:rsidRPr="007F1155">
        <w:rPr>
          <w:rFonts w:ascii="Times New Roman" w:hAnsi="Times New Roman"/>
          <w:b/>
          <w:lang w:val="fr-FR"/>
        </w:rPr>
        <w:t>, paragraphe </w:t>
      </w:r>
      <w:r w:rsidRPr="00F83F10">
        <w:rPr>
          <w:rFonts w:ascii="Times New Roman" w:hAnsi="Times New Roman"/>
          <w:b/>
          <w:lang w:val="fr-FR"/>
        </w:rPr>
        <w:t>2</w:t>
      </w:r>
      <w:r w:rsidRPr="007F1155">
        <w:rPr>
          <w:rFonts w:ascii="Times New Roman" w:hAnsi="Times New Roman"/>
          <w:b/>
          <w:lang w:val="fr-FR"/>
        </w:rPr>
        <w:t>, du règlement intérieur du Parlement européen</w:t>
      </w:r>
    </w:p>
    <w:p w:rsidR="009E2BD4" w:rsidRPr="007F1155" w:rsidRDefault="009E2BD4" w:rsidP="009E2BD4">
      <w:pPr>
        <w:numPr>
          <w:ilvl w:val="0"/>
          <w:numId w:val="1"/>
        </w:numPr>
        <w:ind w:left="567" w:hanging="567"/>
        <w:rPr>
          <w:rFonts w:ascii="Times New Roman" w:hAnsi="Times New Roman"/>
          <w:i/>
          <w:szCs w:val="24"/>
          <w:lang w:val="fr-FR"/>
        </w:rPr>
      </w:pPr>
      <w:r w:rsidRPr="007F1155">
        <w:rPr>
          <w:rFonts w:ascii="Times New Roman" w:hAnsi="Times New Roman"/>
          <w:b/>
          <w:lang w:val="fr-FR"/>
        </w:rPr>
        <w:t xml:space="preserve">Numéros de référence: </w:t>
      </w:r>
      <w:r w:rsidRPr="00F83F10">
        <w:rPr>
          <w:rFonts w:ascii="Times New Roman" w:hAnsi="Times New Roman"/>
          <w:lang w:val="fr-FR"/>
        </w:rPr>
        <w:t>2019</w:t>
      </w:r>
      <w:r w:rsidRPr="007F1155">
        <w:rPr>
          <w:rFonts w:ascii="Times New Roman" w:hAnsi="Times New Roman"/>
          <w:lang w:val="fr-FR"/>
        </w:rPr>
        <w:t>/</w:t>
      </w:r>
      <w:r w:rsidRPr="00F83F10">
        <w:rPr>
          <w:rFonts w:ascii="Times New Roman" w:hAnsi="Times New Roman"/>
          <w:lang w:val="fr-FR"/>
        </w:rPr>
        <w:t>2882</w:t>
      </w:r>
      <w:r w:rsidRPr="007F1155">
        <w:rPr>
          <w:rFonts w:ascii="Times New Roman" w:hAnsi="Times New Roman"/>
          <w:lang w:val="fr-FR"/>
        </w:rPr>
        <w:t xml:space="preserve"> (RSP) / B</w:t>
      </w:r>
      <w:r w:rsidRPr="00F83F10">
        <w:rPr>
          <w:rFonts w:ascii="Times New Roman" w:hAnsi="Times New Roman"/>
          <w:lang w:val="fr-FR"/>
        </w:rPr>
        <w:t>9</w:t>
      </w:r>
      <w:r w:rsidRPr="007F1155">
        <w:rPr>
          <w:rFonts w:ascii="Times New Roman" w:hAnsi="Times New Roman"/>
          <w:lang w:val="fr-FR"/>
        </w:rPr>
        <w:t>-</w:t>
      </w:r>
      <w:r w:rsidRPr="00F83F10">
        <w:rPr>
          <w:rFonts w:ascii="Times New Roman" w:hAnsi="Times New Roman"/>
          <w:lang w:val="fr-FR"/>
        </w:rPr>
        <w:t>0117</w:t>
      </w:r>
      <w:r w:rsidRPr="007F1155">
        <w:rPr>
          <w:rFonts w:ascii="Times New Roman" w:hAnsi="Times New Roman"/>
          <w:lang w:val="fr-FR"/>
        </w:rPr>
        <w:t>/</w:t>
      </w:r>
      <w:r w:rsidRPr="00F83F10">
        <w:rPr>
          <w:rFonts w:ascii="Times New Roman" w:hAnsi="Times New Roman"/>
          <w:lang w:val="fr-FR"/>
        </w:rPr>
        <w:t>2019</w:t>
      </w:r>
      <w:r w:rsidRPr="007F1155">
        <w:rPr>
          <w:rFonts w:ascii="Times New Roman" w:hAnsi="Times New Roman"/>
          <w:lang w:val="fr-FR"/>
        </w:rPr>
        <w:t xml:space="preserve"> / P</w:t>
      </w:r>
      <w:r w:rsidRPr="00F83F10">
        <w:rPr>
          <w:rFonts w:ascii="Times New Roman" w:hAnsi="Times New Roman"/>
          <w:lang w:val="fr-FR"/>
        </w:rPr>
        <w:t>9</w:t>
      </w:r>
      <w:r w:rsidRPr="007F1155">
        <w:rPr>
          <w:rFonts w:ascii="Times New Roman" w:hAnsi="Times New Roman"/>
          <w:lang w:val="fr-FR"/>
        </w:rPr>
        <w:t>_TA-</w:t>
      </w:r>
      <w:proofErr w:type="gramStart"/>
      <w:r w:rsidRPr="007F1155">
        <w:rPr>
          <w:rFonts w:ascii="Times New Roman" w:hAnsi="Times New Roman"/>
          <w:lang w:val="fr-FR"/>
        </w:rPr>
        <w:t>PROV(</w:t>
      </w:r>
      <w:proofErr w:type="gramEnd"/>
      <w:r w:rsidRPr="00F83F10">
        <w:rPr>
          <w:rFonts w:ascii="Times New Roman" w:hAnsi="Times New Roman"/>
          <w:lang w:val="fr-FR"/>
        </w:rPr>
        <w:t>2019</w:t>
      </w:r>
      <w:r w:rsidRPr="007F1155">
        <w:rPr>
          <w:rFonts w:ascii="Times New Roman" w:hAnsi="Times New Roman"/>
          <w:lang w:val="fr-FR"/>
        </w:rPr>
        <w:t>)</w:t>
      </w:r>
      <w:r w:rsidRPr="00F83F10">
        <w:rPr>
          <w:rFonts w:ascii="Times New Roman" w:hAnsi="Times New Roman"/>
          <w:lang w:val="fr-FR"/>
        </w:rPr>
        <w:t>0048</w:t>
      </w:r>
    </w:p>
    <w:p w:rsidR="009E2BD4" w:rsidRPr="007F1155" w:rsidRDefault="009E2BD4" w:rsidP="009E2BD4">
      <w:pPr>
        <w:numPr>
          <w:ilvl w:val="0"/>
          <w:numId w:val="1"/>
        </w:numPr>
        <w:ind w:left="567" w:hanging="567"/>
        <w:rPr>
          <w:rFonts w:ascii="Times New Roman" w:hAnsi="Times New Roman"/>
          <w:szCs w:val="24"/>
          <w:lang w:val="fr-FR"/>
        </w:rPr>
      </w:pPr>
      <w:r w:rsidRPr="007F1155">
        <w:rPr>
          <w:rFonts w:ascii="Times New Roman" w:hAnsi="Times New Roman"/>
          <w:b/>
          <w:lang w:val="fr-FR"/>
        </w:rPr>
        <w:t xml:space="preserve">Date d'adoption de la résolution: </w:t>
      </w:r>
      <w:r w:rsidRPr="00F83F10">
        <w:rPr>
          <w:rFonts w:ascii="Times New Roman" w:hAnsi="Times New Roman"/>
          <w:lang w:val="fr-FR"/>
        </w:rPr>
        <w:t>24</w:t>
      </w:r>
      <w:r w:rsidRPr="007F1155">
        <w:rPr>
          <w:rFonts w:ascii="Times New Roman" w:hAnsi="Times New Roman"/>
          <w:lang w:val="fr-FR"/>
        </w:rPr>
        <w:t xml:space="preserve"> octobre </w:t>
      </w:r>
      <w:r w:rsidRPr="00F83F10">
        <w:rPr>
          <w:rFonts w:ascii="Times New Roman" w:hAnsi="Times New Roman"/>
          <w:lang w:val="fr-FR"/>
        </w:rPr>
        <w:t>2019</w:t>
      </w:r>
    </w:p>
    <w:p w:rsidR="009E2BD4" w:rsidRPr="007F1155" w:rsidRDefault="009E2BD4" w:rsidP="009E2BD4">
      <w:pPr>
        <w:pStyle w:val="ListParagraph"/>
        <w:numPr>
          <w:ilvl w:val="0"/>
          <w:numId w:val="1"/>
        </w:numPr>
        <w:spacing w:after="240"/>
        <w:ind w:left="567" w:hanging="567"/>
        <w:jc w:val="both"/>
        <w:rPr>
          <w:rFonts w:ascii="Times New Roman" w:eastAsia="Times New Roman" w:hAnsi="Times New Roman"/>
          <w:sz w:val="24"/>
          <w:szCs w:val="20"/>
          <w:lang w:val="fr-FR" w:eastAsia="en-GB"/>
        </w:rPr>
      </w:pPr>
      <w:r w:rsidRPr="007F1155">
        <w:rPr>
          <w:rFonts w:ascii="Times New Roman" w:eastAsia="Times New Roman" w:hAnsi="Times New Roman"/>
          <w:b/>
          <w:sz w:val="24"/>
          <w:szCs w:val="20"/>
          <w:lang w:val="fr-FR" w:eastAsia="en-GB"/>
        </w:rPr>
        <w:t>Commission parlementaire compétente:</w:t>
      </w:r>
      <w:r w:rsidRPr="007F1155">
        <w:rPr>
          <w:rFonts w:ascii="Times New Roman" w:hAnsi="Times New Roman"/>
          <w:lang w:val="fr-FR"/>
        </w:rPr>
        <w:t xml:space="preserve"> </w:t>
      </w:r>
      <w:r w:rsidRPr="007F1155">
        <w:rPr>
          <w:rFonts w:ascii="Times New Roman" w:eastAsia="Times New Roman" w:hAnsi="Times New Roman"/>
          <w:sz w:val="24"/>
          <w:szCs w:val="20"/>
          <w:lang w:val="fr-FR" w:eastAsia="en-GB"/>
        </w:rPr>
        <w:t>conjointement, commission des affaires juridiques (JURI) et commission des affaires économiques et monétaires (ECON)</w:t>
      </w:r>
    </w:p>
    <w:p w:rsidR="009E2BD4" w:rsidRPr="007F1155" w:rsidRDefault="009E2BD4" w:rsidP="009E2BD4">
      <w:pPr>
        <w:widowControl w:val="0"/>
        <w:numPr>
          <w:ilvl w:val="0"/>
          <w:numId w:val="1"/>
        </w:numPr>
        <w:spacing w:after="200" w:line="276" w:lineRule="auto"/>
        <w:ind w:left="567" w:hanging="567"/>
        <w:jc w:val="left"/>
        <w:rPr>
          <w:rFonts w:ascii="Times New Roman" w:hAnsi="Times New Roman"/>
          <w:szCs w:val="24"/>
          <w:lang w:val="fr-FR"/>
        </w:rPr>
      </w:pPr>
      <w:r w:rsidRPr="007F1155">
        <w:rPr>
          <w:rFonts w:ascii="Times New Roman" w:hAnsi="Times New Roman"/>
          <w:b/>
          <w:lang w:val="fr-FR"/>
        </w:rPr>
        <w:t>Analyse/évaluation succincte de la résolution et des demandes qu’elle contient:</w:t>
      </w:r>
    </w:p>
    <w:p w:rsidR="009E2BD4" w:rsidRPr="007F1155" w:rsidRDefault="009E2BD4" w:rsidP="009E2BD4">
      <w:pPr>
        <w:widowControl w:val="0"/>
        <w:spacing w:after="120"/>
        <w:rPr>
          <w:rFonts w:ascii="Times New Roman" w:hAnsi="Times New Roman"/>
          <w:szCs w:val="24"/>
          <w:lang w:val="fr-FR"/>
        </w:rPr>
      </w:pPr>
      <w:r w:rsidRPr="007F1155">
        <w:rPr>
          <w:rFonts w:ascii="Times New Roman" w:hAnsi="Times New Roman"/>
          <w:lang w:val="fr-FR"/>
        </w:rPr>
        <w:t xml:space="preserve">La résolution s’adresse principalement au Conseil. Aucune demande spécifique n’est faite en tant que telle à la Commission européenne. En avril </w:t>
      </w:r>
      <w:r w:rsidRPr="00F83F10">
        <w:rPr>
          <w:rFonts w:ascii="Times New Roman" w:hAnsi="Times New Roman"/>
          <w:lang w:val="fr-FR"/>
        </w:rPr>
        <w:t>2016</w:t>
      </w:r>
      <w:r w:rsidRPr="007F1155">
        <w:rPr>
          <w:rFonts w:ascii="Times New Roman" w:hAnsi="Times New Roman"/>
          <w:lang w:val="fr-FR"/>
        </w:rPr>
        <w:t>, la Commission a présenté une proposition législative [</w:t>
      </w:r>
      <w:proofErr w:type="gramStart"/>
      <w:r w:rsidRPr="007F1155">
        <w:rPr>
          <w:rFonts w:ascii="Times New Roman" w:hAnsi="Times New Roman"/>
          <w:lang w:val="fr-FR"/>
        </w:rPr>
        <w:t>COM(</w:t>
      </w:r>
      <w:proofErr w:type="gramEnd"/>
      <w:r w:rsidRPr="00F83F10">
        <w:rPr>
          <w:rFonts w:ascii="Times New Roman" w:hAnsi="Times New Roman"/>
          <w:lang w:val="fr-FR"/>
        </w:rPr>
        <w:t>2016</w:t>
      </w:r>
      <w:r w:rsidRPr="007F1155">
        <w:rPr>
          <w:rFonts w:ascii="Times New Roman" w:hAnsi="Times New Roman"/>
          <w:lang w:val="fr-FR"/>
        </w:rPr>
        <w:t xml:space="preserve">) </w:t>
      </w:r>
      <w:r w:rsidRPr="00F83F10">
        <w:rPr>
          <w:rFonts w:ascii="Times New Roman" w:hAnsi="Times New Roman"/>
          <w:lang w:val="fr-FR"/>
        </w:rPr>
        <w:t>198</w:t>
      </w:r>
      <w:r w:rsidRPr="007F1155">
        <w:rPr>
          <w:rFonts w:ascii="Times New Roman" w:hAnsi="Times New Roman"/>
          <w:lang w:val="fr-FR"/>
        </w:rPr>
        <w:t xml:space="preserve"> final, </w:t>
      </w:r>
      <w:r w:rsidRPr="00F83F10">
        <w:rPr>
          <w:rFonts w:ascii="Times New Roman" w:hAnsi="Times New Roman"/>
          <w:lang w:val="fr-FR"/>
        </w:rPr>
        <w:t>2016</w:t>
      </w:r>
      <w:r w:rsidRPr="007F1155">
        <w:rPr>
          <w:rFonts w:ascii="Times New Roman" w:hAnsi="Times New Roman"/>
          <w:lang w:val="fr-FR"/>
        </w:rPr>
        <w:t>/</w:t>
      </w:r>
      <w:r w:rsidRPr="00F83F10">
        <w:rPr>
          <w:rFonts w:ascii="Times New Roman" w:hAnsi="Times New Roman"/>
          <w:lang w:val="fr-FR"/>
        </w:rPr>
        <w:t>0107</w:t>
      </w:r>
      <w:r w:rsidRPr="007F1155">
        <w:rPr>
          <w:rFonts w:ascii="Times New Roman" w:hAnsi="Times New Roman"/>
          <w:lang w:val="fr-FR"/>
        </w:rPr>
        <w:t xml:space="preserve"> (COD)] exigeant un rapport annuel des groupes multinationaux sur les sommes versées aux gouvernements. L’objectif est de faire en sorte que les plus grandes entreprises (recettes supérieures à </w:t>
      </w:r>
      <w:r w:rsidRPr="00F83F10">
        <w:rPr>
          <w:rFonts w:ascii="Times New Roman" w:hAnsi="Times New Roman"/>
          <w:lang w:val="fr-FR"/>
        </w:rPr>
        <w:t>750</w:t>
      </w:r>
      <w:r w:rsidRPr="007F1155">
        <w:rPr>
          <w:rFonts w:ascii="Times New Roman" w:hAnsi="Times New Roman"/>
          <w:lang w:val="fr-FR"/>
        </w:rPr>
        <w:t xml:space="preserve"> millions EUR) publient leurs paiements fiscaux et d’autres informations (telles que le chiffre d’affaires, le bénéfice avant impôt, l’impôt, le bénéfice net et le nombre de salariés), pays par pays (où elles exercent leurs activités). Cette proposition était une priorité de la Commission en </w:t>
      </w:r>
      <w:r w:rsidRPr="00F83F10">
        <w:rPr>
          <w:rFonts w:ascii="Times New Roman" w:hAnsi="Times New Roman"/>
          <w:lang w:val="fr-FR"/>
        </w:rPr>
        <w:t>2019</w:t>
      </w:r>
      <w:r w:rsidRPr="007F1155">
        <w:rPr>
          <w:rFonts w:ascii="Times New Roman" w:hAnsi="Times New Roman"/>
          <w:lang w:val="fr-FR"/>
        </w:rPr>
        <w:t xml:space="preserve">. Le Parlement européen relève avec satisfaction que la prochaine Commission a réitéré son soutien à l’adoption rapide de la proposition relative à la déclaration pays par pays publique. Le Parlement européen a adopté sa position en première lecture le </w:t>
      </w:r>
      <w:r w:rsidRPr="00F83F10">
        <w:rPr>
          <w:rFonts w:ascii="Times New Roman" w:hAnsi="Times New Roman"/>
          <w:lang w:val="fr-FR"/>
        </w:rPr>
        <w:t>27</w:t>
      </w:r>
      <w:r w:rsidRPr="007F1155">
        <w:rPr>
          <w:rFonts w:ascii="Times New Roman" w:hAnsi="Times New Roman"/>
          <w:lang w:val="fr-FR"/>
        </w:rPr>
        <w:t xml:space="preserve"> mars </w:t>
      </w:r>
      <w:r w:rsidRPr="00F83F10">
        <w:rPr>
          <w:rFonts w:ascii="Times New Roman" w:hAnsi="Times New Roman"/>
          <w:lang w:val="fr-FR"/>
        </w:rPr>
        <w:t>2019</w:t>
      </w:r>
      <w:r w:rsidRPr="007F1155">
        <w:rPr>
          <w:rFonts w:ascii="Times New Roman" w:hAnsi="Times New Roman"/>
          <w:lang w:val="fr-FR"/>
        </w:rPr>
        <w:t xml:space="preserve">. Le processus législatif est au point mort parce que le Conseil n’a pas encore arrêté sa position sur ce dossier. La principale raison en est que, malgré d’importants travaux techniques au niveau des experts, de nombreux États membres font valoir que la Commission aurait dû choisir une base juridique fiscale (article </w:t>
      </w:r>
      <w:r w:rsidRPr="00F83F10">
        <w:rPr>
          <w:rFonts w:ascii="Times New Roman" w:hAnsi="Times New Roman"/>
          <w:lang w:val="fr-FR"/>
        </w:rPr>
        <w:t>115</w:t>
      </w:r>
      <w:r w:rsidRPr="007F1155">
        <w:rPr>
          <w:rFonts w:ascii="Times New Roman" w:hAnsi="Times New Roman"/>
          <w:lang w:val="fr-FR"/>
        </w:rPr>
        <w:t xml:space="preserve"> du traité sur le fonctionnement de l’Union européenne), qui requiert l’unanimité. Le Parlement européen soutient le choix de la Commission de maintenir l’article </w:t>
      </w:r>
      <w:r w:rsidRPr="00F83F10">
        <w:rPr>
          <w:rFonts w:ascii="Times New Roman" w:hAnsi="Times New Roman"/>
          <w:lang w:val="fr-FR"/>
        </w:rPr>
        <w:t>50</w:t>
      </w:r>
      <w:r w:rsidRPr="007F1155">
        <w:rPr>
          <w:rFonts w:ascii="Times New Roman" w:hAnsi="Times New Roman"/>
          <w:lang w:val="fr-FR"/>
        </w:rPr>
        <w:t xml:space="preserve"> dudit traité comme base juridique (liberté d’établissement, codécision).</w:t>
      </w:r>
    </w:p>
    <w:p w:rsidR="009E2BD4" w:rsidRPr="007F1155" w:rsidRDefault="009E2BD4" w:rsidP="009E2BD4">
      <w:pPr>
        <w:widowControl w:val="0"/>
        <w:spacing w:after="120"/>
        <w:rPr>
          <w:rFonts w:ascii="Times New Roman" w:hAnsi="Times New Roman"/>
          <w:szCs w:val="24"/>
          <w:lang w:val="fr-FR"/>
        </w:rPr>
      </w:pPr>
      <w:r w:rsidRPr="007F1155">
        <w:rPr>
          <w:rFonts w:ascii="Times New Roman" w:hAnsi="Times New Roman"/>
          <w:lang w:val="fr-FR"/>
        </w:rPr>
        <w:t>Dans sa résolution, le Parlement européen demande aux États membres de sortir de cette impasse au sein du Conseil, de terminer la première lecture sur la proposition relative à la déclaration pays par pays publique et d’engager les négociations interinstitutionnelles avec le Parlement afin de finaliser le processus législatif dès que possible. Donnant suite à cette demande, la présidence finlandaise a présenté le compromis au Conseil «</w:t>
      </w:r>
      <w:r>
        <w:rPr>
          <w:rFonts w:ascii="Times New Roman" w:hAnsi="Times New Roman"/>
          <w:lang w:val="fr-FR"/>
        </w:rPr>
        <w:t xml:space="preserve"> </w:t>
      </w:r>
      <w:r w:rsidRPr="007F1155">
        <w:rPr>
          <w:rFonts w:ascii="Times New Roman" w:hAnsi="Times New Roman"/>
          <w:lang w:val="fr-FR"/>
        </w:rPr>
        <w:t>Compétitivité</w:t>
      </w:r>
      <w:r>
        <w:rPr>
          <w:rFonts w:ascii="Times New Roman" w:hAnsi="Times New Roman"/>
          <w:lang w:val="fr-FR"/>
        </w:rPr>
        <w:t xml:space="preserve"> </w:t>
      </w:r>
      <w:r w:rsidRPr="007F1155">
        <w:rPr>
          <w:rFonts w:ascii="Times New Roman" w:hAnsi="Times New Roman"/>
          <w:lang w:val="fr-FR"/>
        </w:rPr>
        <w:t xml:space="preserve">» du </w:t>
      </w:r>
      <w:r w:rsidRPr="00F83F10">
        <w:rPr>
          <w:rFonts w:ascii="Times New Roman" w:hAnsi="Times New Roman"/>
          <w:lang w:val="fr-FR"/>
        </w:rPr>
        <w:t>28</w:t>
      </w:r>
      <w:r w:rsidRPr="007F1155">
        <w:rPr>
          <w:rFonts w:ascii="Times New Roman" w:hAnsi="Times New Roman"/>
          <w:lang w:val="fr-FR"/>
        </w:rPr>
        <w:t xml:space="preserve"> novembre </w:t>
      </w:r>
      <w:r w:rsidRPr="00F83F10">
        <w:rPr>
          <w:rFonts w:ascii="Times New Roman" w:hAnsi="Times New Roman"/>
          <w:lang w:val="fr-FR"/>
        </w:rPr>
        <w:t>2019</w:t>
      </w:r>
      <w:r w:rsidRPr="007F1155">
        <w:rPr>
          <w:rFonts w:ascii="Times New Roman" w:hAnsi="Times New Roman"/>
          <w:lang w:val="fr-FR"/>
        </w:rPr>
        <w:t>. La présidence finlandaise a relevé l’absence de soutien suffisant en faveur d’une orientation générale. Elle a fait observer que cette situation était principalement due aux opinions divergentes sur la base juridique, alors qu’il existait un large soutien des États membres quant au fond et aux objectifs du texte proposé. La Croatie a voté contre, mais a assuré être prête à poursuivre les discussions sur le dossier au cours de sa présidence.</w:t>
      </w:r>
    </w:p>
    <w:p w:rsidR="009E2BD4" w:rsidRPr="007F1155" w:rsidRDefault="009E2BD4" w:rsidP="009E2BD4">
      <w:pPr>
        <w:widowControl w:val="0"/>
        <w:numPr>
          <w:ilvl w:val="0"/>
          <w:numId w:val="1"/>
        </w:numPr>
        <w:ind w:left="567" w:hanging="567"/>
        <w:rPr>
          <w:rFonts w:ascii="Times New Roman" w:hAnsi="Times New Roman"/>
          <w:b/>
          <w:szCs w:val="24"/>
          <w:lang w:val="fr-FR"/>
        </w:rPr>
      </w:pPr>
      <w:r w:rsidRPr="007F1155">
        <w:rPr>
          <w:rFonts w:ascii="Times New Roman" w:hAnsi="Times New Roman"/>
          <w:b/>
          <w:lang w:val="fr-FR"/>
        </w:rPr>
        <w:lastRenderedPageBreak/>
        <w:t>Réponse à ces demandes et aperçu des mesures que la Commission a prises ou envisage de prendre:</w:t>
      </w:r>
    </w:p>
    <w:p w:rsidR="005A15A0" w:rsidRPr="009E2BD4" w:rsidRDefault="009E2BD4" w:rsidP="009E2BD4">
      <w:pPr>
        <w:rPr>
          <w:lang w:val="fr-BE"/>
        </w:rPr>
      </w:pPr>
      <w:r w:rsidRPr="007F1155">
        <w:rPr>
          <w:rFonts w:ascii="Times New Roman" w:hAnsi="Times New Roman"/>
          <w:lang w:val="fr-FR"/>
        </w:rPr>
        <w:t xml:space="preserve">La Commission se félicite de la résolution, qui vise à favoriser l’avancement du processus législatif. La proposition de la Commission répond à la demande publique de transparence concernant les impôts sur </w:t>
      </w:r>
      <w:proofErr w:type="gramStart"/>
      <w:r w:rsidRPr="007F1155">
        <w:rPr>
          <w:rFonts w:ascii="Times New Roman" w:hAnsi="Times New Roman"/>
          <w:lang w:val="fr-FR"/>
        </w:rPr>
        <w:t>les sociétés versés</w:t>
      </w:r>
      <w:proofErr w:type="gramEnd"/>
      <w:r w:rsidRPr="007F1155">
        <w:rPr>
          <w:rFonts w:ascii="Times New Roman" w:hAnsi="Times New Roman"/>
          <w:lang w:val="fr-FR"/>
        </w:rPr>
        <w:t xml:space="preserve"> par les grandes entreprises. Cela devrait rester une priorité pour toutes les institutions. La Commission entend continuer à prêter assistance aux </w:t>
      </w:r>
      <w:proofErr w:type="spellStart"/>
      <w:r w:rsidRPr="007F1155">
        <w:rPr>
          <w:rFonts w:ascii="Times New Roman" w:hAnsi="Times New Roman"/>
          <w:lang w:val="fr-FR"/>
        </w:rPr>
        <w:t>colégislateurs</w:t>
      </w:r>
      <w:proofErr w:type="spellEnd"/>
      <w:r w:rsidRPr="007F1155">
        <w:rPr>
          <w:rFonts w:ascii="Times New Roman" w:hAnsi="Times New Roman"/>
          <w:lang w:val="fr-FR"/>
        </w:rPr>
        <w:t xml:space="preserve"> afin de progresser autant que possible.</w:t>
      </w:r>
      <w:bookmarkStart w:id="0" w:name="_GoBack"/>
      <w:bookmarkEnd w:id="0"/>
    </w:p>
    <w:sectPr w:rsidR="005A15A0" w:rsidRPr="009E2B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F351B6"/>
    <w:multiLevelType w:val="hybridMultilevel"/>
    <w:tmpl w:val="B00077FA"/>
    <w:lvl w:ilvl="0" w:tplc="884C6A0E">
      <w:start w:val="1"/>
      <w:numFmt w:val="decimal"/>
      <w:lvlText w:val="%1."/>
      <w:lvlJc w:val="left"/>
      <w:pPr>
        <w:ind w:left="862"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BD4"/>
    <w:rsid w:val="00013C39"/>
    <w:rsid w:val="001174E8"/>
    <w:rsid w:val="0021077F"/>
    <w:rsid w:val="00234D47"/>
    <w:rsid w:val="00346FB9"/>
    <w:rsid w:val="003A1684"/>
    <w:rsid w:val="004B0F78"/>
    <w:rsid w:val="005A15A0"/>
    <w:rsid w:val="005F6F65"/>
    <w:rsid w:val="0062336A"/>
    <w:rsid w:val="006553ED"/>
    <w:rsid w:val="006D1DE3"/>
    <w:rsid w:val="007552A6"/>
    <w:rsid w:val="00773E4C"/>
    <w:rsid w:val="00836884"/>
    <w:rsid w:val="008405AB"/>
    <w:rsid w:val="00865B95"/>
    <w:rsid w:val="008A0CA6"/>
    <w:rsid w:val="008A411C"/>
    <w:rsid w:val="008D0021"/>
    <w:rsid w:val="009E2BD4"/>
    <w:rsid w:val="009F7F09"/>
    <w:rsid w:val="00AC1160"/>
    <w:rsid w:val="00BB1490"/>
    <w:rsid w:val="00C25DA3"/>
    <w:rsid w:val="00C35640"/>
    <w:rsid w:val="00C439F4"/>
    <w:rsid w:val="00CE3707"/>
    <w:rsid w:val="00D15885"/>
    <w:rsid w:val="00DD709B"/>
    <w:rsid w:val="00DF4C9B"/>
    <w:rsid w:val="00E8297B"/>
    <w:rsid w:val="00EA51AA"/>
    <w:rsid w:val="00EE214F"/>
    <w:rsid w:val="00F00A73"/>
    <w:rsid w:val="00F14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D20E1-5E0F-45DF-B0E9-263B43DB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BD4"/>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har1"/>
    <w:uiPriority w:val="99"/>
    <w:rsid w:val="009E2BD4"/>
    <w:rPr>
      <w:color w:val="0000FF"/>
      <w:u w:val="single"/>
    </w:rPr>
  </w:style>
  <w:style w:type="paragraph" w:styleId="ListParagraph">
    <w:name w:val="List Paragraph"/>
    <w:aliases w:val="1st level - Bullet List Paragraph,List Paragraph1,Lettre d'introduction,Paragrafo elenco,Medium Grid 1 - Accent 21,Fiche List Paragraph,Dot pt,F5 List Paragraph,No Spacing1,List Paragraph Char Char Char,Indicator Text,Numbered Para 1,L,EC"/>
    <w:basedOn w:val="Normal"/>
    <w:link w:val="ListParagraphChar"/>
    <w:uiPriority w:val="34"/>
    <w:qFormat/>
    <w:rsid w:val="009E2BD4"/>
    <w:pPr>
      <w:spacing w:after="200" w:line="276" w:lineRule="auto"/>
      <w:ind w:left="720"/>
      <w:contextualSpacing/>
      <w:jc w:val="left"/>
    </w:pPr>
    <w:rPr>
      <w:rFonts w:ascii="Calibri" w:eastAsia="Calibri" w:hAnsi="Calibri"/>
      <w:sz w:val="22"/>
      <w:szCs w:val="22"/>
      <w:lang w:val="en-US" w:eastAsia="en-US"/>
    </w:rPr>
  </w:style>
  <w:style w:type="character" w:customStyle="1" w:styleId="ListParagraphChar">
    <w:name w:val="List Paragraph Char"/>
    <w:aliases w:val="1st level - Bullet List Paragraph Char,List Paragraph1 Char,Lettre d'introduction Char,Paragrafo elenco Char,Medium Grid 1 - Accent 21 Char,Fiche List Paragraph Char,Dot pt Char,F5 List Paragraph Char,No Spacing1 Char,L Char,EC Char"/>
    <w:link w:val="ListParagraph"/>
    <w:uiPriority w:val="34"/>
    <w:qFormat/>
    <w:locked/>
    <w:rsid w:val="009E2BD4"/>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uroparl.europa.eu/oeil/popups/ficheprocedure.do?lang=en&amp;reference=2016/0107(CO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3508</Characters>
  <Application>Microsoft Office Word</Application>
  <DocSecurity>0</DocSecurity>
  <Lines>55</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ALMEIDA Maria Jose (SG)</dc:creator>
  <cp:keywords/>
  <dc:description/>
  <cp:lastModifiedBy>ALMEIDA Maria Jose (SG)</cp:lastModifiedBy>
  <cp:revision>1</cp:revision>
  <dcterms:created xsi:type="dcterms:W3CDTF">2020-02-25T08:35:00Z</dcterms:created>
  <dcterms:modified xsi:type="dcterms:W3CDTF">2020-02-25T08:36:00Z</dcterms:modified>
</cp:coreProperties>
</file>