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3A4F" w:rsidRPr="00C83A4F" w:rsidRDefault="00C83A4F" w:rsidP="00C83A4F">
      <w:pPr>
        <w:pStyle w:val="docsubtitlelevel1"/>
        <w:spacing w:before="0" w:beforeAutospacing="0" w:after="600" w:afterAutospacing="0"/>
        <w:jc w:val="center"/>
        <w:rPr>
          <w:b/>
          <w:bCs/>
          <w:lang w:val="fr-BE"/>
        </w:rPr>
      </w:pPr>
      <w:r w:rsidRPr="00C83A4F">
        <w:rPr>
          <w:b/>
          <w:bCs/>
          <w:lang w:val="fr-BE"/>
        </w:rPr>
        <w:t>Suite donnée</w:t>
      </w:r>
      <w:r w:rsidRPr="00C83A4F">
        <w:rPr>
          <w:b/>
          <w:lang w:val="fr-BE"/>
        </w:rPr>
        <w:t xml:space="preserve"> à la résolution non législative du Parlement européen</w:t>
      </w:r>
      <w:r w:rsidRPr="00C83A4F">
        <w:rPr>
          <w:b/>
          <w:bCs/>
          <w:lang w:val="fr-BE"/>
        </w:rPr>
        <w:t xml:space="preserve"> sur </w:t>
      </w:r>
      <w:r w:rsidRPr="00C83A4F">
        <w:rPr>
          <w:b/>
          <w:bCs/>
          <w:lang w:val="fr-BE"/>
        </w:rPr>
        <w:br/>
        <w:t xml:space="preserve">une approche stratégique concernant les produits </w:t>
      </w:r>
      <w:r>
        <w:rPr>
          <w:b/>
          <w:bCs/>
          <w:lang w:val="fr-BE"/>
        </w:rPr>
        <w:br/>
      </w:r>
      <w:r w:rsidRPr="00C83A4F">
        <w:rPr>
          <w:b/>
          <w:bCs/>
          <w:lang w:val="fr-BE"/>
        </w:rPr>
        <w:t>pharmaceutiques dans l’environnement</w:t>
      </w:r>
    </w:p>
    <w:p w:rsidR="00C83A4F" w:rsidRPr="00C83A4F" w:rsidRDefault="00C83A4F" w:rsidP="00C83A4F">
      <w:pPr>
        <w:numPr>
          <w:ilvl w:val="0"/>
          <w:numId w:val="1"/>
        </w:numPr>
        <w:spacing w:after="240" w:line="240" w:lineRule="auto"/>
        <w:jc w:val="both"/>
        <w:rPr>
          <w:rFonts w:ascii="Times New Roman" w:hAnsi="Times New Roman" w:cs="Times New Roman"/>
          <w:b/>
          <w:sz w:val="24"/>
          <w:szCs w:val="24"/>
          <w:lang w:val="fr-BE"/>
        </w:rPr>
      </w:pPr>
      <w:r w:rsidRPr="00C83A4F">
        <w:rPr>
          <w:rFonts w:ascii="Times New Roman" w:hAnsi="Times New Roman" w:cs="Times New Roman"/>
          <w:b/>
          <w:sz w:val="24"/>
          <w:szCs w:val="24"/>
          <w:lang w:val="fr-BE"/>
        </w:rPr>
        <w:t>Résolution présentée conformément à l’article 136, paragraphe 5, du règlement du Parlement européen</w:t>
      </w:r>
    </w:p>
    <w:p w:rsidR="00C83A4F" w:rsidRPr="00C83A4F" w:rsidRDefault="00C83A4F" w:rsidP="00C83A4F">
      <w:pPr>
        <w:numPr>
          <w:ilvl w:val="0"/>
          <w:numId w:val="1"/>
        </w:numPr>
        <w:spacing w:after="240" w:line="240" w:lineRule="auto"/>
        <w:jc w:val="both"/>
        <w:rPr>
          <w:rFonts w:ascii="Times New Roman" w:hAnsi="Times New Roman" w:cs="Times New Roman"/>
          <w:i/>
          <w:sz w:val="24"/>
          <w:szCs w:val="24"/>
          <w:lang w:val="fr-BE"/>
        </w:rPr>
      </w:pPr>
      <w:r w:rsidRPr="00C83A4F">
        <w:rPr>
          <w:rFonts w:ascii="Times New Roman" w:hAnsi="Times New Roman" w:cs="Times New Roman"/>
          <w:b/>
          <w:sz w:val="24"/>
          <w:szCs w:val="24"/>
          <w:lang w:val="fr-BE"/>
        </w:rPr>
        <w:t xml:space="preserve">Numéros de référence: </w:t>
      </w:r>
      <w:r w:rsidRPr="00C83A4F">
        <w:rPr>
          <w:rFonts w:ascii="Times New Roman" w:hAnsi="Times New Roman" w:cs="Times New Roman"/>
          <w:sz w:val="24"/>
          <w:szCs w:val="24"/>
          <w:lang w:val="fr-BE"/>
        </w:rPr>
        <w:t>2019/2816 (RSP) / </w:t>
      </w:r>
      <w:bookmarkStart w:id="0" w:name="_GoBack"/>
      <w:r w:rsidRPr="00C83A4F">
        <w:rPr>
          <w:rFonts w:ascii="Times New Roman" w:hAnsi="Times New Roman" w:cs="Times New Roman"/>
          <w:sz w:val="24"/>
          <w:szCs w:val="24"/>
          <w:lang w:val="fr-BE"/>
        </w:rPr>
        <w:t>B9-0242/2020 </w:t>
      </w:r>
      <w:bookmarkEnd w:id="0"/>
      <w:r w:rsidRPr="00C83A4F">
        <w:rPr>
          <w:rFonts w:ascii="Times New Roman" w:hAnsi="Times New Roman" w:cs="Times New Roman"/>
          <w:sz w:val="24"/>
          <w:szCs w:val="24"/>
          <w:lang w:val="fr-BE"/>
        </w:rPr>
        <w:t>/ P9_TA-</w:t>
      </w:r>
      <w:proofErr w:type="gramStart"/>
      <w:r w:rsidRPr="00C83A4F">
        <w:rPr>
          <w:rFonts w:ascii="Times New Roman" w:hAnsi="Times New Roman" w:cs="Times New Roman"/>
          <w:sz w:val="24"/>
          <w:szCs w:val="24"/>
          <w:lang w:val="fr-BE"/>
        </w:rPr>
        <w:t>PROV(</w:t>
      </w:r>
      <w:proofErr w:type="gramEnd"/>
      <w:r w:rsidRPr="00C83A4F">
        <w:rPr>
          <w:rFonts w:ascii="Times New Roman" w:hAnsi="Times New Roman" w:cs="Times New Roman"/>
          <w:sz w:val="24"/>
          <w:szCs w:val="24"/>
          <w:lang w:val="fr-BE"/>
        </w:rPr>
        <w:t>2020)0226</w:t>
      </w:r>
    </w:p>
    <w:p w:rsidR="00C83A4F" w:rsidRPr="00C83A4F" w:rsidRDefault="00C83A4F" w:rsidP="00C83A4F">
      <w:pPr>
        <w:numPr>
          <w:ilvl w:val="0"/>
          <w:numId w:val="1"/>
        </w:numPr>
        <w:spacing w:after="240" w:line="240" w:lineRule="auto"/>
        <w:jc w:val="both"/>
        <w:rPr>
          <w:rFonts w:ascii="Times New Roman" w:hAnsi="Times New Roman" w:cs="Times New Roman"/>
          <w:sz w:val="24"/>
          <w:szCs w:val="24"/>
          <w:lang w:val="fr-BE"/>
        </w:rPr>
      </w:pPr>
      <w:r w:rsidRPr="00C83A4F">
        <w:rPr>
          <w:rFonts w:ascii="Times New Roman" w:hAnsi="Times New Roman" w:cs="Times New Roman"/>
          <w:b/>
          <w:sz w:val="24"/>
          <w:szCs w:val="24"/>
          <w:lang w:val="fr-BE"/>
        </w:rPr>
        <w:t>Date d’adoption de la résolution:</w:t>
      </w:r>
      <w:r w:rsidRPr="00C83A4F">
        <w:rPr>
          <w:rFonts w:ascii="Times New Roman" w:hAnsi="Times New Roman" w:cs="Times New Roman"/>
          <w:sz w:val="24"/>
          <w:szCs w:val="24"/>
          <w:lang w:val="fr-BE"/>
        </w:rPr>
        <w:t xml:space="preserve"> 17 septembre 2020</w:t>
      </w:r>
    </w:p>
    <w:p w:rsidR="00C83A4F" w:rsidRPr="00C83A4F" w:rsidRDefault="00C83A4F" w:rsidP="00C83A4F">
      <w:pPr>
        <w:pStyle w:val="ListParagraph"/>
        <w:numPr>
          <w:ilvl w:val="0"/>
          <w:numId w:val="1"/>
        </w:numPr>
        <w:spacing w:after="240"/>
        <w:jc w:val="both"/>
        <w:rPr>
          <w:rFonts w:ascii="Times New Roman" w:hAnsi="Times New Roman"/>
          <w:sz w:val="24"/>
          <w:szCs w:val="24"/>
          <w:lang w:val="fr-BE"/>
        </w:rPr>
      </w:pPr>
      <w:r w:rsidRPr="00C83A4F">
        <w:rPr>
          <w:rFonts w:ascii="Times New Roman" w:hAnsi="Times New Roman"/>
          <w:b/>
          <w:sz w:val="24"/>
          <w:szCs w:val="24"/>
          <w:lang w:val="fr-BE"/>
        </w:rPr>
        <w:t>Commission parlementaire compétente:</w:t>
      </w:r>
      <w:r w:rsidRPr="00C83A4F">
        <w:rPr>
          <w:rFonts w:ascii="Times New Roman" w:hAnsi="Times New Roman"/>
          <w:sz w:val="24"/>
          <w:szCs w:val="24"/>
          <w:lang w:val="fr-BE"/>
        </w:rPr>
        <w:t xml:space="preserve"> commission de l’</w:t>
      </w:r>
      <w:r w:rsidRPr="00C83A4F">
        <w:rPr>
          <w:rStyle w:val="epname"/>
          <w:rFonts w:ascii="Times New Roman" w:hAnsi="Times New Roman"/>
          <w:sz w:val="24"/>
          <w:szCs w:val="24"/>
          <w:bdr w:val="none" w:sz="0" w:space="0" w:color="auto" w:frame="1"/>
          <w:lang w:val="fr-BE"/>
        </w:rPr>
        <w:t>environnement, de la santé publique et de la sécurité alimentaire</w:t>
      </w:r>
      <w:r w:rsidRPr="00C83A4F">
        <w:rPr>
          <w:rFonts w:ascii="Times New Roman" w:hAnsi="Times New Roman"/>
          <w:sz w:val="24"/>
          <w:szCs w:val="24"/>
          <w:lang w:val="fr-BE"/>
        </w:rPr>
        <w:t> (ENVI)</w:t>
      </w:r>
    </w:p>
    <w:p w:rsidR="00C83A4F" w:rsidRPr="00C83A4F" w:rsidRDefault="00C83A4F" w:rsidP="00C83A4F">
      <w:pPr>
        <w:widowControl w:val="0"/>
        <w:numPr>
          <w:ilvl w:val="0"/>
          <w:numId w:val="1"/>
        </w:numPr>
        <w:spacing w:after="240" w:line="240" w:lineRule="auto"/>
        <w:jc w:val="both"/>
        <w:rPr>
          <w:rFonts w:ascii="Times New Roman" w:hAnsi="Times New Roman" w:cs="Times New Roman"/>
          <w:sz w:val="24"/>
          <w:szCs w:val="24"/>
          <w:lang w:val="fr-BE"/>
        </w:rPr>
      </w:pPr>
      <w:r w:rsidRPr="00C83A4F">
        <w:rPr>
          <w:rFonts w:ascii="Times New Roman" w:hAnsi="Times New Roman" w:cs="Times New Roman"/>
          <w:b/>
          <w:sz w:val="24"/>
          <w:szCs w:val="24"/>
          <w:lang w:val="fr-BE"/>
        </w:rPr>
        <w:t>Analyse/évaluation succincte de la résolution et des demandes qu’elle contient:</w:t>
      </w:r>
    </w:p>
    <w:p w:rsidR="00C83A4F" w:rsidRPr="00C83A4F" w:rsidRDefault="00C83A4F" w:rsidP="00C83A4F">
      <w:pPr>
        <w:spacing w:after="120"/>
        <w:jc w:val="both"/>
        <w:rPr>
          <w:rFonts w:ascii="Times New Roman" w:hAnsi="Times New Roman" w:cs="Times New Roman"/>
          <w:sz w:val="24"/>
          <w:szCs w:val="24"/>
          <w:lang w:val="fr-BE"/>
        </w:rPr>
      </w:pPr>
      <w:r w:rsidRPr="00C83A4F">
        <w:rPr>
          <w:rFonts w:ascii="Times New Roman" w:hAnsi="Times New Roman" w:cs="Times New Roman"/>
          <w:sz w:val="24"/>
          <w:szCs w:val="24"/>
          <w:lang w:val="fr-BE"/>
        </w:rPr>
        <w:t>Dans sa résolution, le Parlement européen reconnaît l’importance de comprendre et de contrer les risques que présentent les résidus pharmaceutiques pour et via l’environnement, et ce tout au long du cycle de vie des produits pharmaceutiques. Il se félicite également de la communication de mars 2019 intitulée «Approche stratégique de l’Union européenne concernant les produits pharmaceutiques dans l’environnement»</w:t>
      </w:r>
      <w:r w:rsidRPr="00C83A4F">
        <w:rPr>
          <w:rStyle w:val="FootnoteReference"/>
          <w:rFonts w:ascii="Times New Roman" w:hAnsi="Times New Roman" w:cs="Times New Roman"/>
          <w:sz w:val="24"/>
          <w:szCs w:val="24"/>
          <w:lang w:val="fr-BE"/>
        </w:rPr>
        <w:footnoteReference w:id="1"/>
      </w:r>
      <w:r w:rsidRPr="00C83A4F">
        <w:rPr>
          <w:rFonts w:ascii="Times New Roman" w:hAnsi="Times New Roman" w:cs="Times New Roman"/>
          <w:sz w:val="24"/>
          <w:szCs w:val="24"/>
          <w:lang w:val="fr-BE"/>
        </w:rPr>
        <w:t xml:space="preserve"> et des actions qui y sont proposées.</w:t>
      </w:r>
    </w:p>
    <w:p w:rsidR="00C83A4F" w:rsidRPr="00C83A4F" w:rsidRDefault="00C83A4F" w:rsidP="00C83A4F">
      <w:pPr>
        <w:spacing w:after="120"/>
        <w:jc w:val="both"/>
        <w:rPr>
          <w:rFonts w:ascii="Times New Roman" w:hAnsi="Times New Roman" w:cs="Times New Roman"/>
          <w:sz w:val="24"/>
          <w:szCs w:val="24"/>
          <w:lang w:val="fr-BE"/>
        </w:rPr>
      </w:pPr>
      <w:r w:rsidRPr="00C83A4F">
        <w:rPr>
          <w:rFonts w:ascii="Times New Roman" w:hAnsi="Times New Roman" w:cs="Times New Roman"/>
          <w:sz w:val="24"/>
          <w:szCs w:val="24"/>
          <w:lang w:val="fr-BE"/>
        </w:rPr>
        <w:t>Le Parlement européen évoque chacun des six domaines d’action de l’approche stratégique concernant les produits pharmaceutiques dans l’environnement. Pour chacun d’entre eux, il souligne l’importance de mettre en œuvre/de renforcer efficacement les actions déjà prévues dans l’approche stratégique concernant les produits pharmaceutiques dans l’environnement, ou demande que des actions supplémentaires fassent l’objet d’un suivi de la part de la Commission, des États membres ou des parties prenantes. En outre, la résolution comporte quelques considérations générales et souligne la nécessité de renforcer la transparence dans la chaîne d’approvisionnement des produits pharmaceutiques.</w:t>
      </w:r>
    </w:p>
    <w:p w:rsidR="00C83A4F" w:rsidRPr="00C83A4F" w:rsidRDefault="00C83A4F" w:rsidP="00C83A4F">
      <w:pPr>
        <w:pStyle w:val="ListParagraph"/>
        <w:widowControl w:val="0"/>
        <w:numPr>
          <w:ilvl w:val="0"/>
          <w:numId w:val="1"/>
        </w:numPr>
        <w:spacing w:after="240" w:line="240" w:lineRule="auto"/>
        <w:contextualSpacing w:val="0"/>
        <w:jc w:val="both"/>
        <w:rPr>
          <w:rFonts w:ascii="Times New Roman" w:hAnsi="Times New Roman"/>
          <w:b/>
          <w:sz w:val="24"/>
          <w:szCs w:val="24"/>
          <w:lang w:val="fr-BE"/>
        </w:rPr>
      </w:pPr>
      <w:r w:rsidRPr="00C83A4F">
        <w:rPr>
          <w:rFonts w:ascii="Times New Roman" w:hAnsi="Times New Roman"/>
          <w:b/>
          <w:sz w:val="24"/>
          <w:szCs w:val="24"/>
          <w:lang w:val="fr-BE"/>
        </w:rPr>
        <w:t>Réponse à ces demandes et aperçu des mesures que la Commission a prises ou envisage de prendre:</w:t>
      </w:r>
    </w:p>
    <w:p w:rsidR="00C83A4F" w:rsidRPr="00C83A4F" w:rsidRDefault="00C83A4F" w:rsidP="00C83A4F">
      <w:pPr>
        <w:spacing w:after="120"/>
        <w:jc w:val="both"/>
        <w:rPr>
          <w:rFonts w:ascii="Times New Roman" w:hAnsi="Times New Roman" w:cs="Times New Roman"/>
          <w:sz w:val="24"/>
          <w:szCs w:val="24"/>
          <w:lang w:val="fr-BE"/>
        </w:rPr>
      </w:pPr>
      <w:r w:rsidRPr="00C83A4F">
        <w:rPr>
          <w:rFonts w:ascii="Times New Roman" w:hAnsi="Times New Roman" w:cs="Times New Roman"/>
          <w:sz w:val="24"/>
          <w:szCs w:val="24"/>
          <w:lang w:val="fr-BE"/>
        </w:rPr>
        <w:t>La prévention de tout type de pollution, y compris celle causée par les contaminants qui constituent de nouveaux sujets de préoccupations comme les produits pharmaceutiques, est l’objectif même de l’ambition</w:t>
      </w:r>
      <w:proofErr w:type="gramStart"/>
      <w:r w:rsidRPr="00C83A4F">
        <w:rPr>
          <w:rFonts w:ascii="Times New Roman" w:hAnsi="Times New Roman" w:cs="Times New Roman"/>
          <w:sz w:val="24"/>
          <w:szCs w:val="24"/>
          <w:lang w:val="fr-BE"/>
        </w:rPr>
        <w:t xml:space="preserve"> «zéro</w:t>
      </w:r>
      <w:proofErr w:type="gramEnd"/>
      <w:r w:rsidRPr="00C83A4F">
        <w:rPr>
          <w:rFonts w:ascii="Times New Roman" w:hAnsi="Times New Roman" w:cs="Times New Roman"/>
          <w:sz w:val="24"/>
          <w:szCs w:val="24"/>
          <w:lang w:val="fr-BE"/>
        </w:rPr>
        <w:t xml:space="preserve"> pollution» visant à créer un environnement exempt de substances toxiques. Le plan d’action</w:t>
      </w:r>
      <w:proofErr w:type="gramStart"/>
      <w:r w:rsidRPr="00C83A4F">
        <w:rPr>
          <w:rFonts w:ascii="Times New Roman" w:hAnsi="Times New Roman" w:cs="Times New Roman"/>
          <w:sz w:val="24"/>
          <w:szCs w:val="24"/>
          <w:lang w:val="fr-BE"/>
        </w:rPr>
        <w:t xml:space="preserve"> «zéro</w:t>
      </w:r>
      <w:proofErr w:type="gramEnd"/>
      <w:r w:rsidRPr="00C83A4F">
        <w:rPr>
          <w:rFonts w:ascii="Times New Roman" w:hAnsi="Times New Roman" w:cs="Times New Roman"/>
          <w:sz w:val="24"/>
          <w:szCs w:val="24"/>
          <w:lang w:val="fr-BE"/>
        </w:rPr>
        <w:t xml:space="preserve"> pollution» pour l’air, l’eau et le sol étudiera </w:t>
      </w:r>
      <w:r w:rsidRPr="00C83A4F">
        <w:rPr>
          <w:rFonts w:ascii="Times New Roman" w:hAnsi="Times New Roman" w:cs="Times New Roman"/>
          <w:iCs/>
          <w:sz w:val="24"/>
          <w:szCs w:val="24"/>
          <w:lang w:val="fr-BE"/>
        </w:rPr>
        <w:t>notamment</w:t>
      </w:r>
      <w:r w:rsidRPr="00C83A4F">
        <w:rPr>
          <w:rFonts w:ascii="Times New Roman" w:hAnsi="Times New Roman" w:cs="Times New Roman"/>
          <w:sz w:val="24"/>
          <w:szCs w:val="24"/>
          <w:lang w:val="fr-BE"/>
        </w:rPr>
        <w:t xml:space="preserve"> la mise en place d’un cadre intégré de suivi et de prospective, examinant les principaux polluants et leurs tendances dans l’environnement. La stratégie pour la durabilité dans le domaine des produits chimiques récemment adoptée et la stratégie pharmaceutique à venir comprennent également plusieurs actions concernant, entre autres, la production durable, la sensibilisation et la diminution de la pollution.</w:t>
      </w:r>
    </w:p>
    <w:p w:rsidR="00C83A4F" w:rsidRPr="00C83A4F" w:rsidRDefault="00C83A4F" w:rsidP="00C83A4F">
      <w:pPr>
        <w:spacing w:after="120"/>
        <w:jc w:val="both"/>
        <w:rPr>
          <w:rFonts w:ascii="Times New Roman" w:hAnsi="Times New Roman" w:cs="Times New Roman"/>
          <w:sz w:val="24"/>
          <w:szCs w:val="24"/>
          <w:lang w:val="fr-BE"/>
        </w:rPr>
      </w:pPr>
      <w:r w:rsidRPr="00C83A4F">
        <w:rPr>
          <w:rFonts w:ascii="Times New Roman" w:hAnsi="Times New Roman" w:cs="Times New Roman"/>
          <w:sz w:val="24"/>
          <w:szCs w:val="24"/>
          <w:lang w:val="fr-BE"/>
        </w:rPr>
        <w:lastRenderedPageBreak/>
        <w:t>Un aperçu des avancées accomplies dans la mise en œuvre de l’approche stratégique concernant les produits pharmaceutiques dans l’environnement est en cours de finalisation, en vue de sa publication avant la fin de l’année. Cette analyse fera le point sur ce qui a été réalisé jusqu’à présent et sur d’éventuelles mesures de suivi supplémentaires. La résolution du Parlement européen sera dûment prise en considération lors de la conception et de la hiérarchisation de ces mesures.</w:t>
      </w:r>
    </w:p>
    <w:p w:rsidR="00C83A4F" w:rsidRPr="00C83A4F" w:rsidRDefault="00C83A4F" w:rsidP="00C83A4F">
      <w:pPr>
        <w:widowControl w:val="0"/>
        <w:spacing w:after="120"/>
        <w:jc w:val="both"/>
        <w:rPr>
          <w:rFonts w:ascii="Times New Roman" w:hAnsi="Times New Roman" w:cs="Times New Roman"/>
          <w:sz w:val="24"/>
          <w:szCs w:val="24"/>
          <w:lang w:val="fr-BE"/>
        </w:rPr>
      </w:pPr>
      <w:r w:rsidRPr="00C83A4F">
        <w:rPr>
          <w:rFonts w:ascii="Times New Roman" w:hAnsi="Times New Roman" w:cs="Times New Roman"/>
          <w:sz w:val="24"/>
          <w:szCs w:val="24"/>
          <w:lang w:val="fr-BE"/>
        </w:rPr>
        <w:t>Dans sa résolution, le Parlement européen demande en particulier à la Commission d’examiner les points suivants. La réponse de la Commission à ces points est ajoutée chaque fois en italique.</w:t>
      </w:r>
    </w:p>
    <w:p w:rsidR="00C83A4F" w:rsidRPr="00C83A4F" w:rsidRDefault="00C83A4F" w:rsidP="00C83A4F">
      <w:pPr>
        <w:widowControl w:val="0"/>
        <w:numPr>
          <w:ilvl w:val="0"/>
          <w:numId w:val="2"/>
        </w:numPr>
        <w:spacing w:after="120" w:line="240" w:lineRule="auto"/>
        <w:ind w:left="283" w:hanging="284"/>
        <w:jc w:val="both"/>
        <w:rPr>
          <w:rFonts w:ascii="Times New Roman" w:hAnsi="Times New Roman" w:cs="Times New Roman"/>
          <w:sz w:val="24"/>
          <w:szCs w:val="24"/>
          <w:lang w:val="fr-BE"/>
        </w:rPr>
      </w:pPr>
      <w:r w:rsidRPr="00C83A4F">
        <w:rPr>
          <w:rFonts w:ascii="Times New Roman" w:hAnsi="Times New Roman" w:cs="Times New Roman"/>
          <w:sz w:val="24"/>
          <w:szCs w:val="24"/>
          <w:lang w:val="fr-BE"/>
        </w:rPr>
        <w:t>Envisager le recours à la responsabilité élargie des producteurs afin de réduire les effets néfastes des produits pharmaceutiques sur l’environnement;</w:t>
      </w:r>
    </w:p>
    <w:p w:rsidR="00C83A4F" w:rsidRPr="00C83A4F" w:rsidRDefault="00C83A4F" w:rsidP="00C83A4F">
      <w:pPr>
        <w:widowControl w:val="0"/>
        <w:spacing w:after="120"/>
        <w:ind w:left="283"/>
        <w:jc w:val="both"/>
        <w:rPr>
          <w:rFonts w:ascii="Times New Roman" w:hAnsi="Times New Roman" w:cs="Times New Roman"/>
          <w:i/>
          <w:sz w:val="24"/>
          <w:szCs w:val="24"/>
          <w:lang w:val="fr-BE"/>
        </w:rPr>
      </w:pPr>
      <w:r w:rsidRPr="00C83A4F">
        <w:rPr>
          <w:rFonts w:ascii="Times New Roman" w:hAnsi="Times New Roman" w:cs="Times New Roman"/>
          <w:i/>
          <w:sz w:val="24"/>
          <w:szCs w:val="24"/>
          <w:lang w:val="fr-BE"/>
        </w:rPr>
        <w:t xml:space="preserve">Une étude sur la responsabilité élargie des producteurs, y compris dans le secteur pharmaceutique, est prévue dans le cadre de l’analyse d’impact sur la </w:t>
      </w:r>
      <w:r w:rsidRPr="00C83A4F">
        <w:rPr>
          <w:rFonts w:ascii="Times New Roman" w:hAnsi="Times New Roman" w:cs="Times New Roman"/>
          <w:i/>
          <w:sz w:val="24"/>
          <w:szCs w:val="24"/>
          <w:shd w:val="clear" w:color="auto" w:fill="FFFFFF"/>
          <w:lang w:val="fr-BE"/>
        </w:rPr>
        <w:t>révision éventuelle de la directive sur le traitement des eaux urbaines résiduaires.</w:t>
      </w:r>
    </w:p>
    <w:p w:rsidR="00C83A4F" w:rsidRPr="00C83A4F" w:rsidRDefault="00C83A4F" w:rsidP="00C83A4F">
      <w:pPr>
        <w:widowControl w:val="0"/>
        <w:numPr>
          <w:ilvl w:val="0"/>
          <w:numId w:val="2"/>
        </w:numPr>
        <w:spacing w:after="120" w:line="240" w:lineRule="auto"/>
        <w:ind w:left="283" w:hanging="357"/>
        <w:jc w:val="both"/>
        <w:rPr>
          <w:rFonts w:ascii="Times New Roman" w:hAnsi="Times New Roman" w:cs="Times New Roman"/>
          <w:sz w:val="24"/>
          <w:szCs w:val="24"/>
          <w:lang w:val="fr-BE"/>
        </w:rPr>
      </w:pPr>
      <w:proofErr w:type="gramStart"/>
      <w:r w:rsidRPr="00C83A4F">
        <w:rPr>
          <w:rFonts w:ascii="Times New Roman" w:hAnsi="Times New Roman" w:cs="Times New Roman"/>
          <w:sz w:val="24"/>
          <w:szCs w:val="24"/>
          <w:lang w:val="fr-BE"/>
        </w:rPr>
        <w:t>intégrer</w:t>
      </w:r>
      <w:proofErr w:type="gramEnd"/>
      <w:r w:rsidRPr="00C83A4F">
        <w:rPr>
          <w:rFonts w:ascii="Times New Roman" w:hAnsi="Times New Roman" w:cs="Times New Roman"/>
          <w:sz w:val="24"/>
          <w:szCs w:val="24"/>
          <w:lang w:val="fr-BE"/>
        </w:rPr>
        <w:t xml:space="preserve"> des mesures concrètes tenant compte des effets cumulatifs de la contamination provoquée par les produits pharmaceutiques sur les espèces aquatiques et marines;</w:t>
      </w:r>
    </w:p>
    <w:p w:rsidR="00C83A4F" w:rsidRPr="00C83A4F" w:rsidRDefault="00C83A4F" w:rsidP="00C83A4F">
      <w:pPr>
        <w:widowControl w:val="0"/>
        <w:spacing w:after="120"/>
        <w:ind w:left="283"/>
        <w:jc w:val="both"/>
        <w:rPr>
          <w:rFonts w:ascii="Times New Roman" w:hAnsi="Times New Roman" w:cs="Times New Roman"/>
          <w:sz w:val="24"/>
          <w:szCs w:val="24"/>
          <w:lang w:val="fr-BE"/>
        </w:rPr>
      </w:pPr>
      <w:r w:rsidRPr="00C83A4F">
        <w:rPr>
          <w:rFonts w:ascii="Times New Roman" w:hAnsi="Times New Roman" w:cs="Times New Roman"/>
          <w:i/>
          <w:sz w:val="24"/>
          <w:szCs w:val="24"/>
          <w:lang w:val="fr-BE"/>
        </w:rPr>
        <w:t>Le groupe de travail sur les substances chimiques dans le cadre de la stratégie commune de mise en œuvre de la directive-cadre sur l’eau examine la voie à suivre pour mesurer et combattre les effets nocifs des mélanges chimiques. La Commission examinera plus en détail cette question dans sa prochaine analyse d’impact des options stratégiques pour lutter contre les polluants de surface et des eaux souterraines, en vue de passer à une approche plus globale dans le cadre de son suivi du bilan de qualité de la législation sur l’eau, comme indiqué dans le plan d’action au titre de la stratégie sur les substances chimiques; une proposition législative est prévue pour 2022.</w:t>
      </w:r>
    </w:p>
    <w:p w:rsidR="00C83A4F" w:rsidRPr="00C83A4F" w:rsidRDefault="00C83A4F" w:rsidP="00C83A4F">
      <w:pPr>
        <w:widowControl w:val="0"/>
        <w:numPr>
          <w:ilvl w:val="0"/>
          <w:numId w:val="2"/>
        </w:numPr>
        <w:spacing w:after="120" w:line="240" w:lineRule="auto"/>
        <w:ind w:left="283" w:hanging="357"/>
        <w:jc w:val="both"/>
        <w:rPr>
          <w:rFonts w:ascii="Times New Roman" w:hAnsi="Times New Roman" w:cs="Times New Roman"/>
          <w:sz w:val="24"/>
          <w:szCs w:val="24"/>
          <w:lang w:val="fr-BE"/>
        </w:rPr>
      </w:pPr>
      <w:proofErr w:type="gramStart"/>
      <w:r w:rsidRPr="00C83A4F">
        <w:rPr>
          <w:rFonts w:ascii="Times New Roman" w:hAnsi="Times New Roman" w:cs="Times New Roman"/>
          <w:sz w:val="24"/>
          <w:szCs w:val="24"/>
          <w:lang w:val="fr-BE"/>
        </w:rPr>
        <w:t>examiner</w:t>
      </w:r>
      <w:proofErr w:type="gramEnd"/>
      <w:r w:rsidRPr="00C83A4F">
        <w:rPr>
          <w:rFonts w:ascii="Times New Roman" w:hAnsi="Times New Roman" w:cs="Times New Roman"/>
          <w:sz w:val="24"/>
          <w:szCs w:val="24"/>
          <w:lang w:val="fr-BE"/>
        </w:rPr>
        <w:t xml:space="preserve"> l’incidence des produits pharmaceutiques dans le contexte du plan d’action «zéro pollution» pour l’air, l’eau et les sols, annoncé par la Commission pour 2021;</w:t>
      </w:r>
    </w:p>
    <w:p w:rsidR="00C83A4F" w:rsidRPr="00C83A4F" w:rsidRDefault="00C83A4F" w:rsidP="00C83A4F">
      <w:pPr>
        <w:widowControl w:val="0"/>
        <w:spacing w:after="120"/>
        <w:ind w:left="283"/>
        <w:jc w:val="both"/>
        <w:rPr>
          <w:rFonts w:ascii="Times New Roman" w:hAnsi="Times New Roman" w:cs="Times New Roman"/>
          <w:i/>
          <w:sz w:val="24"/>
          <w:szCs w:val="24"/>
          <w:lang w:val="fr-BE"/>
        </w:rPr>
      </w:pPr>
      <w:r w:rsidRPr="00C83A4F">
        <w:rPr>
          <w:rFonts w:ascii="Times New Roman" w:hAnsi="Times New Roman" w:cs="Times New Roman"/>
          <w:i/>
          <w:sz w:val="24"/>
          <w:szCs w:val="24"/>
          <w:lang w:val="fr-BE"/>
        </w:rPr>
        <w:t>Une meilleure prévention et une meilleure réduction des effets nocifs de la libération de produits pharmaceutiques dans l’environnement figureront parmi les principaux objectifs du plan d’action</w:t>
      </w:r>
      <w:proofErr w:type="gramStart"/>
      <w:r w:rsidRPr="00C83A4F">
        <w:rPr>
          <w:rFonts w:ascii="Times New Roman" w:hAnsi="Times New Roman" w:cs="Times New Roman"/>
          <w:i/>
          <w:sz w:val="24"/>
          <w:szCs w:val="24"/>
          <w:lang w:val="fr-BE"/>
        </w:rPr>
        <w:t xml:space="preserve"> «zéro</w:t>
      </w:r>
      <w:proofErr w:type="gramEnd"/>
      <w:r w:rsidRPr="00C83A4F">
        <w:rPr>
          <w:rFonts w:ascii="Times New Roman" w:hAnsi="Times New Roman" w:cs="Times New Roman"/>
          <w:i/>
          <w:sz w:val="24"/>
          <w:szCs w:val="24"/>
          <w:lang w:val="fr-BE"/>
        </w:rPr>
        <w:t xml:space="preserve"> pollution», dont l’adoption est prévue en 2021.</w:t>
      </w:r>
    </w:p>
    <w:p w:rsidR="00C83A4F" w:rsidRPr="00C83A4F" w:rsidRDefault="00C83A4F" w:rsidP="00C83A4F">
      <w:pPr>
        <w:widowControl w:val="0"/>
        <w:spacing w:after="120"/>
        <w:ind w:left="283"/>
        <w:jc w:val="both"/>
        <w:rPr>
          <w:rFonts w:ascii="Times New Roman" w:hAnsi="Times New Roman" w:cs="Times New Roman"/>
          <w:sz w:val="24"/>
          <w:szCs w:val="24"/>
          <w:lang w:val="fr-BE"/>
        </w:rPr>
      </w:pPr>
      <w:r w:rsidRPr="00C83A4F">
        <w:rPr>
          <w:rFonts w:ascii="Times New Roman" w:hAnsi="Times New Roman" w:cs="Times New Roman"/>
          <w:i/>
          <w:sz w:val="24"/>
          <w:szCs w:val="24"/>
          <w:lang w:val="fr-BE"/>
        </w:rPr>
        <w:t>La future stratégie de l’UE sur les produits pharmaceutiques abordera également les défis environnementaux et proposera une approche sur la manière de traiter la question des produits pharmaceutiques dans l’environnement.</w:t>
      </w:r>
    </w:p>
    <w:p w:rsidR="00C83A4F" w:rsidRPr="00C83A4F" w:rsidRDefault="00C83A4F" w:rsidP="00C83A4F">
      <w:pPr>
        <w:widowControl w:val="0"/>
        <w:numPr>
          <w:ilvl w:val="0"/>
          <w:numId w:val="2"/>
        </w:numPr>
        <w:spacing w:after="120" w:line="240" w:lineRule="auto"/>
        <w:ind w:left="283" w:hanging="284"/>
        <w:jc w:val="both"/>
        <w:rPr>
          <w:rFonts w:ascii="Times New Roman" w:hAnsi="Times New Roman" w:cs="Times New Roman"/>
          <w:sz w:val="24"/>
          <w:szCs w:val="24"/>
          <w:lang w:val="fr-BE"/>
        </w:rPr>
      </w:pPr>
      <w:proofErr w:type="gramStart"/>
      <w:r w:rsidRPr="00C83A4F">
        <w:rPr>
          <w:rFonts w:ascii="Times New Roman" w:hAnsi="Times New Roman" w:cs="Times New Roman"/>
          <w:sz w:val="24"/>
          <w:szCs w:val="24"/>
          <w:lang w:val="fr-BE"/>
        </w:rPr>
        <w:t>faciliter</w:t>
      </w:r>
      <w:proofErr w:type="gramEnd"/>
      <w:r w:rsidRPr="00C83A4F">
        <w:rPr>
          <w:rFonts w:ascii="Times New Roman" w:hAnsi="Times New Roman" w:cs="Times New Roman"/>
          <w:sz w:val="24"/>
          <w:szCs w:val="24"/>
          <w:lang w:val="fr-BE"/>
        </w:rPr>
        <w:t xml:space="preserve"> l’échange des bonnes pratiques existantes entre les États membres et les parties prenantes, en vue de réduire les incidences environnementales de la fabrication, de l’utilisation et de l’élimination des produits pharmaceutiques;</w:t>
      </w:r>
    </w:p>
    <w:p w:rsidR="00C83A4F" w:rsidRPr="00C83A4F" w:rsidRDefault="00C83A4F" w:rsidP="00C83A4F">
      <w:pPr>
        <w:widowControl w:val="0"/>
        <w:spacing w:after="120"/>
        <w:ind w:left="283"/>
        <w:jc w:val="both"/>
        <w:rPr>
          <w:rFonts w:ascii="Times New Roman" w:hAnsi="Times New Roman" w:cs="Times New Roman"/>
          <w:sz w:val="24"/>
          <w:szCs w:val="24"/>
          <w:lang w:val="fr-BE"/>
        </w:rPr>
      </w:pPr>
      <w:r w:rsidRPr="00C83A4F">
        <w:rPr>
          <w:rFonts w:ascii="Times New Roman" w:hAnsi="Times New Roman" w:cs="Times New Roman"/>
          <w:i/>
          <w:sz w:val="24"/>
          <w:szCs w:val="24"/>
          <w:lang w:val="fr-BE"/>
        </w:rPr>
        <w:t>Le groupe de travail ad hoc, qui s’est concentré sur les produits pharmaceutiques dans l’environnement au sein du comité pharmaceutique pour les médicaments à usage humain, ainsi que le groupe de travail sur les produits chimiques dans le cadre de la stratégie commune de mise en œuvre de la directive-cadre sur l’eau travaillent sur ces questions, dans leurs domaines d’expertise respectifs. La Commission envisagera d’adopter des recommandations et/ou des lignes directrices, également à l’intention des professionnels de la santé, sur l’utilisation prudente des produits pharmaceutiques ou sur la réduction des déchets pharmaceutiques.</w:t>
      </w:r>
    </w:p>
    <w:p w:rsidR="00C83A4F" w:rsidRPr="00C83A4F" w:rsidRDefault="00C83A4F" w:rsidP="00C83A4F">
      <w:pPr>
        <w:widowControl w:val="0"/>
        <w:numPr>
          <w:ilvl w:val="0"/>
          <w:numId w:val="2"/>
        </w:numPr>
        <w:spacing w:after="120" w:line="240" w:lineRule="auto"/>
        <w:ind w:left="283" w:hanging="284"/>
        <w:jc w:val="both"/>
        <w:rPr>
          <w:rFonts w:ascii="Times New Roman" w:hAnsi="Times New Roman" w:cs="Times New Roman"/>
          <w:sz w:val="24"/>
          <w:szCs w:val="24"/>
          <w:lang w:val="fr-BE"/>
        </w:rPr>
      </w:pPr>
      <w:proofErr w:type="gramStart"/>
      <w:r w:rsidRPr="00C83A4F">
        <w:rPr>
          <w:rFonts w:ascii="Times New Roman" w:hAnsi="Times New Roman" w:cs="Times New Roman"/>
          <w:sz w:val="24"/>
          <w:szCs w:val="24"/>
          <w:lang w:val="fr-BE"/>
        </w:rPr>
        <w:lastRenderedPageBreak/>
        <w:t>promouvoir</w:t>
      </w:r>
      <w:proofErr w:type="gramEnd"/>
      <w:r w:rsidRPr="00C83A4F">
        <w:rPr>
          <w:rFonts w:ascii="Times New Roman" w:hAnsi="Times New Roman" w:cs="Times New Roman"/>
          <w:sz w:val="24"/>
          <w:szCs w:val="24"/>
          <w:lang w:val="fr-BE"/>
        </w:rPr>
        <w:t xml:space="preserve"> la formation des professionnels de la santé, y compris des vétérinaires, des médecins et des pharmaciens, ainsi que des campagnes de sensibilisation auprès des patients, sur l’utilisation prudente des médicaments, tels que les antimicrobiens, les antidépresseurs ou les agents de contraste; prévoir un étiquetage sur les emballages, sous forme de pictogramme approprié, pour informer les consommateurs sur la manière d’éliminer correctement les médicaments non utilisés;</w:t>
      </w:r>
    </w:p>
    <w:p w:rsidR="00C83A4F" w:rsidRPr="00C83A4F" w:rsidRDefault="00C83A4F" w:rsidP="00C83A4F">
      <w:pPr>
        <w:widowControl w:val="0"/>
        <w:spacing w:after="120"/>
        <w:ind w:left="283"/>
        <w:jc w:val="both"/>
        <w:rPr>
          <w:rFonts w:ascii="Times New Roman" w:hAnsi="Times New Roman" w:cs="Times New Roman"/>
          <w:sz w:val="24"/>
          <w:szCs w:val="24"/>
          <w:lang w:val="fr-BE"/>
        </w:rPr>
      </w:pPr>
      <w:r w:rsidRPr="00C83A4F">
        <w:rPr>
          <w:rFonts w:ascii="Times New Roman" w:hAnsi="Times New Roman" w:cs="Times New Roman"/>
          <w:i/>
          <w:sz w:val="24"/>
          <w:szCs w:val="24"/>
          <w:lang w:val="fr-BE"/>
        </w:rPr>
        <w:t>La stratégie de l’UE sur les produits pharmaceutiques à venir se penche sur le problème important de la résistance aux antimicrobiens, notamment en encourageant une utilisation prudente et en renforçant la communication avec les professionnels de la santé et le public afin de les sensibiliser et de contribuer ainsi à réduire les risques pour la santé humaine et l’environnement.</w:t>
      </w:r>
    </w:p>
    <w:p w:rsidR="00C83A4F" w:rsidRPr="00C83A4F" w:rsidRDefault="00C83A4F" w:rsidP="00C83A4F">
      <w:pPr>
        <w:widowControl w:val="0"/>
        <w:spacing w:after="120"/>
        <w:ind w:left="283"/>
        <w:jc w:val="both"/>
        <w:rPr>
          <w:rFonts w:ascii="Times New Roman" w:hAnsi="Times New Roman" w:cs="Times New Roman"/>
          <w:i/>
          <w:sz w:val="24"/>
          <w:szCs w:val="24"/>
          <w:lang w:val="fr-BE"/>
        </w:rPr>
      </w:pPr>
      <w:r w:rsidRPr="00C83A4F">
        <w:rPr>
          <w:rFonts w:ascii="Times New Roman" w:hAnsi="Times New Roman" w:cs="Times New Roman"/>
          <w:i/>
          <w:sz w:val="24"/>
          <w:szCs w:val="24"/>
          <w:lang w:val="fr-BE"/>
        </w:rPr>
        <w:t>Le groupe de travail ad hoc qui s’est concentré sur les produits pharmaceutiques dans l’environnement dans le cadre du comité pharmaceutique pour les médicaments à usage humain formulera des recommandations et échangera des bonnes pratiques pour:</w:t>
      </w:r>
    </w:p>
    <w:p w:rsidR="00C83A4F" w:rsidRPr="00C83A4F" w:rsidRDefault="00C83A4F" w:rsidP="00C83A4F">
      <w:pPr>
        <w:widowControl w:val="0"/>
        <w:numPr>
          <w:ilvl w:val="0"/>
          <w:numId w:val="3"/>
        </w:numPr>
        <w:spacing w:after="120" w:line="240" w:lineRule="auto"/>
        <w:ind w:left="1417"/>
        <w:jc w:val="both"/>
        <w:rPr>
          <w:rFonts w:ascii="Times New Roman" w:hAnsi="Times New Roman" w:cs="Times New Roman"/>
          <w:sz w:val="24"/>
          <w:szCs w:val="24"/>
          <w:lang w:val="fr-BE"/>
        </w:rPr>
      </w:pPr>
      <w:proofErr w:type="gramStart"/>
      <w:r w:rsidRPr="00C83A4F">
        <w:rPr>
          <w:rFonts w:ascii="Times New Roman" w:hAnsi="Times New Roman" w:cs="Times New Roman"/>
          <w:i/>
          <w:sz w:val="24"/>
          <w:szCs w:val="24"/>
          <w:lang w:val="fr-BE"/>
        </w:rPr>
        <w:t>promouvoir</w:t>
      </w:r>
      <w:proofErr w:type="gramEnd"/>
      <w:r w:rsidRPr="00C83A4F">
        <w:rPr>
          <w:rFonts w:ascii="Times New Roman" w:hAnsi="Times New Roman" w:cs="Times New Roman"/>
          <w:i/>
          <w:sz w:val="24"/>
          <w:szCs w:val="24"/>
          <w:lang w:val="fr-BE"/>
        </w:rPr>
        <w:t xml:space="preserve"> l’élaboration de lignes directrices à l’intention des professionnels de la santé concernant l’utilisation prudente des produits pharmaceutiques qui présentent un risque pour l’environnement ou par l’intermédiaire de celui-ci;</w:t>
      </w:r>
    </w:p>
    <w:p w:rsidR="00C83A4F" w:rsidRPr="00C83A4F" w:rsidRDefault="00C83A4F" w:rsidP="00C83A4F">
      <w:pPr>
        <w:widowControl w:val="0"/>
        <w:numPr>
          <w:ilvl w:val="0"/>
          <w:numId w:val="3"/>
        </w:numPr>
        <w:spacing w:after="120" w:line="240" w:lineRule="auto"/>
        <w:ind w:left="1417"/>
        <w:jc w:val="both"/>
        <w:rPr>
          <w:rFonts w:ascii="Times New Roman" w:hAnsi="Times New Roman" w:cs="Times New Roman"/>
          <w:sz w:val="24"/>
          <w:szCs w:val="24"/>
          <w:lang w:val="fr-BE"/>
        </w:rPr>
      </w:pPr>
      <w:proofErr w:type="gramStart"/>
      <w:r w:rsidRPr="00C83A4F">
        <w:rPr>
          <w:rFonts w:ascii="Times New Roman" w:hAnsi="Times New Roman" w:cs="Times New Roman"/>
          <w:i/>
          <w:sz w:val="24"/>
          <w:szCs w:val="24"/>
          <w:lang w:val="fr-BE"/>
        </w:rPr>
        <w:t>inclure</w:t>
      </w:r>
      <w:proofErr w:type="gramEnd"/>
      <w:r w:rsidRPr="00C83A4F">
        <w:rPr>
          <w:rFonts w:ascii="Times New Roman" w:hAnsi="Times New Roman" w:cs="Times New Roman"/>
          <w:i/>
          <w:sz w:val="24"/>
          <w:szCs w:val="24"/>
          <w:lang w:val="fr-BE"/>
        </w:rPr>
        <w:t xml:space="preserve"> les aspects environnementaux dans la formation médicale et dans les programmes de développement professionnel;</w:t>
      </w:r>
    </w:p>
    <w:p w:rsidR="00C83A4F" w:rsidRPr="00C83A4F" w:rsidRDefault="00C83A4F" w:rsidP="00C83A4F">
      <w:pPr>
        <w:widowControl w:val="0"/>
        <w:numPr>
          <w:ilvl w:val="0"/>
          <w:numId w:val="3"/>
        </w:numPr>
        <w:spacing w:after="120" w:line="240" w:lineRule="auto"/>
        <w:ind w:left="1417"/>
        <w:jc w:val="both"/>
        <w:rPr>
          <w:rFonts w:ascii="Times New Roman" w:hAnsi="Times New Roman" w:cs="Times New Roman"/>
          <w:sz w:val="24"/>
          <w:szCs w:val="24"/>
          <w:lang w:val="fr-BE"/>
        </w:rPr>
      </w:pPr>
      <w:proofErr w:type="gramStart"/>
      <w:r w:rsidRPr="00C83A4F">
        <w:rPr>
          <w:rFonts w:ascii="Times New Roman" w:hAnsi="Times New Roman" w:cs="Times New Roman"/>
          <w:i/>
          <w:sz w:val="24"/>
          <w:szCs w:val="24"/>
          <w:lang w:val="fr-BE"/>
        </w:rPr>
        <w:t>analyser</w:t>
      </w:r>
      <w:proofErr w:type="gramEnd"/>
      <w:r w:rsidRPr="00C83A4F">
        <w:rPr>
          <w:rFonts w:ascii="Times New Roman" w:hAnsi="Times New Roman" w:cs="Times New Roman"/>
          <w:i/>
          <w:sz w:val="24"/>
          <w:szCs w:val="24"/>
          <w:lang w:val="fr-BE"/>
        </w:rPr>
        <w:t xml:space="preserve"> la possibilité de réduire les déchets en optimisant la taille des emballages des produits pharmaceutiques de sorte que les médicaments puissent être délivrés dans des quantités répondant mieux aux besoins des patients et en prolongeant en toute sécurité les dates limites de consommation (dates de péremption) afin de jeter moins de médicaments encore utilisables;</w:t>
      </w:r>
    </w:p>
    <w:p w:rsidR="00C83A4F" w:rsidRPr="00C83A4F" w:rsidRDefault="00C83A4F" w:rsidP="00C83A4F">
      <w:pPr>
        <w:widowControl w:val="0"/>
        <w:numPr>
          <w:ilvl w:val="0"/>
          <w:numId w:val="3"/>
        </w:numPr>
        <w:spacing w:after="120" w:line="240" w:lineRule="auto"/>
        <w:ind w:left="1417"/>
        <w:jc w:val="both"/>
        <w:rPr>
          <w:rFonts w:ascii="Times New Roman" w:hAnsi="Times New Roman" w:cs="Times New Roman"/>
          <w:sz w:val="24"/>
          <w:szCs w:val="24"/>
          <w:lang w:val="fr-BE"/>
        </w:rPr>
      </w:pPr>
      <w:proofErr w:type="gramStart"/>
      <w:r w:rsidRPr="00C83A4F">
        <w:rPr>
          <w:rFonts w:ascii="Times New Roman" w:hAnsi="Times New Roman" w:cs="Times New Roman"/>
          <w:i/>
          <w:sz w:val="24"/>
          <w:szCs w:val="24"/>
          <w:lang w:val="fr-BE"/>
        </w:rPr>
        <w:t>faciliter</w:t>
      </w:r>
      <w:proofErr w:type="gramEnd"/>
      <w:r w:rsidRPr="00C83A4F">
        <w:rPr>
          <w:rFonts w:ascii="Times New Roman" w:hAnsi="Times New Roman" w:cs="Times New Roman"/>
          <w:i/>
          <w:sz w:val="24"/>
          <w:szCs w:val="24"/>
          <w:lang w:val="fr-BE"/>
        </w:rPr>
        <w:t xml:space="preserve"> l’échange de bonnes pratiques entre les professionnels de la santé concernant l’élimination sûre sur le plan environnemental des médicaments et des déchets cliniques et la collecte de résidus pharmaceutiques s’il y a lieu;</w:t>
      </w:r>
    </w:p>
    <w:p w:rsidR="00C83A4F" w:rsidRPr="00C83A4F" w:rsidRDefault="00C83A4F" w:rsidP="00C83A4F">
      <w:pPr>
        <w:widowControl w:val="0"/>
        <w:numPr>
          <w:ilvl w:val="0"/>
          <w:numId w:val="3"/>
        </w:numPr>
        <w:spacing w:after="120" w:line="240" w:lineRule="auto"/>
        <w:ind w:left="1417" w:hanging="357"/>
        <w:jc w:val="both"/>
        <w:rPr>
          <w:rFonts w:ascii="Times New Roman" w:hAnsi="Times New Roman" w:cs="Times New Roman"/>
          <w:sz w:val="24"/>
          <w:szCs w:val="24"/>
          <w:lang w:val="fr-BE"/>
        </w:rPr>
      </w:pPr>
      <w:proofErr w:type="gramStart"/>
      <w:r w:rsidRPr="00C83A4F">
        <w:rPr>
          <w:rFonts w:ascii="Times New Roman" w:hAnsi="Times New Roman" w:cs="Times New Roman"/>
          <w:i/>
          <w:sz w:val="24"/>
          <w:szCs w:val="24"/>
          <w:lang w:val="fr-BE"/>
        </w:rPr>
        <w:t>évaluer</w:t>
      </w:r>
      <w:proofErr w:type="gramEnd"/>
      <w:r w:rsidRPr="00C83A4F">
        <w:rPr>
          <w:rFonts w:ascii="Times New Roman" w:hAnsi="Times New Roman" w:cs="Times New Roman"/>
          <w:i/>
          <w:sz w:val="24"/>
          <w:szCs w:val="24"/>
          <w:lang w:val="fr-BE"/>
        </w:rPr>
        <w:t xml:space="preserve"> la mise en œuvre des systèmes de collecte des produits pharmaceutiques inutilisés et examiner comment leur disponibilité et leur fonctionnement pourraient être améliorés et comment sensibiliser davantage le public à l’importance d’utiliser ces systèmes.</w:t>
      </w:r>
    </w:p>
    <w:p w:rsidR="00C83A4F" w:rsidRPr="00C83A4F" w:rsidRDefault="00C83A4F" w:rsidP="00C83A4F">
      <w:pPr>
        <w:widowControl w:val="0"/>
        <w:numPr>
          <w:ilvl w:val="0"/>
          <w:numId w:val="2"/>
        </w:numPr>
        <w:spacing w:after="120" w:line="240" w:lineRule="auto"/>
        <w:ind w:left="993" w:hanging="284"/>
        <w:jc w:val="both"/>
        <w:rPr>
          <w:rFonts w:ascii="Times New Roman" w:hAnsi="Times New Roman" w:cs="Times New Roman"/>
          <w:sz w:val="24"/>
          <w:szCs w:val="24"/>
          <w:lang w:val="fr-BE"/>
        </w:rPr>
      </w:pPr>
      <w:proofErr w:type="gramStart"/>
      <w:r w:rsidRPr="00C83A4F">
        <w:rPr>
          <w:rFonts w:ascii="Times New Roman" w:hAnsi="Times New Roman" w:cs="Times New Roman"/>
          <w:sz w:val="24"/>
          <w:szCs w:val="24"/>
          <w:lang w:val="fr-BE"/>
        </w:rPr>
        <w:t>promouvoir</w:t>
      </w:r>
      <w:proofErr w:type="gramEnd"/>
      <w:r w:rsidRPr="00C83A4F">
        <w:rPr>
          <w:rFonts w:ascii="Times New Roman" w:hAnsi="Times New Roman" w:cs="Times New Roman"/>
          <w:sz w:val="24"/>
          <w:szCs w:val="24"/>
          <w:lang w:val="fr-BE"/>
        </w:rPr>
        <w:t xml:space="preserve"> la vaccination en tant que mesure de prévention contre les maladies, afin de réduire au minimum le besoin en produits pharmaceutiques;</w:t>
      </w:r>
    </w:p>
    <w:p w:rsidR="00C83A4F" w:rsidRPr="00C83A4F" w:rsidRDefault="00C83A4F" w:rsidP="00C83A4F">
      <w:pPr>
        <w:widowControl w:val="0"/>
        <w:spacing w:after="120"/>
        <w:ind w:left="992"/>
        <w:jc w:val="both"/>
        <w:rPr>
          <w:rFonts w:ascii="Times New Roman" w:hAnsi="Times New Roman" w:cs="Times New Roman"/>
          <w:sz w:val="24"/>
          <w:szCs w:val="24"/>
          <w:lang w:val="fr-BE"/>
        </w:rPr>
      </w:pPr>
      <w:r w:rsidRPr="00C83A4F">
        <w:rPr>
          <w:rFonts w:ascii="Times New Roman" w:hAnsi="Times New Roman" w:cs="Times New Roman"/>
          <w:i/>
          <w:sz w:val="24"/>
          <w:szCs w:val="24"/>
          <w:lang w:val="fr-BE"/>
        </w:rPr>
        <w:t>La vaccination est une mesure préventive importante. La nécessité de vaccins efficaces et sûrs est un sujet essentiel dans le contexte de l’actuelle pandémie de COVID-19.</w:t>
      </w:r>
    </w:p>
    <w:p w:rsidR="00C83A4F" w:rsidRPr="00C83A4F" w:rsidRDefault="00C83A4F" w:rsidP="00C83A4F">
      <w:pPr>
        <w:widowControl w:val="0"/>
        <w:numPr>
          <w:ilvl w:val="0"/>
          <w:numId w:val="2"/>
        </w:numPr>
        <w:spacing w:after="120" w:line="240" w:lineRule="auto"/>
        <w:ind w:left="993" w:hanging="284"/>
        <w:jc w:val="both"/>
        <w:rPr>
          <w:rFonts w:ascii="Times New Roman" w:hAnsi="Times New Roman" w:cs="Times New Roman"/>
          <w:sz w:val="24"/>
          <w:szCs w:val="24"/>
          <w:lang w:val="fr-BE"/>
        </w:rPr>
      </w:pPr>
      <w:r w:rsidRPr="00C83A4F">
        <w:rPr>
          <w:rFonts w:ascii="Times New Roman" w:hAnsi="Times New Roman" w:cs="Times New Roman"/>
          <w:sz w:val="24"/>
          <w:szCs w:val="24"/>
          <w:lang w:val="fr-BE"/>
        </w:rPr>
        <w:t>soutenir la recherche, le développement et l’innovation de produits pharmaceutiques à la fois efficaces pour les patients et intrinsèquement moins nocifs pour l’environnement, étant donné que les «produits pharmaceutiques plus écologiques» ne sont pas toxiques pour l’environnement, ne s’accumulent dans les organismes vivants et se dégradent plus facilement en substances inoffensives, dans les installations de traitement des eaux usées et dans l’environnement, tout en tenant compte du fait qu’une meilleure biodégradabilité est susceptible de diminuer l’efficacité;</w:t>
      </w:r>
    </w:p>
    <w:p w:rsidR="00C83A4F" w:rsidRPr="00C83A4F" w:rsidRDefault="00C83A4F" w:rsidP="00C83A4F">
      <w:pPr>
        <w:widowControl w:val="0"/>
        <w:spacing w:after="120"/>
        <w:ind w:left="992"/>
        <w:jc w:val="both"/>
        <w:rPr>
          <w:rFonts w:ascii="Times New Roman" w:hAnsi="Times New Roman" w:cs="Times New Roman"/>
          <w:sz w:val="24"/>
          <w:szCs w:val="24"/>
          <w:lang w:val="fr-BE"/>
        </w:rPr>
      </w:pPr>
      <w:r w:rsidRPr="00C83A4F">
        <w:rPr>
          <w:rFonts w:ascii="Times New Roman" w:hAnsi="Times New Roman" w:cs="Times New Roman"/>
          <w:i/>
          <w:sz w:val="24"/>
          <w:szCs w:val="24"/>
          <w:lang w:val="fr-BE"/>
        </w:rPr>
        <w:lastRenderedPageBreak/>
        <w:t>La durabilité fait partie intégrante du cadre de gouvernance institutionnel dans le cadre du pacte vert pour l’Europe et de la facilité pour la reprise et la résilience. La stratégie pour la durabilité dans le domaine des produits chimiques adoptée récemment établit le cadre permettant d’opérer une transition globale vers des produits chimiques, y compris les produits pharmaceutiques, qui sont sûrs et durables dès leur conception et qui ont l'impact le plus faible possible sur l’environnement. Le financement de l’UE au titre d’«Horizon Europe»</w:t>
      </w:r>
      <w:bookmarkStart w:id="1" w:name="_Ref52540565"/>
      <w:r w:rsidRPr="00C83A4F">
        <w:rPr>
          <w:rStyle w:val="FootnoteReference"/>
          <w:rFonts w:ascii="Times New Roman" w:hAnsi="Times New Roman" w:cs="Times New Roman"/>
          <w:i/>
          <w:sz w:val="24"/>
          <w:szCs w:val="24"/>
          <w:lang w:val="fr-BE"/>
        </w:rPr>
        <w:footnoteReference w:id="2"/>
      </w:r>
      <w:bookmarkEnd w:id="1"/>
      <w:r w:rsidRPr="00C83A4F">
        <w:rPr>
          <w:rFonts w:ascii="Times New Roman" w:hAnsi="Times New Roman" w:cs="Times New Roman"/>
          <w:i/>
          <w:sz w:val="24"/>
          <w:szCs w:val="24"/>
          <w:lang w:val="fr-BE"/>
        </w:rPr>
        <w:t xml:space="preserve"> visera également à soutenir le développement de produits pharmaceutiques plus écologiques. L’évaluation de la directive sur le traitement des eaux urbaines résiduaires a défini, entre autres, les produits pharmaceutiques comme un domaine important à aborder dans le cadre de la révision en cours.</w:t>
      </w:r>
    </w:p>
    <w:p w:rsidR="00C83A4F" w:rsidRPr="00C83A4F" w:rsidRDefault="00C83A4F" w:rsidP="00C83A4F">
      <w:pPr>
        <w:widowControl w:val="0"/>
        <w:numPr>
          <w:ilvl w:val="0"/>
          <w:numId w:val="2"/>
        </w:numPr>
        <w:spacing w:after="120" w:line="240" w:lineRule="auto"/>
        <w:ind w:left="993" w:hanging="284"/>
        <w:jc w:val="both"/>
        <w:rPr>
          <w:rFonts w:ascii="Times New Roman" w:hAnsi="Times New Roman" w:cs="Times New Roman"/>
          <w:sz w:val="24"/>
          <w:szCs w:val="24"/>
          <w:lang w:val="fr-BE"/>
        </w:rPr>
      </w:pPr>
      <w:proofErr w:type="gramStart"/>
      <w:r w:rsidRPr="00C83A4F">
        <w:rPr>
          <w:rFonts w:ascii="Times New Roman" w:hAnsi="Times New Roman" w:cs="Times New Roman"/>
          <w:sz w:val="24"/>
          <w:szCs w:val="24"/>
          <w:lang w:val="fr-BE"/>
        </w:rPr>
        <w:t>tenir</w:t>
      </w:r>
      <w:proofErr w:type="gramEnd"/>
      <w:r w:rsidRPr="00C83A4F">
        <w:rPr>
          <w:rFonts w:ascii="Times New Roman" w:hAnsi="Times New Roman" w:cs="Times New Roman"/>
          <w:sz w:val="24"/>
          <w:szCs w:val="24"/>
          <w:lang w:val="fr-BE"/>
        </w:rPr>
        <w:t xml:space="preserve"> compte, le cas échéant, des efforts actuellement déployés par les parties prenantes en vue d’imaginer de futures initiatives visant à réduire les risques pour l’environnement et à promouvoir des pratiques responsables sur le plan environnemental ainsi qu’une utilisation et une restitution appropriées des produits pharmaceutiques;</w:t>
      </w:r>
    </w:p>
    <w:p w:rsidR="00C83A4F" w:rsidRPr="00C83A4F" w:rsidRDefault="00C83A4F" w:rsidP="00C83A4F">
      <w:pPr>
        <w:widowControl w:val="0"/>
        <w:spacing w:after="120"/>
        <w:ind w:left="992"/>
        <w:jc w:val="both"/>
        <w:rPr>
          <w:rFonts w:ascii="Times New Roman" w:hAnsi="Times New Roman" w:cs="Times New Roman"/>
          <w:sz w:val="24"/>
          <w:szCs w:val="24"/>
          <w:lang w:val="fr-BE"/>
        </w:rPr>
      </w:pPr>
      <w:r w:rsidRPr="00C83A4F">
        <w:rPr>
          <w:rFonts w:ascii="Times New Roman" w:hAnsi="Times New Roman" w:cs="Times New Roman"/>
          <w:i/>
          <w:sz w:val="24"/>
          <w:szCs w:val="24"/>
          <w:lang w:val="fr-BE"/>
        </w:rPr>
        <w:t>Un dialogue est en cours avec les parties prenantes concernées afin de recenser les efforts en cours et de concevoir des partenariats entre les représentants de l’industrie et de la société civile en vue de promouvoir des pratiques respectueuses de l’environnement</w:t>
      </w:r>
      <w:r w:rsidRPr="00C83A4F">
        <w:rPr>
          <w:rStyle w:val="FootnoteReference"/>
          <w:rFonts w:ascii="Times New Roman" w:hAnsi="Times New Roman" w:cs="Times New Roman"/>
          <w:i/>
          <w:sz w:val="24"/>
          <w:szCs w:val="24"/>
          <w:lang w:val="fr-BE"/>
        </w:rPr>
        <w:footnoteReference w:id="3"/>
      </w:r>
      <w:r w:rsidRPr="00C83A4F">
        <w:rPr>
          <w:rFonts w:ascii="Times New Roman" w:hAnsi="Times New Roman" w:cs="Times New Roman"/>
          <w:i/>
          <w:sz w:val="24"/>
          <w:szCs w:val="24"/>
          <w:lang w:val="fr-BE"/>
        </w:rPr>
        <w:t>.</w:t>
      </w:r>
    </w:p>
    <w:p w:rsidR="00C83A4F" w:rsidRPr="00C83A4F" w:rsidRDefault="00C83A4F" w:rsidP="00C83A4F">
      <w:pPr>
        <w:widowControl w:val="0"/>
        <w:numPr>
          <w:ilvl w:val="0"/>
          <w:numId w:val="2"/>
        </w:numPr>
        <w:spacing w:after="120" w:line="240" w:lineRule="auto"/>
        <w:ind w:left="993" w:hanging="284"/>
        <w:jc w:val="both"/>
        <w:rPr>
          <w:rFonts w:ascii="Times New Roman" w:hAnsi="Times New Roman" w:cs="Times New Roman"/>
          <w:sz w:val="24"/>
          <w:szCs w:val="24"/>
          <w:lang w:val="fr-BE"/>
        </w:rPr>
      </w:pPr>
      <w:proofErr w:type="gramStart"/>
      <w:r w:rsidRPr="00C83A4F">
        <w:rPr>
          <w:rFonts w:ascii="Times New Roman" w:hAnsi="Times New Roman" w:cs="Times New Roman"/>
          <w:sz w:val="24"/>
          <w:szCs w:val="24"/>
          <w:lang w:val="fr-BE"/>
        </w:rPr>
        <w:t>utiliser</w:t>
      </w:r>
      <w:proofErr w:type="gramEnd"/>
      <w:r w:rsidRPr="00C83A4F">
        <w:rPr>
          <w:rFonts w:ascii="Times New Roman" w:hAnsi="Times New Roman" w:cs="Times New Roman"/>
          <w:sz w:val="24"/>
          <w:szCs w:val="24"/>
          <w:lang w:val="fr-BE"/>
        </w:rPr>
        <w:t xml:space="preserve"> les données de surveillance de la directive-cadre sur l’eau pour une évaluation consécutive à la mise sur le marché;</w:t>
      </w:r>
    </w:p>
    <w:p w:rsidR="00C83A4F" w:rsidRPr="00C83A4F" w:rsidRDefault="00C83A4F" w:rsidP="00C83A4F">
      <w:pPr>
        <w:widowControl w:val="0"/>
        <w:spacing w:after="120"/>
        <w:ind w:left="992"/>
        <w:jc w:val="both"/>
        <w:rPr>
          <w:rFonts w:ascii="Times New Roman" w:hAnsi="Times New Roman" w:cs="Times New Roman"/>
          <w:sz w:val="24"/>
          <w:szCs w:val="24"/>
          <w:lang w:val="fr-BE"/>
        </w:rPr>
      </w:pPr>
      <w:r w:rsidRPr="00C83A4F">
        <w:rPr>
          <w:rFonts w:ascii="Times New Roman" w:hAnsi="Times New Roman" w:cs="Times New Roman"/>
          <w:i/>
          <w:sz w:val="24"/>
          <w:szCs w:val="24"/>
          <w:lang w:val="fr-BE"/>
        </w:rPr>
        <w:t>Dans le cadre de la révision en cours de la liste des substances prioritaires au titre de la directive-cadre sur l’eau, l’intégration de certains produits pharmaceutiques identifiés comme pouvant présenter un risque est à nouveau envisagée. Les données issues de la surveillance des produits pharmaceutiques figurant sur les listes de surveillance des eaux de surface et des eaux souterraines ou de ceux recensés par les États membres comme étant des polluants spécifiques à un bassin fluvial pourraient déjà contribuer à l’évaluation consécutive à la mise sur le marché.</w:t>
      </w:r>
    </w:p>
    <w:p w:rsidR="00C83A4F" w:rsidRPr="00C83A4F" w:rsidRDefault="00C83A4F" w:rsidP="00C83A4F">
      <w:pPr>
        <w:widowControl w:val="0"/>
        <w:spacing w:after="120"/>
        <w:ind w:left="992"/>
        <w:jc w:val="both"/>
        <w:rPr>
          <w:rFonts w:ascii="Times New Roman" w:hAnsi="Times New Roman" w:cs="Times New Roman"/>
          <w:sz w:val="24"/>
          <w:szCs w:val="24"/>
          <w:lang w:val="fr-BE"/>
        </w:rPr>
      </w:pPr>
      <w:r w:rsidRPr="00C83A4F">
        <w:rPr>
          <w:rFonts w:ascii="Times New Roman" w:hAnsi="Times New Roman" w:cs="Times New Roman"/>
          <w:i/>
          <w:sz w:val="24"/>
          <w:szCs w:val="24"/>
          <w:lang w:val="fr-BE"/>
        </w:rPr>
        <w:t>La stratégie pour la durabilité dans le domaine des produits chimiques comprend des actions relatives à la collecte et au partage de données, par exemple en vue de mettre en place une plateforme commune de données ouvertes sur les substances chimiques et d’apporter un soutien financier aux capacités de surveillance à l’échelle de l’Union. Le plan d’action</w:t>
      </w:r>
      <w:proofErr w:type="gramStart"/>
      <w:r w:rsidRPr="00C83A4F">
        <w:rPr>
          <w:rFonts w:ascii="Times New Roman" w:hAnsi="Times New Roman" w:cs="Times New Roman"/>
          <w:i/>
          <w:sz w:val="24"/>
          <w:szCs w:val="24"/>
          <w:lang w:val="fr-BE"/>
        </w:rPr>
        <w:t xml:space="preserve"> «zéro</w:t>
      </w:r>
      <w:proofErr w:type="gramEnd"/>
      <w:r w:rsidRPr="00C83A4F">
        <w:rPr>
          <w:rFonts w:ascii="Times New Roman" w:hAnsi="Times New Roman" w:cs="Times New Roman"/>
          <w:i/>
          <w:sz w:val="24"/>
          <w:szCs w:val="24"/>
          <w:lang w:val="fr-BE"/>
        </w:rPr>
        <w:t xml:space="preserve"> pollution» à venir </w:t>
      </w:r>
      <w:r w:rsidRPr="00C83A4F">
        <w:rPr>
          <w:rFonts w:ascii="Times New Roman" w:hAnsi="Times New Roman" w:cs="Times New Roman"/>
          <w:i/>
          <w:iCs/>
          <w:sz w:val="24"/>
          <w:szCs w:val="24"/>
          <w:lang w:val="fr-BE"/>
        </w:rPr>
        <w:t>établira</w:t>
      </w:r>
      <w:r w:rsidRPr="00C83A4F">
        <w:rPr>
          <w:rFonts w:ascii="Times New Roman" w:hAnsi="Times New Roman" w:cs="Times New Roman"/>
          <w:i/>
          <w:sz w:val="24"/>
          <w:szCs w:val="24"/>
          <w:lang w:val="fr-BE"/>
        </w:rPr>
        <w:t xml:space="preserve"> également un cadre intégré de surveillance et de prospective en matière de prévention et de réduction de la pollution, axé sur les principaux polluants</w:t>
      </w:r>
      <w:r w:rsidRPr="00C83A4F">
        <w:rPr>
          <w:rFonts w:ascii="Times New Roman" w:hAnsi="Times New Roman" w:cs="Times New Roman"/>
          <w:i/>
          <w:iCs/>
          <w:sz w:val="24"/>
          <w:szCs w:val="24"/>
          <w:lang w:val="fr-BE"/>
        </w:rPr>
        <w:t>.</w:t>
      </w:r>
    </w:p>
    <w:p w:rsidR="00C83A4F" w:rsidRPr="00C83A4F" w:rsidRDefault="00C83A4F" w:rsidP="00C83A4F">
      <w:pPr>
        <w:widowControl w:val="0"/>
        <w:numPr>
          <w:ilvl w:val="0"/>
          <w:numId w:val="2"/>
        </w:numPr>
        <w:spacing w:after="120" w:line="240" w:lineRule="auto"/>
        <w:ind w:left="993" w:hanging="284"/>
        <w:jc w:val="both"/>
        <w:rPr>
          <w:rFonts w:ascii="Times New Roman" w:hAnsi="Times New Roman" w:cs="Times New Roman"/>
          <w:sz w:val="24"/>
          <w:szCs w:val="24"/>
          <w:lang w:val="fr-BE"/>
        </w:rPr>
      </w:pPr>
      <w:proofErr w:type="gramStart"/>
      <w:r w:rsidRPr="00C83A4F">
        <w:rPr>
          <w:rFonts w:ascii="Times New Roman" w:hAnsi="Times New Roman" w:cs="Times New Roman"/>
          <w:sz w:val="24"/>
          <w:szCs w:val="24"/>
          <w:lang w:val="fr-BE"/>
        </w:rPr>
        <w:t>veiller</w:t>
      </w:r>
      <w:proofErr w:type="gramEnd"/>
      <w:r w:rsidRPr="00C83A4F">
        <w:rPr>
          <w:rFonts w:ascii="Times New Roman" w:hAnsi="Times New Roman" w:cs="Times New Roman"/>
          <w:sz w:val="24"/>
          <w:szCs w:val="24"/>
          <w:lang w:val="fr-BE"/>
        </w:rPr>
        <w:t xml:space="preserve"> à ce que l’élimination de produits pharmaceutiques dans l’eau soit considérée comme un grave problème environnemental possible lors de la révision des documents de référence sur les meilleures techniques disponibles au titre de la directive sur les émissions industrielles pour les secteurs pertinents;</w:t>
      </w:r>
    </w:p>
    <w:p w:rsidR="00C83A4F" w:rsidRPr="00C83A4F" w:rsidRDefault="00C83A4F" w:rsidP="00C83A4F">
      <w:pPr>
        <w:widowControl w:val="0"/>
        <w:spacing w:after="120"/>
        <w:ind w:left="992"/>
        <w:jc w:val="both"/>
        <w:rPr>
          <w:rFonts w:ascii="Times New Roman" w:hAnsi="Times New Roman" w:cs="Times New Roman"/>
          <w:sz w:val="24"/>
          <w:szCs w:val="24"/>
          <w:lang w:val="fr-BE"/>
        </w:rPr>
      </w:pPr>
      <w:r w:rsidRPr="00C83A4F">
        <w:rPr>
          <w:rFonts w:ascii="Times New Roman" w:hAnsi="Times New Roman" w:cs="Times New Roman"/>
          <w:i/>
          <w:sz w:val="24"/>
          <w:szCs w:val="24"/>
          <w:lang w:val="fr-BE"/>
        </w:rPr>
        <w:lastRenderedPageBreak/>
        <w:t>La directive sur les émissions industrielles a été évaluée et une analyse d’impact a été lancée en vue de sa révision</w:t>
      </w:r>
      <w:r w:rsidRPr="00C83A4F">
        <w:rPr>
          <w:rStyle w:val="FootnoteReference"/>
          <w:rFonts w:ascii="Times New Roman" w:hAnsi="Times New Roman" w:cs="Times New Roman"/>
          <w:i/>
          <w:sz w:val="24"/>
          <w:szCs w:val="24"/>
          <w:lang w:val="fr-BE"/>
        </w:rPr>
        <w:footnoteReference w:id="4"/>
      </w:r>
      <w:r w:rsidRPr="00C83A4F">
        <w:rPr>
          <w:rFonts w:ascii="Times New Roman" w:hAnsi="Times New Roman" w:cs="Times New Roman"/>
          <w:i/>
          <w:sz w:val="24"/>
          <w:szCs w:val="24"/>
          <w:lang w:val="fr-BE"/>
        </w:rPr>
        <w:t>. Dans ce contexte, un éventuel réexamen des documents de référence sur les meilleures techniques disponibles concernant l’élimination de produits pharmaceutiques dans l’eau sera envisagé.</w:t>
      </w:r>
    </w:p>
    <w:p w:rsidR="00C83A4F" w:rsidRPr="00C83A4F" w:rsidRDefault="00C83A4F" w:rsidP="00C83A4F">
      <w:pPr>
        <w:widowControl w:val="0"/>
        <w:numPr>
          <w:ilvl w:val="0"/>
          <w:numId w:val="2"/>
        </w:numPr>
        <w:spacing w:after="120" w:line="240" w:lineRule="auto"/>
        <w:ind w:left="993" w:hanging="284"/>
        <w:jc w:val="both"/>
        <w:rPr>
          <w:rFonts w:ascii="Times New Roman" w:hAnsi="Times New Roman" w:cs="Times New Roman"/>
          <w:sz w:val="24"/>
          <w:szCs w:val="24"/>
          <w:lang w:val="fr-BE"/>
        </w:rPr>
      </w:pPr>
      <w:proofErr w:type="gramStart"/>
      <w:r w:rsidRPr="00C83A4F">
        <w:rPr>
          <w:rFonts w:ascii="Times New Roman" w:hAnsi="Times New Roman" w:cs="Times New Roman"/>
          <w:sz w:val="24"/>
          <w:szCs w:val="24"/>
          <w:lang w:val="fr-BE"/>
        </w:rPr>
        <w:t>élaborer</w:t>
      </w:r>
      <w:proofErr w:type="gramEnd"/>
      <w:r w:rsidRPr="00C83A4F">
        <w:rPr>
          <w:rFonts w:ascii="Times New Roman" w:hAnsi="Times New Roman" w:cs="Times New Roman"/>
          <w:sz w:val="24"/>
          <w:szCs w:val="24"/>
          <w:lang w:val="fr-BE"/>
        </w:rPr>
        <w:t xml:space="preserve"> des orientations claires sur le rôle important joué par la politique en matière de marchés publics dans la promotion de produits pharmaceutiques plus écologiques;</w:t>
      </w:r>
    </w:p>
    <w:p w:rsidR="00C83A4F" w:rsidRPr="00C83A4F" w:rsidRDefault="00C83A4F" w:rsidP="00C83A4F">
      <w:pPr>
        <w:widowControl w:val="0"/>
        <w:spacing w:after="120"/>
        <w:ind w:left="992"/>
        <w:jc w:val="both"/>
        <w:rPr>
          <w:rFonts w:ascii="Times New Roman" w:hAnsi="Times New Roman" w:cs="Times New Roman"/>
          <w:sz w:val="24"/>
          <w:szCs w:val="24"/>
          <w:lang w:val="fr-BE"/>
        </w:rPr>
      </w:pPr>
      <w:r w:rsidRPr="00C83A4F">
        <w:rPr>
          <w:rFonts w:ascii="Times New Roman" w:hAnsi="Times New Roman" w:cs="Times New Roman"/>
          <w:i/>
          <w:sz w:val="24"/>
          <w:szCs w:val="24"/>
          <w:lang w:val="fr-BE"/>
        </w:rPr>
        <w:t>Dans le contexte de la stratégie pharmaceutique à venir, la Commission envisagera les marchés publics comme un domaine important pour parvenir, entre autres, à des conditions de</w:t>
      </w:r>
      <w:proofErr w:type="gramStart"/>
      <w:r w:rsidRPr="00C83A4F">
        <w:rPr>
          <w:rFonts w:ascii="Times New Roman" w:hAnsi="Times New Roman" w:cs="Times New Roman"/>
          <w:i/>
          <w:sz w:val="24"/>
          <w:szCs w:val="24"/>
          <w:lang w:val="fr-BE"/>
        </w:rPr>
        <w:t xml:space="preserve"> «production</w:t>
      </w:r>
      <w:proofErr w:type="gramEnd"/>
      <w:r w:rsidRPr="00C83A4F">
        <w:rPr>
          <w:rFonts w:ascii="Times New Roman" w:hAnsi="Times New Roman" w:cs="Times New Roman"/>
          <w:i/>
          <w:sz w:val="24"/>
          <w:szCs w:val="24"/>
          <w:lang w:val="fr-BE"/>
        </w:rPr>
        <w:t xml:space="preserve"> écologique». Certains pays nordiques utilisent déjà les marchés publics pour promouvoir les produits pharmaceutiques produits de manière</w:t>
      </w:r>
      <w:proofErr w:type="gramStart"/>
      <w:r w:rsidRPr="00C83A4F">
        <w:rPr>
          <w:rFonts w:ascii="Times New Roman" w:hAnsi="Times New Roman" w:cs="Times New Roman"/>
          <w:i/>
          <w:sz w:val="24"/>
          <w:szCs w:val="24"/>
          <w:lang w:val="fr-BE"/>
        </w:rPr>
        <w:t xml:space="preserve"> «écologique</w:t>
      </w:r>
      <w:proofErr w:type="gramEnd"/>
      <w:r w:rsidRPr="00C83A4F">
        <w:rPr>
          <w:rFonts w:ascii="Times New Roman" w:hAnsi="Times New Roman" w:cs="Times New Roman"/>
          <w:i/>
          <w:sz w:val="24"/>
          <w:szCs w:val="24"/>
          <w:lang w:val="fr-BE"/>
        </w:rPr>
        <w:t>».</w:t>
      </w:r>
    </w:p>
    <w:p w:rsidR="00C83A4F" w:rsidRPr="00C83A4F" w:rsidRDefault="00C83A4F" w:rsidP="00C83A4F">
      <w:pPr>
        <w:widowControl w:val="0"/>
        <w:numPr>
          <w:ilvl w:val="0"/>
          <w:numId w:val="2"/>
        </w:numPr>
        <w:spacing w:after="120" w:line="240" w:lineRule="auto"/>
        <w:ind w:left="993" w:hanging="284"/>
        <w:jc w:val="both"/>
        <w:rPr>
          <w:rFonts w:ascii="Times New Roman" w:hAnsi="Times New Roman" w:cs="Times New Roman"/>
          <w:sz w:val="24"/>
          <w:szCs w:val="24"/>
          <w:lang w:val="fr-BE"/>
        </w:rPr>
      </w:pPr>
      <w:proofErr w:type="gramStart"/>
      <w:r w:rsidRPr="00C83A4F">
        <w:rPr>
          <w:rFonts w:ascii="Times New Roman" w:hAnsi="Times New Roman" w:cs="Times New Roman"/>
          <w:sz w:val="24"/>
          <w:szCs w:val="24"/>
          <w:lang w:val="fr-BE"/>
        </w:rPr>
        <w:t>prendre</w:t>
      </w:r>
      <w:proofErr w:type="gramEnd"/>
      <w:r w:rsidRPr="00C83A4F">
        <w:rPr>
          <w:rFonts w:ascii="Times New Roman" w:hAnsi="Times New Roman" w:cs="Times New Roman"/>
          <w:sz w:val="24"/>
          <w:szCs w:val="24"/>
          <w:lang w:val="fr-BE"/>
        </w:rPr>
        <w:t xml:space="preserve"> toutes les mesures nécessaires pour veiller à ce que la production de médicaments importés réponde aux mêmes normes environnementales élevées que celles applicables aux médicaments produits dans l’Union;</w:t>
      </w:r>
    </w:p>
    <w:p w:rsidR="00C83A4F" w:rsidRPr="00C83A4F" w:rsidRDefault="00C83A4F" w:rsidP="00C83A4F">
      <w:pPr>
        <w:widowControl w:val="0"/>
        <w:spacing w:after="120"/>
        <w:ind w:left="992"/>
        <w:jc w:val="both"/>
        <w:rPr>
          <w:rFonts w:ascii="Times New Roman" w:hAnsi="Times New Roman" w:cs="Times New Roman"/>
          <w:sz w:val="24"/>
          <w:szCs w:val="24"/>
          <w:lang w:val="fr-BE"/>
        </w:rPr>
      </w:pPr>
      <w:r w:rsidRPr="00C83A4F">
        <w:rPr>
          <w:rFonts w:ascii="Times New Roman" w:hAnsi="Times New Roman" w:cs="Times New Roman"/>
          <w:i/>
          <w:sz w:val="24"/>
          <w:szCs w:val="24"/>
          <w:lang w:val="fr-BE"/>
        </w:rPr>
        <w:t>Des dialogues formels avec les ministères responsables de la gestion de l’eau et de la santé sont en place pour la Chine et l’Inde, y compris en ce qui concerne les produits pharmaceutiques. D’autres dialogues formels ou contacts informels ont lieu avec les ministères de l’environnement dans une série de pays partenaires stratégiques de l’UE, d’économies émergentes, de candidats à l’adhésion à l’UE et de pays concernés par la politique européenne de voisinage. Dans le cadre des travaux sur la stratégie pharmaceutique, la Commission examinera de plus près la coopération internationale afin d’étudier les moyens de réduire les risques environnementaux de la fabrication dans les pays tiers ainsi que dans l’UE.</w:t>
      </w:r>
    </w:p>
    <w:p w:rsidR="00C83A4F" w:rsidRPr="00C83A4F" w:rsidRDefault="00C83A4F" w:rsidP="00C83A4F">
      <w:pPr>
        <w:widowControl w:val="0"/>
        <w:numPr>
          <w:ilvl w:val="0"/>
          <w:numId w:val="2"/>
        </w:numPr>
        <w:spacing w:after="120" w:line="240" w:lineRule="auto"/>
        <w:ind w:left="993" w:hanging="284"/>
        <w:jc w:val="both"/>
        <w:rPr>
          <w:rFonts w:ascii="Times New Roman" w:hAnsi="Times New Roman" w:cs="Times New Roman"/>
          <w:i/>
          <w:sz w:val="24"/>
          <w:szCs w:val="24"/>
          <w:lang w:val="fr-BE"/>
        </w:rPr>
      </w:pPr>
      <w:proofErr w:type="gramStart"/>
      <w:r w:rsidRPr="00C83A4F">
        <w:rPr>
          <w:rFonts w:ascii="Times New Roman" w:hAnsi="Times New Roman" w:cs="Times New Roman"/>
          <w:sz w:val="24"/>
          <w:szCs w:val="24"/>
          <w:lang w:val="fr-BE"/>
        </w:rPr>
        <w:t>soutenir</w:t>
      </w:r>
      <w:proofErr w:type="gramEnd"/>
      <w:r w:rsidRPr="00C83A4F">
        <w:rPr>
          <w:rFonts w:ascii="Times New Roman" w:hAnsi="Times New Roman" w:cs="Times New Roman"/>
          <w:sz w:val="24"/>
          <w:szCs w:val="24"/>
          <w:lang w:val="fr-BE"/>
        </w:rPr>
        <w:t xml:space="preserve"> la recherche en matière d’évaluation des effets de mélanges, d’exposition chronique à faible dose et du développement d’une résistance aux antimicrobiens, notamment en ce qui concerne les groupes vulnérables;</w:t>
      </w:r>
    </w:p>
    <w:p w:rsidR="00C83A4F" w:rsidRPr="00C83A4F" w:rsidRDefault="00C83A4F" w:rsidP="00C83A4F">
      <w:pPr>
        <w:widowControl w:val="0"/>
        <w:spacing w:after="120"/>
        <w:ind w:left="992"/>
        <w:jc w:val="both"/>
        <w:rPr>
          <w:rFonts w:ascii="Times New Roman" w:hAnsi="Times New Roman" w:cs="Times New Roman"/>
          <w:i/>
          <w:sz w:val="24"/>
          <w:szCs w:val="24"/>
          <w:lang w:val="fr-BE"/>
        </w:rPr>
      </w:pPr>
      <w:r w:rsidRPr="00C83A4F">
        <w:rPr>
          <w:rFonts w:ascii="Times New Roman" w:hAnsi="Times New Roman" w:cs="Times New Roman"/>
          <w:i/>
          <w:sz w:val="24"/>
          <w:szCs w:val="24"/>
          <w:lang w:val="fr-BE"/>
        </w:rPr>
        <w:t xml:space="preserve">La stratégie pour la durabilité dans le domaine des produits chimiques comprend des actions visant à promouvoir la recherche sur les substances chimiques et leur incidence sur la santé et l’environnement, et a relayé l’annonce d’un programme de recherche complet pour les substances chimiques. Plusieurs actions portent également sur les mélanges, par exemple pour tenir compte des effets combinés et </w:t>
      </w:r>
      <w:r w:rsidRPr="00C83A4F">
        <w:rPr>
          <w:rFonts w:ascii="Times New Roman" w:hAnsi="Times New Roman" w:cs="Times New Roman"/>
          <w:i/>
          <w:iCs/>
          <w:sz w:val="24"/>
          <w:szCs w:val="24"/>
          <w:lang w:val="fr-BE"/>
        </w:rPr>
        <w:t>des perturbateurs endocriniens</w:t>
      </w:r>
      <w:r w:rsidRPr="00C83A4F">
        <w:rPr>
          <w:rFonts w:ascii="Times New Roman" w:hAnsi="Times New Roman" w:cs="Times New Roman"/>
          <w:i/>
          <w:sz w:val="24"/>
          <w:szCs w:val="24"/>
          <w:lang w:val="fr-BE"/>
        </w:rPr>
        <w:t xml:space="preserve"> dans la législation pertinente, y compris la législation sur l’eau, et intégrer plus généralement les effets des mélanges chimiques dans les évaluations des risques liés aux substances chimiques. Les programmes de financement de l’UE au titre d’«Horizon Europe»</w:t>
      </w:r>
      <w:r w:rsidRPr="00C83A4F">
        <w:rPr>
          <w:rFonts w:ascii="Times New Roman" w:hAnsi="Times New Roman" w:cs="Times New Roman"/>
          <w:sz w:val="24"/>
          <w:szCs w:val="24"/>
          <w:lang w:val="fr-BE"/>
        </w:rPr>
        <w:fldChar w:fldCharType="begin"/>
      </w:r>
      <w:r w:rsidRPr="00C83A4F">
        <w:rPr>
          <w:rFonts w:ascii="Times New Roman" w:hAnsi="Times New Roman" w:cs="Times New Roman"/>
          <w:i/>
          <w:sz w:val="24"/>
          <w:szCs w:val="24"/>
          <w:vertAlign w:val="superscript"/>
          <w:lang w:val="fr-BE"/>
        </w:rPr>
        <w:instrText xml:space="preserve"> NOTEREF _Ref52540565 \h  \* MERGEFORMAT </w:instrText>
      </w:r>
      <w:r w:rsidRPr="00C83A4F">
        <w:rPr>
          <w:rFonts w:ascii="Times New Roman" w:hAnsi="Times New Roman" w:cs="Times New Roman"/>
          <w:sz w:val="24"/>
          <w:szCs w:val="24"/>
          <w:lang w:val="fr-BE"/>
        </w:rPr>
      </w:r>
      <w:r w:rsidRPr="00C83A4F">
        <w:rPr>
          <w:rFonts w:ascii="Times New Roman" w:hAnsi="Times New Roman" w:cs="Times New Roman"/>
          <w:i/>
          <w:sz w:val="24"/>
          <w:szCs w:val="24"/>
          <w:vertAlign w:val="superscript"/>
          <w:lang w:val="fr-BE"/>
        </w:rPr>
        <w:fldChar w:fldCharType="separate"/>
      </w:r>
      <w:r w:rsidRPr="00C83A4F">
        <w:rPr>
          <w:rFonts w:ascii="Times New Roman" w:hAnsi="Times New Roman" w:cs="Times New Roman"/>
          <w:i/>
          <w:sz w:val="24"/>
          <w:szCs w:val="24"/>
          <w:vertAlign w:val="superscript"/>
          <w:lang w:val="fr-BE"/>
        </w:rPr>
        <w:t>3</w:t>
      </w:r>
      <w:r w:rsidRPr="00C83A4F">
        <w:rPr>
          <w:rFonts w:ascii="Times New Roman" w:hAnsi="Times New Roman" w:cs="Times New Roman"/>
          <w:sz w:val="24"/>
          <w:szCs w:val="24"/>
          <w:lang w:val="fr-BE"/>
        </w:rPr>
        <w:fldChar w:fldCharType="end"/>
      </w:r>
      <w:r w:rsidRPr="00C83A4F">
        <w:rPr>
          <w:rFonts w:ascii="Times New Roman" w:hAnsi="Times New Roman" w:cs="Times New Roman"/>
          <w:i/>
          <w:sz w:val="24"/>
          <w:szCs w:val="24"/>
          <w:lang w:val="fr-BE"/>
        </w:rPr>
        <w:t xml:space="preserve"> sont toujours en cours d’élaboration.</w:t>
      </w:r>
    </w:p>
    <w:p w:rsidR="00C83A4F" w:rsidRPr="00C83A4F" w:rsidRDefault="00C83A4F" w:rsidP="00C83A4F">
      <w:pPr>
        <w:widowControl w:val="0"/>
        <w:numPr>
          <w:ilvl w:val="0"/>
          <w:numId w:val="2"/>
        </w:numPr>
        <w:spacing w:after="120" w:line="240" w:lineRule="auto"/>
        <w:ind w:left="993" w:hanging="284"/>
        <w:jc w:val="both"/>
        <w:rPr>
          <w:rFonts w:ascii="Times New Roman" w:hAnsi="Times New Roman" w:cs="Times New Roman"/>
          <w:sz w:val="24"/>
          <w:szCs w:val="24"/>
          <w:lang w:val="fr-BE"/>
        </w:rPr>
      </w:pPr>
      <w:proofErr w:type="gramStart"/>
      <w:r w:rsidRPr="00C83A4F">
        <w:rPr>
          <w:rFonts w:ascii="Times New Roman" w:hAnsi="Times New Roman" w:cs="Times New Roman"/>
          <w:sz w:val="24"/>
          <w:szCs w:val="24"/>
          <w:lang w:val="fr-BE"/>
        </w:rPr>
        <w:t>mettre</w:t>
      </w:r>
      <w:proofErr w:type="gramEnd"/>
      <w:r w:rsidRPr="00C83A4F">
        <w:rPr>
          <w:rFonts w:ascii="Times New Roman" w:hAnsi="Times New Roman" w:cs="Times New Roman"/>
          <w:sz w:val="24"/>
          <w:szCs w:val="24"/>
          <w:lang w:val="fr-BE"/>
        </w:rPr>
        <w:t xml:space="preserve"> à jour les exigences relatives à l’évaluation des risques environnementaux afin de garantir la réalisation en bonne et due forme d’une évaluation des substances persistantes, </w:t>
      </w:r>
      <w:proofErr w:type="spellStart"/>
      <w:r w:rsidRPr="00C83A4F">
        <w:rPr>
          <w:rFonts w:ascii="Times New Roman" w:hAnsi="Times New Roman" w:cs="Times New Roman"/>
          <w:sz w:val="24"/>
          <w:szCs w:val="24"/>
          <w:lang w:val="fr-BE"/>
        </w:rPr>
        <w:t>bioaccumulables</w:t>
      </w:r>
      <w:proofErr w:type="spellEnd"/>
      <w:r w:rsidRPr="00C83A4F">
        <w:rPr>
          <w:rFonts w:ascii="Times New Roman" w:hAnsi="Times New Roman" w:cs="Times New Roman"/>
          <w:sz w:val="24"/>
          <w:szCs w:val="24"/>
          <w:lang w:val="fr-BE"/>
        </w:rPr>
        <w:t xml:space="preserve"> et toxiques et des effets de mélanges et tenir compte du risque de développement de résistance aux antimicrobiens dans l’environnement;</w:t>
      </w:r>
    </w:p>
    <w:p w:rsidR="00C83A4F" w:rsidRPr="00C83A4F" w:rsidRDefault="00C83A4F" w:rsidP="00C83A4F">
      <w:pPr>
        <w:widowControl w:val="0"/>
        <w:spacing w:after="120"/>
        <w:ind w:left="992"/>
        <w:jc w:val="both"/>
        <w:rPr>
          <w:rFonts w:ascii="Times New Roman" w:hAnsi="Times New Roman" w:cs="Times New Roman"/>
          <w:sz w:val="24"/>
          <w:szCs w:val="24"/>
          <w:lang w:val="fr-BE"/>
        </w:rPr>
      </w:pPr>
      <w:r w:rsidRPr="00C83A4F">
        <w:rPr>
          <w:rFonts w:ascii="Times New Roman" w:hAnsi="Times New Roman" w:cs="Times New Roman"/>
          <w:i/>
          <w:sz w:val="24"/>
          <w:szCs w:val="24"/>
          <w:lang w:val="fr-BE"/>
        </w:rPr>
        <w:lastRenderedPageBreak/>
        <w:t>L’Agence européenne des médicaments (AEM) travaille actuellement à la révision des lignes directrices concernant l’évaluation des risques environnementaux pour les médicaments à usage humain. La future stratégie de l’UE sur les produits pharmaceutiques tiendra également compte des problèmes posés par les produits pharmaceutiques dans l’environnement.</w:t>
      </w:r>
    </w:p>
    <w:p w:rsidR="00C83A4F" w:rsidRPr="00C83A4F" w:rsidRDefault="00C83A4F" w:rsidP="00C83A4F">
      <w:pPr>
        <w:widowControl w:val="0"/>
        <w:numPr>
          <w:ilvl w:val="0"/>
          <w:numId w:val="2"/>
        </w:numPr>
        <w:spacing w:after="120" w:line="240" w:lineRule="auto"/>
        <w:ind w:left="993" w:hanging="284"/>
        <w:jc w:val="both"/>
        <w:rPr>
          <w:rFonts w:ascii="Times New Roman" w:hAnsi="Times New Roman" w:cs="Times New Roman"/>
          <w:sz w:val="24"/>
          <w:szCs w:val="24"/>
          <w:lang w:val="fr-BE"/>
        </w:rPr>
      </w:pPr>
      <w:proofErr w:type="gramStart"/>
      <w:r w:rsidRPr="00C83A4F">
        <w:rPr>
          <w:rFonts w:ascii="Times New Roman" w:hAnsi="Times New Roman" w:cs="Times New Roman"/>
          <w:sz w:val="24"/>
          <w:szCs w:val="24"/>
          <w:lang w:val="fr-BE"/>
        </w:rPr>
        <w:t>présenter</w:t>
      </w:r>
      <w:proofErr w:type="gramEnd"/>
      <w:r w:rsidRPr="00C83A4F">
        <w:rPr>
          <w:rFonts w:ascii="Times New Roman" w:hAnsi="Times New Roman" w:cs="Times New Roman"/>
          <w:sz w:val="24"/>
          <w:szCs w:val="24"/>
          <w:lang w:val="fr-BE"/>
        </w:rPr>
        <w:t xml:space="preserve"> une proposition législative visant à réviser et à mettre à jour la directive 86/278/CEE sur les boues d’épuration au plus tard avant la fin de l’année 2021, afin de mettre à jour les normes de qualité en fonction des données scientifiques les plus récentes pour promouvoir une réelle économie circulaire qui ne nuit ni à la santé humaine ni à l’environnement;</w:t>
      </w:r>
    </w:p>
    <w:p w:rsidR="00C83A4F" w:rsidRPr="00C83A4F" w:rsidRDefault="00C83A4F" w:rsidP="00C83A4F">
      <w:pPr>
        <w:widowControl w:val="0"/>
        <w:spacing w:after="120"/>
        <w:ind w:left="992"/>
        <w:jc w:val="both"/>
        <w:rPr>
          <w:rFonts w:ascii="Times New Roman" w:hAnsi="Times New Roman" w:cs="Times New Roman"/>
          <w:sz w:val="24"/>
          <w:szCs w:val="24"/>
          <w:lang w:val="fr-BE"/>
        </w:rPr>
      </w:pPr>
      <w:r w:rsidRPr="00C83A4F">
        <w:rPr>
          <w:rFonts w:ascii="Times New Roman" w:hAnsi="Times New Roman" w:cs="Times New Roman"/>
          <w:i/>
          <w:sz w:val="24"/>
          <w:szCs w:val="24"/>
          <w:lang w:val="fr-BE"/>
        </w:rPr>
        <w:t>Une évaluation de la directive sur les boues d’épuration est en cours parallèlement à la révision de la directive sur le traitement des eaux urbaines résiduaires, en vue, entre autres, d’améliorer l’utilisation efficace des ressources et de réduire la toxicité pour la réutilisation.</w:t>
      </w:r>
    </w:p>
    <w:p w:rsidR="00C83A4F" w:rsidRPr="00C83A4F" w:rsidRDefault="00C83A4F" w:rsidP="00C83A4F">
      <w:pPr>
        <w:widowControl w:val="0"/>
        <w:numPr>
          <w:ilvl w:val="0"/>
          <w:numId w:val="2"/>
        </w:numPr>
        <w:spacing w:after="120" w:line="240" w:lineRule="auto"/>
        <w:ind w:left="993" w:hanging="284"/>
        <w:jc w:val="both"/>
        <w:rPr>
          <w:rFonts w:ascii="Times New Roman" w:hAnsi="Times New Roman" w:cs="Times New Roman"/>
          <w:sz w:val="24"/>
          <w:szCs w:val="24"/>
          <w:lang w:val="fr-BE"/>
        </w:rPr>
      </w:pPr>
      <w:proofErr w:type="gramStart"/>
      <w:r w:rsidRPr="00C83A4F">
        <w:rPr>
          <w:rFonts w:ascii="Times New Roman" w:hAnsi="Times New Roman" w:cs="Times New Roman"/>
          <w:sz w:val="24"/>
          <w:szCs w:val="24"/>
          <w:lang w:val="fr-BE"/>
        </w:rPr>
        <w:t>coordonner</w:t>
      </w:r>
      <w:proofErr w:type="gramEnd"/>
      <w:r w:rsidRPr="00C83A4F">
        <w:rPr>
          <w:rFonts w:ascii="Times New Roman" w:hAnsi="Times New Roman" w:cs="Times New Roman"/>
          <w:sz w:val="24"/>
          <w:szCs w:val="24"/>
          <w:lang w:val="fr-BE"/>
        </w:rPr>
        <w:t xml:space="preserve"> la coopération sur les systèmes visant à éviter l’élimination abusive de produits pharmaceutiques;</w:t>
      </w:r>
    </w:p>
    <w:p w:rsidR="00C83A4F" w:rsidRPr="00C83A4F" w:rsidRDefault="00C83A4F" w:rsidP="00C83A4F">
      <w:pPr>
        <w:widowControl w:val="0"/>
        <w:spacing w:after="120"/>
        <w:ind w:left="992"/>
        <w:jc w:val="both"/>
        <w:rPr>
          <w:rFonts w:ascii="Times New Roman" w:hAnsi="Times New Roman" w:cs="Times New Roman"/>
          <w:i/>
          <w:sz w:val="24"/>
          <w:szCs w:val="24"/>
          <w:lang w:val="fr-BE"/>
        </w:rPr>
      </w:pPr>
      <w:r w:rsidRPr="00C83A4F">
        <w:rPr>
          <w:rFonts w:ascii="Times New Roman" w:hAnsi="Times New Roman" w:cs="Times New Roman"/>
          <w:i/>
          <w:sz w:val="24"/>
          <w:szCs w:val="24"/>
          <w:lang w:val="fr-BE"/>
        </w:rPr>
        <w:t>Une étude sur la collecte séparée des différents flux de déchets a été publiée en avril 2020</w:t>
      </w:r>
      <w:r w:rsidRPr="00C83A4F">
        <w:rPr>
          <w:rStyle w:val="FootnoteReference"/>
          <w:rFonts w:ascii="Times New Roman" w:hAnsi="Times New Roman" w:cs="Times New Roman"/>
          <w:i/>
          <w:sz w:val="24"/>
          <w:szCs w:val="24"/>
          <w:lang w:val="fr-BE"/>
        </w:rPr>
        <w:footnoteReference w:id="5"/>
      </w:r>
      <w:r w:rsidRPr="00C83A4F">
        <w:rPr>
          <w:rFonts w:ascii="Times New Roman" w:hAnsi="Times New Roman" w:cs="Times New Roman"/>
          <w:i/>
          <w:sz w:val="24"/>
          <w:szCs w:val="24"/>
          <w:lang w:val="fr-BE"/>
        </w:rPr>
        <w:t>, y compris un chapitre consacré aux déchets ménagers dangereux. Cette étude est utilisée pour élaborer des lignes directrices sur la collecte séparée des déchets ménagers dangereux et devrait être adoptée dans les semaines à venir, en même temps que des recommandations de haut niveau en ce qui concerne les déchets pharmaceutiques et d'activités de soins.</w:t>
      </w:r>
    </w:p>
    <w:p w:rsidR="00C83A4F" w:rsidRPr="00C83A4F" w:rsidRDefault="00C83A4F" w:rsidP="00C83A4F">
      <w:pPr>
        <w:widowControl w:val="0"/>
        <w:spacing w:after="120"/>
        <w:ind w:left="992"/>
        <w:jc w:val="both"/>
        <w:rPr>
          <w:rFonts w:ascii="Times New Roman" w:hAnsi="Times New Roman" w:cs="Times New Roman"/>
          <w:sz w:val="24"/>
          <w:szCs w:val="24"/>
          <w:lang w:val="fr-BE"/>
        </w:rPr>
      </w:pPr>
      <w:r w:rsidRPr="00C83A4F">
        <w:rPr>
          <w:rFonts w:ascii="Times New Roman" w:hAnsi="Times New Roman" w:cs="Times New Roman"/>
          <w:i/>
          <w:sz w:val="24"/>
          <w:szCs w:val="24"/>
          <w:lang w:val="fr-BE"/>
        </w:rPr>
        <w:t>Le groupe de travail ad hoc qui s’est concentré sur les produits pharmaceutiques dans l’environnement dans le cadre du comité pharmaceutique pour les médicaments à usage humain travaille également à élaborer des recommandations et à analyser la possibilité de réduire les déchets en optimisant la taille des emballages des produits pharmaceutiques de sorte que les médicaments puissent être délivrés dans des quantités répondant mieux aux besoins des patients et en prolongeant en toute sécurité les dates limites de consommation (dates de péremption) afin de jeter moins de médicaments encore utilisables; à faciliter l’échange de bonnes pratiques entre les professionnels de la santé concernant l’élimination sûre sur le plan environnemental des médicaments et des déchets cliniques et la collecte de résidus pharmaceutiques s’il y a lieu; à évaluer la mise en œuvre des systèmes de collecte des produits pharmaceutiques inutilisés et à examiner comment leur disponibilité et leur fonctionnement pourraient être améliorés et comment sensibiliser davantage le public à l’importance d’utiliser ces systèmes.</w:t>
      </w:r>
    </w:p>
    <w:p w:rsidR="00C83A4F" w:rsidRDefault="00C83A4F" w:rsidP="00C83A4F">
      <w:pPr>
        <w:widowControl w:val="0"/>
        <w:numPr>
          <w:ilvl w:val="0"/>
          <w:numId w:val="2"/>
        </w:numPr>
        <w:spacing w:after="120" w:line="240" w:lineRule="auto"/>
        <w:ind w:left="993" w:hanging="284"/>
        <w:jc w:val="both"/>
        <w:rPr>
          <w:rFonts w:ascii="Times New Roman" w:hAnsi="Times New Roman" w:cs="Times New Roman"/>
          <w:sz w:val="24"/>
          <w:szCs w:val="24"/>
          <w:lang w:val="fr-BE"/>
        </w:rPr>
      </w:pPr>
      <w:proofErr w:type="gramStart"/>
      <w:r w:rsidRPr="00C83A4F">
        <w:rPr>
          <w:rFonts w:ascii="Times New Roman" w:hAnsi="Times New Roman" w:cs="Times New Roman"/>
          <w:sz w:val="24"/>
          <w:szCs w:val="24"/>
          <w:lang w:val="fr-BE"/>
        </w:rPr>
        <w:t>financer</w:t>
      </w:r>
      <w:proofErr w:type="gramEnd"/>
      <w:r w:rsidRPr="00C83A4F">
        <w:rPr>
          <w:rFonts w:ascii="Times New Roman" w:hAnsi="Times New Roman" w:cs="Times New Roman"/>
          <w:sz w:val="24"/>
          <w:szCs w:val="24"/>
          <w:lang w:val="fr-BE"/>
        </w:rPr>
        <w:t xml:space="preserve"> la recherche, l’innovation et le développement de technologies plus avancées de traitement des eaux pouvant détecter et améliorer l’élimination des résidus pharmaceutiques;</w:t>
      </w:r>
    </w:p>
    <w:p w:rsidR="00C83A4F" w:rsidRPr="00C83A4F" w:rsidRDefault="00C83A4F" w:rsidP="00C83A4F">
      <w:pPr>
        <w:widowControl w:val="0"/>
        <w:spacing w:after="120" w:line="240" w:lineRule="auto"/>
        <w:ind w:left="993"/>
        <w:jc w:val="both"/>
        <w:rPr>
          <w:rFonts w:ascii="Times New Roman" w:hAnsi="Times New Roman" w:cs="Times New Roman"/>
          <w:sz w:val="24"/>
          <w:szCs w:val="24"/>
          <w:lang w:val="fr-BE"/>
        </w:rPr>
      </w:pPr>
    </w:p>
    <w:p w:rsidR="00C83A4F" w:rsidRPr="00C83A4F" w:rsidRDefault="00C83A4F" w:rsidP="00C83A4F">
      <w:pPr>
        <w:widowControl w:val="0"/>
        <w:spacing w:after="120"/>
        <w:ind w:left="992"/>
        <w:jc w:val="both"/>
        <w:rPr>
          <w:rFonts w:ascii="Times New Roman" w:hAnsi="Times New Roman" w:cs="Times New Roman"/>
          <w:sz w:val="24"/>
          <w:szCs w:val="24"/>
          <w:lang w:val="fr-BE"/>
        </w:rPr>
      </w:pPr>
      <w:r w:rsidRPr="00C83A4F">
        <w:rPr>
          <w:rFonts w:ascii="Times New Roman" w:hAnsi="Times New Roman" w:cs="Times New Roman"/>
          <w:i/>
          <w:sz w:val="24"/>
          <w:szCs w:val="24"/>
          <w:lang w:val="fr-BE"/>
        </w:rPr>
        <w:lastRenderedPageBreak/>
        <w:t>Il s’agit là, et il s’agira, de l’un des thèmes prioritaires de l’eau dans le cadre des appels LIFE actuels et futurs. L’évaluation de la directive sur le traitement des eaux urbaines résiduaires a défini, entre autres, les produits pharmaceutiques comme un domaine important à aborder dans le cadre de la révision en cours, dans le but de garantir une meilleure prise en compte des dernières évolutions technologiques dans le domaine du traitement des eaux résiduaires.</w:t>
      </w:r>
    </w:p>
    <w:p w:rsidR="00C83A4F" w:rsidRPr="00C83A4F" w:rsidRDefault="00C83A4F" w:rsidP="00C83A4F">
      <w:pPr>
        <w:widowControl w:val="0"/>
        <w:numPr>
          <w:ilvl w:val="0"/>
          <w:numId w:val="2"/>
        </w:numPr>
        <w:spacing w:after="120" w:line="240" w:lineRule="auto"/>
        <w:ind w:left="993" w:hanging="284"/>
        <w:jc w:val="both"/>
        <w:rPr>
          <w:rFonts w:ascii="Times New Roman" w:hAnsi="Times New Roman" w:cs="Times New Roman"/>
          <w:sz w:val="24"/>
          <w:szCs w:val="24"/>
          <w:lang w:val="fr-BE"/>
        </w:rPr>
      </w:pPr>
      <w:proofErr w:type="gramStart"/>
      <w:r w:rsidRPr="00C83A4F">
        <w:rPr>
          <w:rFonts w:ascii="Times New Roman" w:hAnsi="Times New Roman" w:cs="Times New Roman"/>
          <w:sz w:val="24"/>
          <w:szCs w:val="24"/>
          <w:lang w:val="fr-BE"/>
        </w:rPr>
        <w:t>examiner</w:t>
      </w:r>
      <w:proofErr w:type="gramEnd"/>
      <w:r w:rsidRPr="00C83A4F">
        <w:rPr>
          <w:rFonts w:ascii="Times New Roman" w:hAnsi="Times New Roman" w:cs="Times New Roman"/>
          <w:sz w:val="24"/>
          <w:szCs w:val="24"/>
          <w:lang w:val="fr-BE"/>
        </w:rPr>
        <w:t xml:space="preserve"> l’incidence éventuelle des médicaments sur la liste de vigilance conformément à la directive-cadre sur l’eau et déterminer si cette liste devrait être mise à jour;</w:t>
      </w:r>
    </w:p>
    <w:p w:rsidR="00C83A4F" w:rsidRPr="00C83A4F" w:rsidRDefault="00C83A4F" w:rsidP="00C83A4F">
      <w:pPr>
        <w:widowControl w:val="0"/>
        <w:spacing w:after="120"/>
        <w:ind w:left="992"/>
        <w:jc w:val="both"/>
        <w:rPr>
          <w:rFonts w:ascii="Times New Roman" w:hAnsi="Times New Roman" w:cs="Times New Roman"/>
          <w:i/>
          <w:sz w:val="24"/>
          <w:szCs w:val="24"/>
          <w:lang w:val="fr-BE"/>
        </w:rPr>
      </w:pPr>
      <w:r w:rsidRPr="00C83A4F">
        <w:rPr>
          <w:rFonts w:ascii="Times New Roman" w:hAnsi="Times New Roman" w:cs="Times New Roman"/>
          <w:i/>
          <w:sz w:val="24"/>
          <w:szCs w:val="24"/>
          <w:lang w:val="fr-BE"/>
        </w:rPr>
        <w:t>Plusieurs produits pharmaceutiques ont été inclus dans la liste de vigilance révisée adoptée en août 2020</w:t>
      </w:r>
      <w:r w:rsidRPr="00C83A4F">
        <w:rPr>
          <w:rStyle w:val="FootnoteReference"/>
          <w:rFonts w:ascii="Times New Roman" w:hAnsi="Times New Roman" w:cs="Times New Roman"/>
          <w:i/>
          <w:sz w:val="24"/>
          <w:szCs w:val="24"/>
          <w:lang w:val="fr-BE"/>
        </w:rPr>
        <w:footnoteReference w:id="6"/>
      </w:r>
      <w:r w:rsidRPr="00C83A4F">
        <w:rPr>
          <w:rFonts w:ascii="Times New Roman" w:hAnsi="Times New Roman" w:cs="Times New Roman"/>
          <w:i/>
          <w:sz w:val="24"/>
          <w:szCs w:val="24"/>
          <w:lang w:val="fr-BE"/>
        </w:rPr>
        <w:t>, et d’autres seront examinés en vue de leur inclusion lors de la prochaine mise à jour prévue pour 2022. En outre, il est envisagé d’inclure éventuellement (en fonction du risque qu’elles présentent) les substances figurant précédemment sur la liste de surveillance, y compris les trois produits pharmaceutiques initialement ajoutés à cette liste et certains antibiotiques, à la liste des substances prioritaires au titre de la directive-cadre sur l’eau, dans une éventuelle proposition de la Commission prévue pour 2022.</w:t>
      </w:r>
    </w:p>
    <w:p w:rsidR="00C83A4F" w:rsidRPr="00C83A4F" w:rsidRDefault="00C83A4F" w:rsidP="00C83A4F">
      <w:pPr>
        <w:widowControl w:val="0"/>
        <w:spacing w:after="120"/>
        <w:ind w:left="992"/>
        <w:jc w:val="both"/>
        <w:rPr>
          <w:rFonts w:ascii="Times New Roman" w:hAnsi="Times New Roman" w:cs="Times New Roman"/>
          <w:sz w:val="24"/>
          <w:szCs w:val="24"/>
          <w:lang w:val="fr-BE"/>
        </w:rPr>
      </w:pPr>
      <w:r w:rsidRPr="00C83A4F">
        <w:rPr>
          <w:rFonts w:ascii="Times New Roman" w:hAnsi="Times New Roman" w:cs="Times New Roman"/>
          <w:i/>
          <w:sz w:val="24"/>
          <w:szCs w:val="24"/>
          <w:lang w:val="fr-BE"/>
        </w:rPr>
        <w:t>La stratégie pour la durabilité dans le domaine des produits chimiques comprend également des actions visant à promouvoir et à soutenir financièrement la surveillance biologique à l’échelle de l’UE des substances présentes chez l’homme et dans l’environnement, ainsi que leur adoption à des fins régulières, en complément des initiatives de surveillance des écosystèmes.</w:t>
      </w:r>
    </w:p>
    <w:p w:rsidR="00C83A4F" w:rsidRPr="00C83A4F" w:rsidRDefault="00C83A4F" w:rsidP="00C83A4F">
      <w:pPr>
        <w:widowControl w:val="0"/>
        <w:numPr>
          <w:ilvl w:val="0"/>
          <w:numId w:val="2"/>
        </w:numPr>
        <w:spacing w:after="120" w:line="240" w:lineRule="auto"/>
        <w:ind w:left="993" w:hanging="284"/>
        <w:jc w:val="both"/>
        <w:rPr>
          <w:rFonts w:ascii="Times New Roman" w:hAnsi="Times New Roman" w:cs="Times New Roman"/>
          <w:i/>
          <w:sz w:val="24"/>
          <w:szCs w:val="24"/>
          <w:lang w:val="fr-BE"/>
        </w:rPr>
      </w:pPr>
      <w:proofErr w:type="gramStart"/>
      <w:r w:rsidRPr="00C83A4F">
        <w:rPr>
          <w:rFonts w:ascii="Times New Roman" w:hAnsi="Times New Roman" w:cs="Times New Roman"/>
          <w:sz w:val="24"/>
          <w:szCs w:val="24"/>
          <w:lang w:val="fr-BE"/>
        </w:rPr>
        <w:t>ajouter</w:t>
      </w:r>
      <w:proofErr w:type="gramEnd"/>
      <w:r w:rsidRPr="00C83A4F">
        <w:rPr>
          <w:rFonts w:ascii="Times New Roman" w:hAnsi="Times New Roman" w:cs="Times New Roman"/>
          <w:sz w:val="24"/>
          <w:szCs w:val="24"/>
          <w:lang w:val="fr-BE"/>
        </w:rPr>
        <w:t xml:space="preserve"> les produits pharmaceutiques présentant un risque élevé pour l’environnement à la liste des substances prioritaires au titre de la directive-cadre sur l’eau et fixer des normes de qualité environnementale et des limites de concentration au titre de la directive sur les normes de qualité environnementale;</w:t>
      </w:r>
    </w:p>
    <w:p w:rsidR="00C83A4F" w:rsidRPr="00C83A4F" w:rsidRDefault="00C83A4F" w:rsidP="00C83A4F">
      <w:pPr>
        <w:widowControl w:val="0"/>
        <w:spacing w:after="120"/>
        <w:ind w:left="992"/>
        <w:jc w:val="both"/>
        <w:rPr>
          <w:rFonts w:ascii="Times New Roman" w:hAnsi="Times New Roman" w:cs="Times New Roman"/>
          <w:i/>
          <w:sz w:val="24"/>
          <w:szCs w:val="24"/>
          <w:lang w:val="fr-BE"/>
        </w:rPr>
      </w:pPr>
      <w:r w:rsidRPr="00C83A4F">
        <w:rPr>
          <w:rFonts w:ascii="Times New Roman" w:hAnsi="Times New Roman" w:cs="Times New Roman"/>
          <w:i/>
          <w:sz w:val="24"/>
          <w:szCs w:val="24"/>
          <w:lang w:val="fr-BE"/>
        </w:rPr>
        <w:t>Comme indiqué dans la réponse au point précédent, les produits pharmaceutiques identifiés comme présentant un risque sont étudiés en vue de leur inclusion dans la liste des substances prioritaires, et des normes de qualité environnementale seront fixées en conséquence. Le réexamen des listes de substances annexées à la directive sur les eaux souterraines envisage également l’inclusion éventuelle de certains produits pharmaceutiques. Une proposition de modification des listes de polluants est attendue en 2022.</w:t>
      </w:r>
    </w:p>
    <w:p w:rsidR="00C83A4F" w:rsidRPr="00C83A4F" w:rsidRDefault="00C83A4F" w:rsidP="00C83A4F">
      <w:pPr>
        <w:widowControl w:val="0"/>
        <w:numPr>
          <w:ilvl w:val="0"/>
          <w:numId w:val="2"/>
        </w:numPr>
        <w:spacing w:after="120" w:line="240" w:lineRule="auto"/>
        <w:ind w:left="993" w:hanging="284"/>
        <w:jc w:val="both"/>
        <w:rPr>
          <w:rFonts w:ascii="Times New Roman" w:hAnsi="Times New Roman" w:cs="Times New Roman"/>
          <w:sz w:val="24"/>
          <w:szCs w:val="24"/>
          <w:lang w:val="fr-BE"/>
        </w:rPr>
      </w:pPr>
      <w:proofErr w:type="gramStart"/>
      <w:r w:rsidRPr="00C83A4F">
        <w:rPr>
          <w:rFonts w:ascii="Times New Roman" w:hAnsi="Times New Roman" w:cs="Times New Roman"/>
          <w:sz w:val="24"/>
          <w:szCs w:val="24"/>
          <w:lang w:val="fr-BE"/>
        </w:rPr>
        <w:t>mettre</w:t>
      </w:r>
      <w:proofErr w:type="gramEnd"/>
      <w:r w:rsidRPr="00C83A4F">
        <w:rPr>
          <w:rFonts w:ascii="Times New Roman" w:hAnsi="Times New Roman" w:cs="Times New Roman"/>
          <w:sz w:val="24"/>
          <w:szCs w:val="24"/>
          <w:lang w:val="fr-BE"/>
        </w:rPr>
        <w:t xml:space="preserve"> au point un système de surveillance des antibiotiques humains;</w:t>
      </w:r>
    </w:p>
    <w:p w:rsidR="00C83A4F" w:rsidRDefault="00C83A4F" w:rsidP="00C83A4F">
      <w:pPr>
        <w:widowControl w:val="0"/>
        <w:spacing w:after="120"/>
        <w:ind w:left="992"/>
        <w:jc w:val="both"/>
        <w:rPr>
          <w:rFonts w:ascii="Times New Roman" w:hAnsi="Times New Roman" w:cs="Times New Roman"/>
          <w:i/>
          <w:sz w:val="24"/>
          <w:szCs w:val="24"/>
          <w:lang w:val="fr-BE"/>
        </w:rPr>
      </w:pPr>
      <w:r w:rsidRPr="00C83A4F">
        <w:rPr>
          <w:rFonts w:ascii="Times New Roman" w:hAnsi="Times New Roman" w:cs="Times New Roman"/>
          <w:i/>
          <w:sz w:val="24"/>
          <w:szCs w:val="24"/>
          <w:lang w:val="fr-BE"/>
        </w:rPr>
        <w:t xml:space="preserve">Actuellement, la consommation d’antibiotiques (antimicrobiens) en santé humaine fait l’objet d’un suivi au niveau de l’UE sur une base volontaire. Des comptes rendus périodiques entreront en vigueur à partir du 28 janvier 2022, conformément à une modification récente [règlement (UE) 2019/5] du règlement (CE) nº 726/2004 établissant des procédures communautaires pour </w:t>
      </w:r>
      <w:r>
        <w:rPr>
          <w:rFonts w:ascii="Times New Roman" w:hAnsi="Times New Roman" w:cs="Times New Roman"/>
          <w:i/>
          <w:sz w:val="24"/>
          <w:szCs w:val="24"/>
          <w:lang w:val="fr-BE"/>
        </w:rPr>
        <w:br/>
      </w:r>
    </w:p>
    <w:p w:rsidR="00C83A4F" w:rsidRPr="00C83A4F" w:rsidRDefault="00C83A4F" w:rsidP="00C83A4F">
      <w:pPr>
        <w:widowControl w:val="0"/>
        <w:spacing w:after="120"/>
        <w:ind w:left="992"/>
        <w:jc w:val="both"/>
        <w:rPr>
          <w:rStyle w:val="CommentReference"/>
          <w:rFonts w:ascii="Times New Roman" w:hAnsi="Times New Roman" w:cs="Times New Roman"/>
          <w:sz w:val="24"/>
          <w:szCs w:val="24"/>
          <w:lang w:val="fr-BE"/>
        </w:rPr>
      </w:pPr>
      <w:proofErr w:type="gramStart"/>
      <w:r w:rsidRPr="00C83A4F">
        <w:rPr>
          <w:rFonts w:ascii="Times New Roman" w:hAnsi="Times New Roman" w:cs="Times New Roman"/>
          <w:i/>
          <w:sz w:val="24"/>
          <w:szCs w:val="24"/>
          <w:lang w:val="fr-BE"/>
        </w:rPr>
        <w:lastRenderedPageBreak/>
        <w:t>l’autorisation</w:t>
      </w:r>
      <w:proofErr w:type="gramEnd"/>
      <w:r w:rsidRPr="00C83A4F">
        <w:rPr>
          <w:rFonts w:ascii="Times New Roman" w:hAnsi="Times New Roman" w:cs="Times New Roman"/>
          <w:i/>
          <w:sz w:val="24"/>
          <w:szCs w:val="24"/>
          <w:lang w:val="fr-BE"/>
        </w:rPr>
        <w:t xml:space="preserve"> et la surveillance en ce qui concerne les médicaments à usage humain et à usage vétérinaire.</w:t>
      </w:r>
    </w:p>
    <w:p w:rsidR="00C83A4F" w:rsidRPr="00C83A4F" w:rsidRDefault="00C83A4F" w:rsidP="00C83A4F">
      <w:pPr>
        <w:widowControl w:val="0"/>
        <w:numPr>
          <w:ilvl w:val="0"/>
          <w:numId w:val="2"/>
        </w:numPr>
        <w:spacing w:after="120" w:line="240" w:lineRule="auto"/>
        <w:ind w:left="993" w:hanging="284"/>
        <w:jc w:val="both"/>
        <w:rPr>
          <w:rFonts w:ascii="Times New Roman" w:hAnsi="Times New Roman" w:cs="Times New Roman"/>
          <w:sz w:val="24"/>
          <w:szCs w:val="24"/>
          <w:lang w:val="fr-BE"/>
        </w:rPr>
      </w:pPr>
      <w:proofErr w:type="gramStart"/>
      <w:r w:rsidRPr="00C83A4F">
        <w:rPr>
          <w:rFonts w:ascii="Times New Roman" w:hAnsi="Times New Roman" w:cs="Times New Roman"/>
          <w:sz w:val="24"/>
          <w:szCs w:val="24"/>
          <w:lang w:val="fr-BE"/>
        </w:rPr>
        <w:t>établir</w:t>
      </w:r>
      <w:proofErr w:type="gramEnd"/>
      <w:r w:rsidRPr="00C83A4F">
        <w:rPr>
          <w:rFonts w:ascii="Times New Roman" w:hAnsi="Times New Roman" w:cs="Times New Roman"/>
          <w:sz w:val="24"/>
          <w:szCs w:val="24"/>
          <w:lang w:val="fr-BE"/>
        </w:rPr>
        <w:t xml:space="preserve"> une base de données centralisée et sécurisée permettant à toutes les parties prenantes concernées d’avoir accès aux résultats des évaluations des risques environnementaux des produits;</w:t>
      </w:r>
    </w:p>
    <w:p w:rsidR="00C83A4F" w:rsidRPr="00C83A4F" w:rsidRDefault="00C83A4F" w:rsidP="00C83A4F">
      <w:pPr>
        <w:widowControl w:val="0"/>
        <w:spacing w:after="120"/>
        <w:ind w:left="992"/>
        <w:jc w:val="both"/>
        <w:rPr>
          <w:rFonts w:ascii="Times New Roman" w:hAnsi="Times New Roman" w:cs="Times New Roman"/>
          <w:i/>
          <w:sz w:val="24"/>
          <w:szCs w:val="24"/>
          <w:lang w:val="fr-BE"/>
        </w:rPr>
      </w:pPr>
      <w:r w:rsidRPr="00C83A4F">
        <w:rPr>
          <w:rFonts w:ascii="Times New Roman" w:hAnsi="Times New Roman" w:cs="Times New Roman"/>
          <w:i/>
          <w:sz w:val="24"/>
          <w:szCs w:val="24"/>
          <w:lang w:val="fr-BE"/>
        </w:rPr>
        <w:t>Le groupe de travail ad hoc qui s’est concentré sur les produits pharmaceutiques dans l’environnement dans le cadre du comité pharmaceutique pour les médicaments à usage humain formulera des recommandations afin d’améliorer l’évaluation des risques environnementaux et son réexamen pour les médicaments à usage humain.</w:t>
      </w:r>
    </w:p>
    <w:p w:rsidR="00C83A4F" w:rsidRPr="00C83A4F" w:rsidRDefault="00C83A4F" w:rsidP="00C83A4F">
      <w:pPr>
        <w:widowControl w:val="0"/>
        <w:spacing w:after="120"/>
        <w:ind w:left="992"/>
        <w:jc w:val="both"/>
        <w:rPr>
          <w:rFonts w:ascii="Times New Roman" w:hAnsi="Times New Roman" w:cs="Times New Roman"/>
          <w:i/>
          <w:sz w:val="24"/>
          <w:szCs w:val="24"/>
          <w:lang w:val="fr-BE"/>
        </w:rPr>
      </w:pPr>
      <w:r w:rsidRPr="00C83A4F">
        <w:rPr>
          <w:rFonts w:ascii="Times New Roman" w:hAnsi="Times New Roman" w:cs="Times New Roman"/>
          <w:i/>
          <w:sz w:val="24"/>
          <w:szCs w:val="24"/>
          <w:lang w:val="fr-BE"/>
        </w:rPr>
        <w:t>La future stratégie pharmaceutique pour l’Europe tiendra également compte des défis environnementaux et de la surveillance des chaînes d’approvisionnement, entre autres. En ce qui concerne les demandes adressées à l’industrie de renforcer la transparence au sein des chaînes d’approvisionnement, il existe une synergie évidente entre les préoccupations environnementales et les préoccupations relatives à la sécurité de l’approvisionnement, et cette considération est prise en compte lors de l’élaboration de la stratégie pharmaceutique.</w:t>
      </w:r>
    </w:p>
    <w:p w:rsidR="00C83A4F" w:rsidRPr="00C83A4F" w:rsidRDefault="00C83A4F" w:rsidP="00C83A4F">
      <w:pPr>
        <w:widowControl w:val="0"/>
        <w:spacing w:after="120"/>
        <w:ind w:left="992"/>
        <w:jc w:val="both"/>
        <w:rPr>
          <w:rFonts w:ascii="Times New Roman" w:hAnsi="Times New Roman" w:cs="Times New Roman"/>
          <w:i/>
          <w:sz w:val="24"/>
          <w:szCs w:val="24"/>
          <w:lang w:val="fr-BE"/>
        </w:rPr>
      </w:pPr>
      <w:r w:rsidRPr="00C83A4F">
        <w:rPr>
          <w:rFonts w:ascii="Times New Roman" w:hAnsi="Times New Roman" w:cs="Times New Roman"/>
          <w:i/>
          <w:sz w:val="24"/>
          <w:szCs w:val="24"/>
          <w:lang w:val="fr-BE"/>
        </w:rPr>
        <w:t>Les projets proposés dans le cadre d’Horizon Europe visent à mettre au point des bases de données accessibles au public sur les risques environnementaux liés aux produits pharmaceutiques.</w:t>
      </w:r>
    </w:p>
    <w:p w:rsidR="00C83A4F" w:rsidRPr="00C83A4F" w:rsidRDefault="00C83A4F" w:rsidP="00C83A4F">
      <w:pPr>
        <w:widowControl w:val="0"/>
        <w:spacing w:after="120"/>
        <w:ind w:left="992"/>
        <w:jc w:val="both"/>
        <w:rPr>
          <w:rFonts w:ascii="Times New Roman" w:hAnsi="Times New Roman" w:cs="Times New Roman"/>
          <w:sz w:val="24"/>
          <w:szCs w:val="24"/>
          <w:lang w:val="fr-BE"/>
        </w:rPr>
      </w:pPr>
      <w:r w:rsidRPr="00C83A4F">
        <w:rPr>
          <w:rFonts w:ascii="Times New Roman" w:hAnsi="Times New Roman" w:cs="Times New Roman"/>
          <w:i/>
          <w:sz w:val="24"/>
          <w:szCs w:val="24"/>
          <w:lang w:val="fr-BE"/>
        </w:rPr>
        <w:t>En outre, la stratégie pour la durabilité dans le domaine des produits chimiques propose plusieurs actions visant à mettre en œuvre l’approche «une substance, une évaluation», qui comprend la mise en place, dans la mesure du possible, d’une plateforme commune de données ouvertes afin de faciliter le partage, l’accès et la réutilisation des informations, de supprimer les obstacles à la réutilisation des données et d’étendre le principe des données ouvertes et les principes de transparence pertinents du secteur de la sécurité alimentaire de l’UE à d’autres actes législatifs relatifs aux substances chimiques.</w:t>
      </w:r>
    </w:p>
    <w:p w:rsidR="00C83A4F" w:rsidRPr="00C83A4F" w:rsidRDefault="00C83A4F" w:rsidP="00C83A4F">
      <w:pPr>
        <w:widowControl w:val="0"/>
        <w:spacing w:after="120"/>
        <w:ind w:left="709"/>
        <w:jc w:val="both"/>
        <w:rPr>
          <w:rFonts w:ascii="Times New Roman" w:hAnsi="Times New Roman" w:cs="Times New Roman"/>
          <w:sz w:val="24"/>
          <w:szCs w:val="24"/>
          <w:lang w:val="fr-BE"/>
        </w:rPr>
      </w:pPr>
      <w:r w:rsidRPr="00C83A4F">
        <w:rPr>
          <w:rFonts w:ascii="Times New Roman" w:hAnsi="Times New Roman" w:cs="Times New Roman"/>
          <w:sz w:val="24"/>
          <w:szCs w:val="24"/>
          <w:lang w:val="fr-BE"/>
        </w:rPr>
        <w:t>Dans sa résolution, le Parlement européen adresse également à l’Agence européenne des médicaments les demandes suivantes, qui concernent aussi la Commission:</w:t>
      </w:r>
    </w:p>
    <w:p w:rsidR="00C83A4F" w:rsidRPr="00C83A4F" w:rsidRDefault="00C83A4F" w:rsidP="00C83A4F">
      <w:pPr>
        <w:widowControl w:val="0"/>
        <w:numPr>
          <w:ilvl w:val="0"/>
          <w:numId w:val="2"/>
        </w:numPr>
        <w:spacing w:after="120" w:line="240" w:lineRule="auto"/>
        <w:ind w:left="993" w:hanging="284"/>
        <w:jc w:val="both"/>
        <w:rPr>
          <w:rFonts w:ascii="Times New Roman" w:hAnsi="Times New Roman" w:cs="Times New Roman"/>
          <w:sz w:val="24"/>
          <w:szCs w:val="24"/>
          <w:lang w:val="fr-BE"/>
        </w:rPr>
      </w:pPr>
      <w:proofErr w:type="gramStart"/>
      <w:r w:rsidRPr="00C83A4F">
        <w:rPr>
          <w:rFonts w:ascii="Times New Roman" w:hAnsi="Times New Roman" w:cs="Times New Roman"/>
          <w:sz w:val="24"/>
          <w:szCs w:val="24"/>
          <w:lang w:val="fr-BE"/>
        </w:rPr>
        <w:t>faciliter</w:t>
      </w:r>
      <w:proofErr w:type="gramEnd"/>
      <w:r w:rsidRPr="00C83A4F">
        <w:rPr>
          <w:rFonts w:ascii="Times New Roman" w:hAnsi="Times New Roman" w:cs="Times New Roman"/>
          <w:sz w:val="24"/>
          <w:szCs w:val="24"/>
          <w:lang w:val="fr-BE"/>
        </w:rPr>
        <w:t xml:space="preserve"> les inspections conjointes des rejets de fabrication issus des usines pharmaceutiques étrangères qui approvisionnent l’Union;</w:t>
      </w:r>
    </w:p>
    <w:p w:rsidR="00C83A4F" w:rsidRPr="00C83A4F" w:rsidRDefault="00C83A4F" w:rsidP="00C83A4F">
      <w:pPr>
        <w:widowControl w:val="0"/>
        <w:spacing w:after="120"/>
        <w:ind w:left="992"/>
        <w:jc w:val="both"/>
        <w:rPr>
          <w:rFonts w:ascii="Times New Roman" w:hAnsi="Times New Roman" w:cs="Times New Roman"/>
          <w:i/>
          <w:sz w:val="24"/>
          <w:szCs w:val="24"/>
          <w:lang w:val="fr-BE"/>
        </w:rPr>
      </w:pPr>
      <w:r w:rsidRPr="00C83A4F">
        <w:rPr>
          <w:rFonts w:ascii="Times New Roman" w:hAnsi="Times New Roman" w:cs="Times New Roman"/>
          <w:i/>
          <w:sz w:val="24"/>
          <w:szCs w:val="24"/>
          <w:lang w:val="fr-BE"/>
        </w:rPr>
        <w:t>Sur la base de la législation pharmaceutique de l’UE, les autorités nationales compétentes des États membres inspectent, pour le compte de l’UE, les sites de fabrication des médicaments autorisés au niveau national et des médicaments autorisés selon la procédure centralisée dans les pays tiers. Toutefois, elles n’inspectent pas les sites dans le pays tiers du point de vue des aspects environnementaux, mais uniquement les bonnes pratiques de fabrication en ce qui concerne la qualité des médicaments. L’Agence européenne des médicaments et les États membres n’inspectent pas les rejets de fabrication qui relèvent de la responsabilité des autorités environnementales.</w:t>
      </w:r>
    </w:p>
    <w:p w:rsidR="00C83A4F" w:rsidRPr="00C83A4F" w:rsidRDefault="00C83A4F" w:rsidP="00C83A4F">
      <w:pPr>
        <w:widowControl w:val="0"/>
        <w:spacing w:after="120"/>
        <w:ind w:left="992"/>
        <w:jc w:val="both"/>
        <w:rPr>
          <w:rFonts w:ascii="Times New Roman" w:hAnsi="Times New Roman" w:cs="Times New Roman"/>
          <w:i/>
          <w:sz w:val="24"/>
          <w:szCs w:val="24"/>
          <w:lang w:val="fr-BE"/>
        </w:rPr>
      </w:pPr>
      <w:r w:rsidRPr="00C83A4F">
        <w:rPr>
          <w:rFonts w:ascii="Times New Roman" w:hAnsi="Times New Roman" w:cs="Times New Roman"/>
          <w:i/>
          <w:sz w:val="24"/>
          <w:szCs w:val="24"/>
          <w:lang w:val="fr-BE"/>
        </w:rPr>
        <w:t xml:space="preserve">En vertu de la législation environnementale, l’UE ne dispose d’aucun pouvoir d’inspection, ni dans les États membres ni dans les pays tiers. Toutefois, la </w:t>
      </w:r>
      <w:r w:rsidRPr="00C83A4F">
        <w:rPr>
          <w:rFonts w:ascii="Times New Roman" w:hAnsi="Times New Roman" w:cs="Times New Roman"/>
          <w:i/>
          <w:sz w:val="24"/>
          <w:szCs w:val="24"/>
          <w:lang w:val="fr-BE"/>
        </w:rPr>
        <w:lastRenderedPageBreak/>
        <w:t>convention de Bâle considère les déchets issus de la production et de la préparation de produits pharmaceutiques comme des déchets dangereux et impose à ses parties de les gérer de manière écologiquement rationnelle. Les produits pharmaceutiques dans l’environnement et la résistance aux antimicrobiens, entre autres sujets de préoccupation, sont abordés dans le cadre de la coopération internationale entre l’UE et notamment des organisations internationales, telles que l’Organisation mondiale de la santé, le programme des Nations unies pour l’environnement et l’Organisation de coopération et de développement économiques.</w:t>
      </w:r>
    </w:p>
    <w:p w:rsidR="00C83A4F" w:rsidRPr="00C83A4F" w:rsidRDefault="00C83A4F" w:rsidP="00C83A4F">
      <w:pPr>
        <w:widowControl w:val="0"/>
        <w:spacing w:after="120"/>
        <w:ind w:left="992"/>
        <w:jc w:val="both"/>
        <w:rPr>
          <w:rFonts w:ascii="Times New Roman" w:hAnsi="Times New Roman" w:cs="Times New Roman"/>
          <w:sz w:val="24"/>
          <w:szCs w:val="24"/>
          <w:lang w:val="fr-BE"/>
        </w:rPr>
      </w:pPr>
      <w:r w:rsidRPr="00C83A4F">
        <w:rPr>
          <w:rFonts w:ascii="Times New Roman" w:hAnsi="Times New Roman" w:cs="Times New Roman"/>
          <w:i/>
          <w:sz w:val="24"/>
          <w:szCs w:val="24"/>
          <w:lang w:val="fr-BE"/>
        </w:rPr>
        <w:t>Sur la base d’une proposition de l’UE et de ses États membres, l’Assemblée des Nations unies pour l’environnement a adopté la résolution 3/4</w:t>
      </w:r>
      <w:proofErr w:type="gramStart"/>
      <w:r w:rsidRPr="00C83A4F">
        <w:rPr>
          <w:rFonts w:ascii="Times New Roman" w:hAnsi="Times New Roman" w:cs="Times New Roman"/>
          <w:i/>
          <w:sz w:val="24"/>
          <w:szCs w:val="24"/>
          <w:lang w:val="fr-BE"/>
        </w:rPr>
        <w:t xml:space="preserve"> «Environnement</w:t>
      </w:r>
      <w:proofErr w:type="gramEnd"/>
      <w:r w:rsidRPr="00C83A4F">
        <w:rPr>
          <w:rFonts w:ascii="Times New Roman" w:hAnsi="Times New Roman" w:cs="Times New Roman"/>
          <w:i/>
          <w:sz w:val="24"/>
          <w:szCs w:val="24"/>
          <w:lang w:val="fr-BE"/>
        </w:rPr>
        <w:t xml:space="preserve"> et santé», qui traite notamment de la résistance aux antimicrobiens et sert de base à un rapport sur la résistance aux antimicrobiens et l’environnement, prévu pour la cinquième session de l’Assemblée des Nations unies pour l’environnement (UNEA5). Dans le cadre de l’Approche stratégique de la gestion internationale des produits chimiques, une résolution a été adoptée en 2015 afin de désigner les polluants pharmaceutiques persistants pour l’environnement comme une question stratégique émergente, servant de base à une coopération internationale renforcée dans ce domaine. Deux projets relevant de l’instrument de partenariat portent également sur la résistance aux antimicrobiens, l’un en Asie et l’autre en Amérique latine.</w:t>
      </w:r>
    </w:p>
    <w:p w:rsidR="00C83A4F" w:rsidRPr="00C83A4F" w:rsidRDefault="00C83A4F" w:rsidP="00C83A4F">
      <w:pPr>
        <w:widowControl w:val="0"/>
        <w:numPr>
          <w:ilvl w:val="0"/>
          <w:numId w:val="2"/>
        </w:numPr>
        <w:spacing w:after="120" w:line="240" w:lineRule="auto"/>
        <w:ind w:left="993" w:hanging="284"/>
        <w:jc w:val="both"/>
        <w:rPr>
          <w:rFonts w:ascii="Times New Roman" w:hAnsi="Times New Roman" w:cs="Times New Roman"/>
          <w:i/>
          <w:sz w:val="24"/>
          <w:szCs w:val="24"/>
          <w:lang w:val="fr-BE"/>
        </w:rPr>
      </w:pPr>
      <w:proofErr w:type="gramStart"/>
      <w:r w:rsidRPr="00C83A4F">
        <w:rPr>
          <w:rFonts w:ascii="Times New Roman" w:hAnsi="Times New Roman" w:cs="Times New Roman"/>
          <w:sz w:val="24"/>
          <w:szCs w:val="24"/>
          <w:lang w:val="fr-BE"/>
        </w:rPr>
        <w:t>veiller</w:t>
      </w:r>
      <w:proofErr w:type="gramEnd"/>
      <w:r w:rsidRPr="00C83A4F">
        <w:rPr>
          <w:rFonts w:ascii="Times New Roman" w:hAnsi="Times New Roman" w:cs="Times New Roman"/>
          <w:sz w:val="24"/>
          <w:szCs w:val="24"/>
          <w:lang w:val="fr-BE"/>
        </w:rPr>
        <w:t xml:space="preserve"> à ce que les demandeurs soumettent une évaluation complète au moment de l’autorisation de mise sur le marché des médicaments à usage humain, afin que des mesures appropriées de gestion des risques puissent être établies et publiées;</w:t>
      </w:r>
    </w:p>
    <w:p w:rsidR="00C83A4F" w:rsidRPr="00C83A4F" w:rsidRDefault="00C83A4F" w:rsidP="00C83A4F">
      <w:pPr>
        <w:widowControl w:val="0"/>
        <w:spacing w:after="120"/>
        <w:ind w:left="992"/>
        <w:jc w:val="both"/>
        <w:rPr>
          <w:rFonts w:ascii="Times New Roman" w:hAnsi="Times New Roman" w:cs="Times New Roman"/>
          <w:i/>
          <w:sz w:val="24"/>
          <w:szCs w:val="24"/>
          <w:lang w:val="fr-BE"/>
        </w:rPr>
      </w:pPr>
      <w:r w:rsidRPr="00C83A4F">
        <w:rPr>
          <w:rFonts w:ascii="Times New Roman" w:hAnsi="Times New Roman" w:cs="Times New Roman"/>
          <w:i/>
          <w:sz w:val="24"/>
          <w:szCs w:val="24"/>
          <w:lang w:val="fr-BE"/>
        </w:rPr>
        <w:t>L’Agence européenne des médicaments travaille actuellement à la révision des lignes directrices concernant l’évaluation des risques environnementaux pour les médicaments à usage humain. Le groupe de rédaction des lignes directrices conservera un rôle consultatif auprès des comités de l’Agence européenne des médicaments après la finalisation de la révision des lignes directrices. Le groupe de travail ad hoc qui s’est concentré sur les produits pharmaceutiques dans l’environnement dans le cadre du comité pharmaceutique pour les médicaments à usage humain travaille également à la formulation de recommandations afin d’améliorer l’évaluation des risques environnementaux et son réexamen. Pour les demandes centralisées, il est rappelé aux demandeurs les obligations qui leur incombent dans le cadre des demandes d’autorisation de mise sur le marché, des réunions préalables à la soumission et/ou des procédures d’avis scientifique, le cas échéant. La future stratégie de l’UE sur les produits pharmaceutiques abordera également les problèmes posés par les produits pharmaceutiq</w:t>
      </w:r>
      <w:r>
        <w:rPr>
          <w:rFonts w:ascii="Times New Roman" w:hAnsi="Times New Roman" w:cs="Times New Roman"/>
          <w:i/>
          <w:sz w:val="24"/>
          <w:szCs w:val="24"/>
          <w:lang w:val="fr-BE"/>
        </w:rPr>
        <w:t>ues dans l’environnement.</w:t>
      </w:r>
    </w:p>
    <w:p w:rsidR="00C83A4F" w:rsidRPr="00C83A4F" w:rsidRDefault="00C83A4F" w:rsidP="00C83A4F">
      <w:pPr>
        <w:widowControl w:val="0"/>
        <w:spacing w:after="120"/>
        <w:ind w:left="709"/>
        <w:jc w:val="both"/>
        <w:rPr>
          <w:rFonts w:ascii="Times New Roman" w:hAnsi="Times New Roman" w:cs="Times New Roman"/>
          <w:sz w:val="24"/>
          <w:szCs w:val="24"/>
          <w:lang w:val="fr-BE"/>
        </w:rPr>
      </w:pPr>
      <w:r w:rsidRPr="00C83A4F">
        <w:rPr>
          <w:rFonts w:ascii="Times New Roman" w:hAnsi="Times New Roman" w:cs="Times New Roman"/>
          <w:sz w:val="24"/>
          <w:szCs w:val="24"/>
          <w:lang w:val="fr-BE"/>
        </w:rPr>
        <w:t>Dans sa résolution, le Parlement européen adresse également aux États membres des demandes générales qui concernent des actions de la Commission:</w:t>
      </w:r>
    </w:p>
    <w:p w:rsidR="00C83A4F" w:rsidRPr="00C83A4F" w:rsidRDefault="00C83A4F" w:rsidP="00C83A4F">
      <w:pPr>
        <w:widowControl w:val="0"/>
        <w:numPr>
          <w:ilvl w:val="0"/>
          <w:numId w:val="2"/>
        </w:numPr>
        <w:spacing w:after="120" w:line="240" w:lineRule="auto"/>
        <w:ind w:left="993" w:hanging="284"/>
        <w:jc w:val="both"/>
        <w:rPr>
          <w:rFonts w:ascii="Times New Roman" w:hAnsi="Times New Roman" w:cs="Times New Roman"/>
          <w:sz w:val="24"/>
          <w:szCs w:val="24"/>
          <w:lang w:val="fr-BE"/>
        </w:rPr>
      </w:pPr>
      <w:proofErr w:type="gramStart"/>
      <w:r w:rsidRPr="00C83A4F">
        <w:rPr>
          <w:rFonts w:ascii="Times New Roman" w:hAnsi="Times New Roman" w:cs="Times New Roman"/>
          <w:sz w:val="24"/>
          <w:szCs w:val="24"/>
          <w:lang w:val="fr-BE"/>
        </w:rPr>
        <w:t>il</w:t>
      </w:r>
      <w:proofErr w:type="gramEnd"/>
      <w:r w:rsidRPr="00C83A4F">
        <w:rPr>
          <w:rFonts w:ascii="Times New Roman" w:hAnsi="Times New Roman" w:cs="Times New Roman"/>
          <w:sz w:val="24"/>
          <w:szCs w:val="24"/>
          <w:lang w:val="fr-BE"/>
        </w:rPr>
        <w:t xml:space="preserve"> invite les États membres à inclure la question des produits pharmaceutiques dans l’environnement dans leur coopération transfrontière dans les bassins hydrographiques, et à coordonner l’organisation d’actions lorsqu’elles sont jugées utiles;</w:t>
      </w:r>
    </w:p>
    <w:p w:rsidR="00C83A4F" w:rsidRPr="00C83A4F" w:rsidRDefault="00C83A4F" w:rsidP="00C83A4F">
      <w:pPr>
        <w:widowControl w:val="0"/>
        <w:spacing w:after="120"/>
        <w:ind w:left="992"/>
        <w:jc w:val="both"/>
        <w:rPr>
          <w:rFonts w:ascii="Times New Roman" w:hAnsi="Times New Roman" w:cs="Times New Roman"/>
          <w:i/>
          <w:sz w:val="24"/>
          <w:szCs w:val="24"/>
          <w:lang w:val="fr-BE"/>
        </w:rPr>
      </w:pPr>
      <w:r w:rsidRPr="00C83A4F">
        <w:rPr>
          <w:rFonts w:ascii="Times New Roman" w:hAnsi="Times New Roman" w:cs="Times New Roman"/>
          <w:i/>
          <w:sz w:val="24"/>
          <w:szCs w:val="24"/>
          <w:lang w:val="fr-BE"/>
        </w:rPr>
        <w:lastRenderedPageBreak/>
        <w:t>Les États membres coopèrent en vue de répertorier les polluants, y compris les produits pharmaceutiques, et d’établir des normes de qualité pour ces polluants, dans le cadre des groupes de travail sur les substances chimiques</w:t>
      </w:r>
      <w:r w:rsidRPr="00C83A4F">
        <w:rPr>
          <w:rFonts w:ascii="Times New Roman" w:hAnsi="Times New Roman" w:cs="Times New Roman"/>
          <w:sz w:val="24"/>
          <w:szCs w:val="24"/>
          <w:lang w:val="fr-BE"/>
        </w:rPr>
        <w:t xml:space="preserve"> </w:t>
      </w:r>
      <w:r w:rsidRPr="00C83A4F">
        <w:rPr>
          <w:rFonts w:ascii="Times New Roman" w:hAnsi="Times New Roman" w:cs="Times New Roman"/>
          <w:i/>
          <w:sz w:val="24"/>
          <w:szCs w:val="24"/>
          <w:lang w:val="fr-BE"/>
        </w:rPr>
        <w:t>et les eaux souterraines dans le cadre de la stratégie commune de mise en œuvre de la directive-cadre sur l’eau. Ils collaborent également par l’intermédiaire des commissions internationales des bassins hydrographiques, telles que la Commission internationale pour la protection du Rhin ou son homologue pour le Danube, afin de recenser et de surveiller les substances pertinentes et de prendre des mesures coordonnées.</w:t>
      </w:r>
    </w:p>
    <w:p w:rsidR="00C83A4F" w:rsidRPr="00C83A4F" w:rsidRDefault="00C83A4F" w:rsidP="00C83A4F">
      <w:pPr>
        <w:widowControl w:val="0"/>
        <w:spacing w:after="120"/>
        <w:ind w:left="992"/>
        <w:jc w:val="both"/>
        <w:rPr>
          <w:rFonts w:ascii="Times New Roman" w:hAnsi="Times New Roman" w:cs="Times New Roman"/>
          <w:sz w:val="24"/>
          <w:szCs w:val="24"/>
          <w:lang w:val="fr-BE"/>
        </w:rPr>
      </w:pPr>
      <w:r w:rsidRPr="00C83A4F">
        <w:rPr>
          <w:rFonts w:ascii="Times New Roman" w:hAnsi="Times New Roman" w:cs="Times New Roman"/>
          <w:i/>
          <w:sz w:val="24"/>
          <w:szCs w:val="24"/>
          <w:lang w:val="fr-BE"/>
        </w:rPr>
        <w:t>Le document d’orientation nº 24 de la stratégie commune de mise en œuvre de la directive-cadre sur l’eau intitulé</w:t>
      </w:r>
      <w:proofErr w:type="gramStart"/>
      <w:r w:rsidRPr="00C83A4F">
        <w:rPr>
          <w:rFonts w:ascii="Times New Roman" w:hAnsi="Times New Roman" w:cs="Times New Roman"/>
          <w:i/>
          <w:sz w:val="24"/>
          <w:szCs w:val="24"/>
          <w:lang w:val="fr-BE"/>
        </w:rPr>
        <w:t xml:space="preserve"> «river</w:t>
      </w:r>
      <w:proofErr w:type="gramEnd"/>
      <w:r w:rsidRPr="00C83A4F">
        <w:rPr>
          <w:rFonts w:ascii="Times New Roman" w:hAnsi="Times New Roman" w:cs="Times New Roman"/>
          <w:i/>
          <w:sz w:val="24"/>
          <w:szCs w:val="24"/>
          <w:lang w:val="fr-BE"/>
        </w:rPr>
        <w:t xml:space="preserve"> Basin Management in a </w:t>
      </w:r>
      <w:proofErr w:type="spellStart"/>
      <w:r w:rsidRPr="00C83A4F">
        <w:rPr>
          <w:rFonts w:ascii="Times New Roman" w:hAnsi="Times New Roman" w:cs="Times New Roman"/>
          <w:i/>
          <w:sz w:val="24"/>
          <w:szCs w:val="24"/>
          <w:lang w:val="fr-BE"/>
        </w:rPr>
        <w:t>Changing</w:t>
      </w:r>
      <w:proofErr w:type="spellEnd"/>
      <w:r w:rsidRPr="00C83A4F">
        <w:rPr>
          <w:rFonts w:ascii="Times New Roman" w:hAnsi="Times New Roman" w:cs="Times New Roman"/>
          <w:i/>
          <w:sz w:val="24"/>
          <w:szCs w:val="24"/>
          <w:lang w:val="fr-BE"/>
        </w:rPr>
        <w:t xml:space="preserve"> </w:t>
      </w:r>
      <w:proofErr w:type="spellStart"/>
      <w:r w:rsidRPr="00C83A4F">
        <w:rPr>
          <w:rFonts w:ascii="Times New Roman" w:hAnsi="Times New Roman" w:cs="Times New Roman"/>
          <w:i/>
          <w:sz w:val="24"/>
          <w:szCs w:val="24"/>
          <w:lang w:val="fr-BE"/>
        </w:rPr>
        <w:t>Climate</w:t>
      </w:r>
      <w:proofErr w:type="spellEnd"/>
      <w:r w:rsidRPr="00C83A4F">
        <w:rPr>
          <w:rFonts w:ascii="Times New Roman" w:hAnsi="Times New Roman" w:cs="Times New Roman"/>
          <w:i/>
          <w:sz w:val="24"/>
          <w:szCs w:val="24"/>
          <w:lang w:val="fr-BE"/>
        </w:rPr>
        <w:t>» reconnaît les conséquences du changement climatique sur la qualité de l’eau et met l’accent sur la coopération internationale. De même, le document d’orientation nº 20 intitulé</w:t>
      </w:r>
      <w:proofErr w:type="gramStart"/>
      <w:r w:rsidRPr="00C83A4F">
        <w:rPr>
          <w:rFonts w:ascii="Times New Roman" w:hAnsi="Times New Roman" w:cs="Times New Roman"/>
          <w:i/>
          <w:sz w:val="24"/>
          <w:szCs w:val="24"/>
          <w:lang w:val="fr-BE"/>
        </w:rPr>
        <w:t xml:space="preserve"> «Exemptions</w:t>
      </w:r>
      <w:proofErr w:type="gramEnd"/>
      <w:r w:rsidRPr="00C83A4F">
        <w:rPr>
          <w:rFonts w:ascii="Times New Roman" w:hAnsi="Times New Roman" w:cs="Times New Roman"/>
          <w:i/>
          <w:sz w:val="24"/>
          <w:szCs w:val="24"/>
          <w:lang w:val="fr-BE"/>
        </w:rPr>
        <w:t xml:space="preserve"> to the </w:t>
      </w:r>
      <w:proofErr w:type="spellStart"/>
      <w:r w:rsidRPr="00C83A4F">
        <w:rPr>
          <w:rFonts w:ascii="Times New Roman" w:hAnsi="Times New Roman" w:cs="Times New Roman"/>
          <w:i/>
          <w:sz w:val="24"/>
          <w:szCs w:val="24"/>
          <w:lang w:val="fr-BE"/>
        </w:rPr>
        <w:t>Environmental</w:t>
      </w:r>
      <w:proofErr w:type="spellEnd"/>
      <w:r w:rsidRPr="00C83A4F">
        <w:rPr>
          <w:rFonts w:ascii="Times New Roman" w:hAnsi="Times New Roman" w:cs="Times New Roman"/>
          <w:i/>
          <w:sz w:val="24"/>
          <w:szCs w:val="24"/>
          <w:lang w:val="fr-BE"/>
        </w:rPr>
        <w:t xml:space="preserve"> Objectives» souligne la nécessité d’échanges transfrontières d’informations. Ces derniers devraient inclure l’échange d’informations sur le non-respect des normes de qualité environnementale pour les substances prioritaires, les polluants spécifiques aux bassins hydrographiques ou les polluants des eaux souterraines susceptibles d’affecter les pays voisins ou en aval, et devraient donc inclure, le cas échéant, les produits pharmaceutiques.</w:t>
      </w:r>
    </w:p>
    <w:p w:rsidR="00C83A4F" w:rsidRPr="00C83A4F" w:rsidRDefault="00C83A4F" w:rsidP="00C83A4F">
      <w:pPr>
        <w:widowControl w:val="0"/>
        <w:numPr>
          <w:ilvl w:val="0"/>
          <w:numId w:val="2"/>
        </w:numPr>
        <w:spacing w:after="120" w:line="240" w:lineRule="auto"/>
        <w:ind w:left="993" w:hanging="284"/>
        <w:jc w:val="both"/>
        <w:rPr>
          <w:rFonts w:ascii="Times New Roman" w:hAnsi="Times New Roman" w:cs="Times New Roman"/>
          <w:i/>
          <w:sz w:val="24"/>
          <w:szCs w:val="24"/>
          <w:lang w:val="fr-BE"/>
        </w:rPr>
      </w:pPr>
      <w:proofErr w:type="gramStart"/>
      <w:r w:rsidRPr="00C83A4F">
        <w:rPr>
          <w:rFonts w:ascii="Times New Roman" w:hAnsi="Times New Roman" w:cs="Times New Roman"/>
          <w:sz w:val="24"/>
          <w:szCs w:val="24"/>
          <w:lang w:val="fr-BE"/>
        </w:rPr>
        <w:t>le</w:t>
      </w:r>
      <w:proofErr w:type="gramEnd"/>
      <w:r w:rsidRPr="00C83A4F">
        <w:rPr>
          <w:rFonts w:ascii="Times New Roman" w:hAnsi="Times New Roman" w:cs="Times New Roman"/>
          <w:sz w:val="24"/>
          <w:szCs w:val="24"/>
          <w:lang w:val="fr-BE"/>
        </w:rPr>
        <w:t xml:space="preserve"> Parlement souligne la nécessité de mettre pleinement en œuvre les règlements relatifs aux médicaments à usage vétérinaire et aux aliments médicamenteux pour animaux, afin de réduire l’utilisation des antibiotiques, notamment en évaluant d’ici le 28 janvier 2022 la faisabilité de la mise en place d’un système de réexamen des substances actives à l’échelle de l’Union et d’autres solutions possibles pour l’évaluation des risques environnementaux;</w:t>
      </w:r>
    </w:p>
    <w:p w:rsidR="00C83A4F" w:rsidRPr="00C83A4F" w:rsidRDefault="00C83A4F" w:rsidP="00C83A4F">
      <w:pPr>
        <w:widowControl w:val="0"/>
        <w:spacing w:after="120"/>
        <w:ind w:left="992"/>
        <w:jc w:val="both"/>
        <w:rPr>
          <w:rFonts w:ascii="Times New Roman" w:hAnsi="Times New Roman" w:cs="Times New Roman"/>
          <w:i/>
          <w:sz w:val="24"/>
          <w:szCs w:val="24"/>
          <w:lang w:val="fr-BE"/>
        </w:rPr>
      </w:pPr>
      <w:r w:rsidRPr="00C83A4F">
        <w:rPr>
          <w:rFonts w:ascii="Times New Roman" w:hAnsi="Times New Roman" w:cs="Times New Roman"/>
          <w:i/>
          <w:sz w:val="24"/>
          <w:szCs w:val="24"/>
          <w:lang w:val="fr-BE"/>
        </w:rPr>
        <w:t>Pour les médicaments vétérinaires, des actes d’exécution et des actes délégués sont en cours d’élaboration dans le cadre du règlement relatif aux médicaments vétérinaires, qui vise notamment à promouvoir une utilisation plus prudente des antimicrobiens. La stratégie européenne</w:t>
      </w:r>
      <w:proofErr w:type="gramStart"/>
      <w:r w:rsidRPr="00C83A4F">
        <w:rPr>
          <w:rFonts w:ascii="Times New Roman" w:hAnsi="Times New Roman" w:cs="Times New Roman"/>
          <w:i/>
          <w:sz w:val="24"/>
          <w:szCs w:val="24"/>
          <w:lang w:val="fr-BE"/>
        </w:rPr>
        <w:t xml:space="preserve"> «De</w:t>
      </w:r>
      <w:proofErr w:type="gramEnd"/>
      <w:r w:rsidRPr="00C83A4F">
        <w:rPr>
          <w:rFonts w:ascii="Times New Roman" w:hAnsi="Times New Roman" w:cs="Times New Roman"/>
          <w:i/>
          <w:sz w:val="24"/>
          <w:szCs w:val="24"/>
          <w:lang w:val="fr-BE"/>
        </w:rPr>
        <w:t xml:space="preserve"> la ferme à la table» prévoit de réduire de 50 % d’ici à 2030 les ventes totales d’antimicrobiens dans l’Union européenne pour les animaux d’élevage et l’aquaculture. Cette baisse devrait également permettre de réduire les émissions potentielles d’antimicrobiens dans l’environnement.</w:t>
      </w:r>
    </w:p>
    <w:p w:rsidR="00C83A4F" w:rsidRPr="00C83A4F" w:rsidRDefault="00C83A4F" w:rsidP="00C83A4F">
      <w:pPr>
        <w:widowControl w:val="0"/>
        <w:numPr>
          <w:ilvl w:val="0"/>
          <w:numId w:val="2"/>
        </w:numPr>
        <w:spacing w:after="120" w:line="240" w:lineRule="auto"/>
        <w:ind w:left="993" w:hanging="284"/>
        <w:jc w:val="both"/>
        <w:rPr>
          <w:rFonts w:ascii="Times New Roman" w:hAnsi="Times New Roman" w:cs="Times New Roman"/>
          <w:sz w:val="24"/>
          <w:szCs w:val="24"/>
          <w:lang w:val="fr-BE"/>
        </w:rPr>
      </w:pPr>
      <w:proofErr w:type="gramStart"/>
      <w:r w:rsidRPr="00C83A4F">
        <w:rPr>
          <w:rFonts w:ascii="Times New Roman" w:hAnsi="Times New Roman" w:cs="Times New Roman"/>
          <w:sz w:val="24"/>
          <w:szCs w:val="24"/>
          <w:lang w:val="fr-BE"/>
        </w:rPr>
        <w:t>le</w:t>
      </w:r>
      <w:proofErr w:type="gramEnd"/>
      <w:r w:rsidRPr="00C83A4F">
        <w:rPr>
          <w:rFonts w:ascii="Times New Roman" w:hAnsi="Times New Roman" w:cs="Times New Roman"/>
          <w:sz w:val="24"/>
          <w:szCs w:val="24"/>
          <w:lang w:val="fr-BE"/>
        </w:rPr>
        <w:t xml:space="preserve"> Parlement est préoccupé par le fait que la surveillance des produits pharmaceutiques dans l’environnement, notamment dans les sols, reste très limitée; il insiste sur la nécessité de renforcer les mécanismes de surveillance après la mise sur le marché, y compris en ce qui concerne les incidences sur l’environnement, pour couvrir de manière adéquate et systématique le déficit des données environnementales.</w:t>
      </w:r>
    </w:p>
    <w:p w:rsidR="00C83A4F" w:rsidRPr="00C83A4F" w:rsidRDefault="00C83A4F" w:rsidP="00C83A4F">
      <w:pPr>
        <w:widowControl w:val="0"/>
        <w:spacing w:after="120"/>
        <w:ind w:left="992"/>
        <w:jc w:val="both"/>
        <w:rPr>
          <w:rFonts w:ascii="Times New Roman" w:hAnsi="Times New Roman" w:cs="Times New Roman"/>
          <w:sz w:val="24"/>
          <w:szCs w:val="24"/>
          <w:lang w:val="fr-BE"/>
        </w:rPr>
      </w:pPr>
      <w:r w:rsidRPr="00C83A4F">
        <w:rPr>
          <w:rFonts w:ascii="Times New Roman" w:hAnsi="Times New Roman" w:cs="Times New Roman"/>
          <w:i/>
          <w:sz w:val="24"/>
          <w:szCs w:val="24"/>
          <w:lang w:val="fr-BE"/>
        </w:rPr>
        <w:t>Les produits pharmaceutiques et les gènes antimicrobiens ont fait l’objet d’un échantillonnage lors de l’enquête LUCAS</w:t>
      </w:r>
      <w:r w:rsidRPr="00C83A4F">
        <w:rPr>
          <w:rFonts w:ascii="Times New Roman" w:hAnsi="Times New Roman" w:cs="Times New Roman"/>
          <w:sz w:val="24"/>
          <w:szCs w:val="24"/>
          <w:lang w:val="fr-BE"/>
        </w:rPr>
        <w:t xml:space="preserve"> (</w:t>
      </w:r>
      <w:r w:rsidRPr="00C83A4F">
        <w:rPr>
          <w:rStyle w:val="HTMLCite"/>
          <w:rFonts w:ascii="Times New Roman" w:hAnsi="Times New Roman" w:cs="Times New Roman"/>
          <w:iCs w:val="0"/>
          <w:sz w:val="24"/>
          <w:szCs w:val="24"/>
          <w:lang w:val="fr-BE"/>
        </w:rPr>
        <w:t>enquête sur l’utilisation et l’occupation des sols</w:t>
      </w:r>
      <w:r w:rsidRPr="00C83A4F">
        <w:rPr>
          <w:rStyle w:val="Strong"/>
          <w:rFonts w:ascii="Times New Roman" w:hAnsi="Times New Roman" w:cs="Times New Roman"/>
          <w:b w:val="0"/>
          <w:bCs w:val="0"/>
          <w:sz w:val="24"/>
          <w:szCs w:val="24"/>
          <w:lang w:val="fr-BE"/>
        </w:rPr>
        <w:t>)</w:t>
      </w:r>
      <w:r w:rsidRPr="00C83A4F">
        <w:rPr>
          <w:rFonts w:ascii="Times New Roman" w:hAnsi="Times New Roman" w:cs="Times New Roman"/>
          <w:i/>
          <w:sz w:val="24"/>
          <w:szCs w:val="24"/>
          <w:lang w:val="fr-BE"/>
        </w:rPr>
        <w:t xml:space="preserve"> de 2018 sur les sols, dont les résultats sont attendus en 2022. Le plan </w:t>
      </w:r>
      <w:r>
        <w:rPr>
          <w:rFonts w:ascii="Times New Roman" w:hAnsi="Times New Roman" w:cs="Times New Roman"/>
          <w:i/>
          <w:sz w:val="24"/>
          <w:szCs w:val="24"/>
          <w:lang w:val="fr-BE"/>
        </w:rPr>
        <w:br/>
      </w:r>
      <w:r>
        <w:rPr>
          <w:rFonts w:ascii="Times New Roman" w:hAnsi="Times New Roman" w:cs="Times New Roman"/>
          <w:i/>
          <w:sz w:val="24"/>
          <w:szCs w:val="24"/>
          <w:lang w:val="fr-BE"/>
        </w:rPr>
        <w:br/>
      </w:r>
      <w:r>
        <w:rPr>
          <w:rFonts w:ascii="Times New Roman" w:hAnsi="Times New Roman" w:cs="Times New Roman"/>
          <w:i/>
          <w:sz w:val="24"/>
          <w:szCs w:val="24"/>
          <w:lang w:val="fr-BE"/>
        </w:rPr>
        <w:br/>
      </w:r>
      <w:r w:rsidRPr="00C83A4F">
        <w:rPr>
          <w:rFonts w:ascii="Times New Roman" w:hAnsi="Times New Roman" w:cs="Times New Roman"/>
          <w:i/>
          <w:sz w:val="24"/>
          <w:szCs w:val="24"/>
          <w:lang w:val="fr-BE"/>
        </w:rPr>
        <w:lastRenderedPageBreak/>
        <w:t>d’action «zéro pollution» pour l’air, l’eau et les sols étudiera les moyens d’améliorer la surveillance et la disponibilité des données sur la contamination des sols.</w:t>
      </w:r>
    </w:p>
    <w:p w:rsidR="00F36993" w:rsidRPr="00C83A4F" w:rsidRDefault="00F36993" w:rsidP="00C83A4F">
      <w:pPr>
        <w:jc w:val="both"/>
        <w:rPr>
          <w:rFonts w:ascii="Times New Roman" w:hAnsi="Times New Roman" w:cs="Times New Roman"/>
          <w:sz w:val="24"/>
          <w:szCs w:val="24"/>
          <w:lang w:val="fr-BE"/>
        </w:rPr>
      </w:pPr>
    </w:p>
    <w:sectPr w:rsidR="00F36993" w:rsidRPr="00C83A4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3A4F" w:rsidRDefault="00C83A4F" w:rsidP="00C83A4F">
      <w:pPr>
        <w:spacing w:after="0" w:line="240" w:lineRule="auto"/>
      </w:pPr>
      <w:r>
        <w:separator/>
      </w:r>
    </w:p>
  </w:endnote>
  <w:endnote w:type="continuationSeparator" w:id="0">
    <w:p w:rsidR="00C83A4F" w:rsidRDefault="00C83A4F" w:rsidP="00C83A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3A4F" w:rsidRDefault="00C83A4F" w:rsidP="00C83A4F">
      <w:pPr>
        <w:spacing w:after="0" w:line="240" w:lineRule="auto"/>
      </w:pPr>
      <w:r>
        <w:separator/>
      </w:r>
    </w:p>
  </w:footnote>
  <w:footnote w:type="continuationSeparator" w:id="0">
    <w:p w:rsidR="00C83A4F" w:rsidRDefault="00C83A4F" w:rsidP="00C83A4F">
      <w:pPr>
        <w:spacing w:after="0" w:line="240" w:lineRule="auto"/>
      </w:pPr>
      <w:r>
        <w:continuationSeparator/>
      </w:r>
    </w:p>
  </w:footnote>
  <w:footnote w:id="1">
    <w:p w:rsidR="00C83A4F" w:rsidRPr="00132F74" w:rsidRDefault="00C83A4F" w:rsidP="00C83A4F">
      <w:pPr>
        <w:pStyle w:val="FootnoteText"/>
        <w:spacing w:after="120"/>
        <w:rPr>
          <w:rFonts w:ascii="Times New Roman" w:hAnsi="Times New Roman"/>
          <w:lang w:val="fr-BE"/>
        </w:rPr>
      </w:pPr>
      <w:r>
        <w:rPr>
          <w:rStyle w:val="FootnoteReference"/>
        </w:rPr>
        <w:footnoteRef/>
      </w:r>
      <w:r w:rsidRPr="00132F74">
        <w:rPr>
          <w:lang w:val="fr-BE"/>
        </w:rPr>
        <w:tab/>
      </w:r>
      <w:hyperlink r:id="rId1" w:history="1">
        <w:r w:rsidRPr="00132F74">
          <w:rPr>
            <w:rStyle w:val="Hyperlink"/>
            <w:rFonts w:ascii="Times New Roman" w:hAnsi="Times New Roman"/>
            <w:lang w:val="fr-BE"/>
          </w:rPr>
          <w:t>COM(2019) 128 final - Approche stratégique de l’Union européenne concernant les produits pharmaceutiques dans l’environnement</w:t>
        </w:r>
      </w:hyperlink>
    </w:p>
  </w:footnote>
  <w:footnote w:id="2">
    <w:p w:rsidR="00C83A4F" w:rsidRPr="00132F74" w:rsidRDefault="00C83A4F" w:rsidP="00C83A4F">
      <w:pPr>
        <w:pStyle w:val="FootnoteText"/>
        <w:spacing w:after="0"/>
        <w:rPr>
          <w:rFonts w:ascii="Times New Roman" w:hAnsi="Times New Roman"/>
          <w:lang w:val="fr-BE"/>
        </w:rPr>
      </w:pPr>
      <w:r>
        <w:rPr>
          <w:rStyle w:val="FootnoteReference"/>
        </w:rPr>
        <w:footnoteRef/>
      </w:r>
      <w:r w:rsidRPr="00132F74">
        <w:rPr>
          <w:lang w:val="fr-BE"/>
        </w:rPr>
        <w:tab/>
      </w:r>
      <w:hyperlink r:id="rId2" w:history="1">
        <w:r w:rsidRPr="00132F74">
          <w:rPr>
            <w:rStyle w:val="Hyperlink"/>
            <w:rFonts w:ascii="Times New Roman" w:hAnsi="Times New Roman"/>
            <w:lang w:val="fr-BE"/>
          </w:rPr>
          <w:t>Horizon Europe - le prochain programme-cadre pour la recherche et l’innovation (en anglais)</w:t>
        </w:r>
      </w:hyperlink>
    </w:p>
  </w:footnote>
  <w:footnote w:id="3">
    <w:p w:rsidR="00C83A4F" w:rsidRPr="00132F74" w:rsidRDefault="00C83A4F" w:rsidP="00C83A4F">
      <w:pPr>
        <w:pStyle w:val="FootnoteText"/>
        <w:spacing w:after="120"/>
        <w:rPr>
          <w:lang w:val="fr-BE"/>
        </w:rPr>
      </w:pPr>
      <w:r>
        <w:rPr>
          <w:rStyle w:val="FootnoteReference"/>
          <w:rFonts w:ascii="Times New Roman" w:hAnsi="Times New Roman"/>
        </w:rPr>
        <w:footnoteRef/>
      </w:r>
      <w:r w:rsidRPr="00132F74">
        <w:rPr>
          <w:rFonts w:ascii="Times New Roman" w:hAnsi="Times New Roman"/>
          <w:lang w:val="fr-BE"/>
        </w:rPr>
        <w:tab/>
        <w:t>Tout partenariat devrait être conçu dans le respect de la législation et des politiques de l’UE, y compris des règles de concurrence.</w:t>
      </w:r>
    </w:p>
  </w:footnote>
  <w:footnote w:id="4">
    <w:p w:rsidR="00C83A4F" w:rsidRPr="00132F74" w:rsidRDefault="00C83A4F" w:rsidP="00C83A4F">
      <w:pPr>
        <w:pStyle w:val="FootnoteText"/>
        <w:spacing w:after="120"/>
        <w:rPr>
          <w:rFonts w:ascii="Times New Roman" w:hAnsi="Times New Roman"/>
          <w:lang w:val="fr-BE"/>
        </w:rPr>
      </w:pPr>
      <w:r>
        <w:rPr>
          <w:rStyle w:val="FootnoteReference"/>
        </w:rPr>
        <w:footnoteRef/>
      </w:r>
      <w:r w:rsidRPr="00132F74">
        <w:rPr>
          <w:lang w:val="fr-BE"/>
        </w:rPr>
        <w:tab/>
      </w:r>
      <w:hyperlink r:id="rId3" w:history="1">
        <w:r w:rsidRPr="00132F74">
          <w:rPr>
            <w:rStyle w:val="Hyperlink"/>
            <w:rFonts w:ascii="Times New Roman" w:hAnsi="Times New Roman"/>
            <w:lang w:val="fr-BE"/>
          </w:rPr>
          <w:t>Révision de la directive sur les émissions industrielles:</w:t>
        </w:r>
      </w:hyperlink>
      <w:r w:rsidRPr="00132F74">
        <w:rPr>
          <w:lang w:val="fr-BE"/>
        </w:rPr>
        <w:t xml:space="preserve"> </w:t>
      </w:r>
      <w:hyperlink r:id="rId4" w:history="1">
        <w:r w:rsidRPr="00132F74">
          <w:rPr>
            <w:rStyle w:val="Hyperlink"/>
            <w:rFonts w:ascii="Times New Roman" w:hAnsi="Times New Roman"/>
            <w:lang w:val="fr-BE"/>
          </w:rPr>
          <w:t>analyse d’impact initiale</w:t>
        </w:r>
      </w:hyperlink>
    </w:p>
  </w:footnote>
  <w:footnote w:id="5">
    <w:p w:rsidR="00C83A4F" w:rsidRPr="00132F74" w:rsidRDefault="00C83A4F" w:rsidP="00C83A4F">
      <w:pPr>
        <w:pStyle w:val="FootnoteText"/>
        <w:spacing w:after="120"/>
        <w:rPr>
          <w:rFonts w:ascii="Times New Roman" w:hAnsi="Times New Roman"/>
          <w:lang w:val="fr-BE"/>
        </w:rPr>
      </w:pPr>
      <w:r>
        <w:rPr>
          <w:rStyle w:val="FootnoteReference"/>
        </w:rPr>
        <w:footnoteRef/>
      </w:r>
      <w:r w:rsidRPr="00132F74">
        <w:rPr>
          <w:lang w:val="fr-BE"/>
        </w:rPr>
        <w:tab/>
      </w:r>
      <w:hyperlink r:id="rId5" w:history="1">
        <w:r w:rsidRPr="00132F74">
          <w:rPr>
            <w:rStyle w:val="Hyperlink"/>
            <w:rFonts w:ascii="Times New Roman" w:hAnsi="Times New Roman"/>
            <w:lang w:val="fr-BE"/>
          </w:rPr>
          <w:t xml:space="preserve">Guidance for </w:t>
        </w:r>
        <w:proofErr w:type="spellStart"/>
        <w:r w:rsidRPr="00132F74">
          <w:rPr>
            <w:rStyle w:val="Hyperlink"/>
            <w:rFonts w:ascii="Times New Roman" w:hAnsi="Times New Roman"/>
            <w:lang w:val="fr-BE"/>
          </w:rPr>
          <w:t>separate</w:t>
        </w:r>
        <w:proofErr w:type="spellEnd"/>
        <w:r w:rsidRPr="00132F74">
          <w:rPr>
            <w:rStyle w:val="Hyperlink"/>
            <w:rFonts w:ascii="Times New Roman" w:hAnsi="Times New Roman"/>
            <w:lang w:val="fr-BE"/>
          </w:rPr>
          <w:t xml:space="preserve"> collection of municipal </w:t>
        </w:r>
        <w:proofErr w:type="spellStart"/>
        <w:r w:rsidRPr="00132F74">
          <w:rPr>
            <w:rStyle w:val="Hyperlink"/>
            <w:rFonts w:ascii="Times New Roman" w:hAnsi="Times New Roman"/>
            <w:lang w:val="fr-BE"/>
          </w:rPr>
          <w:t>waste</w:t>
        </w:r>
        <w:proofErr w:type="spellEnd"/>
        <w:r w:rsidRPr="00132F74">
          <w:rPr>
            <w:rStyle w:val="Hyperlink"/>
            <w:rFonts w:ascii="Times New Roman" w:hAnsi="Times New Roman"/>
            <w:lang w:val="fr-BE"/>
          </w:rPr>
          <w:t xml:space="preserve"> (orientations pour la collecte séparée des déchets ménagers dangereux)</w:t>
        </w:r>
      </w:hyperlink>
    </w:p>
  </w:footnote>
  <w:footnote w:id="6">
    <w:p w:rsidR="00C83A4F" w:rsidRPr="00132F74" w:rsidRDefault="00C83A4F" w:rsidP="00C83A4F">
      <w:pPr>
        <w:pStyle w:val="FootnoteText"/>
        <w:spacing w:after="120"/>
        <w:rPr>
          <w:lang w:val="fr-BE"/>
        </w:rPr>
      </w:pPr>
      <w:r>
        <w:rPr>
          <w:rStyle w:val="FootnoteReference"/>
        </w:rPr>
        <w:footnoteRef/>
      </w:r>
      <w:r w:rsidRPr="00132F74">
        <w:rPr>
          <w:lang w:val="fr-BE"/>
        </w:rPr>
        <w:tab/>
      </w:r>
      <w:hyperlink r:id="rId6" w:history="1">
        <w:r w:rsidRPr="00132F74">
          <w:rPr>
            <w:rStyle w:val="Hyperlink"/>
            <w:rFonts w:ascii="Times New Roman" w:hAnsi="Times New Roman"/>
            <w:lang w:val="fr-BE"/>
          </w:rPr>
          <w:t>Décision d’exécution (UE) 2020/1161 de la Commission du 4 août 2020 établissant une liste de vigilance relative aux substances soumises à surveillance à l’échelle de l’Union dans le domaine de la politique de l’eau</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37286"/>
    <w:multiLevelType w:val="hybridMultilevel"/>
    <w:tmpl w:val="EB2EFA04"/>
    <w:lvl w:ilvl="0" w:tplc="29923364">
      <w:start w:val="1"/>
      <w:numFmt w:val="decimal"/>
      <w:lvlText w:val="%1."/>
      <w:lvlJc w:val="left"/>
      <w:pPr>
        <w:ind w:left="720" w:hanging="720"/>
      </w:pPr>
      <w:rPr>
        <w:b/>
        <w:i w:val="0"/>
        <w:sz w:val="24"/>
        <w:szCs w:val="24"/>
      </w:rPr>
    </w:lvl>
    <w:lvl w:ilvl="1" w:tplc="08090019">
      <w:start w:val="1"/>
      <w:numFmt w:val="lowerLetter"/>
      <w:lvlText w:val="%2."/>
      <w:lvlJc w:val="left"/>
      <w:pPr>
        <w:ind w:left="1298" w:hanging="360"/>
      </w:pPr>
    </w:lvl>
    <w:lvl w:ilvl="2" w:tplc="0809001B">
      <w:start w:val="1"/>
      <w:numFmt w:val="lowerRoman"/>
      <w:lvlText w:val="%3."/>
      <w:lvlJc w:val="right"/>
      <w:pPr>
        <w:ind w:left="2018" w:hanging="180"/>
      </w:pPr>
    </w:lvl>
    <w:lvl w:ilvl="3" w:tplc="0809000F">
      <w:start w:val="1"/>
      <w:numFmt w:val="decimal"/>
      <w:lvlText w:val="%4."/>
      <w:lvlJc w:val="left"/>
      <w:pPr>
        <w:ind w:left="2738" w:hanging="360"/>
      </w:pPr>
    </w:lvl>
    <w:lvl w:ilvl="4" w:tplc="08090019">
      <w:start w:val="1"/>
      <w:numFmt w:val="lowerLetter"/>
      <w:lvlText w:val="%5."/>
      <w:lvlJc w:val="left"/>
      <w:pPr>
        <w:ind w:left="3458" w:hanging="360"/>
      </w:pPr>
    </w:lvl>
    <w:lvl w:ilvl="5" w:tplc="0809001B">
      <w:start w:val="1"/>
      <w:numFmt w:val="lowerRoman"/>
      <w:lvlText w:val="%6."/>
      <w:lvlJc w:val="right"/>
      <w:pPr>
        <w:ind w:left="4178" w:hanging="180"/>
      </w:pPr>
    </w:lvl>
    <w:lvl w:ilvl="6" w:tplc="0809000F">
      <w:start w:val="1"/>
      <w:numFmt w:val="decimal"/>
      <w:lvlText w:val="%7."/>
      <w:lvlJc w:val="left"/>
      <w:pPr>
        <w:ind w:left="4898" w:hanging="360"/>
      </w:pPr>
    </w:lvl>
    <w:lvl w:ilvl="7" w:tplc="08090019">
      <w:start w:val="1"/>
      <w:numFmt w:val="lowerLetter"/>
      <w:lvlText w:val="%8."/>
      <w:lvlJc w:val="left"/>
      <w:pPr>
        <w:ind w:left="5618" w:hanging="360"/>
      </w:pPr>
    </w:lvl>
    <w:lvl w:ilvl="8" w:tplc="0809001B">
      <w:start w:val="1"/>
      <w:numFmt w:val="lowerRoman"/>
      <w:lvlText w:val="%9."/>
      <w:lvlJc w:val="right"/>
      <w:pPr>
        <w:ind w:left="6338" w:hanging="180"/>
      </w:pPr>
    </w:lvl>
  </w:abstractNum>
  <w:abstractNum w:abstractNumId="1" w15:restartNumberingAfterBreak="0">
    <w:nsid w:val="16D94010"/>
    <w:multiLevelType w:val="hybridMultilevel"/>
    <w:tmpl w:val="DBE0A340"/>
    <w:lvl w:ilvl="0" w:tplc="18090001">
      <w:start w:val="1"/>
      <w:numFmt w:val="bullet"/>
      <w:lvlText w:val=""/>
      <w:lvlJc w:val="left"/>
      <w:pPr>
        <w:ind w:left="1429" w:hanging="360"/>
      </w:pPr>
      <w:rPr>
        <w:rFonts w:ascii="Symbol" w:hAnsi="Symbol" w:hint="default"/>
      </w:rPr>
    </w:lvl>
    <w:lvl w:ilvl="1" w:tplc="18090003">
      <w:start w:val="1"/>
      <w:numFmt w:val="bullet"/>
      <w:lvlText w:val="o"/>
      <w:lvlJc w:val="left"/>
      <w:pPr>
        <w:ind w:left="2149" w:hanging="360"/>
      </w:pPr>
      <w:rPr>
        <w:rFonts w:ascii="Courier New" w:hAnsi="Courier New" w:cs="Courier New" w:hint="default"/>
      </w:rPr>
    </w:lvl>
    <w:lvl w:ilvl="2" w:tplc="18090005" w:tentative="1">
      <w:start w:val="1"/>
      <w:numFmt w:val="bullet"/>
      <w:lvlText w:val=""/>
      <w:lvlJc w:val="left"/>
      <w:pPr>
        <w:ind w:left="2869" w:hanging="360"/>
      </w:pPr>
      <w:rPr>
        <w:rFonts w:ascii="Wingdings" w:hAnsi="Wingdings" w:hint="default"/>
      </w:rPr>
    </w:lvl>
    <w:lvl w:ilvl="3" w:tplc="18090001" w:tentative="1">
      <w:start w:val="1"/>
      <w:numFmt w:val="bullet"/>
      <w:lvlText w:val=""/>
      <w:lvlJc w:val="left"/>
      <w:pPr>
        <w:ind w:left="3589" w:hanging="360"/>
      </w:pPr>
      <w:rPr>
        <w:rFonts w:ascii="Symbol" w:hAnsi="Symbol" w:hint="default"/>
      </w:rPr>
    </w:lvl>
    <w:lvl w:ilvl="4" w:tplc="18090003" w:tentative="1">
      <w:start w:val="1"/>
      <w:numFmt w:val="bullet"/>
      <w:lvlText w:val="o"/>
      <w:lvlJc w:val="left"/>
      <w:pPr>
        <w:ind w:left="4309" w:hanging="360"/>
      </w:pPr>
      <w:rPr>
        <w:rFonts w:ascii="Courier New" w:hAnsi="Courier New" w:cs="Courier New" w:hint="default"/>
      </w:rPr>
    </w:lvl>
    <w:lvl w:ilvl="5" w:tplc="18090005" w:tentative="1">
      <w:start w:val="1"/>
      <w:numFmt w:val="bullet"/>
      <w:lvlText w:val=""/>
      <w:lvlJc w:val="left"/>
      <w:pPr>
        <w:ind w:left="5029" w:hanging="360"/>
      </w:pPr>
      <w:rPr>
        <w:rFonts w:ascii="Wingdings" w:hAnsi="Wingdings" w:hint="default"/>
      </w:rPr>
    </w:lvl>
    <w:lvl w:ilvl="6" w:tplc="18090001" w:tentative="1">
      <w:start w:val="1"/>
      <w:numFmt w:val="bullet"/>
      <w:lvlText w:val=""/>
      <w:lvlJc w:val="left"/>
      <w:pPr>
        <w:ind w:left="5749" w:hanging="360"/>
      </w:pPr>
      <w:rPr>
        <w:rFonts w:ascii="Symbol" w:hAnsi="Symbol" w:hint="default"/>
      </w:rPr>
    </w:lvl>
    <w:lvl w:ilvl="7" w:tplc="18090003" w:tentative="1">
      <w:start w:val="1"/>
      <w:numFmt w:val="bullet"/>
      <w:lvlText w:val="o"/>
      <w:lvlJc w:val="left"/>
      <w:pPr>
        <w:ind w:left="6469" w:hanging="360"/>
      </w:pPr>
      <w:rPr>
        <w:rFonts w:ascii="Courier New" w:hAnsi="Courier New" w:cs="Courier New" w:hint="default"/>
      </w:rPr>
    </w:lvl>
    <w:lvl w:ilvl="8" w:tplc="18090005" w:tentative="1">
      <w:start w:val="1"/>
      <w:numFmt w:val="bullet"/>
      <w:lvlText w:val=""/>
      <w:lvlJc w:val="left"/>
      <w:pPr>
        <w:ind w:left="7189" w:hanging="360"/>
      </w:pPr>
      <w:rPr>
        <w:rFonts w:ascii="Wingdings" w:hAnsi="Wingdings" w:hint="default"/>
      </w:rPr>
    </w:lvl>
  </w:abstractNum>
  <w:abstractNum w:abstractNumId="2" w15:restartNumberingAfterBreak="0">
    <w:nsid w:val="4C7F5BD8"/>
    <w:multiLevelType w:val="hybridMultilevel"/>
    <w:tmpl w:val="A3E8AC12"/>
    <w:lvl w:ilvl="0" w:tplc="3B70A314">
      <w:start w:val="3"/>
      <w:numFmt w:val="bullet"/>
      <w:lvlText w:val="-"/>
      <w:lvlJc w:val="left"/>
      <w:pPr>
        <w:ind w:left="1353" w:hanging="360"/>
      </w:pPr>
      <w:rPr>
        <w:rFonts w:ascii="Times New Roman" w:eastAsia="Times New Roman" w:hAnsi="Times New Roman" w:cs="Times New Roman" w:hint="default"/>
        <w:i/>
      </w:rPr>
    </w:lvl>
    <w:lvl w:ilvl="1" w:tplc="08090003" w:tentative="1">
      <w:start w:val="1"/>
      <w:numFmt w:val="bullet"/>
      <w:lvlText w:val="o"/>
      <w:lvlJc w:val="left"/>
      <w:pPr>
        <w:ind w:left="2073" w:hanging="360"/>
      </w:pPr>
      <w:rPr>
        <w:rFonts w:ascii="Courier New" w:hAnsi="Courier New" w:cs="Courier New" w:hint="default"/>
      </w:rPr>
    </w:lvl>
    <w:lvl w:ilvl="2" w:tplc="08090005" w:tentative="1">
      <w:start w:val="1"/>
      <w:numFmt w:val="bullet"/>
      <w:lvlText w:val=""/>
      <w:lvlJc w:val="left"/>
      <w:pPr>
        <w:ind w:left="2793" w:hanging="360"/>
      </w:pPr>
      <w:rPr>
        <w:rFonts w:ascii="Wingdings" w:hAnsi="Wingdings" w:hint="default"/>
      </w:rPr>
    </w:lvl>
    <w:lvl w:ilvl="3" w:tplc="08090001" w:tentative="1">
      <w:start w:val="1"/>
      <w:numFmt w:val="bullet"/>
      <w:lvlText w:val=""/>
      <w:lvlJc w:val="left"/>
      <w:pPr>
        <w:ind w:left="3513" w:hanging="360"/>
      </w:pPr>
      <w:rPr>
        <w:rFonts w:ascii="Symbol" w:hAnsi="Symbol" w:hint="default"/>
      </w:rPr>
    </w:lvl>
    <w:lvl w:ilvl="4" w:tplc="08090003" w:tentative="1">
      <w:start w:val="1"/>
      <w:numFmt w:val="bullet"/>
      <w:lvlText w:val="o"/>
      <w:lvlJc w:val="left"/>
      <w:pPr>
        <w:ind w:left="4233" w:hanging="360"/>
      </w:pPr>
      <w:rPr>
        <w:rFonts w:ascii="Courier New" w:hAnsi="Courier New" w:cs="Courier New" w:hint="default"/>
      </w:rPr>
    </w:lvl>
    <w:lvl w:ilvl="5" w:tplc="08090005" w:tentative="1">
      <w:start w:val="1"/>
      <w:numFmt w:val="bullet"/>
      <w:lvlText w:val=""/>
      <w:lvlJc w:val="left"/>
      <w:pPr>
        <w:ind w:left="4953" w:hanging="360"/>
      </w:pPr>
      <w:rPr>
        <w:rFonts w:ascii="Wingdings" w:hAnsi="Wingdings" w:hint="default"/>
      </w:rPr>
    </w:lvl>
    <w:lvl w:ilvl="6" w:tplc="08090001" w:tentative="1">
      <w:start w:val="1"/>
      <w:numFmt w:val="bullet"/>
      <w:lvlText w:val=""/>
      <w:lvlJc w:val="left"/>
      <w:pPr>
        <w:ind w:left="5673" w:hanging="360"/>
      </w:pPr>
      <w:rPr>
        <w:rFonts w:ascii="Symbol" w:hAnsi="Symbol" w:hint="default"/>
      </w:rPr>
    </w:lvl>
    <w:lvl w:ilvl="7" w:tplc="08090003" w:tentative="1">
      <w:start w:val="1"/>
      <w:numFmt w:val="bullet"/>
      <w:lvlText w:val="o"/>
      <w:lvlJc w:val="left"/>
      <w:pPr>
        <w:ind w:left="6393" w:hanging="360"/>
      </w:pPr>
      <w:rPr>
        <w:rFonts w:ascii="Courier New" w:hAnsi="Courier New" w:cs="Courier New" w:hint="default"/>
      </w:rPr>
    </w:lvl>
    <w:lvl w:ilvl="8" w:tplc="08090005" w:tentative="1">
      <w:start w:val="1"/>
      <w:numFmt w:val="bullet"/>
      <w:lvlText w:val=""/>
      <w:lvlJc w:val="left"/>
      <w:pPr>
        <w:ind w:left="7113"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oNotDisplayPageBoundaries/>
  <w:proofState w:spelling="clean" w:grammar="clean"/>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3A4F"/>
    <w:rsid w:val="0065281F"/>
    <w:rsid w:val="00C83A4F"/>
    <w:rsid w:val="00F36993"/>
    <w:rsid w:val="00FF26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5A8A9F"/>
  <w15:chartTrackingRefBased/>
  <w15:docId w15:val="{D28C63BE-5784-4D69-A1F5-AC6FBF2BE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Conclusion de partie,Dot pt,No Spacing1,List Paragraph Char Char Char,Indicator Text,Numbered Para 1,List Paragraph1,Bullet Points,MAIN CONTENT,List Paragraph12,List Paragraph11,OBC Bullet,F5 List Paragraph,L,2,Lettre d'introduction,EC,3"/>
    <w:basedOn w:val="Normal"/>
    <w:link w:val="ListParagraphChar"/>
    <w:uiPriority w:val="34"/>
    <w:qFormat/>
    <w:rsid w:val="00C83A4F"/>
    <w:pPr>
      <w:spacing w:after="200" w:line="276" w:lineRule="auto"/>
      <w:ind w:left="720"/>
      <w:contextualSpacing/>
    </w:pPr>
    <w:rPr>
      <w:rFonts w:ascii="Calibri" w:eastAsia="Calibri" w:hAnsi="Calibri" w:cs="Times New Roman"/>
    </w:rPr>
  </w:style>
  <w:style w:type="paragraph" w:styleId="FootnoteText">
    <w:name w:val="footnote text"/>
    <w:aliases w:val="Footnote Text Char1 Char,Footnote Text Char Char Char,Fußnotentext Char Char1 Char Char,Fußnotentext Char1 Char1 Char Char Char,Fußnotentext Char Char Char Char Char Char Char1,Footnote Text Char1,Footnote Text Char Char,o"/>
    <w:basedOn w:val="Normal"/>
    <w:link w:val="FootnoteTextChar2"/>
    <w:uiPriority w:val="99"/>
    <w:qFormat/>
    <w:rsid w:val="00C83A4F"/>
    <w:pPr>
      <w:spacing w:after="240" w:line="240" w:lineRule="auto"/>
      <w:ind w:left="357" w:hanging="357"/>
      <w:jc w:val="both"/>
    </w:pPr>
    <w:rPr>
      <w:rFonts w:ascii="Courier New" w:eastAsia="Times New Roman" w:hAnsi="Courier New" w:cs="Times New Roman"/>
      <w:sz w:val="20"/>
      <w:szCs w:val="20"/>
      <w:lang w:eastAsia="en-GB"/>
    </w:rPr>
  </w:style>
  <w:style w:type="character" w:customStyle="1" w:styleId="FootnoteTextChar">
    <w:name w:val="Footnote Text Char"/>
    <w:basedOn w:val="DefaultParagraphFont"/>
    <w:uiPriority w:val="99"/>
    <w:semiHidden/>
    <w:rsid w:val="00C83A4F"/>
    <w:rPr>
      <w:sz w:val="20"/>
      <w:szCs w:val="20"/>
    </w:rPr>
  </w:style>
  <w:style w:type="character" w:styleId="FootnoteReference">
    <w:name w:val="footnote reference"/>
    <w:aliases w:val=" BVI fnr,BVI fnr,SUPERS,Footnote symbol,Footnote,Footnote reference number,Footnote number,Footnote Reference Superscript,note TESI,EN Footnote Reference,-E Fußnotenzeichen,number Char Char,Footnote Reference Superscript Car,number,Re"/>
    <w:link w:val="ftrefCharCharCharCharCharCharCharCharChar"/>
    <w:uiPriority w:val="99"/>
    <w:qFormat/>
    <w:rsid w:val="00C83A4F"/>
    <w:rPr>
      <w:vertAlign w:val="superscript"/>
    </w:rPr>
  </w:style>
  <w:style w:type="character" w:styleId="Hyperlink">
    <w:name w:val="Hyperlink"/>
    <w:aliases w:val="Char1"/>
    <w:uiPriority w:val="99"/>
    <w:rsid w:val="00C83A4F"/>
    <w:rPr>
      <w:color w:val="0000FF"/>
      <w:u w:val="single"/>
    </w:rPr>
  </w:style>
  <w:style w:type="character" w:customStyle="1" w:styleId="FootnoteTextChar2">
    <w:name w:val="Footnote Text Char2"/>
    <w:aliases w:val="Footnote Text Char1 Char Char,Footnote Text Char Char Char Char,Fußnotentext Char Char1 Char Char Char,Fußnotentext Char1 Char1 Char Char Char Char,Fußnotentext Char Char Char Char Char Char Char1 Char,Footnote Text Char1 Char1"/>
    <w:link w:val="FootnoteText"/>
    <w:uiPriority w:val="99"/>
    <w:rsid w:val="00C83A4F"/>
    <w:rPr>
      <w:rFonts w:ascii="Courier New" w:eastAsia="Times New Roman" w:hAnsi="Courier New" w:cs="Times New Roman"/>
      <w:sz w:val="20"/>
      <w:szCs w:val="20"/>
      <w:lang w:eastAsia="en-GB"/>
    </w:rPr>
  </w:style>
  <w:style w:type="paragraph" w:customStyle="1" w:styleId="ftrefCharCharCharCharCharCharCharCharChar">
    <w:name w:val="ftref Char Char Char Char Char Char Char Char Char"/>
    <w:aliases w:val="Footnote Char Char Char Char Char Char Char Char Char, BVI fnr Char Char Char Char Char Char Char Char Char,BVI fnr Char Char Char Char Char Char Char Char Char Char"/>
    <w:basedOn w:val="Normal"/>
    <w:next w:val="Normal"/>
    <w:link w:val="FootnoteReference"/>
    <w:uiPriority w:val="99"/>
    <w:rsid w:val="00C83A4F"/>
    <w:pPr>
      <w:spacing w:line="240" w:lineRule="exact"/>
    </w:pPr>
    <w:rPr>
      <w:vertAlign w:val="superscript"/>
    </w:rPr>
  </w:style>
  <w:style w:type="character" w:customStyle="1" w:styleId="ListParagraphChar">
    <w:name w:val="List Paragraph Char"/>
    <w:aliases w:val="Conclusion de partie Char,Dot pt Char,No Spacing1 Char,List Paragraph Char Char Char Char,Indicator Text Char,Numbered Para 1 Char,List Paragraph1 Char,Bullet Points Char,MAIN CONTENT Char,List Paragraph12 Char,List Paragraph11 Char"/>
    <w:link w:val="ListParagraph"/>
    <w:uiPriority w:val="34"/>
    <w:qFormat/>
    <w:locked/>
    <w:rsid w:val="00C83A4F"/>
    <w:rPr>
      <w:rFonts w:ascii="Calibri" w:eastAsia="Calibri" w:hAnsi="Calibri" w:cs="Times New Roman"/>
    </w:rPr>
  </w:style>
  <w:style w:type="character" w:customStyle="1" w:styleId="epname">
    <w:name w:val="ep_name"/>
    <w:basedOn w:val="DefaultParagraphFont"/>
    <w:rsid w:val="00C83A4F"/>
  </w:style>
  <w:style w:type="paragraph" w:customStyle="1" w:styleId="docsubtitlelevel1">
    <w:name w:val="doc_subtitle_level1"/>
    <w:basedOn w:val="Normal"/>
    <w:rsid w:val="00C83A4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mmentReference">
    <w:name w:val="annotation reference"/>
    <w:uiPriority w:val="99"/>
    <w:rsid w:val="00C83A4F"/>
    <w:rPr>
      <w:sz w:val="16"/>
    </w:rPr>
  </w:style>
  <w:style w:type="character" w:styleId="HTMLCite">
    <w:name w:val="HTML Cite"/>
    <w:basedOn w:val="DefaultParagraphFont"/>
    <w:uiPriority w:val="99"/>
    <w:semiHidden/>
    <w:unhideWhenUsed/>
    <w:rsid w:val="00C83A4F"/>
    <w:rPr>
      <w:i/>
      <w:iCs/>
    </w:rPr>
  </w:style>
  <w:style w:type="character" w:styleId="Strong">
    <w:name w:val="Strong"/>
    <w:basedOn w:val="DefaultParagraphFont"/>
    <w:uiPriority w:val="22"/>
    <w:qFormat/>
    <w:rsid w:val="00C83A4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3" Type="http://schemas.openxmlformats.org/officeDocument/2006/relationships/hyperlink" Target="https://ec.europa.eu/info/law/better-regulation/have-your-say/initiatives/12306-EU-rules-on-industrial-emissions-revision" TargetMode="External"/><Relationship Id="rId2" Type="http://schemas.openxmlformats.org/officeDocument/2006/relationships/hyperlink" Target="https://ec.europa.eu/info/horizon-europe-next-research-and-innovation-framework-programme_en" TargetMode="External"/><Relationship Id="rId1" Type="http://schemas.openxmlformats.org/officeDocument/2006/relationships/hyperlink" Target="https://eur-lex.europa.eu/legal-content/FR/TXT/?qid=1552310298826&amp;uri=COM:2019:128:FIN" TargetMode="External"/><Relationship Id="rId6" Type="http://schemas.openxmlformats.org/officeDocument/2006/relationships/hyperlink" Target="https://eur-lex.europa.eu/legal-content/FR/TXT/?uri=uriserv:OJ.L_.2020.257.01.0032.01.FRA&amp;toc=OJ:L:2020:257:TOC" TargetMode="External"/><Relationship Id="rId5" Type="http://schemas.openxmlformats.org/officeDocument/2006/relationships/hyperlink" Target="https://op.europa.eu/fr/publication-detail/-/publication/bb444830-94bf-11ea-aac4-01aa75ed71a1" TargetMode="External"/><Relationship Id="rId4" Type="http://schemas.openxmlformats.org/officeDocument/2006/relationships/hyperlink" Target="https://ec.europa.eu/info/law/better-regulation/have-your-say/initiatives/12306-EU-rules-on-industrial-emissions-revis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11</Pages>
  <Words>4827</Words>
  <Characters>25924</Characters>
  <Application>Microsoft Office Word</Application>
  <DocSecurity>0</DocSecurity>
  <Lines>345</Lines>
  <Paragraphs>72</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30679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BIANCHIN Raffaella (SG)</dc:creator>
  <cp:keywords/>
  <dc:description/>
  <cp:lastModifiedBy>BIANCHIN Raffaella (SG)</cp:lastModifiedBy>
  <cp:revision>1</cp:revision>
  <dcterms:created xsi:type="dcterms:W3CDTF">2021-02-10T16:43:00Z</dcterms:created>
  <dcterms:modified xsi:type="dcterms:W3CDTF">2021-02-10T16:46:00Z</dcterms:modified>
</cp:coreProperties>
</file>