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56" w:rsidRPr="00D24156" w:rsidRDefault="00D24156" w:rsidP="00D24156">
      <w:pPr>
        <w:spacing w:after="600" w:line="240" w:lineRule="auto"/>
        <w:jc w:val="center"/>
        <w:rPr>
          <w:rFonts w:ascii="Times New Roman" w:eastAsia="Times New Roman" w:hAnsi="Times New Roman" w:cs="Times New Roman"/>
          <w:b/>
          <w:sz w:val="24"/>
          <w:szCs w:val="24"/>
          <w:lang w:val="fr-FR" w:eastAsia="en-GB"/>
        </w:rPr>
      </w:pPr>
      <w:bookmarkStart w:id="0" w:name="parking"/>
      <w:r w:rsidRPr="00D24156">
        <w:rPr>
          <w:rFonts w:ascii="Times New Roman" w:eastAsia="Times New Roman" w:hAnsi="Times New Roman" w:cs="Times New Roman"/>
          <w:b/>
          <w:sz w:val="24"/>
          <w:szCs w:val="24"/>
          <w:lang w:val="fr-FR" w:eastAsia="en-GB"/>
        </w:rPr>
        <w:t>Suite donnée à la résolution non législative du Parlement européen sur la sécurité des parcs de stationnement pour camions dans l’Union européenne</w:t>
      </w:r>
      <w:bookmarkEnd w:id="0"/>
    </w:p>
    <w:p w:rsidR="00D24156" w:rsidRPr="00D24156" w:rsidRDefault="00D24156" w:rsidP="00D24156">
      <w:pPr>
        <w:spacing w:after="240" w:line="240" w:lineRule="auto"/>
        <w:ind w:left="720" w:hanging="720"/>
        <w:jc w:val="both"/>
        <w:rPr>
          <w:rFonts w:ascii="Times New Roman" w:eastAsia="Times New Roman" w:hAnsi="Times New Roman" w:cs="Times New Roman"/>
          <w:b/>
          <w:sz w:val="24"/>
          <w:szCs w:val="24"/>
          <w:lang w:val="fr-FR" w:eastAsia="en-GB"/>
        </w:rPr>
      </w:pPr>
      <w:r w:rsidRPr="00D24156">
        <w:rPr>
          <w:rFonts w:ascii="Times New Roman" w:eastAsia="Times New Roman" w:hAnsi="Times New Roman" w:cs="Times New Roman"/>
          <w:b/>
          <w:sz w:val="24"/>
          <w:szCs w:val="24"/>
          <w:lang w:val="fr-FR" w:eastAsia="en-GB"/>
        </w:rPr>
        <w:t>1.</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Résolution présentée conformément à l’article 227, paragraphe 2, du règlement intérieur du Parlement européen</w:t>
      </w:r>
    </w:p>
    <w:p w:rsidR="00D24156" w:rsidRPr="00D24156" w:rsidRDefault="00D24156" w:rsidP="00D24156">
      <w:pPr>
        <w:spacing w:after="240" w:line="240" w:lineRule="auto"/>
        <w:jc w:val="both"/>
        <w:rPr>
          <w:rFonts w:ascii="Times New Roman" w:eastAsia="Times New Roman" w:hAnsi="Times New Roman" w:cs="Times New Roman"/>
          <w:i/>
          <w:sz w:val="24"/>
          <w:szCs w:val="24"/>
          <w:lang w:val="fr-FR" w:eastAsia="en-GB"/>
        </w:rPr>
      </w:pPr>
      <w:r w:rsidRPr="00D24156">
        <w:rPr>
          <w:rFonts w:ascii="Times New Roman" w:eastAsia="Times New Roman" w:hAnsi="Times New Roman" w:cs="Times New Roman"/>
          <w:b/>
          <w:sz w:val="24"/>
          <w:szCs w:val="24"/>
          <w:lang w:val="fr-FR" w:eastAsia="en-GB"/>
        </w:rPr>
        <w:t>2.</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 xml:space="preserve">Numéro de référence: </w:t>
      </w:r>
      <w:r w:rsidRPr="00D24156">
        <w:rPr>
          <w:rFonts w:ascii="Times New Roman" w:eastAsia="Times New Roman" w:hAnsi="Times New Roman" w:cs="Times New Roman"/>
          <w:sz w:val="24"/>
          <w:szCs w:val="20"/>
          <w:lang w:val="fr-FR" w:eastAsia="en-GB"/>
        </w:rPr>
        <w:t xml:space="preserve">2021/2918 (RSP) / </w:t>
      </w:r>
      <w:bookmarkStart w:id="1" w:name="_GoBack"/>
      <w:r w:rsidRPr="00D24156">
        <w:rPr>
          <w:rFonts w:ascii="Times New Roman" w:eastAsia="Times New Roman" w:hAnsi="Times New Roman" w:cs="Times New Roman"/>
          <w:sz w:val="24"/>
          <w:szCs w:val="20"/>
          <w:lang w:val="fr-FR" w:eastAsia="en-GB"/>
        </w:rPr>
        <w:t xml:space="preserve">B9-0552/2021 </w:t>
      </w:r>
      <w:bookmarkEnd w:id="1"/>
      <w:r w:rsidRPr="00D24156">
        <w:rPr>
          <w:rFonts w:ascii="Times New Roman" w:eastAsia="Times New Roman" w:hAnsi="Times New Roman" w:cs="Times New Roman"/>
          <w:sz w:val="24"/>
          <w:szCs w:val="20"/>
          <w:lang w:val="fr-FR" w:eastAsia="en-GB"/>
        </w:rPr>
        <w:t xml:space="preserve">/ P9_TA </w:t>
      </w:r>
      <w:proofErr w:type="gramStart"/>
      <w:r w:rsidRPr="00D24156">
        <w:rPr>
          <w:rFonts w:ascii="Times New Roman" w:eastAsia="Times New Roman" w:hAnsi="Times New Roman" w:cs="Times New Roman"/>
          <w:sz w:val="24"/>
          <w:szCs w:val="20"/>
          <w:lang w:val="fr-FR" w:eastAsia="en-GB"/>
        </w:rPr>
        <w:t>PROV(</w:t>
      </w:r>
      <w:proofErr w:type="gramEnd"/>
      <w:r w:rsidRPr="00D24156">
        <w:rPr>
          <w:rFonts w:ascii="Times New Roman" w:eastAsia="Times New Roman" w:hAnsi="Times New Roman" w:cs="Times New Roman"/>
          <w:sz w:val="24"/>
          <w:szCs w:val="20"/>
          <w:lang w:val="fr-FR" w:eastAsia="en-GB"/>
        </w:rPr>
        <w:t>2021)0480</w:t>
      </w:r>
    </w:p>
    <w:p w:rsidR="00D24156" w:rsidRPr="00D24156" w:rsidRDefault="00D24156" w:rsidP="00D24156">
      <w:pPr>
        <w:spacing w:after="240" w:line="240" w:lineRule="auto"/>
        <w:jc w:val="both"/>
        <w:rPr>
          <w:rFonts w:ascii="Times New Roman" w:eastAsia="Times New Roman" w:hAnsi="Times New Roman" w:cs="Times New Roman"/>
          <w:sz w:val="24"/>
          <w:szCs w:val="24"/>
          <w:lang w:val="fr-FR" w:eastAsia="en-GB"/>
        </w:rPr>
      </w:pPr>
      <w:r w:rsidRPr="00D24156">
        <w:rPr>
          <w:rFonts w:ascii="Times New Roman" w:eastAsia="Times New Roman" w:hAnsi="Times New Roman" w:cs="Times New Roman"/>
          <w:b/>
          <w:sz w:val="24"/>
          <w:szCs w:val="24"/>
          <w:lang w:val="fr-FR" w:eastAsia="en-GB"/>
        </w:rPr>
        <w:t>3.</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Date d'adoption de la résolution:</w:t>
      </w:r>
      <w:r w:rsidRPr="00D24156">
        <w:rPr>
          <w:rFonts w:ascii="Times New Roman" w:eastAsia="Times New Roman" w:hAnsi="Times New Roman" w:cs="Times New Roman"/>
          <w:sz w:val="24"/>
          <w:szCs w:val="24"/>
          <w:lang w:val="fr-FR" w:eastAsia="en-GB"/>
        </w:rPr>
        <w:t xml:space="preserve"> 25 novembre 2021</w:t>
      </w:r>
    </w:p>
    <w:p w:rsidR="00D24156" w:rsidRPr="00D24156" w:rsidRDefault="00D24156" w:rsidP="00D24156">
      <w:pPr>
        <w:spacing w:after="240" w:line="240" w:lineRule="auto"/>
        <w:ind w:left="720" w:hanging="720"/>
        <w:jc w:val="both"/>
        <w:rPr>
          <w:rFonts w:ascii="Times New Roman" w:eastAsia="Times New Roman" w:hAnsi="Times New Roman" w:cs="Times New Roman"/>
          <w:i/>
          <w:sz w:val="24"/>
          <w:szCs w:val="24"/>
          <w:lang w:val="fr-FR" w:eastAsia="en-GB"/>
        </w:rPr>
      </w:pPr>
      <w:r w:rsidRPr="00D24156">
        <w:rPr>
          <w:rFonts w:ascii="Times New Roman" w:eastAsia="Times New Roman" w:hAnsi="Times New Roman" w:cs="Times New Roman"/>
          <w:b/>
          <w:sz w:val="24"/>
          <w:szCs w:val="24"/>
          <w:lang w:val="fr-FR" w:eastAsia="en-GB"/>
        </w:rPr>
        <w:t>4.</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 xml:space="preserve">Commission parlementaire compétente: </w:t>
      </w:r>
      <w:r w:rsidRPr="00D24156">
        <w:rPr>
          <w:rFonts w:ascii="Times New Roman" w:eastAsia="Times New Roman" w:hAnsi="Times New Roman" w:cs="Times New Roman"/>
          <w:sz w:val="24"/>
          <w:szCs w:val="24"/>
          <w:lang w:val="fr-FR" w:eastAsia="en-GB"/>
        </w:rPr>
        <w:t>commission des pétitions (PETI)</w:t>
      </w:r>
    </w:p>
    <w:p w:rsidR="00D24156" w:rsidRPr="00D24156" w:rsidRDefault="00D24156" w:rsidP="00D24156">
      <w:pPr>
        <w:widowControl w:val="0"/>
        <w:spacing w:after="240" w:line="240" w:lineRule="auto"/>
        <w:jc w:val="both"/>
        <w:rPr>
          <w:rFonts w:ascii="Times New Roman" w:eastAsia="Times New Roman" w:hAnsi="Times New Roman" w:cs="Times New Roman"/>
          <w:b/>
          <w:sz w:val="24"/>
          <w:szCs w:val="24"/>
          <w:lang w:val="fr-FR" w:eastAsia="en-GB"/>
        </w:rPr>
      </w:pPr>
      <w:r w:rsidRPr="00D24156">
        <w:rPr>
          <w:rFonts w:ascii="Times New Roman" w:eastAsia="Times New Roman" w:hAnsi="Times New Roman" w:cs="Times New Roman"/>
          <w:b/>
          <w:sz w:val="24"/>
          <w:szCs w:val="24"/>
          <w:lang w:val="fr-FR" w:eastAsia="en-GB"/>
        </w:rPr>
        <w:t>5.</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Analyse/évaluation succincte de la résolution et des demandes qu’elle contient:</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Dans sa résolution, le Parlement européen souligne l’importance de disposer d’infrastructures de stationnement sûres et sécurisées pour les chauffeurs routiers afin qu’ils disposent d’un temps de repos sécurisé, sûr et de qualité tout en ayant accès à un niveau minimal de services. Le rapporteur souligne que ces installations deviennent de plus en plus cruciales compte tenu de l’augmentation de la criminalité liée au fret, qui entraîne des attaques contre les chauffeurs routiers.</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 xml:space="preserve">Dans sa résolution, le Parlement fait référence aux conclusions de l’étude de la Commission de 2019 sur les aires de stationnement sûres et sécurisées et reconnaît l’importante pénurie d’aires de stationnement sûres et sécurisées dans l’UE aujourd’hui et le fait que la sécurité et les services fournis par les installations existantes sont souvent insuffisants et non coordonnés. </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Le Parlement invite la Commission à établir des normes et des procédures de certification harmonisées pour des aires de stationnement sûres et sécurisées dans l’Union. Il invite également la Commission à encourager le développement d’aires de stationnement sûres et sécurisées et souligne qu’il importe d’assurer un financement prioritaire pour la création et la modernisation de ces aires de stationnement dans l’UE.</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La Commission et les États membres sont également invités à étudier et à proposer des mesures concrètes pour la protection des victimes d’infractions commises dans des aires de stationnement non protégées pour camions.</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Dans sa résolution, le Parlement appelle également à mettre en place et à développer une coopération policière dans les États membres afin de lutter contre les infractions pénales sur les routes et dans les aires de stationnement.</w:t>
      </w:r>
    </w:p>
    <w:p w:rsidR="00D24156" w:rsidRPr="00D24156" w:rsidRDefault="00D24156" w:rsidP="00D24156">
      <w:pPr>
        <w:widowControl w:val="0"/>
        <w:spacing w:after="240" w:line="240" w:lineRule="auto"/>
        <w:ind w:left="720" w:hanging="720"/>
        <w:jc w:val="both"/>
        <w:rPr>
          <w:rFonts w:ascii="Times New Roman" w:eastAsia="Times New Roman" w:hAnsi="Times New Roman" w:cs="Times New Roman"/>
          <w:b/>
          <w:sz w:val="24"/>
          <w:szCs w:val="24"/>
          <w:lang w:val="fr-FR" w:eastAsia="en-GB"/>
        </w:rPr>
      </w:pPr>
      <w:r w:rsidRPr="00D24156">
        <w:rPr>
          <w:rFonts w:ascii="Times New Roman" w:eastAsia="Times New Roman" w:hAnsi="Times New Roman" w:cs="Times New Roman"/>
          <w:b/>
          <w:sz w:val="24"/>
          <w:szCs w:val="24"/>
          <w:lang w:val="fr-FR" w:eastAsia="en-GB"/>
        </w:rPr>
        <w:t>6.</w:t>
      </w:r>
      <w:r w:rsidRPr="00D24156">
        <w:rPr>
          <w:rFonts w:ascii="Courier New" w:eastAsia="Times New Roman" w:hAnsi="Courier New" w:cs="Times New Roman"/>
          <w:sz w:val="24"/>
          <w:szCs w:val="20"/>
          <w:lang w:val="fr-FR" w:eastAsia="en-GB"/>
        </w:rPr>
        <w:tab/>
      </w:r>
      <w:r w:rsidRPr="00D24156">
        <w:rPr>
          <w:rFonts w:ascii="Times New Roman" w:eastAsia="Times New Roman" w:hAnsi="Times New Roman" w:cs="Times New Roman"/>
          <w:b/>
          <w:sz w:val="24"/>
          <w:szCs w:val="24"/>
          <w:lang w:val="fr-FR" w:eastAsia="en-GB"/>
        </w:rPr>
        <w:t>Réponse à ces demandes et aperçu des mesures que la Commission a prises ou envisage de prendre</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La Commission partage pleinement le point de vue selon lequel la mise en place d’aires de stationnement sûres et sécurisées est une priorité. Conformément au règlement (UE) 2020/1054</w:t>
      </w:r>
      <w:r w:rsidRPr="00D24156">
        <w:rPr>
          <w:rFonts w:ascii="Times New Roman" w:eastAsia="Times New Roman" w:hAnsi="Times New Roman" w:cs="Times New Roman"/>
          <w:bCs/>
          <w:sz w:val="24"/>
          <w:szCs w:val="20"/>
          <w:vertAlign w:val="superscript"/>
          <w:lang w:val="fr-FR" w:eastAsia="en-GB"/>
        </w:rPr>
        <w:footnoteReference w:id="1"/>
      </w:r>
      <w:r w:rsidRPr="00D24156">
        <w:rPr>
          <w:rFonts w:ascii="Times New Roman" w:eastAsia="Times New Roman" w:hAnsi="Times New Roman" w:cs="Times New Roman"/>
          <w:bCs/>
          <w:sz w:val="24"/>
          <w:szCs w:val="20"/>
          <w:lang w:val="fr-FR" w:eastAsia="en-GB"/>
        </w:rPr>
        <w:t xml:space="preserve">, la Commission travaille actuellement à l’élaboration d’un acte délégué établissant des normes et des procédures de certification de l’UE pour des aires de stationnement sûres et sécurisées, qui sont largement fondées sur les résultats de l’étude de la Commission de 2019. </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lastRenderedPageBreak/>
        <w:t>L’acte délégué de la Commission prévoira quatre niveaux de sécurité allant de bronze à platine, en passant par argent et or, structurés autour de la sécurité du périmètre, de l’aire de stationnement, des points d’entrée/de sortie et des procédures applicables au personnel. Cela permettra aux opérateurs de choisir le niveau de sécurité dont ils ont besoin. Cet acte délégué prévoira également un niveau de service commun minimum garantissant que les conducteurs ont accès à toutes les installations nécessaires, quel que soit le niveau de sécurité.</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Par cet acte délégué, la Commission prévoira également des procédures harmonisées pour la certification d’aires de stationnement sûres et sécurisées conformément aux normes de l’UE, y compris d’audits de certification. Ces audits devraient être indépendants et donc réalisés par un auditeur externe qui devrait contrôler à la fois le niveau de sécurité et le niveau de service.</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La Commission estime donc que cet acte délégué fournira une approche harmonisée pour le développement de ces aires de stationnement dans l’ensemble de l’UE. Cet acte devrait être adopté en 2022.</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Conformément au règlement (UE) 2020/1054</w:t>
      </w:r>
      <w:r w:rsidRPr="00D24156">
        <w:rPr>
          <w:rFonts w:ascii="Times New Roman" w:eastAsia="Times New Roman" w:hAnsi="Times New Roman" w:cs="Times New Roman"/>
          <w:bCs/>
          <w:sz w:val="24"/>
          <w:szCs w:val="20"/>
          <w:vertAlign w:val="superscript"/>
          <w:lang w:val="fr-FR" w:eastAsia="en-GB"/>
        </w:rPr>
        <w:footnoteReference w:id="2"/>
      </w:r>
      <w:r w:rsidRPr="00D24156">
        <w:rPr>
          <w:rFonts w:ascii="Times New Roman" w:eastAsia="Times New Roman" w:hAnsi="Times New Roman" w:cs="Times New Roman"/>
          <w:bCs/>
          <w:sz w:val="24"/>
          <w:szCs w:val="20"/>
          <w:lang w:val="fr-FR" w:eastAsia="en-GB"/>
        </w:rPr>
        <w:t>, la Commission a mis à disposition la liste des aires de stationnement sûres et sécurisées certifiées conformément aux normes de l’UE sur un site internet officiel unique régulièrement mis à jour</w:t>
      </w:r>
      <w:r w:rsidRPr="00D24156">
        <w:rPr>
          <w:rFonts w:ascii="Times New Roman" w:eastAsia="Times New Roman" w:hAnsi="Times New Roman" w:cs="Times New Roman"/>
          <w:bCs/>
          <w:sz w:val="24"/>
          <w:szCs w:val="20"/>
          <w:vertAlign w:val="superscript"/>
          <w:lang w:val="fr-FR" w:eastAsia="en-GB"/>
        </w:rPr>
        <w:footnoteReference w:id="3"/>
      </w:r>
      <w:r w:rsidRPr="00D24156">
        <w:rPr>
          <w:rFonts w:ascii="Times New Roman" w:eastAsia="Times New Roman" w:hAnsi="Times New Roman" w:cs="Times New Roman"/>
          <w:bCs/>
          <w:sz w:val="24"/>
          <w:szCs w:val="20"/>
          <w:lang w:val="fr-FR" w:eastAsia="en-GB"/>
        </w:rPr>
        <w:t>.</w:t>
      </w:r>
    </w:p>
    <w:p w:rsidR="00D24156" w:rsidRPr="00D24156" w:rsidRDefault="00D24156" w:rsidP="00D24156">
      <w:pPr>
        <w:spacing w:after="120" w:line="240" w:lineRule="auto"/>
        <w:jc w:val="both"/>
        <w:rPr>
          <w:rFonts w:ascii="Times New Roman" w:eastAsia="Times New Roman" w:hAnsi="Times New Roman" w:cs="Times New Roman"/>
          <w:szCs w:val="20"/>
          <w:lang w:val="fr-FR" w:eastAsia="en-GB"/>
        </w:rPr>
      </w:pPr>
      <w:r w:rsidRPr="00D24156">
        <w:rPr>
          <w:rFonts w:ascii="Times New Roman" w:eastAsia="Times New Roman" w:hAnsi="Times New Roman" w:cs="Times New Roman"/>
          <w:sz w:val="24"/>
          <w:szCs w:val="20"/>
          <w:lang w:val="fr-FR" w:eastAsia="en-GB"/>
        </w:rPr>
        <w:t>Parallèlement, la Commission finance également le développement d’aires de stationnement sûres et sécurisées par l’intermédiaire du mécanisme pour l’interconnexion en Europe pour les transports (MIE). L’appel à propositions 2021 du MIE dans le domaine des transports, lancé le 16 septembre 2021, met à disposition un montant de 250 millions d’euros pour soutenir une mobilité sûre et sécurisée, qui comprend, entre autres, des actions en faveur de la mise en place de nouvelles aires de stationnement sûres et sécurisées ainsi que de la modernisation des aires de stationnement existantes, conformément aux normes de l’UE. En outre, lors du dernier appel au titre du MIE de 2019, la Commission a décidé de financer 11 projets de développement de 41 aires de stationnement sûres et sécurisées dans l’UE.</w:t>
      </w:r>
    </w:p>
    <w:p w:rsidR="00D24156" w:rsidRPr="00D24156" w:rsidRDefault="00D24156" w:rsidP="00D24156">
      <w:pPr>
        <w:spacing w:after="120" w:line="240" w:lineRule="auto"/>
        <w:jc w:val="both"/>
        <w:rPr>
          <w:rFonts w:ascii="Times New Roman" w:eastAsia="Times New Roman" w:hAnsi="Times New Roman" w:cs="Times New Roman"/>
          <w:sz w:val="24"/>
          <w:szCs w:val="20"/>
          <w:lang w:val="fr-FR" w:eastAsia="en-GB"/>
        </w:rPr>
      </w:pPr>
      <w:r w:rsidRPr="00D24156">
        <w:rPr>
          <w:rFonts w:ascii="Times New Roman" w:eastAsia="Times New Roman" w:hAnsi="Times New Roman" w:cs="Times New Roman"/>
          <w:sz w:val="24"/>
          <w:szCs w:val="20"/>
          <w:lang w:val="fr-FR" w:eastAsia="en-GB"/>
        </w:rPr>
        <w:t>La Commission est fermement convaincue que l’élaboration de normes européennes pour des aires de stationnement sûres et sécurisées ainsi que le financement du MIE devraient jouer un rôle crucial pour inciter les acteurs publics et privés à participer à la mise en place d’aires de stationnement plus sûres et plus sécurisées dans l’ensemble de l’Union.</w:t>
      </w:r>
    </w:p>
    <w:p w:rsidR="00D24156" w:rsidRPr="00D24156" w:rsidRDefault="00D24156" w:rsidP="00D24156">
      <w:pPr>
        <w:spacing w:after="120" w:line="240" w:lineRule="auto"/>
        <w:jc w:val="both"/>
        <w:rPr>
          <w:rFonts w:ascii="Times New Roman" w:eastAsia="Times New Roman" w:hAnsi="Times New Roman" w:cs="Times New Roman"/>
          <w:sz w:val="24"/>
          <w:szCs w:val="24"/>
          <w:lang w:val="fr-FR" w:eastAsia="en-GB"/>
        </w:rPr>
      </w:pPr>
      <w:r w:rsidRPr="00D24156">
        <w:rPr>
          <w:rFonts w:ascii="Times New Roman" w:eastAsia="Times New Roman" w:hAnsi="Times New Roman" w:cs="Times New Roman"/>
          <w:sz w:val="24"/>
          <w:szCs w:val="24"/>
          <w:lang w:val="fr-FR" w:eastAsia="en-GB"/>
        </w:rPr>
        <w:t>La proposition de révision du règlement RTE-T, qui a été adoptée par la Commission le 14 décembre 2021, continuera de promouvoir la mise en place d’aires de stationnement sûres et sécurisées</w:t>
      </w:r>
      <w:r w:rsidRPr="00D24156">
        <w:rPr>
          <w:rFonts w:ascii="Times New Roman" w:eastAsia="Times New Roman" w:hAnsi="Times New Roman" w:cs="Times New Roman"/>
          <w:sz w:val="24"/>
          <w:szCs w:val="24"/>
          <w:vertAlign w:val="superscript"/>
          <w:lang w:val="en-IE"/>
        </w:rPr>
        <w:footnoteReference w:id="4"/>
      </w:r>
      <w:r w:rsidRPr="00D24156">
        <w:rPr>
          <w:rFonts w:ascii="Times New Roman" w:eastAsia="Times New Roman" w:hAnsi="Times New Roman" w:cs="Times New Roman"/>
          <w:sz w:val="24"/>
          <w:szCs w:val="24"/>
          <w:lang w:val="fr-FR" w:eastAsia="en-GB"/>
        </w:rPr>
        <w:t>. Si la législation actuelle de l’UE n’oblige pas les États membres à mettre en place des aires de stationnement sûres et sécurisées, la proposition de règlement RTE-T révisé le fait. Conformément à la proposition, les États membres veillent à ce que, d’ici au 31 décembre 2050, sur les routes RTE-T du réseau global, des aires de stationnement sûres et sécurisées soient disponibles à une distance maximale de 100 km les unes des autres, en prévoyant suffisamment d’emplacements de stationnement pour les véhicules utilitaires et en respectant les exigences énoncées à l’article 8 </w:t>
      </w:r>
      <w:r w:rsidRPr="00D24156">
        <w:rPr>
          <w:rFonts w:ascii="Times New Roman" w:eastAsia="Times New Roman" w:hAnsi="Times New Roman" w:cs="Times New Roman"/>
          <w:i/>
          <w:iCs/>
          <w:sz w:val="24"/>
          <w:szCs w:val="24"/>
          <w:lang w:val="fr-FR" w:eastAsia="en-GB"/>
        </w:rPr>
        <w:t>bis</w:t>
      </w:r>
      <w:r w:rsidRPr="00D24156">
        <w:rPr>
          <w:rFonts w:ascii="Times New Roman" w:eastAsia="Times New Roman" w:hAnsi="Times New Roman" w:cs="Times New Roman"/>
          <w:sz w:val="24"/>
          <w:szCs w:val="24"/>
          <w:lang w:val="fr-FR" w:eastAsia="en-GB"/>
        </w:rPr>
        <w:t>, paragraphe 1, du règlement (CE) n° 561/2006. Cette exigence doit être respectée au plus tard le 31 décembre 2040 pour les routes du réseau central et du réseau central étendu.</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 xml:space="preserve">La Commission continuera d’encourager les échanges d’informations sur les expériences, les </w:t>
      </w:r>
      <w:r w:rsidRPr="00D24156">
        <w:rPr>
          <w:rFonts w:ascii="Times New Roman" w:eastAsia="Times New Roman" w:hAnsi="Times New Roman" w:cs="Times New Roman"/>
          <w:bCs/>
          <w:sz w:val="24"/>
          <w:szCs w:val="20"/>
          <w:lang w:val="fr-FR" w:eastAsia="en-GB"/>
        </w:rPr>
        <w:lastRenderedPageBreak/>
        <w:t>politiques, les pratiques et les mesures prises à tous les niveaux pour promouvoir la sécurité du transport routier par l’intermédiaire du groupe d’experts de la Commission sur la sûreté des transports terrestres (LANDSEC).</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En outre, la Commission, par la directive 2008/96/CE concernant la gestion de la sécurité des infrastructures routières, impose aux États membres de veiller à ce qu’une évaluation de la sécurité de l’ensemble du réseau routier soit effectuée sur les routes qui appartiennent au réseau routier transeuropéen, les autoroutes et les autres routes principales. Cette évaluation, qui doit être réalisée au plus tard en 2024, doit évaluer à la fois le risque de gravité des accidents et les incidences, sur la base des caractéristiques de conception de la route et d’une analyse des tronçons du réseau routier qui enregistrent un grand nombre d’accidents graves, et devrait garantir un accès sûr aux aires de stationnement.</w:t>
      </w:r>
    </w:p>
    <w:p w:rsidR="00D24156" w:rsidRPr="00D24156" w:rsidRDefault="00D24156" w:rsidP="00D24156">
      <w:pPr>
        <w:widowControl w:val="0"/>
        <w:spacing w:after="120" w:line="240" w:lineRule="auto"/>
        <w:jc w:val="both"/>
        <w:rPr>
          <w:rFonts w:ascii="Times New Roman" w:eastAsia="Times New Roman" w:hAnsi="Times New Roman" w:cs="Times New Roman"/>
          <w:bCs/>
          <w:sz w:val="24"/>
          <w:szCs w:val="20"/>
          <w:lang w:val="fr-FR" w:eastAsia="en-GB"/>
        </w:rPr>
      </w:pPr>
      <w:r w:rsidRPr="00D24156">
        <w:rPr>
          <w:rFonts w:ascii="Times New Roman" w:eastAsia="Times New Roman" w:hAnsi="Times New Roman" w:cs="Times New Roman"/>
          <w:bCs/>
          <w:sz w:val="24"/>
          <w:szCs w:val="20"/>
          <w:lang w:val="fr-FR" w:eastAsia="en-GB"/>
        </w:rPr>
        <w:t>La Commission accorde une attention particulière aux droits, au soutien et à la protection de toutes les victimes de la criminalité, y compris les victimes d’infractions commises dans des aires de stationnement non protégées pour camions. La directive de 2012 sur les droits des victimes</w:t>
      </w:r>
      <w:r w:rsidRPr="00D24156">
        <w:rPr>
          <w:rFonts w:ascii="Times New Roman" w:eastAsia="Times New Roman" w:hAnsi="Times New Roman" w:cs="Times New Roman"/>
          <w:bCs/>
          <w:sz w:val="24"/>
          <w:szCs w:val="20"/>
          <w:vertAlign w:val="superscript"/>
          <w:lang w:val="fr-FR" w:eastAsia="en-GB"/>
        </w:rPr>
        <w:footnoteReference w:id="5"/>
      </w:r>
      <w:r w:rsidRPr="00D24156">
        <w:rPr>
          <w:rFonts w:ascii="Times New Roman" w:eastAsia="Times New Roman" w:hAnsi="Times New Roman" w:cs="Times New Roman"/>
          <w:bCs/>
          <w:sz w:val="24"/>
          <w:szCs w:val="20"/>
          <w:lang w:val="fr-FR" w:eastAsia="en-GB"/>
        </w:rPr>
        <w:t xml:space="preserve"> prévoit un ensemble de droits contraignants pour les victimes de toutes les formes de criminalité, y compris le droit d’accéder à l’information, d’aider et de protéger en fonction de leurs besoins individuels. La Commission évalue actuellement la directive sur les droits des victimes en vue de la publication des résultats de l’évaluation au début de l’année 2022. Sur cette base, la Commission évaluera quelles autres mesures sont nécessaires pour renforcer les droits des victimes.</w:t>
      </w:r>
    </w:p>
    <w:p w:rsidR="00D24156" w:rsidRPr="00D24156" w:rsidRDefault="00D24156" w:rsidP="00D24156">
      <w:pPr>
        <w:spacing w:after="120" w:line="240" w:lineRule="auto"/>
        <w:jc w:val="both"/>
        <w:rPr>
          <w:rFonts w:ascii="Times New Roman" w:eastAsia="Times New Roman" w:hAnsi="Times New Roman" w:cs="Times New Roman"/>
          <w:szCs w:val="20"/>
          <w:lang w:val="fr-FR" w:eastAsia="en-GB"/>
        </w:rPr>
      </w:pPr>
      <w:r w:rsidRPr="00D24156">
        <w:rPr>
          <w:rFonts w:ascii="Times New Roman" w:eastAsia="Times New Roman" w:hAnsi="Times New Roman" w:cs="Times New Roman"/>
          <w:iCs/>
          <w:sz w:val="24"/>
          <w:szCs w:val="20"/>
          <w:lang w:val="fr-FR" w:eastAsia="en-GB"/>
        </w:rPr>
        <w:t xml:space="preserve">En ce qui concerne l’établissement et le développement d’une coopération policière dans les États membres pour lutter contre les infractions pénales sur les routes et dans les aires de stationnement, la Commission a adopté, le 8 décembre 2021, une proposition de recommandation du Conseil relative à la coopération policière. L’objectif est de renforcer la coopération policière, en particulier dans les zones intra-UE, qui comprennent le réseau routier et les aires de stationnement. </w:t>
      </w:r>
      <w:r w:rsidRPr="00D24156">
        <w:rPr>
          <w:rFonts w:ascii="Times New Roman" w:eastAsia="Times New Roman" w:hAnsi="Times New Roman" w:cs="Times New Roman"/>
          <w:sz w:val="24"/>
          <w:szCs w:val="20"/>
          <w:lang w:val="fr-FR" w:eastAsia="en-GB"/>
        </w:rPr>
        <w:t>Dans ce contexte, des patrouilles communes sur les réseaux routiers et dans les aires de stationnement situées à/le long des frontières intérieures pourraient être envisagées.</w:t>
      </w:r>
      <w:r w:rsidRPr="00D24156">
        <w:rPr>
          <w:rFonts w:ascii="Times New Roman" w:eastAsia="Times New Roman" w:hAnsi="Times New Roman" w:cs="Times New Roman"/>
          <w:iCs/>
          <w:sz w:val="24"/>
          <w:szCs w:val="20"/>
          <w:lang w:val="fr-FR" w:eastAsia="en-GB"/>
        </w:rPr>
        <w:t xml:space="preserve"> </w:t>
      </w:r>
      <w:r w:rsidRPr="00D24156">
        <w:rPr>
          <w:rFonts w:ascii="Times New Roman" w:eastAsia="Times New Roman" w:hAnsi="Times New Roman" w:cs="Times New Roman"/>
          <w:sz w:val="24"/>
          <w:szCs w:val="20"/>
          <w:lang w:val="fr-FR" w:eastAsia="en-GB"/>
        </w:rPr>
        <w:t>Des commissariats de police communs pourraient également être mis en place et des poursuites transfrontalières pourraient être menées à l’encontre de suspects ayant commis des délits contre les biens dans ces zones.</w:t>
      </w:r>
    </w:p>
    <w:sectPr w:rsidR="00D24156" w:rsidRPr="00D24156" w:rsidSect="005D60A2">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D67" w:rsidRDefault="007E1D67" w:rsidP="007E1D67">
      <w:pPr>
        <w:spacing w:after="0" w:line="240" w:lineRule="auto"/>
      </w:pPr>
      <w:r>
        <w:separator/>
      </w:r>
    </w:p>
  </w:endnote>
  <w:endnote w:type="continuationSeparator" w:id="0">
    <w:p w:rsidR="007E1D67" w:rsidRDefault="007E1D67" w:rsidP="007E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D67" w:rsidRDefault="007E1D67" w:rsidP="007E1D67">
      <w:pPr>
        <w:spacing w:after="0" w:line="240" w:lineRule="auto"/>
      </w:pPr>
      <w:r>
        <w:separator/>
      </w:r>
    </w:p>
  </w:footnote>
  <w:footnote w:type="continuationSeparator" w:id="0">
    <w:p w:rsidR="007E1D67" w:rsidRDefault="007E1D67" w:rsidP="007E1D67">
      <w:pPr>
        <w:spacing w:after="0" w:line="240" w:lineRule="auto"/>
      </w:pPr>
      <w:r>
        <w:continuationSeparator/>
      </w:r>
    </w:p>
  </w:footnote>
  <w:footnote w:id="1">
    <w:p w:rsidR="00D24156" w:rsidRPr="00D24156" w:rsidRDefault="00D24156" w:rsidP="00D24156">
      <w:pPr>
        <w:pStyle w:val="FootnoteText"/>
        <w:rPr>
          <w:lang w:val="fr-BE"/>
        </w:rPr>
      </w:pPr>
      <w:r>
        <w:rPr>
          <w:rStyle w:val="FootnoteReference"/>
        </w:rPr>
        <w:footnoteRef/>
      </w:r>
      <w:r w:rsidRPr="00D24156">
        <w:rPr>
          <w:lang w:val="fr-BE"/>
        </w:rPr>
        <w:t xml:space="preserve"> </w:t>
      </w:r>
      <w:r w:rsidRPr="00D24156">
        <w:rPr>
          <w:lang w:val="fr-BE"/>
        </w:rPr>
        <w:tab/>
      </w:r>
      <w:r w:rsidRPr="00D24156">
        <w:rPr>
          <w:rFonts w:ascii="Times New Roman" w:hAnsi="Times New Roman"/>
          <w:lang w:val="fr-BE"/>
        </w:rPr>
        <w:t>En particulier, en ce qui concerne le nouvel article 8 </w:t>
      </w:r>
      <w:r w:rsidRPr="00D24156">
        <w:rPr>
          <w:rFonts w:ascii="Times New Roman" w:hAnsi="Times New Roman"/>
          <w:i/>
          <w:iCs/>
          <w:lang w:val="fr-BE"/>
        </w:rPr>
        <w:t>bis</w:t>
      </w:r>
      <w:r w:rsidRPr="00D24156">
        <w:rPr>
          <w:rFonts w:ascii="Times New Roman" w:hAnsi="Times New Roman"/>
          <w:lang w:val="fr-BE"/>
        </w:rPr>
        <w:t> inséré dans le règlement (CE) n° 561/2006 du Parlement européen et du Conseil du 15 mars 2006 relatif à l’harmonisation de certaines dispositions de la législation sociale dans le domaine des transports par route.</w:t>
      </w:r>
    </w:p>
  </w:footnote>
  <w:footnote w:id="2">
    <w:p w:rsidR="00D24156" w:rsidRPr="00D24156" w:rsidRDefault="00D24156" w:rsidP="00D24156">
      <w:pPr>
        <w:pStyle w:val="FootnoteText"/>
        <w:rPr>
          <w:rFonts w:ascii="Times New Roman" w:hAnsi="Times New Roman"/>
          <w:lang w:val="fr-BE"/>
        </w:rPr>
      </w:pPr>
      <w:r>
        <w:rPr>
          <w:rStyle w:val="FootnoteReference"/>
          <w:rFonts w:ascii="Times New Roman" w:hAnsi="Times New Roman"/>
        </w:rPr>
        <w:footnoteRef/>
      </w:r>
      <w:r w:rsidRPr="00D24156">
        <w:rPr>
          <w:rFonts w:ascii="Times New Roman" w:hAnsi="Times New Roman"/>
          <w:lang w:val="fr-BE"/>
        </w:rPr>
        <w:t xml:space="preserve"> </w:t>
      </w:r>
      <w:r w:rsidRPr="00D24156">
        <w:rPr>
          <w:lang w:val="fr-BE"/>
        </w:rPr>
        <w:tab/>
      </w:r>
      <w:r w:rsidRPr="00D24156">
        <w:rPr>
          <w:rFonts w:ascii="Times New Roman" w:hAnsi="Times New Roman"/>
          <w:lang w:val="fr-BE"/>
        </w:rPr>
        <w:t>En particulier, avec le nouvel article 8 </w:t>
      </w:r>
      <w:r w:rsidRPr="00D24156">
        <w:rPr>
          <w:rFonts w:ascii="Times New Roman" w:hAnsi="Times New Roman"/>
          <w:i/>
          <w:iCs/>
          <w:lang w:val="fr-BE"/>
        </w:rPr>
        <w:t>bis</w:t>
      </w:r>
      <w:r w:rsidRPr="00D24156">
        <w:rPr>
          <w:rFonts w:ascii="Times New Roman" w:hAnsi="Times New Roman"/>
          <w:lang w:val="fr-BE"/>
        </w:rPr>
        <w:t>, paragraphe 1, inséré dans le règlement (CE) n° 561/2006</w:t>
      </w:r>
    </w:p>
  </w:footnote>
  <w:footnote w:id="3">
    <w:p w:rsidR="00D24156" w:rsidRPr="00D24156" w:rsidRDefault="00D24156" w:rsidP="00D24156">
      <w:pPr>
        <w:pStyle w:val="FootnoteText"/>
        <w:rPr>
          <w:rFonts w:ascii="Times New Roman" w:hAnsi="Times New Roman"/>
          <w:lang w:val="fr-BE"/>
        </w:rPr>
      </w:pPr>
      <w:r>
        <w:rPr>
          <w:rStyle w:val="FootnoteReference"/>
          <w:rFonts w:ascii="Times New Roman" w:hAnsi="Times New Roman"/>
        </w:rPr>
        <w:footnoteRef/>
      </w:r>
      <w:r w:rsidRPr="00D24156">
        <w:rPr>
          <w:rFonts w:ascii="Times New Roman" w:hAnsi="Times New Roman"/>
          <w:lang w:val="fr-BE"/>
        </w:rPr>
        <w:t xml:space="preserve"> </w:t>
      </w:r>
      <w:r w:rsidRPr="00D24156">
        <w:rPr>
          <w:lang w:val="fr-BE"/>
        </w:rPr>
        <w:tab/>
      </w:r>
      <w:hyperlink r:id="rId1" w:history="1">
        <w:r w:rsidRPr="00D24156">
          <w:rPr>
            <w:rStyle w:val="Hyperlink"/>
            <w:rFonts w:ascii="Times New Roman" w:hAnsi="Times New Roman"/>
            <w:lang w:val="fr-BE"/>
          </w:rPr>
          <w:t>https://www.eu-parking.eu/SSTPAs/SSTPAs-List</w:t>
        </w:r>
      </w:hyperlink>
      <w:r w:rsidRPr="00D24156">
        <w:rPr>
          <w:rFonts w:ascii="Times New Roman" w:hAnsi="Times New Roman"/>
          <w:lang w:val="fr-BE"/>
        </w:rPr>
        <w:t xml:space="preserve"> </w:t>
      </w:r>
    </w:p>
  </w:footnote>
  <w:footnote w:id="4">
    <w:p w:rsidR="00D24156" w:rsidRPr="00D24156" w:rsidRDefault="00D24156" w:rsidP="00D24156">
      <w:pPr>
        <w:pStyle w:val="NormalWeb"/>
        <w:shd w:val="clear" w:color="auto" w:fill="FFFFFF"/>
        <w:spacing w:after="0"/>
        <w:ind w:left="357" w:hanging="357"/>
        <w:jc w:val="both"/>
        <w:rPr>
          <w:lang w:val="fr-BE"/>
        </w:rPr>
      </w:pPr>
      <w:r>
        <w:rPr>
          <w:rStyle w:val="FootnoteReference"/>
          <w:sz w:val="20"/>
          <w:szCs w:val="20"/>
        </w:rPr>
        <w:footnoteRef/>
      </w:r>
      <w:r w:rsidRPr="00D24156">
        <w:rPr>
          <w:sz w:val="20"/>
          <w:szCs w:val="20"/>
          <w:lang w:val="fr-BE"/>
        </w:rPr>
        <w:t xml:space="preserve"> </w:t>
      </w:r>
      <w:r w:rsidRPr="00D24156">
        <w:rPr>
          <w:lang w:val="fr-BE"/>
        </w:rPr>
        <w:tab/>
      </w:r>
      <w:r w:rsidRPr="00D24156">
        <w:rPr>
          <w:sz w:val="20"/>
          <w:szCs w:val="20"/>
          <w:lang w:val="fr-BE"/>
        </w:rPr>
        <w:t xml:space="preserve">Proposition de règlement du Parlement européen et du Conseil sur les orientations de l’Union pour le développement du réseau transeuropéen de transport, modifiant le règlement (UE) 2021/1153 et le règlement (UE) n° 913/2010 et abrogeant le règlement (UE) n° 1315/2013;  COM(2021) 812 final; </w:t>
      </w:r>
      <w:hyperlink r:id="rId2" w:history="1">
        <w:r w:rsidRPr="00D24156">
          <w:rPr>
            <w:sz w:val="20"/>
            <w:szCs w:val="20"/>
            <w:u w:val="single"/>
            <w:lang w:val="fr-BE"/>
          </w:rPr>
          <w:t>Mobilité efficace et verte (europa.eu)</w:t>
        </w:r>
      </w:hyperlink>
    </w:p>
  </w:footnote>
  <w:footnote w:id="5">
    <w:p w:rsidR="00D24156" w:rsidRPr="00D24156" w:rsidRDefault="00D24156" w:rsidP="00D24156">
      <w:pPr>
        <w:pStyle w:val="FootnoteText"/>
        <w:rPr>
          <w:rFonts w:ascii="Times New Roman" w:hAnsi="Times New Roman"/>
          <w:lang w:val="fr-BE"/>
        </w:rPr>
      </w:pPr>
      <w:r>
        <w:rPr>
          <w:rStyle w:val="FootnoteReference"/>
          <w:rFonts w:ascii="Times New Roman" w:hAnsi="Times New Roman"/>
        </w:rPr>
        <w:footnoteRef/>
      </w:r>
      <w:r w:rsidRPr="00D24156">
        <w:rPr>
          <w:rFonts w:ascii="Times New Roman" w:hAnsi="Times New Roman"/>
          <w:lang w:val="fr-BE"/>
        </w:rPr>
        <w:t xml:space="preserve"> </w:t>
      </w:r>
      <w:r w:rsidRPr="00D24156">
        <w:rPr>
          <w:lang w:val="fr-BE"/>
        </w:rPr>
        <w:tab/>
      </w:r>
      <w:r w:rsidRPr="00D24156">
        <w:rPr>
          <w:rFonts w:ascii="Times New Roman" w:hAnsi="Times New Roman"/>
          <w:color w:val="444444"/>
          <w:shd w:val="clear" w:color="auto" w:fill="FFFFFF"/>
          <w:lang w:val="fr-BE"/>
        </w:rPr>
        <w:t>Directive 2012/29/UE du Parlement européen et du Conseil du 25 octobre 2012 établissant des normes minimales concernant les droits, le soutien et la protection des victimes de la criminalité et remplaçant la décision-cadre 2001/220/JAI du Conseil.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BE" w:vendorID="64" w:dllVersion="131078" w:nlCheck="1" w:checkStyle="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67"/>
    <w:rsid w:val="002A73EA"/>
    <w:rsid w:val="006928E1"/>
    <w:rsid w:val="007E1D67"/>
    <w:rsid w:val="00841B62"/>
    <w:rsid w:val="00D2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DCEC7-55A4-406F-9525-E5F08B15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156"/>
    <w:rPr>
      <w:sz w:val="20"/>
      <w:szCs w:val="20"/>
    </w:rPr>
  </w:style>
  <w:style w:type="paragraph" w:styleId="NormalWeb">
    <w:name w:val="Normal (Web)"/>
    <w:basedOn w:val="Normal"/>
    <w:uiPriority w:val="99"/>
    <w:semiHidden/>
    <w:unhideWhenUsed/>
    <w:rsid w:val="00D24156"/>
    <w:rPr>
      <w:rFonts w:ascii="Times New Roman" w:hAnsi="Times New Roman" w:cs="Times New Roman"/>
      <w:sz w:val="24"/>
      <w:szCs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D24156"/>
    <w:rPr>
      <w:vertAlign w:val="superscript"/>
    </w:rPr>
  </w:style>
  <w:style w:type="character" w:styleId="Hyperlink">
    <w:name w:val="Hyperlink"/>
    <w:aliases w:val="Char1"/>
    <w:rsid w:val="00D24156"/>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D24156"/>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news/efficient-and-green-mobility-2021-12-14_en" TargetMode="External"/><Relationship Id="rId1" Type="http://schemas.openxmlformats.org/officeDocument/2006/relationships/hyperlink" Target="https://www.eu-parking.eu/SSTPAs/SSTPA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7572</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2</cp:revision>
  <dcterms:created xsi:type="dcterms:W3CDTF">2022-03-02T15:40:00Z</dcterms:created>
  <dcterms:modified xsi:type="dcterms:W3CDTF">2022-03-02T15:40:00Z</dcterms:modified>
</cp:coreProperties>
</file>