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A9" w:rsidRPr="009077A9" w:rsidRDefault="009077A9" w:rsidP="009077A9">
      <w:pPr>
        <w:spacing w:after="600" w:line="240" w:lineRule="auto"/>
        <w:jc w:val="center"/>
        <w:rPr>
          <w:rFonts w:eastAsia="Times New Roman" w:cs="Times New Roman"/>
          <w:b/>
          <w:szCs w:val="24"/>
          <w:lang w:eastAsia="en-GB"/>
        </w:rPr>
      </w:pPr>
      <w:r w:rsidRPr="009077A9">
        <w:rPr>
          <w:rFonts w:eastAsia="Times New Roman" w:cs="Times New Roman"/>
          <w:b/>
          <w:szCs w:val="24"/>
          <w:lang w:eastAsia="en-GB"/>
        </w:rPr>
        <w:t xml:space="preserve">Follow-up to the European Parliament non-legislative resolution </w:t>
      </w:r>
      <w:r w:rsidRPr="009077A9">
        <w:rPr>
          <w:rFonts w:eastAsia="Times New Roman" w:cs="Times New Roman"/>
          <w:b/>
          <w:bCs/>
          <w:szCs w:val="24"/>
          <w:lang w:eastAsia="en-GB"/>
        </w:rPr>
        <w:t xml:space="preserve">on </w:t>
      </w:r>
      <w:r w:rsidRPr="009077A9">
        <w:rPr>
          <w:rFonts w:eastAsia="Times New Roman" w:cs="Times New Roman"/>
          <w:b/>
          <w:szCs w:val="24"/>
          <w:lang w:eastAsia="en-GB"/>
        </w:rPr>
        <w:t xml:space="preserve">the draft Commission Implementing Decision authorising the placing on the market of </w:t>
      </w:r>
      <w:r w:rsidRPr="009077A9">
        <w:rPr>
          <w:rFonts w:eastAsia="Times New Roman" w:cs="Times New Roman"/>
          <w:b/>
          <w:szCs w:val="24"/>
          <w:lang w:eastAsia="en-GB"/>
        </w:rPr>
        <w:br/>
        <w:t xml:space="preserve">containing, consisting of or produced from genetically modified soybean </w:t>
      </w:r>
      <w:r w:rsidRPr="009077A9">
        <w:rPr>
          <w:rFonts w:eastAsia="Times New Roman" w:cs="Times New Roman"/>
          <w:b/>
          <w:szCs w:val="24"/>
          <w:lang w:eastAsia="en-GB"/>
        </w:rPr>
        <w:br/>
        <w:t xml:space="preserve">MON 87769 × MON 89788 pursuant to Regulation (EC) No 1829/2003 </w:t>
      </w:r>
      <w:r w:rsidRPr="009077A9">
        <w:rPr>
          <w:rFonts w:eastAsia="Times New Roman" w:cs="Times New Roman"/>
          <w:b/>
          <w:szCs w:val="24"/>
          <w:lang w:eastAsia="en-GB"/>
        </w:rPr>
        <w:br/>
        <w:t>of the European Parliament and of the Council</w:t>
      </w:r>
    </w:p>
    <w:p w:rsidR="009077A9" w:rsidRPr="009077A9" w:rsidRDefault="009077A9" w:rsidP="009077A9">
      <w:pPr>
        <w:spacing w:after="240" w:line="240" w:lineRule="auto"/>
        <w:ind w:left="720" w:hanging="720"/>
        <w:jc w:val="both"/>
        <w:rPr>
          <w:rFonts w:eastAsia="Times New Roman" w:cs="Times New Roman"/>
          <w:b/>
          <w:szCs w:val="24"/>
          <w:lang w:eastAsia="en-GB"/>
        </w:rPr>
      </w:pPr>
      <w:r w:rsidRPr="009077A9">
        <w:rPr>
          <w:rFonts w:eastAsia="Times New Roman" w:cs="Times New Roman"/>
          <w:b/>
          <w:szCs w:val="24"/>
          <w:lang w:eastAsia="en-GB"/>
        </w:rPr>
        <w:t>1.</w:t>
      </w:r>
      <w:r w:rsidRPr="009077A9">
        <w:rPr>
          <w:rFonts w:eastAsia="Times New Roman" w:cs="Times New Roman"/>
          <w:b/>
          <w:szCs w:val="24"/>
          <w:lang w:eastAsia="en-GB"/>
        </w:rPr>
        <w:tab/>
        <w:t>Resolution tabled pursuant to Rules 112(2) of the European Parliament's Rules of procedure</w:t>
      </w:r>
    </w:p>
    <w:p w:rsidR="009077A9" w:rsidRPr="009077A9" w:rsidRDefault="009077A9" w:rsidP="009077A9">
      <w:pPr>
        <w:spacing w:after="240" w:line="240" w:lineRule="auto"/>
        <w:jc w:val="both"/>
        <w:rPr>
          <w:rFonts w:eastAsia="Times New Roman" w:cs="Times New Roman"/>
          <w:i/>
          <w:szCs w:val="24"/>
          <w:lang w:eastAsia="en-GB"/>
        </w:rPr>
      </w:pPr>
      <w:r w:rsidRPr="009077A9">
        <w:rPr>
          <w:rFonts w:eastAsia="Times New Roman" w:cs="Times New Roman"/>
          <w:b/>
          <w:szCs w:val="24"/>
          <w:lang w:eastAsia="en-GB"/>
        </w:rPr>
        <w:t>2.</w:t>
      </w:r>
      <w:r w:rsidRPr="009077A9">
        <w:rPr>
          <w:rFonts w:eastAsia="Times New Roman" w:cs="Times New Roman"/>
          <w:b/>
          <w:szCs w:val="24"/>
          <w:lang w:eastAsia="en-GB"/>
        </w:rPr>
        <w:tab/>
        <w:t xml:space="preserve">Reference number: </w:t>
      </w:r>
      <w:r w:rsidRPr="009077A9">
        <w:rPr>
          <w:rFonts w:eastAsia="Times New Roman" w:cs="Times New Roman"/>
          <w:noProof/>
          <w:szCs w:val="24"/>
          <w:lang w:eastAsia="en-GB"/>
        </w:rPr>
        <w:t xml:space="preserve">2022/2566 (RSP) </w:t>
      </w:r>
      <w:r w:rsidRPr="009077A9">
        <w:rPr>
          <w:rFonts w:eastAsia="Times New Roman" w:cs="Times New Roman"/>
          <w:szCs w:val="20"/>
          <w:lang w:eastAsia="en-GB"/>
        </w:rPr>
        <w:t xml:space="preserve">/ </w:t>
      </w:r>
      <w:r w:rsidRPr="009077A9">
        <w:rPr>
          <w:rFonts w:eastAsia="Times New Roman" w:cs="Times New Roman"/>
          <w:noProof/>
          <w:szCs w:val="24"/>
          <w:lang w:eastAsia="en-GB"/>
        </w:rPr>
        <w:t>B9-</w:t>
      </w:r>
      <w:r w:rsidRPr="009077A9">
        <w:rPr>
          <w:rFonts w:eastAsia="Times New Roman" w:cs="Times New Roman"/>
          <w:szCs w:val="24"/>
          <w:lang w:eastAsia="en-GB"/>
        </w:rPr>
        <w:t xml:space="preserve">0178/2022 </w:t>
      </w:r>
      <w:r w:rsidRPr="009077A9">
        <w:rPr>
          <w:rFonts w:eastAsia="Times New Roman" w:cs="Times New Roman"/>
          <w:szCs w:val="20"/>
          <w:lang w:eastAsia="en-GB"/>
        </w:rPr>
        <w:t>/ T9-0115/2022</w:t>
      </w:r>
    </w:p>
    <w:p w:rsidR="009077A9" w:rsidRPr="009077A9" w:rsidRDefault="009077A9" w:rsidP="009077A9">
      <w:pPr>
        <w:spacing w:after="240" w:line="240" w:lineRule="auto"/>
        <w:jc w:val="both"/>
        <w:rPr>
          <w:rFonts w:eastAsia="Times New Roman" w:cs="Times New Roman"/>
          <w:szCs w:val="24"/>
          <w:lang w:eastAsia="en-GB"/>
        </w:rPr>
      </w:pPr>
      <w:r w:rsidRPr="009077A9">
        <w:rPr>
          <w:rFonts w:eastAsia="Times New Roman" w:cs="Times New Roman"/>
          <w:b/>
          <w:szCs w:val="24"/>
          <w:lang w:eastAsia="en-GB"/>
        </w:rPr>
        <w:t>3.</w:t>
      </w:r>
      <w:r w:rsidRPr="009077A9">
        <w:rPr>
          <w:rFonts w:eastAsia="Times New Roman" w:cs="Times New Roman"/>
          <w:b/>
          <w:szCs w:val="24"/>
          <w:lang w:eastAsia="en-GB"/>
        </w:rPr>
        <w:tab/>
        <w:t>Date of adoption of the resolution:</w:t>
      </w:r>
      <w:r w:rsidRPr="009077A9">
        <w:rPr>
          <w:rFonts w:eastAsia="Times New Roman" w:cs="Times New Roman"/>
          <w:szCs w:val="24"/>
          <w:lang w:eastAsia="en-GB"/>
        </w:rPr>
        <w:t xml:space="preserve"> </w:t>
      </w:r>
      <w:r w:rsidRPr="009077A9">
        <w:rPr>
          <w:rFonts w:eastAsia="Times New Roman" w:cs="Times New Roman"/>
          <w:noProof/>
          <w:szCs w:val="24"/>
          <w:lang w:eastAsia="en-GB"/>
        </w:rPr>
        <w:t>6April 2022</w:t>
      </w:r>
    </w:p>
    <w:p w:rsidR="009077A9" w:rsidRPr="009077A9" w:rsidRDefault="009077A9" w:rsidP="009077A9">
      <w:pPr>
        <w:spacing w:after="240" w:line="240" w:lineRule="auto"/>
        <w:ind w:left="720" w:hanging="720"/>
        <w:jc w:val="both"/>
        <w:rPr>
          <w:rFonts w:eastAsia="Times New Roman" w:cs="Times New Roman"/>
          <w:i/>
          <w:szCs w:val="24"/>
          <w:lang w:eastAsia="en-GB"/>
        </w:rPr>
      </w:pPr>
      <w:r w:rsidRPr="009077A9">
        <w:rPr>
          <w:rFonts w:eastAsia="Times New Roman" w:cs="Times New Roman"/>
          <w:b/>
          <w:szCs w:val="24"/>
          <w:lang w:eastAsia="en-GB"/>
        </w:rPr>
        <w:t>4.</w:t>
      </w:r>
      <w:r w:rsidRPr="009077A9">
        <w:rPr>
          <w:rFonts w:eastAsia="Times New Roman" w:cs="Times New Roman"/>
          <w:b/>
          <w:szCs w:val="24"/>
          <w:lang w:eastAsia="en-GB"/>
        </w:rPr>
        <w:tab/>
        <w:t xml:space="preserve">Competent Parliamentary Committee: </w:t>
      </w:r>
      <w:r w:rsidRPr="009077A9">
        <w:rPr>
          <w:rFonts w:eastAsia="Times New Roman" w:cs="Times New Roman"/>
          <w:szCs w:val="24"/>
          <w:lang w:eastAsia="en-GB"/>
        </w:rPr>
        <w:t>Committee on the Environment, Public Health and Food Safety (ENVI)</w:t>
      </w:r>
    </w:p>
    <w:p w:rsidR="009077A9" w:rsidRPr="009077A9" w:rsidRDefault="009077A9" w:rsidP="009077A9">
      <w:pPr>
        <w:widowControl w:val="0"/>
        <w:spacing w:after="240" w:line="240" w:lineRule="auto"/>
        <w:jc w:val="both"/>
        <w:rPr>
          <w:rFonts w:eastAsia="Times New Roman" w:cs="Times New Roman"/>
          <w:b/>
          <w:szCs w:val="24"/>
          <w:lang w:eastAsia="en-GB"/>
        </w:rPr>
      </w:pPr>
      <w:r w:rsidRPr="009077A9">
        <w:rPr>
          <w:rFonts w:eastAsia="Times New Roman" w:cs="Times New Roman"/>
          <w:b/>
          <w:szCs w:val="24"/>
          <w:lang w:eastAsia="en-GB"/>
        </w:rPr>
        <w:t>5.</w:t>
      </w:r>
      <w:r w:rsidRPr="009077A9">
        <w:rPr>
          <w:rFonts w:eastAsia="Times New Roman" w:cs="Times New Roman"/>
          <w:b/>
          <w:szCs w:val="24"/>
          <w:lang w:eastAsia="en-GB"/>
        </w:rPr>
        <w:tab/>
        <w:t xml:space="preserve">Brief analysis/assessment of the resolution and requests made in it: </w:t>
      </w:r>
    </w:p>
    <w:p w:rsidR="009077A9" w:rsidRPr="009077A9" w:rsidRDefault="009077A9" w:rsidP="009077A9">
      <w:pPr>
        <w:spacing w:after="120" w:line="240" w:lineRule="auto"/>
        <w:jc w:val="both"/>
        <w:rPr>
          <w:rFonts w:eastAsia="Calibri" w:cs="Times New Roman"/>
          <w:lang w:val="en-IE"/>
        </w:rPr>
      </w:pPr>
      <w:proofErr w:type="gramStart"/>
      <w:r w:rsidRPr="009077A9">
        <w:rPr>
          <w:rFonts w:eastAsia="Calibri" w:cs="Times New Roman"/>
          <w:lang w:val="en-IE"/>
        </w:rPr>
        <w:t>The resolution calls for the withdrawal of the draft Commission implementing decision (</w:t>
      </w:r>
      <w:r w:rsidRPr="009077A9">
        <w:rPr>
          <w:rFonts w:eastAsia="Calibri" w:cs="Times New Roman"/>
          <w:b/>
          <w:lang w:val="en-IE"/>
        </w:rPr>
        <w:t>paragraph 3</w:t>
      </w:r>
      <w:r w:rsidRPr="009077A9">
        <w:rPr>
          <w:rFonts w:eastAsia="Calibri" w:cs="Times New Roman"/>
          <w:lang w:val="en-IE"/>
        </w:rPr>
        <w:t>) on the grounds that the draft measure exceeds the implementing powers provided for in Regulation (EC) No 1829/2003 (</w:t>
      </w:r>
      <w:r w:rsidRPr="009077A9">
        <w:rPr>
          <w:rFonts w:eastAsia="Calibri" w:cs="Times New Roman"/>
          <w:b/>
          <w:lang w:val="en-IE"/>
        </w:rPr>
        <w:t>paragraph 1</w:t>
      </w:r>
      <w:r w:rsidRPr="009077A9">
        <w:rPr>
          <w:rFonts w:eastAsia="Calibri" w:cs="Times New Roman"/>
          <w:lang w:val="en-IE"/>
        </w:rPr>
        <w:t>) and that it is not compatible with the aim of that regulation and the general principles of Regulation (EC) No 178/2002, i.e. the protection of human life and health, animal health and welfare, the environment and consumer interests (</w:t>
      </w:r>
      <w:r w:rsidRPr="009077A9">
        <w:rPr>
          <w:rFonts w:eastAsia="Calibri" w:cs="Times New Roman"/>
          <w:b/>
          <w:lang w:val="en-IE"/>
        </w:rPr>
        <w:t>paragraph 2</w:t>
      </w:r>
      <w:r w:rsidRPr="009077A9">
        <w:rPr>
          <w:rFonts w:eastAsia="Calibri" w:cs="Times New Roman"/>
          <w:lang w:val="en-IE"/>
        </w:rPr>
        <w:t>).</w:t>
      </w:r>
      <w:proofErr w:type="gramEnd"/>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 xml:space="preserve">The resolution recalls that the genetically modified (GM) soybean was developed to produce </w:t>
      </w:r>
      <w:proofErr w:type="spellStart"/>
      <w:r w:rsidRPr="009077A9">
        <w:rPr>
          <w:rFonts w:eastAsia="Calibri" w:cs="Times New Roman"/>
          <w:lang w:val="en-IE"/>
        </w:rPr>
        <w:t>stearidonic</w:t>
      </w:r>
      <w:proofErr w:type="spellEnd"/>
      <w:r w:rsidRPr="009077A9">
        <w:rPr>
          <w:rFonts w:eastAsia="Calibri" w:cs="Times New Roman"/>
          <w:lang w:val="en-IE"/>
        </w:rPr>
        <w:t xml:space="preserve"> acid (SDA) and is tolerant to glyphosate-based herbicides (</w:t>
      </w:r>
      <w:r w:rsidRPr="009077A9">
        <w:rPr>
          <w:rFonts w:eastAsia="Calibri" w:cs="Times New Roman"/>
          <w:b/>
          <w:lang w:val="en-IE"/>
        </w:rPr>
        <w:t>recital D</w:t>
      </w:r>
      <w:r w:rsidRPr="009077A9">
        <w:rPr>
          <w:rFonts w:eastAsia="Calibri" w:cs="Times New Roman"/>
          <w:lang w:val="en-IE"/>
        </w:rPr>
        <w:t>) and calls on the Commission not to authorise any herbicide-tolerant GM plant without full assessment of the residues from spraying with complementary herbicides, metabolites and any combinatorial effects (</w:t>
      </w:r>
      <w:r w:rsidRPr="009077A9">
        <w:rPr>
          <w:rFonts w:eastAsia="Calibri" w:cs="Times New Roman"/>
          <w:b/>
          <w:lang w:val="en-IE"/>
        </w:rPr>
        <w:t>paragraph 4</w:t>
      </w:r>
      <w:r w:rsidRPr="009077A9">
        <w:rPr>
          <w:rFonts w:eastAsia="Calibri" w:cs="Times New Roman"/>
          <w:lang w:val="en-IE"/>
        </w:rPr>
        <w:t>).</w:t>
      </w:r>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The resolution welcomes that the Commission recognises the need to take sustainability into account for the authorisation of genetically modified organisms (GMOs) and expresses its disappointment that the Commission proceeds with GMO authorisations for import despite ongoing European Parliament objections and a majority of Member States voting against (</w:t>
      </w:r>
      <w:r w:rsidRPr="009077A9">
        <w:rPr>
          <w:rFonts w:eastAsia="Calibri" w:cs="Times New Roman"/>
          <w:b/>
          <w:lang w:val="en-IE"/>
        </w:rPr>
        <w:t>paragraph 5</w:t>
      </w:r>
      <w:r w:rsidRPr="009077A9">
        <w:rPr>
          <w:rFonts w:eastAsia="Calibri" w:cs="Times New Roman"/>
          <w:lang w:val="en-IE"/>
        </w:rPr>
        <w:t>).</w:t>
      </w:r>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The resolution recalls that deforestation is a major cause of biodiversity decline and that soya production is a key driver of large-scale deforestation in South America (</w:t>
      </w:r>
      <w:r w:rsidRPr="009077A9">
        <w:rPr>
          <w:rFonts w:eastAsia="Calibri" w:cs="Times New Roman"/>
          <w:b/>
          <w:lang w:val="en-IE"/>
        </w:rPr>
        <w:t xml:space="preserve">recitals O </w:t>
      </w:r>
      <w:r w:rsidRPr="009077A9">
        <w:rPr>
          <w:rFonts w:eastAsia="Calibri" w:cs="Times New Roman"/>
          <w:lang w:val="en-IE"/>
        </w:rPr>
        <w:t xml:space="preserve">and </w:t>
      </w:r>
      <w:r w:rsidRPr="009077A9">
        <w:rPr>
          <w:rFonts w:eastAsia="Calibri" w:cs="Times New Roman"/>
          <w:b/>
          <w:lang w:val="en-IE"/>
        </w:rPr>
        <w:t>P</w:t>
      </w:r>
      <w:r w:rsidRPr="009077A9">
        <w:rPr>
          <w:rFonts w:eastAsia="Calibri" w:cs="Times New Roman"/>
          <w:lang w:val="en-IE"/>
        </w:rPr>
        <w:t>) and calls on the Commission to suspend the import of GM soybeans cultivated in Argentina and Brazil (</w:t>
      </w:r>
      <w:r w:rsidRPr="009077A9">
        <w:rPr>
          <w:rFonts w:eastAsia="Calibri" w:cs="Times New Roman"/>
          <w:b/>
          <w:lang w:val="en-IE"/>
        </w:rPr>
        <w:t>paragraph 6</w:t>
      </w:r>
      <w:r w:rsidRPr="009077A9">
        <w:rPr>
          <w:rFonts w:eastAsia="Calibri" w:cs="Times New Roman"/>
          <w:lang w:val="en-IE"/>
        </w:rPr>
        <w:t xml:space="preserve">). </w:t>
      </w:r>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The resolution urges the Commission to take into account the EU’s obligations under international agreements, such as the Paris Climate Agreement, the UN Convention on Biological Diversity and the UN Sustainable Development Goals (</w:t>
      </w:r>
      <w:r w:rsidRPr="009077A9">
        <w:rPr>
          <w:rFonts w:eastAsia="Calibri" w:cs="Times New Roman"/>
          <w:b/>
          <w:lang w:val="en-IE"/>
        </w:rPr>
        <w:t xml:space="preserve">paragraph 7 </w:t>
      </w:r>
      <w:r w:rsidRPr="009077A9">
        <w:rPr>
          <w:rFonts w:eastAsia="Calibri" w:cs="Times New Roman"/>
          <w:lang w:val="en-IE"/>
        </w:rPr>
        <w:t>and</w:t>
      </w:r>
      <w:r w:rsidRPr="009077A9">
        <w:rPr>
          <w:rFonts w:eastAsia="Calibri" w:cs="Times New Roman"/>
          <w:b/>
          <w:lang w:val="en-IE"/>
        </w:rPr>
        <w:t xml:space="preserve"> recitals M </w:t>
      </w:r>
      <w:r w:rsidRPr="009077A9">
        <w:rPr>
          <w:rFonts w:eastAsia="Calibri" w:cs="Times New Roman"/>
          <w:lang w:val="en-IE"/>
        </w:rPr>
        <w:t>to</w:t>
      </w:r>
      <w:r w:rsidRPr="009077A9">
        <w:rPr>
          <w:rFonts w:eastAsia="Calibri" w:cs="Times New Roman"/>
          <w:b/>
          <w:lang w:val="en-IE"/>
        </w:rPr>
        <w:t xml:space="preserve"> R</w:t>
      </w:r>
      <w:r w:rsidRPr="009077A9">
        <w:rPr>
          <w:rFonts w:eastAsia="Calibri" w:cs="Times New Roman"/>
          <w:lang w:val="en-IE"/>
        </w:rPr>
        <w:t>).</w:t>
      </w:r>
    </w:p>
    <w:p w:rsidR="009077A9" w:rsidRPr="009077A9" w:rsidRDefault="009077A9" w:rsidP="009077A9">
      <w:pPr>
        <w:spacing w:after="120" w:line="240" w:lineRule="auto"/>
        <w:jc w:val="both"/>
        <w:rPr>
          <w:rFonts w:eastAsia="Calibri" w:cs="Times New Roman"/>
          <w:lang w:val="en-IE"/>
        </w:rPr>
      </w:pPr>
      <w:proofErr w:type="gramStart"/>
      <w:r w:rsidRPr="009077A9">
        <w:rPr>
          <w:rFonts w:eastAsia="Calibri" w:cs="Times New Roman"/>
          <w:lang w:val="en-IE"/>
        </w:rPr>
        <w:t>The resolution highlights the amendments adopted by the European Parliament on 17 December 2020 on the proposal for a regulation of the European Parliament and of the Council amending Regulation (EC) No 182/2011 and calls on the Council to proceed with its work on this file as a matter of urgency, and states that the Commission should not authorise GMOs when there is no qualified majority of Member States in favour (</w:t>
      </w:r>
      <w:r w:rsidRPr="009077A9">
        <w:rPr>
          <w:rFonts w:eastAsia="Calibri" w:cs="Times New Roman"/>
          <w:b/>
          <w:lang w:val="en-IE"/>
        </w:rPr>
        <w:t>paragraph 8</w:t>
      </w:r>
      <w:r w:rsidRPr="009077A9">
        <w:rPr>
          <w:rFonts w:eastAsia="Calibri" w:cs="Times New Roman"/>
          <w:lang w:val="en-IE"/>
        </w:rPr>
        <w:t>).</w:t>
      </w:r>
      <w:proofErr w:type="gramEnd"/>
    </w:p>
    <w:p w:rsidR="009077A9" w:rsidRPr="009077A9" w:rsidRDefault="009077A9" w:rsidP="009077A9">
      <w:pPr>
        <w:spacing w:after="120" w:line="240" w:lineRule="auto"/>
        <w:jc w:val="both"/>
        <w:rPr>
          <w:rFonts w:eastAsia="Calibri" w:cs="Times New Roman"/>
          <w:highlight w:val="yellow"/>
          <w:lang w:val="en-IE"/>
        </w:rPr>
      </w:pPr>
      <w:r w:rsidRPr="009077A9">
        <w:rPr>
          <w:rFonts w:eastAsia="Calibri" w:cs="Times New Roman"/>
          <w:lang w:val="en-IE"/>
        </w:rPr>
        <w:lastRenderedPageBreak/>
        <w:t>The resolution recalls critical comments by Member States during the three-month consultation, regarding the design of the field trials performed and data collected, as well as the nutritional benefits of increased SDA levels in GM soybean MON 87769 × MON 89788 (</w:t>
      </w:r>
      <w:r w:rsidRPr="009077A9">
        <w:rPr>
          <w:rFonts w:eastAsia="Calibri" w:cs="Times New Roman"/>
          <w:b/>
          <w:lang w:val="en-IE"/>
        </w:rPr>
        <w:t>recital L</w:t>
      </w:r>
      <w:r w:rsidRPr="009077A9">
        <w:rPr>
          <w:rFonts w:eastAsia="Calibri" w:cs="Times New Roman"/>
          <w:lang w:val="en-IE"/>
        </w:rPr>
        <w:t>).</w:t>
      </w:r>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 xml:space="preserve">The resolution also mentions that glyphosate is classified as probably carcinogenic to humans by the International Agency for Research on Cancer, while the </w:t>
      </w:r>
      <w:r w:rsidRPr="009077A9">
        <w:rPr>
          <w:rFonts w:eastAsia="Calibri" w:cs="Times New Roman"/>
        </w:rPr>
        <w:t>European Food Safety Authority (</w:t>
      </w:r>
      <w:proofErr w:type="spellStart"/>
      <w:r w:rsidRPr="009077A9">
        <w:rPr>
          <w:rFonts w:eastAsia="Calibri" w:cs="Times New Roman"/>
          <w:lang w:val="en-IE"/>
        </w:rPr>
        <w:t>EFSA</w:t>
      </w:r>
      <w:proofErr w:type="spellEnd"/>
      <w:r w:rsidRPr="009077A9">
        <w:rPr>
          <w:rFonts w:eastAsia="Calibri" w:cs="Times New Roman"/>
          <w:lang w:val="en-IE"/>
        </w:rPr>
        <w:t>) concluded it was unlikely to be carcinogenic (</w:t>
      </w:r>
      <w:r w:rsidRPr="009077A9">
        <w:rPr>
          <w:rFonts w:eastAsia="Calibri" w:cs="Times New Roman"/>
          <w:b/>
          <w:lang w:val="en-IE"/>
        </w:rPr>
        <w:t>recital G</w:t>
      </w:r>
      <w:r w:rsidRPr="009077A9">
        <w:rPr>
          <w:rFonts w:eastAsia="Calibri" w:cs="Times New Roman"/>
          <w:lang w:val="en-IE"/>
        </w:rPr>
        <w:t>) and that potentially higher quantity of residues from spraying with glyphosate may be present in the harvest (</w:t>
      </w:r>
      <w:r w:rsidRPr="009077A9">
        <w:rPr>
          <w:rFonts w:eastAsia="Calibri" w:cs="Times New Roman"/>
          <w:b/>
          <w:lang w:val="en-IE"/>
        </w:rPr>
        <w:t>recital F</w:t>
      </w:r>
      <w:r w:rsidRPr="009077A9">
        <w:rPr>
          <w:rFonts w:eastAsia="Calibri" w:cs="Times New Roman"/>
          <w:lang w:val="en-IE"/>
        </w:rPr>
        <w:t xml:space="preserve">). The resolution states that it is problematic that the assessment of herbicides and their residues </w:t>
      </w:r>
      <w:proofErr w:type="gramStart"/>
      <w:r w:rsidRPr="009077A9">
        <w:rPr>
          <w:rFonts w:eastAsia="Calibri" w:cs="Times New Roman"/>
          <w:lang w:val="en-IE"/>
        </w:rPr>
        <w:t>is considered</w:t>
      </w:r>
      <w:proofErr w:type="gramEnd"/>
      <w:r w:rsidRPr="009077A9">
        <w:rPr>
          <w:rFonts w:eastAsia="Calibri" w:cs="Times New Roman"/>
          <w:lang w:val="en-IE"/>
        </w:rPr>
        <w:t xml:space="preserve"> outside the remit of the </w:t>
      </w:r>
      <w:proofErr w:type="spellStart"/>
      <w:r w:rsidRPr="009077A9">
        <w:rPr>
          <w:rFonts w:eastAsia="Calibri" w:cs="Times New Roman"/>
          <w:lang w:val="en-IE"/>
        </w:rPr>
        <w:t>EFSA</w:t>
      </w:r>
      <w:proofErr w:type="spellEnd"/>
      <w:r w:rsidRPr="009077A9">
        <w:rPr>
          <w:rFonts w:eastAsia="Calibri" w:cs="Times New Roman"/>
          <w:lang w:val="en-IE"/>
        </w:rPr>
        <w:t xml:space="preserve"> GMO Panel, as the formation of metabolites, as well as their composition and toxicity, can be impacted by the genetic modification itself (</w:t>
      </w:r>
      <w:r w:rsidRPr="009077A9">
        <w:rPr>
          <w:rFonts w:eastAsia="Calibri" w:cs="Times New Roman"/>
          <w:b/>
          <w:lang w:val="en-IE"/>
        </w:rPr>
        <w:t>recital K</w:t>
      </w:r>
      <w:r w:rsidRPr="009077A9">
        <w:rPr>
          <w:rFonts w:eastAsia="Calibri" w:cs="Times New Roman"/>
          <w:lang w:val="en-IE"/>
        </w:rPr>
        <w:t>).</w:t>
      </w:r>
    </w:p>
    <w:p w:rsidR="009077A9" w:rsidRPr="009077A9" w:rsidRDefault="009077A9" w:rsidP="009077A9">
      <w:pPr>
        <w:widowControl w:val="0"/>
        <w:spacing w:after="120" w:line="240" w:lineRule="auto"/>
        <w:jc w:val="both"/>
        <w:rPr>
          <w:rFonts w:eastAsia="Times New Roman" w:cs="Times New Roman"/>
          <w:szCs w:val="24"/>
          <w:lang w:eastAsia="en-GB"/>
        </w:rPr>
      </w:pPr>
      <w:r w:rsidRPr="009077A9">
        <w:rPr>
          <w:rFonts w:eastAsia="Calibri" w:cs="Times New Roman"/>
          <w:lang w:val="en-IE"/>
        </w:rPr>
        <w:t xml:space="preserve">The resolution recalls that the return of the draft authorising decisions to the Commission for final decision, after not </w:t>
      </w:r>
      <w:proofErr w:type="gramStart"/>
      <w:r w:rsidRPr="009077A9">
        <w:rPr>
          <w:rFonts w:eastAsia="Calibri" w:cs="Times New Roman"/>
          <w:lang w:val="en-IE"/>
        </w:rPr>
        <w:t>being supported</w:t>
      </w:r>
      <w:proofErr w:type="gramEnd"/>
      <w:r w:rsidRPr="009077A9">
        <w:rPr>
          <w:rFonts w:eastAsia="Calibri" w:cs="Times New Roman"/>
          <w:lang w:val="en-IE"/>
        </w:rPr>
        <w:t xml:space="preserve"> by the Standing Committee, has become the norm for decision-making on GM food and feed authorisations (</w:t>
      </w:r>
      <w:r w:rsidRPr="009077A9">
        <w:rPr>
          <w:rFonts w:eastAsia="Calibri" w:cs="Times New Roman"/>
          <w:b/>
          <w:lang w:val="en-IE"/>
        </w:rPr>
        <w:t>recital T)</w:t>
      </w:r>
      <w:r w:rsidRPr="009077A9">
        <w:rPr>
          <w:rFonts w:eastAsia="Calibri" w:cs="Times New Roman"/>
          <w:lang w:val="en-IE"/>
        </w:rPr>
        <w:t>. Furthermore, the resolution recalls the numerous resolutions objecting to GMO authorisations adopted by the European Parliament in its eighth and ninth terms (</w:t>
      </w:r>
      <w:r w:rsidRPr="009077A9">
        <w:rPr>
          <w:rFonts w:eastAsia="Calibri" w:cs="Times New Roman"/>
          <w:b/>
          <w:lang w:val="en-IE"/>
        </w:rPr>
        <w:t>recital U</w:t>
      </w:r>
      <w:r w:rsidRPr="009077A9">
        <w:rPr>
          <w:rFonts w:eastAsia="Calibri" w:cs="Times New Roman"/>
          <w:lang w:val="en-IE"/>
        </w:rPr>
        <w:t>), and states that no change of law is required for the Commission not to authorise GMOs in the absence of qualified majority of Member States in favour in the appeal committee (</w:t>
      </w:r>
      <w:r w:rsidRPr="009077A9">
        <w:rPr>
          <w:rFonts w:eastAsia="Calibri" w:cs="Times New Roman"/>
          <w:b/>
          <w:lang w:val="en-IE"/>
        </w:rPr>
        <w:t>recital W</w:t>
      </w:r>
      <w:r w:rsidRPr="009077A9">
        <w:rPr>
          <w:rFonts w:eastAsia="Calibri" w:cs="Times New Roman"/>
          <w:lang w:val="en-IE"/>
        </w:rPr>
        <w:t>).</w:t>
      </w:r>
    </w:p>
    <w:p w:rsidR="009077A9" w:rsidRPr="009077A9" w:rsidRDefault="009077A9" w:rsidP="009077A9">
      <w:pPr>
        <w:widowControl w:val="0"/>
        <w:spacing w:after="240" w:line="240" w:lineRule="auto"/>
        <w:ind w:left="720" w:hanging="720"/>
        <w:jc w:val="both"/>
        <w:rPr>
          <w:rFonts w:eastAsia="Times New Roman" w:cs="Times New Roman"/>
          <w:b/>
          <w:szCs w:val="24"/>
          <w:lang w:eastAsia="en-GB"/>
        </w:rPr>
      </w:pPr>
      <w:r w:rsidRPr="009077A9">
        <w:rPr>
          <w:rFonts w:eastAsia="Times New Roman" w:cs="Times New Roman"/>
          <w:b/>
          <w:szCs w:val="24"/>
          <w:lang w:eastAsia="en-GB"/>
        </w:rPr>
        <w:t>6.</w:t>
      </w:r>
      <w:r w:rsidRPr="009077A9">
        <w:rPr>
          <w:rFonts w:eastAsia="Times New Roman" w:cs="Times New Roman"/>
          <w:b/>
          <w:szCs w:val="24"/>
          <w:lang w:eastAsia="en-GB"/>
        </w:rPr>
        <w:tab/>
        <w:t xml:space="preserve">Response to requests and overview of action taken, or </w:t>
      </w:r>
      <w:proofErr w:type="gramStart"/>
      <w:r w:rsidRPr="009077A9">
        <w:rPr>
          <w:rFonts w:eastAsia="Times New Roman" w:cs="Times New Roman"/>
          <w:b/>
          <w:szCs w:val="24"/>
          <w:lang w:eastAsia="en-GB"/>
        </w:rPr>
        <w:t>intended to be taken</w:t>
      </w:r>
      <w:proofErr w:type="gramEnd"/>
      <w:r w:rsidRPr="009077A9">
        <w:rPr>
          <w:rFonts w:eastAsia="Times New Roman" w:cs="Times New Roman"/>
          <w:b/>
          <w:szCs w:val="24"/>
          <w:lang w:eastAsia="en-GB"/>
        </w:rPr>
        <w:t>, by the Commission:</w:t>
      </w:r>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 xml:space="preserve">The Commission would like to recall that the draft implementing decision concerns the authorisation for the placing on the market of products containing, consisting of or </w:t>
      </w:r>
      <w:proofErr w:type="gramStart"/>
      <w:r w:rsidRPr="009077A9">
        <w:rPr>
          <w:rFonts w:eastAsia="Calibri" w:cs="Times New Roman"/>
          <w:lang w:val="en-IE"/>
        </w:rPr>
        <w:t>produced</w:t>
      </w:r>
      <w:proofErr w:type="gramEnd"/>
      <w:r w:rsidRPr="009077A9">
        <w:rPr>
          <w:rFonts w:eastAsia="Calibri" w:cs="Times New Roman"/>
          <w:lang w:val="en-IE"/>
        </w:rPr>
        <w:t xml:space="preserve"> from GM soybean MON 87769 × MON 89788, but not the cultivation of this soybean. The </w:t>
      </w:r>
      <w:proofErr w:type="gramStart"/>
      <w:r w:rsidRPr="009077A9">
        <w:rPr>
          <w:rFonts w:eastAsia="Calibri" w:cs="Times New Roman"/>
          <w:lang w:val="en-IE"/>
        </w:rPr>
        <w:t>implementing decision was adopted by the Commission on 19 May 2022</w:t>
      </w:r>
      <w:proofErr w:type="gramEnd"/>
      <w:r w:rsidRPr="009077A9">
        <w:rPr>
          <w:rFonts w:eastAsia="Calibri" w:cs="Times New Roman"/>
          <w:lang w:val="en-IE"/>
        </w:rPr>
        <w:t>.</w:t>
      </w:r>
    </w:p>
    <w:p w:rsidR="009077A9" w:rsidRPr="009077A9" w:rsidRDefault="009077A9" w:rsidP="009077A9">
      <w:pPr>
        <w:spacing w:after="120" w:line="240" w:lineRule="auto"/>
        <w:jc w:val="both"/>
        <w:rPr>
          <w:rFonts w:eastAsia="Calibri" w:cs="Times New Roman"/>
          <w:lang w:val="en-IE"/>
        </w:rPr>
      </w:pPr>
      <w:proofErr w:type="gramStart"/>
      <w:r w:rsidRPr="009077A9">
        <w:rPr>
          <w:rFonts w:eastAsia="Calibri" w:cs="Times New Roman"/>
          <w:lang w:val="en-IE"/>
        </w:rPr>
        <w:t xml:space="preserve">With respect to </w:t>
      </w:r>
      <w:r w:rsidRPr="009077A9">
        <w:rPr>
          <w:rFonts w:eastAsia="Calibri" w:cs="Times New Roman"/>
          <w:b/>
          <w:lang w:val="en-IE"/>
        </w:rPr>
        <w:t xml:space="preserve">paragraphs 1 </w:t>
      </w:r>
      <w:r w:rsidRPr="009077A9">
        <w:rPr>
          <w:rFonts w:eastAsia="Calibri" w:cs="Times New Roman"/>
          <w:lang w:val="en-IE"/>
        </w:rPr>
        <w:t xml:space="preserve">to </w:t>
      </w:r>
      <w:r w:rsidRPr="009077A9">
        <w:rPr>
          <w:rFonts w:eastAsia="Calibri" w:cs="Times New Roman"/>
          <w:b/>
          <w:lang w:val="en-IE"/>
        </w:rPr>
        <w:t>3</w:t>
      </w:r>
      <w:r w:rsidRPr="009077A9">
        <w:rPr>
          <w:rFonts w:eastAsia="Calibri" w:cs="Times New Roman"/>
          <w:lang w:val="en-IE"/>
        </w:rPr>
        <w:t xml:space="preserve">, as well as </w:t>
      </w:r>
      <w:r w:rsidRPr="009077A9">
        <w:rPr>
          <w:rFonts w:eastAsia="Calibri" w:cs="Times New Roman"/>
          <w:b/>
          <w:lang w:val="en-IE"/>
        </w:rPr>
        <w:t>recital L</w:t>
      </w:r>
      <w:r w:rsidRPr="009077A9">
        <w:rPr>
          <w:rFonts w:eastAsia="Calibri" w:cs="Times New Roman"/>
          <w:lang w:val="en-IE"/>
        </w:rPr>
        <w:t xml:space="preserve"> of the resolution, the Commission would like to point out that the decision has been prepared in line with and has undergone the procedural steps set out in Regulation (EC) No 1829/2003 on GM food and feed and in Regulation (EU) No 182/2011 on comitology, as illustrated below:</w:t>
      </w:r>
      <w:proofErr w:type="gramEnd"/>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t>On 27 July 2010, Monsanto Europe S.A</w:t>
      </w:r>
      <w:proofErr w:type="gramStart"/>
      <w:r w:rsidRPr="009077A9">
        <w:rPr>
          <w:rFonts w:eastAsia="Calibri" w:cs="Times New Roman"/>
          <w:lang w:val="en-IE"/>
        </w:rPr>
        <w:t>./</w:t>
      </w:r>
      <w:proofErr w:type="gramEnd"/>
      <w:r w:rsidRPr="009077A9">
        <w:rPr>
          <w:rFonts w:eastAsia="Calibri" w:cs="Times New Roman"/>
          <w:lang w:val="en-IE"/>
        </w:rPr>
        <w:t>N.V. submitted an application to the national competent authority of the Netherlands in accordance with Articles 5 and 17 of Regulation (EC) No 1829/2003 for the authorisation of the placing on the market of GM soybean MON 87769 × MON 89788 for food/feed and other uses, except of cultivation.</w:t>
      </w:r>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t xml:space="preserve">On 8 October 2015, </w:t>
      </w:r>
      <w:proofErr w:type="spellStart"/>
      <w:r w:rsidRPr="009077A9">
        <w:rPr>
          <w:rFonts w:eastAsia="Calibri" w:cs="Times New Roman"/>
          <w:lang w:val="en-IE"/>
        </w:rPr>
        <w:t>EFSA</w:t>
      </w:r>
      <w:proofErr w:type="spellEnd"/>
      <w:r w:rsidRPr="009077A9">
        <w:rPr>
          <w:rFonts w:eastAsia="Calibri" w:cs="Times New Roman"/>
          <w:lang w:val="en-IE"/>
        </w:rPr>
        <w:t xml:space="preserve"> published an opinion in accordance with Articles 6 and 18 of Regulation (EC) No 1829/2003. </w:t>
      </w:r>
      <w:proofErr w:type="spellStart"/>
      <w:r w:rsidRPr="009077A9">
        <w:rPr>
          <w:rFonts w:eastAsia="Calibri" w:cs="Times New Roman"/>
          <w:lang w:val="en-IE"/>
        </w:rPr>
        <w:t>EFSA</w:t>
      </w:r>
      <w:proofErr w:type="spellEnd"/>
      <w:r w:rsidRPr="009077A9">
        <w:rPr>
          <w:rFonts w:eastAsia="Calibri" w:cs="Times New Roman"/>
          <w:lang w:val="en-IE"/>
        </w:rPr>
        <w:t xml:space="preserve"> was not able to reach a conclusion on the safety of GM soybean MON 87769 × MON 89788 because of the lack of data on dietary exposure to refined bleached deodorised oil produced from GM soybean MON 87769 × MON 89788, leading to an incomplete nutritional assessment. </w:t>
      </w:r>
      <w:proofErr w:type="spellStart"/>
      <w:r w:rsidRPr="009077A9">
        <w:rPr>
          <w:rFonts w:eastAsia="Calibri" w:cs="Times New Roman"/>
          <w:lang w:val="en-IE"/>
        </w:rPr>
        <w:t>EFSA</w:t>
      </w:r>
      <w:proofErr w:type="spellEnd"/>
      <w:r w:rsidRPr="009077A9">
        <w:rPr>
          <w:rFonts w:eastAsia="Calibri" w:cs="Times New Roman"/>
          <w:lang w:val="en-IE"/>
        </w:rPr>
        <w:t xml:space="preserve"> concluded that GM soybean MON 87769 × MON 89788 is unlikely to have adverse effects on the environment in the context of the application.</w:t>
      </w:r>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t xml:space="preserve">In its opinion of 2015, </w:t>
      </w:r>
      <w:proofErr w:type="spellStart"/>
      <w:r w:rsidRPr="009077A9">
        <w:rPr>
          <w:rFonts w:eastAsia="Calibri" w:cs="Times New Roman"/>
          <w:lang w:val="en-IE"/>
        </w:rPr>
        <w:t>EFSA</w:t>
      </w:r>
      <w:proofErr w:type="spellEnd"/>
      <w:r w:rsidRPr="009077A9">
        <w:rPr>
          <w:rFonts w:eastAsia="Calibri" w:cs="Times New Roman"/>
          <w:lang w:val="en-IE"/>
        </w:rPr>
        <w:t xml:space="preserve"> considered all the specific questions and concerns raised by the Member States in the context of the consultation of the national competent authorities as provided for by Article 6(4) and Article 18(4) of Regulation (EC) No 1829/2003.</w:t>
      </w:r>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lastRenderedPageBreak/>
        <w:t>On 8 May 2019, Monsanto Europe S.A</w:t>
      </w:r>
      <w:proofErr w:type="gramStart"/>
      <w:r w:rsidRPr="009077A9">
        <w:rPr>
          <w:rFonts w:eastAsia="Calibri" w:cs="Times New Roman"/>
          <w:lang w:val="en-IE"/>
        </w:rPr>
        <w:t>./</w:t>
      </w:r>
      <w:proofErr w:type="gramEnd"/>
      <w:r w:rsidRPr="009077A9">
        <w:rPr>
          <w:rFonts w:eastAsia="Calibri" w:cs="Times New Roman"/>
          <w:lang w:val="en-IE"/>
        </w:rPr>
        <w:t>N.V. provided a dietary exposure assessment of GM soybean MON 87769 × MON 89788.</w:t>
      </w:r>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t xml:space="preserve">On 12 May 2021, </w:t>
      </w:r>
      <w:proofErr w:type="spellStart"/>
      <w:r w:rsidRPr="009077A9">
        <w:rPr>
          <w:rFonts w:eastAsia="Calibri" w:cs="Times New Roman"/>
          <w:lang w:val="en-IE"/>
        </w:rPr>
        <w:t>EFSA</w:t>
      </w:r>
      <w:proofErr w:type="spellEnd"/>
      <w:r w:rsidRPr="009077A9">
        <w:rPr>
          <w:rFonts w:eastAsia="Calibri" w:cs="Times New Roman"/>
          <w:lang w:val="en-IE"/>
        </w:rPr>
        <w:t xml:space="preserve"> published a statement complementing its scientific opinion, taking into account the revised dietary exposure assessment provided by the applicant for the human nutritional assessment of refined bleached deodorised oil produced from GM soybean MON 87769 × MON 89788. </w:t>
      </w:r>
      <w:proofErr w:type="spellStart"/>
      <w:r w:rsidRPr="009077A9">
        <w:rPr>
          <w:rFonts w:eastAsia="Calibri" w:cs="Times New Roman"/>
          <w:lang w:val="en-IE"/>
        </w:rPr>
        <w:t>EFSA</w:t>
      </w:r>
      <w:proofErr w:type="spellEnd"/>
      <w:r w:rsidRPr="009077A9">
        <w:rPr>
          <w:rFonts w:eastAsia="Calibri" w:cs="Times New Roman"/>
          <w:lang w:val="en-IE"/>
        </w:rPr>
        <w:t xml:space="preserve"> concluded that the consumption of GM soybean MON 87769 × MON 89788 and its derived products, in particular its refined bleached deodorised oil, does not represent a nutritional concern for humans.</w:t>
      </w:r>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t xml:space="preserve">In addition, </w:t>
      </w:r>
      <w:proofErr w:type="spellStart"/>
      <w:r w:rsidRPr="009077A9">
        <w:rPr>
          <w:rFonts w:eastAsia="Calibri" w:cs="Times New Roman"/>
          <w:lang w:val="en-IE"/>
        </w:rPr>
        <w:t>EFSA</w:t>
      </w:r>
      <w:proofErr w:type="spellEnd"/>
      <w:r w:rsidRPr="009077A9">
        <w:rPr>
          <w:rFonts w:eastAsia="Calibri" w:cs="Times New Roman"/>
          <w:lang w:val="en-IE"/>
        </w:rPr>
        <w:t xml:space="preserve"> recommended a post-market monitoring plan to </w:t>
      </w:r>
      <w:proofErr w:type="gramStart"/>
      <w:r w:rsidRPr="009077A9">
        <w:rPr>
          <w:rFonts w:eastAsia="Calibri" w:cs="Times New Roman"/>
          <w:lang w:val="en-IE"/>
        </w:rPr>
        <w:t>be implemented</w:t>
      </w:r>
      <w:proofErr w:type="gramEnd"/>
      <w:r w:rsidRPr="009077A9">
        <w:rPr>
          <w:rFonts w:eastAsia="Calibri" w:cs="Times New Roman"/>
          <w:lang w:val="en-IE"/>
        </w:rPr>
        <w:t>, focusing on the collection of import data to Europe of GM soybean MON 87769 × MON 89788 and/or its products, in particular its refined bleached deodorised oil.</w:t>
      </w:r>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t xml:space="preserve">The public commented on the </w:t>
      </w:r>
      <w:proofErr w:type="spellStart"/>
      <w:r w:rsidRPr="009077A9">
        <w:rPr>
          <w:rFonts w:eastAsia="Calibri" w:cs="Times New Roman"/>
          <w:lang w:val="en-IE"/>
        </w:rPr>
        <w:t>EFSA</w:t>
      </w:r>
      <w:proofErr w:type="spellEnd"/>
      <w:r w:rsidRPr="009077A9">
        <w:rPr>
          <w:rFonts w:eastAsia="Calibri" w:cs="Times New Roman"/>
          <w:lang w:val="en-IE"/>
        </w:rPr>
        <w:t xml:space="preserve"> opinion and all of the scientific comments received were scrutinised by </w:t>
      </w:r>
      <w:proofErr w:type="spellStart"/>
      <w:r w:rsidRPr="009077A9">
        <w:rPr>
          <w:rFonts w:eastAsia="Calibri" w:cs="Times New Roman"/>
          <w:lang w:val="en-IE"/>
        </w:rPr>
        <w:t>EFSA</w:t>
      </w:r>
      <w:proofErr w:type="spellEnd"/>
      <w:r w:rsidRPr="009077A9">
        <w:rPr>
          <w:rFonts w:eastAsia="Calibri" w:cs="Times New Roman"/>
          <w:vertAlign w:val="superscript"/>
          <w:lang w:val="en-IE"/>
        </w:rPr>
        <w:footnoteReference w:id="1"/>
      </w:r>
      <w:r w:rsidRPr="009077A9">
        <w:rPr>
          <w:rFonts w:eastAsia="Calibri" w:cs="Times New Roman"/>
          <w:lang w:val="en-IE"/>
        </w:rPr>
        <w:t>.</w:t>
      </w:r>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t xml:space="preserve">The draft decision </w:t>
      </w:r>
      <w:proofErr w:type="gramStart"/>
      <w:r w:rsidRPr="009077A9">
        <w:rPr>
          <w:rFonts w:eastAsia="Calibri" w:cs="Times New Roman"/>
          <w:lang w:val="en-IE"/>
        </w:rPr>
        <w:t>was presented</w:t>
      </w:r>
      <w:proofErr w:type="gramEnd"/>
      <w:r w:rsidRPr="009077A9">
        <w:rPr>
          <w:rFonts w:eastAsia="Calibri" w:cs="Times New Roman"/>
          <w:lang w:val="en-IE"/>
        </w:rPr>
        <w:t xml:space="preserve"> to the Standing Committee on 16 February 2022, with no qualified majority against or in favour by written procedure on 3 March 2022.</w:t>
      </w:r>
    </w:p>
    <w:p w:rsidR="009077A9" w:rsidRPr="009077A9" w:rsidRDefault="009077A9" w:rsidP="009077A9">
      <w:pPr>
        <w:numPr>
          <w:ilvl w:val="0"/>
          <w:numId w:val="1"/>
        </w:numPr>
        <w:spacing w:after="120" w:line="240" w:lineRule="auto"/>
        <w:jc w:val="both"/>
        <w:rPr>
          <w:rFonts w:eastAsia="Calibri" w:cs="Times New Roman"/>
          <w:lang w:val="en-IE"/>
        </w:rPr>
      </w:pPr>
      <w:r w:rsidRPr="009077A9">
        <w:rPr>
          <w:rFonts w:eastAsia="Calibri" w:cs="Times New Roman"/>
          <w:lang w:val="en-IE"/>
        </w:rPr>
        <w:t>In accordance with the rules set out in Regulation (EU) No 182/2011 on comitology, the Commission presented the draft decision to the Appeal Committee on 5 April 2022, with no qualified majority against or in favour by written procedure on 13 April 2022.</w:t>
      </w:r>
    </w:p>
    <w:p w:rsidR="009077A9" w:rsidRPr="009077A9" w:rsidRDefault="009077A9" w:rsidP="009077A9">
      <w:pPr>
        <w:numPr>
          <w:ilvl w:val="0"/>
          <w:numId w:val="1"/>
        </w:numPr>
        <w:spacing w:after="120" w:line="240" w:lineRule="auto"/>
        <w:ind w:left="714" w:hanging="357"/>
        <w:jc w:val="both"/>
        <w:rPr>
          <w:rFonts w:eastAsia="Calibri" w:cs="Times New Roman"/>
          <w:lang w:val="en-IE"/>
        </w:rPr>
      </w:pPr>
      <w:r w:rsidRPr="009077A9">
        <w:rPr>
          <w:rFonts w:eastAsia="Calibri" w:cs="Times New Roman"/>
          <w:lang w:val="en-IE"/>
        </w:rPr>
        <w:t>As a result, the Commission adopted on 19 May 2022 its decision authorising the placing on the market of products containing, consisting of or produced from GM soybean MON 87769 × MON 89788.</w:t>
      </w:r>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 xml:space="preserve">The Commission therefore considers that by adopting a decision that fully complies with the procedural steps set out by the co-legislators in the GMO </w:t>
      </w:r>
      <w:proofErr w:type="gramStart"/>
      <w:r w:rsidRPr="009077A9">
        <w:rPr>
          <w:rFonts w:eastAsia="Calibri" w:cs="Times New Roman"/>
          <w:lang w:val="en-IE"/>
        </w:rPr>
        <w:t>legislation,</w:t>
      </w:r>
      <w:proofErr w:type="gramEnd"/>
      <w:r w:rsidRPr="009077A9">
        <w:rPr>
          <w:rFonts w:eastAsia="Calibri" w:cs="Times New Roman"/>
          <w:lang w:val="en-IE"/>
        </w:rPr>
        <w:t xml:space="preserve"> the Commission does not exceed its implementing powers. Consequently, there are no reasons to withdraw the decision for the authorisation of GM soybean MON 87769 × MON 89788. Furthermore, following the submission of an application and the respective opinion of </w:t>
      </w:r>
      <w:proofErr w:type="spellStart"/>
      <w:r w:rsidRPr="009077A9">
        <w:rPr>
          <w:rFonts w:eastAsia="Calibri" w:cs="Times New Roman"/>
          <w:lang w:val="en-IE"/>
        </w:rPr>
        <w:t>EFSA</w:t>
      </w:r>
      <w:proofErr w:type="spellEnd"/>
      <w:r w:rsidRPr="009077A9">
        <w:rPr>
          <w:rFonts w:eastAsia="Calibri" w:cs="Times New Roman"/>
          <w:lang w:val="en-IE"/>
        </w:rPr>
        <w:t xml:space="preserve">, Article 7(3) and Article 19(3) of Regulation (EC) No 1829/2003 oblige the Commission to act, namely, to adopt a final decision on the application. </w:t>
      </w:r>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 xml:space="preserve">With respect to the </w:t>
      </w:r>
      <w:r w:rsidRPr="009077A9">
        <w:rPr>
          <w:rFonts w:eastAsia="Calibri" w:cs="Times New Roman"/>
          <w:b/>
          <w:lang w:val="en-IE"/>
        </w:rPr>
        <w:t>other provisions of the resolution</w:t>
      </w:r>
      <w:r w:rsidRPr="009077A9">
        <w:rPr>
          <w:rFonts w:eastAsia="Calibri" w:cs="Times New Roman"/>
          <w:lang w:val="en-IE"/>
        </w:rPr>
        <w:t>,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rsidR="009077A9" w:rsidRPr="009077A9" w:rsidRDefault="009077A9" w:rsidP="009077A9">
      <w:pPr>
        <w:spacing w:after="120" w:line="240" w:lineRule="auto"/>
        <w:jc w:val="both"/>
        <w:rPr>
          <w:rFonts w:eastAsia="Calibri" w:cs="Times New Roman"/>
          <w:lang w:val="en-IE"/>
        </w:rPr>
      </w:pPr>
      <w:proofErr w:type="gramStart"/>
      <w:r w:rsidRPr="009077A9">
        <w:rPr>
          <w:rFonts w:eastAsia="Calibri" w:cs="Times New Roman"/>
          <w:lang w:val="en-IE"/>
        </w:rPr>
        <w:t>With respect to the concerns about plant protection products (</w:t>
      </w:r>
      <w:r w:rsidRPr="009077A9">
        <w:rPr>
          <w:rFonts w:eastAsia="Calibri" w:cs="Times New Roman"/>
          <w:b/>
          <w:lang w:val="en-IE"/>
        </w:rPr>
        <w:t>recitals E</w:t>
      </w:r>
      <w:r w:rsidRPr="009077A9">
        <w:rPr>
          <w:rFonts w:eastAsia="Calibri" w:cs="Times New Roman"/>
          <w:lang w:val="en-IE"/>
        </w:rPr>
        <w:t xml:space="preserve"> to </w:t>
      </w:r>
      <w:r w:rsidRPr="009077A9">
        <w:rPr>
          <w:rFonts w:eastAsia="Calibri" w:cs="Times New Roman"/>
          <w:b/>
          <w:lang w:val="en-IE"/>
        </w:rPr>
        <w:t xml:space="preserve">K </w:t>
      </w:r>
      <w:r w:rsidRPr="009077A9">
        <w:rPr>
          <w:rFonts w:eastAsia="Calibri" w:cs="Times New Roman"/>
          <w:lang w:val="en-IE"/>
        </w:rPr>
        <w:t>and</w:t>
      </w:r>
      <w:r w:rsidRPr="009077A9">
        <w:rPr>
          <w:rFonts w:eastAsia="Calibri" w:cs="Times New Roman"/>
          <w:b/>
          <w:lang w:val="en-IE"/>
        </w:rPr>
        <w:t xml:space="preserve"> paragraph 4</w:t>
      </w:r>
      <w:r w:rsidRPr="009077A9">
        <w:rPr>
          <w:rFonts w:eastAsia="Calibri" w:cs="Times New Roman"/>
          <w:lang w:val="en-IE"/>
        </w:rPr>
        <w:t>), the Commission would like to point out that the risk assessment in the context of an application for food and feed uses of a herbicide-tolerant GM crop is focused on the potential impact of the genetic modification on human and animal health and on the environment.</w:t>
      </w:r>
      <w:proofErr w:type="gramEnd"/>
      <w:r w:rsidRPr="009077A9">
        <w:rPr>
          <w:rFonts w:eastAsia="Calibri" w:cs="Times New Roman"/>
          <w:lang w:val="en-IE"/>
        </w:rPr>
        <w:t xml:space="preserve"> The environmental risk assessment of active substances and plant protection products </w:t>
      </w:r>
      <w:proofErr w:type="gramStart"/>
      <w:r w:rsidRPr="009077A9">
        <w:rPr>
          <w:rFonts w:eastAsia="Calibri" w:cs="Times New Roman"/>
          <w:lang w:val="en-IE"/>
        </w:rPr>
        <w:t>is done</w:t>
      </w:r>
      <w:proofErr w:type="gramEnd"/>
      <w:r w:rsidRPr="009077A9">
        <w:rPr>
          <w:rFonts w:eastAsia="Calibri" w:cs="Times New Roman"/>
          <w:lang w:val="en-IE"/>
        </w:rPr>
        <w:t xml:space="preserve"> in accordance with Regulation (EC) No 1107/2009 concerning the placing of plant protection products on the market. The authorisation of GMOs </w:t>
      </w:r>
      <w:proofErr w:type="gramStart"/>
      <w:r w:rsidRPr="009077A9">
        <w:rPr>
          <w:rFonts w:eastAsia="Calibri" w:cs="Times New Roman"/>
          <w:lang w:val="en-IE"/>
        </w:rPr>
        <w:t>is not linked</w:t>
      </w:r>
      <w:proofErr w:type="gramEnd"/>
      <w:r w:rsidRPr="009077A9">
        <w:rPr>
          <w:rFonts w:eastAsia="Calibri" w:cs="Times New Roman"/>
          <w:lang w:val="en-IE"/>
        </w:rPr>
        <w:t xml:space="preserve"> to the authorisation of herbicides. The authorisation for herbicides and their respective ‘maximum </w:t>
      </w:r>
      <w:r w:rsidRPr="009077A9">
        <w:rPr>
          <w:rFonts w:eastAsia="Calibri" w:cs="Times New Roman"/>
          <w:lang w:val="en-IE"/>
        </w:rPr>
        <w:lastRenderedPageBreak/>
        <w:t>residue levels’ under, respectively, Regulation (EC) No 1107/2009 and Regulation (EC) No 369/2005, apply to all the concerned uses, whether GMO or not.</w:t>
      </w:r>
    </w:p>
    <w:p w:rsidR="009077A9" w:rsidRPr="009077A9" w:rsidRDefault="009077A9" w:rsidP="009077A9">
      <w:pPr>
        <w:spacing w:after="120" w:line="240" w:lineRule="auto"/>
        <w:jc w:val="both"/>
        <w:rPr>
          <w:rFonts w:eastAsia="Calibri" w:cs="Times New Roman"/>
          <w:szCs w:val="24"/>
          <w:lang w:val="en-IE"/>
        </w:rPr>
      </w:pPr>
      <w:r w:rsidRPr="009077A9">
        <w:rPr>
          <w:rFonts w:eastAsia="Calibri" w:cs="Times New Roman"/>
          <w:lang w:val="en-IE"/>
        </w:rPr>
        <w:t>It is important to recall that the EU has no power to interfere with the environmental law and standards established in third countries, including the authorisation of herbicides. However, as announced in the Farm to Fork Strategy, t</w:t>
      </w:r>
      <w:r w:rsidRPr="009077A9">
        <w:rPr>
          <w:rFonts w:eastAsia="Calibri" w:cs="Times New Roman"/>
          <w:szCs w:val="24"/>
          <w:lang w:val="en-IE"/>
        </w:rPr>
        <w:t>he EU will engage actively with trading partners, especially with developing countries, to accompany the transition towards a more sustainable use of pesticides to avoid disruptions in trade and promote alternative plant protection products and methods.</w:t>
      </w:r>
    </w:p>
    <w:p w:rsidR="009077A9" w:rsidRPr="009077A9" w:rsidRDefault="009077A9" w:rsidP="009077A9">
      <w:pPr>
        <w:spacing w:after="120" w:line="240" w:lineRule="auto"/>
        <w:jc w:val="both"/>
        <w:rPr>
          <w:rFonts w:eastAsia="Calibri" w:cs="Times New Roman"/>
          <w:lang w:val="en-IE"/>
        </w:rPr>
      </w:pPr>
      <w:r w:rsidRPr="009077A9">
        <w:rPr>
          <w:rFonts w:eastAsia="Calibri" w:cs="Times New Roman"/>
          <w:lang w:val="en-IE"/>
        </w:rPr>
        <w:t xml:space="preserve">In relation to </w:t>
      </w:r>
      <w:r w:rsidRPr="009077A9">
        <w:rPr>
          <w:rFonts w:eastAsia="Calibri" w:cs="Times New Roman"/>
          <w:b/>
          <w:lang w:val="en-IE"/>
        </w:rPr>
        <w:t>paragraph 5</w:t>
      </w:r>
      <w:r w:rsidRPr="009077A9">
        <w:rPr>
          <w:rFonts w:eastAsia="Calibri" w:cs="Times New Roman"/>
          <w:lang w:val="en-IE"/>
        </w:rPr>
        <w:t>, the overall objective of the Commission’s upcoming proposal on an EU framework for a sustainable food system is to ensure that all foods placed on the EU market increasingly become sustainable. According to the action plan that accompanied the Farm to Fork strategy, the timing for this proposal is before the end of 2023. In the meantime, the Commission will continue assessing the submitted applications for genetically modified food and feed under the existing rules set out by the co-legislators, which provide for high standards of protection of human and animal health and the environment.</w:t>
      </w:r>
    </w:p>
    <w:p w:rsidR="009077A9" w:rsidRPr="009077A9" w:rsidRDefault="009077A9" w:rsidP="009077A9">
      <w:pPr>
        <w:spacing w:after="120" w:line="240" w:lineRule="auto"/>
        <w:jc w:val="both"/>
        <w:rPr>
          <w:rFonts w:eastAsia="Calibri" w:cs="Times New Roman"/>
          <w:szCs w:val="24"/>
          <w:lang w:val="en-IE"/>
        </w:rPr>
      </w:pPr>
      <w:r w:rsidRPr="009077A9">
        <w:rPr>
          <w:rFonts w:eastAsia="Calibri" w:cs="Times New Roman"/>
          <w:szCs w:val="24"/>
          <w:lang w:val="en-IE"/>
        </w:rPr>
        <w:t xml:space="preserve">With regards to deforestation </w:t>
      </w:r>
      <w:r w:rsidRPr="009077A9">
        <w:rPr>
          <w:rFonts w:eastAsia="Calibri" w:cs="Times New Roman"/>
          <w:lang w:val="en-IE"/>
        </w:rPr>
        <w:t>(</w:t>
      </w:r>
      <w:r w:rsidRPr="009077A9">
        <w:rPr>
          <w:rFonts w:eastAsia="Calibri" w:cs="Times New Roman"/>
          <w:b/>
          <w:lang w:val="en-IE"/>
        </w:rPr>
        <w:t>recitals O</w:t>
      </w:r>
      <w:r w:rsidRPr="009077A9">
        <w:rPr>
          <w:rFonts w:eastAsia="Calibri" w:cs="Times New Roman"/>
          <w:lang w:val="en-IE"/>
        </w:rPr>
        <w:t xml:space="preserve"> to </w:t>
      </w:r>
      <w:r w:rsidRPr="009077A9">
        <w:rPr>
          <w:rFonts w:eastAsia="Calibri" w:cs="Times New Roman"/>
          <w:b/>
          <w:lang w:val="en-IE"/>
        </w:rPr>
        <w:t xml:space="preserve">P </w:t>
      </w:r>
      <w:r w:rsidRPr="009077A9">
        <w:rPr>
          <w:rFonts w:eastAsia="Calibri" w:cs="Times New Roman"/>
          <w:lang w:val="en-IE"/>
        </w:rPr>
        <w:t xml:space="preserve">and </w:t>
      </w:r>
      <w:r w:rsidRPr="009077A9">
        <w:rPr>
          <w:rFonts w:eastAsia="Calibri" w:cs="Times New Roman"/>
          <w:b/>
          <w:lang w:val="en-IE"/>
        </w:rPr>
        <w:t>paragraph 6</w:t>
      </w:r>
      <w:r w:rsidRPr="009077A9">
        <w:rPr>
          <w:rFonts w:eastAsia="Calibri" w:cs="Times New Roman"/>
          <w:lang w:val="en-IE"/>
        </w:rPr>
        <w:t>)</w:t>
      </w:r>
      <w:r w:rsidRPr="009077A9">
        <w:rPr>
          <w:rFonts w:eastAsia="Calibri" w:cs="Times New Roman"/>
          <w:szCs w:val="24"/>
          <w:lang w:val="en-IE"/>
        </w:rPr>
        <w:t>, the Commission legislative proposal from November 2021, aims at minimising the EU’s contribution to deforestation and forest degradation worldwide and at reducing its contribution to greenhouse gas emissions and global biodiversity loss.</w:t>
      </w:r>
    </w:p>
    <w:p w:rsidR="009077A9" w:rsidRPr="009077A9" w:rsidRDefault="009077A9" w:rsidP="009077A9">
      <w:pPr>
        <w:spacing w:after="120" w:line="240" w:lineRule="auto"/>
        <w:jc w:val="both"/>
        <w:rPr>
          <w:rFonts w:eastAsia="Calibri" w:cs="Times New Roman"/>
          <w:szCs w:val="24"/>
          <w:lang w:val="en-IE"/>
        </w:rPr>
      </w:pPr>
      <w:r w:rsidRPr="009077A9">
        <w:rPr>
          <w:rFonts w:eastAsia="Calibri" w:cs="Times New Roman"/>
          <w:szCs w:val="24"/>
          <w:lang w:val="en-IE"/>
        </w:rPr>
        <w:t>The Commission takes into account a scientific evaluation of the highest possible standard, relevant provisions of the EU law and other legitimate factors relevant to the matter in consideration in its decisions.</w:t>
      </w:r>
    </w:p>
    <w:p w:rsidR="009077A9" w:rsidRPr="009077A9" w:rsidRDefault="009077A9" w:rsidP="009077A9">
      <w:pPr>
        <w:spacing w:after="120" w:line="240" w:lineRule="auto"/>
        <w:jc w:val="both"/>
        <w:rPr>
          <w:rFonts w:eastAsia="Calibri" w:cs="Times New Roman"/>
          <w:szCs w:val="24"/>
          <w:lang w:val="en-IE"/>
        </w:rPr>
      </w:pPr>
      <w:r w:rsidRPr="009077A9">
        <w:rPr>
          <w:rFonts w:eastAsia="Calibri" w:cs="Times New Roman"/>
          <w:szCs w:val="24"/>
          <w:lang w:val="en-IE"/>
        </w:rPr>
        <w:t xml:space="preserve">Furthermore, regarding the concerns expressed in </w:t>
      </w:r>
      <w:r w:rsidRPr="009077A9">
        <w:rPr>
          <w:rFonts w:eastAsia="Calibri" w:cs="Times New Roman"/>
          <w:b/>
          <w:szCs w:val="24"/>
          <w:lang w:val="en-IE"/>
        </w:rPr>
        <w:t xml:space="preserve">paragraph 7 </w:t>
      </w:r>
      <w:r w:rsidRPr="009077A9">
        <w:rPr>
          <w:rFonts w:eastAsia="Calibri" w:cs="Times New Roman"/>
          <w:szCs w:val="24"/>
          <w:lang w:val="en-IE"/>
        </w:rPr>
        <w:t>and</w:t>
      </w:r>
      <w:r w:rsidRPr="009077A9">
        <w:rPr>
          <w:rFonts w:eastAsia="Calibri" w:cs="Times New Roman"/>
          <w:b/>
          <w:szCs w:val="24"/>
          <w:lang w:val="en-IE"/>
        </w:rPr>
        <w:t xml:space="preserve"> recitals M </w:t>
      </w:r>
      <w:r w:rsidRPr="009077A9">
        <w:rPr>
          <w:rFonts w:eastAsia="Calibri" w:cs="Times New Roman"/>
          <w:szCs w:val="24"/>
          <w:lang w:val="en-IE"/>
        </w:rPr>
        <w:t>to</w:t>
      </w:r>
      <w:r w:rsidRPr="009077A9">
        <w:rPr>
          <w:rFonts w:eastAsia="Calibri" w:cs="Times New Roman"/>
          <w:b/>
          <w:szCs w:val="24"/>
          <w:lang w:val="en-IE"/>
        </w:rPr>
        <w:t xml:space="preserve"> R</w:t>
      </w:r>
      <w:r w:rsidRPr="009077A9">
        <w:rPr>
          <w:rFonts w:eastAsia="Calibri" w:cs="Times New Roman"/>
          <w:szCs w:val="24"/>
          <w:lang w:val="en-IE"/>
        </w:rPr>
        <w:t>, the Commission is highly committed to respect international commitments in the field of the environment. However, it does not consider that an individual Commission decision authorising the placing on the market of a given genetically modified food and feed, which does not present risks to health or the EU environment, is the appropriate tool to achieving the objectives set out by international instruments quoted in the resolution. The international commitments of the EU under the UN Convention on Biological Diversity, the 2030 Agenda for Sustainable Development and Paris Agreement on climate change, relate to diverse objectives encompassing environment, education, fight against poverty, energy, innovation and many others.</w:t>
      </w:r>
    </w:p>
    <w:p w:rsidR="009077A9" w:rsidRPr="009077A9" w:rsidRDefault="009077A9" w:rsidP="009077A9">
      <w:pPr>
        <w:spacing w:after="120" w:line="240" w:lineRule="auto"/>
        <w:jc w:val="both"/>
        <w:rPr>
          <w:rFonts w:eastAsia="Times New Roman" w:cs="Times New Roman"/>
          <w:szCs w:val="24"/>
          <w:lang w:eastAsia="en-GB"/>
        </w:rPr>
      </w:pPr>
      <w:proofErr w:type="gramStart"/>
      <w:r w:rsidRPr="009077A9">
        <w:rPr>
          <w:rFonts w:eastAsia="Calibri" w:cs="Times New Roman"/>
          <w:lang w:val="en-IE"/>
        </w:rPr>
        <w:t>Finally, with regard to the arguments concerning the decision-making process and the lack of support by Member States for any GMO authorisation for food and feed uses (</w:t>
      </w:r>
      <w:r w:rsidRPr="009077A9">
        <w:rPr>
          <w:rFonts w:eastAsia="Calibri" w:cs="Times New Roman"/>
          <w:b/>
          <w:lang w:val="en-IE"/>
        </w:rPr>
        <w:t>paragraph 8</w:t>
      </w:r>
      <w:r w:rsidRPr="009077A9">
        <w:rPr>
          <w:rFonts w:eastAsia="Calibri" w:cs="Times New Roman"/>
          <w:lang w:val="en-IE"/>
        </w:rPr>
        <w:t xml:space="preserve"> and </w:t>
      </w:r>
      <w:r w:rsidRPr="009077A9">
        <w:rPr>
          <w:rFonts w:eastAsia="Calibri" w:cs="Times New Roman"/>
          <w:b/>
          <w:lang w:val="en-IE"/>
        </w:rPr>
        <w:t>recitals S</w:t>
      </w:r>
      <w:r w:rsidRPr="009077A9">
        <w:rPr>
          <w:rFonts w:eastAsia="Calibri" w:cs="Times New Roman"/>
          <w:lang w:val="en-IE"/>
        </w:rPr>
        <w:t xml:space="preserve"> to </w:t>
      </w:r>
      <w:r w:rsidRPr="009077A9">
        <w:rPr>
          <w:rFonts w:eastAsia="Calibri" w:cs="Times New Roman"/>
          <w:b/>
          <w:lang w:val="en-IE"/>
        </w:rPr>
        <w:t>W</w:t>
      </w:r>
      <w:r w:rsidRPr="009077A9">
        <w:rPr>
          <w:rFonts w:eastAsia="Calibri" w:cs="Times New Roman"/>
          <w:lang w:val="en-IE"/>
        </w:rPr>
        <w:t>), the Commission submitted a proposal to the Council and the Parliament on 14 February 2017 to amend Regulation (EU) No 182/2011, in order to change the voting rules at the Appeal Committee.</w:t>
      </w:r>
      <w:proofErr w:type="gramEnd"/>
      <w:r w:rsidRPr="009077A9">
        <w:rPr>
          <w:rFonts w:eastAsia="Calibri" w:cs="Times New Roman"/>
          <w:lang w:val="en-IE"/>
        </w:rPr>
        <w:t xml:space="preserve"> If adopted by co-legislators, it would increase transparency and accountability in the GMO decision-making process. In the meantime, the Commission continues to apply the procedures laid down in Regulation (EU) No 182/2011 on comitology and in Regulation (EC) No 1829/2003 on GM food and feed.</w:t>
      </w:r>
    </w:p>
    <w:p w:rsidR="00F36993" w:rsidRDefault="00F36993"/>
    <w:sectPr w:rsidR="00F36993" w:rsidSect="00085F07">
      <w:footnotePr>
        <w:numRestart w:val="eachSect"/>
      </w:footnotePr>
      <w:pgSz w:w="11906" w:h="16838"/>
      <w:pgMar w:top="1417" w:right="1417" w:bottom="1417" w:left="1417" w:header="708" w:footer="5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A9" w:rsidRDefault="009077A9" w:rsidP="009077A9">
      <w:pPr>
        <w:spacing w:after="0" w:line="240" w:lineRule="auto"/>
      </w:pPr>
      <w:r>
        <w:separator/>
      </w:r>
    </w:p>
  </w:endnote>
  <w:endnote w:type="continuationSeparator" w:id="0">
    <w:p w:rsidR="009077A9" w:rsidRDefault="009077A9" w:rsidP="0090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A9" w:rsidRDefault="009077A9" w:rsidP="009077A9">
      <w:pPr>
        <w:spacing w:after="0" w:line="240" w:lineRule="auto"/>
      </w:pPr>
      <w:r>
        <w:separator/>
      </w:r>
    </w:p>
  </w:footnote>
  <w:footnote w:type="continuationSeparator" w:id="0">
    <w:p w:rsidR="009077A9" w:rsidRDefault="009077A9" w:rsidP="009077A9">
      <w:pPr>
        <w:spacing w:after="0" w:line="240" w:lineRule="auto"/>
      </w:pPr>
      <w:r>
        <w:continuationSeparator/>
      </w:r>
    </w:p>
  </w:footnote>
  <w:footnote w:id="1">
    <w:p w:rsidR="009077A9" w:rsidRPr="00341BF9" w:rsidRDefault="009077A9" w:rsidP="00705F8B">
      <w:pPr>
        <w:pStyle w:val="FootnoteText"/>
        <w:tabs>
          <w:tab w:val="left" w:pos="284"/>
        </w:tabs>
      </w:pPr>
      <w:r>
        <w:rPr>
          <w:rStyle w:val="FootnoteReference"/>
        </w:rPr>
        <w:footnoteRef/>
      </w:r>
      <w:r>
        <w:t xml:space="preserve"> </w:t>
      </w:r>
      <w:r>
        <w:tab/>
      </w:r>
      <w:hyperlink r:id="rId1" w:history="1">
        <w:r w:rsidRPr="00341BF9">
          <w:rPr>
            <w:rStyle w:val="Hyperlink"/>
            <w:lang w:val="en-US"/>
          </w:rPr>
          <w:t>http:/</w:t>
        </w:r>
        <w:bookmarkStart w:id="0" w:name="_GoBack"/>
        <w:bookmarkEnd w:id="0"/>
        <w:r w:rsidRPr="00341BF9">
          <w:rPr>
            <w:rStyle w:val="Hyperlink"/>
            <w:lang w:val="en-US"/>
          </w:rPr>
          <w:t>/ec.europa.eu/food/plant/gmo/public_consultations/index_en.htm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revisionView w:inkAnnotation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7A9"/>
    <w:rsid w:val="000F15F1"/>
    <w:rsid w:val="001E37D4"/>
    <w:rsid w:val="00512EE8"/>
    <w:rsid w:val="0065281F"/>
    <w:rsid w:val="00705F8B"/>
    <w:rsid w:val="0076069D"/>
    <w:rsid w:val="00815B75"/>
    <w:rsid w:val="008342CE"/>
    <w:rsid w:val="009077A9"/>
    <w:rsid w:val="0095347B"/>
    <w:rsid w:val="00AF5B02"/>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5002F-9E04-4B11-B7A2-B63ED2FC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7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7A9"/>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9077A9"/>
    <w:rPr>
      <w:vertAlign w:val="superscript"/>
    </w:rPr>
  </w:style>
  <w:style w:type="character" w:styleId="Hyperlink">
    <w:name w:val="Hyperlink"/>
    <w:aliases w:val="Char1"/>
    <w:uiPriority w:val="99"/>
    <w:rsid w:val="009077A9"/>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9077A9"/>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1966</Words>
  <Characters>11075</Characters>
  <Application>Microsoft Office Word</Application>
  <DocSecurity>0</DocSecurity>
  <Lines>165</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2022-06-21T08:36:00Z</dcterms:created>
  <dcterms:modified xsi:type="dcterms:W3CDTF">2022-06-21T08:37:00Z</dcterms:modified>
</cp:coreProperties>
</file>