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C237C5" w14:textId="77777777" w:rsidR="002B00A1" w:rsidRPr="002B00A1" w:rsidRDefault="002B00A1" w:rsidP="002B00A1">
      <w:pPr>
        <w:spacing w:after="600"/>
        <w:jc w:val="center"/>
        <w:rPr>
          <w:rFonts w:ascii="Times New Roman" w:hAnsi="Times New Roman"/>
          <w:b/>
          <w:bCs/>
          <w:szCs w:val="24"/>
        </w:rPr>
      </w:pPr>
      <w:bookmarkStart w:id="0" w:name="PIF"/>
      <w:r w:rsidRPr="002B00A1">
        <w:rPr>
          <w:rFonts w:ascii="Times New Roman" w:hAnsi="Times New Roman"/>
          <w:b/>
          <w:bCs/>
          <w:szCs w:val="24"/>
        </w:rPr>
        <w:t>Follow-up to the European Parliament non-legislative resolution on the protection of the European Union’s financial interests – combating fraud – annual report 2020</w:t>
      </w:r>
      <w:bookmarkEnd w:id="0"/>
    </w:p>
    <w:p w14:paraId="1EE27F7F" w14:textId="77777777" w:rsidR="002B00A1" w:rsidRPr="002B00A1" w:rsidRDefault="002B00A1" w:rsidP="002B00A1">
      <w:pPr>
        <w:numPr>
          <w:ilvl w:val="0"/>
          <w:numId w:val="42"/>
        </w:numPr>
        <w:ind w:left="567" w:hanging="567"/>
        <w:rPr>
          <w:rFonts w:ascii="Times New Roman" w:hAnsi="Times New Roman"/>
          <w:i/>
          <w:szCs w:val="24"/>
          <w:lang w:val="fr-BE"/>
        </w:rPr>
      </w:pPr>
      <w:r w:rsidRPr="002B00A1">
        <w:rPr>
          <w:rFonts w:ascii="Times New Roman" w:hAnsi="Times New Roman"/>
          <w:b/>
          <w:szCs w:val="24"/>
          <w:lang w:val="fr-BE"/>
        </w:rPr>
        <w:t>Rapporteur:</w:t>
      </w:r>
      <w:r w:rsidRPr="002B00A1">
        <w:rPr>
          <w:rFonts w:ascii="Times New Roman" w:hAnsi="Times New Roman"/>
          <w:szCs w:val="24"/>
          <w:lang w:val="fr-BE"/>
        </w:rPr>
        <w:t xml:space="preserve"> Katalin Cseh (Renew / HU)</w:t>
      </w:r>
    </w:p>
    <w:p w14:paraId="7241F995" w14:textId="77777777" w:rsidR="002B00A1" w:rsidRPr="002B00A1" w:rsidRDefault="002B00A1" w:rsidP="002B00A1">
      <w:pPr>
        <w:numPr>
          <w:ilvl w:val="0"/>
          <w:numId w:val="42"/>
        </w:numPr>
        <w:autoSpaceDE w:val="0"/>
        <w:autoSpaceDN w:val="0"/>
        <w:adjustRightInd w:val="0"/>
        <w:ind w:left="567" w:hanging="567"/>
        <w:rPr>
          <w:rFonts w:ascii="Times New Roman" w:hAnsi="Times New Roman"/>
          <w:szCs w:val="24"/>
          <w:lang w:eastAsia="fr-FR"/>
        </w:rPr>
      </w:pPr>
      <w:r w:rsidRPr="002B00A1">
        <w:rPr>
          <w:rFonts w:ascii="Times New Roman" w:hAnsi="Times New Roman"/>
          <w:b/>
          <w:szCs w:val="24"/>
          <w:lang w:eastAsia="fr-FR"/>
        </w:rPr>
        <w:t xml:space="preserve">Reference number: </w:t>
      </w:r>
      <w:r w:rsidRPr="002B00A1">
        <w:rPr>
          <w:rFonts w:ascii="Times New Roman" w:hAnsi="Times New Roman"/>
          <w:szCs w:val="24"/>
          <w:lang w:eastAsia="fr-FR"/>
        </w:rPr>
        <w:t>2021</w:t>
      </w:r>
      <w:r w:rsidRPr="002B00A1">
        <w:rPr>
          <w:rFonts w:ascii="Times New Roman" w:eastAsia="Calibri" w:hAnsi="Times New Roman"/>
          <w:bCs/>
          <w:color w:val="000000"/>
          <w:szCs w:val="24"/>
          <w:lang w:eastAsia="en-US"/>
        </w:rPr>
        <w:t>/2234 (INI)</w:t>
      </w:r>
      <w:r w:rsidRPr="002B00A1">
        <w:rPr>
          <w:rFonts w:ascii="Times New Roman" w:hAnsi="Times New Roman"/>
          <w:szCs w:val="24"/>
          <w:lang w:eastAsia="fr-FR"/>
        </w:rPr>
        <w:t xml:space="preserve"> / </w:t>
      </w:r>
      <w:hyperlink r:id="rId8" w:tgtFrame="externalDocument" w:history="1">
        <w:r w:rsidRPr="002B00A1">
          <w:rPr>
            <w:rFonts w:ascii="Times New Roman" w:hAnsi="Times New Roman"/>
            <w:szCs w:val="24"/>
            <w:lang w:eastAsia="fr-FR"/>
          </w:rPr>
          <w:t>A9-0175/20</w:t>
        </w:r>
      </w:hyperlink>
      <w:r w:rsidRPr="002B00A1">
        <w:rPr>
          <w:rFonts w:ascii="Times New Roman" w:hAnsi="Times New Roman"/>
          <w:szCs w:val="24"/>
          <w:lang w:eastAsia="fr-FR"/>
        </w:rPr>
        <w:t>22 / P9_TA-(2022)0300</w:t>
      </w:r>
    </w:p>
    <w:p w14:paraId="6810D026" w14:textId="77777777" w:rsidR="002B00A1" w:rsidRPr="002B00A1" w:rsidRDefault="002B00A1" w:rsidP="002B00A1">
      <w:pPr>
        <w:numPr>
          <w:ilvl w:val="0"/>
          <w:numId w:val="42"/>
        </w:numPr>
        <w:ind w:left="567" w:hanging="567"/>
        <w:rPr>
          <w:rFonts w:ascii="Times New Roman" w:hAnsi="Times New Roman"/>
          <w:szCs w:val="24"/>
        </w:rPr>
      </w:pPr>
      <w:r w:rsidRPr="002B00A1">
        <w:rPr>
          <w:rFonts w:ascii="Times New Roman" w:hAnsi="Times New Roman"/>
          <w:b/>
          <w:szCs w:val="24"/>
        </w:rPr>
        <w:t>Date of adoption of the resolution:</w:t>
      </w:r>
      <w:r w:rsidRPr="002B00A1">
        <w:rPr>
          <w:rFonts w:ascii="Times New Roman" w:hAnsi="Times New Roman"/>
          <w:szCs w:val="24"/>
        </w:rPr>
        <w:t xml:space="preserve"> 7 July 2022</w:t>
      </w:r>
    </w:p>
    <w:p w14:paraId="680E27EE" w14:textId="77777777" w:rsidR="002B00A1" w:rsidRPr="002B00A1" w:rsidRDefault="002B00A1" w:rsidP="002B00A1">
      <w:pPr>
        <w:numPr>
          <w:ilvl w:val="0"/>
          <w:numId w:val="42"/>
        </w:numPr>
        <w:ind w:left="567" w:hanging="567"/>
        <w:rPr>
          <w:rFonts w:ascii="Times New Roman" w:hAnsi="Times New Roman"/>
          <w:i/>
          <w:szCs w:val="24"/>
        </w:rPr>
      </w:pPr>
      <w:r w:rsidRPr="002B00A1">
        <w:rPr>
          <w:rFonts w:ascii="Times New Roman" w:hAnsi="Times New Roman"/>
          <w:b/>
          <w:szCs w:val="24"/>
        </w:rPr>
        <w:t xml:space="preserve">Competent Parliamentary Committee: </w:t>
      </w:r>
      <w:r w:rsidRPr="002B00A1">
        <w:rPr>
          <w:rFonts w:ascii="Times New Roman" w:hAnsi="Times New Roman"/>
          <w:szCs w:val="24"/>
        </w:rPr>
        <w:t>Committee on Budgetary Control (CONT)</w:t>
      </w:r>
    </w:p>
    <w:p w14:paraId="021EC568" w14:textId="77777777" w:rsidR="002B00A1" w:rsidRPr="002B00A1" w:rsidRDefault="002B00A1" w:rsidP="002B00A1">
      <w:pPr>
        <w:widowControl w:val="0"/>
        <w:numPr>
          <w:ilvl w:val="0"/>
          <w:numId w:val="42"/>
        </w:numPr>
        <w:ind w:left="567" w:hanging="567"/>
        <w:rPr>
          <w:rFonts w:ascii="Times New Roman" w:hAnsi="Times New Roman"/>
          <w:b/>
          <w:szCs w:val="24"/>
        </w:rPr>
      </w:pPr>
      <w:r w:rsidRPr="002B00A1">
        <w:rPr>
          <w:rFonts w:ascii="Times New Roman" w:hAnsi="Times New Roman"/>
          <w:b/>
          <w:szCs w:val="24"/>
        </w:rPr>
        <w:t xml:space="preserve">Brief analysis/ assessment of the resolution and requests made in it: </w:t>
      </w:r>
    </w:p>
    <w:p w14:paraId="7187E87E" w14:textId="77777777" w:rsidR="002B00A1" w:rsidRPr="002B00A1" w:rsidRDefault="002B00A1" w:rsidP="002B00A1">
      <w:pPr>
        <w:widowControl w:val="0"/>
        <w:spacing w:after="120"/>
        <w:rPr>
          <w:rFonts w:ascii="Times New Roman" w:hAnsi="Times New Roman"/>
          <w:szCs w:val="24"/>
        </w:rPr>
      </w:pPr>
      <w:r w:rsidRPr="002B00A1">
        <w:rPr>
          <w:rFonts w:ascii="Times New Roman" w:hAnsi="Times New Roman"/>
          <w:szCs w:val="24"/>
        </w:rPr>
        <w:t>The resolution takes note of the Commission's efforts in the protection of the EU’s financial interests and recommends</w:t>
      </w:r>
      <w:r w:rsidRPr="002B00A1">
        <w:t xml:space="preserve"> </w:t>
      </w:r>
      <w:r w:rsidRPr="002B00A1">
        <w:rPr>
          <w:rFonts w:ascii="Times New Roman" w:hAnsi="Times New Roman"/>
          <w:szCs w:val="24"/>
        </w:rPr>
        <w:t>further action in a variety of fields related to the fight against fraud. It welcomes the start of the operations of the European Public Prosecutor’s Office (EPPO), the revised European Anti-Fraud Office (OLAF) Regulation, the joint efforts of OLAF and Europol (European Union's law enforcement agency) to assess the threats and vulnerabilities of the Recovery and Resilience Facility (RRF) instrument, as well as the NextGenerationEU – Law Enforcement Forum.</w:t>
      </w:r>
    </w:p>
    <w:p w14:paraId="05EF0F15" w14:textId="77777777" w:rsidR="002B00A1" w:rsidRPr="002B00A1" w:rsidRDefault="002B00A1" w:rsidP="002B00A1">
      <w:pPr>
        <w:widowControl w:val="0"/>
        <w:spacing w:after="120"/>
        <w:rPr>
          <w:rFonts w:ascii="Times New Roman" w:hAnsi="Times New Roman"/>
          <w:szCs w:val="24"/>
        </w:rPr>
      </w:pPr>
      <w:r w:rsidRPr="002B00A1">
        <w:rPr>
          <w:rFonts w:ascii="Times New Roman" w:hAnsi="Times New Roman"/>
          <w:szCs w:val="24"/>
        </w:rPr>
        <w:t xml:space="preserve">The resolution highlights the new risks of fraud emerging from the COVID-19 pandemic and calls for a high level of control over and monitoring of emergency spending. The European Parliament also considers that the adoption of the NextGenerationEU (NGEU) provides the EU’s anti-fraud architecture with additional challenges and states that OLAF, the EPPO, Europol and Eurojust are understaffed and lacking financial resources.  </w:t>
      </w:r>
    </w:p>
    <w:p w14:paraId="3F225300" w14:textId="77777777" w:rsidR="002B00A1" w:rsidRPr="002B00A1" w:rsidRDefault="002B00A1" w:rsidP="002B00A1">
      <w:pPr>
        <w:widowControl w:val="0"/>
        <w:spacing w:after="120"/>
        <w:rPr>
          <w:rFonts w:ascii="Times New Roman" w:hAnsi="Times New Roman"/>
          <w:szCs w:val="24"/>
        </w:rPr>
      </w:pPr>
      <w:r w:rsidRPr="002B00A1">
        <w:rPr>
          <w:rFonts w:ascii="Times New Roman" w:hAnsi="Times New Roman"/>
          <w:szCs w:val="24"/>
        </w:rPr>
        <w:t>Regarding revenue fraud, the resolution calls on the Commission to help Member States to ensure the uniform implementation of customs controls. Regarding expenditure fraud, the resolution calls on the Commission to increase the transparency of beneficiaries, including contractors, sub-contractors and beneficial owners of EU funds.</w:t>
      </w:r>
    </w:p>
    <w:p w14:paraId="22D6ED96" w14:textId="77777777" w:rsidR="002B00A1" w:rsidRPr="002B00A1" w:rsidRDefault="002B00A1" w:rsidP="002B00A1">
      <w:pPr>
        <w:spacing w:after="120"/>
        <w:rPr>
          <w:rFonts w:ascii="Times New Roman" w:hAnsi="Times New Roman"/>
          <w:szCs w:val="24"/>
        </w:rPr>
      </w:pPr>
      <w:r w:rsidRPr="002B00A1">
        <w:rPr>
          <w:rFonts w:ascii="Times New Roman" w:hAnsi="Times New Roman"/>
          <w:szCs w:val="24"/>
        </w:rPr>
        <w:t>The European Parliament states that more emphasis should be put on the funds spent in non-EU countries and calls on the Commission to ensure that anti-corruption measures are mainstreamed in all EU external action instruments.</w:t>
      </w:r>
    </w:p>
    <w:p w14:paraId="2A654B04" w14:textId="77777777" w:rsidR="002B00A1" w:rsidRPr="002B00A1" w:rsidRDefault="002B00A1" w:rsidP="002B00A1">
      <w:pPr>
        <w:spacing w:after="120"/>
        <w:rPr>
          <w:rFonts w:ascii="Times New Roman" w:hAnsi="Times New Roman"/>
          <w:szCs w:val="24"/>
        </w:rPr>
      </w:pPr>
      <w:r w:rsidRPr="002B00A1">
        <w:rPr>
          <w:rFonts w:ascii="Times New Roman" w:hAnsi="Times New Roman"/>
          <w:szCs w:val="24"/>
        </w:rPr>
        <w:t>The European Parliament calls for a greater degree of digitalisation, interoperability of comparable data and harmonisation of reporting, monitoring and auditing in the EU. It urges the Commission to make the use of the ARACHNE risk scoring tool mandatory and to extend the scope of the Early Detection and Exclusion System (EDES) to shared management.</w:t>
      </w:r>
    </w:p>
    <w:p w14:paraId="0AFBA2C9" w14:textId="77777777" w:rsidR="002B00A1" w:rsidRPr="002B00A1" w:rsidRDefault="002B00A1" w:rsidP="002B00A1">
      <w:pPr>
        <w:spacing w:after="120"/>
        <w:rPr>
          <w:rFonts w:ascii="Times New Roman" w:hAnsi="Times New Roman"/>
          <w:szCs w:val="24"/>
        </w:rPr>
      </w:pPr>
      <w:r w:rsidRPr="002B00A1">
        <w:rPr>
          <w:rFonts w:ascii="Times New Roman" w:hAnsi="Times New Roman"/>
          <w:szCs w:val="24"/>
        </w:rPr>
        <w:t>The resolution calls on the Commission to report on the implementation of the remaining actions of its Anti-Fraud Strategy 2019 (CAFS), to assess the adopted national anti-fraud strategies (NAFS) and to provide support and advice to the Member States, by way of guidelines on drafting NAFS and advisory services on the setting-up and functioning of anti-fraud coordination services (AFCOS).</w:t>
      </w:r>
    </w:p>
    <w:p w14:paraId="72A0B3B0" w14:textId="77777777" w:rsidR="002B00A1" w:rsidRPr="002B00A1" w:rsidRDefault="002B00A1" w:rsidP="002B00A1">
      <w:pPr>
        <w:spacing w:after="120"/>
        <w:rPr>
          <w:rFonts w:ascii="Times New Roman" w:hAnsi="Times New Roman"/>
          <w:szCs w:val="24"/>
        </w:rPr>
      </w:pPr>
      <w:r w:rsidRPr="002B00A1">
        <w:rPr>
          <w:rFonts w:ascii="Times New Roman" w:hAnsi="Times New Roman"/>
          <w:szCs w:val="24"/>
        </w:rPr>
        <w:t>The European Parliament welcomes the adoption of Regulation 2020/2092 on a general regime of conditionality for the protection of the Union budget and the decision to trigger the Rule of Law Conditionality Mechanism against Hungary. The resolution asks to apply it to all Member States which fail to respect the rule of law without exception.</w:t>
      </w:r>
    </w:p>
    <w:p w14:paraId="1A1A4965" w14:textId="77777777" w:rsidR="002B00A1" w:rsidRPr="002B00A1" w:rsidRDefault="002B00A1" w:rsidP="002B00A1">
      <w:pPr>
        <w:keepNext/>
        <w:keepLines/>
        <w:numPr>
          <w:ilvl w:val="0"/>
          <w:numId w:val="43"/>
        </w:numPr>
        <w:spacing w:line="276" w:lineRule="auto"/>
        <w:ind w:left="567" w:hanging="567"/>
        <w:jc w:val="left"/>
        <w:rPr>
          <w:rFonts w:ascii="Times New Roman" w:eastAsia="Calibri" w:hAnsi="Times New Roman"/>
          <w:b/>
          <w:szCs w:val="24"/>
          <w:lang w:eastAsia="en-US"/>
        </w:rPr>
      </w:pPr>
      <w:r w:rsidRPr="002B00A1">
        <w:rPr>
          <w:rFonts w:ascii="Times New Roman" w:eastAsia="Calibri" w:hAnsi="Times New Roman"/>
          <w:b/>
          <w:bCs/>
          <w:szCs w:val="24"/>
          <w:lang w:eastAsia="en-US"/>
        </w:rPr>
        <w:lastRenderedPageBreak/>
        <w:t>Response to the requests and overview of the actions taken, or intended to be taken, by the Commission:</w:t>
      </w:r>
    </w:p>
    <w:p w14:paraId="7D7E753D" w14:textId="77777777" w:rsidR="002B00A1" w:rsidRPr="002B00A1" w:rsidRDefault="002B00A1" w:rsidP="002B00A1">
      <w:pPr>
        <w:keepNext/>
        <w:keepLines/>
        <w:spacing w:after="120"/>
        <w:rPr>
          <w:rFonts w:ascii="Times New Roman" w:hAnsi="Times New Roman"/>
          <w:b/>
          <w:i/>
          <w:szCs w:val="24"/>
        </w:rPr>
      </w:pPr>
      <w:r w:rsidRPr="002B00A1">
        <w:rPr>
          <w:rFonts w:ascii="Times New Roman" w:hAnsi="Times New Roman"/>
          <w:b/>
          <w:i/>
          <w:szCs w:val="24"/>
        </w:rPr>
        <w:t>Paragraphs 1 to 8</w:t>
      </w:r>
    </w:p>
    <w:p w14:paraId="7764A549" w14:textId="77777777" w:rsidR="002B00A1" w:rsidRPr="002B00A1" w:rsidRDefault="002B00A1" w:rsidP="002B00A1">
      <w:pPr>
        <w:widowControl w:val="0"/>
        <w:tabs>
          <w:tab w:val="left" w:pos="3544"/>
        </w:tabs>
        <w:spacing w:after="120"/>
        <w:rPr>
          <w:rFonts w:ascii="Times New Roman" w:hAnsi="Times New Roman"/>
          <w:szCs w:val="24"/>
        </w:rPr>
      </w:pPr>
      <w:r w:rsidRPr="002B00A1">
        <w:rPr>
          <w:rFonts w:ascii="Times New Roman" w:hAnsi="Times New Roman"/>
          <w:szCs w:val="24"/>
        </w:rPr>
        <w:t xml:space="preserve">The Commission agrees that a proper </w:t>
      </w:r>
      <w:r w:rsidRPr="002B00A1">
        <w:rPr>
          <w:rFonts w:ascii="Times New Roman" w:hAnsi="Times New Roman"/>
          <w:b/>
          <w:szCs w:val="24"/>
        </w:rPr>
        <w:t xml:space="preserve">transposition </w:t>
      </w:r>
      <w:r w:rsidRPr="002B00A1">
        <w:rPr>
          <w:rFonts w:ascii="Times New Roman" w:hAnsi="Times New Roman"/>
          <w:szCs w:val="24"/>
        </w:rPr>
        <w:t>of the</w:t>
      </w:r>
      <w:r w:rsidRPr="002B00A1">
        <w:rPr>
          <w:rFonts w:ascii="Times New Roman" w:hAnsi="Times New Roman"/>
          <w:b/>
          <w:szCs w:val="24"/>
        </w:rPr>
        <w:t xml:space="preserve"> </w:t>
      </w:r>
      <w:r w:rsidRPr="002B00A1">
        <w:rPr>
          <w:rFonts w:ascii="Times New Roman" w:hAnsi="Times New Roman"/>
          <w:szCs w:val="24"/>
        </w:rPr>
        <w:t xml:space="preserve">definitions, sanctions, jurisdiction rules, and limitation periods related to fraud and other offences affecting the EU's financial interests included in the </w:t>
      </w:r>
      <w:r w:rsidRPr="002B00A1">
        <w:rPr>
          <w:rFonts w:ascii="Times New Roman" w:hAnsi="Times New Roman"/>
          <w:b/>
          <w:szCs w:val="24"/>
        </w:rPr>
        <w:t xml:space="preserve">Directive on the fight against fraud to the Union’s financial interests by means of criminal law (PIF Directive) </w:t>
      </w:r>
      <w:r w:rsidRPr="002B00A1">
        <w:rPr>
          <w:rFonts w:ascii="Times New Roman" w:hAnsi="Times New Roman"/>
          <w:szCs w:val="24"/>
        </w:rPr>
        <w:t xml:space="preserve">is necessary to enable the EPPO to conduct effective investigations and prosecutions. The first implementation report adopted in September 2021 shows that transposition still needs to be improved, notably to ensure the consistent transposition of the definitions of criminal offences and the liability of – and sanctions for – legal persons and natural persons. These deficiencies potentially undermine the protection of the EU’s financial interests and the activities of the EPPO. The Commission has so far opened infringements proceedings against 17 Member States and will continue to take all necessary steps to ensure the correct and comprehensive transposition of the PIF Directive. The second transposition report on the PIF Directive will focus on the appropriateness of the EUR 10 million VAT (Value Added </w:t>
      </w:r>
      <w:r w:rsidRPr="002B00A1">
        <w:rPr>
          <w:rFonts w:ascii="Times New Roman" w:hAnsi="Times New Roman"/>
          <w:bCs/>
          <w:szCs w:val="24"/>
        </w:rPr>
        <w:t>Tax)</w:t>
      </w:r>
      <w:r w:rsidRPr="002B00A1">
        <w:rPr>
          <w:rFonts w:ascii="Times New Roman" w:hAnsi="Times New Roman"/>
          <w:szCs w:val="24"/>
        </w:rPr>
        <w:t xml:space="preserve"> threshold and the effectiveness of the Directive’s provisions in the area of public procurement fraud and limitation periods </w:t>
      </w:r>
      <w:r w:rsidRPr="002B00A1">
        <w:rPr>
          <w:rFonts w:ascii="Times New Roman" w:hAnsi="Times New Roman"/>
          <w:b/>
          <w:szCs w:val="24"/>
        </w:rPr>
        <w:t>(paragraph 3)</w:t>
      </w:r>
      <w:r w:rsidRPr="002B00A1">
        <w:rPr>
          <w:rFonts w:ascii="Times New Roman" w:hAnsi="Times New Roman"/>
          <w:szCs w:val="24"/>
        </w:rPr>
        <w:t>.</w:t>
      </w:r>
    </w:p>
    <w:p w14:paraId="6B25D2BC" w14:textId="77777777" w:rsidR="002B00A1" w:rsidRPr="002B00A1" w:rsidRDefault="002B00A1" w:rsidP="002B00A1">
      <w:pPr>
        <w:widowControl w:val="0"/>
        <w:spacing w:after="120"/>
        <w:rPr>
          <w:rFonts w:ascii="Times New Roman" w:hAnsi="Times New Roman"/>
          <w:szCs w:val="24"/>
        </w:rPr>
      </w:pPr>
      <w:r w:rsidRPr="002B00A1">
        <w:rPr>
          <w:rFonts w:ascii="Times New Roman" w:hAnsi="Times New Roman"/>
          <w:szCs w:val="24"/>
        </w:rPr>
        <w:t xml:space="preserve">As regards EU funds, including </w:t>
      </w:r>
      <w:r w:rsidRPr="002B00A1">
        <w:rPr>
          <w:rFonts w:ascii="Times New Roman" w:hAnsi="Times New Roman"/>
          <w:b/>
          <w:szCs w:val="24"/>
        </w:rPr>
        <w:t>emergency spending</w:t>
      </w:r>
      <w:r w:rsidRPr="002B00A1">
        <w:rPr>
          <w:rFonts w:ascii="Times New Roman" w:hAnsi="Times New Roman"/>
          <w:szCs w:val="24"/>
        </w:rPr>
        <w:t xml:space="preserve">, applicable rules require the setting-up of a robust control framework to prevent, detect and correct irregularities, fraud and corruption, as well as to investigate and prosecute them when appropriate. The Commission continuously monitors the national management and control systems established for the implementation of EU funds </w:t>
      </w:r>
      <w:r w:rsidRPr="002B00A1">
        <w:rPr>
          <w:rFonts w:ascii="Times New Roman" w:hAnsi="Times New Roman"/>
          <w:b/>
          <w:szCs w:val="24"/>
        </w:rPr>
        <w:t>(paragraphs 5 and 7)</w:t>
      </w:r>
      <w:r w:rsidRPr="002B00A1">
        <w:rPr>
          <w:rFonts w:ascii="Times New Roman" w:hAnsi="Times New Roman"/>
          <w:szCs w:val="24"/>
        </w:rPr>
        <w:t>.</w:t>
      </w:r>
    </w:p>
    <w:p w14:paraId="251261D2" w14:textId="77777777" w:rsidR="002B00A1" w:rsidRPr="002B00A1" w:rsidRDefault="002B00A1" w:rsidP="002B00A1">
      <w:pPr>
        <w:widowControl w:val="0"/>
        <w:spacing w:after="120"/>
        <w:rPr>
          <w:rFonts w:ascii="Times New Roman" w:hAnsi="Times New Roman"/>
          <w:szCs w:val="24"/>
        </w:rPr>
      </w:pPr>
      <w:r w:rsidRPr="002B00A1">
        <w:rPr>
          <w:rFonts w:ascii="Times New Roman" w:hAnsi="Times New Roman"/>
          <w:szCs w:val="24"/>
        </w:rPr>
        <w:t xml:space="preserve">Most programme-specific legislation has provisions requiring a </w:t>
      </w:r>
      <w:r w:rsidRPr="002B00A1">
        <w:rPr>
          <w:rFonts w:ascii="Times New Roman" w:hAnsi="Times New Roman"/>
          <w:b/>
          <w:szCs w:val="24"/>
        </w:rPr>
        <w:t>post-programme evaluation</w:t>
      </w:r>
      <w:r w:rsidRPr="002B00A1">
        <w:rPr>
          <w:rFonts w:ascii="Times New Roman" w:hAnsi="Times New Roman"/>
          <w:szCs w:val="24"/>
        </w:rPr>
        <w:t xml:space="preserve">. The timing and scope of such programme-specific evaluations will be conducted in respect of the provisions that are defined in the specific sectoral legislation. Conclusions and lessons learned from these evaluations will be taken into account by the Commission for the design of the programmes and funds for the Multiannual Financial Framework (MFF) post-2027 </w:t>
      </w:r>
      <w:r w:rsidRPr="002B00A1">
        <w:rPr>
          <w:rFonts w:ascii="Times New Roman" w:hAnsi="Times New Roman"/>
          <w:b/>
          <w:szCs w:val="24"/>
        </w:rPr>
        <w:t>(paragraph 6)</w:t>
      </w:r>
      <w:r w:rsidRPr="002B00A1">
        <w:rPr>
          <w:rFonts w:ascii="Times New Roman" w:hAnsi="Times New Roman"/>
          <w:szCs w:val="24"/>
        </w:rPr>
        <w:t>.</w:t>
      </w:r>
    </w:p>
    <w:p w14:paraId="4D3F81F1" w14:textId="77777777" w:rsidR="002B00A1" w:rsidRPr="002B00A1" w:rsidRDefault="002B00A1" w:rsidP="002B00A1">
      <w:pPr>
        <w:widowControl w:val="0"/>
        <w:spacing w:after="120"/>
        <w:rPr>
          <w:rFonts w:ascii="Times New Roman" w:hAnsi="Times New Roman"/>
          <w:szCs w:val="24"/>
        </w:rPr>
      </w:pPr>
      <w:r w:rsidRPr="002B00A1">
        <w:rPr>
          <w:rFonts w:ascii="Times New Roman" w:hAnsi="Times New Roman"/>
          <w:szCs w:val="24"/>
        </w:rPr>
        <w:t xml:space="preserve">The Commission is fully committed to ensuring the highest level of </w:t>
      </w:r>
      <w:r w:rsidRPr="002B00A1">
        <w:rPr>
          <w:rFonts w:ascii="Times New Roman" w:hAnsi="Times New Roman"/>
          <w:b/>
          <w:szCs w:val="24"/>
        </w:rPr>
        <w:t xml:space="preserve">transparency and accountability </w:t>
      </w:r>
      <w:r w:rsidRPr="002B00A1">
        <w:rPr>
          <w:rFonts w:ascii="Times New Roman" w:hAnsi="Times New Roman"/>
          <w:szCs w:val="24"/>
        </w:rPr>
        <w:t>in the implementation of the RRF. The Commission has participated in a many meetings of the European Parliament’s RRF Working Group and in Recovery and Resilience Dialogues since 2021. Furthermore, the Commission provides the European Parliament with information as required under article 25(2) of the RRF Regulation and makes information publicly available through its RRF website (</w:t>
      </w:r>
      <w:r w:rsidRPr="002B00A1">
        <w:rPr>
          <w:rFonts w:ascii="Times New Roman" w:hAnsi="Times New Roman"/>
          <w:b/>
          <w:szCs w:val="24"/>
        </w:rPr>
        <w:t>paragraph 8</w:t>
      </w:r>
      <w:r w:rsidRPr="002B00A1">
        <w:rPr>
          <w:rFonts w:ascii="Times New Roman" w:hAnsi="Times New Roman"/>
          <w:szCs w:val="24"/>
        </w:rPr>
        <w:t>).</w:t>
      </w:r>
    </w:p>
    <w:p w14:paraId="1868CD6D" w14:textId="77777777" w:rsidR="002B00A1" w:rsidRPr="002B00A1" w:rsidRDefault="002B00A1" w:rsidP="002B00A1">
      <w:pPr>
        <w:widowControl w:val="0"/>
        <w:spacing w:after="120"/>
        <w:rPr>
          <w:rFonts w:ascii="Times New Roman" w:hAnsi="Times New Roman"/>
          <w:b/>
          <w:i/>
          <w:szCs w:val="24"/>
        </w:rPr>
      </w:pPr>
      <w:r w:rsidRPr="002B00A1">
        <w:rPr>
          <w:rFonts w:ascii="Times New Roman" w:hAnsi="Times New Roman"/>
          <w:b/>
          <w:i/>
          <w:szCs w:val="24"/>
        </w:rPr>
        <w:t>Detected fraudulent and non-fraudulent irregularities (paragraphs 9 to 16)</w:t>
      </w:r>
    </w:p>
    <w:p w14:paraId="079D7E08" w14:textId="77777777" w:rsidR="002B00A1" w:rsidRPr="002B00A1" w:rsidRDefault="002B00A1" w:rsidP="002B00A1">
      <w:pPr>
        <w:widowControl w:val="0"/>
        <w:spacing w:after="120"/>
        <w:rPr>
          <w:rFonts w:ascii="Times New Roman" w:hAnsi="Times New Roman"/>
          <w:szCs w:val="24"/>
        </w:rPr>
      </w:pPr>
      <w:r w:rsidRPr="002B00A1">
        <w:rPr>
          <w:rFonts w:ascii="Times New Roman" w:hAnsi="Times New Roman"/>
          <w:szCs w:val="24"/>
        </w:rPr>
        <w:t xml:space="preserve">The PIF Directive sets common </w:t>
      </w:r>
      <w:r w:rsidRPr="002B00A1">
        <w:rPr>
          <w:rFonts w:ascii="Times New Roman" w:hAnsi="Times New Roman"/>
          <w:b/>
          <w:szCs w:val="24"/>
        </w:rPr>
        <w:t>minimum standards for Member States’ criminal laws</w:t>
      </w:r>
      <w:r w:rsidRPr="002B00A1">
        <w:rPr>
          <w:rFonts w:ascii="Times New Roman" w:hAnsi="Times New Roman"/>
          <w:szCs w:val="24"/>
        </w:rPr>
        <w:t xml:space="preserve">. These standards seek to protect the EU’s financial interests by harmonising the definitions, sanctions, and limitation periods of fraud, corruption, anti-money laundering and misappropriation. The Commission is taking all appropriate measures (notably infringements) to ensure the PIF Directive is properly transposed in the Member States. The Commission would only consider new harmonising measures if there would be evidence that the PIF Directive has not achieved its objective </w:t>
      </w:r>
      <w:r w:rsidRPr="002B00A1">
        <w:rPr>
          <w:rFonts w:ascii="Times New Roman" w:hAnsi="Times New Roman"/>
          <w:b/>
          <w:szCs w:val="24"/>
        </w:rPr>
        <w:t>(paragraph 11)</w:t>
      </w:r>
      <w:r w:rsidRPr="002B00A1">
        <w:rPr>
          <w:rFonts w:ascii="Times New Roman" w:hAnsi="Times New Roman"/>
          <w:szCs w:val="24"/>
        </w:rPr>
        <w:t>.</w:t>
      </w:r>
    </w:p>
    <w:p w14:paraId="3FF8AB8F" w14:textId="77777777" w:rsidR="002B00A1" w:rsidRPr="002B00A1" w:rsidRDefault="002B00A1" w:rsidP="002B00A1">
      <w:pPr>
        <w:widowControl w:val="0"/>
        <w:spacing w:after="120"/>
        <w:rPr>
          <w:rFonts w:ascii="Times New Roman" w:hAnsi="Times New Roman"/>
          <w:szCs w:val="24"/>
        </w:rPr>
      </w:pPr>
      <w:r w:rsidRPr="002B00A1">
        <w:rPr>
          <w:rFonts w:ascii="Times New Roman" w:hAnsi="Times New Roman"/>
          <w:szCs w:val="24"/>
        </w:rPr>
        <w:t xml:space="preserve">Regarding the fact that many Member States do not have specific </w:t>
      </w:r>
      <w:r w:rsidRPr="002B00A1">
        <w:rPr>
          <w:rFonts w:ascii="Times New Roman" w:hAnsi="Times New Roman"/>
          <w:b/>
          <w:szCs w:val="24"/>
        </w:rPr>
        <w:t>laws against organised crime</w:t>
      </w:r>
      <w:r w:rsidRPr="002B00A1">
        <w:rPr>
          <w:rFonts w:ascii="Times New Roman" w:hAnsi="Times New Roman"/>
          <w:szCs w:val="24"/>
        </w:rPr>
        <w:t xml:space="preserve">, Council Framework Decision 2008/841/JHA on the fight against organised crime aims at approximating definitions and sanctions for offences relating to the participation in a criminal organisation in all Member States. In order to address potential obstacles to cross-border cooperation specifically against organised crime structures, the Commission has commissioned a study to assess whether the 2008 Council Framework Decision is still fit </w:t>
      </w:r>
      <w:r w:rsidRPr="002B00A1">
        <w:rPr>
          <w:rFonts w:ascii="Times New Roman" w:hAnsi="Times New Roman"/>
          <w:szCs w:val="24"/>
        </w:rPr>
        <w:lastRenderedPageBreak/>
        <w:t xml:space="preserve">for purpose. The Commission stands ready to support Member States to design and implement </w:t>
      </w:r>
      <w:r w:rsidRPr="002B00A1">
        <w:rPr>
          <w:rFonts w:ascii="Times New Roman" w:hAnsi="Times New Roman"/>
          <w:b/>
          <w:szCs w:val="24"/>
        </w:rPr>
        <w:t>mechanisms to fight corruption</w:t>
      </w:r>
      <w:r w:rsidRPr="002B00A1">
        <w:rPr>
          <w:rFonts w:ascii="Times New Roman" w:hAnsi="Times New Roman"/>
          <w:szCs w:val="24"/>
        </w:rPr>
        <w:t xml:space="preserve">. It encouraged Member States to address corruption related issues in their national Recovery and Resilience Plans (NRRPs). Moreover, the Financial Regulation provides solid rules on conflicts of interest (Article 61) which apply to all management modes, including to Member States’ authorities and any person implementing any of the EU funds including under shared management. The Commission issued a notice providing guidance on the avoidance and management of conflicts of interest under the Financial Regulation </w:t>
      </w:r>
      <w:r w:rsidRPr="002B00A1">
        <w:rPr>
          <w:rFonts w:ascii="Times New Roman" w:hAnsi="Times New Roman"/>
          <w:b/>
          <w:szCs w:val="24"/>
        </w:rPr>
        <w:t>(paragraphs 15 and 16)</w:t>
      </w:r>
      <w:r w:rsidRPr="002B00A1">
        <w:rPr>
          <w:rFonts w:ascii="Times New Roman" w:hAnsi="Times New Roman"/>
          <w:szCs w:val="24"/>
        </w:rPr>
        <w:t>.</w:t>
      </w:r>
    </w:p>
    <w:p w14:paraId="41DA5EB2" w14:textId="77777777" w:rsidR="002B00A1" w:rsidRPr="002B00A1" w:rsidRDefault="002B00A1" w:rsidP="002B00A1">
      <w:pPr>
        <w:widowControl w:val="0"/>
        <w:spacing w:after="120"/>
        <w:rPr>
          <w:rFonts w:ascii="Times New Roman" w:hAnsi="Times New Roman"/>
          <w:b/>
          <w:i/>
          <w:szCs w:val="24"/>
        </w:rPr>
      </w:pPr>
      <w:r w:rsidRPr="002B00A1">
        <w:rPr>
          <w:rFonts w:ascii="Times New Roman" w:hAnsi="Times New Roman"/>
          <w:b/>
          <w:i/>
          <w:szCs w:val="24"/>
        </w:rPr>
        <w:t>Revenue – own resources fraud (paragraphs 17 to 25)</w:t>
      </w:r>
    </w:p>
    <w:p w14:paraId="716FB305" w14:textId="77777777" w:rsidR="002B00A1" w:rsidRPr="002B00A1" w:rsidRDefault="002B00A1" w:rsidP="002B00A1">
      <w:pPr>
        <w:widowControl w:val="0"/>
        <w:spacing w:after="120"/>
        <w:rPr>
          <w:rFonts w:ascii="Times New Roman" w:hAnsi="Times New Roman"/>
          <w:szCs w:val="24"/>
        </w:rPr>
      </w:pPr>
      <w:r w:rsidRPr="002B00A1">
        <w:rPr>
          <w:rFonts w:ascii="Times New Roman" w:hAnsi="Times New Roman"/>
          <w:szCs w:val="24"/>
        </w:rPr>
        <w:t xml:space="preserve">The most successful </w:t>
      </w:r>
      <w:r w:rsidRPr="002B00A1">
        <w:rPr>
          <w:rFonts w:ascii="Times New Roman" w:hAnsi="Times New Roman"/>
          <w:b/>
          <w:szCs w:val="24"/>
        </w:rPr>
        <w:t>method to detect and tackle fraud</w:t>
      </w:r>
      <w:r w:rsidRPr="002B00A1">
        <w:rPr>
          <w:rFonts w:ascii="Times New Roman" w:hAnsi="Times New Roman"/>
          <w:szCs w:val="24"/>
        </w:rPr>
        <w:t xml:space="preserve"> depends on the type of fraud itself. For example, as highlighted by the Court of Justice of the European Union (CJEU) in its ruling C-213/19 </w:t>
      </w:r>
      <w:r w:rsidRPr="002B00A1">
        <w:rPr>
          <w:rFonts w:ascii="Times New Roman" w:hAnsi="Times New Roman"/>
          <w:i/>
          <w:szCs w:val="24"/>
        </w:rPr>
        <w:t>Commission v United Kingdom</w:t>
      </w:r>
      <w:r w:rsidRPr="002B00A1">
        <w:rPr>
          <w:rFonts w:ascii="Times New Roman" w:hAnsi="Times New Roman"/>
          <w:szCs w:val="24"/>
        </w:rPr>
        <w:t xml:space="preserve">, the most effective method to counter undervaluation fraud is to carry out pre-release controls. In other cases, controls at release may be less successful, though it should be considered that some risks can only be tackled at release. All methods heavily rely on EU support as a source of risk information which could trigger inspections </w:t>
      </w:r>
      <w:r w:rsidRPr="002B00A1">
        <w:rPr>
          <w:rFonts w:ascii="Times New Roman" w:hAnsi="Times New Roman"/>
          <w:b/>
          <w:szCs w:val="24"/>
        </w:rPr>
        <w:t>(paragraph 17)</w:t>
      </w:r>
      <w:r w:rsidRPr="002B00A1">
        <w:rPr>
          <w:rFonts w:ascii="Times New Roman" w:hAnsi="Times New Roman"/>
          <w:szCs w:val="24"/>
        </w:rPr>
        <w:t>.</w:t>
      </w:r>
    </w:p>
    <w:p w14:paraId="6533B748" w14:textId="77777777" w:rsidR="002B00A1" w:rsidRPr="002B00A1" w:rsidRDefault="002B00A1" w:rsidP="002B00A1">
      <w:pPr>
        <w:widowControl w:val="0"/>
        <w:spacing w:after="120"/>
        <w:rPr>
          <w:rFonts w:ascii="Times New Roman" w:hAnsi="Times New Roman"/>
          <w:szCs w:val="24"/>
        </w:rPr>
      </w:pPr>
      <w:r w:rsidRPr="002B00A1">
        <w:rPr>
          <w:rFonts w:ascii="Times New Roman" w:hAnsi="Times New Roman"/>
          <w:szCs w:val="24"/>
        </w:rPr>
        <w:t xml:space="preserve">In order to help Member States in the implementation of uniform controls within the EU, the Commission has established a Joint Analytics Capability (JAC). The initial task of the JAC relates to detecting financial risks, using import data available in surveillance, and providing Member States with information enabling them to make appropriate checks and controls </w:t>
      </w:r>
      <w:r w:rsidRPr="002B00A1">
        <w:rPr>
          <w:rFonts w:ascii="Times New Roman" w:hAnsi="Times New Roman"/>
          <w:b/>
          <w:szCs w:val="24"/>
        </w:rPr>
        <w:t>(paragraph 21)</w:t>
      </w:r>
      <w:r w:rsidRPr="002B00A1">
        <w:rPr>
          <w:rFonts w:ascii="Times New Roman" w:hAnsi="Times New Roman"/>
          <w:szCs w:val="24"/>
        </w:rPr>
        <w:t>.</w:t>
      </w:r>
    </w:p>
    <w:p w14:paraId="0C0B37BA" w14:textId="77777777" w:rsidR="002B00A1" w:rsidRPr="002B00A1" w:rsidRDefault="002B00A1" w:rsidP="002B00A1">
      <w:pPr>
        <w:widowControl w:val="0"/>
        <w:spacing w:after="120"/>
        <w:rPr>
          <w:rFonts w:ascii="Times New Roman" w:hAnsi="Times New Roman"/>
          <w:szCs w:val="24"/>
        </w:rPr>
      </w:pPr>
      <w:r w:rsidRPr="002B00A1">
        <w:rPr>
          <w:rFonts w:ascii="Times New Roman" w:hAnsi="Times New Roman"/>
          <w:szCs w:val="24"/>
        </w:rPr>
        <w:t>The Commission welcomes the CJEU’s approval of the method used by the Commission for estimating the</w:t>
      </w:r>
      <w:r w:rsidRPr="002B00A1">
        <w:rPr>
          <w:rFonts w:ascii="Times New Roman" w:hAnsi="Times New Roman"/>
          <w:b/>
          <w:szCs w:val="24"/>
        </w:rPr>
        <w:t xml:space="preserve"> amount of TOR</w:t>
      </w:r>
      <w:r w:rsidRPr="002B00A1">
        <w:rPr>
          <w:rFonts w:ascii="Times New Roman" w:hAnsi="Times New Roman"/>
          <w:szCs w:val="24"/>
        </w:rPr>
        <w:t xml:space="preserve"> (traditional own resources) </w:t>
      </w:r>
      <w:r w:rsidRPr="002B00A1">
        <w:rPr>
          <w:rFonts w:ascii="Times New Roman" w:hAnsi="Times New Roman"/>
          <w:b/>
          <w:szCs w:val="24"/>
        </w:rPr>
        <w:t>losses</w:t>
      </w:r>
      <w:r w:rsidRPr="002B00A1">
        <w:rPr>
          <w:rFonts w:ascii="Times New Roman" w:hAnsi="Times New Roman"/>
          <w:szCs w:val="24"/>
        </w:rPr>
        <w:t xml:space="preserve">. The Court considered that certain additional elements should be taken into account for the recalculation of the estimated amount of TOR losses. This relates, in particular, to legitimate low-value imports by certain well-known high street retailers and additional customs debts established by the UK after releasing the undervalued goods for free circulation. The Commission is carefully assessing the legal and technical implications of this request, based on which it will provide a recalculation of the estimated amount of TOR losses in due course. The Commission will inform the discharge authority accordingly </w:t>
      </w:r>
      <w:r w:rsidRPr="002B00A1">
        <w:rPr>
          <w:rFonts w:ascii="Times New Roman" w:hAnsi="Times New Roman"/>
          <w:b/>
          <w:szCs w:val="24"/>
        </w:rPr>
        <w:t>(paragraph 24)</w:t>
      </w:r>
      <w:r w:rsidRPr="002B00A1">
        <w:rPr>
          <w:rFonts w:ascii="Times New Roman" w:hAnsi="Times New Roman"/>
          <w:szCs w:val="24"/>
        </w:rPr>
        <w:t>.</w:t>
      </w:r>
    </w:p>
    <w:p w14:paraId="256583A2" w14:textId="77777777" w:rsidR="002B00A1" w:rsidRPr="002B00A1" w:rsidRDefault="002B00A1" w:rsidP="002B00A1">
      <w:pPr>
        <w:widowControl w:val="0"/>
        <w:spacing w:after="120"/>
        <w:rPr>
          <w:rFonts w:ascii="Times New Roman" w:hAnsi="Times New Roman"/>
          <w:b/>
          <w:i/>
          <w:szCs w:val="24"/>
        </w:rPr>
      </w:pPr>
      <w:r w:rsidRPr="002B00A1">
        <w:rPr>
          <w:rFonts w:ascii="Times New Roman" w:hAnsi="Times New Roman"/>
          <w:b/>
          <w:i/>
          <w:szCs w:val="24"/>
        </w:rPr>
        <w:t>Expenditure fraud (paragraphs 26 to 32)</w:t>
      </w:r>
    </w:p>
    <w:p w14:paraId="4277A602" w14:textId="77777777" w:rsidR="002B00A1" w:rsidRPr="002B00A1" w:rsidRDefault="002B00A1" w:rsidP="002B00A1">
      <w:pPr>
        <w:widowControl w:val="0"/>
        <w:spacing w:after="120"/>
        <w:rPr>
          <w:rFonts w:ascii="Times New Roman" w:hAnsi="Times New Roman"/>
          <w:szCs w:val="24"/>
        </w:rPr>
      </w:pPr>
      <w:r w:rsidRPr="002B00A1">
        <w:rPr>
          <w:rFonts w:ascii="Times New Roman" w:hAnsi="Times New Roman"/>
          <w:szCs w:val="24"/>
        </w:rPr>
        <w:t xml:space="preserve">The Commission recalls that it has put forward proposals to improve the quality and interoperability of data on </w:t>
      </w:r>
      <w:r w:rsidRPr="002B00A1">
        <w:rPr>
          <w:rFonts w:ascii="Times New Roman" w:hAnsi="Times New Roman"/>
          <w:b/>
          <w:szCs w:val="24"/>
        </w:rPr>
        <w:t>recipients of EU funding</w:t>
      </w:r>
      <w:r w:rsidRPr="002B00A1">
        <w:rPr>
          <w:rFonts w:ascii="Times New Roman" w:hAnsi="Times New Roman"/>
          <w:szCs w:val="24"/>
        </w:rPr>
        <w:t xml:space="preserve"> where the budget is implemented under shared management and under the RRF. Member States must collect and store data on recipients of EU funding and beneficial owners.</w:t>
      </w:r>
      <w:r w:rsidRPr="002B00A1">
        <w:t xml:space="preserve"> </w:t>
      </w:r>
      <w:r w:rsidRPr="002B00A1">
        <w:rPr>
          <w:rFonts w:ascii="Times New Roman" w:hAnsi="Times New Roman"/>
          <w:szCs w:val="24"/>
        </w:rPr>
        <w:t>For the common agricultural policy (CAP), in accordance with Article 59(4) of Regulation 2021/2116, Member States will collect data on groups in which the beneficiaries participate,</w:t>
      </w:r>
      <w:r w:rsidRPr="002B00A1">
        <w:t xml:space="preserve"> </w:t>
      </w:r>
      <w:r w:rsidRPr="002B00A1">
        <w:rPr>
          <w:rFonts w:ascii="Times New Roman" w:hAnsi="Times New Roman"/>
          <w:szCs w:val="24"/>
        </w:rPr>
        <w:t xml:space="preserve">as defined in Article 2 (11) of Directive 2013/34/EU. With the targeted amendment of the Financial Regulation, the Commission aims to improve the way information is provided to the public on the use of the EU budget and on recipients of EU funding (see replies to paragraphs 39 to 42) </w:t>
      </w:r>
      <w:r w:rsidRPr="002B00A1">
        <w:rPr>
          <w:rFonts w:ascii="Times New Roman" w:hAnsi="Times New Roman"/>
          <w:b/>
          <w:szCs w:val="24"/>
        </w:rPr>
        <w:t>(paragraph 28)</w:t>
      </w:r>
      <w:r w:rsidRPr="002B00A1">
        <w:rPr>
          <w:rFonts w:ascii="Times New Roman" w:hAnsi="Times New Roman"/>
          <w:szCs w:val="24"/>
        </w:rPr>
        <w:t>.</w:t>
      </w:r>
    </w:p>
    <w:p w14:paraId="0328717F" w14:textId="77777777" w:rsidR="002B00A1" w:rsidRPr="002B00A1" w:rsidRDefault="002B00A1" w:rsidP="002B00A1">
      <w:pPr>
        <w:widowControl w:val="0"/>
        <w:spacing w:after="120"/>
        <w:rPr>
          <w:rFonts w:ascii="Times New Roman" w:hAnsi="Times New Roman"/>
        </w:rPr>
      </w:pPr>
      <w:r w:rsidRPr="002B00A1">
        <w:rPr>
          <w:rFonts w:ascii="Times New Roman" w:hAnsi="Times New Roman"/>
        </w:rPr>
        <w:t xml:space="preserve">For the new CAP, in particular in Regulation 2021/2115, specific requirements for the respect of applicable working and employment conditions or employer obligations have been introduced as a condition to receive support in full (so-called </w:t>
      </w:r>
      <w:r w:rsidRPr="002B00A1">
        <w:rPr>
          <w:rFonts w:ascii="Times New Roman" w:hAnsi="Times New Roman"/>
          <w:b/>
        </w:rPr>
        <w:t>social conditionality</w:t>
      </w:r>
      <w:r w:rsidRPr="002B00A1">
        <w:rPr>
          <w:rFonts w:ascii="Times New Roman" w:hAnsi="Times New Roman"/>
        </w:rPr>
        <w:t>). These requirements are applicable from 1 January 2025. The slow start in reporting of fraud related to rural development for 2014-2020 may be linked to the composition of rural development expenditure in the beginning of a programming period where there are more area-based rural development payments and less expenditure for investment projects (</w:t>
      </w:r>
      <w:r w:rsidRPr="002B00A1">
        <w:rPr>
          <w:rFonts w:ascii="Times New Roman" w:hAnsi="Times New Roman"/>
          <w:b/>
        </w:rPr>
        <w:t>paragraph 29</w:t>
      </w:r>
      <w:r w:rsidRPr="002B00A1">
        <w:rPr>
          <w:rFonts w:ascii="Times New Roman" w:hAnsi="Times New Roman"/>
        </w:rPr>
        <w:t>).</w:t>
      </w:r>
    </w:p>
    <w:p w14:paraId="4196D5A6" w14:textId="77777777" w:rsidR="002B00A1" w:rsidRPr="002B00A1" w:rsidRDefault="002B00A1" w:rsidP="002B00A1">
      <w:pPr>
        <w:widowControl w:val="0"/>
        <w:spacing w:after="120"/>
        <w:rPr>
          <w:rFonts w:ascii="Times New Roman" w:hAnsi="Times New Roman"/>
          <w:b/>
          <w:i/>
          <w:szCs w:val="24"/>
        </w:rPr>
      </w:pPr>
      <w:r w:rsidRPr="002B00A1">
        <w:rPr>
          <w:rFonts w:ascii="Times New Roman" w:hAnsi="Times New Roman"/>
        </w:rPr>
        <w:lastRenderedPageBreak/>
        <w:t xml:space="preserve">The Commission agrees with the Parliament on the importance of </w:t>
      </w:r>
      <w:r w:rsidRPr="002B00A1">
        <w:rPr>
          <w:rFonts w:ascii="Times New Roman" w:hAnsi="Times New Roman"/>
          <w:b/>
        </w:rPr>
        <w:t>transparency of expenditure</w:t>
      </w:r>
      <w:r w:rsidRPr="002B00A1">
        <w:rPr>
          <w:rFonts w:ascii="Times New Roman" w:hAnsi="Times New Roman"/>
        </w:rPr>
        <w:t xml:space="preserve">. Under shared management, information on co-financed projects is available at Member States’ managing authority level. Additional to the Commission’s proposal in the targeted amendment of the Financial Regulation to publish centrally data on all recipients of EU funding, the existing transparency obligations for Member States and other bodies implementing the budget are maintained to ensure visibility to citizens on their particular use of the EU budget </w:t>
      </w:r>
      <w:r w:rsidRPr="002B00A1">
        <w:rPr>
          <w:rFonts w:ascii="Times New Roman" w:hAnsi="Times New Roman"/>
          <w:b/>
        </w:rPr>
        <w:t>(paragraph 32)</w:t>
      </w:r>
      <w:r w:rsidRPr="002B00A1">
        <w:rPr>
          <w:rFonts w:ascii="Times New Roman" w:hAnsi="Times New Roman"/>
        </w:rPr>
        <w:t>.</w:t>
      </w:r>
    </w:p>
    <w:p w14:paraId="528F2A35" w14:textId="77777777" w:rsidR="002B00A1" w:rsidRPr="002B00A1" w:rsidRDefault="002B00A1" w:rsidP="002B00A1">
      <w:pPr>
        <w:widowControl w:val="0"/>
        <w:spacing w:after="120"/>
        <w:rPr>
          <w:rFonts w:ascii="Times New Roman" w:hAnsi="Times New Roman"/>
          <w:b/>
          <w:i/>
          <w:szCs w:val="24"/>
        </w:rPr>
      </w:pPr>
      <w:r w:rsidRPr="002B00A1">
        <w:rPr>
          <w:rFonts w:ascii="Times New Roman" w:hAnsi="Times New Roman"/>
          <w:b/>
          <w:i/>
          <w:szCs w:val="24"/>
        </w:rPr>
        <w:t>External dimension of the protection of the EU’s financial interests (paragraphs 33 to 38)</w:t>
      </w:r>
    </w:p>
    <w:p w14:paraId="5953091F" w14:textId="77777777" w:rsidR="002B00A1" w:rsidRPr="002B00A1" w:rsidRDefault="002B00A1" w:rsidP="002B00A1">
      <w:pPr>
        <w:widowControl w:val="0"/>
        <w:spacing w:after="120"/>
        <w:rPr>
          <w:rFonts w:ascii="Times New Roman" w:hAnsi="Times New Roman"/>
          <w:szCs w:val="24"/>
        </w:rPr>
      </w:pPr>
      <w:r w:rsidRPr="002B00A1">
        <w:rPr>
          <w:rFonts w:ascii="Times New Roman" w:hAnsi="Times New Roman"/>
          <w:szCs w:val="24"/>
        </w:rPr>
        <w:t xml:space="preserve">The Financial Regulation contains obligations and mechanisms to ensure that EU funds do not reach entities or persons that are in breach of the rule of law and democratic principles. These principles, together with the EU’s fundamental values, are further embedded in </w:t>
      </w:r>
      <w:r w:rsidRPr="002B00A1">
        <w:rPr>
          <w:rFonts w:ascii="Times New Roman" w:hAnsi="Times New Roman"/>
          <w:b/>
          <w:szCs w:val="24"/>
        </w:rPr>
        <w:t>external funding</w:t>
      </w:r>
      <w:r w:rsidRPr="002B00A1">
        <w:rPr>
          <w:rFonts w:ascii="Times New Roman" w:hAnsi="Times New Roman"/>
          <w:szCs w:val="24"/>
        </w:rPr>
        <w:t xml:space="preserve"> related basic acts, including the Neighbourhood, Development and International Cooperation Instrument – Global Europe (NDICI-GE) and the Instrument for Pre-Accession Assistance (IPA III).</w:t>
      </w:r>
    </w:p>
    <w:p w14:paraId="6191CA3E" w14:textId="77777777" w:rsidR="002B00A1" w:rsidRPr="002B00A1" w:rsidRDefault="002B00A1" w:rsidP="002B00A1">
      <w:pPr>
        <w:widowControl w:val="0"/>
        <w:spacing w:after="120"/>
        <w:rPr>
          <w:rFonts w:ascii="Times New Roman" w:hAnsi="Times New Roman"/>
          <w:szCs w:val="24"/>
        </w:rPr>
      </w:pPr>
      <w:r w:rsidRPr="002B00A1">
        <w:rPr>
          <w:rFonts w:ascii="Times New Roman" w:hAnsi="Times New Roman"/>
          <w:szCs w:val="24"/>
        </w:rPr>
        <w:t xml:space="preserve">The Commission has made continuous efforts to ensure that </w:t>
      </w:r>
      <w:r w:rsidRPr="002B00A1">
        <w:rPr>
          <w:rFonts w:ascii="Times New Roman" w:hAnsi="Times New Roman"/>
          <w:b/>
          <w:szCs w:val="24"/>
        </w:rPr>
        <w:t>anti-corruption measures</w:t>
      </w:r>
      <w:r w:rsidRPr="002B00A1">
        <w:rPr>
          <w:rFonts w:ascii="Times New Roman" w:hAnsi="Times New Roman"/>
          <w:szCs w:val="24"/>
        </w:rPr>
        <w:t xml:space="preserve"> are mainstreamed into EU external action instruments. For example, the CAFS, but also the aligned Directorate-General-level anti-fraud strategies and action plans plan specific actions in particular in relation to external information or internal awareness-raising campaigns. The CAFS includes, among others, a specific action that aims at evaluating fraud risks (including corruption) and vulnerabilities with regard to spending in emergency situations. In addition, there is also a network (sub)group of External Action services dealing with overarching issues and common risks. The fight against corruption is a major priority in the pre-accession negotiations, with an embedded conditionality framework and a focus on capacity building. The Commission is notably encouraging the conclusion of bilateral working arrangements between the competent authorities of the Western Balkans and the EPPO, in order to facilitate its investigations and prosecutions into fraud under IPA III.</w:t>
      </w:r>
    </w:p>
    <w:p w14:paraId="3108A083" w14:textId="77777777" w:rsidR="002B00A1" w:rsidRPr="002B00A1" w:rsidRDefault="002B00A1" w:rsidP="002B00A1">
      <w:pPr>
        <w:widowControl w:val="0"/>
        <w:spacing w:after="120"/>
        <w:rPr>
          <w:rFonts w:ascii="Times New Roman" w:hAnsi="Times New Roman"/>
          <w:szCs w:val="24"/>
        </w:rPr>
      </w:pPr>
      <w:r w:rsidRPr="002B00A1">
        <w:rPr>
          <w:rFonts w:ascii="Times New Roman" w:hAnsi="Times New Roman"/>
          <w:szCs w:val="24"/>
        </w:rPr>
        <w:t>The Commission is sending clear signals to the</w:t>
      </w:r>
      <w:r w:rsidRPr="002B00A1">
        <w:rPr>
          <w:rFonts w:ascii="Times New Roman" w:hAnsi="Times New Roman"/>
          <w:b/>
          <w:szCs w:val="24"/>
        </w:rPr>
        <w:t xml:space="preserve"> candidate countries</w:t>
      </w:r>
      <w:r w:rsidRPr="002B00A1">
        <w:rPr>
          <w:rFonts w:ascii="Times New Roman" w:hAnsi="Times New Roman"/>
          <w:szCs w:val="24"/>
        </w:rPr>
        <w:t xml:space="preserve"> in case of limited progress made or results achieved. For example, the Commission suspended at the beginning of 2022 EUR 600 million investments for Bosnia Herzegovina. In its Special Report No 01/2022, the European Court of Auditors (ECA) recognises that progress has been made, but points out that progress is only made where there is a political will. The Court mentions positive examples, such as the vetting of the judiciary in Albania and the follow up of the wire scandal in North Macedonia. In both cases there was a clear political will to improve the rule of law, and fundamental reforms were implemented. The Commission has welcomed the ECA’s report and accepted most of its recommendations, which are in line with policy changes the Commission was already implementing:</w:t>
      </w:r>
    </w:p>
    <w:p w14:paraId="3302A253" w14:textId="77777777" w:rsidR="002B00A1" w:rsidRPr="002B00A1" w:rsidRDefault="002B00A1" w:rsidP="002B00A1">
      <w:pPr>
        <w:widowControl w:val="0"/>
        <w:numPr>
          <w:ilvl w:val="0"/>
          <w:numId w:val="39"/>
        </w:numPr>
        <w:spacing w:after="120"/>
        <w:rPr>
          <w:rFonts w:ascii="Times New Roman" w:hAnsi="Times New Roman"/>
          <w:szCs w:val="24"/>
        </w:rPr>
      </w:pPr>
      <w:r w:rsidRPr="002B00A1">
        <w:rPr>
          <w:rFonts w:ascii="Times New Roman" w:hAnsi="Times New Roman"/>
          <w:szCs w:val="24"/>
        </w:rPr>
        <w:t xml:space="preserve">the new methodology for enlargement takes a more holistic view on the rule of law, democracy, corruption and fundamental rights by clustering negotiation chapters; </w:t>
      </w:r>
    </w:p>
    <w:p w14:paraId="071A10BD" w14:textId="77777777" w:rsidR="002B00A1" w:rsidRPr="002B00A1" w:rsidRDefault="002B00A1" w:rsidP="002B00A1">
      <w:pPr>
        <w:widowControl w:val="0"/>
        <w:numPr>
          <w:ilvl w:val="0"/>
          <w:numId w:val="39"/>
        </w:numPr>
        <w:spacing w:after="120"/>
        <w:rPr>
          <w:rFonts w:ascii="Times New Roman" w:hAnsi="Times New Roman"/>
          <w:szCs w:val="24"/>
        </w:rPr>
      </w:pPr>
      <w:r w:rsidRPr="002B00A1">
        <w:rPr>
          <w:rFonts w:ascii="Times New Roman" w:hAnsi="Times New Roman"/>
          <w:szCs w:val="24"/>
        </w:rPr>
        <w:t>the political dialogue under the new methodology allows for a better focus on key elements where the political will of the partners is required to make progress;</w:t>
      </w:r>
    </w:p>
    <w:p w14:paraId="0E00DA2F" w14:textId="77777777" w:rsidR="002B00A1" w:rsidRPr="002B00A1" w:rsidRDefault="002B00A1" w:rsidP="002B00A1">
      <w:pPr>
        <w:widowControl w:val="0"/>
        <w:numPr>
          <w:ilvl w:val="0"/>
          <w:numId w:val="39"/>
        </w:numPr>
        <w:spacing w:after="120"/>
        <w:rPr>
          <w:rFonts w:ascii="Times New Roman" w:hAnsi="Times New Roman"/>
          <w:szCs w:val="24"/>
        </w:rPr>
      </w:pPr>
      <w:r w:rsidRPr="002B00A1">
        <w:rPr>
          <w:rFonts w:ascii="Times New Roman" w:hAnsi="Times New Roman"/>
          <w:szCs w:val="24"/>
        </w:rPr>
        <w:t>the possibility to suspend funds under IPA III.</w:t>
      </w:r>
    </w:p>
    <w:p w14:paraId="51BF0767" w14:textId="77777777" w:rsidR="002B00A1" w:rsidRPr="002B00A1" w:rsidRDefault="002B00A1" w:rsidP="002B00A1">
      <w:pPr>
        <w:widowControl w:val="0"/>
        <w:spacing w:after="120"/>
        <w:rPr>
          <w:rFonts w:ascii="Times New Roman" w:hAnsi="Times New Roman"/>
          <w:szCs w:val="24"/>
        </w:rPr>
      </w:pPr>
      <w:r w:rsidRPr="002B00A1">
        <w:rPr>
          <w:rFonts w:ascii="Times New Roman" w:hAnsi="Times New Roman"/>
          <w:szCs w:val="24"/>
        </w:rPr>
        <w:t xml:space="preserve">Anti-corruption measures are not limited to the trade part of EU bilateral relations, but relate to the overall governance of a third country. Most EU Free Trade Agreements (FTAs) place anti-corruption provisions within the general provisions. With certain trading partners, commitments on combating corruption has been identified as an essential element, in the political part of an agreement that may eventually lead to the suspension of an EU bilateral agreement. Unilateral action such as suspension or remedies linked to in-built conditionalities are difficult to negotiate, risk not being compatible with the World Trade Organisation (WTO) and are inconsistent with the way in which trade agreements are </w:t>
      </w:r>
      <w:r w:rsidRPr="002B00A1">
        <w:rPr>
          <w:rFonts w:ascii="Times New Roman" w:hAnsi="Times New Roman"/>
          <w:szCs w:val="24"/>
        </w:rPr>
        <w:lastRenderedPageBreak/>
        <w:t xml:space="preserve">enforced. </w:t>
      </w:r>
    </w:p>
    <w:p w14:paraId="288BDB74" w14:textId="77777777" w:rsidR="002B00A1" w:rsidRPr="002B00A1" w:rsidRDefault="002B00A1" w:rsidP="002B00A1">
      <w:pPr>
        <w:widowControl w:val="0"/>
        <w:spacing w:after="120"/>
        <w:rPr>
          <w:rFonts w:ascii="Times New Roman" w:hAnsi="Times New Roman"/>
          <w:b/>
          <w:szCs w:val="24"/>
        </w:rPr>
      </w:pPr>
      <w:r w:rsidRPr="002B00A1">
        <w:rPr>
          <w:rFonts w:ascii="Times New Roman" w:hAnsi="Times New Roman"/>
          <w:szCs w:val="24"/>
        </w:rPr>
        <w:t>The Commission notes that the European Parliament should be fully involved according to its rights and competences in the reporting concerning the spending of all grants, loans and other financial help that the EU provides to Ukraine (</w:t>
      </w:r>
      <w:r w:rsidRPr="002B00A1">
        <w:rPr>
          <w:rFonts w:ascii="Times New Roman" w:hAnsi="Times New Roman"/>
          <w:b/>
          <w:szCs w:val="24"/>
        </w:rPr>
        <w:t>paragraphs 33 to 38)</w:t>
      </w:r>
      <w:r w:rsidRPr="002B00A1">
        <w:rPr>
          <w:rFonts w:ascii="Times New Roman" w:hAnsi="Times New Roman"/>
          <w:szCs w:val="24"/>
        </w:rPr>
        <w:t>.</w:t>
      </w:r>
    </w:p>
    <w:p w14:paraId="186EAD3C" w14:textId="77777777" w:rsidR="002B00A1" w:rsidRPr="002B00A1" w:rsidRDefault="002B00A1" w:rsidP="002B00A1">
      <w:pPr>
        <w:widowControl w:val="0"/>
        <w:spacing w:after="120"/>
        <w:rPr>
          <w:rFonts w:ascii="Times New Roman" w:hAnsi="Times New Roman"/>
          <w:b/>
          <w:i/>
          <w:szCs w:val="24"/>
        </w:rPr>
      </w:pPr>
      <w:r w:rsidRPr="002B00A1">
        <w:rPr>
          <w:rFonts w:ascii="Times New Roman" w:hAnsi="Times New Roman"/>
          <w:b/>
          <w:i/>
          <w:szCs w:val="24"/>
        </w:rPr>
        <w:t>Digitalisation in the service of the protection of the EU’s financial interests (paragraphs 39 to 42)</w:t>
      </w:r>
    </w:p>
    <w:p w14:paraId="68F8A432" w14:textId="77777777" w:rsidR="002B00A1" w:rsidRPr="002B00A1" w:rsidRDefault="002B00A1" w:rsidP="002B00A1">
      <w:pPr>
        <w:widowControl w:val="0"/>
        <w:spacing w:after="120"/>
        <w:rPr>
          <w:rFonts w:ascii="Times New Roman" w:hAnsi="Times New Roman"/>
          <w:szCs w:val="24"/>
        </w:rPr>
      </w:pPr>
      <w:r w:rsidRPr="002B00A1">
        <w:rPr>
          <w:rFonts w:ascii="Times New Roman" w:hAnsi="Times New Roman"/>
          <w:szCs w:val="24"/>
        </w:rPr>
        <w:t xml:space="preserve">With the targeted </w:t>
      </w:r>
      <w:r w:rsidRPr="002B00A1">
        <w:rPr>
          <w:rFonts w:ascii="Times New Roman" w:hAnsi="Times New Roman"/>
          <w:b/>
          <w:szCs w:val="24"/>
        </w:rPr>
        <w:t>amendment of the Financial Regulation</w:t>
      </w:r>
      <w:r w:rsidRPr="002B00A1">
        <w:rPr>
          <w:rFonts w:ascii="Times New Roman" w:hAnsi="Times New Roman"/>
          <w:szCs w:val="24"/>
        </w:rPr>
        <w:t xml:space="preserve">, the Commission has proposed to require Member States, persons and other entities implementing the EU budget under all management modes to transmit to the Commission information on their recipients and amounts of Union funding, including unique identifiers if recipients are legal persons, at least once a year. The Commission would add to that information the data it has at its disposal on direct management and would be responsible for consolidating, centralising and publishing the information in a database on a single website, </w:t>
      </w:r>
      <w:r w:rsidRPr="002B00A1">
        <w:rPr>
          <w:rFonts w:ascii="Times New Roman" w:hAnsi="Times New Roman"/>
        </w:rPr>
        <w:t>in a format that is open, interoperable and machine-readable, which allows data to be sorted, searched, extracted, compared and reused</w:t>
      </w:r>
      <w:r w:rsidRPr="002B00A1">
        <w:rPr>
          <w:rFonts w:ascii="Times New Roman" w:hAnsi="Times New Roman"/>
          <w:szCs w:val="24"/>
        </w:rPr>
        <w:t>. This would overcome the current fragmentation, enhance transparency and facilitate public scrutiny of recipients.</w:t>
      </w:r>
    </w:p>
    <w:p w14:paraId="25C0045B" w14:textId="77777777" w:rsidR="002B00A1" w:rsidRPr="002B00A1" w:rsidRDefault="002B00A1" w:rsidP="002B00A1">
      <w:pPr>
        <w:widowControl w:val="0"/>
        <w:spacing w:after="120"/>
        <w:rPr>
          <w:rFonts w:ascii="Times New Roman" w:hAnsi="Times New Roman"/>
          <w:szCs w:val="24"/>
        </w:rPr>
      </w:pPr>
      <w:r w:rsidRPr="002B00A1">
        <w:rPr>
          <w:rFonts w:ascii="Times New Roman" w:hAnsi="Times New Roman"/>
          <w:szCs w:val="24"/>
        </w:rPr>
        <w:t>The Commission has proposed the mandatory collection of data on the recipients of EU funding including their beneficial owners and the use of a single integrated IT system for data-mining and risk-scoring in all methods of EU budget implementation to identify measures, contracts and recipients which might be susceptible to risks of irregularities, fraud, corruption and conflicts of interest. The system will be developed by the Commission and will allow a more accurate identification, filtering and grouping of recipients of EU funding. The use of and access to the data is limited to certain bodies within the exercise of their respective competences and must comply with applicable data protection rules.</w:t>
      </w:r>
    </w:p>
    <w:p w14:paraId="5273EA01" w14:textId="77777777" w:rsidR="002B00A1" w:rsidRPr="002B00A1" w:rsidRDefault="002B00A1" w:rsidP="002B00A1">
      <w:pPr>
        <w:widowControl w:val="0"/>
        <w:spacing w:after="120"/>
        <w:rPr>
          <w:rFonts w:ascii="Times New Roman" w:hAnsi="Times New Roman"/>
          <w:szCs w:val="24"/>
        </w:rPr>
      </w:pPr>
      <w:r w:rsidRPr="002B00A1">
        <w:rPr>
          <w:rFonts w:ascii="Times New Roman" w:hAnsi="Times New Roman"/>
          <w:szCs w:val="24"/>
        </w:rPr>
        <w:t>The new provisions are proposed to apply to programmes adopted under and financed as from the MFF post-2027 to allow sufficient time for the necessary adaption of the data systems, as well as for guidance and training.</w:t>
      </w:r>
    </w:p>
    <w:p w14:paraId="43E50520" w14:textId="77777777" w:rsidR="002B00A1" w:rsidRPr="002B00A1" w:rsidRDefault="002B00A1" w:rsidP="002B00A1">
      <w:pPr>
        <w:widowControl w:val="0"/>
        <w:spacing w:after="120"/>
        <w:rPr>
          <w:rFonts w:ascii="Times New Roman" w:hAnsi="Times New Roman"/>
          <w:szCs w:val="24"/>
        </w:rPr>
      </w:pPr>
      <w:r w:rsidRPr="002B00A1">
        <w:rPr>
          <w:rFonts w:ascii="Times New Roman" w:hAnsi="Times New Roman"/>
          <w:szCs w:val="24"/>
        </w:rPr>
        <w:t xml:space="preserve">The voluntary application of the current system </w:t>
      </w:r>
      <w:r w:rsidRPr="002B00A1">
        <w:rPr>
          <w:rFonts w:ascii="Times New Roman" w:hAnsi="Times New Roman"/>
          <w:b/>
          <w:szCs w:val="24"/>
        </w:rPr>
        <w:t>Arachne</w:t>
      </w:r>
      <w:r w:rsidRPr="002B00A1">
        <w:rPr>
          <w:rFonts w:ascii="Times New Roman" w:hAnsi="Times New Roman"/>
          <w:szCs w:val="24"/>
        </w:rPr>
        <w:t xml:space="preserve"> remains possible and will be encouraged during that transitional period, including for the RRF.</w:t>
      </w:r>
    </w:p>
    <w:p w14:paraId="44027185" w14:textId="77777777" w:rsidR="002B00A1" w:rsidRPr="002B00A1" w:rsidRDefault="002B00A1" w:rsidP="002B00A1">
      <w:pPr>
        <w:widowControl w:val="0"/>
        <w:spacing w:after="120"/>
        <w:rPr>
          <w:rFonts w:ascii="Times New Roman" w:hAnsi="Times New Roman"/>
          <w:b/>
          <w:bCs/>
          <w:szCs w:val="24"/>
        </w:rPr>
      </w:pPr>
      <w:r w:rsidRPr="002B00A1">
        <w:rPr>
          <w:rFonts w:ascii="Times New Roman" w:hAnsi="Times New Roman"/>
          <w:szCs w:val="24"/>
        </w:rPr>
        <w:t xml:space="preserve">The Commission also proposes to extend the scope of </w:t>
      </w:r>
      <w:r w:rsidRPr="002B00A1">
        <w:rPr>
          <w:rFonts w:ascii="Times New Roman" w:hAnsi="Times New Roman"/>
          <w:b/>
          <w:szCs w:val="24"/>
        </w:rPr>
        <w:t>EDES</w:t>
      </w:r>
      <w:r w:rsidRPr="002B00A1">
        <w:rPr>
          <w:rFonts w:ascii="Times New Roman" w:hAnsi="Times New Roman"/>
          <w:szCs w:val="24"/>
        </w:rPr>
        <w:t xml:space="preserve"> to beneficiaries under shared management with a proportionate and targeted approach: the Commission will be able to act on the most serious exclusion grounds. The objective is to make sure that exclusion decisions taken at EU level are enforced in the context of shared management. The Commission recalls that it already provides for all EU institutions and EU bodies protecting the EU funds directly to access the EDES database.</w:t>
      </w:r>
      <w:r w:rsidRPr="002B00A1">
        <w:rPr>
          <w:rFonts w:ascii="Times New Roman" w:hAnsi="Times New Roman"/>
          <w:bCs/>
          <w:iCs/>
          <w:szCs w:val="24"/>
        </w:rPr>
        <w:t xml:space="preserve"> In addition, and in line with the Financial Regulation (Article 142, paragraph 5), the Commission already enables the Member States authorities involved in the Union budget implementation to verify whether there is an exclusion in the system with a view to taking this information into account, as appropriate and on their own responsibility, when awarding contracts in budget implementation.</w:t>
      </w:r>
      <w:r w:rsidRPr="002B00A1" w:rsidDel="00EF42AE">
        <w:rPr>
          <w:rFonts w:ascii="Times New Roman" w:hAnsi="Times New Roman"/>
          <w:bCs/>
          <w:iCs/>
          <w:szCs w:val="24"/>
        </w:rPr>
        <w:t xml:space="preserve"> </w:t>
      </w:r>
    </w:p>
    <w:p w14:paraId="2CC9CD70" w14:textId="77777777" w:rsidR="002B00A1" w:rsidRPr="002B00A1" w:rsidRDefault="002B00A1" w:rsidP="002B00A1">
      <w:pPr>
        <w:widowControl w:val="0"/>
        <w:spacing w:after="120"/>
        <w:rPr>
          <w:rFonts w:ascii="Times New Roman" w:hAnsi="Times New Roman"/>
          <w:szCs w:val="24"/>
        </w:rPr>
      </w:pPr>
      <w:r w:rsidRPr="002B00A1">
        <w:rPr>
          <w:rFonts w:ascii="Times New Roman" w:hAnsi="Times New Roman"/>
          <w:szCs w:val="24"/>
        </w:rPr>
        <w:t xml:space="preserve">The proposed amendments to the Financial Regulation aim to increase the efficiency and quality of controls and audits with the help of </w:t>
      </w:r>
      <w:r w:rsidRPr="002B00A1">
        <w:rPr>
          <w:rFonts w:ascii="Times New Roman" w:hAnsi="Times New Roman"/>
          <w:b/>
          <w:szCs w:val="24"/>
        </w:rPr>
        <w:t>digitalisation</w:t>
      </w:r>
      <w:r w:rsidRPr="002B00A1">
        <w:rPr>
          <w:rFonts w:ascii="Times New Roman" w:hAnsi="Times New Roman"/>
          <w:szCs w:val="24"/>
        </w:rPr>
        <w:t xml:space="preserve"> and emerging technologies such as machine learning, robotic process automation and artificial intelligence </w:t>
      </w:r>
      <w:r w:rsidRPr="002B00A1">
        <w:rPr>
          <w:rFonts w:ascii="Times New Roman" w:hAnsi="Times New Roman"/>
          <w:b/>
          <w:szCs w:val="24"/>
        </w:rPr>
        <w:t>(paragraphs 39 to 42)</w:t>
      </w:r>
      <w:r w:rsidRPr="002B00A1">
        <w:rPr>
          <w:rFonts w:ascii="Times New Roman" w:hAnsi="Times New Roman"/>
          <w:szCs w:val="24"/>
        </w:rPr>
        <w:t>.</w:t>
      </w:r>
    </w:p>
    <w:p w14:paraId="54DB1E86" w14:textId="77777777" w:rsidR="002B00A1" w:rsidRPr="002B00A1" w:rsidRDefault="002B00A1" w:rsidP="002B00A1">
      <w:pPr>
        <w:widowControl w:val="0"/>
        <w:spacing w:after="120"/>
        <w:rPr>
          <w:rFonts w:ascii="Times New Roman" w:hAnsi="Times New Roman"/>
          <w:b/>
          <w:i/>
          <w:szCs w:val="24"/>
        </w:rPr>
      </w:pPr>
      <w:r w:rsidRPr="002B00A1">
        <w:rPr>
          <w:rFonts w:ascii="Times New Roman" w:hAnsi="Times New Roman"/>
          <w:b/>
          <w:i/>
          <w:szCs w:val="24"/>
        </w:rPr>
        <w:t>The Commission Anti-Fraud Strategy 2019 (paragraphs 43 to 46)</w:t>
      </w:r>
    </w:p>
    <w:p w14:paraId="752ED68A" w14:textId="77777777" w:rsidR="002B00A1" w:rsidRPr="002B00A1" w:rsidRDefault="002B00A1" w:rsidP="002B00A1">
      <w:pPr>
        <w:widowControl w:val="0"/>
        <w:spacing w:after="120"/>
        <w:rPr>
          <w:rFonts w:ascii="Times New Roman" w:hAnsi="Times New Roman"/>
          <w:szCs w:val="24"/>
        </w:rPr>
      </w:pPr>
      <w:r w:rsidRPr="002B00A1">
        <w:rPr>
          <w:rFonts w:ascii="Times New Roman" w:hAnsi="Times New Roman"/>
          <w:szCs w:val="24"/>
        </w:rPr>
        <w:t xml:space="preserve">The Commission will report on the implementation of the 2019 </w:t>
      </w:r>
      <w:r w:rsidRPr="002B00A1">
        <w:rPr>
          <w:rFonts w:ascii="Times New Roman" w:hAnsi="Times New Roman"/>
          <w:b/>
          <w:szCs w:val="24"/>
        </w:rPr>
        <w:t>CAFS Action Plan</w:t>
      </w:r>
      <w:r w:rsidRPr="002B00A1">
        <w:rPr>
          <w:rFonts w:ascii="Times New Roman" w:hAnsi="Times New Roman"/>
          <w:szCs w:val="24"/>
        </w:rPr>
        <w:t xml:space="preserve"> in the 2021 Commission Report on the protection of the EU’s financial interests (PIF Report).</w:t>
      </w:r>
    </w:p>
    <w:p w14:paraId="20E96080" w14:textId="77777777" w:rsidR="002B00A1" w:rsidRPr="002B00A1" w:rsidRDefault="002B00A1" w:rsidP="002B00A1">
      <w:pPr>
        <w:widowControl w:val="0"/>
        <w:spacing w:after="120"/>
        <w:rPr>
          <w:rFonts w:ascii="Times New Roman" w:hAnsi="Times New Roman"/>
          <w:szCs w:val="24"/>
        </w:rPr>
      </w:pPr>
      <w:r w:rsidRPr="002B00A1">
        <w:rPr>
          <w:rFonts w:ascii="Times New Roman" w:hAnsi="Times New Roman"/>
          <w:szCs w:val="24"/>
        </w:rPr>
        <w:t xml:space="preserve">In close cooperation with the Member States, the Commission has considerably improved </w:t>
      </w:r>
      <w:r w:rsidRPr="002B00A1">
        <w:rPr>
          <w:rFonts w:ascii="Times New Roman" w:hAnsi="Times New Roman"/>
          <w:szCs w:val="24"/>
        </w:rPr>
        <w:lastRenderedPageBreak/>
        <w:t xml:space="preserve">its irregularity reporting system over the past years, allowing for a better and more refined analysis. The Commission is committed to further </w:t>
      </w:r>
      <w:r w:rsidRPr="002B00A1">
        <w:rPr>
          <w:rFonts w:ascii="Times New Roman" w:hAnsi="Times New Roman"/>
          <w:b/>
          <w:szCs w:val="24"/>
        </w:rPr>
        <w:t>improving the reporting of irregularities and fraud</w:t>
      </w:r>
      <w:r w:rsidRPr="002B00A1">
        <w:rPr>
          <w:rFonts w:ascii="Times New Roman" w:hAnsi="Times New Roman"/>
          <w:szCs w:val="24"/>
        </w:rPr>
        <w:t xml:space="preserve"> as well as the analysis of the nature of fraud on the basis of tailored data collection and a better understanding of the overall anti-fraud framework in the different Member States. However, it is not possible to establish an estimate of the scale of the undetected level of fraud, which is reliable and defendable enough for evidence-based policy, also taking into account the constraint of the efficient use of the limited resources available to the Commission. OLAF has developed and disseminated strategic analysis and anti-fraud guidance to help the Commission and national authorities to counter fraud risks </w:t>
      </w:r>
      <w:r w:rsidRPr="002B00A1">
        <w:rPr>
          <w:rFonts w:ascii="Times New Roman" w:hAnsi="Times New Roman"/>
          <w:b/>
          <w:szCs w:val="24"/>
        </w:rPr>
        <w:t>(paragraphs 44 and 45)</w:t>
      </w:r>
      <w:r w:rsidRPr="002B00A1">
        <w:rPr>
          <w:rFonts w:ascii="Times New Roman" w:hAnsi="Times New Roman"/>
          <w:szCs w:val="24"/>
        </w:rPr>
        <w:t>.</w:t>
      </w:r>
    </w:p>
    <w:p w14:paraId="3427C56C" w14:textId="77777777" w:rsidR="002B00A1" w:rsidRPr="002B00A1" w:rsidRDefault="002B00A1" w:rsidP="002B00A1">
      <w:pPr>
        <w:widowControl w:val="0"/>
        <w:spacing w:after="120"/>
        <w:rPr>
          <w:rFonts w:ascii="Times New Roman" w:hAnsi="Times New Roman"/>
          <w:b/>
          <w:i/>
          <w:szCs w:val="24"/>
        </w:rPr>
      </w:pPr>
      <w:r w:rsidRPr="002B00A1">
        <w:rPr>
          <w:rFonts w:ascii="Times New Roman" w:hAnsi="Times New Roman"/>
          <w:b/>
          <w:i/>
          <w:szCs w:val="24"/>
        </w:rPr>
        <w:t xml:space="preserve">Member State level: national anti-fraud strategies (NAFS) and anti-fraud coordination services (AFCOS) (paragraphs 47 to 50) </w:t>
      </w:r>
    </w:p>
    <w:p w14:paraId="74CD9F8A" w14:textId="77777777" w:rsidR="002B00A1" w:rsidRPr="002B00A1" w:rsidRDefault="002B00A1" w:rsidP="002B00A1">
      <w:pPr>
        <w:widowControl w:val="0"/>
        <w:spacing w:after="120"/>
        <w:rPr>
          <w:rFonts w:ascii="Times New Roman" w:hAnsi="Times New Roman"/>
          <w:szCs w:val="24"/>
        </w:rPr>
      </w:pPr>
      <w:r w:rsidRPr="002B00A1">
        <w:rPr>
          <w:rFonts w:ascii="Times New Roman" w:hAnsi="Times New Roman"/>
          <w:szCs w:val="24"/>
        </w:rPr>
        <w:t xml:space="preserve">The adoption of the </w:t>
      </w:r>
      <w:r w:rsidRPr="002B00A1">
        <w:rPr>
          <w:rFonts w:ascii="Times New Roman" w:hAnsi="Times New Roman"/>
          <w:b/>
          <w:szCs w:val="24"/>
        </w:rPr>
        <w:t>NAFS</w:t>
      </w:r>
      <w:r w:rsidRPr="002B00A1">
        <w:rPr>
          <w:rFonts w:ascii="Times New Roman" w:hAnsi="Times New Roman"/>
          <w:szCs w:val="24"/>
        </w:rPr>
        <w:t xml:space="preserve"> can happen exclusively on a voluntary basis, as no obligation is imposed under EU law. Guidelines on NAFS were issued in 2015 and the Commission does not consider necessary to review them. OLAF develops knowledge and analysis of potential fraud risk and shares this knowledge with Member States and other Commission services. The Commission will continue promoting the need for Member States to adopt or update their NAFS, based on an up to date fraud risk assessment and taking new risks emerging from the COVID-19 crisis into account. OLAF also uses existing networks of the Advisory Committee on Fraud prevention, including the </w:t>
      </w:r>
      <w:r w:rsidRPr="002B00A1">
        <w:rPr>
          <w:rFonts w:ascii="Times New Roman" w:hAnsi="Times New Roman"/>
          <w:b/>
          <w:szCs w:val="24"/>
        </w:rPr>
        <w:t>AFCOS</w:t>
      </w:r>
      <w:r w:rsidRPr="002B00A1">
        <w:rPr>
          <w:rFonts w:ascii="Times New Roman" w:hAnsi="Times New Roman"/>
          <w:szCs w:val="24"/>
        </w:rPr>
        <w:t xml:space="preserve">, to exchange views and facilitate the dissemination of good practices and experiences among Member States. OLAF intends to work more closely with those AFCOS interested in reinforcing cooperation on preventing fraud to the RRF </w:t>
      </w:r>
      <w:r w:rsidRPr="002B00A1">
        <w:rPr>
          <w:rFonts w:ascii="Times New Roman" w:hAnsi="Times New Roman"/>
          <w:b/>
          <w:szCs w:val="24"/>
        </w:rPr>
        <w:t>(paragraphs 47 to 49)</w:t>
      </w:r>
      <w:r w:rsidRPr="002B00A1">
        <w:rPr>
          <w:rFonts w:ascii="Times New Roman" w:hAnsi="Times New Roman"/>
          <w:szCs w:val="24"/>
        </w:rPr>
        <w:t>.</w:t>
      </w:r>
    </w:p>
    <w:p w14:paraId="0F6E7323" w14:textId="77777777" w:rsidR="002B00A1" w:rsidRPr="002B00A1" w:rsidRDefault="002B00A1" w:rsidP="002B00A1">
      <w:pPr>
        <w:widowControl w:val="0"/>
        <w:spacing w:after="120"/>
        <w:rPr>
          <w:rFonts w:ascii="Times New Roman" w:hAnsi="Times New Roman"/>
          <w:szCs w:val="24"/>
        </w:rPr>
      </w:pPr>
      <w:r w:rsidRPr="002B00A1">
        <w:rPr>
          <w:rFonts w:ascii="Times New Roman" w:hAnsi="Times New Roman"/>
          <w:b/>
          <w:i/>
          <w:szCs w:val="24"/>
        </w:rPr>
        <w:t>OLAF and EPPO (paragraphs 51 to 65)</w:t>
      </w:r>
    </w:p>
    <w:p w14:paraId="1B43BEE3" w14:textId="77777777" w:rsidR="002B00A1" w:rsidRPr="002B00A1" w:rsidRDefault="002B00A1" w:rsidP="002B00A1">
      <w:pPr>
        <w:widowControl w:val="0"/>
        <w:spacing w:after="120"/>
        <w:rPr>
          <w:rFonts w:ascii="Times New Roman" w:hAnsi="Times New Roman"/>
          <w:szCs w:val="24"/>
        </w:rPr>
      </w:pPr>
      <w:r w:rsidRPr="002B00A1">
        <w:rPr>
          <w:rFonts w:ascii="Times New Roman" w:hAnsi="Times New Roman"/>
          <w:b/>
          <w:szCs w:val="24"/>
        </w:rPr>
        <w:t>OLAF and EPPO</w:t>
      </w:r>
      <w:r w:rsidRPr="002B00A1">
        <w:rPr>
          <w:rFonts w:ascii="Times New Roman" w:hAnsi="Times New Roman"/>
          <w:szCs w:val="24"/>
        </w:rPr>
        <w:t xml:space="preserve"> work in close cooperation within their respective mandates, powers and competences for protecting the EU’s financial interests. For the EPPO, this means conducting criminal investigations (in the Member States participating in the EPPO), while OLAF conducts administrative investigations for the protection of the financial interests of the EU, including in the Member States not participating in the EPPO. There are currently no problems related to overlapping of competences or delays in proceedings for either Office </w:t>
      </w:r>
      <w:r w:rsidRPr="002B00A1">
        <w:rPr>
          <w:rFonts w:ascii="Times New Roman" w:hAnsi="Times New Roman"/>
          <w:b/>
          <w:szCs w:val="24"/>
        </w:rPr>
        <w:t>(paragraph 51)</w:t>
      </w:r>
      <w:r w:rsidRPr="002B00A1">
        <w:rPr>
          <w:rFonts w:ascii="Times New Roman" w:hAnsi="Times New Roman"/>
          <w:szCs w:val="24"/>
        </w:rPr>
        <w:t>.</w:t>
      </w:r>
    </w:p>
    <w:p w14:paraId="10FED4A6" w14:textId="285E3E45" w:rsidR="002B00A1" w:rsidRPr="002B00A1" w:rsidRDefault="002B00A1" w:rsidP="002B00A1">
      <w:pPr>
        <w:widowControl w:val="0"/>
        <w:spacing w:after="120"/>
        <w:rPr>
          <w:rFonts w:ascii="Times New Roman" w:hAnsi="Times New Roman"/>
          <w:szCs w:val="24"/>
        </w:rPr>
      </w:pPr>
      <w:r w:rsidRPr="002B00A1">
        <w:rPr>
          <w:rFonts w:ascii="Times New Roman" w:hAnsi="Times New Roman"/>
          <w:szCs w:val="24"/>
        </w:rPr>
        <w:t xml:space="preserve">The </w:t>
      </w:r>
      <w:r w:rsidRPr="002B00A1">
        <w:rPr>
          <w:rFonts w:ascii="Times New Roman" w:hAnsi="Times New Roman"/>
          <w:b/>
          <w:szCs w:val="24"/>
        </w:rPr>
        <w:t>Controller for procedural guarantees</w:t>
      </w:r>
      <w:r w:rsidRPr="002B00A1">
        <w:rPr>
          <w:rFonts w:ascii="Times New Roman" w:hAnsi="Times New Roman"/>
          <w:szCs w:val="24"/>
        </w:rPr>
        <w:t xml:space="preserve"> was appointed by the Commission on 3 May 2022</w:t>
      </w:r>
      <w:r w:rsidR="0003113B">
        <w:rPr>
          <w:rFonts w:ascii="Times New Roman" w:hAnsi="Times New Roman"/>
          <w:szCs w:val="24"/>
        </w:rPr>
        <w:t xml:space="preserve">. </w:t>
      </w:r>
      <w:bookmarkStart w:id="1" w:name="_GoBack"/>
      <w:r w:rsidR="0003113B">
        <w:rPr>
          <w:rFonts w:ascii="Times New Roman" w:hAnsi="Times New Roman"/>
          <w:szCs w:val="24"/>
        </w:rPr>
        <w:t xml:space="preserve">The date when the Controller will assume her tasks has not been determined yet as </w:t>
      </w:r>
      <w:r w:rsidRPr="002B00A1">
        <w:rPr>
          <w:rFonts w:ascii="Times New Roman" w:hAnsi="Times New Roman"/>
          <w:szCs w:val="24"/>
        </w:rPr>
        <w:t>the recruitment procedure is still ongoing</w:t>
      </w:r>
      <w:bookmarkEnd w:id="1"/>
      <w:r w:rsidRPr="002B00A1">
        <w:rPr>
          <w:rFonts w:ascii="Times New Roman" w:hAnsi="Times New Roman"/>
          <w:szCs w:val="24"/>
        </w:rPr>
        <w:t xml:space="preserve">. The Controller remains competent with regard to complaints lodged before her appointment, in accordance with Article 9(b) of the OLAF Regulation. Pursuant to Article 9(b) of the OLAF Regulation, a person concerned is entitled to file a complaint with the Controller on grounds of an infringement of procedural requirements and fundamental rights. Pursuant to Article 9(4) of the OLAF Regulation, the person concerned is also ‘given the opportunity to comment on facts concerning him’ once the investigation has been completed and before conclusions referring by name to this person are drawn up. The case-law of the General Court (case T-110/15, </w:t>
      </w:r>
      <w:r w:rsidRPr="002B00A1">
        <w:rPr>
          <w:rFonts w:ascii="Times New Roman" w:hAnsi="Times New Roman"/>
          <w:i/>
          <w:szCs w:val="24"/>
        </w:rPr>
        <w:t>IMG v Commission</w:t>
      </w:r>
      <w:r w:rsidRPr="002B00A1">
        <w:rPr>
          <w:rFonts w:ascii="Times New Roman" w:hAnsi="Times New Roman"/>
          <w:szCs w:val="24"/>
        </w:rPr>
        <w:t xml:space="preserve">, ECLI:EU:T:2016:322, paragraphs 34 and 36) has confirmed that, in the event that a competent authority adopts a decision adversely affecting a person concerned following an OLAF final report, that person would have the possibility to access OLAF’s final report in order to defend his procedural rights. Therefore, the persons concerned have the possibility to defend themselves </w:t>
      </w:r>
      <w:r w:rsidRPr="002B00A1">
        <w:rPr>
          <w:rFonts w:ascii="Times New Roman" w:hAnsi="Times New Roman"/>
          <w:b/>
          <w:szCs w:val="24"/>
        </w:rPr>
        <w:t>(paragraph 53).</w:t>
      </w:r>
    </w:p>
    <w:p w14:paraId="1B30910A" w14:textId="77777777" w:rsidR="002B00A1" w:rsidRPr="002B00A1" w:rsidRDefault="002B00A1" w:rsidP="002B00A1">
      <w:pPr>
        <w:widowControl w:val="0"/>
        <w:spacing w:after="120"/>
        <w:rPr>
          <w:rFonts w:ascii="Times New Roman" w:hAnsi="Times New Roman"/>
          <w:szCs w:val="24"/>
        </w:rPr>
      </w:pPr>
      <w:r w:rsidRPr="002B00A1">
        <w:rPr>
          <w:rFonts w:ascii="Times New Roman" w:hAnsi="Times New Roman"/>
          <w:szCs w:val="24"/>
        </w:rPr>
        <w:t xml:space="preserve">OLAF will continue to give an account of the results of its </w:t>
      </w:r>
      <w:r w:rsidRPr="002B00A1">
        <w:rPr>
          <w:rFonts w:ascii="Times New Roman" w:hAnsi="Times New Roman"/>
          <w:b/>
          <w:szCs w:val="24"/>
        </w:rPr>
        <w:t>judicial recommendations</w:t>
      </w:r>
      <w:r w:rsidRPr="002B00A1">
        <w:rPr>
          <w:rFonts w:ascii="Times New Roman" w:hAnsi="Times New Roman"/>
          <w:szCs w:val="24"/>
        </w:rPr>
        <w:t xml:space="preserve"> in its annual reports based on the data made available by the Member States. The </w:t>
      </w:r>
      <w:r w:rsidRPr="002B00A1">
        <w:rPr>
          <w:rFonts w:ascii="Times New Roman" w:hAnsi="Times New Roman"/>
          <w:b/>
          <w:szCs w:val="24"/>
        </w:rPr>
        <w:t>indictment rate</w:t>
      </w:r>
      <w:r w:rsidRPr="002B00A1">
        <w:rPr>
          <w:rFonts w:ascii="Times New Roman" w:hAnsi="Times New Roman"/>
          <w:szCs w:val="24"/>
        </w:rPr>
        <w:t xml:space="preserve"> following judicial recommendations by OLAF to Member States is indeed not satisfactory. It should, however, be noted that for its administrative investigations OLAF does not have </w:t>
      </w:r>
      <w:r w:rsidRPr="002B00A1">
        <w:rPr>
          <w:rFonts w:ascii="Times New Roman" w:hAnsi="Times New Roman"/>
          <w:szCs w:val="24"/>
        </w:rPr>
        <w:lastRenderedPageBreak/>
        <w:t>at its disposal all the tools and powers characterising a criminal investigation. Therefore, follow-up will often depend on the outcome of further investigative action by Member States’ judicial authorities.</w:t>
      </w:r>
    </w:p>
    <w:p w14:paraId="3138F0F8" w14:textId="77777777" w:rsidR="002B00A1" w:rsidRPr="002B00A1" w:rsidRDefault="002B00A1" w:rsidP="002B00A1">
      <w:pPr>
        <w:widowControl w:val="0"/>
        <w:spacing w:after="120"/>
        <w:ind w:left="567" w:hanging="567"/>
        <w:rPr>
          <w:rFonts w:ascii="Times New Roman" w:hAnsi="Times New Roman"/>
          <w:szCs w:val="24"/>
        </w:rPr>
      </w:pPr>
      <w:r w:rsidRPr="002B00A1">
        <w:rPr>
          <w:rFonts w:ascii="Times New Roman" w:hAnsi="Times New Roman"/>
          <w:szCs w:val="24"/>
        </w:rPr>
        <w:t xml:space="preserve">Several </w:t>
      </w:r>
      <w:r w:rsidRPr="002B00A1">
        <w:rPr>
          <w:rFonts w:ascii="Times New Roman" w:hAnsi="Times New Roman"/>
          <w:b/>
          <w:szCs w:val="24"/>
        </w:rPr>
        <w:t>actions</w:t>
      </w:r>
      <w:r w:rsidRPr="002B00A1">
        <w:rPr>
          <w:rFonts w:ascii="Times New Roman" w:hAnsi="Times New Roman"/>
          <w:szCs w:val="24"/>
        </w:rPr>
        <w:t xml:space="preserve"> have been taken to improve the situation:</w:t>
      </w:r>
    </w:p>
    <w:p w14:paraId="708126BE" w14:textId="77777777" w:rsidR="002B00A1" w:rsidRPr="002B00A1" w:rsidRDefault="002B00A1" w:rsidP="002B00A1">
      <w:pPr>
        <w:widowControl w:val="0"/>
        <w:numPr>
          <w:ilvl w:val="0"/>
          <w:numId w:val="40"/>
        </w:numPr>
        <w:spacing w:after="120"/>
        <w:rPr>
          <w:rFonts w:ascii="Times New Roman" w:hAnsi="Times New Roman"/>
          <w:szCs w:val="24"/>
        </w:rPr>
      </w:pPr>
      <w:r w:rsidRPr="002B00A1">
        <w:rPr>
          <w:rFonts w:ascii="Times New Roman" w:hAnsi="Times New Roman"/>
          <w:szCs w:val="24"/>
        </w:rPr>
        <w:t>OLAF has put much effort in working closely with the national judicial authorities in a number of Member States, already before recommendations are issued. Moreover, OLAF is in exchange with Eurojust with a view to further improving communication with the Member State authorities;</w:t>
      </w:r>
    </w:p>
    <w:p w14:paraId="25B84042" w14:textId="77777777" w:rsidR="002B00A1" w:rsidRPr="002B00A1" w:rsidRDefault="002B00A1" w:rsidP="002B00A1">
      <w:pPr>
        <w:widowControl w:val="0"/>
        <w:numPr>
          <w:ilvl w:val="0"/>
          <w:numId w:val="40"/>
        </w:numPr>
        <w:spacing w:after="120"/>
        <w:rPr>
          <w:rFonts w:ascii="Times New Roman" w:hAnsi="Times New Roman"/>
          <w:szCs w:val="24"/>
        </w:rPr>
      </w:pPr>
      <w:r w:rsidRPr="002B00A1">
        <w:rPr>
          <w:rFonts w:ascii="Times New Roman" w:hAnsi="Times New Roman"/>
          <w:szCs w:val="24"/>
        </w:rPr>
        <w:t>OLAF fixes now a time-limit for recipients of recommendations to report on follow-up, and Member States will send OLAF final decisions of national courts;</w:t>
      </w:r>
    </w:p>
    <w:p w14:paraId="2885F9EC" w14:textId="77777777" w:rsidR="002B00A1" w:rsidRPr="002B00A1" w:rsidRDefault="002B00A1" w:rsidP="002B00A1">
      <w:pPr>
        <w:widowControl w:val="0"/>
        <w:numPr>
          <w:ilvl w:val="0"/>
          <w:numId w:val="40"/>
        </w:numPr>
        <w:spacing w:after="120"/>
        <w:rPr>
          <w:rFonts w:ascii="Times New Roman" w:hAnsi="Times New Roman"/>
          <w:szCs w:val="24"/>
        </w:rPr>
      </w:pPr>
      <w:r w:rsidRPr="002B00A1">
        <w:rPr>
          <w:rFonts w:ascii="Times New Roman" w:hAnsi="Times New Roman"/>
          <w:szCs w:val="24"/>
        </w:rPr>
        <w:t>With its new Monitoring and Reporting Unit, OLAF is going to boost monitoring of its judicial recommendations, especially those issued to the five Member States that do not yet participate in the EPPO.</w:t>
      </w:r>
    </w:p>
    <w:p w14:paraId="36D19353" w14:textId="77777777" w:rsidR="002B00A1" w:rsidRPr="002B00A1" w:rsidRDefault="002B00A1" w:rsidP="002B00A1">
      <w:pPr>
        <w:widowControl w:val="0"/>
        <w:spacing w:after="120"/>
        <w:rPr>
          <w:rFonts w:ascii="Times New Roman" w:hAnsi="Times New Roman"/>
          <w:szCs w:val="24"/>
        </w:rPr>
      </w:pPr>
      <w:r w:rsidRPr="002B00A1">
        <w:rPr>
          <w:rFonts w:ascii="Times New Roman" w:hAnsi="Times New Roman"/>
          <w:szCs w:val="24"/>
        </w:rPr>
        <w:t xml:space="preserve">As above, OLAF has already been working on the implementation of the recommendations of the Supervisory Committee in its Opinion No 1/2021 </w:t>
      </w:r>
      <w:r w:rsidRPr="002B00A1">
        <w:rPr>
          <w:rFonts w:ascii="Times New Roman" w:hAnsi="Times New Roman"/>
          <w:b/>
          <w:szCs w:val="24"/>
        </w:rPr>
        <w:t>(paragraph 54)</w:t>
      </w:r>
      <w:r w:rsidRPr="002B00A1">
        <w:rPr>
          <w:rFonts w:ascii="Times New Roman" w:hAnsi="Times New Roman"/>
          <w:szCs w:val="24"/>
        </w:rPr>
        <w:t>.</w:t>
      </w:r>
    </w:p>
    <w:p w14:paraId="210DA0A9" w14:textId="77777777" w:rsidR="002B00A1" w:rsidRPr="002B00A1" w:rsidRDefault="002B00A1" w:rsidP="002B00A1">
      <w:pPr>
        <w:widowControl w:val="0"/>
        <w:spacing w:after="120"/>
        <w:rPr>
          <w:rFonts w:ascii="Times New Roman" w:hAnsi="Times New Roman"/>
          <w:szCs w:val="24"/>
        </w:rPr>
      </w:pPr>
      <w:r w:rsidRPr="002B00A1">
        <w:rPr>
          <w:rFonts w:ascii="Times New Roman" w:hAnsi="Times New Roman"/>
          <w:szCs w:val="24"/>
        </w:rPr>
        <w:t xml:space="preserve">The Commission monitors the follow-up of its </w:t>
      </w:r>
      <w:r w:rsidRPr="002B00A1">
        <w:rPr>
          <w:rFonts w:ascii="Times New Roman" w:hAnsi="Times New Roman"/>
          <w:b/>
          <w:szCs w:val="24"/>
        </w:rPr>
        <w:t>financial recommendations</w:t>
      </w:r>
      <w:r w:rsidRPr="002B00A1">
        <w:rPr>
          <w:rFonts w:ascii="Times New Roman" w:hAnsi="Times New Roman"/>
          <w:szCs w:val="24"/>
        </w:rPr>
        <w:t xml:space="preserve"> through annual monitoring exercises, covering the entire implementation process until final recovery. In line with the Commission’s strategic goal to strengthen the follow-up of OLAF’s recommendations, OLAF and DG BUDG conducted an examination on the follow-up to OLAF’s financial recommendations issued between 2012 and 2020. A guidance document on the follow-up of recoveries as regards suspected fraud and other irregularities has been addressed by the Commission’s Accounting Officer to Commission departments on 10 February 2022 </w:t>
      </w:r>
      <w:r w:rsidRPr="002B00A1">
        <w:rPr>
          <w:rFonts w:ascii="Times New Roman" w:hAnsi="Times New Roman"/>
          <w:b/>
          <w:szCs w:val="24"/>
        </w:rPr>
        <w:t>(paragraph 55)</w:t>
      </w:r>
      <w:r w:rsidRPr="002B00A1">
        <w:rPr>
          <w:rFonts w:ascii="Times New Roman" w:hAnsi="Times New Roman"/>
          <w:szCs w:val="24"/>
        </w:rPr>
        <w:t>.</w:t>
      </w:r>
    </w:p>
    <w:p w14:paraId="22D92E24" w14:textId="77777777" w:rsidR="002B00A1" w:rsidRPr="002B00A1" w:rsidRDefault="002B00A1" w:rsidP="002B00A1">
      <w:pPr>
        <w:widowControl w:val="0"/>
        <w:spacing w:after="120"/>
        <w:rPr>
          <w:rFonts w:ascii="Times New Roman" w:hAnsi="Times New Roman"/>
          <w:szCs w:val="24"/>
        </w:rPr>
      </w:pPr>
      <w:r w:rsidRPr="002B00A1">
        <w:rPr>
          <w:rFonts w:ascii="Times New Roman" w:hAnsi="Times New Roman"/>
          <w:szCs w:val="24"/>
        </w:rPr>
        <w:t xml:space="preserve">In its judgment in Case T-517/19, </w:t>
      </w:r>
      <w:r w:rsidRPr="002B00A1">
        <w:rPr>
          <w:rFonts w:ascii="Times New Roman" w:hAnsi="Times New Roman"/>
          <w:i/>
          <w:szCs w:val="24"/>
        </w:rPr>
        <w:t>Homoki v Commission</w:t>
      </w:r>
      <w:r w:rsidRPr="002B00A1">
        <w:rPr>
          <w:rFonts w:ascii="Times New Roman" w:hAnsi="Times New Roman"/>
          <w:szCs w:val="24"/>
        </w:rPr>
        <w:t xml:space="preserve">, the General Court ruled that OLAF cannot rely on the general presumption which allows non-disclosure of OLAF investigation documents where it would undermine the protection of inspections, investigations and audits, once all follow-up procedures are over. Thus, OLAF is obliged to examine specifically and individually the documents to which access has been requested, in line with the exceptions provided for by Article 4 of Regulation (EC) No 1049/2001. All the information collected by OLAF as part of its investigation - and which is ultimately reflected in the final report - is subject to strict rules of </w:t>
      </w:r>
      <w:r w:rsidRPr="002B00A1">
        <w:rPr>
          <w:rFonts w:ascii="Times New Roman" w:hAnsi="Times New Roman"/>
          <w:b/>
          <w:szCs w:val="24"/>
        </w:rPr>
        <w:t>confidentiality</w:t>
      </w:r>
      <w:r w:rsidRPr="002B00A1">
        <w:rPr>
          <w:rFonts w:ascii="Times New Roman" w:hAnsi="Times New Roman"/>
          <w:szCs w:val="24"/>
        </w:rPr>
        <w:t xml:space="preserve">, professional secrecy and protection of personal data, as stipulated in Article 10 of the OLAF Regulation. Setting up “a mechanism to publish [OLAF’s] reports and recommendations” – which is understood to imply, in principle, publishing such documents on a proactive and regular basis - is not in line with the legal framework applicable to OLAF’s investigations </w:t>
      </w:r>
      <w:r w:rsidRPr="002B00A1">
        <w:rPr>
          <w:rFonts w:ascii="Times New Roman" w:hAnsi="Times New Roman"/>
          <w:b/>
          <w:szCs w:val="24"/>
        </w:rPr>
        <w:t>(paragraph 57)</w:t>
      </w:r>
      <w:r w:rsidRPr="002B00A1">
        <w:rPr>
          <w:rFonts w:ascii="Times New Roman" w:hAnsi="Times New Roman"/>
          <w:szCs w:val="24"/>
        </w:rPr>
        <w:t>.</w:t>
      </w:r>
    </w:p>
    <w:p w14:paraId="00CBDE25" w14:textId="77777777" w:rsidR="002B00A1" w:rsidRPr="002B00A1" w:rsidRDefault="002B00A1" w:rsidP="002B00A1">
      <w:pPr>
        <w:widowControl w:val="0"/>
        <w:spacing w:after="120"/>
        <w:rPr>
          <w:rFonts w:ascii="Times New Roman" w:hAnsi="Times New Roman"/>
          <w:szCs w:val="24"/>
        </w:rPr>
      </w:pPr>
      <w:r w:rsidRPr="002B00A1">
        <w:rPr>
          <w:rFonts w:ascii="Times New Roman" w:hAnsi="Times New Roman"/>
          <w:szCs w:val="24"/>
        </w:rPr>
        <w:t xml:space="preserve">Like the European Parliament, the Commission encourages the </w:t>
      </w:r>
      <w:r w:rsidRPr="002B00A1">
        <w:rPr>
          <w:rFonts w:ascii="Times New Roman" w:hAnsi="Times New Roman"/>
          <w:b/>
          <w:szCs w:val="24"/>
        </w:rPr>
        <w:t>Member States that do not participate in the EPPO</w:t>
      </w:r>
      <w:r w:rsidRPr="002B00A1">
        <w:rPr>
          <w:rFonts w:ascii="Times New Roman" w:hAnsi="Times New Roman"/>
          <w:szCs w:val="24"/>
        </w:rPr>
        <w:t xml:space="preserve"> to join the enhanced cooperation as soon as possible </w:t>
      </w:r>
      <w:r w:rsidRPr="002B00A1">
        <w:rPr>
          <w:rFonts w:ascii="Times New Roman" w:hAnsi="Times New Roman"/>
          <w:b/>
          <w:szCs w:val="24"/>
        </w:rPr>
        <w:t>(paragraph 59)</w:t>
      </w:r>
      <w:r w:rsidRPr="002B00A1">
        <w:rPr>
          <w:rFonts w:ascii="Times New Roman" w:hAnsi="Times New Roman"/>
          <w:szCs w:val="24"/>
        </w:rPr>
        <w:t>.</w:t>
      </w:r>
    </w:p>
    <w:p w14:paraId="2815D45C" w14:textId="77777777" w:rsidR="002B00A1" w:rsidRPr="002B00A1" w:rsidRDefault="002B00A1" w:rsidP="002B00A1">
      <w:pPr>
        <w:widowControl w:val="0"/>
        <w:spacing w:after="120"/>
        <w:rPr>
          <w:rFonts w:ascii="Times New Roman" w:hAnsi="Times New Roman"/>
          <w:b/>
          <w:szCs w:val="24"/>
        </w:rPr>
      </w:pPr>
      <w:r w:rsidRPr="002B00A1">
        <w:rPr>
          <w:rFonts w:ascii="Times New Roman" w:hAnsi="Times New Roman"/>
          <w:szCs w:val="24"/>
        </w:rPr>
        <w:t xml:space="preserve">The Commission is also committed to ensuring that the EPPO is sufficiently equipped to perform its crucial tasks. For 2022, the </w:t>
      </w:r>
      <w:r w:rsidRPr="002B00A1">
        <w:rPr>
          <w:rFonts w:ascii="Times New Roman" w:hAnsi="Times New Roman"/>
          <w:b/>
          <w:szCs w:val="24"/>
        </w:rPr>
        <w:t>EPPO's budget</w:t>
      </w:r>
      <w:r w:rsidRPr="002B00A1">
        <w:rPr>
          <w:rFonts w:ascii="Times New Roman" w:hAnsi="Times New Roman"/>
          <w:szCs w:val="24"/>
        </w:rPr>
        <w:t xml:space="preserve"> amounts to approximately EUR 57 million, which is more than the original amount envisaged for 2022. This allowed the EPPO to hire the needed staff </w:t>
      </w:r>
      <w:r w:rsidRPr="002B00A1">
        <w:rPr>
          <w:rFonts w:ascii="Times New Roman" w:hAnsi="Times New Roman"/>
          <w:b/>
          <w:szCs w:val="24"/>
        </w:rPr>
        <w:t>(paragraphs 62 and 64)</w:t>
      </w:r>
      <w:r w:rsidRPr="002B00A1">
        <w:rPr>
          <w:rFonts w:ascii="Times New Roman" w:hAnsi="Times New Roman"/>
          <w:szCs w:val="24"/>
        </w:rPr>
        <w:t>.</w:t>
      </w:r>
    </w:p>
    <w:p w14:paraId="6880999F" w14:textId="77777777" w:rsidR="002B00A1" w:rsidRPr="002B00A1" w:rsidRDefault="002B00A1" w:rsidP="002B00A1">
      <w:pPr>
        <w:widowControl w:val="0"/>
        <w:spacing w:after="120"/>
        <w:rPr>
          <w:rFonts w:ascii="Times New Roman" w:hAnsi="Times New Roman"/>
          <w:szCs w:val="24"/>
        </w:rPr>
      </w:pPr>
      <w:r w:rsidRPr="002B00A1">
        <w:rPr>
          <w:rFonts w:ascii="Times New Roman" w:hAnsi="Times New Roman"/>
          <w:szCs w:val="24"/>
        </w:rPr>
        <w:t xml:space="preserve">The Commission will forward an </w:t>
      </w:r>
      <w:r w:rsidRPr="002B00A1">
        <w:rPr>
          <w:rFonts w:ascii="Times New Roman" w:hAnsi="Times New Roman"/>
          <w:b/>
          <w:szCs w:val="24"/>
        </w:rPr>
        <w:t>evaluation report</w:t>
      </w:r>
      <w:r w:rsidRPr="002B00A1">
        <w:rPr>
          <w:rFonts w:ascii="Times New Roman" w:hAnsi="Times New Roman"/>
          <w:szCs w:val="24"/>
        </w:rPr>
        <w:t xml:space="preserve"> in accordance with Article 119(1) of the EPPO Regulation together with its conclusions to the European Parliament and to the Council and to national parliaments after the review mechanism. Furthermore, the Commission has already engaged with the EPPO (three ad hoc meetings) and is further considering the EPPO’s requests. Under Article 119 (2) of the EPPO Regulation, the Commission submits legislative proposals to the European Parliament and the Council if it </w:t>
      </w:r>
      <w:r w:rsidRPr="002B00A1">
        <w:rPr>
          <w:rFonts w:ascii="Times New Roman" w:hAnsi="Times New Roman"/>
          <w:szCs w:val="24"/>
        </w:rPr>
        <w:lastRenderedPageBreak/>
        <w:t xml:space="preserve">concludes that it is necessary to have additional or more detailed rules on the functioning of the EPPO </w:t>
      </w:r>
      <w:r w:rsidRPr="002B00A1">
        <w:rPr>
          <w:rFonts w:ascii="Times New Roman" w:hAnsi="Times New Roman"/>
          <w:b/>
          <w:szCs w:val="24"/>
        </w:rPr>
        <w:t>(paragraph 63)</w:t>
      </w:r>
      <w:r w:rsidRPr="002B00A1">
        <w:rPr>
          <w:rFonts w:ascii="Times New Roman" w:hAnsi="Times New Roman"/>
          <w:szCs w:val="24"/>
        </w:rPr>
        <w:t>.</w:t>
      </w:r>
    </w:p>
    <w:p w14:paraId="28926A0D" w14:textId="77777777" w:rsidR="002B00A1" w:rsidRPr="002B00A1" w:rsidRDefault="002B00A1" w:rsidP="002B00A1">
      <w:pPr>
        <w:widowControl w:val="0"/>
        <w:spacing w:after="120"/>
        <w:rPr>
          <w:rFonts w:ascii="Times New Roman" w:hAnsi="Times New Roman"/>
          <w:szCs w:val="24"/>
        </w:rPr>
      </w:pPr>
      <w:r w:rsidRPr="002B00A1">
        <w:rPr>
          <w:rFonts w:ascii="Times New Roman" w:hAnsi="Times New Roman"/>
          <w:szCs w:val="24"/>
        </w:rPr>
        <w:t xml:space="preserve">The Commission is fully committed to ensuring an effective </w:t>
      </w:r>
      <w:r w:rsidRPr="002B00A1">
        <w:rPr>
          <w:rFonts w:ascii="Times New Roman" w:hAnsi="Times New Roman"/>
          <w:b/>
          <w:szCs w:val="24"/>
        </w:rPr>
        <w:t>protection of the environment</w:t>
      </w:r>
      <w:r w:rsidRPr="002B00A1">
        <w:rPr>
          <w:rFonts w:ascii="Times New Roman" w:hAnsi="Times New Roman"/>
          <w:szCs w:val="24"/>
        </w:rPr>
        <w:t xml:space="preserve">, including by means of criminal law. The Commission takes note of the European Parliament’s position on the need to extend the EPPO’s material competence to cross-border environmental crime and will explore the potential feasibility of such an extension in a mid-term assessment of the EPPO’s activities </w:t>
      </w:r>
      <w:r w:rsidRPr="002B00A1">
        <w:rPr>
          <w:rFonts w:ascii="Times New Roman" w:hAnsi="Times New Roman"/>
          <w:b/>
          <w:szCs w:val="24"/>
        </w:rPr>
        <w:t>(paragraph 64)</w:t>
      </w:r>
      <w:r w:rsidRPr="002B00A1">
        <w:rPr>
          <w:rFonts w:ascii="Times New Roman" w:hAnsi="Times New Roman"/>
          <w:szCs w:val="24"/>
        </w:rPr>
        <w:t>.</w:t>
      </w:r>
    </w:p>
    <w:p w14:paraId="13FB4B7E" w14:textId="77777777" w:rsidR="002B00A1" w:rsidRPr="002B00A1" w:rsidRDefault="002B00A1" w:rsidP="002B00A1">
      <w:pPr>
        <w:widowControl w:val="0"/>
        <w:spacing w:after="120"/>
        <w:rPr>
          <w:rFonts w:ascii="Times New Roman" w:hAnsi="Times New Roman"/>
          <w:szCs w:val="24"/>
        </w:rPr>
      </w:pPr>
      <w:r w:rsidRPr="002B00A1">
        <w:rPr>
          <w:rFonts w:ascii="Times New Roman" w:hAnsi="Times New Roman"/>
          <w:szCs w:val="24"/>
        </w:rPr>
        <w:t xml:space="preserve">The Commission agrees with the European Parliament on the importance of strengthening the </w:t>
      </w:r>
      <w:r w:rsidRPr="002B00A1">
        <w:rPr>
          <w:rFonts w:ascii="Times New Roman" w:hAnsi="Times New Roman"/>
          <w:b/>
          <w:szCs w:val="24"/>
        </w:rPr>
        <w:t>exchange of information and complementarity between EU and national bodies</w:t>
      </w:r>
      <w:r w:rsidRPr="002B00A1">
        <w:rPr>
          <w:rFonts w:ascii="Times New Roman" w:hAnsi="Times New Roman"/>
          <w:szCs w:val="24"/>
        </w:rPr>
        <w:t xml:space="preserve"> working in the field of the protection of the EU’s financial interests. The Commission welcomes the European Parliament’s acknowledgement of the progress made by several initiatives fostering cooperation, intelligence sharing and information exchange at national and EU level </w:t>
      </w:r>
      <w:r w:rsidRPr="002B00A1">
        <w:rPr>
          <w:rFonts w:ascii="Times New Roman" w:hAnsi="Times New Roman"/>
          <w:b/>
          <w:szCs w:val="24"/>
        </w:rPr>
        <w:t>(paragraph 67)</w:t>
      </w:r>
      <w:r w:rsidRPr="002B00A1">
        <w:rPr>
          <w:rFonts w:ascii="Times New Roman" w:hAnsi="Times New Roman"/>
          <w:szCs w:val="24"/>
        </w:rPr>
        <w:t>.</w:t>
      </w:r>
    </w:p>
    <w:p w14:paraId="2A8BE14A" w14:textId="77777777" w:rsidR="002B00A1" w:rsidRPr="002B00A1" w:rsidRDefault="002B00A1" w:rsidP="002B00A1">
      <w:pPr>
        <w:widowControl w:val="0"/>
        <w:spacing w:after="120"/>
        <w:rPr>
          <w:rFonts w:ascii="Times New Roman" w:hAnsi="Times New Roman"/>
          <w:b/>
          <w:i/>
          <w:szCs w:val="24"/>
        </w:rPr>
      </w:pPr>
      <w:r w:rsidRPr="002B00A1">
        <w:rPr>
          <w:rFonts w:ascii="Times New Roman" w:hAnsi="Times New Roman"/>
          <w:b/>
          <w:i/>
          <w:szCs w:val="24"/>
        </w:rPr>
        <w:t>Rule of Law and the fight against corruption (paragraphs 68 to 82)</w:t>
      </w:r>
    </w:p>
    <w:p w14:paraId="534E966B" w14:textId="77777777" w:rsidR="002B00A1" w:rsidRPr="002B00A1" w:rsidRDefault="002B00A1" w:rsidP="002B00A1">
      <w:pPr>
        <w:widowControl w:val="0"/>
        <w:spacing w:after="120"/>
        <w:rPr>
          <w:rFonts w:ascii="Times New Roman" w:hAnsi="Times New Roman"/>
          <w:szCs w:val="24"/>
        </w:rPr>
      </w:pPr>
      <w:r w:rsidRPr="002B00A1">
        <w:rPr>
          <w:rFonts w:ascii="Times New Roman" w:hAnsi="Times New Roman"/>
          <w:szCs w:val="24"/>
        </w:rPr>
        <w:t>Since the entry into force, in January 2021, of the ‘</w:t>
      </w:r>
      <w:r w:rsidRPr="002B00A1">
        <w:rPr>
          <w:rFonts w:ascii="Times New Roman" w:hAnsi="Times New Roman"/>
          <w:b/>
          <w:szCs w:val="24"/>
        </w:rPr>
        <w:t>Conditionality Regulation</w:t>
      </w:r>
      <w:r w:rsidRPr="002B00A1">
        <w:rPr>
          <w:rFonts w:ascii="Times New Roman" w:hAnsi="Times New Roman"/>
          <w:szCs w:val="24"/>
        </w:rPr>
        <w:t xml:space="preserve">’, the Commission has monitored the situation in all Member States thoroughly to assess whether the conditions to apply the Regulation are fulfilled. As part of the on-going enforcement of the Conditionality Regulation, the Commission sent Hungary a written notification, the first act under the procedure set by the Conditionality Regulation, in April 2022. The Commission has informed the European Parliament of the state of the procedure. The information Poland provided in January 2022 in response to the Commission’s requests for information fed into the Commission’s assessment, including on whether the conditions to take further steps under the Conditionality Regulation are fulfilled. The Commission will continue monitoring the situation across the Union. The Commission also recalls that the Conditionality Regulation complements other tools and procedures established by Union legislation to protect the budget, including investigations by OLAF, checks and audits or financial corrections </w:t>
      </w:r>
      <w:r w:rsidRPr="002B00A1">
        <w:rPr>
          <w:rFonts w:ascii="Times New Roman" w:hAnsi="Times New Roman"/>
          <w:b/>
          <w:szCs w:val="24"/>
        </w:rPr>
        <w:t>(paragraphs 69 and 74)</w:t>
      </w:r>
      <w:r w:rsidRPr="002B00A1">
        <w:rPr>
          <w:rFonts w:ascii="Times New Roman" w:hAnsi="Times New Roman"/>
          <w:szCs w:val="24"/>
        </w:rPr>
        <w:t>.</w:t>
      </w:r>
    </w:p>
    <w:p w14:paraId="08ED6C1A" w14:textId="77777777" w:rsidR="002B00A1" w:rsidRPr="002B00A1" w:rsidRDefault="002B00A1" w:rsidP="002B00A1">
      <w:pPr>
        <w:widowControl w:val="0"/>
        <w:spacing w:after="120"/>
        <w:rPr>
          <w:rFonts w:ascii="Times New Roman" w:hAnsi="Times New Roman"/>
          <w:szCs w:val="24"/>
        </w:rPr>
      </w:pPr>
      <w:r w:rsidRPr="002B00A1">
        <w:rPr>
          <w:rFonts w:ascii="Times New Roman" w:hAnsi="Times New Roman"/>
          <w:szCs w:val="24"/>
        </w:rPr>
        <w:t xml:space="preserve">Under the Framework agreement on relations between the European Parliament and the European Commission, the Commission is committed to </w:t>
      </w:r>
      <w:r w:rsidRPr="002B00A1">
        <w:rPr>
          <w:rFonts w:ascii="Times New Roman" w:hAnsi="Times New Roman"/>
          <w:b/>
          <w:szCs w:val="24"/>
        </w:rPr>
        <w:t>providing information</w:t>
      </w:r>
      <w:r w:rsidRPr="002B00A1">
        <w:rPr>
          <w:rFonts w:ascii="Times New Roman" w:hAnsi="Times New Roman"/>
          <w:szCs w:val="24"/>
        </w:rPr>
        <w:t xml:space="preserve"> on actions taken in response to the European Parliament’s legislative and non-legislative resolutions, including those addressing issues related to the breaches of rule of law by the Member States (</w:t>
      </w:r>
      <w:r w:rsidRPr="002B00A1">
        <w:rPr>
          <w:rFonts w:ascii="Times New Roman" w:hAnsi="Times New Roman"/>
          <w:b/>
          <w:szCs w:val="24"/>
        </w:rPr>
        <w:t>paragraph 70</w:t>
      </w:r>
      <w:r w:rsidRPr="002B00A1">
        <w:rPr>
          <w:rFonts w:ascii="Times New Roman" w:hAnsi="Times New Roman"/>
          <w:szCs w:val="24"/>
        </w:rPr>
        <w:t>).</w:t>
      </w:r>
    </w:p>
    <w:p w14:paraId="1758E422" w14:textId="77777777" w:rsidR="002B00A1" w:rsidRPr="002B00A1" w:rsidRDefault="002B00A1" w:rsidP="002B00A1">
      <w:pPr>
        <w:widowControl w:val="0"/>
        <w:spacing w:after="120"/>
        <w:rPr>
          <w:rFonts w:ascii="Times New Roman" w:hAnsi="Times New Roman"/>
          <w:szCs w:val="24"/>
        </w:rPr>
      </w:pPr>
      <w:r w:rsidRPr="002B00A1">
        <w:rPr>
          <w:rFonts w:ascii="Times New Roman" w:hAnsi="Times New Roman"/>
          <w:szCs w:val="24"/>
        </w:rPr>
        <w:t xml:space="preserve">Under the Conditionality Regulation, the Commission informs the European Parliament and the Council of any </w:t>
      </w:r>
      <w:r w:rsidRPr="002B00A1">
        <w:rPr>
          <w:rFonts w:ascii="Times New Roman" w:hAnsi="Times New Roman"/>
          <w:b/>
          <w:szCs w:val="24"/>
        </w:rPr>
        <w:t>ongoing procedures</w:t>
      </w:r>
      <w:r w:rsidRPr="002B00A1">
        <w:rPr>
          <w:rFonts w:ascii="Times New Roman" w:hAnsi="Times New Roman"/>
          <w:szCs w:val="24"/>
        </w:rPr>
        <w:t xml:space="preserve">. However, the procedure is a bilateral process between the Commission and the Member State concerned. The Commission is under the obligation to fully protect the rights of defence of the Member States concerned by procedures under the Conditionality Regulation, throughout the procedure, so it cannot disclose any details in relation to ongoing discussions </w:t>
      </w:r>
      <w:r w:rsidRPr="002B00A1">
        <w:rPr>
          <w:rFonts w:ascii="Times New Roman" w:hAnsi="Times New Roman"/>
          <w:b/>
          <w:szCs w:val="24"/>
        </w:rPr>
        <w:t>(paragraph 73)</w:t>
      </w:r>
      <w:r w:rsidRPr="002B00A1">
        <w:rPr>
          <w:rFonts w:ascii="Times New Roman" w:hAnsi="Times New Roman"/>
          <w:szCs w:val="24"/>
        </w:rPr>
        <w:t>.</w:t>
      </w:r>
    </w:p>
    <w:p w14:paraId="4834B927" w14:textId="77777777" w:rsidR="002B00A1" w:rsidRPr="002B00A1" w:rsidRDefault="002B00A1" w:rsidP="002B00A1">
      <w:pPr>
        <w:widowControl w:val="0"/>
        <w:spacing w:after="120"/>
        <w:rPr>
          <w:rFonts w:ascii="Times New Roman" w:hAnsi="Times New Roman"/>
          <w:szCs w:val="24"/>
        </w:rPr>
      </w:pPr>
      <w:r w:rsidRPr="002B00A1">
        <w:rPr>
          <w:rFonts w:ascii="Times New Roman" w:hAnsi="Times New Roman"/>
          <w:szCs w:val="24"/>
        </w:rPr>
        <w:t xml:space="preserve">The Commission continues supporting Member States in meeting the needs of </w:t>
      </w:r>
      <w:r w:rsidRPr="002B00A1">
        <w:rPr>
          <w:rFonts w:ascii="Times New Roman" w:hAnsi="Times New Roman"/>
          <w:b/>
          <w:szCs w:val="24"/>
        </w:rPr>
        <w:t>people fleeing the war in Ukraine</w:t>
      </w:r>
      <w:r w:rsidRPr="002B00A1">
        <w:rPr>
          <w:rFonts w:ascii="Times New Roman" w:hAnsi="Times New Roman"/>
          <w:szCs w:val="24"/>
        </w:rPr>
        <w:t xml:space="preserve">. The flexibilities introduced in the context of the Home Affairs Funds for the period 2014-2020 and the Commission initiatives to activate emergency financial support for the most concerned Member States do not compromise the principles of budgetary discipline and sound financial management. The Commission reiterates that the Conditionality Regulation must be applied in full. The Commission informs the European Parliament about its initiatives and efforts to manage the inflow of people from Ukraine, including the implementation of the Temporary Protection Direction and the management of the Home Affairs Funds </w:t>
      </w:r>
      <w:r w:rsidRPr="002B00A1">
        <w:rPr>
          <w:rFonts w:ascii="Times New Roman" w:hAnsi="Times New Roman"/>
          <w:b/>
          <w:szCs w:val="24"/>
        </w:rPr>
        <w:t>(paragraphs 75)</w:t>
      </w:r>
      <w:r w:rsidRPr="002B00A1">
        <w:rPr>
          <w:rFonts w:ascii="Times New Roman" w:hAnsi="Times New Roman"/>
          <w:szCs w:val="24"/>
        </w:rPr>
        <w:t>.</w:t>
      </w:r>
    </w:p>
    <w:p w14:paraId="29AFEDFA" w14:textId="77777777" w:rsidR="002B00A1" w:rsidRPr="002B00A1" w:rsidRDefault="002B00A1" w:rsidP="002B00A1">
      <w:pPr>
        <w:widowControl w:val="0"/>
        <w:spacing w:after="120"/>
        <w:rPr>
          <w:rFonts w:ascii="Times New Roman" w:hAnsi="Times New Roman"/>
          <w:b/>
          <w:szCs w:val="24"/>
        </w:rPr>
      </w:pPr>
      <w:r w:rsidRPr="002B00A1">
        <w:rPr>
          <w:rFonts w:ascii="Times New Roman" w:hAnsi="Times New Roman"/>
          <w:szCs w:val="24"/>
        </w:rPr>
        <w:t xml:space="preserve">The monitoring of </w:t>
      </w:r>
      <w:r w:rsidRPr="002B00A1">
        <w:rPr>
          <w:rFonts w:ascii="Times New Roman" w:hAnsi="Times New Roman"/>
          <w:b/>
          <w:szCs w:val="24"/>
        </w:rPr>
        <w:t>Member States’ efforts to prevent and fight corruption</w:t>
      </w:r>
      <w:r w:rsidRPr="002B00A1">
        <w:rPr>
          <w:rFonts w:ascii="Times New Roman" w:hAnsi="Times New Roman"/>
          <w:szCs w:val="24"/>
        </w:rPr>
        <w:t xml:space="preserve"> is made in the context of the Commission’s Rule of Law Report.</w:t>
      </w:r>
      <w:r w:rsidRPr="002B00A1">
        <w:t xml:space="preserve"> </w:t>
      </w:r>
      <w:r w:rsidRPr="002B00A1">
        <w:rPr>
          <w:rFonts w:ascii="Times New Roman" w:hAnsi="Times New Roman"/>
          <w:szCs w:val="24"/>
        </w:rPr>
        <w:t xml:space="preserve">The third Rule of Law Report, published </w:t>
      </w:r>
      <w:r w:rsidRPr="002B00A1">
        <w:rPr>
          <w:rFonts w:ascii="Times New Roman" w:hAnsi="Times New Roman"/>
          <w:szCs w:val="24"/>
        </w:rPr>
        <w:lastRenderedPageBreak/>
        <w:t xml:space="preserve">in July 2022, for the first time includes specific recommendations to Member States, including the fight against corruption. Fighting corruption is also a key element in the European Semester, as reflected in Country specific Recommendations. The Commission also made use of the 2022 Eurobarometer surveys on corruption in Member States and the Transparency International Corruption Perception Index </w:t>
      </w:r>
      <w:r w:rsidRPr="002B00A1">
        <w:rPr>
          <w:rFonts w:ascii="Times New Roman" w:hAnsi="Times New Roman"/>
          <w:b/>
          <w:szCs w:val="24"/>
        </w:rPr>
        <w:t>(paragraph 76)</w:t>
      </w:r>
      <w:r w:rsidRPr="002B00A1">
        <w:rPr>
          <w:rFonts w:ascii="Times New Roman" w:hAnsi="Times New Roman"/>
          <w:szCs w:val="24"/>
        </w:rPr>
        <w:t>.</w:t>
      </w:r>
    </w:p>
    <w:p w14:paraId="5D495D5F" w14:textId="77777777" w:rsidR="002B00A1" w:rsidRPr="002B00A1" w:rsidRDefault="002B00A1" w:rsidP="002B00A1">
      <w:pPr>
        <w:widowControl w:val="0"/>
        <w:spacing w:after="120"/>
        <w:rPr>
          <w:rFonts w:ascii="Times New Roman" w:hAnsi="Times New Roman"/>
          <w:b/>
          <w:szCs w:val="24"/>
        </w:rPr>
      </w:pPr>
      <w:r w:rsidRPr="002B00A1">
        <w:rPr>
          <w:rFonts w:ascii="Times New Roman" w:hAnsi="Times New Roman"/>
          <w:szCs w:val="24"/>
        </w:rPr>
        <w:t xml:space="preserve">The idea of the EU becoming a full member in the </w:t>
      </w:r>
      <w:r w:rsidRPr="002B00A1">
        <w:rPr>
          <w:rFonts w:ascii="Times New Roman" w:hAnsi="Times New Roman"/>
          <w:b/>
          <w:szCs w:val="24"/>
        </w:rPr>
        <w:t>Group of States against Corruption (GRECO)</w:t>
      </w:r>
      <w:r w:rsidRPr="002B00A1">
        <w:rPr>
          <w:rFonts w:ascii="Times New Roman" w:hAnsi="Times New Roman"/>
          <w:szCs w:val="24"/>
        </w:rPr>
        <w:t xml:space="preserve"> remains on the table. As expressed by Executive Vice-President Timmermans in his letter to the Secretary-General in June 2019, the request to admit the EU as an observer does not preclude any developments as regards the EU’s possible participation in GRECO as a full member in the future </w:t>
      </w:r>
      <w:r w:rsidRPr="002B00A1">
        <w:rPr>
          <w:rFonts w:ascii="Times New Roman" w:hAnsi="Times New Roman"/>
          <w:b/>
          <w:szCs w:val="24"/>
        </w:rPr>
        <w:t>(paragraph 78)</w:t>
      </w:r>
      <w:r w:rsidRPr="002B00A1">
        <w:rPr>
          <w:rFonts w:ascii="Times New Roman" w:hAnsi="Times New Roman"/>
          <w:szCs w:val="24"/>
        </w:rPr>
        <w:t>.</w:t>
      </w:r>
    </w:p>
    <w:p w14:paraId="628FDF46" w14:textId="77777777" w:rsidR="002B00A1" w:rsidRPr="002B00A1" w:rsidRDefault="002B00A1" w:rsidP="002B00A1">
      <w:pPr>
        <w:widowControl w:val="0"/>
        <w:spacing w:after="120"/>
        <w:rPr>
          <w:rFonts w:ascii="Times New Roman" w:hAnsi="Times New Roman"/>
          <w:szCs w:val="24"/>
          <w:lang w:val="en-US"/>
        </w:rPr>
      </w:pPr>
      <w:r w:rsidRPr="002B00A1">
        <w:rPr>
          <w:rFonts w:ascii="Times New Roman" w:hAnsi="Times New Roman"/>
          <w:szCs w:val="24"/>
          <w:lang w:val="en-US"/>
        </w:rPr>
        <w:t xml:space="preserve">The Commission has already put forward a set of measures to address some of the most pressing problems that media pluralism and journalists are facing today. </w:t>
      </w:r>
      <w:r w:rsidRPr="002B00A1">
        <w:rPr>
          <w:rFonts w:ascii="Times New Roman" w:hAnsi="Times New Roman"/>
          <w:szCs w:val="24"/>
        </w:rPr>
        <w:t xml:space="preserve">In April 2022, the Commission adopted an initiative to protect journalists and human rights defenders in strategic lawsuits against public participation </w:t>
      </w:r>
      <w:r w:rsidRPr="002B00A1">
        <w:rPr>
          <w:rFonts w:ascii="Times New Roman" w:hAnsi="Times New Roman"/>
          <w:b/>
          <w:szCs w:val="24"/>
        </w:rPr>
        <w:t>(Anti-SLAPP initiative)</w:t>
      </w:r>
      <w:r w:rsidRPr="002B00A1">
        <w:rPr>
          <w:rFonts w:ascii="Times New Roman" w:hAnsi="Times New Roman"/>
          <w:szCs w:val="24"/>
        </w:rPr>
        <w:t xml:space="preserve">. In 2021, the Commission also adopted a recommendation on the protection, safety and empowerment of journalists which is part of the Commission's work to support media freedom and pluralism in the EU. </w:t>
      </w:r>
      <w:r w:rsidRPr="002B00A1">
        <w:rPr>
          <w:rFonts w:ascii="Times New Roman" w:hAnsi="Times New Roman"/>
          <w:szCs w:val="24"/>
          <w:lang w:val="en-US"/>
        </w:rPr>
        <w:t>These initiatives are complemented by a growing portfolio of projects co-financed by the Commission which provide legal and practical support to journalists under threat, monitor violations to media pluralism and freedom, a</w:t>
      </w:r>
      <w:r w:rsidRPr="002B00A1">
        <w:rPr>
          <w:rFonts w:ascii="Times New Roman" w:hAnsi="Times New Roman"/>
          <w:szCs w:val="24"/>
        </w:rPr>
        <w:t xml:space="preserve">analyse </w:t>
      </w:r>
      <w:r w:rsidRPr="002B00A1">
        <w:rPr>
          <w:rFonts w:ascii="Times New Roman" w:hAnsi="Times New Roman"/>
          <w:szCs w:val="24"/>
          <w:lang w:val="en-US"/>
        </w:rPr>
        <w:t>trends and conduct awareness raising campaigns. Furthermore, in the context of the Rule of Law Report and its follow-up, the Commission is monitoring developments pertaining to the legislative frameworks and related measures to guarantee media freedom and pluralism as well as frameworks for journalists’ protection.</w:t>
      </w:r>
    </w:p>
    <w:p w14:paraId="4475717F" w14:textId="77777777" w:rsidR="002B00A1" w:rsidRPr="002B00A1" w:rsidRDefault="002B00A1" w:rsidP="002B00A1">
      <w:pPr>
        <w:widowControl w:val="0"/>
        <w:spacing w:after="120"/>
        <w:rPr>
          <w:rFonts w:ascii="Times New Roman" w:hAnsi="Times New Roman"/>
          <w:b/>
          <w:szCs w:val="24"/>
        </w:rPr>
      </w:pPr>
      <w:r w:rsidRPr="002B00A1">
        <w:rPr>
          <w:rFonts w:ascii="Times New Roman" w:hAnsi="Times New Roman"/>
          <w:szCs w:val="24"/>
        </w:rPr>
        <w:t xml:space="preserve">The Commission follows the European Parliament’s work concerning the allegations of illicit use of this surveillance software, including the work of the recently created European Parliament Committee of Inquiry to investigate the </w:t>
      </w:r>
      <w:r w:rsidRPr="002B00A1">
        <w:rPr>
          <w:rFonts w:ascii="Times New Roman" w:hAnsi="Times New Roman"/>
          <w:b/>
          <w:szCs w:val="24"/>
        </w:rPr>
        <w:t>use of Pegasus</w:t>
      </w:r>
      <w:r w:rsidRPr="002B00A1">
        <w:rPr>
          <w:rFonts w:ascii="Times New Roman" w:hAnsi="Times New Roman"/>
          <w:szCs w:val="24"/>
        </w:rPr>
        <w:t xml:space="preserve"> and equivalent surveillance spyware. The Commission stands ready to contribute to the activities of this Committee and looks forward to its conclusions. While national security remains the sole responsibility of each Member State, the Commission is particularly aware of the specific risks faced by journalists and human rights defenders and encourages Member States to implement legislation and safeguards to protect citizens from unlawful or unjustified surveillance, including any arbitrary or mass surveillance </w:t>
      </w:r>
      <w:r w:rsidRPr="002B00A1">
        <w:rPr>
          <w:rFonts w:ascii="Times New Roman" w:hAnsi="Times New Roman"/>
          <w:b/>
          <w:szCs w:val="24"/>
        </w:rPr>
        <w:t>(paragraphs 79 and 80)</w:t>
      </w:r>
      <w:r w:rsidRPr="002B00A1">
        <w:rPr>
          <w:rFonts w:ascii="Times New Roman" w:hAnsi="Times New Roman"/>
          <w:szCs w:val="24"/>
        </w:rPr>
        <w:t>.</w:t>
      </w:r>
    </w:p>
    <w:p w14:paraId="688FF2A5" w14:textId="77777777" w:rsidR="002B00A1" w:rsidRPr="002B00A1" w:rsidRDefault="002B00A1" w:rsidP="002B00A1">
      <w:pPr>
        <w:widowControl w:val="0"/>
        <w:spacing w:after="120"/>
        <w:rPr>
          <w:rFonts w:ascii="Times New Roman" w:hAnsi="Times New Roman"/>
          <w:b/>
          <w:i/>
          <w:szCs w:val="24"/>
        </w:rPr>
      </w:pPr>
      <w:r w:rsidRPr="002B00A1">
        <w:rPr>
          <w:rFonts w:ascii="Times New Roman" w:hAnsi="Times New Roman"/>
          <w:b/>
          <w:i/>
          <w:szCs w:val="24"/>
        </w:rPr>
        <w:t>The anti-fraud architecture of the EU in the Commission’s annual reporting (paragraphs 83 to 89)</w:t>
      </w:r>
    </w:p>
    <w:p w14:paraId="755C9827" w14:textId="77777777" w:rsidR="002B00A1" w:rsidRPr="002B00A1" w:rsidRDefault="002B00A1" w:rsidP="002B00A1">
      <w:pPr>
        <w:widowControl w:val="0"/>
        <w:spacing w:after="120"/>
        <w:rPr>
          <w:rFonts w:ascii="Times New Roman" w:hAnsi="Times New Roman"/>
          <w:b/>
          <w:szCs w:val="24"/>
        </w:rPr>
      </w:pPr>
      <w:r w:rsidRPr="002B00A1">
        <w:rPr>
          <w:rFonts w:ascii="Times New Roman" w:hAnsi="Times New Roman"/>
          <w:szCs w:val="24"/>
        </w:rPr>
        <w:t xml:space="preserve">The Commission is constantly trying to </w:t>
      </w:r>
      <w:r w:rsidRPr="002B00A1">
        <w:rPr>
          <w:rFonts w:ascii="Times New Roman" w:hAnsi="Times New Roman"/>
          <w:b/>
          <w:szCs w:val="24"/>
        </w:rPr>
        <w:t>improve the PIF Report</w:t>
      </w:r>
      <w:r w:rsidRPr="002B00A1">
        <w:rPr>
          <w:rFonts w:ascii="Times New Roman" w:hAnsi="Times New Roman"/>
          <w:szCs w:val="24"/>
        </w:rPr>
        <w:t xml:space="preserve"> along the lines suggested by the European Parliament. The Commission intends to keep on improving the PIF Report also using information from the EPPO, Europol and Eurojust </w:t>
      </w:r>
      <w:r w:rsidRPr="002B00A1">
        <w:rPr>
          <w:rFonts w:ascii="Times New Roman" w:hAnsi="Times New Roman"/>
          <w:b/>
          <w:szCs w:val="24"/>
        </w:rPr>
        <w:t>(paragraph 86)</w:t>
      </w:r>
      <w:r w:rsidRPr="002B00A1">
        <w:rPr>
          <w:rFonts w:ascii="Times New Roman" w:hAnsi="Times New Roman"/>
          <w:szCs w:val="24"/>
        </w:rPr>
        <w:t>.</w:t>
      </w:r>
    </w:p>
    <w:p w14:paraId="7C4605CD" w14:textId="77777777" w:rsidR="002B00A1" w:rsidRPr="002B00A1" w:rsidRDefault="002B00A1" w:rsidP="002B00A1">
      <w:pPr>
        <w:widowControl w:val="0"/>
        <w:spacing w:after="120"/>
        <w:rPr>
          <w:rFonts w:ascii="Times New Roman" w:hAnsi="Times New Roman"/>
          <w:szCs w:val="24"/>
        </w:rPr>
      </w:pPr>
      <w:r w:rsidRPr="002B00A1">
        <w:rPr>
          <w:rFonts w:ascii="Times New Roman" w:hAnsi="Times New Roman"/>
          <w:szCs w:val="24"/>
        </w:rPr>
        <w:t xml:space="preserve">The 2020 PIF Report gave an </w:t>
      </w:r>
      <w:r w:rsidRPr="002B00A1">
        <w:rPr>
          <w:rFonts w:ascii="Times New Roman" w:hAnsi="Times New Roman"/>
          <w:b/>
          <w:szCs w:val="24"/>
        </w:rPr>
        <w:t>overview of the EU anti-fraud architecture</w:t>
      </w:r>
      <w:r w:rsidRPr="002B00A1">
        <w:rPr>
          <w:rFonts w:ascii="Times New Roman" w:hAnsi="Times New Roman"/>
          <w:szCs w:val="24"/>
        </w:rPr>
        <w:t xml:space="preserve"> and an update of the relevant activities of the anti-fraud bodies of the EU, OLAF, EPPO, Europol and Eurojust and the 2021 PIF Report will keep on expanding along these lines. The Commission always attempts to take a broad and comprehensive view of the European anti-fraud landscape and will continue doing so </w:t>
      </w:r>
      <w:r w:rsidRPr="002B00A1">
        <w:rPr>
          <w:rFonts w:ascii="Times New Roman" w:hAnsi="Times New Roman"/>
          <w:b/>
          <w:szCs w:val="24"/>
        </w:rPr>
        <w:t>(paragraph 87)</w:t>
      </w:r>
      <w:r w:rsidRPr="002B00A1">
        <w:rPr>
          <w:rFonts w:ascii="Times New Roman" w:hAnsi="Times New Roman"/>
          <w:szCs w:val="24"/>
        </w:rPr>
        <w:t>.</w:t>
      </w:r>
    </w:p>
    <w:p w14:paraId="25599092" w14:textId="77777777" w:rsidR="002B00A1" w:rsidRPr="002B00A1" w:rsidRDefault="002B00A1" w:rsidP="002B00A1">
      <w:pPr>
        <w:widowControl w:val="0"/>
        <w:spacing w:after="120"/>
        <w:rPr>
          <w:rFonts w:ascii="Times New Roman" w:hAnsi="Times New Roman"/>
          <w:b/>
          <w:szCs w:val="24"/>
        </w:rPr>
      </w:pPr>
      <w:r w:rsidRPr="002B00A1">
        <w:rPr>
          <w:rFonts w:ascii="Times New Roman" w:hAnsi="Times New Roman"/>
          <w:szCs w:val="24"/>
        </w:rPr>
        <w:t xml:space="preserve">The Commission agrees on the need to </w:t>
      </w:r>
      <w:r w:rsidRPr="002B00A1">
        <w:rPr>
          <w:rFonts w:ascii="Times New Roman" w:hAnsi="Times New Roman"/>
          <w:b/>
          <w:szCs w:val="24"/>
        </w:rPr>
        <w:t xml:space="preserve">adopt a holistic, coherent, systematic and consistent approach </w:t>
      </w:r>
      <w:r w:rsidRPr="002B00A1">
        <w:rPr>
          <w:rFonts w:ascii="Times New Roman" w:hAnsi="Times New Roman"/>
          <w:szCs w:val="24"/>
        </w:rPr>
        <w:t>to fight corruption. The proposed targeted amendment to the Financial Regulation covers several aspects addressed by the European Parliament</w:t>
      </w:r>
      <w:r w:rsidRPr="002B00A1">
        <w:rPr>
          <w:rFonts w:ascii="Times New Roman" w:hAnsi="Times New Roman"/>
          <w:b/>
          <w:szCs w:val="24"/>
        </w:rPr>
        <w:t xml:space="preserve"> (paragraph 88)</w:t>
      </w:r>
      <w:r w:rsidRPr="002B00A1">
        <w:rPr>
          <w:rFonts w:ascii="Times New Roman" w:hAnsi="Times New Roman"/>
          <w:szCs w:val="24"/>
        </w:rPr>
        <w:t>.</w:t>
      </w:r>
    </w:p>
    <w:p w14:paraId="547324BD" w14:textId="780BF7B1" w:rsidR="00BA7D23" w:rsidRPr="002B00A1" w:rsidRDefault="002B00A1" w:rsidP="002B00A1">
      <w:r w:rsidRPr="002B00A1">
        <w:rPr>
          <w:rFonts w:ascii="Times New Roman" w:hAnsi="Times New Roman"/>
          <w:szCs w:val="24"/>
        </w:rPr>
        <w:t xml:space="preserve">The </w:t>
      </w:r>
      <w:r w:rsidRPr="002B00A1">
        <w:rPr>
          <w:rFonts w:ascii="Times New Roman" w:hAnsi="Times New Roman"/>
          <w:b/>
          <w:szCs w:val="24"/>
        </w:rPr>
        <w:t>annexes to the PIF Report</w:t>
      </w:r>
      <w:r w:rsidRPr="002B00A1">
        <w:rPr>
          <w:rFonts w:ascii="Times New Roman" w:hAnsi="Times New Roman"/>
          <w:szCs w:val="24"/>
        </w:rPr>
        <w:t xml:space="preserve"> duly report about the information made available by Member States via the Irregularity Management System (IMS). The Commission will consider if any improvement can be introduced in relation to the next PIF Reports </w:t>
      </w:r>
      <w:r w:rsidRPr="002B00A1">
        <w:rPr>
          <w:rFonts w:ascii="Times New Roman" w:hAnsi="Times New Roman"/>
          <w:b/>
          <w:szCs w:val="24"/>
        </w:rPr>
        <w:t>(paragraph 89)</w:t>
      </w:r>
      <w:r w:rsidRPr="002B00A1">
        <w:rPr>
          <w:rFonts w:ascii="Times New Roman" w:hAnsi="Times New Roman"/>
          <w:szCs w:val="24"/>
        </w:rPr>
        <w:t>.</w:t>
      </w:r>
    </w:p>
    <w:sectPr w:rsidR="00BA7D23" w:rsidRPr="002B00A1" w:rsidSect="00812321">
      <w:headerReference w:type="even" r:id="rId9"/>
      <w:headerReference w:type="default" r:id="rId10"/>
      <w:footerReference w:type="even" r:id="rId11"/>
      <w:footerReference w:type="default" r:id="rId12"/>
      <w:headerReference w:type="first" r:id="rId13"/>
      <w:footerReference w:type="first" r:id="rId14"/>
      <w:footnotePr>
        <w:pos w:val="beneathText"/>
        <w:numRestart w:val="eachSect"/>
      </w:footnotePr>
      <w:type w:val="continuous"/>
      <w:pgSz w:w="11906" w:h="16838" w:code="9"/>
      <w:pgMar w:top="1021" w:right="1416" w:bottom="1021" w:left="1588" w:header="601" w:footer="680" w:gutter="0"/>
      <w:cols w:space="720"/>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97A539" w16cex:dateUtc="2022-08-05T12: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4117B56" w16cid:durableId="2697875C"/>
  <w16cid:commentId w16cid:paraId="7DB551B4" w16cid:durableId="2697875D"/>
  <w16cid:commentId w16cid:paraId="300C60D3" w16cid:durableId="2697875E"/>
  <w16cid:commentId w16cid:paraId="65EB50FF" w16cid:durableId="2697875F"/>
  <w16cid:commentId w16cid:paraId="0F8F3862" w16cid:durableId="26978760"/>
  <w16cid:commentId w16cid:paraId="0472B0BE" w16cid:durableId="26978761"/>
  <w16cid:commentId w16cid:paraId="3EF311C9" w16cid:durableId="26978762"/>
  <w16cid:commentId w16cid:paraId="0B28080C" w16cid:durableId="2697A539"/>
  <w16cid:commentId w16cid:paraId="72260513" w16cid:durableId="26978763"/>
  <w16cid:commentId w16cid:paraId="65A8F3D9" w16cid:durableId="26978764"/>
  <w16cid:commentId w16cid:paraId="14774E71" w16cid:durableId="2697876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97621C" w14:textId="77777777" w:rsidR="00643D9B" w:rsidRDefault="00643D9B">
      <w:r>
        <w:separator/>
      </w:r>
    </w:p>
  </w:endnote>
  <w:endnote w:type="continuationSeparator" w:id="0">
    <w:p w14:paraId="0EB34703" w14:textId="77777777" w:rsidR="00643D9B" w:rsidRDefault="00643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EUAlbertina">
    <w:altName w:val="EU Albertina"/>
    <w:panose1 w:val="00000000000000000000"/>
    <w:charset w:val="00"/>
    <w:family w:val="swiss"/>
    <w:notTrueType/>
    <w:pitch w:val="default"/>
    <w:sig w:usb0="00000003" w:usb1="00000000" w:usb2="00000000" w:usb3="00000000" w:csb0="00000001" w:csb1="00000000"/>
  </w:font>
  <w:font w:name="EC Square Sans Cond Pro">
    <w:panose1 w:val="020B0506040000020004"/>
    <w:charset w:val="00"/>
    <w:family w:val="swiss"/>
    <w:pitch w:val="variable"/>
    <w:sig w:usb0="A00002BF" w:usb1="500000DB" w:usb2="00000000" w:usb3="00000000" w:csb0="0000019F"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F43FBE" w14:textId="77777777" w:rsidR="00643D9B" w:rsidRDefault="00643D9B" w:rsidP="006E56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35</w:t>
    </w:r>
    <w:r>
      <w:rPr>
        <w:rStyle w:val="PageNumber"/>
      </w:rPr>
      <w:fldChar w:fldCharType="end"/>
    </w:r>
  </w:p>
  <w:p w14:paraId="0C3E2B14" w14:textId="77777777" w:rsidR="00643D9B" w:rsidRDefault="00643D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B87023" w14:textId="7BE8B8E5" w:rsidR="00643D9B" w:rsidRDefault="00643D9B" w:rsidP="006E56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3113B">
      <w:rPr>
        <w:rStyle w:val="PageNumber"/>
        <w:noProof/>
      </w:rPr>
      <w:t>2</w:t>
    </w:r>
    <w:r>
      <w:rPr>
        <w:rStyle w:val="PageNumber"/>
      </w:rPr>
      <w:fldChar w:fldCharType="end"/>
    </w:r>
  </w:p>
  <w:p w14:paraId="13B2D3B9" w14:textId="77777777" w:rsidR="00643D9B" w:rsidRPr="008A6623" w:rsidRDefault="00643D9B" w:rsidP="008A6623">
    <w:pPr>
      <w:pStyle w:val="Footer"/>
      <w:rPr>
        <w:rFonts w:ascii="Times New Roman"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327C13" w14:textId="300EA57A" w:rsidR="00643D9B" w:rsidRDefault="00643D9B" w:rsidP="006B048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3113B">
      <w:rPr>
        <w:rStyle w:val="PageNumber"/>
        <w:noProof/>
      </w:rPr>
      <w:t>1</w:t>
    </w:r>
    <w:r>
      <w:rPr>
        <w:rStyle w:val="PageNumber"/>
      </w:rPr>
      <w:fldChar w:fldCharType="end"/>
    </w:r>
  </w:p>
  <w:p w14:paraId="45CEC496" w14:textId="77777777" w:rsidR="00643D9B" w:rsidRDefault="00643D9B" w:rsidP="00442B2E">
    <w:pPr>
      <w:pStyle w:val="Footer"/>
      <w:rPr>
        <w:lang w:val="fr-B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4704DF" w14:textId="77777777" w:rsidR="00643D9B" w:rsidRDefault="00643D9B">
      <w:r>
        <w:separator/>
      </w:r>
    </w:p>
  </w:footnote>
  <w:footnote w:type="continuationSeparator" w:id="0">
    <w:p w14:paraId="38ED815B" w14:textId="77777777" w:rsidR="00643D9B" w:rsidRDefault="00643D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6DA8B" w14:textId="77777777" w:rsidR="00AC765C" w:rsidRDefault="00AC76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4C5839" w14:textId="77777777" w:rsidR="00AC765C" w:rsidRDefault="00AC76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B745EC" w14:textId="77777777" w:rsidR="00AC765C" w:rsidRDefault="00AC76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A507D"/>
    <w:multiLevelType w:val="multilevel"/>
    <w:tmpl w:val="5F385A54"/>
    <w:name w:val="WW8Num2"/>
    <w:lvl w:ilvl="0">
      <w:start w:val="1"/>
      <w:numFmt w:val="bullet"/>
      <w:lvlText w:val="–"/>
      <w:lvlJc w:val="left"/>
      <w:pPr>
        <w:tabs>
          <w:tab w:val="num" w:pos="283"/>
        </w:tabs>
        <w:ind w:left="283" w:hanging="283"/>
      </w:pPr>
      <w:rPr>
        <w:rFonts w:ascii="Times New Roman" w:hAnsi="Times New Roman"/>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0B3F48"/>
    <w:multiLevelType w:val="singleLevel"/>
    <w:tmpl w:val="EFB46688"/>
    <w:name w:val="WW8Num6"/>
    <w:lvl w:ilvl="0">
      <w:start w:val="1"/>
      <w:numFmt w:val="bullet"/>
      <w:pStyle w:val="ListBullet"/>
      <w:lvlText w:val=""/>
      <w:lvlJc w:val="left"/>
      <w:pPr>
        <w:tabs>
          <w:tab w:val="num" w:pos="283"/>
        </w:tabs>
        <w:ind w:left="283" w:hanging="283"/>
      </w:pPr>
      <w:rPr>
        <w:rFonts w:ascii="Symbol" w:hAnsi="Symbol"/>
      </w:rPr>
    </w:lvl>
  </w:abstractNum>
  <w:abstractNum w:abstractNumId="2" w15:restartNumberingAfterBreak="0">
    <w:nsid w:val="0AA7686E"/>
    <w:multiLevelType w:val="hybridMultilevel"/>
    <w:tmpl w:val="D1D45CA8"/>
    <w:lvl w:ilvl="0" w:tplc="26A4D58A">
      <w:start w:val="1"/>
      <w:numFmt w:val="decimal"/>
      <w:lvlText w:val="%1."/>
      <w:lvlJc w:val="left"/>
      <w:pPr>
        <w:ind w:left="1065" w:hanging="705"/>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1A20B4"/>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0EBD20DB"/>
    <w:multiLevelType w:val="hybridMultilevel"/>
    <w:tmpl w:val="3BC09D28"/>
    <w:name w:val="WW8Num8"/>
    <w:lvl w:ilvl="0" w:tplc="1ED89A4C">
      <w:start w:val="1"/>
      <w:numFmt w:val="bullet"/>
      <w:pStyle w:val="Briefingspdef"/>
      <w:lvlText w:val=""/>
      <w:lvlJc w:val="left"/>
      <w:pPr>
        <w:tabs>
          <w:tab w:val="num" w:pos="360"/>
        </w:tabs>
        <w:ind w:left="360" w:hanging="360"/>
      </w:pPr>
      <w:rPr>
        <w:rFonts w:ascii="Symbol" w:hAnsi="Symbol" w:hint="default"/>
        <w:sz w:val="20"/>
      </w:rPr>
    </w:lvl>
    <w:lvl w:ilvl="1" w:tplc="E9786584">
      <w:start w:val="1"/>
      <w:numFmt w:val="bullet"/>
      <w:lvlText w:val=""/>
      <w:lvlJc w:val="left"/>
      <w:pPr>
        <w:tabs>
          <w:tab w:val="num" w:pos="1440"/>
        </w:tabs>
        <w:ind w:left="1440" w:hanging="360"/>
      </w:pPr>
      <w:rPr>
        <w:rFonts w:ascii="Symbol" w:hAnsi="Symbol" w:hint="default"/>
        <w:sz w:val="20"/>
      </w:rPr>
    </w:lvl>
    <w:lvl w:ilvl="2" w:tplc="D3E466F6" w:tentative="1">
      <w:start w:val="1"/>
      <w:numFmt w:val="bullet"/>
      <w:lvlText w:val=""/>
      <w:lvlJc w:val="left"/>
      <w:pPr>
        <w:tabs>
          <w:tab w:val="num" w:pos="2160"/>
        </w:tabs>
        <w:ind w:left="2160" w:hanging="360"/>
      </w:pPr>
      <w:rPr>
        <w:rFonts w:ascii="Wingdings" w:hAnsi="Wingdings" w:hint="default"/>
      </w:rPr>
    </w:lvl>
    <w:lvl w:ilvl="3" w:tplc="670E1398" w:tentative="1">
      <w:start w:val="1"/>
      <w:numFmt w:val="bullet"/>
      <w:lvlText w:val=""/>
      <w:lvlJc w:val="left"/>
      <w:pPr>
        <w:tabs>
          <w:tab w:val="num" w:pos="2880"/>
        </w:tabs>
        <w:ind w:left="2880" w:hanging="360"/>
      </w:pPr>
      <w:rPr>
        <w:rFonts w:ascii="Symbol" w:hAnsi="Symbol" w:hint="default"/>
      </w:rPr>
    </w:lvl>
    <w:lvl w:ilvl="4" w:tplc="03E003E2" w:tentative="1">
      <w:start w:val="1"/>
      <w:numFmt w:val="bullet"/>
      <w:lvlText w:val="o"/>
      <w:lvlJc w:val="left"/>
      <w:pPr>
        <w:tabs>
          <w:tab w:val="num" w:pos="3600"/>
        </w:tabs>
        <w:ind w:left="3600" w:hanging="360"/>
      </w:pPr>
      <w:rPr>
        <w:rFonts w:ascii="Courier New" w:hAnsi="Courier New" w:cs="Courier New" w:hint="default"/>
      </w:rPr>
    </w:lvl>
    <w:lvl w:ilvl="5" w:tplc="4FBE7CFE" w:tentative="1">
      <w:start w:val="1"/>
      <w:numFmt w:val="bullet"/>
      <w:lvlText w:val=""/>
      <w:lvlJc w:val="left"/>
      <w:pPr>
        <w:tabs>
          <w:tab w:val="num" w:pos="4320"/>
        </w:tabs>
        <w:ind w:left="4320" w:hanging="360"/>
      </w:pPr>
      <w:rPr>
        <w:rFonts w:ascii="Wingdings" w:hAnsi="Wingdings" w:hint="default"/>
      </w:rPr>
    </w:lvl>
    <w:lvl w:ilvl="6" w:tplc="BB54250A" w:tentative="1">
      <w:start w:val="1"/>
      <w:numFmt w:val="bullet"/>
      <w:lvlText w:val=""/>
      <w:lvlJc w:val="left"/>
      <w:pPr>
        <w:tabs>
          <w:tab w:val="num" w:pos="5040"/>
        </w:tabs>
        <w:ind w:left="5040" w:hanging="360"/>
      </w:pPr>
      <w:rPr>
        <w:rFonts w:ascii="Symbol" w:hAnsi="Symbol" w:hint="default"/>
      </w:rPr>
    </w:lvl>
    <w:lvl w:ilvl="7" w:tplc="546629E2" w:tentative="1">
      <w:start w:val="1"/>
      <w:numFmt w:val="bullet"/>
      <w:lvlText w:val="o"/>
      <w:lvlJc w:val="left"/>
      <w:pPr>
        <w:tabs>
          <w:tab w:val="num" w:pos="5760"/>
        </w:tabs>
        <w:ind w:left="5760" w:hanging="360"/>
      </w:pPr>
      <w:rPr>
        <w:rFonts w:ascii="Courier New" w:hAnsi="Courier New" w:cs="Courier New" w:hint="default"/>
      </w:rPr>
    </w:lvl>
    <w:lvl w:ilvl="8" w:tplc="19BC93F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831A51"/>
    <w:multiLevelType w:val="hybridMultilevel"/>
    <w:tmpl w:val="BCAED5BC"/>
    <w:lvl w:ilvl="0" w:tplc="7C765058">
      <w:start w:val="1"/>
      <w:numFmt w:val="decimal"/>
      <w:lvlText w:val="%1."/>
      <w:lvlJc w:val="left"/>
      <w:pPr>
        <w:ind w:left="644"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A83C3F"/>
    <w:multiLevelType w:val="singleLevel"/>
    <w:tmpl w:val="54744D6A"/>
    <w:name w:val="WW8Num13"/>
    <w:lvl w:ilvl="0">
      <w:start w:val="1"/>
      <w:numFmt w:val="bullet"/>
      <w:pStyle w:val="ListDash1"/>
      <w:lvlText w:val="–"/>
      <w:lvlJc w:val="left"/>
      <w:pPr>
        <w:tabs>
          <w:tab w:val="num" w:pos="765"/>
        </w:tabs>
        <w:ind w:left="765" w:hanging="283"/>
      </w:pPr>
      <w:rPr>
        <w:rFonts w:ascii="Times New Roman" w:hAnsi="Times New Roman"/>
      </w:rPr>
    </w:lvl>
  </w:abstractNum>
  <w:abstractNum w:abstractNumId="7" w15:restartNumberingAfterBreak="0">
    <w:nsid w:val="14E4220C"/>
    <w:multiLevelType w:val="multilevel"/>
    <w:tmpl w:val="D2ACB8CC"/>
    <w:lvl w:ilvl="0">
      <w:start w:val="1"/>
      <w:numFmt w:val="decimal"/>
      <w:pStyle w:val="Heading1"/>
      <w:lvlText w:val="%1."/>
      <w:lvlJc w:val="left"/>
      <w:pPr>
        <w:tabs>
          <w:tab w:val="num" w:pos="480"/>
        </w:tabs>
        <w:ind w:left="480" w:hanging="480"/>
      </w:pPr>
      <w:rPr>
        <w:b/>
        <w:lang w:val="fr-FR"/>
      </w:rPr>
    </w:lvl>
    <w:lvl w:ilvl="1">
      <w:start w:val="1"/>
      <w:numFmt w:val="decimal"/>
      <w:pStyle w:val="Heading2"/>
      <w:lvlText w:val="%1.%2."/>
      <w:lvlJc w:val="left"/>
      <w:pPr>
        <w:tabs>
          <w:tab w:val="num" w:pos="1167"/>
        </w:tabs>
        <w:ind w:left="1167" w:hanging="600"/>
      </w:pPr>
      <w:rPr>
        <w:lang w:val="en-GB"/>
      </w:rPr>
    </w:lvl>
    <w:lvl w:ilvl="2">
      <w:start w:val="1"/>
      <w:numFmt w:val="decimal"/>
      <w:pStyle w:val="Heading3"/>
      <w:lvlText w:val="%1.%2.%3."/>
      <w:lvlJc w:val="left"/>
      <w:pPr>
        <w:tabs>
          <w:tab w:val="num" w:pos="2062"/>
        </w:tabs>
        <w:ind w:left="2062" w:hanging="840"/>
      </w:pPr>
    </w:lvl>
    <w:lvl w:ilvl="3">
      <w:start w:val="1"/>
      <w:numFmt w:val="decimal"/>
      <w:pStyle w:val="Heading4"/>
      <w:lvlText w:val="%1.%2.%3.%4."/>
      <w:lvlJc w:val="left"/>
      <w:pPr>
        <w:tabs>
          <w:tab w:val="num" w:pos="3022"/>
        </w:tabs>
        <w:ind w:left="3022" w:hanging="960"/>
      </w:pPr>
    </w:lvl>
    <w:lvl w:ilvl="4">
      <w:start w:val="1"/>
      <w:numFmt w:val="lowerLetter"/>
      <w:lvlText w:val="(%5)"/>
      <w:lvlJc w:val="left"/>
      <w:pPr>
        <w:tabs>
          <w:tab w:val="num" w:pos="1942"/>
        </w:tabs>
        <w:ind w:left="1942" w:hanging="360"/>
      </w:pPr>
    </w:lvl>
    <w:lvl w:ilvl="5">
      <w:start w:val="1"/>
      <w:numFmt w:val="lowerRoman"/>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lowerLetter"/>
      <w:lvlText w:val="%8."/>
      <w:lvlJc w:val="left"/>
      <w:pPr>
        <w:tabs>
          <w:tab w:val="num" w:pos="3022"/>
        </w:tabs>
        <w:ind w:left="3022" w:hanging="360"/>
      </w:pPr>
    </w:lvl>
    <w:lvl w:ilvl="8">
      <w:start w:val="1"/>
      <w:numFmt w:val="lowerRoman"/>
      <w:lvlText w:val="%9."/>
      <w:lvlJc w:val="left"/>
      <w:pPr>
        <w:tabs>
          <w:tab w:val="num" w:pos="3382"/>
        </w:tabs>
        <w:ind w:left="3382" w:hanging="360"/>
      </w:pPr>
    </w:lvl>
  </w:abstractNum>
  <w:abstractNum w:abstractNumId="8" w15:restartNumberingAfterBreak="0">
    <w:nsid w:val="17610807"/>
    <w:multiLevelType w:val="hybridMultilevel"/>
    <w:tmpl w:val="DA3CD6C8"/>
    <w:name w:val="List Bullet"/>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DA0D4D"/>
    <w:multiLevelType w:val="hybridMultilevel"/>
    <w:tmpl w:val="A71A327C"/>
    <w:lvl w:ilvl="0" w:tplc="47BEBF68">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D5150BD"/>
    <w:multiLevelType w:val="singleLevel"/>
    <w:tmpl w:val="EF0A0136"/>
    <w:lvl w:ilvl="0">
      <w:start w:val="1"/>
      <w:numFmt w:val="bullet"/>
      <w:pStyle w:val="ListBullet4"/>
      <w:lvlText w:val=""/>
      <w:lvlJc w:val="left"/>
      <w:pPr>
        <w:tabs>
          <w:tab w:val="num" w:pos="3163"/>
        </w:tabs>
        <w:ind w:left="3163" w:hanging="283"/>
      </w:pPr>
      <w:rPr>
        <w:rFonts w:ascii="Symbol" w:hAnsi="Symbol"/>
      </w:rPr>
    </w:lvl>
  </w:abstractNum>
  <w:abstractNum w:abstractNumId="11" w15:restartNumberingAfterBreak="0">
    <w:nsid w:val="1D8653DD"/>
    <w:multiLevelType w:val="hybridMultilevel"/>
    <w:tmpl w:val="3056C994"/>
    <w:lvl w:ilvl="0" w:tplc="FD6CBBE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8918BE"/>
    <w:multiLevelType w:val="multilevel"/>
    <w:tmpl w:val="4C3E72AA"/>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2B1E53BC"/>
    <w:multiLevelType w:val="singleLevel"/>
    <w:tmpl w:val="0BFC0FF8"/>
    <w:lvl w:ilvl="0">
      <w:start w:val="1"/>
      <w:numFmt w:val="bullet"/>
      <w:pStyle w:val="ListBullet2"/>
      <w:lvlText w:val=""/>
      <w:lvlJc w:val="left"/>
      <w:pPr>
        <w:tabs>
          <w:tab w:val="num" w:pos="1360"/>
        </w:tabs>
        <w:ind w:left="1360" w:hanging="283"/>
      </w:pPr>
      <w:rPr>
        <w:rFonts w:ascii="Symbol" w:hAnsi="Symbol"/>
      </w:rPr>
    </w:lvl>
  </w:abstractNum>
  <w:abstractNum w:abstractNumId="14" w15:restartNumberingAfterBreak="0">
    <w:nsid w:val="2E0375BB"/>
    <w:multiLevelType w:val="hybridMultilevel"/>
    <w:tmpl w:val="D02A6D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14C699E"/>
    <w:multiLevelType w:val="hybridMultilevel"/>
    <w:tmpl w:val="51FE0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834FA3"/>
    <w:multiLevelType w:val="multilevel"/>
    <w:tmpl w:val="8DC66598"/>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36615FEF"/>
    <w:multiLevelType w:val="singleLevel"/>
    <w:tmpl w:val="5CD4C666"/>
    <w:lvl w:ilvl="0">
      <w:start w:val="1"/>
      <w:numFmt w:val="bullet"/>
      <w:pStyle w:val="ListDash2"/>
      <w:lvlText w:val="–"/>
      <w:lvlJc w:val="left"/>
      <w:pPr>
        <w:tabs>
          <w:tab w:val="num" w:pos="1360"/>
        </w:tabs>
        <w:ind w:left="1360" w:hanging="283"/>
      </w:pPr>
      <w:rPr>
        <w:rFonts w:ascii="Times New Roman" w:hAnsi="Times New Roman"/>
      </w:rPr>
    </w:lvl>
  </w:abstractNum>
  <w:abstractNum w:abstractNumId="18" w15:restartNumberingAfterBreak="0">
    <w:nsid w:val="3A115290"/>
    <w:multiLevelType w:val="multilevel"/>
    <w:tmpl w:val="E3664658"/>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2D52663"/>
    <w:multiLevelType w:val="hybridMultilevel"/>
    <w:tmpl w:val="49FA7B1C"/>
    <w:lvl w:ilvl="0" w:tplc="585C461E">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3AC54C8"/>
    <w:multiLevelType w:val="hybridMultilevel"/>
    <w:tmpl w:val="BBC03C1E"/>
    <w:lvl w:ilvl="0" w:tplc="108AC6DE">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92D106B"/>
    <w:multiLevelType w:val="hybridMultilevel"/>
    <w:tmpl w:val="005E77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92F607F"/>
    <w:multiLevelType w:val="hybridMultilevel"/>
    <w:tmpl w:val="2EAE1878"/>
    <w:lvl w:ilvl="0" w:tplc="3228B35C">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596461"/>
    <w:multiLevelType w:val="hybridMultilevel"/>
    <w:tmpl w:val="9DF09A94"/>
    <w:lvl w:ilvl="0" w:tplc="94A62EB0">
      <w:start w:val="1"/>
      <w:numFmt w:val="decimal"/>
      <w:lvlText w:val="%1."/>
      <w:lvlJc w:val="left"/>
      <w:pPr>
        <w:ind w:left="1429" w:hanging="360"/>
      </w:pPr>
      <w:rPr>
        <w:b/>
        <w:i w:val="0"/>
      </w:rPr>
    </w:lvl>
    <w:lvl w:ilvl="1" w:tplc="080C0019" w:tentative="1">
      <w:start w:val="1"/>
      <w:numFmt w:val="lowerLetter"/>
      <w:lvlText w:val="%2."/>
      <w:lvlJc w:val="left"/>
      <w:pPr>
        <w:ind w:left="2149" w:hanging="360"/>
      </w:pPr>
    </w:lvl>
    <w:lvl w:ilvl="2" w:tplc="080C001B" w:tentative="1">
      <w:start w:val="1"/>
      <w:numFmt w:val="lowerRoman"/>
      <w:lvlText w:val="%3."/>
      <w:lvlJc w:val="right"/>
      <w:pPr>
        <w:ind w:left="2869" w:hanging="180"/>
      </w:pPr>
    </w:lvl>
    <w:lvl w:ilvl="3" w:tplc="080C000F" w:tentative="1">
      <w:start w:val="1"/>
      <w:numFmt w:val="decimal"/>
      <w:lvlText w:val="%4."/>
      <w:lvlJc w:val="left"/>
      <w:pPr>
        <w:ind w:left="3589" w:hanging="360"/>
      </w:pPr>
    </w:lvl>
    <w:lvl w:ilvl="4" w:tplc="080C0019" w:tentative="1">
      <w:start w:val="1"/>
      <w:numFmt w:val="lowerLetter"/>
      <w:lvlText w:val="%5."/>
      <w:lvlJc w:val="left"/>
      <w:pPr>
        <w:ind w:left="4309" w:hanging="360"/>
      </w:pPr>
    </w:lvl>
    <w:lvl w:ilvl="5" w:tplc="080C001B" w:tentative="1">
      <w:start w:val="1"/>
      <w:numFmt w:val="lowerRoman"/>
      <w:lvlText w:val="%6."/>
      <w:lvlJc w:val="right"/>
      <w:pPr>
        <w:ind w:left="5029" w:hanging="180"/>
      </w:pPr>
    </w:lvl>
    <w:lvl w:ilvl="6" w:tplc="080C000F" w:tentative="1">
      <w:start w:val="1"/>
      <w:numFmt w:val="decimal"/>
      <w:lvlText w:val="%7."/>
      <w:lvlJc w:val="left"/>
      <w:pPr>
        <w:ind w:left="5749" w:hanging="360"/>
      </w:pPr>
    </w:lvl>
    <w:lvl w:ilvl="7" w:tplc="080C0019" w:tentative="1">
      <w:start w:val="1"/>
      <w:numFmt w:val="lowerLetter"/>
      <w:lvlText w:val="%8."/>
      <w:lvlJc w:val="left"/>
      <w:pPr>
        <w:ind w:left="6469" w:hanging="360"/>
      </w:pPr>
    </w:lvl>
    <w:lvl w:ilvl="8" w:tplc="080C001B" w:tentative="1">
      <w:start w:val="1"/>
      <w:numFmt w:val="lowerRoman"/>
      <w:lvlText w:val="%9."/>
      <w:lvlJc w:val="right"/>
      <w:pPr>
        <w:ind w:left="7189" w:hanging="180"/>
      </w:pPr>
    </w:lvl>
  </w:abstractNum>
  <w:abstractNum w:abstractNumId="24" w15:restartNumberingAfterBreak="0">
    <w:nsid w:val="4B5F428A"/>
    <w:multiLevelType w:val="hybridMultilevel"/>
    <w:tmpl w:val="136C885A"/>
    <w:lvl w:ilvl="0" w:tplc="66B6DB76">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CFA6298"/>
    <w:multiLevelType w:val="hybridMultilevel"/>
    <w:tmpl w:val="68B8F702"/>
    <w:lvl w:ilvl="0" w:tplc="B8E4B348">
      <w:start w:val="1"/>
      <w:numFmt w:val="bullet"/>
      <w:lvlText w:val="-"/>
      <w:lvlJc w:val="left"/>
      <w:pPr>
        <w:ind w:left="1440" w:hanging="360"/>
      </w:pPr>
      <w:rPr>
        <w:rFonts w:ascii="Calibri" w:eastAsia="Calibr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50581963"/>
    <w:multiLevelType w:val="hybridMultilevel"/>
    <w:tmpl w:val="F33A8B78"/>
    <w:lvl w:ilvl="0" w:tplc="2E246A3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1393A9C"/>
    <w:multiLevelType w:val="hybridMultilevel"/>
    <w:tmpl w:val="E998F4AC"/>
    <w:lvl w:ilvl="0" w:tplc="186C6BCC">
      <w:numFmt w:val="bullet"/>
      <w:lvlText w:val="-"/>
      <w:lvlJc w:val="left"/>
      <w:pPr>
        <w:ind w:left="930" w:hanging="57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4632EE"/>
    <w:multiLevelType w:val="hybridMultilevel"/>
    <w:tmpl w:val="6012F114"/>
    <w:lvl w:ilvl="0" w:tplc="08090001">
      <w:start w:val="1"/>
      <w:numFmt w:val="bullet"/>
      <w:pStyle w:val="ListDash"/>
      <w:lvlText w:val="–"/>
      <w:lvlJc w:val="left"/>
      <w:pPr>
        <w:tabs>
          <w:tab w:val="num" w:pos="567"/>
        </w:tabs>
        <w:ind w:left="567" w:hanging="283"/>
      </w:pPr>
      <w:rPr>
        <w:rFonts w:ascii="Times New Roman" w:hAnsi="Times New Roman"/>
      </w:rPr>
    </w:lvl>
    <w:lvl w:ilvl="1" w:tplc="08090003">
      <w:numFmt w:val="bullet"/>
      <w:lvlText w:val="-"/>
      <w:lvlJc w:val="left"/>
      <w:pPr>
        <w:tabs>
          <w:tab w:val="num" w:pos="1724"/>
        </w:tabs>
        <w:ind w:left="1724" w:hanging="360"/>
      </w:pPr>
      <w:rPr>
        <w:rFonts w:ascii="Times New Roman" w:eastAsia="Times New Roman" w:hAnsi="Times New Roman" w:cs="Times New Roman"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29" w15:restartNumberingAfterBreak="0">
    <w:nsid w:val="576A32C9"/>
    <w:multiLevelType w:val="multilevel"/>
    <w:tmpl w:val="52224248"/>
    <w:lvl w:ilvl="0">
      <w:start w:val="1"/>
      <w:numFmt w:val="decimal"/>
      <w:lvlRestart w:val="0"/>
      <w:pStyle w:val="Considrant"/>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i w:val="0"/>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0" w15:restartNumberingAfterBreak="0">
    <w:nsid w:val="5A2450F2"/>
    <w:multiLevelType w:val="singleLevel"/>
    <w:tmpl w:val="E41A6BD2"/>
    <w:lvl w:ilvl="0">
      <w:start w:val="1"/>
      <w:numFmt w:val="bullet"/>
      <w:pStyle w:val="ListDash4"/>
      <w:lvlText w:val="–"/>
      <w:lvlJc w:val="left"/>
      <w:pPr>
        <w:tabs>
          <w:tab w:val="num" w:pos="3163"/>
        </w:tabs>
        <w:ind w:left="3163" w:hanging="283"/>
      </w:pPr>
      <w:rPr>
        <w:rFonts w:ascii="Times New Roman" w:hAnsi="Times New Roman"/>
      </w:rPr>
    </w:lvl>
  </w:abstractNum>
  <w:abstractNum w:abstractNumId="31" w15:restartNumberingAfterBreak="0">
    <w:nsid w:val="5EFF257D"/>
    <w:multiLevelType w:val="hybridMultilevel"/>
    <w:tmpl w:val="DD2A3844"/>
    <w:lvl w:ilvl="0" w:tplc="812854B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0F1451B"/>
    <w:multiLevelType w:val="hybridMultilevel"/>
    <w:tmpl w:val="9DF09A94"/>
    <w:lvl w:ilvl="0" w:tplc="94A62EB0">
      <w:start w:val="1"/>
      <w:numFmt w:val="decimal"/>
      <w:lvlText w:val="%1."/>
      <w:lvlJc w:val="left"/>
      <w:pPr>
        <w:ind w:left="1429" w:hanging="360"/>
      </w:pPr>
      <w:rPr>
        <w:b/>
        <w:i w:val="0"/>
      </w:rPr>
    </w:lvl>
    <w:lvl w:ilvl="1" w:tplc="080C0019" w:tentative="1">
      <w:start w:val="1"/>
      <w:numFmt w:val="lowerLetter"/>
      <w:lvlText w:val="%2."/>
      <w:lvlJc w:val="left"/>
      <w:pPr>
        <w:ind w:left="2149" w:hanging="360"/>
      </w:pPr>
    </w:lvl>
    <w:lvl w:ilvl="2" w:tplc="080C001B" w:tentative="1">
      <w:start w:val="1"/>
      <w:numFmt w:val="lowerRoman"/>
      <w:lvlText w:val="%3."/>
      <w:lvlJc w:val="right"/>
      <w:pPr>
        <w:ind w:left="2869" w:hanging="180"/>
      </w:pPr>
    </w:lvl>
    <w:lvl w:ilvl="3" w:tplc="080C000F" w:tentative="1">
      <w:start w:val="1"/>
      <w:numFmt w:val="decimal"/>
      <w:lvlText w:val="%4."/>
      <w:lvlJc w:val="left"/>
      <w:pPr>
        <w:ind w:left="3589" w:hanging="360"/>
      </w:pPr>
    </w:lvl>
    <w:lvl w:ilvl="4" w:tplc="080C0019" w:tentative="1">
      <w:start w:val="1"/>
      <w:numFmt w:val="lowerLetter"/>
      <w:lvlText w:val="%5."/>
      <w:lvlJc w:val="left"/>
      <w:pPr>
        <w:ind w:left="4309" w:hanging="360"/>
      </w:pPr>
    </w:lvl>
    <w:lvl w:ilvl="5" w:tplc="080C001B" w:tentative="1">
      <w:start w:val="1"/>
      <w:numFmt w:val="lowerRoman"/>
      <w:lvlText w:val="%6."/>
      <w:lvlJc w:val="right"/>
      <w:pPr>
        <w:ind w:left="5029" w:hanging="180"/>
      </w:pPr>
    </w:lvl>
    <w:lvl w:ilvl="6" w:tplc="080C000F" w:tentative="1">
      <w:start w:val="1"/>
      <w:numFmt w:val="decimal"/>
      <w:lvlText w:val="%7."/>
      <w:lvlJc w:val="left"/>
      <w:pPr>
        <w:ind w:left="5749" w:hanging="360"/>
      </w:pPr>
    </w:lvl>
    <w:lvl w:ilvl="7" w:tplc="080C0019" w:tentative="1">
      <w:start w:val="1"/>
      <w:numFmt w:val="lowerLetter"/>
      <w:lvlText w:val="%8."/>
      <w:lvlJc w:val="left"/>
      <w:pPr>
        <w:ind w:left="6469" w:hanging="360"/>
      </w:pPr>
    </w:lvl>
    <w:lvl w:ilvl="8" w:tplc="080C001B" w:tentative="1">
      <w:start w:val="1"/>
      <w:numFmt w:val="lowerRoman"/>
      <w:lvlText w:val="%9."/>
      <w:lvlJc w:val="right"/>
      <w:pPr>
        <w:ind w:left="7189" w:hanging="180"/>
      </w:pPr>
    </w:lvl>
  </w:abstractNum>
  <w:abstractNum w:abstractNumId="33" w15:restartNumberingAfterBreak="0">
    <w:nsid w:val="679F1BF3"/>
    <w:multiLevelType w:val="multilevel"/>
    <w:tmpl w:val="537E9280"/>
    <w:lvl w:ilvl="0">
      <w:start w:val="1"/>
      <w:numFmt w:val="decimal"/>
      <w:pStyle w:val="ListNumber"/>
      <w:lvlText w:val="(%1)"/>
      <w:lvlJc w:val="left"/>
      <w:pPr>
        <w:tabs>
          <w:tab w:val="num" w:pos="709"/>
        </w:tabs>
        <w:ind w:left="709" w:hanging="709"/>
      </w:pPr>
      <w:rPr>
        <w:b w:val="0"/>
      </w:r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6B5A37B8"/>
    <w:multiLevelType w:val="hybridMultilevel"/>
    <w:tmpl w:val="AD1ECD8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6C136061"/>
    <w:multiLevelType w:val="hybridMultilevel"/>
    <w:tmpl w:val="7052666E"/>
    <w:lvl w:ilvl="0" w:tplc="40D2097A">
      <w:start w:val="1"/>
      <w:numFmt w:val="bullet"/>
      <w:pStyle w:val="Briefingspeakdef"/>
      <w:lvlText w:val=""/>
      <w:lvlJc w:val="left"/>
      <w:pPr>
        <w:tabs>
          <w:tab w:val="num" w:pos="765"/>
        </w:tabs>
        <w:ind w:left="765" w:hanging="283"/>
      </w:pPr>
      <w:rPr>
        <w:rFonts w:ascii="Symbol" w:hAnsi="Symbol" w:hint="default"/>
        <w:sz w:val="22"/>
      </w:rPr>
    </w:lvl>
    <w:lvl w:ilvl="1" w:tplc="08090003">
      <w:start w:val="1"/>
      <w:numFmt w:val="bullet"/>
      <w:lvlText w:val=""/>
      <w:lvlJc w:val="left"/>
      <w:pPr>
        <w:tabs>
          <w:tab w:val="num" w:pos="1287"/>
        </w:tabs>
        <w:ind w:left="1287" w:hanging="207"/>
      </w:pPr>
      <w:rPr>
        <w:rFonts w:ascii="Symbol" w:hAnsi="Symbol" w:hint="default"/>
        <w:sz w:val="22"/>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D187DC2"/>
    <w:multiLevelType w:val="hybridMultilevel"/>
    <w:tmpl w:val="8FAC3780"/>
    <w:lvl w:ilvl="0" w:tplc="F0E4EA32">
      <w:start w:val="1"/>
      <w:numFmt w:val="bullet"/>
      <w:lvlText w:val=""/>
      <w:lvlJc w:val="left"/>
      <w:pPr>
        <w:ind w:left="360" w:hanging="360"/>
      </w:pPr>
      <w:rPr>
        <w:rFonts w:ascii="Symbol" w:hAnsi="Symbol" w:hint="default"/>
        <w:lang w:val="en-US"/>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D4070CA"/>
    <w:multiLevelType w:val="singleLevel"/>
    <w:tmpl w:val="0FC2EFC0"/>
    <w:lvl w:ilvl="0">
      <w:start w:val="1"/>
      <w:numFmt w:val="bullet"/>
      <w:pStyle w:val="ListBullet3"/>
      <w:lvlText w:val=""/>
      <w:lvlJc w:val="left"/>
      <w:pPr>
        <w:tabs>
          <w:tab w:val="num" w:pos="2199"/>
        </w:tabs>
        <w:ind w:left="2199" w:hanging="283"/>
      </w:pPr>
      <w:rPr>
        <w:rFonts w:ascii="Symbol" w:hAnsi="Symbol"/>
      </w:rPr>
    </w:lvl>
  </w:abstractNum>
  <w:abstractNum w:abstractNumId="38" w15:restartNumberingAfterBreak="0">
    <w:nsid w:val="754117B7"/>
    <w:multiLevelType w:val="multilevel"/>
    <w:tmpl w:val="D210498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769864C1"/>
    <w:multiLevelType w:val="hybridMultilevel"/>
    <w:tmpl w:val="154C80D8"/>
    <w:lvl w:ilvl="0" w:tplc="843A22E8">
      <w:start w:val="1"/>
      <w:numFmt w:val="bullet"/>
      <w:pStyle w:val="NumPar1Char"/>
      <w:lvlText w:val="–"/>
      <w:lvlJc w:val="left"/>
      <w:pPr>
        <w:tabs>
          <w:tab w:val="num" w:pos="643"/>
        </w:tabs>
        <w:ind w:left="643" w:hanging="283"/>
      </w:pPr>
      <w:rPr>
        <w:rFonts w:ascii="Times New Roman" w:hAnsi="Times New Roman" w:hint="default"/>
      </w:rPr>
    </w:lvl>
    <w:lvl w:ilvl="1" w:tplc="60C2582C" w:tentative="1">
      <w:start w:val="1"/>
      <w:numFmt w:val="bullet"/>
      <w:lvlText w:val="o"/>
      <w:lvlJc w:val="left"/>
      <w:pPr>
        <w:tabs>
          <w:tab w:val="num" w:pos="1440"/>
        </w:tabs>
        <w:ind w:left="1440" w:hanging="360"/>
      </w:pPr>
      <w:rPr>
        <w:rFonts w:ascii="Courier New" w:hAnsi="Courier New" w:cs="Courier New" w:hint="default"/>
      </w:rPr>
    </w:lvl>
    <w:lvl w:ilvl="2" w:tplc="17D6AD3A" w:tentative="1">
      <w:start w:val="1"/>
      <w:numFmt w:val="bullet"/>
      <w:lvlText w:val=""/>
      <w:lvlJc w:val="left"/>
      <w:pPr>
        <w:tabs>
          <w:tab w:val="num" w:pos="2160"/>
        </w:tabs>
        <w:ind w:left="2160" w:hanging="360"/>
      </w:pPr>
      <w:rPr>
        <w:rFonts w:ascii="Wingdings" w:hAnsi="Wingdings" w:hint="default"/>
      </w:rPr>
    </w:lvl>
    <w:lvl w:ilvl="3" w:tplc="FEA221B2" w:tentative="1">
      <w:start w:val="1"/>
      <w:numFmt w:val="bullet"/>
      <w:lvlText w:val=""/>
      <w:lvlJc w:val="left"/>
      <w:pPr>
        <w:tabs>
          <w:tab w:val="num" w:pos="2880"/>
        </w:tabs>
        <w:ind w:left="2880" w:hanging="360"/>
      </w:pPr>
      <w:rPr>
        <w:rFonts w:ascii="Symbol" w:hAnsi="Symbol" w:hint="default"/>
      </w:rPr>
    </w:lvl>
    <w:lvl w:ilvl="4" w:tplc="EB305368" w:tentative="1">
      <w:start w:val="1"/>
      <w:numFmt w:val="bullet"/>
      <w:lvlText w:val="o"/>
      <w:lvlJc w:val="left"/>
      <w:pPr>
        <w:tabs>
          <w:tab w:val="num" w:pos="3600"/>
        </w:tabs>
        <w:ind w:left="3600" w:hanging="360"/>
      </w:pPr>
      <w:rPr>
        <w:rFonts w:ascii="Courier New" w:hAnsi="Courier New" w:cs="Courier New" w:hint="default"/>
      </w:rPr>
    </w:lvl>
    <w:lvl w:ilvl="5" w:tplc="1C38E420" w:tentative="1">
      <w:start w:val="1"/>
      <w:numFmt w:val="bullet"/>
      <w:lvlText w:val=""/>
      <w:lvlJc w:val="left"/>
      <w:pPr>
        <w:tabs>
          <w:tab w:val="num" w:pos="4320"/>
        </w:tabs>
        <w:ind w:left="4320" w:hanging="360"/>
      </w:pPr>
      <w:rPr>
        <w:rFonts w:ascii="Wingdings" w:hAnsi="Wingdings" w:hint="default"/>
      </w:rPr>
    </w:lvl>
    <w:lvl w:ilvl="6" w:tplc="58705602" w:tentative="1">
      <w:start w:val="1"/>
      <w:numFmt w:val="bullet"/>
      <w:lvlText w:val=""/>
      <w:lvlJc w:val="left"/>
      <w:pPr>
        <w:tabs>
          <w:tab w:val="num" w:pos="5040"/>
        </w:tabs>
        <w:ind w:left="5040" w:hanging="360"/>
      </w:pPr>
      <w:rPr>
        <w:rFonts w:ascii="Symbol" w:hAnsi="Symbol" w:hint="default"/>
      </w:rPr>
    </w:lvl>
    <w:lvl w:ilvl="7" w:tplc="EE5A94CC" w:tentative="1">
      <w:start w:val="1"/>
      <w:numFmt w:val="bullet"/>
      <w:lvlText w:val="o"/>
      <w:lvlJc w:val="left"/>
      <w:pPr>
        <w:tabs>
          <w:tab w:val="num" w:pos="5760"/>
        </w:tabs>
        <w:ind w:left="5760" w:hanging="360"/>
      </w:pPr>
      <w:rPr>
        <w:rFonts w:ascii="Courier New" w:hAnsi="Courier New" w:cs="Courier New" w:hint="default"/>
      </w:rPr>
    </w:lvl>
    <w:lvl w:ilvl="8" w:tplc="C0A63828"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7816C3A"/>
    <w:multiLevelType w:val="singleLevel"/>
    <w:tmpl w:val="C9E4CA12"/>
    <w:lvl w:ilvl="0">
      <w:start w:val="1"/>
      <w:numFmt w:val="bullet"/>
      <w:pStyle w:val="ListDash3"/>
      <w:lvlText w:val="–"/>
      <w:lvlJc w:val="left"/>
      <w:pPr>
        <w:tabs>
          <w:tab w:val="num" w:pos="2199"/>
        </w:tabs>
        <w:ind w:left="2199" w:hanging="283"/>
      </w:pPr>
      <w:rPr>
        <w:rFonts w:ascii="Times New Roman" w:hAnsi="Times New Roman"/>
      </w:rPr>
    </w:lvl>
  </w:abstractNum>
  <w:abstractNum w:abstractNumId="41" w15:restartNumberingAfterBreak="0">
    <w:nsid w:val="78080A0A"/>
    <w:multiLevelType w:val="singleLevel"/>
    <w:tmpl w:val="3CCA8980"/>
    <w:lvl w:ilvl="0">
      <w:start w:val="1"/>
      <w:numFmt w:val="bullet"/>
      <w:pStyle w:val="ListBullet1"/>
      <w:lvlText w:val=""/>
      <w:lvlJc w:val="left"/>
      <w:pPr>
        <w:tabs>
          <w:tab w:val="num" w:pos="765"/>
        </w:tabs>
        <w:ind w:left="765" w:hanging="283"/>
      </w:pPr>
      <w:rPr>
        <w:rFonts w:ascii="Symbol" w:hAnsi="Symbol"/>
      </w:rPr>
    </w:lvl>
  </w:abstractNum>
  <w:abstractNum w:abstractNumId="42" w15:restartNumberingAfterBreak="0">
    <w:nsid w:val="795D3BA0"/>
    <w:multiLevelType w:val="hybridMultilevel"/>
    <w:tmpl w:val="4F76D5A2"/>
    <w:lvl w:ilvl="0" w:tplc="DE7488B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AAA2612"/>
    <w:multiLevelType w:val="hybridMultilevel"/>
    <w:tmpl w:val="8F2E6EC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4" w15:restartNumberingAfterBreak="0">
    <w:nsid w:val="7ECB7708"/>
    <w:multiLevelType w:val="singleLevel"/>
    <w:tmpl w:val="5EA8E34C"/>
    <w:lvl w:ilvl="0">
      <w:start w:val="1"/>
      <w:numFmt w:val="decimal"/>
      <w:pStyle w:val="ATHeading1"/>
      <w:lvlText w:val="%1."/>
      <w:lvlJc w:val="left"/>
      <w:pPr>
        <w:tabs>
          <w:tab w:val="num" w:pos="360"/>
        </w:tabs>
        <w:ind w:left="360" w:hanging="360"/>
      </w:pPr>
    </w:lvl>
  </w:abstractNum>
  <w:num w:numId="1">
    <w:abstractNumId w:val="7"/>
  </w:num>
  <w:num w:numId="2">
    <w:abstractNumId w:val="1"/>
  </w:num>
  <w:num w:numId="3">
    <w:abstractNumId w:val="41"/>
  </w:num>
  <w:num w:numId="4">
    <w:abstractNumId w:val="13"/>
  </w:num>
  <w:num w:numId="5">
    <w:abstractNumId w:val="37"/>
  </w:num>
  <w:num w:numId="6">
    <w:abstractNumId w:val="10"/>
  </w:num>
  <w:num w:numId="7">
    <w:abstractNumId w:val="6"/>
  </w:num>
  <w:num w:numId="8">
    <w:abstractNumId w:val="17"/>
  </w:num>
  <w:num w:numId="9">
    <w:abstractNumId w:val="40"/>
  </w:num>
  <w:num w:numId="10">
    <w:abstractNumId w:val="30"/>
  </w:num>
  <w:num w:numId="11">
    <w:abstractNumId w:val="33"/>
  </w:num>
  <w:num w:numId="12">
    <w:abstractNumId w:val="12"/>
  </w:num>
  <w:num w:numId="13">
    <w:abstractNumId w:val="18"/>
  </w:num>
  <w:num w:numId="14">
    <w:abstractNumId w:val="38"/>
  </w:num>
  <w:num w:numId="15">
    <w:abstractNumId w:val="16"/>
  </w:num>
  <w:num w:numId="16">
    <w:abstractNumId w:val="44"/>
  </w:num>
  <w:num w:numId="17">
    <w:abstractNumId w:val="39"/>
  </w:num>
  <w:num w:numId="18">
    <w:abstractNumId w:val="28"/>
  </w:num>
  <w:num w:numId="19">
    <w:abstractNumId w:val="29"/>
  </w:num>
  <w:num w:numId="20">
    <w:abstractNumId w:val="35"/>
  </w:num>
  <w:num w:numId="21">
    <w:abstractNumId w:val="3"/>
  </w:num>
  <w:num w:numId="22">
    <w:abstractNumId w:val="4"/>
  </w:num>
  <w:num w:numId="23">
    <w:abstractNumId w:val="5"/>
  </w:num>
  <w:num w:numId="2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2"/>
  </w:num>
  <w:num w:numId="26">
    <w:abstractNumId w:val="31"/>
  </w:num>
  <w:num w:numId="27">
    <w:abstractNumId w:val="19"/>
  </w:num>
  <w:num w:numId="28">
    <w:abstractNumId w:val="43"/>
  </w:num>
  <w:num w:numId="29">
    <w:abstractNumId w:val="2"/>
  </w:num>
  <w:num w:numId="30">
    <w:abstractNumId w:val="25"/>
  </w:num>
  <w:num w:numId="31">
    <w:abstractNumId w:val="24"/>
  </w:num>
  <w:num w:numId="32">
    <w:abstractNumId w:val="9"/>
  </w:num>
  <w:num w:numId="33">
    <w:abstractNumId w:val="11"/>
  </w:num>
  <w:num w:numId="34">
    <w:abstractNumId w:val="23"/>
  </w:num>
  <w:num w:numId="35">
    <w:abstractNumId w:val="22"/>
  </w:num>
  <w:num w:numId="36">
    <w:abstractNumId w:val="14"/>
  </w:num>
  <w:num w:numId="37">
    <w:abstractNumId w:val="26"/>
  </w:num>
  <w:num w:numId="38">
    <w:abstractNumId w:val="15"/>
  </w:num>
  <w:num w:numId="39">
    <w:abstractNumId w:val="21"/>
  </w:num>
  <w:num w:numId="40">
    <w:abstractNumId w:val="36"/>
  </w:num>
  <w:num w:numId="41">
    <w:abstractNumId w:val="27"/>
  </w:num>
  <w:num w:numId="42">
    <w:abstractNumId w:val="32"/>
  </w:num>
  <w:num w:numId="43">
    <w:abstractNumId w:val="2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embedSystemFont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fr-BE" w:vendorID="64" w:dllVersion="0" w:nlCheck="1" w:checkStyle="0"/>
  <w:activeWritingStyle w:appName="MSWord" w:lang="en-US" w:vendorID="64" w:dllVersion="0" w:nlCheck="1" w:checkStyle="0"/>
  <w:activeWritingStyle w:appName="MSWord" w:lang="fr-BE" w:vendorID="64" w:dllVersion="131078" w:nlCheck="1" w:checkStyle="0"/>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107521"/>
  </w:hdrShapeDefaults>
  <w:footnotePr>
    <w:pos w:val="beneathText"/>
    <w:numRestart w:val="eachSec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LW_DocType" w:val="TEL"/>
  </w:docVars>
  <w:rsids>
    <w:rsidRoot w:val="009A3DA0"/>
    <w:rsid w:val="00000039"/>
    <w:rsid w:val="00000080"/>
    <w:rsid w:val="000001DC"/>
    <w:rsid w:val="0000032F"/>
    <w:rsid w:val="00000397"/>
    <w:rsid w:val="00000486"/>
    <w:rsid w:val="0000050D"/>
    <w:rsid w:val="000005E9"/>
    <w:rsid w:val="000006FD"/>
    <w:rsid w:val="0000071A"/>
    <w:rsid w:val="00000795"/>
    <w:rsid w:val="000009FA"/>
    <w:rsid w:val="00000BE2"/>
    <w:rsid w:val="00000C13"/>
    <w:rsid w:val="00000DBF"/>
    <w:rsid w:val="00001369"/>
    <w:rsid w:val="00001CDC"/>
    <w:rsid w:val="000021E5"/>
    <w:rsid w:val="000023BA"/>
    <w:rsid w:val="000024E2"/>
    <w:rsid w:val="0000279C"/>
    <w:rsid w:val="00002BD6"/>
    <w:rsid w:val="00002CF6"/>
    <w:rsid w:val="000031B6"/>
    <w:rsid w:val="00003423"/>
    <w:rsid w:val="00003511"/>
    <w:rsid w:val="00003652"/>
    <w:rsid w:val="00003862"/>
    <w:rsid w:val="00003C85"/>
    <w:rsid w:val="00004288"/>
    <w:rsid w:val="0000450D"/>
    <w:rsid w:val="000046C1"/>
    <w:rsid w:val="00004A58"/>
    <w:rsid w:val="00004C3F"/>
    <w:rsid w:val="0000525F"/>
    <w:rsid w:val="000054A7"/>
    <w:rsid w:val="00005541"/>
    <w:rsid w:val="000058C9"/>
    <w:rsid w:val="00005961"/>
    <w:rsid w:val="00005D46"/>
    <w:rsid w:val="00005DE3"/>
    <w:rsid w:val="0000613E"/>
    <w:rsid w:val="00006304"/>
    <w:rsid w:val="0000679D"/>
    <w:rsid w:val="000068F7"/>
    <w:rsid w:val="00006B10"/>
    <w:rsid w:val="00006C43"/>
    <w:rsid w:val="00006F0E"/>
    <w:rsid w:val="00007196"/>
    <w:rsid w:val="0000749B"/>
    <w:rsid w:val="000074BB"/>
    <w:rsid w:val="000075DF"/>
    <w:rsid w:val="000078A5"/>
    <w:rsid w:val="00007CED"/>
    <w:rsid w:val="00007ECC"/>
    <w:rsid w:val="0001047E"/>
    <w:rsid w:val="0001064E"/>
    <w:rsid w:val="00010AC9"/>
    <w:rsid w:val="00011281"/>
    <w:rsid w:val="0001134B"/>
    <w:rsid w:val="000113AB"/>
    <w:rsid w:val="0001140F"/>
    <w:rsid w:val="0001153B"/>
    <w:rsid w:val="00011589"/>
    <w:rsid w:val="00011615"/>
    <w:rsid w:val="00011727"/>
    <w:rsid w:val="000117D8"/>
    <w:rsid w:val="0001183E"/>
    <w:rsid w:val="00011A9B"/>
    <w:rsid w:val="00011B30"/>
    <w:rsid w:val="00011D79"/>
    <w:rsid w:val="00011EAA"/>
    <w:rsid w:val="0001228B"/>
    <w:rsid w:val="000122B5"/>
    <w:rsid w:val="0001250D"/>
    <w:rsid w:val="00012EFD"/>
    <w:rsid w:val="000130BE"/>
    <w:rsid w:val="00013716"/>
    <w:rsid w:val="00013997"/>
    <w:rsid w:val="000139D8"/>
    <w:rsid w:val="00013D92"/>
    <w:rsid w:val="00013EE5"/>
    <w:rsid w:val="0001448B"/>
    <w:rsid w:val="000145A2"/>
    <w:rsid w:val="000146F4"/>
    <w:rsid w:val="000149EF"/>
    <w:rsid w:val="00014A71"/>
    <w:rsid w:val="00014CE1"/>
    <w:rsid w:val="00015264"/>
    <w:rsid w:val="000152CA"/>
    <w:rsid w:val="00015341"/>
    <w:rsid w:val="00015452"/>
    <w:rsid w:val="0001589A"/>
    <w:rsid w:val="00015A65"/>
    <w:rsid w:val="00015B9E"/>
    <w:rsid w:val="00015C38"/>
    <w:rsid w:val="00015EB6"/>
    <w:rsid w:val="00015ECC"/>
    <w:rsid w:val="00015F13"/>
    <w:rsid w:val="0001612D"/>
    <w:rsid w:val="000162A0"/>
    <w:rsid w:val="000164BD"/>
    <w:rsid w:val="000166D5"/>
    <w:rsid w:val="00016A8D"/>
    <w:rsid w:val="00016C72"/>
    <w:rsid w:val="00016DB9"/>
    <w:rsid w:val="000170C1"/>
    <w:rsid w:val="00017265"/>
    <w:rsid w:val="0001730F"/>
    <w:rsid w:val="00017430"/>
    <w:rsid w:val="000174AF"/>
    <w:rsid w:val="0001776A"/>
    <w:rsid w:val="00017883"/>
    <w:rsid w:val="00017A67"/>
    <w:rsid w:val="00017AA9"/>
    <w:rsid w:val="00017C25"/>
    <w:rsid w:val="00017F27"/>
    <w:rsid w:val="00017F3D"/>
    <w:rsid w:val="00020E26"/>
    <w:rsid w:val="000218F1"/>
    <w:rsid w:val="00021AEC"/>
    <w:rsid w:val="00021B43"/>
    <w:rsid w:val="00021BCD"/>
    <w:rsid w:val="00021EF0"/>
    <w:rsid w:val="00021FA4"/>
    <w:rsid w:val="0002207D"/>
    <w:rsid w:val="0002216F"/>
    <w:rsid w:val="000221F2"/>
    <w:rsid w:val="00022538"/>
    <w:rsid w:val="00022669"/>
    <w:rsid w:val="00022775"/>
    <w:rsid w:val="00022776"/>
    <w:rsid w:val="00022903"/>
    <w:rsid w:val="00022B33"/>
    <w:rsid w:val="00022E91"/>
    <w:rsid w:val="00022FAA"/>
    <w:rsid w:val="00023162"/>
    <w:rsid w:val="000232A5"/>
    <w:rsid w:val="00023424"/>
    <w:rsid w:val="00023451"/>
    <w:rsid w:val="00023626"/>
    <w:rsid w:val="00023C78"/>
    <w:rsid w:val="00023E4D"/>
    <w:rsid w:val="000240A5"/>
    <w:rsid w:val="000240AC"/>
    <w:rsid w:val="000241F9"/>
    <w:rsid w:val="00024204"/>
    <w:rsid w:val="000242C9"/>
    <w:rsid w:val="0002435B"/>
    <w:rsid w:val="0002452D"/>
    <w:rsid w:val="00024671"/>
    <w:rsid w:val="00024685"/>
    <w:rsid w:val="000248D5"/>
    <w:rsid w:val="000249F6"/>
    <w:rsid w:val="00024BE2"/>
    <w:rsid w:val="00024C5F"/>
    <w:rsid w:val="00024F7A"/>
    <w:rsid w:val="000250B7"/>
    <w:rsid w:val="00025341"/>
    <w:rsid w:val="00025501"/>
    <w:rsid w:val="0002561D"/>
    <w:rsid w:val="00025D8A"/>
    <w:rsid w:val="00025EB9"/>
    <w:rsid w:val="000260DC"/>
    <w:rsid w:val="000261DA"/>
    <w:rsid w:val="0002630E"/>
    <w:rsid w:val="000265AD"/>
    <w:rsid w:val="000265DD"/>
    <w:rsid w:val="00026B29"/>
    <w:rsid w:val="00026CA1"/>
    <w:rsid w:val="00026D00"/>
    <w:rsid w:val="00026E21"/>
    <w:rsid w:val="0002725A"/>
    <w:rsid w:val="00030058"/>
    <w:rsid w:val="000300B4"/>
    <w:rsid w:val="00030676"/>
    <w:rsid w:val="00030996"/>
    <w:rsid w:val="00030E3E"/>
    <w:rsid w:val="000310AA"/>
    <w:rsid w:val="000310E8"/>
    <w:rsid w:val="0003113B"/>
    <w:rsid w:val="000315BD"/>
    <w:rsid w:val="00031793"/>
    <w:rsid w:val="00031A4C"/>
    <w:rsid w:val="00031BDA"/>
    <w:rsid w:val="00031CA2"/>
    <w:rsid w:val="00031D00"/>
    <w:rsid w:val="00031DA3"/>
    <w:rsid w:val="00031F4C"/>
    <w:rsid w:val="0003243D"/>
    <w:rsid w:val="00032590"/>
    <w:rsid w:val="000326E6"/>
    <w:rsid w:val="00032766"/>
    <w:rsid w:val="00032792"/>
    <w:rsid w:val="000328B1"/>
    <w:rsid w:val="00032DC3"/>
    <w:rsid w:val="00032E4F"/>
    <w:rsid w:val="00032EDB"/>
    <w:rsid w:val="000332FE"/>
    <w:rsid w:val="000337C2"/>
    <w:rsid w:val="00033EA1"/>
    <w:rsid w:val="00033F57"/>
    <w:rsid w:val="000340CA"/>
    <w:rsid w:val="0003483E"/>
    <w:rsid w:val="000348CA"/>
    <w:rsid w:val="0003496F"/>
    <w:rsid w:val="00034992"/>
    <w:rsid w:val="00034B24"/>
    <w:rsid w:val="00034CA0"/>
    <w:rsid w:val="00034EB6"/>
    <w:rsid w:val="00034FFC"/>
    <w:rsid w:val="0003501A"/>
    <w:rsid w:val="0003509D"/>
    <w:rsid w:val="000350BB"/>
    <w:rsid w:val="000351DA"/>
    <w:rsid w:val="00035357"/>
    <w:rsid w:val="000355A7"/>
    <w:rsid w:val="000356EC"/>
    <w:rsid w:val="00035B81"/>
    <w:rsid w:val="00035CE3"/>
    <w:rsid w:val="00035FDE"/>
    <w:rsid w:val="00036009"/>
    <w:rsid w:val="00036106"/>
    <w:rsid w:val="00036177"/>
    <w:rsid w:val="0003633B"/>
    <w:rsid w:val="00037004"/>
    <w:rsid w:val="00037224"/>
    <w:rsid w:val="000372EF"/>
    <w:rsid w:val="0003737B"/>
    <w:rsid w:val="0003745C"/>
    <w:rsid w:val="0003758E"/>
    <w:rsid w:val="000375BA"/>
    <w:rsid w:val="00037990"/>
    <w:rsid w:val="00040060"/>
    <w:rsid w:val="00040281"/>
    <w:rsid w:val="00040A13"/>
    <w:rsid w:val="00040C7A"/>
    <w:rsid w:val="00040E6E"/>
    <w:rsid w:val="0004105D"/>
    <w:rsid w:val="0004146E"/>
    <w:rsid w:val="000414BC"/>
    <w:rsid w:val="0004189C"/>
    <w:rsid w:val="0004193F"/>
    <w:rsid w:val="0004195A"/>
    <w:rsid w:val="00041A87"/>
    <w:rsid w:val="00041C4F"/>
    <w:rsid w:val="00041F1F"/>
    <w:rsid w:val="0004209B"/>
    <w:rsid w:val="000420DB"/>
    <w:rsid w:val="000421A1"/>
    <w:rsid w:val="000423C1"/>
    <w:rsid w:val="00042508"/>
    <w:rsid w:val="00042A8B"/>
    <w:rsid w:val="00042F4E"/>
    <w:rsid w:val="000434BD"/>
    <w:rsid w:val="000436A8"/>
    <w:rsid w:val="00043B7B"/>
    <w:rsid w:val="00043E36"/>
    <w:rsid w:val="000443C3"/>
    <w:rsid w:val="0004455F"/>
    <w:rsid w:val="00044806"/>
    <w:rsid w:val="00044A42"/>
    <w:rsid w:val="00044AB8"/>
    <w:rsid w:val="000454B2"/>
    <w:rsid w:val="00045976"/>
    <w:rsid w:val="00045E41"/>
    <w:rsid w:val="00046550"/>
    <w:rsid w:val="000466E7"/>
    <w:rsid w:val="000468E2"/>
    <w:rsid w:val="00046A3E"/>
    <w:rsid w:val="00046C6A"/>
    <w:rsid w:val="00046D8E"/>
    <w:rsid w:val="0004701B"/>
    <w:rsid w:val="00047124"/>
    <w:rsid w:val="00047444"/>
    <w:rsid w:val="00047661"/>
    <w:rsid w:val="000476C0"/>
    <w:rsid w:val="00047734"/>
    <w:rsid w:val="000477EA"/>
    <w:rsid w:val="00047936"/>
    <w:rsid w:val="0004798E"/>
    <w:rsid w:val="00047BB5"/>
    <w:rsid w:val="00047D53"/>
    <w:rsid w:val="000502A5"/>
    <w:rsid w:val="000504A8"/>
    <w:rsid w:val="0005052B"/>
    <w:rsid w:val="000506A1"/>
    <w:rsid w:val="000508EC"/>
    <w:rsid w:val="000509DA"/>
    <w:rsid w:val="00050AFA"/>
    <w:rsid w:val="00051333"/>
    <w:rsid w:val="00051E3C"/>
    <w:rsid w:val="000520B1"/>
    <w:rsid w:val="00052241"/>
    <w:rsid w:val="00052672"/>
    <w:rsid w:val="00052814"/>
    <w:rsid w:val="000529E9"/>
    <w:rsid w:val="00053766"/>
    <w:rsid w:val="00053BE0"/>
    <w:rsid w:val="00053C08"/>
    <w:rsid w:val="00053CB9"/>
    <w:rsid w:val="00053FAD"/>
    <w:rsid w:val="000541A5"/>
    <w:rsid w:val="0005422C"/>
    <w:rsid w:val="0005433B"/>
    <w:rsid w:val="00054C6E"/>
    <w:rsid w:val="00054DF3"/>
    <w:rsid w:val="00055034"/>
    <w:rsid w:val="000550B3"/>
    <w:rsid w:val="0005513C"/>
    <w:rsid w:val="00055234"/>
    <w:rsid w:val="00055406"/>
    <w:rsid w:val="00055569"/>
    <w:rsid w:val="00055DF6"/>
    <w:rsid w:val="00055ED8"/>
    <w:rsid w:val="000568D7"/>
    <w:rsid w:val="000568E0"/>
    <w:rsid w:val="000568F4"/>
    <w:rsid w:val="00056C02"/>
    <w:rsid w:val="00057006"/>
    <w:rsid w:val="00057285"/>
    <w:rsid w:val="0005742E"/>
    <w:rsid w:val="00057439"/>
    <w:rsid w:val="000574AC"/>
    <w:rsid w:val="0005753C"/>
    <w:rsid w:val="00057745"/>
    <w:rsid w:val="00057902"/>
    <w:rsid w:val="00057E1C"/>
    <w:rsid w:val="00057EA9"/>
    <w:rsid w:val="00060742"/>
    <w:rsid w:val="0006088F"/>
    <w:rsid w:val="00060C03"/>
    <w:rsid w:val="00060C9D"/>
    <w:rsid w:val="00060CB2"/>
    <w:rsid w:val="00060D87"/>
    <w:rsid w:val="00060EF5"/>
    <w:rsid w:val="00060F44"/>
    <w:rsid w:val="000611E6"/>
    <w:rsid w:val="0006140F"/>
    <w:rsid w:val="00061530"/>
    <w:rsid w:val="00061536"/>
    <w:rsid w:val="000615E8"/>
    <w:rsid w:val="00061822"/>
    <w:rsid w:val="000619C8"/>
    <w:rsid w:val="00061FAC"/>
    <w:rsid w:val="00061FD0"/>
    <w:rsid w:val="00062240"/>
    <w:rsid w:val="000622F5"/>
    <w:rsid w:val="00062919"/>
    <w:rsid w:val="0006296B"/>
    <w:rsid w:val="000629E6"/>
    <w:rsid w:val="00062BE7"/>
    <w:rsid w:val="00063101"/>
    <w:rsid w:val="00063857"/>
    <w:rsid w:val="0006396A"/>
    <w:rsid w:val="00063A60"/>
    <w:rsid w:val="00063AEF"/>
    <w:rsid w:val="00063B1D"/>
    <w:rsid w:val="00063C33"/>
    <w:rsid w:val="00063DCE"/>
    <w:rsid w:val="00063F33"/>
    <w:rsid w:val="00064178"/>
    <w:rsid w:val="0006443B"/>
    <w:rsid w:val="000647C3"/>
    <w:rsid w:val="00064C35"/>
    <w:rsid w:val="00064D3D"/>
    <w:rsid w:val="00064F90"/>
    <w:rsid w:val="00065096"/>
    <w:rsid w:val="0006524C"/>
    <w:rsid w:val="00065445"/>
    <w:rsid w:val="00065A4F"/>
    <w:rsid w:val="00065ABF"/>
    <w:rsid w:val="00065BA5"/>
    <w:rsid w:val="00065D4F"/>
    <w:rsid w:val="00065D7A"/>
    <w:rsid w:val="00065E7F"/>
    <w:rsid w:val="0006634A"/>
    <w:rsid w:val="000664BE"/>
    <w:rsid w:val="00066554"/>
    <w:rsid w:val="0006680F"/>
    <w:rsid w:val="00066D35"/>
    <w:rsid w:val="00067155"/>
    <w:rsid w:val="00067567"/>
    <w:rsid w:val="00067C33"/>
    <w:rsid w:val="00067FB5"/>
    <w:rsid w:val="000703CB"/>
    <w:rsid w:val="000703FE"/>
    <w:rsid w:val="000705DD"/>
    <w:rsid w:val="000706D4"/>
    <w:rsid w:val="000713EE"/>
    <w:rsid w:val="00071470"/>
    <w:rsid w:val="00071695"/>
    <w:rsid w:val="000717D6"/>
    <w:rsid w:val="00071956"/>
    <w:rsid w:val="00071BD3"/>
    <w:rsid w:val="00071DDA"/>
    <w:rsid w:val="00071E87"/>
    <w:rsid w:val="00071FC6"/>
    <w:rsid w:val="00072134"/>
    <w:rsid w:val="00072D12"/>
    <w:rsid w:val="00072E6E"/>
    <w:rsid w:val="00072F6B"/>
    <w:rsid w:val="00073100"/>
    <w:rsid w:val="00073283"/>
    <w:rsid w:val="000732A8"/>
    <w:rsid w:val="00073445"/>
    <w:rsid w:val="0007349A"/>
    <w:rsid w:val="00073561"/>
    <w:rsid w:val="000735B6"/>
    <w:rsid w:val="000736A0"/>
    <w:rsid w:val="00073D03"/>
    <w:rsid w:val="0007403A"/>
    <w:rsid w:val="000744AE"/>
    <w:rsid w:val="000744BA"/>
    <w:rsid w:val="00074A10"/>
    <w:rsid w:val="00074BA2"/>
    <w:rsid w:val="00074D75"/>
    <w:rsid w:val="00074DB5"/>
    <w:rsid w:val="00074E52"/>
    <w:rsid w:val="00074FA3"/>
    <w:rsid w:val="000751AC"/>
    <w:rsid w:val="000752DB"/>
    <w:rsid w:val="0007575A"/>
    <w:rsid w:val="00075847"/>
    <w:rsid w:val="00075908"/>
    <w:rsid w:val="00075952"/>
    <w:rsid w:val="00075C60"/>
    <w:rsid w:val="00077252"/>
    <w:rsid w:val="000776B1"/>
    <w:rsid w:val="000776D8"/>
    <w:rsid w:val="00077912"/>
    <w:rsid w:val="00077B88"/>
    <w:rsid w:val="00077BFB"/>
    <w:rsid w:val="000800AF"/>
    <w:rsid w:val="00080191"/>
    <w:rsid w:val="0008029D"/>
    <w:rsid w:val="0008040A"/>
    <w:rsid w:val="000804D5"/>
    <w:rsid w:val="000807AE"/>
    <w:rsid w:val="000807B5"/>
    <w:rsid w:val="00080B91"/>
    <w:rsid w:val="00080CE2"/>
    <w:rsid w:val="00080F35"/>
    <w:rsid w:val="000811A4"/>
    <w:rsid w:val="000811D4"/>
    <w:rsid w:val="00081259"/>
    <w:rsid w:val="00081792"/>
    <w:rsid w:val="0008187A"/>
    <w:rsid w:val="0008189D"/>
    <w:rsid w:val="00081E39"/>
    <w:rsid w:val="0008216A"/>
    <w:rsid w:val="0008217D"/>
    <w:rsid w:val="000825F0"/>
    <w:rsid w:val="000827CD"/>
    <w:rsid w:val="00082B1C"/>
    <w:rsid w:val="00083121"/>
    <w:rsid w:val="00083469"/>
    <w:rsid w:val="000834CD"/>
    <w:rsid w:val="000835B0"/>
    <w:rsid w:val="000835F5"/>
    <w:rsid w:val="0008378A"/>
    <w:rsid w:val="00083B96"/>
    <w:rsid w:val="00084044"/>
    <w:rsid w:val="00084211"/>
    <w:rsid w:val="00084419"/>
    <w:rsid w:val="0008449C"/>
    <w:rsid w:val="000845D7"/>
    <w:rsid w:val="000846F8"/>
    <w:rsid w:val="00084B71"/>
    <w:rsid w:val="00084D1E"/>
    <w:rsid w:val="00084DFB"/>
    <w:rsid w:val="0008526A"/>
    <w:rsid w:val="00085484"/>
    <w:rsid w:val="00085847"/>
    <w:rsid w:val="00085BE8"/>
    <w:rsid w:val="00085E04"/>
    <w:rsid w:val="0008608A"/>
    <w:rsid w:val="000863ED"/>
    <w:rsid w:val="00086911"/>
    <w:rsid w:val="00086C30"/>
    <w:rsid w:val="00086D5D"/>
    <w:rsid w:val="00086DA6"/>
    <w:rsid w:val="000875DD"/>
    <w:rsid w:val="00087C2A"/>
    <w:rsid w:val="00087E0A"/>
    <w:rsid w:val="00090055"/>
    <w:rsid w:val="000901F1"/>
    <w:rsid w:val="0009096A"/>
    <w:rsid w:val="00090B6B"/>
    <w:rsid w:val="00090D4B"/>
    <w:rsid w:val="00090EA4"/>
    <w:rsid w:val="000910D7"/>
    <w:rsid w:val="0009166A"/>
    <w:rsid w:val="000918B2"/>
    <w:rsid w:val="00091CE2"/>
    <w:rsid w:val="0009205D"/>
    <w:rsid w:val="00092442"/>
    <w:rsid w:val="0009257A"/>
    <w:rsid w:val="00092B44"/>
    <w:rsid w:val="00092C2D"/>
    <w:rsid w:val="00092EB9"/>
    <w:rsid w:val="0009343D"/>
    <w:rsid w:val="00093617"/>
    <w:rsid w:val="00093E98"/>
    <w:rsid w:val="00093FDF"/>
    <w:rsid w:val="00094051"/>
    <w:rsid w:val="000942B9"/>
    <w:rsid w:val="00094353"/>
    <w:rsid w:val="000945D6"/>
    <w:rsid w:val="00094600"/>
    <w:rsid w:val="00094AC0"/>
    <w:rsid w:val="00094B2F"/>
    <w:rsid w:val="0009571A"/>
    <w:rsid w:val="000957A2"/>
    <w:rsid w:val="00095892"/>
    <w:rsid w:val="00095A1A"/>
    <w:rsid w:val="00095A8C"/>
    <w:rsid w:val="00095C0B"/>
    <w:rsid w:val="00095C79"/>
    <w:rsid w:val="00096552"/>
    <w:rsid w:val="00096607"/>
    <w:rsid w:val="00096700"/>
    <w:rsid w:val="0009691F"/>
    <w:rsid w:val="00096925"/>
    <w:rsid w:val="0009694F"/>
    <w:rsid w:val="00096B06"/>
    <w:rsid w:val="0009706D"/>
    <w:rsid w:val="00097551"/>
    <w:rsid w:val="000975A5"/>
    <w:rsid w:val="00097833"/>
    <w:rsid w:val="000978DD"/>
    <w:rsid w:val="00097A89"/>
    <w:rsid w:val="00097E80"/>
    <w:rsid w:val="00097F2B"/>
    <w:rsid w:val="000A0424"/>
    <w:rsid w:val="000A05BC"/>
    <w:rsid w:val="000A06AB"/>
    <w:rsid w:val="000A07F3"/>
    <w:rsid w:val="000A0849"/>
    <w:rsid w:val="000A09F3"/>
    <w:rsid w:val="000A0BAF"/>
    <w:rsid w:val="000A1105"/>
    <w:rsid w:val="000A1418"/>
    <w:rsid w:val="000A1760"/>
    <w:rsid w:val="000A19A2"/>
    <w:rsid w:val="000A1BDC"/>
    <w:rsid w:val="000A1CD5"/>
    <w:rsid w:val="000A1E0A"/>
    <w:rsid w:val="000A1E8A"/>
    <w:rsid w:val="000A227F"/>
    <w:rsid w:val="000A22B7"/>
    <w:rsid w:val="000A22C0"/>
    <w:rsid w:val="000A2388"/>
    <w:rsid w:val="000A2592"/>
    <w:rsid w:val="000A2AC3"/>
    <w:rsid w:val="000A2CC6"/>
    <w:rsid w:val="000A30BD"/>
    <w:rsid w:val="000A3320"/>
    <w:rsid w:val="000A3563"/>
    <w:rsid w:val="000A3935"/>
    <w:rsid w:val="000A3E2D"/>
    <w:rsid w:val="000A44D4"/>
    <w:rsid w:val="000A4524"/>
    <w:rsid w:val="000A4554"/>
    <w:rsid w:val="000A4A38"/>
    <w:rsid w:val="000A4B74"/>
    <w:rsid w:val="000A508F"/>
    <w:rsid w:val="000A52E7"/>
    <w:rsid w:val="000A5446"/>
    <w:rsid w:val="000A544B"/>
    <w:rsid w:val="000A591E"/>
    <w:rsid w:val="000A5A20"/>
    <w:rsid w:val="000A5A43"/>
    <w:rsid w:val="000A5D40"/>
    <w:rsid w:val="000A5DAF"/>
    <w:rsid w:val="000A6107"/>
    <w:rsid w:val="000A6195"/>
    <w:rsid w:val="000A64E1"/>
    <w:rsid w:val="000A6500"/>
    <w:rsid w:val="000A65ED"/>
    <w:rsid w:val="000A6ADD"/>
    <w:rsid w:val="000A6ECC"/>
    <w:rsid w:val="000A716D"/>
    <w:rsid w:val="000A77D0"/>
    <w:rsid w:val="000A7823"/>
    <w:rsid w:val="000A79F0"/>
    <w:rsid w:val="000A7A88"/>
    <w:rsid w:val="000A7A8B"/>
    <w:rsid w:val="000A7C1F"/>
    <w:rsid w:val="000A7C9B"/>
    <w:rsid w:val="000A7F9D"/>
    <w:rsid w:val="000B01AF"/>
    <w:rsid w:val="000B0467"/>
    <w:rsid w:val="000B055C"/>
    <w:rsid w:val="000B09D0"/>
    <w:rsid w:val="000B0F74"/>
    <w:rsid w:val="000B1471"/>
    <w:rsid w:val="000B16FC"/>
    <w:rsid w:val="000B1845"/>
    <w:rsid w:val="000B1B92"/>
    <w:rsid w:val="000B1CA5"/>
    <w:rsid w:val="000B250E"/>
    <w:rsid w:val="000B25E8"/>
    <w:rsid w:val="000B281C"/>
    <w:rsid w:val="000B29E5"/>
    <w:rsid w:val="000B2A6D"/>
    <w:rsid w:val="000B2C0D"/>
    <w:rsid w:val="000B2C17"/>
    <w:rsid w:val="000B2CE1"/>
    <w:rsid w:val="000B2FAD"/>
    <w:rsid w:val="000B307A"/>
    <w:rsid w:val="000B30CD"/>
    <w:rsid w:val="000B3373"/>
    <w:rsid w:val="000B3478"/>
    <w:rsid w:val="000B37E6"/>
    <w:rsid w:val="000B3BA4"/>
    <w:rsid w:val="000B3BDA"/>
    <w:rsid w:val="000B3E6B"/>
    <w:rsid w:val="000B3FC1"/>
    <w:rsid w:val="000B414C"/>
    <w:rsid w:val="000B41C6"/>
    <w:rsid w:val="000B43C6"/>
    <w:rsid w:val="000B47A7"/>
    <w:rsid w:val="000B48FF"/>
    <w:rsid w:val="000B497E"/>
    <w:rsid w:val="000B4C66"/>
    <w:rsid w:val="000B4D57"/>
    <w:rsid w:val="000B4EBD"/>
    <w:rsid w:val="000B54AE"/>
    <w:rsid w:val="000B58B6"/>
    <w:rsid w:val="000B595A"/>
    <w:rsid w:val="000B5C5B"/>
    <w:rsid w:val="000B5FF0"/>
    <w:rsid w:val="000B607D"/>
    <w:rsid w:val="000B6139"/>
    <w:rsid w:val="000B61F1"/>
    <w:rsid w:val="000B641A"/>
    <w:rsid w:val="000B64EA"/>
    <w:rsid w:val="000B66DF"/>
    <w:rsid w:val="000B67EE"/>
    <w:rsid w:val="000B6A5E"/>
    <w:rsid w:val="000B6D6D"/>
    <w:rsid w:val="000B70BC"/>
    <w:rsid w:val="000B739A"/>
    <w:rsid w:val="000B73B7"/>
    <w:rsid w:val="000B7631"/>
    <w:rsid w:val="000B776B"/>
    <w:rsid w:val="000B7910"/>
    <w:rsid w:val="000B7A33"/>
    <w:rsid w:val="000B7AF5"/>
    <w:rsid w:val="000B7B36"/>
    <w:rsid w:val="000B7E37"/>
    <w:rsid w:val="000C0100"/>
    <w:rsid w:val="000C027E"/>
    <w:rsid w:val="000C0681"/>
    <w:rsid w:val="000C0999"/>
    <w:rsid w:val="000C0E3A"/>
    <w:rsid w:val="000C0EAA"/>
    <w:rsid w:val="000C0FF7"/>
    <w:rsid w:val="000C109C"/>
    <w:rsid w:val="000C1898"/>
    <w:rsid w:val="000C1978"/>
    <w:rsid w:val="000C1A64"/>
    <w:rsid w:val="000C1ADA"/>
    <w:rsid w:val="000C1B81"/>
    <w:rsid w:val="000C1E86"/>
    <w:rsid w:val="000C1EEB"/>
    <w:rsid w:val="000C1F70"/>
    <w:rsid w:val="000C2046"/>
    <w:rsid w:val="000C24F8"/>
    <w:rsid w:val="000C2A98"/>
    <w:rsid w:val="000C2CC9"/>
    <w:rsid w:val="000C2E50"/>
    <w:rsid w:val="000C3067"/>
    <w:rsid w:val="000C30DD"/>
    <w:rsid w:val="000C323C"/>
    <w:rsid w:val="000C34F0"/>
    <w:rsid w:val="000C3512"/>
    <w:rsid w:val="000C3534"/>
    <w:rsid w:val="000C3BFA"/>
    <w:rsid w:val="000C3E3B"/>
    <w:rsid w:val="000C4015"/>
    <w:rsid w:val="000C405D"/>
    <w:rsid w:val="000C4440"/>
    <w:rsid w:val="000C45D5"/>
    <w:rsid w:val="000C4733"/>
    <w:rsid w:val="000C4791"/>
    <w:rsid w:val="000C4804"/>
    <w:rsid w:val="000C486E"/>
    <w:rsid w:val="000C4BEC"/>
    <w:rsid w:val="000C4CD3"/>
    <w:rsid w:val="000C52B2"/>
    <w:rsid w:val="000C53D4"/>
    <w:rsid w:val="000C5518"/>
    <w:rsid w:val="000C5720"/>
    <w:rsid w:val="000C5898"/>
    <w:rsid w:val="000C61AB"/>
    <w:rsid w:val="000C6577"/>
    <w:rsid w:val="000C6610"/>
    <w:rsid w:val="000C6902"/>
    <w:rsid w:val="000C69CA"/>
    <w:rsid w:val="000C71A3"/>
    <w:rsid w:val="000C728E"/>
    <w:rsid w:val="000C741E"/>
    <w:rsid w:val="000C755B"/>
    <w:rsid w:val="000C7646"/>
    <w:rsid w:val="000C7708"/>
    <w:rsid w:val="000C7914"/>
    <w:rsid w:val="000C7A75"/>
    <w:rsid w:val="000C7BE4"/>
    <w:rsid w:val="000C7E7C"/>
    <w:rsid w:val="000D02D7"/>
    <w:rsid w:val="000D0536"/>
    <w:rsid w:val="000D057B"/>
    <w:rsid w:val="000D0723"/>
    <w:rsid w:val="000D082B"/>
    <w:rsid w:val="000D0AEE"/>
    <w:rsid w:val="000D1461"/>
    <w:rsid w:val="000D1C63"/>
    <w:rsid w:val="000D20A1"/>
    <w:rsid w:val="000D23CE"/>
    <w:rsid w:val="000D25EF"/>
    <w:rsid w:val="000D2718"/>
    <w:rsid w:val="000D280C"/>
    <w:rsid w:val="000D333F"/>
    <w:rsid w:val="000D34BD"/>
    <w:rsid w:val="000D3537"/>
    <w:rsid w:val="000D37F7"/>
    <w:rsid w:val="000D38B0"/>
    <w:rsid w:val="000D390C"/>
    <w:rsid w:val="000D3A17"/>
    <w:rsid w:val="000D414D"/>
    <w:rsid w:val="000D4395"/>
    <w:rsid w:val="000D45F1"/>
    <w:rsid w:val="000D46FC"/>
    <w:rsid w:val="000D47E4"/>
    <w:rsid w:val="000D4894"/>
    <w:rsid w:val="000D4E86"/>
    <w:rsid w:val="000D4EB1"/>
    <w:rsid w:val="000D51B6"/>
    <w:rsid w:val="000D5487"/>
    <w:rsid w:val="000D5579"/>
    <w:rsid w:val="000D5939"/>
    <w:rsid w:val="000D5BB3"/>
    <w:rsid w:val="000D5BD5"/>
    <w:rsid w:val="000D60AC"/>
    <w:rsid w:val="000D60E8"/>
    <w:rsid w:val="000D63FC"/>
    <w:rsid w:val="000D655C"/>
    <w:rsid w:val="000D6660"/>
    <w:rsid w:val="000D66D1"/>
    <w:rsid w:val="000D6895"/>
    <w:rsid w:val="000D6953"/>
    <w:rsid w:val="000D6DC4"/>
    <w:rsid w:val="000D6FA4"/>
    <w:rsid w:val="000D708B"/>
    <w:rsid w:val="000D73E2"/>
    <w:rsid w:val="000D744E"/>
    <w:rsid w:val="000D7527"/>
    <w:rsid w:val="000D7721"/>
    <w:rsid w:val="000D7802"/>
    <w:rsid w:val="000D7836"/>
    <w:rsid w:val="000D7B79"/>
    <w:rsid w:val="000D7E48"/>
    <w:rsid w:val="000D7F97"/>
    <w:rsid w:val="000E0200"/>
    <w:rsid w:val="000E0223"/>
    <w:rsid w:val="000E02EE"/>
    <w:rsid w:val="000E0335"/>
    <w:rsid w:val="000E03A7"/>
    <w:rsid w:val="000E07F5"/>
    <w:rsid w:val="000E082D"/>
    <w:rsid w:val="000E0C92"/>
    <w:rsid w:val="000E0E67"/>
    <w:rsid w:val="000E1071"/>
    <w:rsid w:val="000E14F3"/>
    <w:rsid w:val="000E18B0"/>
    <w:rsid w:val="000E198B"/>
    <w:rsid w:val="000E1A41"/>
    <w:rsid w:val="000E1A9E"/>
    <w:rsid w:val="000E1BF8"/>
    <w:rsid w:val="000E1D21"/>
    <w:rsid w:val="000E2609"/>
    <w:rsid w:val="000E26CD"/>
    <w:rsid w:val="000E27EA"/>
    <w:rsid w:val="000E2A6E"/>
    <w:rsid w:val="000E2C4B"/>
    <w:rsid w:val="000E2D27"/>
    <w:rsid w:val="000E2F2B"/>
    <w:rsid w:val="000E2F5A"/>
    <w:rsid w:val="000E356E"/>
    <w:rsid w:val="000E35F1"/>
    <w:rsid w:val="000E3A04"/>
    <w:rsid w:val="000E3A37"/>
    <w:rsid w:val="000E3A7F"/>
    <w:rsid w:val="000E3B7F"/>
    <w:rsid w:val="000E3C1E"/>
    <w:rsid w:val="000E3EC4"/>
    <w:rsid w:val="000E3FBC"/>
    <w:rsid w:val="000E459D"/>
    <w:rsid w:val="000E4750"/>
    <w:rsid w:val="000E4788"/>
    <w:rsid w:val="000E4C9D"/>
    <w:rsid w:val="000E4E61"/>
    <w:rsid w:val="000E51A0"/>
    <w:rsid w:val="000E58E0"/>
    <w:rsid w:val="000E59FD"/>
    <w:rsid w:val="000E5C16"/>
    <w:rsid w:val="000E6201"/>
    <w:rsid w:val="000E68CA"/>
    <w:rsid w:val="000E690A"/>
    <w:rsid w:val="000E695D"/>
    <w:rsid w:val="000E699A"/>
    <w:rsid w:val="000E6FA8"/>
    <w:rsid w:val="000E702D"/>
    <w:rsid w:val="000E719A"/>
    <w:rsid w:val="000E72A8"/>
    <w:rsid w:val="000E7303"/>
    <w:rsid w:val="000E7552"/>
    <w:rsid w:val="000E75D1"/>
    <w:rsid w:val="000E7C38"/>
    <w:rsid w:val="000E7FD0"/>
    <w:rsid w:val="000F0118"/>
    <w:rsid w:val="000F023F"/>
    <w:rsid w:val="000F0582"/>
    <w:rsid w:val="000F0603"/>
    <w:rsid w:val="000F08AF"/>
    <w:rsid w:val="000F0B16"/>
    <w:rsid w:val="000F0B77"/>
    <w:rsid w:val="000F1404"/>
    <w:rsid w:val="000F1480"/>
    <w:rsid w:val="000F1A32"/>
    <w:rsid w:val="000F24AC"/>
    <w:rsid w:val="000F2713"/>
    <w:rsid w:val="000F2E1A"/>
    <w:rsid w:val="000F343E"/>
    <w:rsid w:val="000F3948"/>
    <w:rsid w:val="000F39AA"/>
    <w:rsid w:val="000F3B1E"/>
    <w:rsid w:val="000F3CF6"/>
    <w:rsid w:val="000F3D65"/>
    <w:rsid w:val="000F3F15"/>
    <w:rsid w:val="000F4058"/>
    <w:rsid w:val="000F43EC"/>
    <w:rsid w:val="000F454E"/>
    <w:rsid w:val="000F46D8"/>
    <w:rsid w:val="000F47D5"/>
    <w:rsid w:val="000F48A0"/>
    <w:rsid w:val="000F49EA"/>
    <w:rsid w:val="000F4A60"/>
    <w:rsid w:val="000F4D76"/>
    <w:rsid w:val="000F4E7E"/>
    <w:rsid w:val="000F514F"/>
    <w:rsid w:val="000F52C9"/>
    <w:rsid w:val="000F54AD"/>
    <w:rsid w:val="000F56A2"/>
    <w:rsid w:val="000F5A73"/>
    <w:rsid w:val="000F5F64"/>
    <w:rsid w:val="000F63D5"/>
    <w:rsid w:val="000F6650"/>
    <w:rsid w:val="000F6C35"/>
    <w:rsid w:val="000F6E53"/>
    <w:rsid w:val="000F7126"/>
    <w:rsid w:val="000F7275"/>
    <w:rsid w:val="000F77FE"/>
    <w:rsid w:val="000F7AFB"/>
    <w:rsid w:val="000F7BB0"/>
    <w:rsid w:val="000F7CDA"/>
    <w:rsid w:val="000F7D76"/>
    <w:rsid w:val="001002AB"/>
    <w:rsid w:val="00100669"/>
    <w:rsid w:val="0010068B"/>
    <w:rsid w:val="00100830"/>
    <w:rsid w:val="00100D89"/>
    <w:rsid w:val="00100F0B"/>
    <w:rsid w:val="00101519"/>
    <w:rsid w:val="00101721"/>
    <w:rsid w:val="0010185F"/>
    <w:rsid w:val="0010195B"/>
    <w:rsid w:val="00101B5C"/>
    <w:rsid w:val="00101BA0"/>
    <w:rsid w:val="00101DA2"/>
    <w:rsid w:val="00101E67"/>
    <w:rsid w:val="00101ED4"/>
    <w:rsid w:val="001020E1"/>
    <w:rsid w:val="001021D2"/>
    <w:rsid w:val="00102311"/>
    <w:rsid w:val="0010247B"/>
    <w:rsid w:val="001026A3"/>
    <w:rsid w:val="001028DE"/>
    <w:rsid w:val="00102CB5"/>
    <w:rsid w:val="00102E26"/>
    <w:rsid w:val="00102F10"/>
    <w:rsid w:val="00102FEA"/>
    <w:rsid w:val="00103293"/>
    <w:rsid w:val="001033A4"/>
    <w:rsid w:val="00103442"/>
    <w:rsid w:val="001035F6"/>
    <w:rsid w:val="0010374F"/>
    <w:rsid w:val="00103959"/>
    <w:rsid w:val="00103B50"/>
    <w:rsid w:val="00103CCA"/>
    <w:rsid w:val="00103DE9"/>
    <w:rsid w:val="00103FA7"/>
    <w:rsid w:val="00104198"/>
    <w:rsid w:val="0010440E"/>
    <w:rsid w:val="00104824"/>
    <w:rsid w:val="001048AE"/>
    <w:rsid w:val="00104CC5"/>
    <w:rsid w:val="00104E16"/>
    <w:rsid w:val="0010517D"/>
    <w:rsid w:val="0010525A"/>
    <w:rsid w:val="001054F9"/>
    <w:rsid w:val="001055C5"/>
    <w:rsid w:val="0010582B"/>
    <w:rsid w:val="00105A47"/>
    <w:rsid w:val="00105ABA"/>
    <w:rsid w:val="00105C4F"/>
    <w:rsid w:val="0010606B"/>
    <w:rsid w:val="0010634A"/>
    <w:rsid w:val="00106376"/>
    <w:rsid w:val="001069D6"/>
    <w:rsid w:val="00106D10"/>
    <w:rsid w:val="00107244"/>
    <w:rsid w:val="0010748A"/>
    <w:rsid w:val="001074E6"/>
    <w:rsid w:val="00107718"/>
    <w:rsid w:val="00107EB5"/>
    <w:rsid w:val="00110052"/>
    <w:rsid w:val="0011006F"/>
    <w:rsid w:val="00110158"/>
    <w:rsid w:val="001106DA"/>
    <w:rsid w:val="001107B9"/>
    <w:rsid w:val="00110C86"/>
    <w:rsid w:val="00110DE1"/>
    <w:rsid w:val="00110F5F"/>
    <w:rsid w:val="001111EF"/>
    <w:rsid w:val="00111223"/>
    <w:rsid w:val="00111350"/>
    <w:rsid w:val="0011142F"/>
    <w:rsid w:val="00111643"/>
    <w:rsid w:val="0011166B"/>
    <w:rsid w:val="00111A81"/>
    <w:rsid w:val="00111D10"/>
    <w:rsid w:val="00112203"/>
    <w:rsid w:val="00112486"/>
    <w:rsid w:val="00112539"/>
    <w:rsid w:val="00112579"/>
    <w:rsid w:val="00112A1C"/>
    <w:rsid w:val="00112ED5"/>
    <w:rsid w:val="00113072"/>
    <w:rsid w:val="0011325C"/>
    <w:rsid w:val="0011381F"/>
    <w:rsid w:val="00113B42"/>
    <w:rsid w:val="00113E69"/>
    <w:rsid w:val="00113F1A"/>
    <w:rsid w:val="00114480"/>
    <w:rsid w:val="00114568"/>
    <w:rsid w:val="0011485F"/>
    <w:rsid w:val="001148C2"/>
    <w:rsid w:val="00114954"/>
    <w:rsid w:val="00114C21"/>
    <w:rsid w:val="00115521"/>
    <w:rsid w:val="0011582E"/>
    <w:rsid w:val="001158F2"/>
    <w:rsid w:val="00115B02"/>
    <w:rsid w:val="00115E85"/>
    <w:rsid w:val="00116169"/>
    <w:rsid w:val="001163D1"/>
    <w:rsid w:val="00116435"/>
    <w:rsid w:val="00116539"/>
    <w:rsid w:val="001166A1"/>
    <w:rsid w:val="00116823"/>
    <w:rsid w:val="00116AC9"/>
    <w:rsid w:val="00116B75"/>
    <w:rsid w:val="00116F60"/>
    <w:rsid w:val="001176DE"/>
    <w:rsid w:val="0011799C"/>
    <w:rsid w:val="00117E41"/>
    <w:rsid w:val="00117F86"/>
    <w:rsid w:val="00120043"/>
    <w:rsid w:val="00120230"/>
    <w:rsid w:val="00120411"/>
    <w:rsid w:val="0012079D"/>
    <w:rsid w:val="00120ADC"/>
    <w:rsid w:val="00120E34"/>
    <w:rsid w:val="00120E8D"/>
    <w:rsid w:val="0012121E"/>
    <w:rsid w:val="00121335"/>
    <w:rsid w:val="00121382"/>
    <w:rsid w:val="00121541"/>
    <w:rsid w:val="00121B5E"/>
    <w:rsid w:val="00121E93"/>
    <w:rsid w:val="00121EDE"/>
    <w:rsid w:val="00121F5D"/>
    <w:rsid w:val="00122706"/>
    <w:rsid w:val="00122B44"/>
    <w:rsid w:val="00123681"/>
    <w:rsid w:val="001238F5"/>
    <w:rsid w:val="00123957"/>
    <w:rsid w:val="00123AB0"/>
    <w:rsid w:val="00123BDF"/>
    <w:rsid w:val="0012410B"/>
    <w:rsid w:val="00124328"/>
    <w:rsid w:val="0012440C"/>
    <w:rsid w:val="00124462"/>
    <w:rsid w:val="001245F3"/>
    <w:rsid w:val="0012465E"/>
    <w:rsid w:val="0012482B"/>
    <w:rsid w:val="00124A0A"/>
    <w:rsid w:val="00124A4A"/>
    <w:rsid w:val="00124A7A"/>
    <w:rsid w:val="00124E68"/>
    <w:rsid w:val="00125393"/>
    <w:rsid w:val="00125666"/>
    <w:rsid w:val="001257EB"/>
    <w:rsid w:val="00125AD3"/>
    <w:rsid w:val="00125B17"/>
    <w:rsid w:val="001260EA"/>
    <w:rsid w:val="001261A4"/>
    <w:rsid w:val="001261BA"/>
    <w:rsid w:val="00126295"/>
    <w:rsid w:val="00126493"/>
    <w:rsid w:val="0012657B"/>
    <w:rsid w:val="00126F64"/>
    <w:rsid w:val="00127008"/>
    <w:rsid w:val="0012713C"/>
    <w:rsid w:val="00127307"/>
    <w:rsid w:val="00127422"/>
    <w:rsid w:val="001275A6"/>
    <w:rsid w:val="00127654"/>
    <w:rsid w:val="00127678"/>
    <w:rsid w:val="00127CE6"/>
    <w:rsid w:val="001304C4"/>
    <w:rsid w:val="00130541"/>
    <w:rsid w:val="00130719"/>
    <w:rsid w:val="00130B37"/>
    <w:rsid w:val="00130B64"/>
    <w:rsid w:val="00130E70"/>
    <w:rsid w:val="00130FF4"/>
    <w:rsid w:val="001312DE"/>
    <w:rsid w:val="001315A5"/>
    <w:rsid w:val="001315EB"/>
    <w:rsid w:val="001317F7"/>
    <w:rsid w:val="00131B2B"/>
    <w:rsid w:val="00131B4D"/>
    <w:rsid w:val="00131BB3"/>
    <w:rsid w:val="001320D2"/>
    <w:rsid w:val="001322C9"/>
    <w:rsid w:val="001323E0"/>
    <w:rsid w:val="00132432"/>
    <w:rsid w:val="0013245F"/>
    <w:rsid w:val="00132665"/>
    <w:rsid w:val="001327A2"/>
    <w:rsid w:val="00132DA0"/>
    <w:rsid w:val="00132E24"/>
    <w:rsid w:val="00132F4C"/>
    <w:rsid w:val="00132F88"/>
    <w:rsid w:val="001331B5"/>
    <w:rsid w:val="001332BB"/>
    <w:rsid w:val="001332DE"/>
    <w:rsid w:val="001334FF"/>
    <w:rsid w:val="00133885"/>
    <w:rsid w:val="00133938"/>
    <w:rsid w:val="0013397A"/>
    <w:rsid w:val="00133BE8"/>
    <w:rsid w:val="00133FAD"/>
    <w:rsid w:val="00134114"/>
    <w:rsid w:val="001341EF"/>
    <w:rsid w:val="001343DF"/>
    <w:rsid w:val="0013462F"/>
    <w:rsid w:val="0013494F"/>
    <w:rsid w:val="001349BA"/>
    <w:rsid w:val="00134AAE"/>
    <w:rsid w:val="00134DB4"/>
    <w:rsid w:val="00134E51"/>
    <w:rsid w:val="00134F5D"/>
    <w:rsid w:val="00134FA5"/>
    <w:rsid w:val="0013524C"/>
    <w:rsid w:val="001354C7"/>
    <w:rsid w:val="00135DC8"/>
    <w:rsid w:val="00135F3C"/>
    <w:rsid w:val="001363F1"/>
    <w:rsid w:val="001364BC"/>
    <w:rsid w:val="001366A2"/>
    <w:rsid w:val="00136D26"/>
    <w:rsid w:val="001370BE"/>
    <w:rsid w:val="00137319"/>
    <w:rsid w:val="00137470"/>
    <w:rsid w:val="00140405"/>
    <w:rsid w:val="001409FC"/>
    <w:rsid w:val="00140A06"/>
    <w:rsid w:val="00140B17"/>
    <w:rsid w:val="00140B5B"/>
    <w:rsid w:val="00140B81"/>
    <w:rsid w:val="00140C28"/>
    <w:rsid w:val="00141418"/>
    <w:rsid w:val="001416BD"/>
    <w:rsid w:val="0014174F"/>
    <w:rsid w:val="00141A02"/>
    <w:rsid w:val="00141C08"/>
    <w:rsid w:val="00141CA1"/>
    <w:rsid w:val="0014201B"/>
    <w:rsid w:val="00142062"/>
    <w:rsid w:val="0014210A"/>
    <w:rsid w:val="00142485"/>
    <w:rsid w:val="001424F2"/>
    <w:rsid w:val="0014296A"/>
    <w:rsid w:val="00143061"/>
    <w:rsid w:val="00143335"/>
    <w:rsid w:val="00143391"/>
    <w:rsid w:val="0014367F"/>
    <w:rsid w:val="001438FC"/>
    <w:rsid w:val="00143DDE"/>
    <w:rsid w:val="00143F3D"/>
    <w:rsid w:val="0014413D"/>
    <w:rsid w:val="00144F48"/>
    <w:rsid w:val="00145AB8"/>
    <w:rsid w:val="00145BBD"/>
    <w:rsid w:val="00145D7D"/>
    <w:rsid w:val="00145F7E"/>
    <w:rsid w:val="001463CA"/>
    <w:rsid w:val="00146572"/>
    <w:rsid w:val="00146971"/>
    <w:rsid w:val="0014708A"/>
    <w:rsid w:val="00147197"/>
    <w:rsid w:val="0014776E"/>
    <w:rsid w:val="00147784"/>
    <w:rsid w:val="00147791"/>
    <w:rsid w:val="001477F4"/>
    <w:rsid w:val="00147B3E"/>
    <w:rsid w:val="00147E99"/>
    <w:rsid w:val="00150056"/>
    <w:rsid w:val="0015007A"/>
    <w:rsid w:val="001501AF"/>
    <w:rsid w:val="0015095B"/>
    <w:rsid w:val="00150A4F"/>
    <w:rsid w:val="00150AFF"/>
    <w:rsid w:val="00150F85"/>
    <w:rsid w:val="00151028"/>
    <w:rsid w:val="0015144C"/>
    <w:rsid w:val="00151521"/>
    <w:rsid w:val="00151572"/>
    <w:rsid w:val="00151969"/>
    <w:rsid w:val="00151B26"/>
    <w:rsid w:val="00151F5E"/>
    <w:rsid w:val="00151F7E"/>
    <w:rsid w:val="001520FA"/>
    <w:rsid w:val="0015220F"/>
    <w:rsid w:val="00152B3C"/>
    <w:rsid w:val="00152D6E"/>
    <w:rsid w:val="00152E1C"/>
    <w:rsid w:val="00153005"/>
    <w:rsid w:val="001538A6"/>
    <w:rsid w:val="00153952"/>
    <w:rsid w:val="00153AD9"/>
    <w:rsid w:val="00153C3E"/>
    <w:rsid w:val="00153F3C"/>
    <w:rsid w:val="001540D4"/>
    <w:rsid w:val="00154153"/>
    <w:rsid w:val="00154223"/>
    <w:rsid w:val="00154492"/>
    <w:rsid w:val="001545E0"/>
    <w:rsid w:val="00154908"/>
    <w:rsid w:val="00154E3C"/>
    <w:rsid w:val="00155050"/>
    <w:rsid w:val="00155265"/>
    <w:rsid w:val="001559B7"/>
    <w:rsid w:val="00155DAE"/>
    <w:rsid w:val="0015615D"/>
    <w:rsid w:val="001561D4"/>
    <w:rsid w:val="00156301"/>
    <w:rsid w:val="001565BD"/>
    <w:rsid w:val="00156757"/>
    <w:rsid w:val="00156775"/>
    <w:rsid w:val="00156BB9"/>
    <w:rsid w:val="00157383"/>
    <w:rsid w:val="0015754F"/>
    <w:rsid w:val="00157717"/>
    <w:rsid w:val="001577FE"/>
    <w:rsid w:val="00157826"/>
    <w:rsid w:val="001579E7"/>
    <w:rsid w:val="00157B10"/>
    <w:rsid w:val="00160197"/>
    <w:rsid w:val="00160355"/>
    <w:rsid w:val="00160A74"/>
    <w:rsid w:val="00160B1A"/>
    <w:rsid w:val="00160EB3"/>
    <w:rsid w:val="001616F0"/>
    <w:rsid w:val="00161826"/>
    <w:rsid w:val="00161B04"/>
    <w:rsid w:val="00161DD3"/>
    <w:rsid w:val="00162094"/>
    <w:rsid w:val="00162225"/>
    <w:rsid w:val="001623A4"/>
    <w:rsid w:val="001625B7"/>
    <w:rsid w:val="0016261F"/>
    <w:rsid w:val="001630F8"/>
    <w:rsid w:val="0016323F"/>
    <w:rsid w:val="00163676"/>
    <w:rsid w:val="001636EE"/>
    <w:rsid w:val="001637E5"/>
    <w:rsid w:val="001638B6"/>
    <w:rsid w:val="00163961"/>
    <w:rsid w:val="00163A47"/>
    <w:rsid w:val="00163BF8"/>
    <w:rsid w:val="00163F92"/>
    <w:rsid w:val="001642FB"/>
    <w:rsid w:val="00164681"/>
    <w:rsid w:val="00164721"/>
    <w:rsid w:val="00164785"/>
    <w:rsid w:val="00164CE6"/>
    <w:rsid w:val="00164DD5"/>
    <w:rsid w:val="001650A6"/>
    <w:rsid w:val="00165345"/>
    <w:rsid w:val="00165465"/>
    <w:rsid w:val="00165769"/>
    <w:rsid w:val="00165A0B"/>
    <w:rsid w:val="00165C19"/>
    <w:rsid w:val="00165D60"/>
    <w:rsid w:val="001661B4"/>
    <w:rsid w:val="001661D6"/>
    <w:rsid w:val="00166332"/>
    <w:rsid w:val="001663A4"/>
    <w:rsid w:val="001663DB"/>
    <w:rsid w:val="001664C3"/>
    <w:rsid w:val="001666E5"/>
    <w:rsid w:val="0016679D"/>
    <w:rsid w:val="00166919"/>
    <w:rsid w:val="00166C29"/>
    <w:rsid w:val="00166E70"/>
    <w:rsid w:val="001674CC"/>
    <w:rsid w:val="00167650"/>
    <w:rsid w:val="001676ED"/>
    <w:rsid w:val="001700A5"/>
    <w:rsid w:val="001700B5"/>
    <w:rsid w:val="001702E0"/>
    <w:rsid w:val="001705FC"/>
    <w:rsid w:val="0017076B"/>
    <w:rsid w:val="00170888"/>
    <w:rsid w:val="00170AFC"/>
    <w:rsid w:val="00170BD3"/>
    <w:rsid w:val="00171357"/>
    <w:rsid w:val="001716AB"/>
    <w:rsid w:val="00171872"/>
    <w:rsid w:val="001718D9"/>
    <w:rsid w:val="001719EA"/>
    <w:rsid w:val="0017264A"/>
    <w:rsid w:val="00172904"/>
    <w:rsid w:val="00172D10"/>
    <w:rsid w:val="00172D59"/>
    <w:rsid w:val="00172ED9"/>
    <w:rsid w:val="00172F37"/>
    <w:rsid w:val="00172F62"/>
    <w:rsid w:val="00173099"/>
    <w:rsid w:val="001730C2"/>
    <w:rsid w:val="001730D9"/>
    <w:rsid w:val="001738A9"/>
    <w:rsid w:val="00173BC9"/>
    <w:rsid w:val="00173BFF"/>
    <w:rsid w:val="00173E07"/>
    <w:rsid w:val="00174654"/>
    <w:rsid w:val="001747EB"/>
    <w:rsid w:val="00174CD1"/>
    <w:rsid w:val="001750CD"/>
    <w:rsid w:val="001752C8"/>
    <w:rsid w:val="0017543A"/>
    <w:rsid w:val="001754EE"/>
    <w:rsid w:val="00175520"/>
    <w:rsid w:val="001755D6"/>
    <w:rsid w:val="001755FC"/>
    <w:rsid w:val="00175935"/>
    <w:rsid w:val="00175A18"/>
    <w:rsid w:val="00175C34"/>
    <w:rsid w:val="0017633D"/>
    <w:rsid w:val="001763B3"/>
    <w:rsid w:val="0017648C"/>
    <w:rsid w:val="001764A5"/>
    <w:rsid w:val="00176697"/>
    <w:rsid w:val="001766DB"/>
    <w:rsid w:val="00176734"/>
    <w:rsid w:val="00176748"/>
    <w:rsid w:val="00176AFC"/>
    <w:rsid w:val="00176E31"/>
    <w:rsid w:val="001772C8"/>
    <w:rsid w:val="00177404"/>
    <w:rsid w:val="001774B6"/>
    <w:rsid w:val="001774D3"/>
    <w:rsid w:val="00177510"/>
    <w:rsid w:val="001777B7"/>
    <w:rsid w:val="001777D3"/>
    <w:rsid w:val="00177816"/>
    <w:rsid w:val="00177996"/>
    <w:rsid w:val="00177AE0"/>
    <w:rsid w:val="00177AFD"/>
    <w:rsid w:val="00177B86"/>
    <w:rsid w:val="00177CE2"/>
    <w:rsid w:val="00177CF4"/>
    <w:rsid w:val="00177F1E"/>
    <w:rsid w:val="001807A9"/>
    <w:rsid w:val="00180812"/>
    <w:rsid w:val="0018082C"/>
    <w:rsid w:val="00180C02"/>
    <w:rsid w:val="00180C73"/>
    <w:rsid w:val="00180CA5"/>
    <w:rsid w:val="00180DB8"/>
    <w:rsid w:val="00180DD5"/>
    <w:rsid w:val="00180ED4"/>
    <w:rsid w:val="001810AC"/>
    <w:rsid w:val="0018161C"/>
    <w:rsid w:val="0018176E"/>
    <w:rsid w:val="001818CE"/>
    <w:rsid w:val="00181DFD"/>
    <w:rsid w:val="001821DE"/>
    <w:rsid w:val="00182429"/>
    <w:rsid w:val="001824D3"/>
    <w:rsid w:val="001824FF"/>
    <w:rsid w:val="00182D7D"/>
    <w:rsid w:val="00182F24"/>
    <w:rsid w:val="001831CD"/>
    <w:rsid w:val="001832C4"/>
    <w:rsid w:val="00183592"/>
    <w:rsid w:val="0018363F"/>
    <w:rsid w:val="00183764"/>
    <w:rsid w:val="001839A0"/>
    <w:rsid w:val="00183A22"/>
    <w:rsid w:val="00183EF3"/>
    <w:rsid w:val="00184011"/>
    <w:rsid w:val="001843EF"/>
    <w:rsid w:val="001844BB"/>
    <w:rsid w:val="001844C3"/>
    <w:rsid w:val="00184870"/>
    <w:rsid w:val="00184950"/>
    <w:rsid w:val="00184FD0"/>
    <w:rsid w:val="00185069"/>
    <w:rsid w:val="001852B6"/>
    <w:rsid w:val="00185546"/>
    <w:rsid w:val="00185816"/>
    <w:rsid w:val="00185CCB"/>
    <w:rsid w:val="00185D07"/>
    <w:rsid w:val="00186002"/>
    <w:rsid w:val="001864D1"/>
    <w:rsid w:val="00186B84"/>
    <w:rsid w:val="00186CA2"/>
    <w:rsid w:val="00186CD2"/>
    <w:rsid w:val="0018707E"/>
    <w:rsid w:val="001870AB"/>
    <w:rsid w:val="00187102"/>
    <w:rsid w:val="00187221"/>
    <w:rsid w:val="001872B2"/>
    <w:rsid w:val="00187488"/>
    <w:rsid w:val="001876ED"/>
    <w:rsid w:val="00187749"/>
    <w:rsid w:val="00187849"/>
    <w:rsid w:val="0018789B"/>
    <w:rsid w:val="0018792D"/>
    <w:rsid w:val="00187997"/>
    <w:rsid w:val="00187B9B"/>
    <w:rsid w:val="00187E15"/>
    <w:rsid w:val="00187E5B"/>
    <w:rsid w:val="00187E74"/>
    <w:rsid w:val="00187F9D"/>
    <w:rsid w:val="00187FBE"/>
    <w:rsid w:val="00190163"/>
    <w:rsid w:val="001908F8"/>
    <w:rsid w:val="00190A1E"/>
    <w:rsid w:val="001912E2"/>
    <w:rsid w:val="00191A2A"/>
    <w:rsid w:val="00191BF5"/>
    <w:rsid w:val="00191C56"/>
    <w:rsid w:val="00191DD2"/>
    <w:rsid w:val="00191E0F"/>
    <w:rsid w:val="00191EC5"/>
    <w:rsid w:val="001920C5"/>
    <w:rsid w:val="001922AC"/>
    <w:rsid w:val="001922FE"/>
    <w:rsid w:val="0019262E"/>
    <w:rsid w:val="00192DC8"/>
    <w:rsid w:val="00192E36"/>
    <w:rsid w:val="00192ED2"/>
    <w:rsid w:val="001930FC"/>
    <w:rsid w:val="001932A6"/>
    <w:rsid w:val="0019344A"/>
    <w:rsid w:val="00193567"/>
    <w:rsid w:val="001939BF"/>
    <w:rsid w:val="00193D1E"/>
    <w:rsid w:val="00193FA0"/>
    <w:rsid w:val="0019484D"/>
    <w:rsid w:val="00194A0F"/>
    <w:rsid w:val="00195512"/>
    <w:rsid w:val="00196088"/>
    <w:rsid w:val="001962D1"/>
    <w:rsid w:val="00196902"/>
    <w:rsid w:val="00196BE4"/>
    <w:rsid w:val="00196CC1"/>
    <w:rsid w:val="001970C6"/>
    <w:rsid w:val="00197294"/>
    <w:rsid w:val="00197522"/>
    <w:rsid w:val="001976A1"/>
    <w:rsid w:val="0019786E"/>
    <w:rsid w:val="00197A47"/>
    <w:rsid w:val="001A01B9"/>
    <w:rsid w:val="001A02EB"/>
    <w:rsid w:val="001A0303"/>
    <w:rsid w:val="001A03B3"/>
    <w:rsid w:val="001A090B"/>
    <w:rsid w:val="001A0C22"/>
    <w:rsid w:val="001A0CB3"/>
    <w:rsid w:val="001A0D6D"/>
    <w:rsid w:val="001A102F"/>
    <w:rsid w:val="001A14A4"/>
    <w:rsid w:val="001A1572"/>
    <w:rsid w:val="001A183D"/>
    <w:rsid w:val="001A1CA7"/>
    <w:rsid w:val="001A1DC1"/>
    <w:rsid w:val="001A2019"/>
    <w:rsid w:val="001A2024"/>
    <w:rsid w:val="001A2787"/>
    <w:rsid w:val="001A2A6B"/>
    <w:rsid w:val="001A2A80"/>
    <w:rsid w:val="001A2C40"/>
    <w:rsid w:val="001A2D05"/>
    <w:rsid w:val="001A3205"/>
    <w:rsid w:val="001A3266"/>
    <w:rsid w:val="001A332F"/>
    <w:rsid w:val="001A3653"/>
    <w:rsid w:val="001A3A1C"/>
    <w:rsid w:val="001A3A62"/>
    <w:rsid w:val="001A3C4B"/>
    <w:rsid w:val="001A4016"/>
    <w:rsid w:val="001A4259"/>
    <w:rsid w:val="001A446E"/>
    <w:rsid w:val="001A45AB"/>
    <w:rsid w:val="001A4C2D"/>
    <w:rsid w:val="001A4D24"/>
    <w:rsid w:val="001A4FE4"/>
    <w:rsid w:val="001A5720"/>
    <w:rsid w:val="001A58FB"/>
    <w:rsid w:val="001A59BE"/>
    <w:rsid w:val="001A5EB0"/>
    <w:rsid w:val="001A5EFC"/>
    <w:rsid w:val="001A5FC1"/>
    <w:rsid w:val="001A602A"/>
    <w:rsid w:val="001A61A3"/>
    <w:rsid w:val="001A63A1"/>
    <w:rsid w:val="001A63A2"/>
    <w:rsid w:val="001A65C7"/>
    <w:rsid w:val="001A6852"/>
    <w:rsid w:val="001A68DD"/>
    <w:rsid w:val="001A695B"/>
    <w:rsid w:val="001A6B5F"/>
    <w:rsid w:val="001A6BBB"/>
    <w:rsid w:val="001A6ED0"/>
    <w:rsid w:val="001A6F52"/>
    <w:rsid w:val="001A7123"/>
    <w:rsid w:val="001A7453"/>
    <w:rsid w:val="001A7460"/>
    <w:rsid w:val="001A7968"/>
    <w:rsid w:val="001A79CF"/>
    <w:rsid w:val="001A7A26"/>
    <w:rsid w:val="001A7F9C"/>
    <w:rsid w:val="001B001A"/>
    <w:rsid w:val="001B0178"/>
    <w:rsid w:val="001B03A0"/>
    <w:rsid w:val="001B0427"/>
    <w:rsid w:val="001B061B"/>
    <w:rsid w:val="001B079F"/>
    <w:rsid w:val="001B07D6"/>
    <w:rsid w:val="001B0814"/>
    <w:rsid w:val="001B0918"/>
    <w:rsid w:val="001B0ADD"/>
    <w:rsid w:val="001B0FAC"/>
    <w:rsid w:val="001B100D"/>
    <w:rsid w:val="001B1034"/>
    <w:rsid w:val="001B1499"/>
    <w:rsid w:val="001B15A6"/>
    <w:rsid w:val="001B17DA"/>
    <w:rsid w:val="001B1A64"/>
    <w:rsid w:val="001B1B45"/>
    <w:rsid w:val="001B1BC5"/>
    <w:rsid w:val="001B1C3B"/>
    <w:rsid w:val="001B1C41"/>
    <w:rsid w:val="001B1CD7"/>
    <w:rsid w:val="001B296B"/>
    <w:rsid w:val="001B2A14"/>
    <w:rsid w:val="001B31D0"/>
    <w:rsid w:val="001B31FB"/>
    <w:rsid w:val="001B35F9"/>
    <w:rsid w:val="001B3705"/>
    <w:rsid w:val="001B3734"/>
    <w:rsid w:val="001B3A7C"/>
    <w:rsid w:val="001B3EB5"/>
    <w:rsid w:val="001B400F"/>
    <w:rsid w:val="001B4075"/>
    <w:rsid w:val="001B42A3"/>
    <w:rsid w:val="001B43E8"/>
    <w:rsid w:val="001B4508"/>
    <w:rsid w:val="001B459A"/>
    <w:rsid w:val="001B4792"/>
    <w:rsid w:val="001B4D25"/>
    <w:rsid w:val="001B4D98"/>
    <w:rsid w:val="001B5070"/>
    <w:rsid w:val="001B51CB"/>
    <w:rsid w:val="001B533B"/>
    <w:rsid w:val="001B54BE"/>
    <w:rsid w:val="001B572C"/>
    <w:rsid w:val="001B57D4"/>
    <w:rsid w:val="001B627A"/>
    <w:rsid w:val="001B6448"/>
    <w:rsid w:val="001B6B7E"/>
    <w:rsid w:val="001B6BAD"/>
    <w:rsid w:val="001B6F81"/>
    <w:rsid w:val="001B70A1"/>
    <w:rsid w:val="001B76B5"/>
    <w:rsid w:val="001B7802"/>
    <w:rsid w:val="001B7D87"/>
    <w:rsid w:val="001B7E7B"/>
    <w:rsid w:val="001C0463"/>
    <w:rsid w:val="001C04FE"/>
    <w:rsid w:val="001C10DE"/>
    <w:rsid w:val="001C10EB"/>
    <w:rsid w:val="001C11EB"/>
    <w:rsid w:val="001C13D8"/>
    <w:rsid w:val="001C15ED"/>
    <w:rsid w:val="001C17B1"/>
    <w:rsid w:val="001C18FB"/>
    <w:rsid w:val="001C19DF"/>
    <w:rsid w:val="001C1B45"/>
    <w:rsid w:val="001C1C38"/>
    <w:rsid w:val="001C1FB2"/>
    <w:rsid w:val="001C1FCF"/>
    <w:rsid w:val="001C2232"/>
    <w:rsid w:val="001C25DA"/>
    <w:rsid w:val="001C2668"/>
    <w:rsid w:val="001C2D6D"/>
    <w:rsid w:val="001C2EEF"/>
    <w:rsid w:val="001C31B9"/>
    <w:rsid w:val="001C3321"/>
    <w:rsid w:val="001C335D"/>
    <w:rsid w:val="001C394A"/>
    <w:rsid w:val="001C3D04"/>
    <w:rsid w:val="001C3EC5"/>
    <w:rsid w:val="001C4737"/>
    <w:rsid w:val="001C4833"/>
    <w:rsid w:val="001C48DA"/>
    <w:rsid w:val="001C580F"/>
    <w:rsid w:val="001C58C0"/>
    <w:rsid w:val="001C5C8A"/>
    <w:rsid w:val="001C6197"/>
    <w:rsid w:val="001C680C"/>
    <w:rsid w:val="001C68EB"/>
    <w:rsid w:val="001C6B35"/>
    <w:rsid w:val="001C6E36"/>
    <w:rsid w:val="001C6ECF"/>
    <w:rsid w:val="001C7433"/>
    <w:rsid w:val="001C77DB"/>
    <w:rsid w:val="001C79E6"/>
    <w:rsid w:val="001C7BBA"/>
    <w:rsid w:val="001C7C96"/>
    <w:rsid w:val="001C7CF5"/>
    <w:rsid w:val="001C7D9C"/>
    <w:rsid w:val="001D00BA"/>
    <w:rsid w:val="001D0217"/>
    <w:rsid w:val="001D03B9"/>
    <w:rsid w:val="001D091B"/>
    <w:rsid w:val="001D0AC4"/>
    <w:rsid w:val="001D0D78"/>
    <w:rsid w:val="001D0FE7"/>
    <w:rsid w:val="001D112C"/>
    <w:rsid w:val="001D11F0"/>
    <w:rsid w:val="001D132B"/>
    <w:rsid w:val="001D27B6"/>
    <w:rsid w:val="001D2BA0"/>
    <w:rsid w:val="001D35D5"/>
    <w:rsid w:val="001D3722"/>
    <w:rsid w:val="001D3813"/>
    <w:rsid w:val="001D39D7"/>
    <w:rsid w:val="001D3DAC"/>
    <w:rsid w:val="001D4080"/>
    <w:rsid w:val="001D4103"/>
    <w:rsid w:val="001D4188"/>
    <w:rsid w:val="001D41D1"/>
    <w:rsid w:val="001D41E2"/>
    <w:rsid w:val="001D437D"/>
    <w:rsid w:val="001D45BA"/>
    <w:rsid w:val="001D4679"/>
    <w:rsid w:val="001D48E3"/>
    <w:rsid w:val="001D4B50"/>
    <w:rsid w:val="001D4D89"/>
    <w:rsid w:val="001D4F82"/>
    <w:rsid w:val="001D5301"/>
    <w:rsid w:val="001D5466"/>
    <w:rsid w:val="001D585C"/>
    <w:rsid w:val="001D5903"/>
    <w:rsid w:val="001D595B"/>
    <w:rsid w:val="001D59BC"/>
    <w:rsid w:val="001D5B41"/>
    <w:rsid w:val="001D5C65"/>
    <w:rsid w:val="001D5D1B"/>
    <w:rsid w:val="001D670F"/>
    <w:rsid w:val="001D68FE"/>
    <w:rsid w:val="001D6923"/>
    <w:rsid w:val="001D6C21"/>
    <w:rsid w:val="001D6DB8"/>
    <w:rsid w:val="001D6DC1"/>
    <w:rsid w:val="001D72EF"/>
    <w:rsid w:val="001D7541"/>
    <w:rsid w:val="001D7715"/>
    <w:rsid w:val="001E0259"/>
    <w:rsid w:val="001E035B"/>
    <w:rsid w:val="001E03CE"/>
    <w:rsid w:val="001E05B7"/>
    <w:rsid w:val="001E0A98"/>
    <w:rsid w:val="001E0B9A"/>
    <w:rsid w:val="001E0C41"/>
    <w:rsid w:val="001E0CEF"/>
    <w:rsid w:val="001E0F6D"/>
    <w:rsid w:val="001E15FE"/>
    <w:rsid w:val="001E161D"/>
    <w:rsid w:val="001E17B2"/>
    <w:rsid w:val="001E1BB8"/>
    <w:rsid w:val="001E2351"/>
    <w:rsid w:val="001E2525"/>
    <w:rsid w:val="001E2729"/>
    <w:rsid w:val="001E2862"/>
    <w:rsid w:val="001E295A"/>
    <w:rsid w:val="001E2A37"/>
    <w:rsid w:val="001E2C18"/>
    <w:rsid w:val="001E3584"/>
    <w:rsid w:val="001E3A51"/>
    <w:rsid w:val="001E3B09"/>
    <w:rsid w:val="001E3B15"/>
    <w:rsid w:val="001E3C0D"/>
    <w:rsid w:val="001E436A"/>
    <w:rsid w:val="001E44C6"/>
    <w:rsid w:val="001E45D5"/>
    <w:rsid w:val="001E462A"/>
    <w:rsid w:val="001E4C0D"/>
    <w:rsid w:val="001E506B"/>
    <w:rsid w:val="001E509F"/>
    <w:rsid w:val="001E519F"/>
    <w:rsid w:val="001E5308"/>
    <w:rsid w:val="001E5462"/>
    <w:rsid w:val="001E5475"/>
    <w:rsid w:val="001E549E"/>
    <w:rsid w:val="001E58C1"/>
    <w:rsid w:val="001E5CE5"/>
    <w:rsid w:val="001E5D29"/>
    <w:rsid w:val="001E5E9C"/>
    <w:rsid w:val="001E60BD"/>
    <w:rsid w:val="001E6125"/>
    <w:rsid w:val="001E63C7"/>
    <w:rsid w:val="001E6428"/>
    <w:rsid w:val="001E65C4"/>
    <w:rsid w:val="001E69E0"/>
    <w:rsid w:val="001E74CA"/>
    <w:rsid w:val="001E7518"/>
    <w:rsid w:val="001E758F"/>
    <w:rsid w:val="001E765C"/>
    <w:rsid w:val="001E7741"/>
    <w:rsid w:val="001E77A4"/>
    <w:rsid w:val="001E77D1"/>
    <w:rsid w:val="001E787B"/>
    <w:rsid w:val="001E79DD"/>
    <w:rsid w:val="001E79E2"/>
    <w:rsid w:val="001E7C26"/>
    <w:rsid w:val="001F0008"/>
    <w:rsid w:val="001F00BC"/>
    <w:rsid w:val="001F04D8"/>
    <w:rsid w:val="001F08E5"/>
    <w:rsid w:val="001F09AF"/>
    <w:rsid w:val="001F0A12"/>
    <w:rsid w:val="001F0B89"/>
    <w:rsid w:val="001F0C8D"/>
    <w:rsid w:val="001F1458"/>
    <w:rsid w:val="001F1A7E"/>
    <w:rsid w:val="001F1ACF"/>
    <w:rsid w:val="001F1F32"/>
    <w:rsid w:val="001F201C"/>
    <w:rsid w:val="001F219E"/>
    <w:rsid w:val="001F2403"/>
    <w:rsid w:val="001F25EF"/>
    <w:rsid w:val="001F28BF"/>
    <w:rsid w:val="001F28DC"/>
    <w:rsid w:val="001F34E1"/>
    <w:rsid w:val="001F37CE"/>
    <w:rsid w:val="001F3B91"/>
    <w:rsid w:val="001F3D7C"/>
    <w:rsid w:val="001F4229"/>
    <w:rsid w:val="001F4355"/>
    <w:rsid w:val="001F452E"/>
    <w:rsid w:val="001F475C"/>
    <w:rsid w:val="001F4A26"/>
    <w:rsid w:val="001F4BD7"/>
    <w:rsid w:val="001F4C53"/>
    <w:rsid w:val="001F4D28"/>
    <w:rsid w:val="001F4E1E"/>
    <w:rsid w:val="001F4F9A"/>
    <w:rsid w:val="001F51CB"/>
    <w:rsid w:val="001F5646"/>
    <w:rsid w:val="001F56D3"/>
    <w:rsid w:val="001F57FF"/>
    <w:rsid w:val="001F58F5"/>
    <w:rsid w:val="001F5956"/>
    <w:rsid w:val="001F5A25"/>
    <w:rsid w:val="001F5A4A"/>
    <w:rsid w:val="001F5AE6"/>
    <w:rsid w:val="001F5B4A"/>
    <w:rsid w:val="001F5C00"/>
    <w:rsid w:val="001F5C54"/>
    <w:rsid w:val="001F5D90"/>
    <w:rsid w:val="001F61D7"/>
    <w:rsid w:val="001F6B23"/>
    <w:rsid w:val="001F6BCF"/>
    <w:rsid w:val="001F6D8B"/>
    <w:rsid w:val="001F7077"/>
    <w:rsid w:val="001F72B2"/>
    <w:rsid w:val="001F7666"/>
    <w:rsid w:val="001F7668"/>
    <w:rsid w:val="001F7CC6"/>
    <w:rsid w:val="001F7DD5"/>
    <w:rsid w:val="00200026"/>
    <w:rsid w:val="0020021A"/>
    <w:rsid w:val="00200333"/>
    <w:rsid w:val="002003F9"/>
    <w:rsid w:val="0020057E"/>
    <w:rsid w:val="00200D57"/>
    <w:rsid w:val="00200EC8"/>
    <w:rsid w:val="0020101D"/>
    <w:rsid w:val="00201DC2"/>
    <w:rsid w:val="0020232A"/>
    <w:rsid w:val="002026BF"/>
    <w:rsid w:val="00202A30"/>
    <w:rsid w:val="00202A5F"/>
    <w:rsid w:val="00202DA7"/>
    <w:rsid w:val="00202F74"/>
    <w:rsid w:val="0020318B"/>
    <w:rsid w:val="002031AB"/>
    <w:rsid w:val="00203310"/>
    <w:rsid w:val="0020347A"/>
    <w:rsid w:val="00203B39"/>
    <w:rsid w:val="00203B3C"/>
    <w:rsid w:val="00203D52"/>
    <w:rsid w:val="00203E7E"/>
    <w:rsid w:val="002040C7"/>
    <w:rsid w:val="002044AA"/>
    <w:rsid w:val="00204843"/>
    <w:rsid w:val="00204B36"/>
    <w:rsid w:val="00204BAA"/>
    <w:rsid w:val="00204CEC"/>
    <w:rsid w:val="00205236"/>
    <w:rsid w:val="0020559E"/>
    <w:rsid w:val="00205B3A"/>
    <w:rsid w:val="0020610A"/>
    <w:rsid w:val="002064C9"/>
    <w:rsid w:val="00206676"/>
    <w:rsid w:val="0020687E"/>
    <w:rsid w:val="00206A85"/>
    <w:rsid w:val="00206CA4"/>
    <w:rsid w:val="002070EA"/>
    <w:rsid w:val="00207700"/>
    <w:rsid w:val="00207853"/>
    <w:rsid w:val="002079D9"/>
    <w:rsid w:val="00210269"/>
    <w:rsid w:val="0021045F"/>
    <w:rsid w:val="002105BF"/>
    <w:rsid w:val="00210F5F"/>
    <w:rsid w:val="00210FDF"/>
    <w:rsid w:val="00210FF4"/>
    <w:rsid w:val="002111C6"/>
    <w:rsid w:val="00211279"/>
    <w:rsid w:val="002118CB"/>
    <w:rsid w:val="0021193D"/>
    <w:rsid w:val="00211B2F"/>
    <w:rsid w:val="00211B32"/>
    <w:rsid w:val="00211D11"/>
    <w:rsid w:val="00211D71"/>
    <w:rsid w:val="00211FFF"/>
    <w:rsid w:val="002120C0"/>
    <w:rsid w:val="00212222"/>
    <w:rsid w:val="00212706"/>
    <w:rsid w:val="002128AE"/>
    <w:rsid w:val="00212B11"/>
    <w:rsid w:val="00212B99"/>
    <w:rsid w:val="00212FD8"/>
    <w:rsid w:val="0021304A"/>
    <w:rsid w:val="002130AE"/>
    <w:rsid w:val="002134DA"/>
    <w:rsid w:val="0021353E"/>
    <w:rsid w:val="0021365E"/>
    <w:rsid w:val="002136AD"/>
    <w:rsid w:val="0021393D"/>
    <w:rsid w:val="00213A2B"/>
    <w:rsid w:val="00213AA0"/>
    <w:rsid w:val="00213D55"/>
    <w:rsid w:val="002141CA"/>
    <w:rsid w:val="002142D3"/>
    <w:rsid w:val="0021443E"/>
    <w:rsid w:val="002144DE"/>
    <w:rsid w:val="002146CF"/>
    <w:rsid w:val="002147CD"/>
    <w:rsid w:val="002147D6"/>
    <w:rsid w:val="00214A3D"/>
    <w:rsid w:val="00214E34"/>
    <w:rsid w:val="00215065"/>
    <w:rsid w:val="002150B5"/>
    <w:rsid w:val="00215329"/>
    <w:rsid w:val="0021540F"/>
    <w:rsid w:val="00215619"/>
    <w:rsid w:val="00215821"/>
    <w:rsid w:val="00215A04"/>
    <w:rsid w:val="00215C09"/>
    <w:rsid w:val="00215CD9"/>
    <w:rsid w:val="00215D24"/>
    <w:rsid w:val="00215DA9"/>
    <w:rsid w:val="0021653C"/>
    <w:rsid w:val="00216DD8"/>
    <w:rsid w:val="0021709E"/>
    <w:rsid w:val="002171ED"/>
    <w:rsid w:val="00217225"/>
    <w:rsid w:val="0021726E"/>
    <w:rsid w:val="002172CA"/>
    <w:rsid w:val="002178CA"/>
    <w:rsid w:val="00217919"/>
    <w:rsid w:val="002179F6"/>
    <w:rsid w:val="00217D07"/>
    <w:rsid w:val="00217E30"/>
    <w:rsid w:val="00217E33"/>
    <w:rsid w:val="00217E48"/>
    <w:rsid w:val="00220EC6"/>
    <w:rsid w:val="002210AF"/>
    <w:rsid w:val="002212B8"/>
    <w:rsid w:val="002216B1"/>
    <w:rsid w:val="00221B95"/>
    <w:rsid w:val="00221CDB"/>
    <w:rsid w:val="00221CDE"/>
    <w:rsid w:val="00221D83"/>
    <w:rsid w:val="00221FFB"/>
    <w:rsid w:val="0022203A"/>
    <w:rsid w:val="00222570"/>
    <w:rsid w:val="00222764"/>
    <w:rsid w:val="00222E0F"/>
    <w:rsid w:val="0022357E"/>
    <w:rsid w:val="00223715"/>
    <w:rsid w:val="002238D6"/>
    <w:rsid w:val="00223C56"/>
    <w:rsid w:val="00223E4D"/>
    <w:rsid w:val="00224042"/>
    <w:rsid w:val="00224502"/>
    <w:rsid w:val="0022467C"/>
    <w:rsid w:val="0022491A"/>
    <w:rsid w:val="00224A14"/>
    <w:rsid w:val="00224A5D"/>
    <w:rsid w:val="00224D7F"/>
    <w:rsid w:val="00224E28"/>
    <w:rsid w:val="00224FBC"/>
    <w:rsid w:val="00225067"/>
    <w:rsid w:val="0022509F"/>
    <w:rsid w:val="002250A7"/>
    <w:rsid w:val="002250AE"/>
    <w:rsid w:val="002252C1"/>
    <w:rsid w:val="002256F7"/>
    <w:rsid w:val="002258B4"/>
    <w:rsid w:val="00225AAA"/>
    <w:rsid w:val="00225AEA"/>
    <w:rsid w:val="00225C2F"/>
    <w:rsid w:val="0022613D"/>
    <w:rsid w:val="002263AF"/>
    <w:rsid w:val="0022658F"/>
    <w:rsid w:val="00226668"/>
    <w:rsid w:val="002267B2"/>
    <w:rsid w:val="002268EA"/>
    <w:rsid w:val="00226C21"/>
    <w:rsid w:val="00227056"/>
    <w:rsid w:val="00227511"/>
    <w:rsid w:val="002276B7"/>
    <w:rsid w:val="00227749"/>
    <w:rsid w:val="00227794"/>
    <w:rsid w:val="00227983"/>
    <w:rsid w:val="00227EC2"/>
    <w:rsid w:val="00230277"/>
    <w:rsid w:val="0023029C"/>
    <w:rsid w:val="002302FC"/>
    <w:rsid w:val="002303C6"/>
    <w:rsid w:val="00230D30"/>
    <w:rsid w:val="00230DC9"/>
    <w:rsid w:val="00230F07"/>
    <w:rsid w:val="0023153C"/>
    <w:rsid w:val="0023194F"/>
    <w:rsid w:val="002319B1"/>
    <w:rsid w:val="00231DFE"/>
    <w:rsid w:val="00232166"/>
    <w:rsid w:val="0023228B"/>
    <w:rsid w:val="00232359"/>
    <w:rsid w:val="00232BAA"/>
    <w:rsid w:val="00232DF2"/>
    <w:rsid w:val="00232E14"/>
    <w:rsid w:val="00232E5E"/>
    <w:rsid w:val="0023356F"/>
    <w:rsid w:val="00233656"/>
    <w:rsid w:val="00233749"/>
    <w:rsid w:val="002338E8"/>
    <w:rsid w:val="00233B5C"/>
    <w:rsid w:val="00233E26"/>
    <w:rsid w:val="00233E5C"/>
    <w:rsid w:val="00233ED8"/>
    <w:rsid w:val="00233FD6"/>
    <w:rsid w:val="002346D9"/>
    <w:rsid w:val="00234E56"/>
    <w:rsid w:val="00234EB2"/>
    <w:rsid w:val="0023552E"/>
    <w:rsid w:val="00235968"/>
    <w:rsid w:val="00235B35"/>
    <w:rsid w:val="00235BFB"/>
    <w:rsid w:val="00235D31"/>
    <w:rsid w:val="00235EBF"/>
    <w:rsid w:val="00236008"/>
    <w:rsid w:val="00236124"/>
    <w:rsid w:val="00236259"/>
    <w:rsid w:val="00236570"/>
    <w:rsid w:val="00236722"/>
    <w:rsid w:val="002367F0"/>
    <w:rsid w:val="00237015"/>
    <w:rsid w:val="0023744D"/>
    <w:rsid w:val="00237507"/>
    <w:rsid w:val="0023752E"/>
    <w:rsid w:val="0023757C"/>
    <w:rsid w:val="00237677"/>
    <w:rsid w:val="00237701"/>
    <w:rsid w:val="00237C25"/>
    <w:rsid w:val="00237C85"/>
    <w:rsid w:val="00237D02"/>
    <w:rsid w:val="00237EEE"/>
    <w:rsid w:val="0024032B"/>
    <w:rsid w:val="002406E1"/>
    <w:rsid w:val="00240932"/>
    <w:rsid w:val="00240A59"/>
    <w:rsid w:val="00240D88"/>
    <w:rsid w:val="0024116F"/>
    <w:rsid w:val="00241806"/>
    <w:rsid w:val="002419E1"/>
    <w:rsid w:val="00241AD7"/>
    <w:rsid w:val="00241BC3"/>
    <w:rsid w:val="002422D1"/>
    <w:rsid w:val="00242379"/>
    <w:rsid w:val="002425C0"/>
    <w:rsid w:val="00242766"/>
    <w:rsid w:val="00242878"/>
    <w:rsid w:val="00242CCC"/>
    <w:rsid w:val="00242EB7"/>
    <w:rsid w:val="00243051"/>
    <w:rsid w:val="002432D1"/>
    <w:rsid w:val="00243799"/>
    <w:rsid w:val="002437AD"/>
    <w:rsid w:val="002437F7"/>
    <w:rsid w:val="00243AFA"/>
    <w:rsid w:val="00243D04"/>
    <w:rsid w:val="00243E8B"/>
    <w:rsid w:val="0024431C"/>
    <w:rsid w:val="0024456F"/>
    <w:rsid w:val="00244969"/>
    <w:rsid w:val="00244EA6"/>
    <w:rsid w:val="00244EAE"/>
    <w:rsid w:val="00245424"/>
    <w:rsid w:val="0024573A"/>
    <w:rsid w:val="002457C1"/>
    <w:rsid w:val="0024588B"/>
    <w:rsid w:val="00245BF1"/>
    <w:rsid w:val="00245F0C"/>
    <w:rsid w:val="00245F73"/>
    <w:rsid w:val="002465C5"/>
    <w:rsid w:val="002465CE"/>
    <w:rsid w:val="00246682"/>
    <w:rsid w:val="0024668D"/>
    <w:rsid w:val="002467DF"/>
    <w:rsid w:val="00246ABF"/>
    <w:rsid w:val="00246D5F"/>
    <w:rsid w:val="002474CC"/>
    <w:rsid w:val="002474F0"/>
    <w:rsid w:val="00247599"/>
    <w:rsid w:val="0024773E"/>
    <w:rsid w:val="0024780E"/>
    <w:rsid w:val="00247A12"/>
    <w:rsid w:val="00247A18"/>
    <w:rsid w:val="00247BEA"/>
    <w:rsid w:val="00247C95"/>
    <w:rsid w:val="00250018"/>
    <w:rsid w:val="0025015C"/>
    <w:rsid w:val="002501C7"/>
    <w:rsid w:val="0025093D"/>
    <w:rsid w:val="002509CE"/>
    <w:rsid w:val="002509FE"/>
    <w:rsid w:val="00250A36"/>
    <w:rsid w:val="00250E62"/>
    <w:rsid w:val="002512AA"/>
    <w:rsid w:val="00251401"/>
    <w:rsid w:val="00251693"/>
    <w:rsid w:val="002516B7"/>
    <w:rsid w:val="002517BC"/>
    <w:rsid w:val="002519D3"/>
    <w:rsid w:val="00251E29"/>
    <w:rsid w:val="00252029"/>
    <w:rsid w:val="00252072"/>
    <w:rsid w:val="0025229E"/>
    <w:rsid w:val="00252528"/>
    <w:rsid w:val="00252719"/>
    <w:rsid w:val="00252890"/>
    <w:rsid w:val="00252898"/>
    <w:rsid w:val="00252CC6"/>
    <w:rsid w:val="00252F33"/>
    <w:rsid w:val="00252FE9"/>
    <w:rsid w:val="00253A58"/>
    <w:rsid w:val="00253D1B"/>
    <w:rsid w:val="00253F47"/>
    <w:rsid w:val="00253F7D"/>
    <w:rsid w:val="00253FB8"/>
    <w:rsid w:val="00254470"/>
    <w:rsid w:val="0025459C"/>
    <w:rsid w:val="002546A9"/>
    <w:rsid w:val="00255137"/>
    <w:rsid w:val="00255578"/>
    <w:rsid w:val="002556B3"/>
    <w:rsid w:val="002556E1"/>
    <w:rsid w:val="00255A78"/>
    <w:rsid w:val="00255BF8"/>
    <w:rsid w:val="00255C80"/>
    <w:rsid w:val="0025616F"/>
    <w:rsid w:val="002563EC"/>
    <w:rsid w:val="0025664F"/>
    <w:rsid w:val="0025668E"/>
    <w:rsid w:val="002566AB"/>
    <w:rsid w:val="002568E7"/>
    <w:rsid w:val="00256ADD"/>
    <w:rsid w:val="00256BE4"/>
    <w:rsid w:val="00256D78"/>
    <w:rsid w:val="00256F85"/>
    <w:rsid w:val="002571BB"/>
    <w:rsid w:val="002576C5"/>
    <w:rsid w:val="00257D10"/>
    <w:rsid w:val="00257D45"/>
    <w:rsid w:val="00257D71"/>
    <w:rsid w:val="00257F05"/>
    <w:rsid w:val="00260320"/>
    <w:rsid w:val="00260441"/>
    <w:rsid w:val="0026086F"/>
    <w:rsid w:val="00260B9E"/>
    <w:rsid w:val="00260BDC"/>
    <w:rsid w:val="00260BE4"/>
    <w:rsid w:val="00260DDA"/>
    <w:rsid w:val="00261102"/>
    <w:rsid w:val="00261486"/>
    <w:rsid w:val="00261624"/>
    <w:rsid w:val="0026196C"/>
    <w:rsid w:val="00261B14"/>
    <w:rsid w:val="00261C78"/>
    <w:rsid w:val="00261D2F"/>
    <w:rsid w:val="00261DD1"/>
    <w:rsid w:val="00261FEE"/>
    <w:rsid w:val="002625B1"/>
    <w:rsid w:val="002625CD"/>
    <w:rsid w:val="0026269C"/>
    <w:rsid w:val="00262AC3"/>
    <w:rsid w:val="00262ACD"/>
    <w:rsid w:val="00262DD9"/>
    <w:rsid w:val="002630EB"/>
    <w:rsid w:val="002631AE"/>
    <w:rsid w:val="002633CF"/>
    <w:rsid w:val="00263439"/>
    <w:rsid w:val="002637D2"/>
    <w:rsid w:val="00263CF9"/>
    <w:rsid w:val="00263F17"/>
    <w:rsid w:val="002640CA"/>
    <w:rsid w:val="00264112"/>
    <w:rsid w:val="002643CA"/>
    <w:rsid w:val="00264448"/>
    <w:rsid w:val="0026454F"/>
    <w:rsid w:val="0026456E"/>
    <w:rsid w:val="0026461A"/>
    <w:rsid w:val="0026467F"/>
    <w:rsid w:val="002647AF"/>
    <w:rsid w:val="0026483C"/>
    <w:rsid w:val="002648C0"/>
    <w:rsid w:val="00264913"/>
    <w:rsid w:val="00264EEC"/>
    <w:rsid w:val="00265041"/>
    <w:rsid w:val="002650E2"/>
    <w:rsid w:val="002654AF"/>
    <w:rsid w:val="0026553D"/>
    <w:rsid w:val="002656F4"/>
    <w:rsid w:val="002658EF"/>
    <w:rsid w:val="00265BA7"/>
    <w:rsid w:val="00265CD1"/>
    <w:rsid w:val="00266140"/>
    <w:rsid w:val="0026615E"/>
    <w:rsid w:val="002664D5"/>
    <w:rsid w:val="00266567"/>
    <w:rsid w:val="00266588"/>
    <w:rsid w:val="0026689A"/>
    <w:rsid w:val="002668EB"/>
    <w:rsid w:val="00266B0F"/>
    <w:rsid w:val="002671AB"/>
    <w:rsid w:val="0026730F"/>
    <w:rsid w:val="002673CC"/>
    <w:rsid w:val="00267B57"/>
    <w:rsid w:val="00267C0D"/>
    <w:rsid w:val="00270014"/>
    <w:rsid w:val="00270017"/>
    <w:rsid w:val="00270719"/>
    <w:rsid w:val="0027096B"/>
    <w:rsid w:val="00270B0A"/>
    <w:rsid w:val="00270E3C"/>
    <w:rsid w:val="00271269"/>
    <w:rsid w:val="002712AD"/>
    <w:rsid w:val="0027150C"/>
    <w:rsid w:val="002717B1"/>
    <w:rsid w:val="00271C81"/>
    <w:rsid w:val="00271E5E"/>
    <w:rsid w:val="00271EC6"/>
    <w:rsid w:val="00271FDE"/>
    <w:rsid w:val="00272266"/>
    <w:rsid w:val="00272751"/>
    <w:rsid w:val="00272A3D"/>
    <w:rsid w:val="00272D3A"/>
    <w:rsid w:val="00272F67"/>
    <w:rsid w:val="0027312B"/>
    <w:rsid w:val="00273231"/>
    <w:rsid w:val="0027352C"/>
    <w:rsid w:val="00273A74"/>
    <w:rsid w:val="00273A98"/>
    <w:rsid w:val="00273C44"/>
    <w:rsid w:val="00273F7F"/>
    <w:rsid w:val="00274104"/>
    <w:rsid w:val="00274C62"/>
    <w:rsid w:val="00274E39"/>
    <w:rsid w:val="00274E49"/>
    <w:rsid w:val="00275026"/>
    <w:rsid w:val="0027504D"/>
    <w:rsid w:val="002750EB"/>
    <w:rsid w:val="0027528D"/>
    <w:rsid w:val="00275370"/>
    <w:rsid w:val="002756D4"/>
    <w:rsid w:val="00275BAA"/>
    <w:rsid w:val="00275E50"/>
    <w:rsid w:val="00276574"/>
    <w:rsid w:val="00276944"/>
    <w:rsid w:val="00276CAD"/>
    <w:rsid w:val="0027701F"/>
    <w:rsid w:val="00277198"/>
    <w:rsid w:val="002772F2"/>
    <w:rsid w:val="00277399"/>
    <w:rsid w:val="0027789B"/>
    <w:rsid w:val="00277C97"/>
    <w:rsid w:val="00277DBC"/>
    <w:rsid w:val="00277F8B"/>
    <w:rsid w:val="00280616"/>
    <w:rsid w:val="002806D9"/>
    <w:rsid w:val="0028080A"/>
    <w:rsid w:val="00280966"/>
    <w:rsid w:val="00280C3A"/>
    <w:rsid w:val="00280D64"/>
    <w:rsid w:val="00281040"/>
    <w:rsid w:val="002811E7"/>
    <w:rsid w:val="002814AE"/>
    <w:rsid w:val="002816AF"/>
    <w:rsid w:val="0028192E"/>
    <w:rsid w:val="00281957"/>
    <w:rsid w:val="00281C23"/>
    <w:rsid w:val="00281D74"/>
    <w:rsid w:val="002822DD"/>
    <w:rsid w:val="002829CC"/>
    <w:rsid w:val="00282E90"/>
    <w:rsid w:val="00282F78"/>
    <w:rsid w:val="00282FDF"/>
    <w:rsid w:val="0028302D"/>
    <w:rsid w:val="0028348D"/>
    <w:rsid w:val="00283730"/>
    <w:rsid w:val="00283B0F"/>
    <w:rsid w:val="00283C63"/>
    <w:rsid w:val="00283D7F"/>
    <w:rsid w:val="00283DD8"/>
    <w:rsid w:val="00284207"/>
    <w:rsid w:val="00284491"/>
    <w:rsid w:val="00284886"/>
    <w:rsid w:val="00284928"/>
    <w:rsid w:val="00284D1A"/>
    <w:rsid w:val="00284D97"/>
    <w:rsid w:val="00284DD3"/>
    <w:rsid w:val="0028579B"/>
    <w:rsid w:val="00285CB4"/>
    <w:rsid w:val="00285E08"/>
    <w:rsid w:val="00285E27"/>
    <w:rsid w:val="0028663E"/>
    <w:rsid w:val="0028681D"/>
    <w:rsid w:val="0028691E"/>
    <w:rsid w:val="00286980"/>
    <w:rsid w:val="00286B16"/>
    <w:rsid w:val="00286C20"/>
    <w:rsid w:val="00286EAB"/>
    <w:rsid w:val="00286ECA"/>
    <w:rsid w:val="00286F8D"/>
    <w:rsid w:val="00287042"/>
    <w:rsid w:val="0028727C"/>
    <w:rsid w:val="00287310"/>
    <w:rsid w:val="00287486"/>
    <w:rsid w:val="002875AC"/>
    <w:rsid w:val="00287613"/>
    <w:rsid w:val="002877C0"/>
    <w:rsid w:val="002879FA"/>
    <w:rsid w:val="00287A97"/>
    <w:rsid w:val="00287E0E"/>
    <w:rsid w:val="00290099"/>
    <w:rsid w:val="002902EA"/>
    <w:rsid w:val="0029039B"/>
    <w:rsid w:val="0029098C"/>
    <w:rsid w:val="00290AAD"/>
    <w:rsid w:val="00290B60"/>
    <w:rsid w:val="00290E98"/>
    <w:rsid w:val="002910BF"/>
    <w:rsid w:val="002910E0"/>
    <w:rsid w:val="002914DF"/>
    <w:rsid w:val="002914FC"/>
    <w:rsid w:val="00291DA7"/>
    <w:rsid w:val="002922CA"/>
    <w:rsid w:val="002924ED"/>
    <w:rsid w:val="00292578"/>
    <w:rsid w:val="00292752"/>
    <w:rsid w:val="0029277C"/>
    <w:rsid w:val="002927D0"/>
    <w:rsid w:val="002928F4"/>
    <w:rsid w:val="002929EE"/>
    <w:rsid w:val="00292AE0"/>
    <w:rsid w:val="00292D8F"/>
    <w:rsid w:val="00292F25"/>
    <w:rsid w:val="00293046"/>
    <w:rsid w:val="00293106"/>
    <w:rsid w:val="00293131"/>
    <w:rsid w:val="00293291"/>
    <w:rsid w:val="00293301"/>
    <w:rsid w:val="00293342"/>
    <w:rsid w:val="00293466"/>
    <w:rsid w:val="00293489"/>
    <w:rsid w:val="002937EF"/>
    <w:rsid w:val="00293B9E"/>
    <w:rsid w:val="002940C3"/>
    <w:rsid w:val="0029415D"/>
    <w:rsid w:val="00294170"/>
    <w:rsid w:val="00294327"/>
    <w:rsid w:val="00294809"/>
    <w:rsid w:val="00294A66"/>
    <w:rsid w:val="00294E7D"/>
    <w:rsid w:val="002952D8"/>
    <w:rsid w:val="00295404"/>
    <w:rsid w:val="00295489"/>
    <w:rsid w:val="002954EC"/>
    <w:rsid w:val="0029582E"/>
    <w:rsid w:val="00295995"/>
    <w:rsid w:val="00295A12"/>
    <w:rsid w:val="00295A33"/>
    <w:rsid w:val="00295B63"/>
    <w:rsid w:val="00295D26"/>
    <w:rsid w:val="00296014"/>
    <w:rsid w:val="002962E6"/>
    <w:rsid w:val="00296D2B"/>
    <w:rsid w:val="002972E1"/>
    <w:rsid w:val="00297A99"/>
    <w:rsid w:val="00297B82"/>
    <w:rsid w:val="00297E5E"/>
    <w:rsid w:val="002A0317"/>
    <w:rsid w:val="002A03DE"/>
    <w:rsid w:val="002A07CD"/>
    <w:rsid w:val="002A0858"/>
    <w:rsid w:val="002A0A02"/>
    <w:rsid w:val="002A0A88"/>
    <w:rsid w:val="002A0CD2"/>
    <w:rsid w:val="002A13D1"/>
    <w:rsid w:val="002A1456"/>
    <w:rsid w:val="002A1573"/>
    <w:rsid w:val="002A15D8"/>
    <w:rsid w:val="002A18D2"/>
    <w:rsid w:val="002A19A2"/>
    <w:rsid w:val="002A1B34"/>
    <w:rsid w:val="002A1C16"/>
    <w:rsid w:val="002A2787"/>
    <w:rsid w:val="002A2B61"/>
    <w:rsid w:val="002A313A"/>
    <w:rsid w:val="002A3179"/>
    <w:rsid w:val="002A3257"/>
    <w:rsid w:val="002A3292"/>
    <w:rsid w:val="002A3A49"/>
    <w:rsid w:val="002A3CFD"/>
    <w:rsid w:val="002A4132"/>
    <w:rsid w:val="002A4221"/>
    <w:rsid w:val="002A466C"/>
    <w:rsid w:val="002A46B9"/>
    <w:rsid w:val="002A4EA4"/>
    <w:rsid w:val="002A5068"/>
    <w:rsid w:val="002A512D"/>
    <w:rsid w:val="002A52D1"/>
    <w:rsid w:val="002A5B34"/>
    <w:rsid w:val="002A5BCC"/>
    <w:rsid w:val="002A648C"/>
    <w:rsid w:val="002A6A37"/>
    <w:rsid w:val="002A728E"/>
    <w:rsid w:val="002A7347"/>
    <w:rsid w:val="002A75AE"/>
    <w:rsid w:val="002A7744"/>
    <w:rsid w:val="002A7A3E"/>
    <w:rsid w:val="002A7B9D"/>
    <w:rsid w:val="002A7F12"/>
    <w:rsid w:val="002B00A1"/>
    <w:rsid w:val="002B02A8"/>
    <w:rsid w:val="002B038F"/>
    <w:rsid w:val="002B0486"/>
    <w:rsid w:val="002B0BA4"/>
    <w:rsid w:val="002B0E1C"/>
    <w:rsid w:val="002B0FE7"/>
    <w:rsid w:val="002B165A"/>
    <w:rsid w:val="002B1709"/>
    <w:rsid w:val="002B1740"/>
    <w:rsid w:val="002B1745"/>
    <w:rsid w:val="002B1820"/>
    <w:rsid w:val="002B19FE"/>
    <w:rsid w:val="002B1A67"/>
    <w:rsid w:val="002B1BA3"/>
    <w:rsid w:val="002B2485"/>
    <w:rsid w:val="002B2627"/>
    <w:rsid w:val="002B26A2"/>
    <w:rsid w:val="002B2751"/>
    <w:rsid w:val="002B3151"/>
    <w:rsid w:val="002B366D"/>
    <w:rsid w:val="002B3BD7"/>
    <w:rsid w:val="002B3C56"/>
    <w:rsid w:val="002B3D3B"/>
    <w:rsid w:val="002B3E4F"/>
    <w:rsid w:val="002B3F77"/>
    <w:rsid w:val="002B4078"/>
    <w:rsid w:val="002B45F9"/>
    <w:rsid w:val="002B4722"/>
    <w:rsid w:val="002B47A1"/>
    <w:rsid w:val="002B5080"/>
    <w:rsid w:val="002B534A"/>
    <w:rsid w:val="002B558F"/>
    <w:rsid w:val="002B5875"/>
    <w:rsid w:val="002B606D"/>
    <w:rsid w:val="002B60CB"/>
    <w:rsid w:val="002B627D"/>
    <w:rsid w:val="002B649E"/>
    <w:rsid w:val="002B64A3"/>
    <w:rsid w:val="002B65C7"/>
    <w:rsid w:val="002B6882"/>
    <w:rsid w:val="002B6B4F"/>
    <w:rsid w:val="002B6C64"/>
    <w:rsid w:val="002B6CFB"/>
    <w:rsid w:val="002B6D3A"/>
    <w:rsid w:val="002B6E97"/>
    <w:rsid w:val="002B72C1"/>
    <w:rsid w:val="002B7AD5"/>
    <w:rsid w:val="002B7BAF"/>
    <w:rsid w:val="002B7BEB"/>
    <w:rsid w:val="002B7CCD"/>
    <w:rsid w:val="002C0046"/>
    <w:rsid w:val="002C00E0"/>
    <w:rsid w:val="002C05F0"/>
    <w:rsid w:val="002C0661"/>
    <w:rsid w:val="002C089B"/>
    <w:rsid w:val="002C093A"/>
    <w:rsid w:val="002C0C05"/>
    <w:rsid w:val="002C0FF0"/>
    <w:rsid w:val="002C1656"/>
    <w:rsid w:val="002C17DF"/>
    <w:rsid w:val="002C1C93"/>
    <w:rsid w:val="002C1D99"/>
    <w:rsid w:val="002C2151"/>
    <w:rsid w:val="002C230C"/>
    <w:rsid w:val="002C2311"/>
    <w:rsid w:val="002C24F2"/>
    <w:rsid w:val="002C2802"/>
    <w:rsid w:val="002C2CDB"/>
    <w:rsid w:val="002C2E02"/>
    <w:rsid w:val="002C2ECE"/>
    <w:rsid w:val="002C2F3D"/>
    <w:rsid w:val="002C30C5"/>
    <w:rsid w:val="002C3174"/>
    <w:rsid w:val="002C33B4"/>
    <w:rsid w:val="002C33B8"/>
    <w:rsid w:val="002C3623"/>
    <w:rsid w:val="002C3AE6"/>
    <w:rsid w:val="002C3C14"/>
    <w:rsid w:val="002C3CD0"/>
    <w:rsid w:val="002C3FDC"/>
    <w:rsid w:val="002C4BB7"/>
    <w:rsid w:val="002C4CF3"/>
    <w:rsid w:val="002C530A"/>
    <w:rsid w:val="002C5558"/>
    <w:rsid w:val="002C5771"/>
    <w:rsid w:val="002C57CD"/>
    <w:rsid w:val="002C5A58"/>
    <w:rsid w:val="002C5A7A"/>
    <w:rsid w:val="002C5B07"/>
    <w:rsid w:val="002C5B23"/>
    <w:rsid w:val="002C5E51"/>
    <w:rsid w:val="002C5FCC"/>
    <w:rsid w:val="002C64FE"/>
    <w:rsid w:val="002C655E"/>
    <w:rsid w:val="002C66B2"/>
    <w:rsid w:val="002C6A79"/>
    <w:rsid w:val="002C6B27"/>
    <w:rsid w:val="002C6B40"/>
    <w:rsid w:val="002C6DA1"/>
    <w:rsid w:val="002C7857"/>
    <w:rsid w:val="002C7B8E"/>
    <w:rsid w:val="002C7E85"/>
    <w:rsid w:val="002C7F07"/>
    <w:rsid w:val="002C7FA2"/>
    <w:rsid w:val="002D032B"/>
    <w:rsid w:val="002D0428"/>
    <w:rsid w:val="002D0AE3"/>
    <w:rsid w:val="002D0C3B"/>
    <w:rsid w:val="002D0C57"/>
    <w:rsid w:val="002D0CEC"/>
    <w:rsid w:val="002D0E6B"/>
    <w:rsid w:val="002D0F86"/>
    <w:rsid w:val="002D1035"/>
    <w:rsid w:val="002D14B9"/>
    <w:rsid w:val="002D1A52"/>
    <w:rsid w:val="002D1B95"/>
    <w:rsid w:val="002D1FC1"/>
    <w:rsid w:val="002D22B1"/>
    <w:rsid w:val="002D29DA"/>
    <w:rsid w:val="002D2C46"/>
    <w:rsid w:val="002D2C48"/>
    <w:rsid w:val="002D2D7A"/>
    <w:rsid w:val="002D30A9"/>
    <w:rsid w:val="002D3157"/>
    <w:rsid w:val="002D333B"/>
    <w:rsid w:val="002D347A"/>
    <w:rsid w:val="002D3499"/>
    <w:rsid w:val="002D3704"/>
    <w:rsid w:val="002D385E"/>
    <w:rsid w:val="002D387A"/>
    <w:rsid w:val="002D3A30"/>
    <w:rsid w:val="002D3A51"/>
    <w:rsid w:val="002D3BEB"/>
    <w:rsid w:val="002D3F07"/>
    <w:rsid w:val="002D409F"/>
    <w:rsid w:val="002D40F0"/>
    <w:rsid w:val="002D4273"/>
    <w:rsid w:val="002D42BD"/>
    <w:rsid w:val="002D4719"/>
    <w:rsid w:val="002D5184"/>
    <w:rsid w:val="002D55EB"/>
    <w:rsid w:val="002D563C"/>
    <w:rsid w:val="002D58A9"/>
    <w:rsid w:val="002D58F7"/>
    <w:rsid w:val="002D5C45"/>
    <w:rsid w:val="002D5CF9"/>
    <w:rsid w:val="002D5E62"/>
    <w:rsid w:val="002D5FFF"/>
    <w:rsid w:val="002D62A4"/>
    <w:rsid w:val="002D62A9"/>
    <w:rsid w:val="002D6CF0"/>
    <w:rsid w:val="002D6FFE"/>
    <w:rsid w:val="002D7047"/>
    <w:rsid w:val="002D70C1"/>
    <w:rsid w:val="002D784E"/>
    <w:rsid w:val="002D7930"/>
    <w:rsid w:val="002D7B18"/>
    <w:rsid w:val="002D7B49"/>
    <w:rsid w:val="002E090F"/>
    <w:rsid w:val="002E0967"/>
    <w:rsid w:val="002E0F16"/>
    <w:rsid w:val="002E0FA2"/>
    <w:rsid w:val="002E13A0"/>
    <w:rsid w:val="002E185A"/>
    <w:rsid w:val="002E1C42"/>
    <w:rsid w:val="002E1E26"/>
    <w:rsid w:val="002E2748"/>
    <w:rsid w:val="002E2A70"/>
    <w:rsid w:val="002E2B77"/>
    <w:rsid w:val="002E37B5"/>
    <w:rsid w:val="002E380E"/>
    <w:rsid w:val="002E3B41"/>
    <w:rsid w:val="002E3DF0"/>
    <w:rsid w:val="002E40B9"/>
    <w:rsid w:val="002E4608"/>
    <w:rsid w:val="002E4671"/>
    <w:rsid w:val="002E4907"/>
    <w:rsid w:val="002E4E82"/>
    <w:rsid w:val="002E4EE2"/>
    <w:rsid w:val="002E5335"/>
    <w:rsid w:val="002E5734"/>
    <w:rsid w:val="002E5811"/>
    <w:rsid w:val="002E5AF7"/>
    <w:rsid w:val="002E5CF2"/>
    <w:rsid w:val="002E660A"/>
    <w:rsid w:val="002E6799"/>
    <w:rsid w:val="002E6C40"/>
    <w:rsid w:val="002E6CCF"/>
    <w:rsid w:val="002E6E72"/>
    <w:rsid w:val="002E706B"/>
    <w:rsid w:val="002E7523"/>
    <w:rsid w:val="002E7AA9"/>
    <w:rsid w:val="002E7ABC"/>
    <w:rsid w:val="002E7BCD"/>
    <w:rsid w:val="002F0567"/>
    <w:rsid w:val="002F077D"/>
    <w:rsid w:val="002F08DC"/>
    <w:rsid w:val="002F0A6D"/>
    <w:rsid w:val="002F1017"/>
    <w:rsid w:val="002F121B"/>
    <w:rsid w:val="002F1306"/>
    <w:rsid w:val="002F13EB"/>
    <w:rsid w:val="002F140F"/>
    <w:rsid w:val="002F182E"/>
    <w:rsid w:val="002F1B67"/>
    <w:rsid w:val="002F2568"/>
    <w:rsid w:val="002F2624"/>
    <w:rsid w:val="002F29CB"/>
    <w:rsid w:val="002F2B44"/>
    <w:rsid w:val="002F2EEA"/>
    <w:rsid w:val="002F3437"/>
    <w:rsid w:val="002F3659"/>
    <w:rsid w:val="002F3BAD"/>
    <w:rsid w:val="002F3E3D"/>
    <w:rsid w:val="002F4122"/>
    <w:rsid w:val="002F41C9"/>
    <w:rsid w:val="002F476D"/>
    <w:rsid w:val="002F47C6"/>
    <w:rsid w:val="002F4893"/>
    <w:rsid w:val="002F4A47"/>
    <w:rsid w:val="002F4BDF"/>
    <w:rsid w:val="002F4C97"/>
    <w:rsid w:val="002F4FC1"/>
    <w:rsid w:val="002F50A4"/>
    <w:rsid w:val="002F538A"/>
    <w:rsid w:val="002F6268"/>
    <w:rsid w:val="002F688E"/>
    <w:rsid w:val="002F6B0D"/>
    <w:rsid w:val="002F6B84"/>
    <w:rsid w:val="002F6D2F"/>
    <w:rsid w:val="002F6D5F"/>
    <w:rsid w:val="002F76CC"/>
    <w:rsid w:val="002F77DD"/>
    <w:rsid w:val="002F78D9"/>
    <w:rsid w:val="002F793B"/>
    <w:rsid w:val="002F7AC3"/>
    <w:rsid w:val="003001EC"/>
    <w:rsid w:val="00300613"/>
    <w:rsid w:val="003008AD"/>
    <w:rsid w:val="003008E3"/>
    <w:rsid w:val="00300C7C"/>
    <w:rsid w:val="00300C85"/>
    <w:rsid w:val="00300EF7"/>
    <w:rsid w:val="0030122E"/>
    <w:rsid w:val="00301354"/>
    <w:rsid w:val="0030179B"/>
    <w:rsid w:val="00301BE1"/>
    <w:rsid w:val="00302431"/>
    <w:rsid w:val="003026DD"/>
    <w:rsid w:val="003026F0"/>
    <w:rsid w:val="0030276D"/>
    <w:rsid w:val="00302946"/>
    <w:rsid w:val="00302A86"/>
    <w:rsid w:val="00302B76"/>
    <w:rsid w:val="00302C8D"/>
    <w:rsid w:val="00302D6C"/>
    <w:rsid w:val="00302E3D"/>
    <w:rsid w:val="00303524"/>
    <w:rsid w:val="00303BB2"/>
    <w:rsid w:val="00303F41"/>
    <w:rsid w:val="00303F7C"/>
    <w:rsid w:val="003041B9"/>
    <w:rsid w:val="003041DB"/>
    <w:rsid w:val="0030429A"/>
    <w:rsid w:val="003042F3"/>
    <w:rsid w:val="00304447"/>
    <w:rsid w:val="0030452E"/>
    <w:rsid w:val="003047CA"/>
    <w:rsid w:val="003048A6"/>
    <w:rsid w:val="003049D1"/>
    <w:rsid w:val="00304A1C"/>
    <w:rsid w:val="00304AA6"/>
    <w:rsid w:val="00304E0B"/>
    <w:rsid w:val="00304E21"/>
    <w:rsid w:val="00304E88"/>
    <w:rsid w:val="00305165"/>
    <w:rsid w:val="003051C3"/>
    <w:rsid w:val="00305253"/>
    <w:rsid w:val="003052FF"/>
    <w:rsid w:val="003053C2"/>
    <w:rsid w:val="003054C3"/>
    <w:rsid w:val="0030578B"/>
    <w:rsid w:val="00305895"/>
    <w:rsid w:val="00305CA8"/>
    <w:rsid w:val="00305DBB"/>
    <w:rsid w:val="00305DE3"/>
    <w:rsid w:val="003061A9"/>
    <w:rsid w:val="00306342"/>
    <w:rsid w:val="0030679B"/>
    <w:rsid w:val="003067B0"/>
    <w:rsid w:val="00306914"/>
    <w:rsid w:val="00306DA0"/>
    <w:rsid w:val="00306FED"/>
    <w:rsid w:val="003076A7"/>
    <w:rsid w:val="003078FC"/>
    <w:rsid w:val="00307C81"/>
    <w:rsid w:val="003100B4"/>
    <w:rsid w:val="00310475"/>
    <w:rsid w:val="003107E7"/>
    <w:rsid w:val="00310AF2"/>
    <w:rsid w:val="00310CE4"/>
    <w:rsid w:val="0031100E"/>
    <w:rsid w:val="00311194"/>
    <w:rsid w:val="0031125F"/>
    <w:rsid w:val="0031136C"/>
    <w:rsid w:val="0031177F"/>
    <w:rsid w:val="00311B7B"/>
    <w:rsid w:val="00311F51"/>
    <w:rsid w:val="003122E8"/>
    <w:rsid w:val="00312635"/>
    <w:rsid w:val="00312B96"/>
    <w:rsid w:val="00313B7C"/>
    <w:rsid w:val="00313C32"/>
    <w:rsid w:val="00314017"/>
    <w:rsid w:val="00314034"/>
    <w:rsid w:val="00314129"/>
    <w:rsid w:val="00314397"/>
    <w:rsid w:val="003144BA"/>
    <w:rsid w:val="00314523"/>
    <w:rsid w:val="00314645"/>
    <w:rsid w:val="003149A3"/>
    <w:rsid w:val="00315000"/>
    <w:rsid w:val="0031550B"/>
    <w:rsid w:val="00315540"/>
    <w:rsid w:val="00315A9D"/>
    <w:rsid w:val="00315E08"/>
    <w:rsid w:val="00316755"/>
    <w:rsid w:val="003169B6"/>
    <w:rsid w:val="00316C4B"/>
    <w:rsid w:val="00316C69"/>
    <w:rsid w:val="003171CB"/>
    <w:rsid w:val="00317261"/>
    <w:rsid w:val="0031728C"/>
    <w:rsid w:val="0031736F"/>
    <w:rsid w:val="00317766"/>
    <w:rsid w:val="003179CF"/>
    <w:rsid w:val="00317E3D"/>
    <w:rsid w:val="00320010"/>
    <w:rsid w:val="003201A3"/>
    <w:rsid w:val="003201FF"/>
    <w:rsid w:val="00320682"/>
    <w:rsid w:val="00320862"/>
    <w:rsid w:val="00320881"/>
    <w:rsid w:val="003214CE"/>
    <w:rsid w:val="00321665"/>
    <w:rsid w:val="00321A5B"/>
    <w:rsid w:val="00321D00"/>
    <w:rsid w:val="00321D56"/>
    <w:rsid w:val="00321F48"/>
    <w:rsid w:val="00321FB7"/>
    <w:rsid w:val="003220F3"/>
    <w:rsid w:val="0032220B"/>
    <w:rsid w:val="0032238A"/>
    <w:rsid w:val="00322A19"/>
    <w:rsid w:val="00322B6A"/>
    <w:rsid w:val="00322C92"/>
    <w:rsid w:val="00322CD0"/>
    <w:rsid w:val="00322ED9"/>
    <w:rsid w:val="00322FA3"/>
    <w:rsid w:val="00323450"/>
    <w:rsid w:val="00323BC5"/>
    <w:rsid w:val="00323BEB"/>
    <w:rsid w:val="00324673"/>
    <w:rsid w:val="00324B9B"/>
    <w:rsid w:val="00324D46"/>
    <w:rsid w:val="00324DE1"/>
    <w:rsid w:val="003250DD"/>
    <w:rsid w:val="003257CD"/>
    <w:rsid w:val="00325B0D"/>
    <w:rsid w:val="00325B56"/>
    <w:rsid w:val="00325DF1"/>
    <w:rsid w:val="00325E57"/>
    <w:rsid w:val="003264E9"/>
    <w:rsid w:val="0032655A"/>
    <w:rsid w:val="003268E8"/>
    <w:rsid w:val="00326C01"/>
    <w:rsid w:val="00326D38"/>
    <w:rsid w:val="00326D93"/>
    <w:rsid w:val="003273F4"/>
    <w:rsid w:val="0032744B"/>
    <w:rsid w:val="00327607"/>
    <w:rsid w:val="00327618"/>
    <w:rsid w:val="00327764"/>
    <w:rsid w:val="003279D2"/>
    <w:rsid w:val="00327C5F"/>
    <w:rsid w:val="00327FFA"/>
    <w:rsid w:val="00330315"/>
    <w:rsid w:val="003307A3"/>
    <w:rsid w:val="00330829"/>
    <w:rsid w:val="003308CB"/>
    <w:rsid w:val="00330F5F"/>
    <w:rsid w:val="003313FF"/>
    <w:rsid w:val="00331867"/>
    <w:rsid w:val="00331871"/>
    <w:rsid w:val="003319F5"/>
    <w:rsid w:val="00331AB5"/>
    <w:rsid w:val="0033227C"/>
    <w:rsid w:val="003322F4"/>
    <w:rsid w:val="0033265D"/>
    <w:rsid w:val="0033272D"/>
    <w:rsid w:val="003328DC"/>
    <w:rsid w:val="00332BE1"/>
    <w:rsid w:val="00332D95"/>
    <w:rsid w:val="00333302"/>
    <w:rsid w:val="00333880"/>
    <w:rsid w:val="0033389B"/>
    <w:rsid w:val="003338D8"/>
    <w:rsid w:val="0033391C"/>
    <w:rsid w:val="00333CAD"/>
    <w:rsid w:val="00333F29"/>
    <w:rsid w:val="00333FDA"/>
    <w:rsid w:val="0033435C"/>
    <w:rsid w:val="00334AA7"/>
    <w:rsid w:val="0033504D"/>
    <w:rsid w:val="003351D9"/>
    <w:rsid w:val="0033532E"/>
    <w:rsid w:val="00335BDA"/>
    <w:rsid w:val="00335CE3"/>
    <w:rsid w:val="00335E9E"/>
    <w:rsid w:val="00336146"/>
    <w:rsid w:val="003364E2"/>
    <w:rsid w:val="00336662"/>
    <w:rsid w:val="003366AE"/>
    <w:rsid w:val="003369EE"/>
    <w:rsid w:val="00336A2E"/>
    <w:rsid w:val="00336A91"/>
    <w:rsid w:val="00336DB6"/>
    <w:rsid w:val="00336F08"/>
    <w:rsid w:val="003370CB"/>
    <w:rsid w:val="0033723E"/>
    <w:rsid w:val="0033735C"/>
    <w:rsid w:val="0033798E"/>
    <w:rsid w:val="00337F55"/>
    <w:rsid w:val="00337F79"/>
    <w:rsid w:val="0034027E"/>
    <w:rsid w:val="00340626"/>
    <w:rsid w:val="00340750"/>
    <w:rsid w:val="00340B0D"/>
    <w:rsid w:val="00340B2F"/>
    <w:rsid w:val="00340CA2"/>
    <w:rsid w:val="00340ED5"/>
    <w:rsid w:val="00340F9F"/>
    <w:rsid w:val="00341359"/>
    <w:rsid w:val="003413D6"/>
    <w:rsid w:val="0034152B"/>
    <w:rsid w:val="003416C2"/>
    <w:rsid w:val="00341C05"/>
    <w:rsid w:val="00341C5B"/>
    <w:rsid w:val="00341D0F"/>
    <w:rsid w:val="00341EF2"/>
    <w:rsid w:val="003420BF"/>
    <w:rsid w:val="003423CA"/>
    <w:rsid w:val="003425BE"/>
    <w:rsid w:val="0034287B"/>
    <w:rsid w:val="00342965"/>
    <w:rsid w:val="003429B5"/>
    <w:rsid w:val="00342BA1"/>
    <w:rsid w:val="00342BE0"/>
    <w:rsid w:val="00342FDE"/>
    <w:rsid w:val="0034313B"/>
    <w:rsid w:val="003431AA"/>
    <w:rsid w:val="003431F1"/>
    <w:rsid w:val="00343F07"/>
    <w:rsid w:val="003443FB"/>
    <w:rsid w:val="00344488"/>
    <w:rsid w:val="003444CF"/>
    <w:rsid w:val="003445AC"/>
    <w:rsid w:val="00344760"/>
    <w:rsid w:val="00344B24"/>
    <w:rsid w:val="00344E5B"/>
    <w:rsid w:val="0034500C"/>
    <w:rsid w:val="003450B8"/>
    <w:rsid w:val="00345185"/>
    <w:rsid w:val="003458B8"/>
    <w:rsid w:val="00345B6E"/>
    <w:rsid w:val="00345F65"/>
    <w:rsid w:val="003461F2"/>
    <w:rsid w:val="00346411"/>
    <w:rsid w:val="003466AD"/>
    <w:rsid w:val="003469AA"/>
    <w:rsid w:val="00346F1B"/>
    <w:rsid w:val="00347337"/>
    <w:rsid w:val="003473BB"/>
    <w:rsid w:val="003473FB"/>
    <w:rsid w:val="00347505"/>
    <w:rsid w:val="00347690"/>
    <w:rsid w:val="00347719"/>
    <w:rsid w:val="00347A1E"/>
    <w:rsid w:val="00347C45"/>
    <w:rsid w:val="00347D45"/>
    <w:rsid w:val="00347DF7"/>
    <w:rsid w:val="00347F2F"/>
    <w:rsid w:val="00347FD5"/>
    <w:rsid w:val="003502F1"/>
    <w:rsid w:val="003503E7"/>
    <w:rsid w:val="00350557"/>
    <w:rsid w:val="00350967"/>
    <w:rsid w:val="00350D13"/>
    <w:rsid w:val="00350EDC"/>
    <w:rsid w:val="003510D7"/>
    <w:rsid w:val="0035152F"/>
    <w:rsid w:val="00351630"/>
    <w:rsid w:val="00351C0B"/>
    <w:rsid w:val="00351FC7"/>
    <w:rsid w:val="003520DC"/>
    <w:rsid w:val="00352337"/>
    <w:rsid w:val="003524DB"/>
    <w:rsid w:val="00352522"/>
    <w:rsid w:val="003525B9"/>
    <w:rsid w:val="003528A2"/>
    <w:rsid w:val="0035296F"/>
    <w:rsid w:val="00352E69"/>
    <w:rsid w:val="00352EE8"/>
    <w:rsid w:val="00352EF6"/>
    <w:rsid w:val="003530CF"/>
    <w:rsid w:val="003530D4"/>
    <w:rsid w:val="00353333"/>
    <w:rsid w:val="003536C8"/>
    <w:rsid w:val="00353907"/>
    <w:rsid w:val="00353C8B"/>
    <w:rsid w:val="00353E7D"/>
    <w:rsid w:val="003542D4"/>
    <w:rsid w:val="003543DA"/>
    <w:rsid w:val="00354514"/>
    <w:rsid w:val="0035483F"/>
    <w:rsid w:val="00354B65"/>
    <w:rsid w:val="00354B6B"/>
    <w:rsid w:val="00354B7A"/>
    <w:rsid w:val="00355439"/>
    <w:rsid w:val="003555F5"/>
    <w:rsid w:val="00355B3F"/>
    <w:rsid w:val="0035616C"/>
    <w:rsid w:val="00356450"/>
    <w:rsid w:val="00356A2D"/>
    <w:rsid w:val="00356ADE"/>
    <w:rsid w:val="00356DB8"/>
    <w:rsid w:val="00356EF5"/>
    <w:rsid w:val="00357466"/>
    <w:rsid w:val="0035798B"/>
    <w:rsid w:val="00357999"/>
    <w:rsid w:val="00357A18"/>
    <w:rsid w:val="00357EF9"/>
    <w:rsid w:val="00357FCD"/>
    <w:rsid w:val="00360101"/>
    <w:rsid w:val="00360125"/>
    <w:rsid w:val="00360258"/>
    <w:rsid w:val="0036088E"/>
    <w:rsid w:val="003608DB"/>
    <w:rsid w:val="00360D85"/>
    <w:rsid w:val="00360F07"/>
    <w:rsid w:val="00361109"/>
    <w:rsid w:val="00361A6B"/>
    <w:rsid w:val="00362166"/>
    <w:rsid w:val="003623F6"/>
    <w:rsid w:val="00362556"/>
    <w:rsid w:val="00362709"/>
    <w:rsid w:val="0036283F"/>
    <w:rsid w:val="00362CBC"/>
    <w:rsid w:val="00362F6B"/>
    <w:rsid w:val="00362F78"/>
    <w:rsid w:val="00363328"/>
    <w:rsid w:val="0036335B"/>
    <w:rsid w:val="003636C9"/>
    <w:rsid w:val="00363D5D"/>
    <w:rsid w:val="00363F44"/>
    <w:rsid w:val="003641FE"/>
    <w:rsid w:val="003642E2"/>
    <w:rsid w:val="003644C1"/>
    <w:rsid w:val="0036461E"/>
    <w:rsid w:val="0036495E"/>
    <w:rsid w:val="00364B70"/>
    <w:rsid w:val="00364DAF"/>
    <w:rsid w:val="00364F6F"/>
    <w:rsid w:val="003652AD"/>
    <w:rsid w:val="0036554A"/>
    <w:rsid w:val="003656AA"/>
    <w:rsid w:val="00365C98"/>
    <w:rsid w:val="00365EE8"/>
    <w:rsid w:val="00365F42"/>
    <w:rsid w:val="00365F6D"/>
    <w:rsid w:val="00366965"/>
    <w:rsid w:val="003671D4"/>
    <w:rsid w:val="00367409"/>
    <w:rsid w:val="00367433"/>
    <w:rsid w:val="0036748C"/>
    <w:rsid w:val="00367716"/>
    <w:rsid w:val="00367745"/>
    <w:rsid w:val="00367816"/>
    <w:rsid w:val="00367ACE"/>
    <w:rsid w:val="00367B01"/>
    <w:rsid w:val="00367DCF"/>
    <w:rsid w:val="00367F9B"/>
    <w:rsid w:val="003700CC"/>
    <w:rsid w:val="00370536"/>
    <w:rsid w:val="00370E4B"/>
    <w:rsid w:val="00370F6E"/>
    <w:rsid w:val="00371062"/>
    <w:rsid w:val="00371091"/>
    <w:rsid w:val="003714B2"/>
    <w:rsid w:val="00371518"/>
    <w:rsid w:val="0037158B"/>
    <w:rsid w:val="003717F1"/>
    <w:rsid w:val="00371BC0"/>
    <w:rsid w:val="00371ECA"/>
    <w:rsid w:val="0037209F"/>
    <w:rsid w:val="003726B7"/>
    <w:rsid w:val="00372984"/>
    <w:rsid w:val="00372AE1"/>
    <w:rsid w:val="00372B4A"/>
    <w:rsid w:val="00373254"/>
    <w:rsid w:val="003733D9"/>
    <w:rsid w:val="003734B6"/>
    <w:rsid w:val="00373684"/>
    <w:rsid w:val="003738DA"/>
    <w:rsid w:val="00373AFB"/>
    <w:rsid w:val="00373CCC"/>
    <w:rsid w:val="00373F24"/>
    <w:rsid w:val="0037417E"/>
    <w:rsid w:val="00374622"/>
    <w:rsid w:val="0037480E"/>
    <w:rsid w:val="00374E3A"/>
    <w:rsid w:val="00374FE9"/>
    <w:rsid w:val="0037539C"/>
    <w:rsid w:val="00375424"/>
    <w:rsid w:val="003754E1"/>
    <w:rsid w:val="00375597"/>
    <w:rsid w:val="00375630"/>
    <w:rsid w:val="00375BF6"/>
    <w:rsid w:val="00375CBE"/>
    <w:rsid w:val="00375EE8"/>
    <w:rsid w:val="00375FDA"/>
    <w:rsid w:val="00376585"/>
    <w:rsid w:val="00376651"/>
    <w:rsid w:val="00376816"/>
    <w:rsid w:val="00376844"/>
    <w:rsid w:val="00376D11"/>
    <w:rsid w:val="00376DE8"/>
    <w:rsid w:val="00376F1D"/>
    <w:rsid w:val="003770C0"/>
    <w:rsid w:val="00377319"/>
    <w:rsid w:val="0037731B"/>
    <w:rsid w:val="0037740F"/>
    <w:rsid w:val="003774D4"/>
    <w:rsid w:val="0037768C"/>
    <w:rsid w:val="0037799A"/>
    <w:rsid w:val="00377A24"/>
    <w:rsid w:val="00377E52"/>
    <w:rsid w:val="003800DD"/>
    <w:rsid w:val="0038026E"/>
    <w:rsid w:val="0038028B"/>
    <w:rsid w:val="003805D6"/>
    <w:rsid w:val="003806E4"/>
    <w:rsid w:val="00380AC1"/>
    <w:rsid w:val="00380E9B"/>
    <w:rsid w:val="00381015"/>
    <w:rsid w:val="003814F7"/>
    <w:rsid w:val="00381E30"/>
    <w:rsid w:val="0038251C"/>
    <w:rsid w:val="0038264C"/>
    <w:rsid w:val="00382880"/>
    <w:rsid w:val="00382A18"/>
    <w:rsid w:val="00382AA2"/>
    <w:rsid w:val="00382ACB"/>
    <w:rsid w:val="00382B3E"/>
    <w:rsid w:val="00382DAE"/>
    <w:rsid w:val="00382F65"/>
    <w:rsid w:val="003830FC"/>
    <w:rsid w:val="003839CE"/>
    <w:rsid w:val="00383B86"/>
    <w:rsid w:val="00383C9A"/>
    <w:rsid w:val="00383D49"/>
    <w:rsid w:val="00383F4D"/>
    <w:rsid w:val="003843D7"/>
    <w:rsid w:val="0038452B"/>
    <w:rsid w:val="0038459E"/>
    <w:rsid w:val="00384611"/>
    <w:rsid w:val="00384ABB"/>
    <w:rsid w:val="00384AE0"/>
    <w:rsid w:val="00384C20"/>
    <w:rsid w:val="00384E52"/>
    <w:rsid w:val="0038500C"/>
    <w:rsid w:val="00385295"/>
    <w:rsid w:val="0038532C"/>
    <w:rsid w:val="0038556F"/>
    <w:rsid w:val="0038578E"/>
    <w:rsid w:val="00385CB4"/>
    <w:rsid w:val="00385D1A"/>
    <w:rsid w:val="00385D43"/>
    <w:rsid w:val="00385DBC"/>
    <w:rsid w:val="00385E39"/>
    <w:rsid w:val="0038630D"/>
    <w:rsid w:val="003864AE"/>
    <w:rsid w:val="003865A8"/>
    <w:rsid w:val="00386A36"/>
    <w:rsid w:val="00386B20"/>
    <w:rsid w:val="00386B7F"/>
    <w:rsid w:val="00386BB5"/>
    <w:rsid w:val="00386D61"/>
    <w:rsid w:val="00386D7C"/>
    <w:rsid w:val="00386F24"/>
    <w:rsid w:val="00386FED"/>
    <w:rsid w:val="00387056"/>
    <w:rsid w:val="0038739C"/>
    <w:rsid w:val="003874E6"/>
    <w:rsid w:val="0038750E"/>
    <w:rsid w:val="0038755D"/>
    <w:rsid w:val="00387AA7"/>
    <w:rsid w:val="00387EA9"/>
    <w:rsid w:val="00387F13"/>
    <w:rsid w:val="00387FA6"/>
    <w:rsid w:val="00390051"/>
    <w:rsid w:val="003902B6"/>
    <w:rsid w:val="003903E6"/>
    <w:rsid w:val="003905D8"/>
    <w:rsid w:val="0039094B"/>
    <w:rsid w:val="00390BF7"/>
    <w:rsid w:val="00390C65"/>
    <w:rsid w:val="003911BC"/>
    <w:rsid w:val="00391227"/>
    <w:rsid w:val="003912A4"/>
    <w:rsid w:val="003912C4"/>
    <w:rsid w:val="00391378"/>
    <w:rsid w:val="003914C8"/>
    <w:rsid w:val="003915B0"/>
    <w:rsid w:val="003915F3"/>
    <w:rsid w:val="003917A8"/>
    <w:rsid w:val="00391914"/>
    <w:rsid w:val="00391CD1"/>
    <w:rsid w:val="003922BF"/>
    <w:rsid w:val="00392E4E"/>
    <w:rsid w:val="003930EB"/>
    <w:rsid w:val="003931D8"/>
    <w:rsid w:val="00393229"/>
    <w:rsid w:val="00393509"/>
    <w:rsid w:val="00393569"/>
    <w:rsid w:val="00393C42"/>
    <w:rsid w:val="00393E53"/>
    <w:rsid w:val="00393EFB"/>
    <w:rsid w:val="00394172"/>
    <w:rsid w:val="003942F1"/>
    <w:rsid w:val="00394705"/>
    <w:rsid w:val="0039480F"/>
    <w:rsid w:val="00394B28"/>
    <w:rsid w:val="00395151"/>
    <w:rsid w:val="0039525E"/>
    <w:rsid w:val="00395514"/>
    <w:rsid w:val="0039554E"/>
    <w:rsid w:val="003957BB"/>
    <w:rsid w:val="00395C25"/>
    <w:rsid w:val="00395C2B"/>
    <w:rsid w:val="00395C4B"/>
    <w:rsid w:val="00395C7A"/>
    <w:rsid w:val="00395CC6"/>
    <w:rsid w:val="00395E22"/>
    <w:rsid w:val="00395FEF"/>
    <w:rsid w:val="003961B5"/>
    <w:rsid w:val="0039638D"/>
    <w:rsid w:val="00396828"/>
    <w:rsid w:val="00396E02"/>
    <w:rsid w:val="00397119"/>
    <w:rsid w:val="0039723A"/>
    <w:rsid w:val="003975C0"/>
    <w:rsid w:val="00397D6F"/>
    <w:rsid w:val="003A0146"/>
    <w:rsid w:val="003A03F0"/>
    <w:rsid w:val="003A0743"/>
    <w:rsid w:val="003A0C86"/>
    <w:rsid w:val="003A0EBC"/>
    <w:rsid w:val="003A193D"/>
    <w:rsid w:val="003A21D7"/>
    <w:rsid w:val="003A24F9"/>
    <w:rsid w:val="003A25B0"/>
    <w:rsid w:val="003A270F"/>
    <w:rsid w:val="003A2E76"/>
    <w:rsid w:val="003A2EA3"/>
    <w:rsid w:val="003A309A"/>
    <w:rsid w:val="003A3237"/>
    <w:rsid w:val="003A3314"/>
    <w:rsid w:val="003A335C"/>
    <w:rsid w:val="003A36D3"/>
    <w:rsid w:val="003A3B8F"/>
    <w:rsid w:val="003A3EF6"/>
    <w:rsid w:val="003A4264"/>
    <w:rsid w:val="003A4296"/>
    <w:rsid w:val="003A42CC"/>
    <w:rsid w:val="003A4319"/>
    <w:rsid w:val="003A4523"/>
    <w:rsid w:val="003A4954"/>
    <w:rsid w:val="003A4AA7"/>
    <w:rsid w:val="003A4AD7"/>
    <w:rsid w:val="003A4B39"/>
    <w:rsid w:val="003A4D30"/>
    <w:rsid w:val="003A50F8"/>
    <w:rsid w:val="003A52C4"/>
    <w:rsid w:val="003A558A"/>
    <w:rsid w:val="003A5735"/>
    <w:rsid w:val="003A58C7"/>
    <w:rsid w:val="003A5ACF"/>
    <w:rsid w:val="003A618E"/>
    <w:rsid w:val="003A6226"/>
    <w:rsid w:val="003A66D7"/>
    <w:rsid w:val="003A6CDC"/>
    <w:rsid w:val="003A7265"/>
    <w:rsid w:val="003A7367"/>
    <w:rsid w:val="003A797C"/>
    <w:rsid w:val="003A7A6F"/>
    <w:rsid w:val="003A7FF6"/>
    <w:rsid w:val="003B03F4"/>
    <w:rsid w:val="003B0413"/>
    <w:rsid w:val="003B0677"/>
    <w:rsid w:val="003B083A"/>
    <w:rsid w:val="003B0A0F"/>
    <w:rsid w:val="003B0B9C"/>
    <w:rsid w:val="003B0D40"/>
    <w:rsid w:val="003B0EC1"/>
    <w:rsid w:val="003B12DD"/>
    <w:rsid w:val="003B16D2"/>
    <w:rsid w:val="003B192B"/>
    <w:rsid w:val="003B1B21"/>
    <w:rsid w:val="003B1C17"/>
    <w:rsid w:val="003B1CB6"/>
    <w:rsid w:val="003B202F"/>
    <w:rsid w:val="003B206D"/>
    <w:rsid w:val="003B209A"/>
    <w:rsid w:val="003B20B8"/>
    <w:rsid w:val="003B2198"/>
    <w:rsid w:val="003B2498"/>
    <w:rsid w:val="003B28BC"/>
    <w:rsid w:val="003B29FE"/>
    <w:rsid w:val="003B32F5"/>
    <w:rsid w:val="003B38CD"/>
    <w:rsid w:val="003B3A56"/>
    <w:rsid w:val="003B3D10"/>
    <w:rsid w:val="003B3F0A"/>
    <w:rsid w:val="003B44FE"/>
    <w:rsid w:val="003B46B5"/>
    <w:rsid w:val="003B4849"/>
    <w:rsid w:val="003B4A40"/>
    <w:rsid w:val="003B4A70"/>
    <w:rsid w:val="003B4D70"/>
    <w:rsid w:val="003B4EDF"/>
    <w:rsid w:val="003B4F2E"/>
    <w:rsid w:val="003B55EE"/>
    <w:rsid w:val="003B58B3"/>
    <w:rsid w:val="003B5B16"/>
    <w:rsid w:val="003B5C09"/>
    <w:rsid w:val="003B5C97"/>
    <w:rsid w:val="003B5D35"/>
    <w:rsid w:val="003B605D"/>
    <w:rsid w:val="003B6110"/>
    <w:rsid w:val="003B6255"/>
    <w:rsid w:val="003B632F"/>
    <w:rsid w:val="003B6346"/>
    <w:rsid w:val="003B6427"/>
    <w:rsid w:val="003B65D2"/>
    <w:rsid w:val="003B68ED"/>
    <w:rsid w:val="003B6960"/>
    <w:rsid w:val="003B6A9C"/>
    <w:rsid w:val="003B6B94"/>
    <w:rsid w:val="003B6C95"/>
    <w:rsid w:val="003B6DB5"/>
    <w:rsid w:val="003B6E55"/>
    <w:rsid w:val="003B7014"/>
    <w:rsid w:val="003B76BF"/>
    <w:rsid w:val="003B7716"/>
    <w:rsid w:val="003B7A53"/>
    <w:rsid w:val="003B7B24"/>
    <w:rsid w:val="003B7BB9"/>
    <w:rsid w:val="003B7BEB"/>
    <w:rsid w:val="003B7ECE"/>
    <w:rsid w:val="003C00AB"/>
    <w:rsid w:val="003C041C"/>
    <w:rsid w:val="003C0F40"/>
    <w:rsid w:val="003C0F54"/>
    <w:rsid w:val="003C0FEF"/>
    <w:rsid w:val="003C121D"/>
    <w:rsid w:val="003C1658"/>
    <w:rsid w:val="003C1867"/>
    <w:rsid w:val="003C188E"/>
    <w:rsid w:val="003C1937"/>
    <w:rsid w:val="003C260C"/>
    <w:rsid w:val="003C277F"/>
    <w:rsid w:val="003C281D"/>
    <w:rsid w:val="003C2897"/>
    <w:rsid w:val="003C29EE"/>
    <w:rsid w:val="003C2C8D"/>
    <w:rsid w:val="003C2E50"/>
    <w:rsid w:val="003C3016"/>
    <w:rsid w:val="003C3151"/>
    <w:rsid w:val="003C319E"/>
    <w:rsid w:val="003C33A3"/>
    <w:rsid w:val="003C387E"/>
    <w:rsid w:val="003C3ACE"/>
    <w:rsid w:val="003C3CCD"/>
    <w:rsid w:val="003C3D25"/>
    <w:rsid w:val="003C3DB9"/>
    <w:rsid w:val="003C3F26"/>
    <w:rsid w:val="003C40A4"/>
    <w:rsid w:val="003C44E3"/>
    <w:rsid w:val="003C45A6"/>
    <w:rsid w:val="003C4DC1"/>
    <w:rsid w:val="003C4ED1"/>
    <w:rsid w:val="003C4EEA"/>
    <w:rsid w:val="003C511B"/>
    <w:rsid w:val="003C53A9"/>
    <w:rsid w:val="003C53D5"/>
    <w:rsid w:val="003C587F"/>
    <w:rsid w:val="003C5A7A"/>
    <w:rsid w:val="003C6073"/>
    <w:rsid w:val="003C64B5"/>
    <w:rsid w:val="003C64F7"/>
    <w:rsid w:val="003C675B"/>
    <w:rsid w:val="003C690E"/>
    <w:rsid w:val="003C6C49"/>
    <w:rsid w:val="003C6D10"/>
    <w:rsid w:val="003C6D72"/>
    <w:rsid w:val="003C6FBE"/>
    <w:rsid w:val="003C6FFB"/>
    <w:rsid w:val="003C74C2"/>
    <w:rsid w:val="003C757F"/>
    <w:rsid w:val="003C75B1"/>
    <w:rsid w:val="003C75B4"/>
    <w:rsid w:val="003C7820"/>
    <w:rsid w:val="003C79A3"/>
    <w:rsid w:val="003D00D2"/>
    <w:rsid w:val="003D056E"/>
    <w:rsid w:val="003D0AFB"/>
    <w:rsid w:val="003D0BD2"/>
    <w:rsid w:val="003D0BE3"/>
    <w:rsid w:val="003D1331"/>
    <w:rsid w:val="003D1730"/>
    <w:rsid w:val="003D184B"/>
    <w:rsid w:val="003D1C0A"/>
    <w:rsid w:val="003D1C91"/>
    <w:rsid w:val="003D21F7"/>
    <w:rsid w:val="003D228D"/>
    <w:rsid w:val="003D23EE"/>
    <w:rsid w:val="003D2589"/>
    <w:rsid w:val="003D25F4"/>
    <w:rsid w:val="003D26D5"/>
    <w:rsid w:val="003D26F7"/>
    <w:rsid w:val="003D2CD5"/>
    <w:rsid w:val="003D2CEE"/>
    <w:rsid w:val="003D2F99"/>
    <w:rsid w:val="003D30D6"/>
    <w:rsid w:val="003D3325"/>
    <w:rsid w:val="003D34E8"/>
    <w:rsid w:val="003D3A0C"/>
    <w:rsid w:val="003D3E70"/>
    <w:rsid w:val="003D41F2"/>
    <w:rsid w:val="003D4359"/>
    <w:rsid w:val="003D4937"/>
    <w:rsid w:val="003D4B9D"/>
    <w:rsid w:val="003D4E2B"/>
    <w:rsid w:val="003D4F92"/>
    <w:rsid w:val="003D576D"/>
    <w:rsid w:val="003D5CD5"/>
    <w:rsid w:val="003D6151"/>
    <w:rsid w:val="003D61CE"/>
    <w:rsid w:val="003D6235"/>
    <w:rsid w:val="003D6672"/>
    <w:rsid w:val="003D670E"/>
    <w:rsid w:val="003D684E"/>
    <w:rsid w:val="003D690B"/>
    <w:rsid w:val="003D69FF"/>
    <w:rsid w:val="003D6CA1"/>
    <w:rsid w:val="003D6EE8"/>
    <w:rsid w:val="003D6F6F"/>
    <w:rsid w:val="003D728F"/>
    <w:rsid w:val="003D746B"/>
    <w:rsid w:val="003D76CD"/>
    <w:rsid w:val="003D76F9"/>
    <w:rsid w:val="003D7B0C"/>
    <w:rsid w:val="003D7CF1"/>
    <w:rsid w:val="003E025F"/>
    <w:rsid w:val="003E0730"/>
    <w:rsid w:val="003E0A59"/>
    <w:rsid w:val="003E0E48"/>
    <w:rsid w:val="003E1178"/>
    <w:rsid w:val="003E1723"/>
    <w:rsid w:val="003E1769"/>
    <w:rsid w:val="003E1A3A"/>
    <w:rsid w:val="003E1A8D"/>
    <w:rsid w:val="003E1B7B"/>
    <w:rsid w:val="003E1BC0"/>
    <w:rsid w:val="003E1BC4"/>
    <w:rsid w:val="003E1D15"/>
    <w:rsid w:val="003E1D48"/>
    <w:rsid w:val="003E1D49"/>
    <w:rsid w:val="003E1EE5"/>
    <w:rsid w:val="003E1F00"/>
    <w:rsid w:val="003E2078"/>
    <w:rsid w:val="003E23F6"/>
    <w:rsid w:val="003E2540"/>
    <w:rsid w:val="003E2AA8"/>
    <w:rsid w:val="003E2D9E"/>
    <w:rsid w:val="003E2ED0"/>
    <w:rsid w:val="003E3331"/>
    <w:rsid w:val="003E33DF"/>
    <w:rsid w:val="003E35BF"/>
    <w:rsid w:val="003E3637"/>
    <w:rsid w:val="003E37EE"/>
    <w:rsid w:val="003E3860"/>
    <w:rsid w:val="003E3A1D"/>
    <w:rsid w:val="003E3A8B"/>
    <w:rsid w:val="003E3B82"/>
    <w:rsid w:val="003E3CC2"/>
    <w:rsid w:val="003E4096"/>
    <w:rsid w:val="003E4527"/>
    <w:rsid w:val="003E4927"/>
    <w:rsid w:val="003E49A2"/>
    <w:rsid w:val="003E49B0"/>
    <w:rsid w:val="003E4CF4"/>
    <w:rsid w:val="003E4FA2"/>
    <w:rsid w:val="003E5103"/>
    <w:rsid w:val="003E517F"/>
    <w:rsid w:val="003E5330"/>
    <w:rsid w:val="003E5B22"/>
    <w:rsid w:val="003E5D70"/>
    <w:rsid w:val="003E5FD6"/>
    <w:rsid w:val="003E603E"/>
    <w:rsid w:val="003E61D8"/>
    <w:rsid w:val="003E629E"/>
    <w:rsid w:val="003E6517"/>
    <w:rsid w:val="003E6906"/>
    <w:rsid w:val="003E6985"/>
    <w:rsid w:val="003E6BF2"/>
    <w:rsid w:val="003E6D22"/>
    <w:rsid w:val="003E6D70"/>
    <w:rsid w:val="003E6FA0"/>
    <w:rsid w:val="003E7016"/>
    <w:rsid w:val="003E71CD"/>
    <w:rsid w:val="003F01F6"/>
    <w:rsid w:val="003F020C"/>
    <w:rsid w:val="003F033C"/>
    <w:rsid w:val="003F03C4"/>
    <w:rsid w:val="003F04C5"/>
    <w:rsid w:val="003F066F"/>
    <w:rsid w:val="003F07C3"/>
    <w:rsid w:val="003F0C9B"/>
    <w:rsid w:val="003F110B"/>
    <w:rsid w:val="003F1299"/>
    <w:rsid w:val="003F1C0F"/>
    <w:rsid w:val="003F1F1D"/>
    <w:rsid w:val="003F232B"/>
    <w:rsid w:val="003F2A8C"/>
    <w:rsid w:val="003F2CEF"/>
    <w:rsid w:val="003F2DEE"/>
    <w:rsid w:val="003F307C"/>
    <w:rsid w:val="003F31AE"/>
    <w:rsid w:val="003F325F"/>
    <w:rsid w:val="003F3282"/>
    <w:rsid w:val="003F34C8"/>
    <w:rsid w:val="003F3650"/>
    <w:rsid w:val="003F3733"/>
    <w:rsid w:val="003F3919"/>
    <w:rsid w:val="003F39F1"/>
    <w:rsid w:val="003F3B8F"/>
    <w:rsid w:val="003F3CE3"/>
    <w:rsid w:val="003F416F"/>
    <w:rsid w:val="003F41F2"/>
    <w:rsid w:val="003F441C"/>
    <w:rsid w:val="003F443F"/>
    <w:rsid w:val="003F44C8"/>
    <w:rsid w:val="003F45EB"/>
    <w:rsid w:val="003F46B8"/>
    <w:rsid w:val="003F4D21"/>
    <w:rsid w:val="003F4DA7"/>
    <w:rsid w:val="003F576C"/>
    <w:rsid w:val="003F57F4"/>
    <w:rsid w:val="003F5BB3"/>
    <w:rsid w:val="003F5C88"/>
    <w:rsid w:val="003F62DB"/>
    <w:rsid w:val="003F62DE"/>
    <w:rsid w:val="003F62ED"/>
    <w:rsid w:val="003F6321"/>
    <w:rsid w:val="003F647C"/>
    <w:rsid w:val="003F6545"/>
    <w:rsid w:val="003F66F8"/>
    <w:rsid w:val="003F6ABD"/>
    <w:rsid w:val="003F6B6C"/>
    <w:rsid w:val="003F6F06"/>
    <w:rsid w:val="003F6F6C"/>
    <w:rsid w:val="003F703F"/>
    <w:rsid w:val="003F711F"/>
    <w:rsid w:val="003F7546"/>
    <w:rsid w:val="003F75F2"/>
    <w:rsid w:val="003F77D2"/>
    <w:rsid w:val="003F77F7"/>
    <w:rsid w:val="003F78D8"/>
    <w:rsid w:val="004000F9"/>
    <w:rsid w:val="004001FC"/>
    <w:rsid w:val="00400398"/>
    <w:rsid w:val="004003A6"/>
    <w:rsid w:val="004007D0"/>
    <w:rsid w:val="0040082E"/>
    <w:rsid w:val="00400A90"/>
    <w:rsid w:val="00400B2C"/>
    <w:rsid w:val="00400D42"/>
    <w:rsid w:val="004010A5"/>
    <w:rsid w:val="00401374"/>
    <w:rsid w:val="004013E1"/>
    <w:rsid w:val="004014CB"/>
    <w:rsid w:val="00401A04"/>
    <w:rsid w:val="00401A6B"/>
    <w:rsid w:val="00401C60"/>
    <w:rsid w:val="00401D05"/>
    <w:rsid w:val="00401FCB"/>
    <w:rsid w:val="0040203A"/>
    <w:rsid w:val="00402847"/>
    <w:rsid w:val="00402B30"/>
    <w:rsid w:val="00402C69"/>
    <w:rsid w:val="0040305F"/>
    <w:rsid w:val="004030CE"/>
    <w:rsid w:val="004034C1"/>
    <w:rsid w:val="004034E5"/>
    <w:rsid w:val="00403504"/>
    <w:rsid w:val="00403633"/>
    <w:rsid w:val="00403812"/>
    <w:rsid w:val="00403959"/>
    <w:rsid w:val="00403B3C"/>
    <w:rsid w:val="00403DE5"/>
    <w:rsid w:val="00404053"/>
    <w:rsid w:val="004046CF"/>
    <w:rsid w:val="00404744"/>
    <w:rsid w:val="004047F2"/>
    <w:rsid w:val="0040483C"/>
    <w:rsid w:val="00404BD5"/>
    <w:rsid w:val="00404F0C"/>
    <w:rsid w:val="00404FF8"/>
    <w:rsid w:val="00405095"/>
    <w:rsid w:val="0040521E"/>
    <w:rsid w:val="00405329"/>
    <w:rsid w:val="00405562"/>
    <w:rsid w:val="004059E0"/>
    <w:rsid w:val="00405C11"/>
    <w:rsid w:val="00406009"/>
    <w:rsid w:val="004065C4"/>
    <w:rsid w:val="004066EE"/>
    <w:rsid w:val="00406765"/>
    <w:rsid w:val="00406B99"/>
    <w:rsid w:val="00406F6F"/>
    <w:rsid w:val="004073A8"/>
    <w:rsid w:val="00407428"/>
    <w:rsid w:val="004074FF"/>
    <w:rsid w:val="004077F4"/>
    <w:rsid w:val="00407840"/>
    <w:rsid w:val="0040796E"/>
    <w:rsid w:val="004079E9"/>
    <w:rsid w:val="0041021F"/>
    <w:rsid w:val="004103F2"/>
    <w:rsid w:val="00410619"/>
    <w:rsid w:val="0041073C"/>
    <w:rsid w:val="004107D2"/>
    <w:rsid w:val="00410AB1"/>
    <w:rsid w:val="00411136"/>
    <w:rsid w:val="004112AE"/>
    <w:rsid w:val="00411903"/>
    <w:rsid w:val="00411CCB"/>
    <w:rsid w:val="00411E7E"/>
    <w:rsid w:val="00411F4F"/>
    <w:rsid w:val="00412042"/>
    <w:rsid w:val="004124B3"/>
    <w:rsid w:val="00412535"/>
    <w:rsid w:val="004126DB"/>
    <w:rsid w:val="00412A7B"/>
    <w:rsid w:val="00412B5E"/>
    <w:rsid w:val="00412C90"/>
    <w:rsid w:val="00412D0B"/>
    <w:rsid w:val="0041303A"/>
    <w:rsid w:val="00413097"/>
    <w:rsid w:val="004134C0"/>
    <w:rsid w:val="00413C08"/>
    <w:rsid w:val="00413FFE"/>
    <w:rsid w:val="00414006"/>
    <w:rsid w:val="00414299"/>
    <w:rsid w:val="004145B4"/>
    <w:rsid w:val="00414967"/>
    <w:rsid w:val="00414B5B"/>
    <w:rsid w:val="00414C19"/>
    <w:rsid w:val="00414CAD"/>
    <w:rsid w:val="004150F4"/>
    <w:rsid w:val="00415563"/>
    <w:rsid w:val="00415BC5"/>
    <w:rsid w:val="00415DB8"/>
    <w:rsid w:val="00415EE3"/>
    <w:rsid w:val="00415F40"/>
    <w:rsid w:val="0041604E"/>
    <w:rsid w:val="004161DD"/>
    <w:rsid w:val="00416341"/>
    <w:rsid w:val="004173EB"/>
    <w:rsid w:val="00417B31"/>
    <w:rsid w:val="0042018B"/>
    <w:rsid w:val="004203E3"/>
    <w:rsid w:val="0042055A"/>
    <w:rsid w:val="00420BD0"/>
    <w:rsid w:val="00420CB0"/>
    <w:rsid w:val="00420F40"/>
    <w:rsid w:val="0042114F"/>
    <w:rsid w:val="00421840"/>
    <w:rsid w:val="00421975"/>
    <w:rsid w:val="00421BB3"/>
    <w:rsid w:val="00421F35"/>
    <w:rsid w:val="0042208B"/>
    <w:rsid w:val="00422404"/>
    <w:rsid w:val="004229AD"/>
    <w:rsid w:val="00422C05"/>
    <w:rsid w:val="0042304A"/>
    <w:rsid w:val="0042318A"/>
    <w:rsid w:val="004232DA"/>
    <w:rsid w:val="004238F9"/>
    <w:rsid w:val="00423967"/>
    <w:rsid w:val="00423B8D"/>
    <w:rsid w:val="004240E0"/>
    <w:rsid w:val="00424879"/>
    <w:rsid w:val="00424B6C"/>
    <w:rsid w:val="00424BC8"/>
    <w:rsid w:val="00424C9B"/>
    <w:rsid w:val="00424E78"/>
    <w:rsid w:val="00424F79"/>
    <w:rsid w:val="0042523D"/>
    <w:rsid w:val="0042527E"/>
    <w:rsid w:val="004252FB"/>
    <w:rsid w:val="00425683"/>
    <w:rsid w:val="00425907"/>
    <w:rsid w:val="00425987"/>
    <w:rsid w:val="00425A69"/>
    <w:rsid w:val="00425B72"/>
    <w:rsid w:val="00425E08"/>
    <w:rsid w:val="00425F1B"/>
    <w:rsid w:val="004260FD"/>
    <w:rsid w:val="004266A3"/>
    <w:rsid w:val="004266B1"/>
    <w:rsid w:val="00427696"/>
    <w:rsid w:val="00427865"/>
    <w:rsid w:val="00427876"/>
    <w:rsid w:val="004278E6"/>
    <w:rsid w:val="00427D09"/>
    <w:rsid w:val="00430012"/>
    <w:rsid w:val="004302B7"/>
    <w:rsid w:val="0043054F"/>
    <w:rsid w:val="00430567"/>
    <w:rsid w:val="004308E5"/>
    <w:rsid w:val="004309E8"/>
    <w:rsid w:val="00430DFD"/>
    <w:rsid w:val="00431096"/>
    <w:rsid w:val="004322D4"/>
    <w:rsid w:val="00432570"/>
    <w:rsid w:val="0043269D"/>
    <w:rsid w:val="00432A76"/>
    <w:rsid w:val="00432F05"/>
    <w:rsid w:val="004330BC"/>
    <w:rsid w:val="00433783"/>
    <w:rsid w:val="0043396B"/>
    <w:rsid w:val="00433AD1"/>
    <w:rsid w:val="00433C0B"/>
    <w:rsid w:val="00434174"/>
    <w:rsid w:val="0043417D"/>
    <w:rsid w:val="00434627"/>
    <w:rsid w:val="0043479C"/>
    <w:rsid w:val="00434A59"/>
    <w:rsid w:val="00434E88"/>
    <w:rsid w:val="00435099"/>
    <w:rsid w:val="004350A2"/>
    <w:rsid w:val="00435101"/>
    <w:rsid w:val="004351AE"/>
    <w:rsid w:val="00435632"/>
    <w:rsid w:val="00435734"/>
    <w:rsid w:val="0043584E"/>
    <w:rsid w:val="004358C5"/>
    <w:rsid w:val="0043594B"/>
    <w:rsid w:val="004359E9"/>
    <w:rsid w:val="00435D10"/>
    <w:rsid w:val="004362BB"/>
    <w:rsid w:val="004368AE"/>
    <w:rsid w:val="004369C6"/>
    <w:rsid w:val="00436CDF"/>
    <w:rsid w:val="00437330"/>
    <w:rsid w:val="004378EC"/>
    <w:rsid w:val="004379D0"/>
    <w:rsid w:val="00440018"/>
    <w:rsid w:val="0044040B"/>
    <w:rsid w:val="00440604"/>
    <w:rsid w:val="00440A7F"/>
    <w:rsid w:val="00440DFC"/>
    <w:rsid w:val="00440E5B"/>
    <w:rsid w:val="00440FD7"/>
    <w:rsid w:val="0044129B"/>
    <w:rsid w:val="004412D1"/>
    <w:rsid w:val="0044130F"/>
    <w:rsid w:val="00441AFE"/>
    <w:rsid w:val="00441C3C"/>
    <w:rsid w:val="00442386"/>
    <w:rsid w:val="00442B2E"/>
    <w:rsid w:val="00442BD9"/>
    <w:rsid w:val="00442D21"/>
    <w:rsid w:val="00443182"/>
    <w:rsid w:val="004431E9"/>
    <w:rsid w:val="00443287"/>
    <w:rsid w:val="00443392"/>
    <w:rsid w:val="004433C5"/>
    <w:rsid w:val="00443630"/>
    <w:rsid w:val="0044365B"/>
    <w:rsid w:val="0044368D"/>
    <w:rsid w:val="00443ADC"/>
    <w:rsid w:val="004442DD"/>
    <w:rsid w:val="004443AF"/>
    <w:rsid w:val="00444631"/>
    <w:rsid w:val="00444B3D"/>
    <w:rsid w:val="00444C12"/>
    <w:rsid w:val="00444D1D"/>
    <w:rsid w:val="00444E76"/>
    <w:rsid w:val="00444EA8"/>
    <w:rsid w:val="00445089"/>
    <w:rsid w:val="00445144"/>
    <w:rsid w:val="0044536C"/>
    <w:rsid w:val="00445832"/>
    <w:rsid w:val="00445B21"/>
    <w:rsid w:val="00445CC2"/>
    <w:rsid w:val="00445CCE"/>
    <w:rsid w:val="00445E44"/>
    <w:rsid w:val="00446095"/>
    <w:rsid w:val="004460FE"/>
    <w:rsid w:val="0044680C"/>
    <w:rsid w:val="00446A40"/>
    <w:rsid w:val="00446CE8"/>
    <w:rsid w:val="004477EF"/>
    <w:rsid w:val="00447895"/>
    <w:rsid w:val="00447A38"/>
    <w:rsid w:val="00447BCF"/>
    <w:rsid w:val="00450446"/>
    <w:rsid w:val="004504D6"/>
    <w:rsid w:val="004507E5"/>
    <w:rsid w:val="00450AC0"/>
    <w:rsid w:val="00450D71"/>
    <w:rsid w:val="004512E4"/>
    <w:rsid w:val="004516D6"/>
    <w:rsid w:val="004516F2"/>
    <w:rsid w:val="004519F1"/>
    <w:rsid w:val="00451ED2"/>
    <w:rsid w:val="004525C1"/>
    <w:rsid w:val="004526DF"/>
    <w:rsid w:val="00452A17"/>
    <w:rsid w:val="00452C4A"/>
    <w:rsid w:val="00452D35"/>
    <w:rsid w:val="00452E1E"/>
    <w:rsid w:val="00452E70"/>
    <w:rsid w:val="00453037"/>
    <w:rsid w:val="00453106"/>
    <w:rsid w:val="00453314"/>
    <w:rsid w:val="0045334B"/>
    <w:rsid w:val="00453A19"/>
    <w:rsid w:val="00453B7D"/>
    <w:rsid w:val="0045437C"/>
    <w:rsid w:val="004543BB"/>
    <w:rsid w:val="00454653"/>
    <w:rsid w:val="00454739"/>
    <w:rsid w:val="00454A14"/>
    <w:rsid w:val="00454A30"/>
    <w:rsid w:val="00454D6E"/>
    <w:rsid w:val="00454F63"/>
    <w:rsid w:val="00454F87"/>
    <w:rsid w:val="0045588B"/>
    <w:rsid w:val="00455B2F"/>
    <w:rsid w:val="00455F9E"/>
    <w:rsid w:val="004563D6"/>
    <w:rsid w:val="00456654"/>
    <w:rsid w:val="00456C43"/>
    <w:rsid w:val="00456EC9"/>
    <w:rsid w:val="00456EF5"/>
    <w:rsid w:val="004577BF"/>
    <w:rsid w:val="0045781E"/>
    <w:rsid w:val="00457AFC"/>
    <w:rsid w:val="00457CFF"/>
    <w:rsid w:val="004600CC"/>
    <w:rsid w:val="004601C0"/>
    <w:rsid w:val="00460494"/>
    <w:rsid w:val="004605BC"/>
    <w:rsid w:val="00460AD1"/>
    <w:rsid w:val="00461003"/>
    <w:rsid w:val="004618B8"/>
    <w:rsid w:val="00461B72"/>
    <w:rsid w:val="00462001"/>
    <w:rsid w:val="00462117"/>
    <w:rsid w:val="00462400"/>
    <w:rsid w:val="004624B9"/>
    <w:rsid w:val="004627BC"/>
    <w:rsid w:val="00462C57"/>
    <w:rsid w:val="00462F8E"/>
    <w:rsid w:val="004630A2"/>
    <w:rsid w:val="00463226"/>
    <w:rsid w:val="004635B5"/>
    <w:rsid w:val="00463769"/>
    <w:rsid w:val="00463BA9"/>
    <w:rsid w:val="00463C42"/>
    <w:rsid w:val="00463F28"/>
    <w:rsid w:val="004643B9"/>
    <w:rsid w:val="0046458A"/>
    <w:rsid w:val="004646EE"/>
    <w:rsid w:val="004648AF"/>
    <w:rsid w:val="004649AB"/>
    <w:rsid w:val="004649B8"/>
    <w:rsid w:val="00464DCD"/>
    <w:rsid w:val="00464DED"/>
    <w:rsid w:val="00464FC4"/>
    <w:rsid w:val="004651D0"/>
    <w:rsid w:val="0046566C"/>
    <w:rsid w:val="0046581F"/>
    <w:rsid w:val="00465877"/>
    <w:rsid w:val="00465A90"/>
    <w:rsid w:val="00465AEB"/>
    <w:rsid w:val="00465CC2"/>
    <w:rsid w:val="00466357"/>
    <w:rsid w:val="004665D2"/>
    <w:rsid w:val="0046689D"/>
    <w:rsid w:val="00466932"/>
    <w:rsid w:val="00466AB7"/>
    <w:rsid w:val="00466B35"/>
    <w:rsid w:val="00466C93"/>
    <w:rsid w:val="00466D14"/>
    <w:rsid w:val="00466DE0"/>
    <w:rsid w:val="00467357"/>
    <w:rsid w:val="00467610"/>
    <w:rsid w:val="004677AB"/>
    <w:rsid w:val="00467906"/>
    <w:rsid w:val="00467B7D"/>
    <w:rsid w:val="00467CFF"/>
    <w:rsid w:val="00467E58"/>
    <w:rsid w:val="00467FAA"/>
    <w:rsid w:val="00467FFC"/>
    <w:rsid w:val="00470031"/>
    <w:rsid w:val="004700AF"/>
    <w:rsid w:val="0047030E"/>
    <w:rsid w:val="0047041D"/>
    <w:rsid w:val="004707D6"/>
    <w:rsid w:val="00470B1D"/>
    <w:rsid w:val="00470D18"/>
    <w:rsid w:val="00470F57"/>
    <w:rsid w:val="0047102C"/>
    <w:rsid w:val="00471068"/>
    <w:rsid w:val="00471161"/>
    <w:rsid w:val="004711CD"/>
    <w:rsid w:val="0047151E"/>
    <w:rsid w:val="00471868"/>
    <w:rsid w:val="00471B16"/>
    <w:rsid w:val="00471B50"/>
    <w:rsid w:val="00471BD5"/>
    <w:rsid w:val="00471C87"/>
    <w:rsid w:val="00472153"/>
    <w:rsid w:val="00472155"/>
    <w:rsid w:val="0047239D"/>
    <w:rsid w:val="0047245C"/>
    <w:rsid w:val="00472465"/>
    <w:rsid w:val="00472807"/>
    <w:rsid w:val="00472866"/>
    <w:rsid w:val="00472A7A"/>
    <w:rsid w:val="00472BB9"/>
    <w:rsid w:val="00472D9E"/>
    <w:rsid w:val="00473214"/>
    <w:rsid w:val="00473405"/>
    <w:rsid w:val="0047349E"/>
    <w:rsid w:val="00473717"/>
    <w:rsid w:val="004738CB"/>
    <w:rsid w:val="004738F7"/>
    <w:rsid w:val="00473935"/>
    <w:rsid w:val="00473A0E"/>
    <w:rsid w:val="00473D60"/>
    <w:rsid w:val="00473EC6"/>
    <w:rsid w:val="00474437"/>
    <w:rsid w:val="0047457D"/>
    <w:rsid w:val="00474709"/>
    <w:rsid w:val="0047475A"/>
    <w:rsid w:val="00474BEC"/>
    <w:rsid w:val="00474E90"/>
    <w:rsid w:val="00474F03"/>
    <w:rsid w:val="00475053"/>
    <w:rsid w:val="004750E2"/>
    <w:rsid w:val="004753C4"/>
    <w:rsid w:val="004753F4"/>
    <w:rsid w:val="00475849"/>
    <w:rsid w:val="0047592B"/>
    <w:rsid w:val="004759EC"/>
    <w:rsid w:val="00475AFC"/>
    <w:rsid w:val="00475D63"/>
    <w:rsid w:val="00475E7A"/>
    <w:rsid w:val="0047635D"/>
    <w:rsid w:val="00476425"/>
    <w:rsid w:val="00476711"/>
    <w:rsid w:val="004767BE"/>
    <w:rsid w:val="0047689B"/>
    <w:rsid w:val="00476AB0"/>
    <w:rsid w:val="00476BB5"/>
    <w:rsid w:val="00477402"/>
    <w:rsid w:val="00477631"/>
    <w:rsid w:val="00477975"/>
    <w:rsid w:val="004779C8"/>
    <w:rsid w:val="00477D9B"/>
    <w:rsid w:val="0048001E"/>
    <w:rsid w:val="00480173"/>
    <w:rsid w:val="00480B68"/>
    <w:rsid w:val="00480B72"/>
    <w:rsid w:val="00480E45"/>
    <w:rsid w:val="00480E46"/>
    <w:rsid w:val="00481225"/>
    <w:rsid w:val="0048131F"/>
    <w:rsid w:val="004813B3"/>
    <w:rsid w:val="004814A1"/>
    <w:rsid w:val="004816B2"/>
    <w:rsid w:val="0048198B"/>
    <w:rsid w:val="00481A23"/>
    <w:rsid w:val="00481C46"/>
    <w:rsid w:val="00481F8D"/>
    <w:rsid w:val="00482001"/>
    <w:rsid w:val="00482138"/>
    <w:rsid w:val="004824C5"/>
    <w:rsid w:val="004829E6"/>
    <w:rsid w:val="00482BD5"/>
    <w:rsid w:val="00482BDE"/>
    <w:rsid w:val="00482C59"/>
    <w:rsid w:val="00482CB3"/>
    <w:rsid w:val="00482E4F"/>
    <w:rsid w:val="00483022"/>
    <w:rsid w:val="004830C8"/>
    <w:rsid w:val="004831A9"/>
    <w:rsid w:val="00483623"/>
    <w:rsid w:val="004836B8"/>
    <w:rsid w:val="004838D7"/>
    <w:rsid w:val="00483B40"/>
    <w:rsid w:val="00483C6D"/>
    <w:rsid w:val="00483D75"/>
    <w:rsid w:val="0048412E"/>
    <w:rsid w:val="00484273"/>
    <w:rsid w:val="004847CB"/>
    <w:rsid w:val="00484937"/>
    <w:rsid w:val="00484A58"/>
    <w:rsid w:val="004852F4"/>
    <w:rsid w:val="0048552D"/>
    <w:rsid w:val="004855D7"/>
    <w:rsid w:val="0048585C"/>
    <w:rsid w:val="00485CDE"/>
    <w:rsid w:val="00485D08"/>
    <w:rsid w:val="00485FCD"/>
    <w:rsid w:val="0048641F"/>
    <w:rsid w:val="00486603"/>
    <w:rsid w:val="00486C0B"/>
    <w:rsid w:val="00486CB5"/>
    <w:rsid w:val="00486D4F"/>
    <w:rsid w:val="00486D50"/>
    <w:rsid w:val="00486D7F"/>
    <w:rsid w:val="00486F13"/>
    <w:rsid w:val="00487009"/>
    <w:rsid w:val="00487069"/>
    <w:rsid w:val="004870C9"/>
    <w:rsid w:val="004871B7"/>
    <w:rsid w:val="00487659"/>
    <w:rsid w:val="00487A90"/>
    <w:rsid w:val="00487D7A"/>
    <w:rsid w:val="00487DFF"/>
    <w:rsid w:val="00487F5F"/>
    <w:rsid w:val="00490293"/>
    <w:rsid w:val="004907D3"/>
    <w:rsid w:val="004907F2"/>
    <w:rsid w:val="004909B7"/>
    <w:rsid w:val="00490E8E"/>
    <w:rsid w:val="00491088"/>
    <w:rsid w:val="00491432"/>
    <w:rsid w:val="0049143C"/>
    <w:rsid w:val="00491A0A"/>
    <w:rsid w:val="00491E7D"/>
    <w:rsid w:val="00491FDA"/>
    <w:rsid w:val="0049203F"/>
    <w:rsid w:val="0049217C"/>
    <w:rsid w:val="00492284"/>
    <w:rsid w:val="004924A9"/>
    <w:rsid w:val="00492788"/>
    <w:rsid w:val="00492874"/>
    <w:rsid w:val="00492A71"/>
    <w:rsid w:val="00492AA1"/>
    <w:rsid w:val="00492D47"/>
    <w:rsid w:val="00492DA2"/>
    <w:rsid w:val="00492E70"/>
    <w:rsid w:val="00492E75"/>
    <w:rsid w:val="004934CD"/>
    <w:rsid w:val="00493B0F"/>
    <w:rsid w:val="00493B38"/>
    <w:rsid w:val="00493B68"/>
    <w:rsid w:val="00493BA4"/>
    <w:rsid w:val="00493CCF"/>
    <w:rsid w:val="0049439A"/>
    <w:rsid w:val="00494683"/>
    <w:rsid w:val="004949AD"/>
    <w:rsid w:val="00494E20"/>
    <w:rsid w:val="00494F75"/>
    <w:rsid w:val="00495054"/>
    <w:rsid w:val="004951BE"/>
    <w:rsid w:val="0049526A"/>
    <w:rsid w:val="00495557"/>
    <w:rsid w:val="00495658"/>
    <w:rsid w:val="00495748"/>
    <w:rsid w:val="004958A4"/>
    <w:rsid w:val="00495BB5"/>
    <w:rsid w:val="00495C30"/>
    <w:rsid w:val="00495C92"/>
    <w:rsid w:val="00495D27"/>
    <w:rsid w:val="00495D65"/>
    <w:rsid w:val="00495D8E"/>
    <w:rsid w:val="00495E63"/>
    <w:rsid w:val="00495F0C"/>
    <w:rsid w:val="00496031"/>
    <w:rsid w:val="00496059"/>
    <w:rsid w:val="004961B3"/>
    <w:rsid w:val="004961E7"/>
    <w:rsid w:val="0049622B"/>
    <w:rsid w:val="004962EB"/>
    <w:rsid w:val="00496865"/>
    <w:rsid w:val="00497272"/>
    <w:rsid w:val="00497671"/>
    <w:rsid w:val="0049782B"/>
    <w:rsid w:val="00497C2A"/>
    <w:rsid w:val="00497C74"/>
    <w:rsid w:val="00497CAB"/>
    <w:rsid w:val="004A0116"/>
    <w:rsid w:val="004A011E"/>
    <w:rsid w:val="004A03A0"/>
    <w:rsid w:val="004A03D9"/>
    <w:rsid w:val="004A05E1"/>
    <w:rsid w:val="004A07DF"/>
    <w:rsid w:val="004A09C8"/>
    <w:rsid w:val="004A0C18"/>
    <w:rsid w:val="004A108C"/>
    <w:rsid w:val="004A12D0"/>
    <w:rsid w:val="004A13B4"/>
    <w:rsid w:val="004A15F8"/>
    <w:rsid w:val="004A162D"/>
    <w:rsid w:val="004A1826"/>
    <w:rsid w:val="004A1A6D"/>
    <w:rsid w:val="004A1D9F"/>
    <w:rsid w:val="004A1F03"/>
    <w:rsid w:val="004A1FF3"/>
    <w:rsid w:val="004A2079"/>
    <w:rsid w:val="004A21D5"/>
    <w:rsid w:val="004A22D4"/>
    <w:rsid w:val="004A2355"/>
    <w:rsid w:val="004A23F0"/>
    <w:rsid w:val="004A272C"/>
    <w:rsid w:val="004A2805"/>
    <w:rsid w:val="004A2F7C"/>
    <w:rsid w:val="004A3254"/>
    <w:rsid w:val="004A3261"/>
    <w:rsid w:val="004A34F8"/>
    <w:rsid w:val="004A3878"/>
    <w:rsid w:val="004A3E7B"/>
    <w:rsid w:val="004A3FB2"/>
    <w:rsid w:val="004A4356"/>
    <w:rsid w:val="004A4627"/>
    <w:rsid w:val="004A4629"/>
    <w:rsid w:val="004A4774"/>
    <w:rsid w:val="004A4B32"/>
    <w:rsid w:val="004A4CFD"/>
    <w:rsid w:val="004A537E"/>
    <w:rsid w:val="004A545D"/>
    <w:rsid w:val="004A5541"/>
    <w:rsid w:val="004A5660"/>
    <w:rsid w:val="004A576A"/>
    <w:rsid w:val="004A5E07"/>
    <w:rsid w:val="004A5F03"/>
    <w:rsid w:val="004A5F07"/>
    <w:rsid w:val="004A6334"/>
    <w:rsid w:val="004A643D"/>
    <w:rsid w:val="004A713E"/>
    <w:rsid w:val="004A72C3"/>
    <w:rsid w:val="004A73E9"/>
    <w:rsid w:val="004A7680"/>
    <w:rsid w:val="004A77AA"/>
    <w:rsid w:val="004A77B4"/>
    <w:rsid w:val="004A79E6"/>
    <w:rsid w:val="004B028E"/>
    <w:rsid w:val="004B038D"/>
    <w:rsid w:val="004B06B6"/>
    <w:rsid w:val="004B08AF"/>
    <w:rsid w:val="004B0A61"/>
    <w:rsid w:val="004B0AEA"/>
    <w:rsid w:val="004B0BD9"/>
    <w:rsid w:val="004B0E7C"/>
    <w:rsid w:val="004B105B"/>
    <w:rsid w:val="004B14A4"/>
    <w:rsid w:val="004B14E1"/>
    <w:rsid w:val="004B15AD"/>
    <w:rsid w:val="004B15F1"/>
    <w:rsid w:val="004B17CB"/>
    <w:rsid w:val="004B1891"/>
    <w:rsid w:val="004B18BE"/>
    <w:rsid w:val="004B203E"/>
    <w:rsid w:val="004B20F7"/>
    <w:rsid w:val="004B22BC"/>
    <w:rsid w:val="004B277F"/>
    <w:rsid w:val="004B28A2"/>
    <w:rsid w:val="004B2BFD"/>
    <w:rsid w:val="004B33B9"/>
    <w:rsid w:val="004B340E"/>
    <w:rsid w:val="004B3420"/>
    <w:rsid w:val="004B37E4"/>
    <w:rsid w:val="004B399F"/>
    <w:rsid w:val="004B39D5"/>
    <w:rsid w:val="004B39F4"/>
    <w:rsid w:val="004B438E"/>
    <w:rsid w:val="004B440A"/>
    <w:rsid w:val="004B496B"/>
    <w:rsid w:val="004B4A44"/>
    <w:rsid w:val="004B4BEA"/>
    <w:rsid w:val="004B50E8"/>
    <w:rsid w:val="004B5595"/>
    <w:rsid w:val="004B55C8"/>
    <w:rsid w:val="004B5888"/>
    <w:rsid w:val="004B5CC1"/>
    <w:rsid w:val="004B5DB8"/>
    <w:rsid w:val="004B5F0D"/>
    <w:rsid w:val="004B60AC"/>
    <w:rsid w:val="004B612F"/>
    <w:rsid w:val="004B6485"/>
    <w:rsid w:val="004B6618"/>
    <w:rsid w:val="004B6819"/>
    <w:rsid w:val="004B6840"/>
    <w:rsid w:val="004B6B02"/>
    <w:rsid w:val="004B6C88"/>
    <w:rsid w:val="004B6D63"/>
    <w:rsid w:val="004B71A4"/>
    <w:rsid w:val="004C0571"/>
    <w:rsid w:val="004C093C"/>
    <w:rsid w:val="004C0BC9"/>
    <w:rsid w:val="004C0DF1"/>
    <w:rsid w:val="004C0DF8"/>
    <w:rsid w:val="004C0E96"/>
    <w:rsid w:val="004C0EF6"/>
    <w:rsid w:val="004C1479"/>
    <w:rsid w:val="004C14A0"/>
    <w:rsid w:val="004C1697"/>
    <w:rsid w:val="004C1747"/>
    <w:rsid w:val="004C17DD"/>
    <w:rsid w:val="004C1A61"/>
    <w:rsid w:val="004C1D49"/>
    <w:rsid w:val="004C1E97"/>
    <w:rsid w:val="004C2009"/>
    <w:rsid w:val="004C2076"/>
    <w:rsid w:val="004C236F"/>
    <w:rsid w:val="004C243B"/>
    <w:rsid w:val="004C246F"/>
    <w:rsid w:val="004C2683"/>
    <w:rsid w:val="004C26BA"/>
    <w:rsid w:val="004C27DD"/>
    <w:rsid w:val="004C2843"/>
    <w:rsid w:val="004C28D5"/>
    <w:rsid w:val="004C2ECD"/>
    <w:rsid w:val="004C3089"/>
    <w:rsid w:val="004C35D2"/>
    <w:rsid w:val="004C3944"/>
    <w:rsid w:val="004C394D"/>
    <w:rsid w:val="004C39B3"/>
    <w:rsid w:val="004C3B48"/>
    <w:rsid w:val="004C3D8F"/>
    <w:rsid w:val="004C44E0"/>
    <w:rsid w:val="004C44E5"/>
    <w:rsid w:val="004C4550"/>
    <w:rsid w:val="004C4814"/>
    <w:rsid w:val="004C48EC"/>
    <w:rsid w:val="004C4A8E"/>
    <w:rsid w:val="004C4F0A"/>
    <w:rsid w:val="004C4FC4"/>
    <w:rsid w:val="004C50E9"/>
    <w:rsid w:val="004C5230"/>
    <w:rsid w:val="004C53F2"/>
    <w:rsid w:val="004C55A3"/>
    <w:rsid w:val="004C5831"/>
    <w:rsid w:val="004C5D9F"/>
    <w:rsid w:val="004C5E4F"/>
    <w:rsid w:val="004C5E76"/>
    <w:rsid w:val="004C602B"/>
    <w:rsid w:val="004C61E2"/>
    <w:rsid w:val="004C648E"/>
    <w:rsid w:val="004C66F5"/>
    <w:rsid w:val="004C67F9"/>
    <w:rsid w:val="004C6804"/>
    <w:rsid w:val="004C6A3A"/>
    <w:rsid w:val="004C6ADB"/>
    <w:rsid w:val="004C6BE0"/>
    <w:rsid w:val="004C6D24"/>
    <w:rsid w:val="004C7154"/>
    <w:rsid w:val="004C72E1"/>
    <w:rsid w:val="004C7503"/>
    <w:rsid w:val="004C76F3"/>
    <w:rsid w:val="004C776E"/>
    <w:rsid w:val="004C77D9"/>
    <w:rsid w:val="004C7921"/>
    <w:rsid w:val="004C7F3E"/>
    <w:rsid w:val="004D05F3"/>
    <w:rsid w:val="004D08BF"/>
    <w:rsid w:val="004D0B9F"/>
    <w:rsid w:val="004D0C77"/>
    <w:rsid w:val="004D0DD6"/>
    <w:rsid w:val="004D0DE6"/>
    <w:rsid w:val="004D0FF1"/>
    <w:rsid w:val="004D1027"/>
    <w:rsid w:val="004D12D2"/>
    <w:rsid w:val="004D13B6"/>
    <w:rsid w:val="004D156A"/>
    <w:rsid w:val="004D1B28"/>
    <w:rsid w:val="004D1D5E"/>
    <w:rsid w:val="004D1E00"/>
    <w:rsid w:val="004D1FEF"/>
    <w:rsid w:val="004D238F"/>
    <w:rsid w:val="004D323C"/>
    <w:rsid w:val="004D35C6"/>
    <w:rsid w:val="004D378E"/>
    <w:rsid w:val="004D3797"/>
    <w:rsid w:val="004D39EF"/>
    <w:rsid w:val="004D3A2C"/>
    <w:rsid w:val="004D3B94"/>
    <w:rsid w:val="004D3BF7"/>
    <w:rsid w:val="004D3FDF"/>
    <w:rsid w:val="004D4312"/>
    <w:rsid w:val="004D4544"/>
    <w:rsid w:val="004D4647"/>
    <w:rsid w:val="004D4C47"/>
    <w:rsid w:val="004D5477"/>
    <w:rsid w:val="004D5745"/>
    <w:rsid w:val="004D593D"/>
    <w:rsid w:val="004D5CD9"/>
    <w:rsid w:val="004D5E82"/>
    <w:rsid w:val="004D5F42"/>
    <w:rsid w:val="004D602D"/>
    <w:rsid w:val="004D6CF4"/>
    <w:rsid w:val="004D6E44"/>
    <w:rsid w:val="004D6EDA"/>
    <w:rsid w:val="004D6F65"/>
    <w:rsid w:val="004D76BF"/>
    <w:rsid w:val="004D771F"/>
    <w:rsid w:val="004D7841"/>
    <w:rsid w:val="004D79F3"/>
    <w:rsid w:val="004D7B81"/>
    <w:rsid w:val="004E00C1"/>
    <w:rsid w:val="004E0480"/>
    <w:rsid w:val="004E0734"/>
    <w:rsid w:val="004E07AA"/>
    <w:rsid w:val="004E0DAB"/>
    <w:rsid w:val="004E0E58"/>
    <w:rsid w:val="004E0E80"/>
    <w:rsid w:val="004E0E9C"/>
    <w:rsid w:val="004E1294"/>
    <w:rsid w:val="004E1447"/>
    <w:rsid w:val="004E18DF"/>
    <w:rsid w:val="004E1905"/>
    <w:rsid w:val="004E1992"/>
    <w:rsid w:val="004E1FDF"/>
    <w:rsid w:val="004E2138"/>
    <w:rsid w:val="004E21C6"/>
    <w:rsid w:val="004E22A4"/>
    <w:rsid w:val="004E23E1"/>
    <w:rsid w:val="004E25E6"/>
    <w:rsid w:val="004E2726"/>
    <w:rsid w:val="004E281C"/>
    <w:rsid w:val="004E283A"/>
    <w:rsid w:val="004E2A17"/>
    <w:rsid w:val="004E2ADF"/>
    <w:rsid w:val="004E2CE5"/>
    <w:rsid w:val="004E2E35"/>
    <w:rsid w:val="004E3415"/>
    <w:rsid w:val="004E3543"/>
    <w:rsid w:val="004E366E"/>
    <w:rsid w:val="004E39FA"/>
    <w:rsid w:val="004E3AE0"/>
    <w:rsid w:val="004E3C70"/>
    <w:rsid w:val="004E3EFB"/>
    <w:rsid w:val="004E4161"/>
    <w:rsid w:val="004E438B"/>
    <w:rsid w:val="004E443C"/>
    <w:rsid w:val="004E451A"/>
    <w:rsid w:val="004E4B90"/>
    <w:rsid w:val="004E4F11"/>
    <w:rsid w:val="004E53E0"/>
    <w:rsid w:val="004E5A51"/>
    <w:rsid w:val="004E5A77"/>
    <w:rsid w:val="004E5AD2"/>
    <w:rsid w:val="004E5C72"/>
    <w:rsid w:val="004E5FFF"/>
    <w:rsid w:val="004E6091"/>
    <w:rsid w:val="004E6617"/>
    <w:rsid w:val="004E6625"/>
    <w:rsid w:val="004E6929"/>
    <w:rsid w:val="004E698C"/>
    <w:rsid w:val="004E6EB9"/>
    <w:rsid w:val="004E74E2"/>
    <w:rsid w:val="004E7CA9"/>
    <w:rsid w:val="004E7CE1"/>
    <w:rsid w:val="004E7D7E"/>
    <w:rsid w:val="004E7FA9"/>
    <w:rsid w:val="004F0057"/>
    <w:rsid w:val="004F0144"/>
    <w:rsid w:val="004F01C3"/>
    <w:rsid w:val="004F01DD"/>
    <w:rsid w:val="004F0776"/>
    <w:rsid w:val="004F0C08"/>
    <w:rsid w:val="004F0D65"/>
    <w:rsid w:val="004F0D81"/>
    <w:rsid w:val="004F10BF"/>
    <w:rsid w:val="004F1AC2"/>
    <w:rsid w:val="004F1FAC"/>
    <w:rsid w:val="004F1FBB"/>
    <w:rsid w:val="004F1FE4"/>
    <w:rsid w:val="004F212A"/>
    <w:rsid w:val="004F217D"/>
    <w:rsid w:val="004F2D15"/>
    <w:rsid w:val="004F3127"/>
    <w:rsid w:val="004F313B"/>
    <w:rsid w:val="004F34D9"/>
    <w:rsid w:val="004F38E8"/>
    <w:rsid w:val="004F3B07"/>
    <w:rsid w:val="004F3B17"/>
    <w:rsid w:val="004F3D83"/>
    <w:rsid w:val="004F3E85"/>
    <w:rsid w:val="004F4071"/>
    <w:rsid w:val="004F41DE"/>
    <w:rsid w:val="004F4638"/>
    <w:rsid w:val="004F4655"/>
    <w:rsid w:val="004F481D"/>
    <w:rsid w:val="004F498B"/>
    <w:rsid w:val="004F4C1A"/>
    <w:rsid w:val="004F514F"/>
    <w:rsid w:val="004F58C9"/>
    <w:rsid w:val="004F5A1A"/>
    <w:rsid w:val="004F5AA1"/>
    <w:rsid w:val="004F5AE3"/>
    <w:rsid w:val="004F5B97"/>
    <w:rsid w:val="004F6187"/>
    <w:rsid w:val="004F68F7"/>
    <w:rsid w:val="004F6C03"/>
    <w:rsid w:val="004F6E44"/>
    <w:rsid w:val="004F7584"/>
    <w:rsid w:val="004F7A0A"/>
    <w:rsid w:val="004F7A2C"/>
    <w:rsid w:val="004F7FBD"/>
    <w:rsid w:val="004F7FEF"/>
    <w:rsid w:val="005001D7"/>
    <w:rsid w:val="00500369"/>
    <w:rsid w:val="00500412"/>
    <w:rsid w:val="00500480"/>
    <w:rsid w:val="005008E5"/>
    <w:rsid w:val="00500B0C"/>
    <w:rsid w:val="00500DB5"/>
    <w:rsid w:val="00500DDC"/>
    <w:rsid w:val="00501282"/>
    <w:rsid w:val="005013AF"/>
    <w:rsid w:val="0050144E"/>
    <w:rsid w:val="005015B1"/>
    <w:rsid w:val="005016F1"/>
    <w:rsid w:val="00501B32"/>
    <w:rsid w:val="00501CE9"/>
    <w:rsid w:val="00501E42"/>
    <w:rsid w:val="00501E71"/>
    <w:rsid w:val="0050214A"/>
    <w:rsid w:val="00502387"/>
    <w:rsid w:val="00502D0D"/>
    <w:rsid w:val="00502D67"/>
    <w:rsid w:val="00502F22"/>
    <w:rsid w:val="0050310D"/>
    <w:rsid w:val="0050345A"/>
    <w:rsid w:val="005035BF"/>
    <w:rsid w:val="0050397D"/>
    <w:rsid w:val="0050461E"/>
    <w:rsid w:val="005049A3"/>
    <w:rsid w:val="005052B3"/>
    <w:rsid w:val="005055E5"/>
    <w:rsid w:val="005057EA"/>
    <w:rsid w:val="00505A5D"/>
    <w:rsid w:val="00505B38"/>
    <w:rsid w:val="00505D76"/>
    <w:rsid w:val="005062A4"/>
    <w:rsid w:val="0050661D"/>
    <w:rsid w:val="0050681E"/>
    <w:rsid w:val="005069A8"/>
    <w:rsid w:val="00506C13"/>
    <w:rsid w:val="00506CFE"/>
    <w:rsid w:val="00507067"/>
    <w:rsid w:val="00507367"/>
    <w:rsid w:val="00507380"/>
    <w:rsid w:val="005074C9"/>
    <w:rsid w:val="005075AB"/>
    <w:rsid w:val="005078B3"/>
    <w:rsid w:val="00507918"/>
    <w:rsid w:val="00507A42"/>
    <w:rsid w:val="00507A89"/>
    <w:rsid w:val="00507ABB"/>
    <w:rsid w:val="00507D22"/>
    <w:rsid w:val="00510059"/>
    <w:rsid w:val="0051085D"/>
    <w:rsid w:val="005108B1"/>
    <w:rsid w:val="00510991"/>
    <w:rsid w:val="005109F2"/>
    <w:rsid w:val="00510B8E"/>
    <w:rsid w:val="00510BAA"/>
    <w:rsid w:val="00510E9B"/>
    <w:rsid w:val="00510F84"/>
    <w:rsid w:val="00510FAF"/>
    <w:rsid w:val="00510FF4"/>
    <w:rsid w:val="0051108C"/>
    <w:rsid w:val="00511288"/>
    <w:rsid w:val="00511343"/>
    <w:rsid w:val="0051152C"/>
    <w:rsid w:val="0051194C"/>
    <w:rsid w:val="005119B4"/>
    <w:rsid w:val="00511E46"/>
    <w:rsid w:val="00511E58"/>
    <w:rsid w:val="005120EA"/>
    <w:rsid w:val="0051212A"/>
    <w:rsid w:val="00512314"/>
    <w:rsid w:val="005123D3"/>
    <w:rsid w:val="00512A6D"/>
    <w:rsid w:val="00512BA1"/>
    <w:rsid w:val="0051347D"/>
    <w:rsid w:val="0051349F"/>
    <w:rsid w:val="00513851"/>
    <w:rsid w:val="00513877"/>
    <w:rsid w:val="00513BF5"/>
    <w:rsid w:val="00513CF8"/>
    <w:rsid w:val="005140E6"/>
    <w:rsid w:val="0051411E"/>
    <w:rsid w:val="005145C5"/>
    <w:rsid w:val="00514730"/>
    <w:rsid w:val="005147BB"/>
    <w:rsid w:val="005147F4"/>
    <w:rsid w:val="00514A3A"/>
    <w:rsid w:val="00514E17"/>
    <w:rsid w:val="005152C9"/>
    <w:rsid w:val="0051551E"/>
    <w:rsid w:val="0051560D"/>
    <w:rsid w:val="00515737"/>
    <w:rsid w:val="0051587A"/>
    <w:rsid w:val="00516066"/>
    <w:rsid w:val="00516265"/>
    <w:rsid w:val="00516BA6"/>
    <w:rsid w:val="00516D9F"/>
    <w:rsid w:val="00516E9F"/>
    <w:rsid w:val="00516F49"/>
    <w:rsid w:val="00516FE4"/>
    <w:rsid w:val="00517357"/>
    <w:rsid w:val="005175AE"/>
    <w:rsid w:val="0051783B"/>
    <w:rsid w:val="00517B20"/>
    <w:rsid w:val="00517CB7"/>
    <w:rsid w:val="00520154"/>
    <w:rsid w:val="005202BD"/>
    <w:rsid w:val="005204F4"/>
    <w:rsid w:val="005207FC"/>
    <w:rsid w:val="00520D7C"/>
    <w:rsid w:val="00521034"/>
    <w:rsid w:val="005214ED"/>
    <w:rsid w:val="0052164E"/>
    <w:rsid w:val="0052187E"/>
    <w:rsid w:val="005219B7"/>
    <w:rsid w:val="00521AB9"/>
    <w:rsid w:val="00521ABB"/>
    <w:rsid w:val="0052209B"/>
    <w:rsid w:val="005221B2"/>
    <w:rsid w:val="005223A5"/>
    <w:rsid w:val="0052243A"/>
    <w:rsid w:val="0052299E"/>
    <w:rsid w:val="00522DDE"/>
    <w:rsid w:val="0052304E"/>
    <w:rsid w:val="00523157"/>
    <w:rsid w:val="005233F5"/>
    <w:rsid w:val="0052349A"/>
    <w:rsid w:val="005235CB"/>
    <w:rsid w:val="005236AB"/>
    <w:rsid w:val="005237B8"/>
    <w:rsid w:val="005237BA"/>
    <w:rsid w:val="00523A83"/>
    <w:rsid w:val="00523AEC"/>
    <w:rsid w:val="00523E19"/>
    <w:rsid w:val="00523F25"/>
    <w:rsid w:val="00524136"/>
    <w:rsid w:val="00524150"/>
    <w:rsid w:val="00524370"/>
    <w:rsid w:val="005244C5"/>
    <w:rsid w:val="00524693"/>
    <w:rsid w:val="005246B0"/>
    <w:rsid w:val="0052474E"/>
    <w:rsid w:val="00524C6A"/>
    <w:rsid w:val="00524F60"/>
    <w:rsid w:val="005256E5"/>
    <w:rsid w:val="00525992"/>
    <w:rsid w:val="00525A0D"/>
    <w:rsid w:val="005260C5"/>
    <w:rsid w:val="0052615C"/>
    <w:rsid w:val="00526293"/>
    <w:rsid w:val="0052643B"/>
    <w:rsid w:val="005267DC"/>
    <w:rsid w:val="00526827"/>
    <w:rsid w:val="00526BD8"/>
    <w:rsid w:val="00526CA2"/>
    <w:rsid w:val="00526CA8"/>
    <w:rsid w:val="00526CCF"/>
    <w:rsid w:val="00526D49"/>
    <w:rsid w:val="00526E1F"/>
    <w:rsid w:val="00526EBD"/>
    <w:rsid w:val="005272D7"/>
    <w:rsid w:val="005273F0"/>
    <w:rsid w:val="00527995"/>
    <w:rsid w:val="00527B51"/>
    <w:rsid w:val="00527CA2"/>
    <w:rsid w:val="005300DA"/>
    <w:rsid w:val="00530157"/>
    <w:rsid w:val="00530208"/>
    <w:rsid w:val="00530472"/>
    <w:rsid w:val="005308E1"/>
    <w:rsid w:val="00530CAC"/>
    <w:rsid w:val="00531062"/>
    <w:rsid w:val="00531595"/>
    <w:rsid w:val="00531B26"/>
    <w:rsid w:val="0053232E"/>
    <w:rsid w:val="005323F1"/>
    <w:rsid w:val="005328B7"/>
    <w:rsid w:val="00532B79"/>
    <w:rsid w:val="00532BDF"/>
    <w:rsid w:val="00532D8A"/>
    <w:rsid w:val="005332CE"/>
    <w:rsid w:val="00533353"/>
    <w:rsid w:val="005337E4"/>
    <w:rsid w:val="00533922"/>
    <w:rsid w:val="00533E9B"/>
    <w:rsid w:val="00533FA2"/>
    <w:rsid w:val="00533FA7"/>
    <w:rsid w:val="00533FDB"/>
    <w:rsid w:val="00534343"/>
    <w:rsid w:val="00534644"/>
    <w:rsid w:val="00534757"/>
    <w:rsid w:val="00535205"/>
    <w:rsid w:val="00535232"/>
    <w:rsid w:val="00535388"/>
    <w:rsid w:val="005356A5"/>
    <w:rsid w:val="005358B3"/>
    <w:rsid w:val="00535B25"/>
    <w:rsid w:val="00535C32"/>
    <w:rsid w:val="00536069"/>
    <w:rsid w:val="0053639C"/>
    <w:rsid w:val="005365AA"/>
    <w:rsid w:val="00536692"/>
    <w:rsid w:val="00536975"/>
    <w:rsid w:val="0053698E"/>
    <w:rsid w:val="00536B68"/>
    <w:rsid w:val="00536B76"/>
    <w:rsid w:val="00536D4D"/>
    <w:rsid w:val="00537035"/>
    <w:rsid w:val="0053779B"/>
    <w:rsid w:val="00537854"/>
    <w:rsid w:val="005378AA"/>
    <w:rsid w:val="00537C42"/>
    <w:rsid w:val="00537C61"/>
    <w:rsid w:val="00537CF6"/>
    <w:rsid w:val="00537D43"/>
    <w:rsid w:val="00537E7F"/>
    <w:rsid w:val="005400BC"/>
    <w:rsid w:val="00540304"/>
    <w:rsid w:val="00540437"/>
    <w:rsid w:val="00540AF1"/>
    <w:rsid w:val="00540D35"/>
    <w:rsid w:val="00540F30"/>
    <w:rsid w:val="00540F4B"/>
    <w:rsid w:val="0054144C"/>
    <w:rsid w:val="00541AEF"/>
    <w:rsid w:val="00541B3F"/>
    <w:rsid w:val="00541C50"/>
    <w:rsid w:val="00541CB8"/>
    <w:rsid w:val="005427AE"/>
    <w:rsid w:val="005427D7"/>
    <w:rsid w:val="005428BB"/>
    <w:rsid w:val="00542B93"/>
    <w:rsid w:val="00542BC1"/>
    <w:rsid w:val="00543466"/>
    <w:rsid w:val="00543717"/>
    <w:rsid w:val="00543A8D"/>
    <w:rsid w:val="00543B2D"/>
    <w:rsid w:val="00543F46"/>
    <w:rsid w:val="00543F92"/>
    <w:rsid w:val="00544082"/>
    <w:rsid w:val="00544918"/>
    <w:rsid w:val="00544928"/>
    <w:rsid w:val="0054498D"/>
    <w:rsid w:val="00544B77"/>
    <w:rsid w:val="00544E23"/>
    <w:rsid w:val="00545062"/>
    <w:rsid w:val="0054534A"/>
    <w:rsid w:val="0054540D"/>
    <w:rsid w:val="005459D3"/>
    <w:rsid w:val="00545C38"/>
    <w:rsid w:val="00545D61"/>
    <w:rsid w:val="005462CB"/>
    <w:rsid w:val="00546375"/>
    <w:rsid w:val="0054653E"/>
    <w:rsid w:val="00546B02"/>
    <w:rsid w:val="00546D0E"/>
    <w:rsid w:val="00546D78"/>
    <w:rsid w:val="0054707A"/>
    <w:rsid w:val="005473EA"/>
    <w:rsid w:val="005475E1"/>
    <w:rsid w:val="0054763F"/>
    <w:rsid w:val="00547841"/>
    <w:rsid w:val="00547A50"/>
    <w:rsid w:val="00547DF0"/>
    <w:rsid w:val="00547E8C"/>
    <w:rsid w:val="00547F6E"/>
    <w:rsid w:val="005501E1"/>
    <w:rsid w:val="0055043E"/>
    <w:rsid w:val="0055050E"/>
    <w:rsid w:val="005508DC"/>
    <w:rsid w:val="00550BFF"/>
    <w:rsid w:val="00550CF4"/>
    <w:rsid w:val="00550F07"/>
    <w:rsid w:val="00550FC4"/>
    <w:rsid w:val="00551288"/>
    <w:rsid w:val="005513E0"/>
    <w:rsid w:val="005514EE"/>
    <w:rsid w:val="005516B2"/>
    <w:rsid w:val="0055194B"/>
    <w:rsid w:val="00551A60"/>
    <w:rsid w:val="00551B63"/>
    <w:rsid w:val="00551EB0"/>
    <w:rsid w:val="00551FED"/>
    <w:rsid w:val="00552C21"/>
    <w:rsid w:val="00552DB9"/>
    <w:rsid w:val="00553081"/>
    <w:rsid w:val="005535AA"/>
    <w:rsid w:val="0055362B"/>
    <w:rsid w:val="005536A7"/>
    <w:rsid w:val="005537A2"/>
    <w:rsid w:val="00553DAD"/>
    <w:rsid w:val="00554758"/>
    <w:rsid w:val="00554ACD"/>
    <w:rsid w:val="00554C20"/>
    <w:rsid w:val="00554D72"/>
    <w:rsid w:val="00554DAD"/>
    <w:rsid w:val="00554FA2"/>
    <w:rsid w:val="005550E6"/>
    <w:rsid w:val="0055520C"/>
    <w:rsid w:val="005554BC"/>
    <w:rsid w:val="005555A8"/>
    <w:rsid w:val="005558D9"/>
    <w:rsid w:val="00555B72"/>
    <w:rsid w:val="00555BD7"/>
    <w:rsid w:val="00555CF6"/>
    <w:rsid w:val="00556361"/>
    <w:rsid w:val="005564B8"/>
    <w:rsid w:val="005569FC"/>
    <w:rsid w:val="00556A21"/>
    <w:rsid w:val="00556E35"/>
    <w:rsid w:val="00556F11"/>
    <w:rsid w:val="00556FD5"/>
    <w:rsid w:val="005570F7"/>
    <w:rsid w:val="0055711F"/>
    <w:rsid w:val="00557270"/>
    <w:rsid w:val="00557359"/>
    <w:rsid w:val="00557827"/>
    <w:rsid w:val="00557B9E"/>
    <w:rsid w:val="00557DE4"/>
    <w:rsid w:val="00557F82"/>
    <w:rsid w:val="00560102"/>
    <w:rsid w:val="005606DA"/>
    <w:rsid w:val="005609D2"/>
    <w:rsid w:val="00560A3D"/>
    <w:rsid w:val="005610A0"/>
    <w:rsid w:val="005612D0"/>
    <w:rsid w:val="00561631"/>
    <w:rsid w:val="0056185C"/>
    <w:rsid w:val="00561E6D"/>
    <w:rsid w:val="00561F9C"/>
    <w:rsid w:val="005621A6"/>
    <w:rsid w:val="005623E8"/>
    <w:rsid w:val="005625F4"/>
    <w:rsid w:val="005626BF"/>
    <w:rsid w:val="005629B1"/>
    <w:rsid w:val="00562BBA"/>
    <w:rsid w:val="0056371A"/>
    <w:rsid w:val="00563955"/>
    <w:rsid w:val="005639FD"/>
    <w:rsid w:val="00563B74"/>
    <w:rsid w:val="00563D08"/>
    <w:rsid w:val="00563DFF"/>
    <w:rsid w:val="00563E54"/>
    <w:rsid w:val="00563F47"/>
    <w:rsid w:val="00563F55"/>
    <w:rsid w:val="00564021"/>
    <w:rsid w:val="005643B1"/>
    <w:rsid w:val="005647DB"/>
    <w:rsid w:val="005648E4"/>
    <w:rsid w:val="005648F1"/>
    <w:rsid w:val="00564B70"/>
    <w:rsid w:val="00565272"/>
    <w:rsid w:val="00565921"/>
    <w:rsid w:val="00565D02"/>
    <w:rsid w:val="00565F56"/>
    <w:rsid w:val="0056637F"/>
    <w:rsid w:val="00566803"/>
    <w:rsid w:val="005668BB"/>
    <w:rsid w:val="0056697E"/>
    <w:rsid w:val="00566AB4"/>
    <w:rsid w:val="00566CD4"/>
    <w:rsid w:val="00566E35"/>
    <w:rsid w:val="005670DA"/>
    <w:rsid w:val="0056743F"/>
    <w:rsid w:val="005675E9"/>
    <w:rsid w:val="0056777A"/>
    <w:rsid w:val="00567783"/>
    <w:rsid w:val="00567877"/>
    <w:rsid w:val="00567949"/>
    <w:rsid w:val="00567C85"/>
    <w:rsid w:val="00567E2F"/>
    <w:rsid w:val="00567FC5"/>
    <w:rsid w:val="00570010"/>
    <w:rsid w:val="00570129"/>
    <w:rsid w:val="00570147"/>
    <w:rsid w:val="005704F0"/>
    <w:rsid w:val="00570623"/>
    <w:rsid w:val="00570AEF"/>
    <w:rsid w:val="00570F91"/>
    <w:rsid w:val="005712A4"/>
    <w:rsid w:val="005718A8"/>
    <w:rsid w:val="00571942"/>
    <w:rsid w:val="00571B5A"/>
    <w:rsid w:val="005721A4"/>
    <w:rsid w:val="00572203"/>
    <w:rsid w:val="005722BC"/>
    <w:rsid w:val="005723B6"/>
    <w:rsid w:val="005723BB"/>
    <w:rsid w:val="0057289B"/>
    <w:rsid w:val="005731E9"/>
    <w:rsid w:val="00573302"/>
    <w:rsid w:val="00573647"/>
    <w:rsid w:val="00573903"/>
    <w:rsid w:val="005739D7"/>
    <w:rsid w:val="00573B1A"/>
    <w:rsid w:val="00573D33"/>
    <w:rsid w:val="00573DC5"/>
    <w:rsid w:val="00574223"/>
    <w:rsid w:val="00574D66"/>
    <w:rsid w:val="00574E2E"/>
    <w:rsid w:val="00575284"/>
    <w:rsid w:val="0057546D"/>
    <w:rsid w:val="0057554A"/>
    <w:rsid w:val="00575822"/>
    <w:rsid w:val="00575E87"/>
    <w:rsid w:val="0057604C"/>
    <w:rsid w:val="00576147"/>
    <w:rsid w:val="00576436"/>
    <w:rsid w:val="00576564"/>
    <w:rsid w:val="005767C0"/>
    <w:rsid w:val="00576DD5"/>
    <w:rsid w:val="00576E83"/>
    <w:rsid w:val="00576EAA"/>
    <w:rsid w:val="00576FFD"/>
    <w:rsid w:val="005773DC"/>
    <w:rsid w:val="00577618"/>
    <w:rsid w:val="005776CB"/>
    <w:rsid w:val="00577812"/>
    <w:rsid w:val="005779D6"/>
    <w:rsid w:val="00577CAB"/>
    <w:rsid w:val="00577DE7"/>
    <w:rsid w:val="0058007E"/>
    <w:rsid w:val="0058019F"/>
    <w:rsid w:val="00580408"/>
    <w:rsid w:val="00580CCE"/>
    <w:rsid w:val="005814E6"/>
    <w:rsid w:val="0058172C"/>
    <w:rsid w:val="00581958"/>
    <w:rsid w:val="00581A42"/>
    <w:rsid w:val="00581C03"/>
    <w:rsid w:val="00581D7D"/>
    <w:rsid w:val="005821CC"/>
    <w:rsid w:val="00582D68"/>
    <w:rsid w:val="00582E7D"/>
    <w:rsid w:val="00582E8D"/>
    <w:rsid w:val="005833D3"/>
    <w:rsid w:val="00583944"/>
    <w:rsid w:val="00583E5F"/>
    <w:rsid w:val="00584205"/>
    <w:rsid w:val="00584757"/>
    <w:rsid w:val="00584BFE"/>
    <w:rsid w:val="00584D23"/>
    <w:rsid w:val="00584EC4"/>
    <w:rsid w:val="00585172"/>
    <w:rsid w:val="00585537"/>
    <w:rsid w:val="005855E7"/>
    <w:rsid w:val="00585692"/>
    <w:rsid w:val="00585CF3"/>
    <w:rsid w:val="00585F57"/>
    <w:rsid w:val="00586025"/>
    <w:rsid w:val="005860DE"/>
    <w:rsid w:val="00586302"/>
    <w:rsid w:val="005864D9"/>
    <w:rsid w:val="0058654F"/>
    <w:rsid w:val="0058662C"/>
    <w:rsid w:val="0058693D"/>
    <w:rsid w:val="00586ACB"/>
    <w:rsid w:val="00586E61"/>
    <w:rsid w:val="00586F26"/>
    <w:rsid w:val="00587122"/>
    <w:rsid w:val="00587E8E"/>
    <w:rsid w:val="00590248"/>
    <w:rsid w:val="005903FA"/>
    <w:rsid w:val="0059077C"/>
    <w:rsid w:val="00590885"/>
    <w:rsid w:val="00591000"/>
    <w:rsid w:val="0059119C"/>
    <w:rsid w:val="005911E2"/>
    <w:rsid w:val="005916D5"/>
    <w:rsid w:val="005918AF"/>
    <w:rsid w:val="00591940"/>
    <w:rsid w:val="00591C6E"/>
    <w:rsid w:val="00591CC1"/>
    <w:rsid w:val="00591EF0"/>
    <w:rsid w:val="005926E2"/>
    <w:rsid w:val="00592AA8"/>
    <w:rsid w:val="00592EAC"/>
    <w:rsid w:val="005931F5"/>
    <w:rsid w:val="00593202"/>
    <w:rsid w:val="0059340C"/>
    <w:rsid w:val="00593546"/>
    <w:rsid w:val="00593DE3"/>
    <w:rsid w:val="005940A3"/>
    <w:rsid w:val="00594376"/>
    <w:rsid w:val="00594451"/>
    <w:rsid w:val="0059465D"/>
    <w:rsid w:val="005949B6"/>
    <w:rsid w:val="00594A50"/>
    <w:rsid w:val="005951D7"/>
    <w:rsid w:val="0059526A"/>
    <w:rsid w:val="005958A4"/>
    <w:rsid w:val="00595993"/>
    <w:rsid w:val="00595CF0"/>
    <w:rsid w:val="00595ECA"/>
    <w:rsid w:val="0059622C"/>
    <w:rsid w:val="0059629E"/>
    <w:rsid w:val="005967D4"/>
    <w:rsid w:val="0059681A"/>
    <w:rsid w:val="00596B26"/>
    <w:rsid w:val="00596B65"/>
    <w:rsid w:val="00596CA5"/>
    <w:rsid w:val="00596DEF"/>
    <w:rsid w:val="00597096"/>
    <w:rsid w:val="0059734D"/>
    <w:rsid w:val="00597394"/>
    <w:rsid w:val="0059741D"/>
    <w:rsid w:val="0059783C"/>
    <w:rsid w:val="00597C14"/>
    <w:rsid w:val="005A03EA"/>
    <w:rsid w:val="005A05F8"/>
    <w:rsid w:val="005A0983"/>
    <w:rsid w:val="005A0C46"/>
    <w:rsid w:val="005A0D27"/>
    <w:rsid w:val="005A127B"/>
    <w:rsid w:val="005A12CE"/>
    <w:rsid w:val="005A14C5"/>
    <w:rsid w:val="005A16D2"/>
    <w:rsid w:val="005A19A2"/>
    <w:rsid w:val="005A19B3"/>
    <w:rsid w:val="005A1B49"/>
    <w:rsid w:val="005A1BD4"/>
    <w:rsid w:val="005A214D"/>
    <w:rsid w:val="005A2383"/>
    <w:rsid w:val="005A2C93"/>
    <w:rsid w:val="005A2D82"/>
    <w:rsid w:val="005A2DFD"/>
    <w:rsid w:val="005A2E96"/>
    <w:rsid w:val="005A3447"/>
    <w:rsid w:val="005A3602"/>
    <w:rsid w:val="005A36B6"/>
    <w:rsid w:val="005A3DA1"/>
    <w:rsid w:val="005A4315"/>
    <w:rsid w:val="005A4487"/>
    <w:rsid w:val="005A4977"/>
    <w:rsid w:val="005A4A3A"/>
    <w:rsid w:val="005A4ECB"/>
    <w:rsid w:val="005A5135"/>
    <w:rsid w:val="005A54D4"/>
    <w:rsid w:val="005A5B14"/>
    <w:rsid w:val="005A5BDE"/>
    <w:rsid w:val="005A602F"/>
    <w:rsid w:val="005A60E0"/>
    <w:rsid w:val="005A633C"/>
    <w:rsid w:val="005A6E15"/>
    <w:rsid w:val="005A6EFE"/>
    <w:rsid w:val="005A7074"/>
    <w:rsid w:val="005A7121"/>
    <w:rsid w:val="005A71D1"/>
    <w:rsid w:val="005A7276"/>
    <w:rsid w:val="005A74F7"/>
    <w:rsid w:val="005A756C"/>
    <w:rsid w:val="005A7869"/>
    <w:rsid w:val="005A7895"/>
    <w:rsid w:val="005A7B3C"/>
    <w:rsid w:val="005B0135"/>
    <w:rsid w:val="005B0157"/>
    <w:rsid w:val="005B045A"/>
    <w:rsid w:val="005B08D3"/>
    <w:rsid w:val="005B0963"/>
    <w:rsid w:val="005B0BE8"/>
    <w:rsid w:val="005B0C83"/>
    <w:rsid w:val="005B10C2"/>
    <w:rsid w:val="005B1338"/>
    <w:rsid w:val="005B141E"/>
    <w:rsid w:val="005B18B3"/>
    <w:rsid w:val="005B1AB3"/>
    <w:rsid w:val="005B1F12"/>
    <w:rsid w:val="005B20C7"/>
    <w:rsid w:val="005B215A"/>
    <w:rsid w:val="005B25EC"/>
    <w:rsid w:val="005B2820"/>
    <w:rsid w:val="005B2CBF"/>
    <w:rsid w:val="005B31C8"/>
    <w:rsid w:val="005B3204"/>
    <w:rsid w:val="005B363A"/>
    <w:rsid w:val="005B466D"/>
    <w:rsid w:val="005B4BB9"/>
    <w:rsid w:val="005B4EE9"/>
    <w:rsid w:val="005B4F48"/>
    <w:rsid w:val="005B5615"/>
    <w:rsid w:val="005B56F3"/>
    <w:rsid w:val="005B5751"/>
    <w:rsid w:val="005B57A5"/>
    <w:rsid w:val="005B5CB2"/>
    <w:rsid w:val="005B60C7"/>
    <w:rsid w:val="005B60D6"/>
    <w:rsid w:val="005B636A"/>
    <w:rsid w:val="005B640F"/>
    <w:rsid w:val="005B6763"/>
    <w:rsid w:val="005B69F0"/>
    <w:rsid w:val="005B6A18"/>
    <w:rsid w:val="005B7207"/>
    <w:rsid w:val="005B780A"/>
    <w:rsid w:val="005B7913"/>
    <w:rsid w:val="005B7E45"/>
    <w:rsid w:val="005B7F65"/>
    <w:rsid w:val="005C0039"/>
    <w:rsid w:val="005C0448"/>
    <w:rsid w:val="005C0981"/>
    <w:rsid w:val="005C098F"/>
    <w:rsid w:val="005C0A8D"/>
    <w:rsid w:val="005C0BF7"/>
    <w:rsid w:val="005C0BFD"/>
    <w:rsid w:val="005C1201"/>
    <w:rsid w:val="005C131D"/>
    <w:rsid w:val="005C1634"/>
    <w:rsid w:val="005C1849"/>
    <w:rsid w:val="005C1AC5"/>
    <w:rsid w:val="005C1B7D"/>
    <w:rsid w:val="005C2352"/>
    <w:rsid w:val="005C28BB"/>
    <w:rsid w:val="005C2956"/>
    <w:rsid w:val="005C2DD4"/>
    <w:rsid w:val="005C2E02"/>
    <w:rsid w:val="005C2E7C"/>
    <w:rsid w:val="005C2F04"/>
    <w:rsid w:val="005C3288"/>
    <w:rsid w:val="005C389C"/>
    <w:rsid w:val="005C3A23"/>
    <w:rsid w:val="005C3B0C"/>
    <w:rsid w:val="005C3BF3"/>
    <w:rsid w:val="005C3CFC"/>
    <w:rsid w:val="005C3E80"/>
    <w:rsid w:val="005C407B"/>
    <w:rsid w:val="005C4284"/>
    <w:rsid w:val="005C43E2"/>
    <w:rsid w:val="005C469E"/>
    <w:rsid w:val="005C4877"/>
    <w:rsid w:val="005C4892"/>
    <w:rsid w:val="005C4922"/>
    <w:rsid w:val="005C4EAA"/>
    <w:rsid w:val="005C5095"/>
    <w:rsid w:val="005C53DD"/>
    <w:rsid w:val="005C5A7E"/>
    <w:rsid w:val="005C5B7B"/>
    <w:rsid w:val="005C5BE0"/>
    <w:rsid w:val="005C5DF6"/>
    <w:rsid w:val="005C5EE0"/>
    <w:rsid w:val="005C6425"/>
    <w:rsid w:val="005C65AB"/>
    <w:rsid w:val="005C684A"/>
    <w:rsid w:val="005C69BE"/>
    <w:rsid w:val="005C6A03"/>
    <w:rsid w:val="005C6ADA"/>
    <w:rsid w:val="005C6C3D"/>
    <w:rsid w:val="005C6DDF"/>
    <w:rsid w:val="005C71A6"/>
    <w:rsid w:val="005C71EA"/>
    <w:rsid w:val="005C730E"/>
    <w:rsid w:val="005C74DA"/>
    <w:rsid w:val="005C78FE"/>
    <w:rsid w:val="005C7BF3"/>
    <w:rsid w:val="005C7DFF"/>
    <w:rsid w:val="005D0215"/>
    <w:rsid w:val="005D027C"/>
    <w:rsid w:val="005D077F"/>
    <w:rsid w:val="005D07C9"/>
    <w:rsid w:val="005D10A9"/>
    <w:rsid w:val="005D1144"/>
    <w:rsid w:val="005D19AC"/>
    <w:rsid w:val="005D1C5B"/>
    <w:rsid w:val="005D1EF4"/>
    <w:rsid w:val="005D2072"/>
    <w:rsid w:val="005D221A"/>
    <w:rsid w:val="005D2333"/>
    <w:rsid w:val="005D234F"/>
    <w:rsid w:val="005D24AF"/>
    <w:rsid w:val="005D289E"/>
    <w:rsid w:val="005D297B"/>
    <w:rsid w:val="005D2A4F"/>
    <w:rsid w:val="005D2A97"/>
    <w:rsid w:val="005D2E04"/>
    <w:rsid w:val="005D2F3A"/>
    <w:rsid w:val="005D3430"/>
    <w:rsid w:val="005D360C"/>
    <w:rsid w:val="005D36CE"/>
    <w:rsid w:val="005D39EF"/>
    <w:rsid w:val="005D3B50"/>
    <w:rsid w:val="005D3E72"/>
    <w:rsid w:val="005D4028"/>
    <w:rsid w:val="005D4565"/>
    <w:rsid w:val="005D4997"/>
    <w:rsid w:val="005D4AF6"/>
    <w:rsid w:val="005D51F0"/>
    <w:rsid w:val="005D5298"/>
    <w:rsid w:val="005D52A1"/>
    <w:rsid w:val="005D532B"/>
    <w:rsid w:val="005D5392"/>
    <w:rsid w:val="005D54EF"/>
    <w:rsid w:val="005D5533"/>
    <w:rsid w:val="005D55A7"/>
    <w:rsid w:val="005D55D2"/>
    <w:rsid w:val="005D56BC"/>
    <w:rsid w:val="005D5C1F"/>
    <w:rsid w:val="005D603E"/>
    <w:rsid w:val="005D60C9"/>
    <w:rsid w:val="005D613F"/>
    <w:rsid w:val="005D6198"/>
    <w:rsid w:val="005D660C"/>
    <w:rsid w:val="005D6623"/>
    <w:rsid w:val="005D678B"/>
    <w:rsid w:val="005D6C8E"/>
    <w:rsid w:val="005D73A6"/>
    <w:rsid w:val="005D7574"/>
    <w:rsid w:val="005D77C7"/>
    <w:rsid w:val="005D790D"/>
    <w:rsid w:val="005D7951"/>
    <w:rsid w:val="005E018B"/>
    <w:rsid w:val="005E0660"/>
    <w:rsid w:val="005E0815"/>
    <w:rsid w:val="005E0A1F"/>
    <w:rsid w:val="005E0D4F"/>
    <w:rsid w:val="005E0E6C"/>
    <w:rsid w:val="005E1480"/>
    <w:rsid w:val="005E1512"/>
    <w:rsid w:val="005E15E3"/>
    <w:rsid w:val="005E1A55"/>
    <w:rsid w:val="005E1E55"/>
    <w:rsid w:val="005E2005"/>
    <w:rsid w:val="005E224F"/>
    <w:rsid w:val="005E2460"/>
    <w:rsid w:val="005E262C"/>
    <w:rsid w:val="005E2A6D"/>
    <w:rsid w:val="005E2B22"/>
    <w:rsid w:val="005E2C61"/>
    <w:rsid w:val="005E2CA4"/>
    <w:rsid w:val="005E2E67"/>
    <w:rsid w:val="005E3046"/>
    <w:rsid w:val="005E3510"/>
    <w:rsid w:val="005E36D6"/>
    <w:rsid w:val="005E38C2"/>
    <w:rsid w:val="005E3967"/>
    <w:rsid w:val="005E3A70"/>
    <w:rsid w:val="005E3D05"/>
    <w:rsid w:val="005E3E22"/>
    <w:rsid w:val="005E3F5B"/>
    <w:rsid w:val="005E443D"/>
    <w:rsid w:val="005E449A"/>
    <w:rsid w:val="005E45FB"/>
    <w:rsid w:val="005E4723"/>
    <w:rsid w:val="005E4E46"/>
    <w:rsid w:val="005E50AA"/>
    <w:rsid w:val="005E51EC"/>
    <w:rsid w:val="005E521A"/>
    <w:rsid w:val="005E526A"/>
    <w:rsid w:val="005E5311"/>
    <w:rsid w:val="005E571B"/>
    <w:rsid w:val="005E5771"/>
    <w:rsid w:val="005E5A02"/>
    <w:rsid w:val="005E5B7D"/>
    <w:rsid w:val="005E6317"/>
    <w:rsid w:val="005E636F"/>
    <w:rsid w:val="005E6F07"/>
    <w:rsid w:val="005E74B4"/>
    <w:rsid w:val="005E79D7"/>
    <w:rsid w:val="005E7E6E"/>
    <w:rsid w:val="005E7E8D"/>
    <w:rsid w:val="005F006A"/>
    <w:rsid w:val="005F00E1"/>
    <w:rsid w:val="005F00FC"/>
    <w:rsid w:val="005F0231"/>
    <w:rsid w:val="005F02B2"/>
    <w:rsid w:val="005F0691"/>
    <w:rsid w:val="005F09F5"/>
    <w:rsid w:val="005F0A4B"/>
    <w:rsid w:val="005F0A74"/>
    <w:rsid w:val="005F0BF7"/>
    <w:rsid w:val="005F1311"/>
    <w:rsid w:val="005F14F7"/>
    <w:rsid w:val="005F1558"/>
    <w:rsid w:val="005F188D"/>
    <w:rsid w:val="005F1D8D"/>
    <w:rsid w:val="005F21C9"/>
    <w:rsid w:val="005F247D"/>
    <w:rsid w:val="005F26B1"/>
    <w:rsid w:val="005F2EF6"/>
    <w:rsid w:val="005F30BF"/>
    <w:rsid w:val="005F372C"/>
    <w:rsid w:val="005F3739"/>
    <w:rsid w:val="005F3E71"/>
    <w:rsid w:val="005F3FB8"/>
    <w:rsid w:val="005F41CA"/>
    <w:rsid w:val="005F4312"/>
    <w:rsid w:val="005F4523"/>
    <w:rsid w:val="005F4788"/>
    <w:rsid w:val="005F4856"/>
    <w:rsid w:val="005F4B69"/>
    <w:rsid w:val="005F4EA7"/>
    <w:rsid w:val="005F502B"/>
    <w:rsid w:val="005F5040"/>
    <w:rsid w:val="005F51F2"/>
    <w:rsid w:val="005F520D"/>
    <w:rsid w:val="005F54FF"/>
    <w:rsid w:val="005F56AE"/>
    <w:rsid w:val="005F5978"/>
    <w:rsid w:val="005F5CB9"/>
    <w:rsid w:val="005F5E35"/>
    <w:rsid w:val="005F61FC"/>
    <w:rsid w:val="005F6447"/>
    <w:rsid w:val="005F64CD"/>
    <w:rsid w:val="005F653A"/>
    <w:rsid w:val="005F6615"/>
    <w:rsid w:val="005F68A0"/>
    <w:rsid w:val="005F69B7"/>
    <w:rsid w:val="005F6AC0"/>
    <w:rsid w:val="005F6D52"/>
    <w:rsid w:val="005F73C6"/>
    <w:rsid w:val="005F7421"/>
    <w:rsid w:val="005F7517"/>
    <w:rsid w:val="005F7DB6"/>
    <w:rsid w:val="005F7E7B"/>
    <w:rsid w:val="0060026E"/>
    <w:rsid w:val="00600389"/>
    <w:rsid w:val="0060043C"/>
    <w:rsid w:val="00600815"/>
    <w:rsid w:val="006009AC"/>
    <w:rsid w:val="006009F3"/>
    <w:rsid w:val="00600E99"/>
    <w:rsid w:val="006011BA"/>
    <w:rsid w:val="0060144C"/>
    <w:rsid w:val="00601957"/>
    <w:rsid w:val="00602081"/>
    <w:rsid w:val="00602180"/>
    <w:rsid w:val="00602383"/>
    <w:rsid w:val="006023DB"/>
    <w:rsid w:val="006026AC"/>
    <w:rsid w:val="006026E6"/>
    <w:rsid w:val="00602987"/>
    <w:rsid w:val="00602BEF"/>
    <w:rsid w:val="00602D4F"/>
    <w:rsid w:val="00602E57"/>
    <w:rsid w:val="00603012"/>
    <w:rsid w:val="006030BB"/>
    <w:rsid w:val="006030BD"/>
    <w:rsid w:val="00603808"/>
    <w:rsid w:val="00603C02"/>
    <w:rsid w:val="00603C48"/>
    <w:rsid w:val="006047B1"/>
    <w:rsid w:val="006047D4"/>
    <w:rsid w:val="00604C70"/>
    <w:rsid w:val="00604DE8"/>
    <w:rsid w:val="006051F3"/>
    <w:rsid w:val="00605261"/>
    <w:rsid w:val="0060548A"/>
    <w:rsid w:val="006054D2"/>
    <w:rsid w:val="006055B8"/>
    <w:rsid w:val="0060563D"/>
    <w:rsid w:val="00605BE0"/>
    <w:rsid w:val="00605BE6"/>
    <w:rsid w:val="00605FAA"/>
    <w:rsid w:val="006064F1"/>
    <w:rsid w:val="00606608"/>
    <w:rsid w:val="0060683B"/>
    <w:rsid w:val="00606BA1"/>
    <w:rsid w:val="00606C4D"/>
    <w:rsid w:val="00606D98"/>
    <w:rsid w:val="00606FA7"/>
    <w:rsid w:val="0060719F"/>
    <w:rsid w:val="0060722B"/>
    <w:rsid w:val="006076E6"/>
    <w:rsid w:val="00607856"/>
    <w:rsid w:val="006079D1"/>
    <w:rsid w:val="00607BD8"/>
    <w:rsid w:val="00607C4F"/>
    <w:rsid w:val="00607DA0"/>
    <w:rsid w:val="00610168"/>
    <w:rsid w:val="006101F7"/>
    <w:rsid w:val="0061038F"/>
    <w:rsid w:val="00610465"/>
    <w:rsid w:val="00610479"/>
    <w:rsid w:val="00610A82"/>
    <w:rsid w:val="00610A92"/>
    <w:rsid w:val="00610BAF"/>
    <w:rsid w:val="00611228"/>
    <w:rsid w:val="0061156F"/>
    <w:rsid w:val="00611990"/>
    <w:rsid w:val="00611B42"/>
    <w:rsid w:val="00611BAB"/>
    <w:rsid w:val="00611CF8"/>
    <w:rsid w:val="00611E6A"/>
    <w:rsid w:val="00611EAE"/>
    <w:rsid w:val="00611F51"/>
    <w:rsid w:val="00612031"/>
    <w:rsid w:val="006120DC"/>
    <w:rsid w:val="0061213B"/>
    <w:rsid w:val="006124F6"/>
    <w:rsid w:val="0061286F"/>
    <w:rsid w:val="00612A4F"/>
    <w:rsid w:val="00612B0B"/>
    <w:rsid w:val="00612DD6"/>
    <w:rsid w:val="0061317B"/>
    <w:rsid w:val="006131C5"/>
    <w:rsid w:val="00613534"/>
    <w:rsid w:val="0061373D"/>
    <w:rsid w:val="0061388C"/>
    <w:rsid w:val="006139BA"/>
    <w:rsid w:val="00613A9B"/>
    <w:rsid w:val="00613B66"/>
    <w:rsid w:val="00613CCA"/>
    <w:rsid w:val="00614424"/>
    <w:rsid w:val="00614C5D"/>
    <w:rsid w:val="00614D6C"/>
    <w:rsid w:val="00614E47"/>
    <w:rsid w:val="0061530F"/>
    <w:rsid w:val="006154AB"/>
    <w:rsid w:val="00615572"/>
    <w:rsid w:val="0061557B"/>
    <w:rsid w:val="00615F68"/>
    <w:rsid w:val="006160C4"/>
    <w:rsid w:val="00616265"/>
    <w:rsid w:val="006163CF"/>
    <w:rsid w:val="0061668C"/>
    <w:rsid w:val="00616B95"/>
    <w:rsid w:val="006170FB"/>
    <w:rsid w:val="00617344"/>
    <w:rsid w:val="00617401"/>
    <w:rsid w:val="006176D6"/>
    <w:rsid w:val="00617784"/>
    <w:rsid w:val="00617EEA"/>
    <w:rsid w:val="006206B5"/>
    <w:rsid w:val="006207FC"/>
    <w:rsid w:val="006208FF"/>
    <w:rsid w:val="00620D96"/>
    <w:rsid w:val="00621183"/>
    <w:rsid w:val="0062190D"/>
    <w:rsid w:val="006219AD"/>
    <w:rsid w:val="00621B7A"/>
    <w:rsid w:val="00621C4D"/>
    <w:rsid w:val="00621D64"/>
    <w:rsid w:val="00621E7D"/>
    <w:rsid w:val="00622278"/>
    <w:rsid w:val="0062254B"/>
    <w:rsid w:val="00622929"/>
    <w:rsid w:val="00622E59"/>
    <w:rsid w:val="00623205"/>
    <w:rsid w:val="00623262"/>
    <w:rsid w:val="006233E1"/>
    <w:rsid w:val="00623488"/>
    <w:rsid w:val="00623515"/>
    <w:rsid w:val="006235BB"/>
    <w:rsid w:val="006236DB"/>
    <w:rsid w:val="0062377F"/>
    <w:rsid w:val="00623907"/>
    <w:rsid w:val="00623954"/>
    <w:rsid w:val="00623B98"/>
    <w:rsid w:val="00623C13"/>
    <w:rsid w:val="00623C1E"/>
    <w:rsid w:val="0062415F"/>
    <w:rsid w:val="00624376"/>
    <w:rsid w:val="0062460B"/>
    <w:rsid w:val="0062479F"/>
    <w:rsid w:val="0062495F"/>
    <w:rsid w:val="00624A70"/>
    <w:rsid w:val="00624AB7"/>
    <w:rsid w:val="00624B39"/>
    <w:rsid w:val="00624BA2"/>
    <w:rsid w:val="00624DAB"/>
    <w:rsid w:val="0062509A"/>
    <w:rsid w:val="0062595E"/>
    <w:rsid w:val="00625C6D"/>
    <w:rsid w:val="00625F42"/>
    <w:rsid w:val="00626004"/>
    <w:rsid w:val="006262F3"/>
    <w:rsid w:val="006264E6"/>
    <w:rsid w:val="006269A8"/>
    <w:rsid w:val="00626A30"/>
    <w:rsid w:val="00626CEC"/>
    <w:rsid w:val="0062703F"/>
    <w:rsid w:val="006270A1"/>
    <w:rsid w:val="006270A7"/>
    <w:rsid w:val="0062727F"/>
    <w:rsid w:val="006272A4"/>
    <w:rsid w:val="00627705"/>
    <w:rsid w:val="0062773E"/>
    <w:rsid w:val="0062796F"/>
    <w:rsid w:val="006279C8"/>
    <w:rsid w:val="00627D4A"/>
    <w:rsid w:val="006300E3"/>
    <w:rsid w:val="0063013E"/>
    <w:rsid w:val="006306A9"/>
    <w:rsid w:val="006307DF"/>
    <w:rsid w:val="00630A60"/>
    <w:rsid w:val="00630EB3"/>
    <w:rsid w:val="006312D6"/>
    <w:rsid w:val="0063139E"/>
    <w:rsid w:val="006314DF"/>
    <w:rsid w:val="00631605"/>
    <w:rsid w:val="0063176C"/>
    <w:rsid w:val="00631A71"/>
    <w:rsid w:val="00631DA7"/>
    <w:rsid w:val="00631FF6"/>
    <w:rsid w:val="00632021"/>
    <w:rsid w:val="0063274C"/>
    <w:rsid w:val="00632A39"/>
    <w:rsid w:val="00632C15"/>
    <w:rsid w:val="00632EE5"/>
    <w:rsid w:val="006334FA"/>
    <w:rsid w:val="00633969"/>
    <w:rsid w:val="00633A06"/>
    <w:rsid w:val="00633A5F"/>
    <w:rsid w:val="00633CAE"/>
    <w:rsid w:val="00633E70"/>
    <w:rsid w:val="006340AF"/>
    <w:rsid w:val="006341F7"/>
    <w:rsid w:val="00634297"/>
    <w:rsid w:val="00634A6B"/>
    <w:rsid w:val="00634C12"/>
    <w:rsid w:val="00634C5F"/>
    <w:rsid w:val="00634CB5"/>
    <w:rsid w:val="00634ECD"/>
    <w:rsid w:val="00634F72"/>
    <w:rsid w:val="00635127"/>
    <w:rsid w:val="00635301"/>
    <w:rsid w:val="00635317"/>
    <w:rsid w:val="00635457"/>
    <w:rsid w:val="00635485"/>
    <w:rsid w:val="0063561D"/>
    <w:rsid w:val="0063563F"/>
    <w:rsid w:val="00635860"/>
    <w:rsid w:val="006359F5"/>
    <w:rsid w:val="00635C89"/>
    <w:rsid w:val="00635DF2"/>
    <w:rsid w:val="00635E59"/>
    <w:rsid w:val="00636542"/>
    <w:rsid w:val="006366DB"/>
    <w:rsid w:val="00636717"/>
    <w:rsid w:val="00636C84"/>
    <w:rsid w:val="00636CAE"/>
    <w:rsid w:val="00636DF1"/>
    <w:rsid w:val="0063717F"/>
    <w:rsid w:val="00637224"/>
    <w:rsid w:val="006377C8"/>
    <w:rsid w:val="00637999"/>
    <w:rsid w:val="00637B92"/>
    <w:rsid w:val="00637C9E"/>
    <w:rsid w:val="00637CC6"/>
    <w:rsid w:val="00637D06"/>
    <w:rsid w:val="00637E56"/>
    <w:rsid w:val="006400B3"/>
    <w:rsid w:val="00640161"/>
    <w:rsid w:val="0064022B"/>
    <w:rsid w:val="00640412"/>
    <w:rsid w:val="006405B9"/>
    <w:rsid w:val="00640967"/>
    <w:rsid w:val="006409F4"/>
    <w:rsid w:val="00640AA9"/>
    <w:rsid w:val="00640AEF"/>
    <w:rsid w:val="00640D07"/>
    <w:rsid w:val="00641298"/>
    <w:rsid w:val="0064145C"/>
    <w:rsid w:val="00641F9C"/>
    <w:rsid w:val="0064200B"/>
    <w:rsid w:val="0064202D"/>
    <w:rsid w:val="0064226C"/>
    <w:rsid w:val="0064238B"/>
    <w:rsid w:val="006429DB"/>
    <w:rsid w:val="00642A43"/>
    <w:rsid w:val="00642C89"/>
    <w:rsid w:val="00642E56"/>
    <w:rsid w:val="00642FD8"/>
    <w:rsid w:val="006430AE"/>
    <w:rsid w:val="0064310B"/>
    <w:rsid w:val="006431A1"/>
    <w:rsid w:val="00643313"/>
    <w:rsid w:val="0064346C"/>
    <w:rsid w:val="00643483"/>
    <w:rsid w:val="006434A3"/>
    <w:rsid w:val="00643563"/>
    <w:rsid w:val="00643772"/>
    <w:rsid w:val="006439A0"/>
    <w:rsid w:val="006439E9"/>
    <w:rsid w:val="00643AE4"/>
    <w:rsid w:val="00643D9B"/>
    <w:rsid w:val="00643DE6"/>
    <w:rsid w:val="00644553"/>
    <w:rsid w:val="00644E7A"/>
    <w:rsid w:val="00644E7E"/>
    <w:rsid w:val="00644E87"/>
    <w:rsid w:val="0064511E"/>
    <w:rsid w:val="00645339"/>
    <w:rsid w:val="00645512"/>
    <w:rsid w:val="006457C8"/>
    <w:rsid w:val="00645D23"/>
    <w:rsid w:val="00646231"/>
    <w:rsid w:val="00646235"/>
    <w:rsid w:val="00646259"/>
    <w:rsid w:val="0064625A"/>
    <w:rsid w:val="006469BA"/>
    <w:rsid w:val="00646B93"/>
    <w:rsid w:val="00646E88"/>
    <w:rsid w:val="00646EE8"/>
    <w:rsid w:val="0064706F"/>
    <w:rsid w:val="0064732A"/>
    <w:rsid w:val="006474B3"/>
    <w:rsid w:val="006474F2"/>
    <w:rsid w:val="00647EB2"/>
    <w:rsid w:val="00647FD7"/>
    <w:rsid w:val="0065008E"/>
    <w:rsid w:val="00650092"/>
    <w:rsid w:val="006506EC"/>
    <w:rsid w:val="0065098C"/>
    <w:rsid w:val="00650D8F"/>
    <w:rsid w:val="00651340"/>
    <w:rsid w:val="006513A5"/>
    <w:rsid w:val="006513C3"/>
    <w:rsid w:val="00651686"/>
    <w:rsid w:val="0065172C"/>
    <w:rsid w:val="00651740"/>
    <w:rsid w:val="0065180D"/>
    <w:rsid w:val="00651A4F"/>
    <w:rsid w:val="00651C93"/>
    <w:rsid w:val="00651CD7"/>
    <w:rsid w:val="00651E14"/>
    <w:rsid w:val="00651FF6"/>
    <w:rsid w:val="006520E3"/>
    <w:rsid w:val="006522EC"/>
    <w:rsid w:val="006527D6"/>
    <w:rsid w:val="00652939"/>
    <w:rsid w:val="0065299B"/>
    <w:rsid w:val="00652AA8"/>
    <w:rsid w:val="00652CC1"/>
    <w:rsid w:val="0065326D"/>
    <w:rsid w:val="0065343C"/>
    <w:rsid w:val="0065343E"/>
    <w:rsid w:val="0065373D"/>
    <w:rsid w:val="00653842"/>
    <w:rsid w:val="006539EE"/>
    <w:rsid w:val="00653E17"/>
    <w:rsid w:val="00654090"/>
    <w:rsid w:val="00654280"/>
    <w:rsid w:val="006542F2"/>
    <w:rsid w:val="006543E4"/>
    <w:rsid w:val="006546BB"/>
    <w:rsid w:val="0065481D"/>
    <w:rsid w:val="00654876"/>
    <w:rsid w:val="00654A84"/>
    <w:rsid w:val="00654AB8"/>
    <w:rsid w:val="00654AD7"/>
    <w:rsid w:val="00654B50"/>
    <w:rsid w:val="00654B83"/>
    <w:rsid w:val="006550AE"/>
    <w:rsid w:val="00655436"/>
    <w:rsid w:val="006554E8"/>
    <w:rsid w:val="006555CF"/>
    <w:rsid w:val="006556B5"/>
    <w:rsid w:val="00655798"/>
    <w:rsid w:val="006559E6"/>
    <w:rsid w:val="00655CB3"/>
    <w:rsid w:val="00656066"/>
    <w:rsid w:val="006561E2"/>
    <w:rsid w:val="0065663A"/>
    <w:rsid w:val="00656AF0"/>
    <w:rsid w:val="00656C7F"/>
    <w:rsid w:val="00656CC2"/>
    <w:rsid w:val="00656E87"/>
    <w:rsid w:val="00656F8B"/>
    <w:rsid w:val="00656FCA"/>
    <w:rsid w:val="006571BF"/>
    <w:rsid w:val="00657366"/>
    <w:rsid w:val="00657AE5"/>
    <w:rsid w:val="00657BE2"/>
    <w:rsid w:val="00657C4B"/>
    <w:rsid w:val="00657EBC"/>
    <w:rsid w:val="00657F70"/>
    <w:rsid w:val="00657FC6"/>
    <w:rsid w:val="0066015F"/>
    <w:rsid w:val="00660361"/>
    <w:rsid w:val="006604B7"/>
    <w:rsid w:val="00660675"/>
    <w:rsid w:val="00660BE4"/>
    <w:rsid w:val="00660E89"/>
    <w:rsid w:val="00660EFE"/>
    <w:rsid w:val="006619C8"/>
    <w:rsid w:val="006621A6"/>
    <w:rsid w:val="0066224E"/>
    <w:rsid w:val="006626D9"/>
    <w:rsid w:val="00662883"/>
    <w:rsid w:val="00662D9C"/>
    <w:rsid w:val="00662EDB"/>
    <w:rsid w:val="0066301F"/>
    <w:rsid w:val="006631F7"/>
    <w:rsid w:val="006633C0"/>
    <w:rsid w:val="006635CF"/>
    <w:rsid w:val="0066376F"/>
    <w:rsid w:val="006637E3"/>
    <w:rsid w:val="0066384C"/>
    <w:rsid w:val="00663AFC"/>
    <w:rsid w:val="00663FB6"/>
    <w:rsid w:val="00664205"/>
    <w:rsid w:val="006646A5"/>
    <w:rsid w:val="00664883"/>
    <w:rsid w:val="00664975"/>
    <w:rsid w:val="00664ADF"/>
    <w:rsid w:val="00664CFD"/>
    <w:rsid w:val="00665A2E"/>
    <w:rsid w:val="00665AD4"/>
    <w:rsid w:val="00665C42"/>
    <w:rsid w:val="00665C96"/>
    <w:rsid w:val="00665F0B"/>
    <w:rsid w:val="00666084"/>
    <w:rsid w:val="006661EA"/>
    <w:rsid w:val="00666215"/>
    <w:rsid w:val="00666499"/>
    <w:rsid w:val="0066655F"/>
    <w:rsid w:val="006665CB"/>
    <w:rsid w:val="0066661F"/>
    <w:rsid w:val="00666B90"/>
    <w:rsid w:val="00666C1E"/>
    <w:rsid w:val="00666CA2"/>
    <w:rsid w:val="006675B0"/>
    <w:rsid w:val="00667961"/>
    <w:rsid w:val="00667D30"/>
    <w:rsid w:val="0067002B"/>
    <w:rsid w:val="00670147"/>
    <w:rsid w:val="0067029D"/>
    <w:rsid w:val="00670403"/>
    <w:rsid w:val="006704C3"/>
    <w:rsid w:val="006705C3"/>
    <w:rsid w:val="00670B0C"/>
    <w:rsid w:val="00670F2F"/>
    <w:rsid w:val="00671028"/>
    <w:rsid w:val="00671158"/>
    <w:rsid w:val="00671299"/>
    <w:rsid w:val="006713DF"/>
    <w:rsid w:val="0067143B"/>
    <w:rsid w:val="00671487"/>
    <w:rsid w:val="006715B7"/>
    <w:rsid w:val="00671D6A"/>
    <w:rsid w:val="00672129"/>
    <w:rsid w:val="0067253E"/>
    <w:rsid w:val="00672583"/>
    <w:rsid w:val="00672736"/>
    <w:rsid w:val="006729B7"/>
    <w:rsid w:val="00672CD3"/>
    <w:rsid w:val="006732E8"/>
    <w:rsid w:val="00673426"/>
    <w:rsid w:val="00673482"/>
    <w:rsid w:val="0067369D"/>
    <w:rsid w:val="006737AC"/>
    <w:rsid w:val="006738FF"/>
    <w:rsid w:val="00673A9C"/>
    <w:rsid w:val="00673D17"/>
    <w:rsid w:val="00673E4F"/>
    <w:rsid w:val="00673F85"/>
    <w:rsid w:val="0067444B"/>
    <w:rsid w:val="00674684"/>
    <w:rsid w:val="00674AAE"/>
    <w:rsid w:val="00674B42"/>
    <w:rsid w:val="00674BAF"/>
    <w:rsid w:val="006752F2"/>
    <w:rsid w:val="00675509"/>
    <w:rsid w:val="006757AA"/>
    <w:rsid w:val="00675916"/>
    <w:rsid w:val="006759B3"/>
    <w:rsid w:val="00675AD1"/>
    <w:rsid w:val="00675C3F"/>
    <w:rsid w:val="00675CC8"/>
    <w:rsid w:val="00675F5D"/>
    <w:rsid w:val="00675FCF"/>
    <w:rsid w:val="006760AC"/>
    <w:rsid w:val="00676467"/>
    <w:rsid w:val="006766AA"/>
    <w:rsid w:val="006767BC"/>
    <w:rsid w:val="00676904"/>
    <w:rsid w:val="0067695B"/>
    <w:rsid w:val="00677604"/>
    <w:rsid w:val="00677861"/>
    <w:rsid w:val="0067798F"/>
    <w:rsid w:val="00677AD6"/>
    <w:rsid w:val="00680073"/>
    <w:rsid w:val="006800E7"/>
    <w:rsid w:val="00680197"/>
    <w:rsid w:val="006804C4"/>
    <w:rsid w:val="00680500"/>
    <w:rsid w:val="00680575"/>
    <w:rsid w:val="006806CA"/>
    <w:rsid w:val="00680ED3"/>
    <w:rsid w:val="00680F0D"/>
    <w:rsid w:val="00680F69"/>
    <w:rsid w:val="00681293"/>
    <w:rsid w:val="006816AC"/>
    <w:rsid w:val="00681933"/>
    <w:rsid w:val="0068194A"/>
    <w:rsid w:val="00681A7A"/>
    <w:rsid w:val="00681C42"/>
    <w:rsid w:val="00681EF1"/>
    <w:rsid w:val="006825F9"/>
    <w:rsid w:val="00682847"/>
    <w:rsid w:val="006829C2"/>
    <w:rsid w:val="00682A2B"/>
    <w:rsid w:val="00683473"/>
    <w:rsid w:val="00683520"/>
    <w:rsid w:val="006836B9"/>
    <w:rsid w:val="0068374A"/>
    <w:rsid w:val="006838ED"/>
    <w:rsid w:val="00683A16"/>
    <w:rsid w:val="006840C6"/>
    <w:rsid w:val="006840EA"/>
    <w:rsid w:val="006847B6"/>
    <w:rsid w:val="006847CF"/>
    <w:rsid w:val="006848D2"/>
    <w:rsid w:val="00684B52"/>
    <w:rsid w:val="00684BF5"/>
    <w:rsid w:val="00684EEF"/>
    <w:rsid w:val="006851A5"/>
    <w:rsid w:val="006851A7"/>
    <w:rsid w:val="00685266"/>
    <w:rsid w:val="00685571"/>
    <w:rsid w:val="006856F1"/>
    <w:rsid w:val="006858DF"/>
    <w:rsid w:val="00685A4D"/>
    <w:rsid w:val="00685ACD"/>
    <w:rsid w:val="00685B24"/>
    <w:rsid w:val="006861E9"/>
    <w:rsid w:val="00686313"/>
    <w:rsid w:val="0068655A"/>
    <w:rsid w:val="00686C7F"/>
    <w:rsid w:val="0068775A"/>
    <w:rsid w:val="00687BC0"/>
    <w:rsid w:val="00687E54"/>
    <w:rsid w:val="00690013"/>
    <w:rsid w:val="0069026C"/>
    <w:rsid w:val="0069071A"/>
    <w:rsid w:val="00690823"/>
    <w:rsid w:val="00690A1B"/>
    <w:rsid w:val="00690BDE"/>
    <w:rsid w:val="00690C39"/>
    <w:rsid w:val="00690D30"/>
    <w:rsid w:val="00690F7C"/>
    <w:rsid w:val="00691180"/>
    <w:rsid w:val="00691460"/>
    <w:rsid w:val="0069149A"/>
    <w:rsid w:val="006915DD"/>
    <w:rsid w:val="00691935"/>
    <w:rsid w:val="00691ABB"/>
    <w:rsid w:val="00691B2F"/>
    <w:rsid w:val="00691B50"/>
    <w:rsid w:val="00691C9D"/>
    <w:rsid w:val="006920F4"/>
    <w:rsid w:val="0069258D"/>
    <w:rsid w:val="00692D95"/>
    <w:rsid w:val="00693086"/>
    <w:rsid w:val="0069346F"/>
    <w:rsid w:val="0069360E"/>
    <w:rsid w:val="0069389B"/>
    <w:rsid w:val="00693943"/>
    <w:rsid w:val="00693A6B"/>
    <w:rsid w:val="00693AC5"/>
    <w:rsid w:val="00693D4E"/>
    <w:rsid w:val="00693F81"/>
    <w:rsid w:val="006941FD"/>
    <w:rsid w:val="0069432C"/>
    <w:rsid w:val="006945B4"/>
    <w:rsid w:val="00694630"/>
    <w:rsid w:val="0069471C"/>
    <w:rsid w:val="00694A94"/>
    <w:rsid w:val="00694C68"/>
    <w:rsid w:val="00694E98"/>
    <w:rsid w:val="0069509A"/>
    <w:rsid w:val="006952CE"/>
    <w:rsid w:val="00695629"/>
    <w:rsid w:val="006956AF"/>
    <w:rsid w:val="00695BC0"/>
    <w:rsid w:val="00695C46"/>
    <w:rsid w:val="00695D25"/>
    <w:rsid w:val="00695F19"/>
    <w:rsid w:val="00696041"/>
    <w:rsid w:val="006963CB"/>
    <w:rsid w:val="006969DC"/>
    <w:rsid w:val="00696E73"/>
    <w:rsid w:val="00696EAD"/>
    <w:rsid w:val="00696EF5"/>
    <w:rsid w:val="006971B0"/>
    <w:rsid w:val="00697310"/>
    <w:rsid w:val="00697441"/>
    <w:rsid w:val="006A01DE"/>
    <w:rsid w:val="006A024D"/>
    <w:rsid w:val="006A0927"/>
    <w:rsid w:val="006A0A0A"/>
    <w:rsid w:val="006A0C73"/>
    <w:rsid w:val="006A0D67"/>
    <w:rsid w:val="006A114D"/>
    <w:rsid w:val="006A153A"/>
    <w:rsid w:val="006A1831"/>
    <w:rsid w:val="006A1981"/>
    <w:rsid w:val="006A1C0D"/>
    <w:rsid w:val="006A1F34"/>
    <w:rsid w:val="006A2071"/>
    <w:rsid w:val="006A2238"/>
    <w:rsid w:val="006A22D0"/>
    <w:rsid w:val="006A2370"/>
    <w:rsid w:val="006A2479"/>
    <w:rsid w:val="006A25BC"/>
    <w:rsid w:val="006A264A"/>
    <w:rsid w:val="006A2D94"/>
    <w:rsid w:val="006A300D"/>
    <w:rsid w:val="006A3278"/>
    <w:rsid w:val="006A327C"/>
    <w:rsid w:val="006A33EF"/>
    <w:rsid w:val="006A3415"/>
    <w:rsid w:val="006A34E2"/>
    <w:rsid w:val="006A3535"/>
    <w:rsid w:val="006A36F7"/>
    <w:rsid w:val="006A3804"/>
    <w:rsid w:val="006A3908"/>
    <w:rsid w:val="006A3964"/>
    <w:rsid w:val="006A3CA5"/>
    <w:rsid w:val="006A3CB4"/>
    <w:rsid w:val="006A44FD"/>
    <w:rsid w:val="006A4694"/>
    <w:rsid w:val="006A4C45"/>
    <w:rsid w:val="006A4E79"/>
    <w:rsid w:val="006A4F27"/>
    <w:rsid w:val="006A4F64"/>
    <w:rsid w:val="006A5093"/>
    <w:rsid w:val="006A52D5"/>
    <w:rsid w:val="006A544E"/>
    <w:rsid w:val="006A5729"/>
    <w:rsid w:val="006A5A90"/>
    <w:rsid w:val="006A5BCC"/>
    <w:rsid w:val="006A5D48"/>
    <w:rsid w:val="006A5D76"/>
    <w:rsid w:val="006A5E27"/>
    <w:rsid w:val="006A5EA3"/>
    <w:rsid w:val="006A5F2A"/>
    <w:rsid w:val="006A63F1"/>
    <w:rsid w:val="006A64A4"/>
    <w:rsid w:val="006A64E3"/>
    <w:rsid w:val="006A677A"/>
    <w:rsid w:val="006A6BD0"/>
    <w:rsid w:val="006A6C22"/>
    <w:rsid w:val="006A6C6C"/>
    <w:rsid w:val="006A6D16"/>
    <w:rsid w:val="006A6E8C"/>
    <w:rsid w:val="006A70FE"/>
    <w:rsid w:val="006A7227"/>
    <w:rsid w:val="006A735B"/>
    <w:rsid w:val="006A7738"/>
    <w:rsid w:val="006A77C7"/>
    <w:rsid w:val="006A7DBE"/>
    <w:rsid w:val="006A7F52"/>
    <w:rsid w:val="006A7FF0"/>
    <w:rsid w:val="006B028F"/>
    <w:rsid w:val="006B0483"/>
    <w:rsid w:val="006B0992"/>
    <w:rsid w:val="006B09D4"/>
    <w:rsid w:val="006B0C5B"/>
    <w:rsid w:val="006B0DB4"/>
    <w:rsid w:val="006B130E"/>
    <w:rsid w:val="006B1587"/>
    <w:rsid w:val="006B1766"/>
    <w:rsid w:val="006B1992"/>
    <w:rsid w:val="006B1AD0"/>
    <w:rsid w:val="006B1ED2"/>
    <w:rsid w:val="006B2016"/>
    <w:rsid w:val="006B21BB"/>
    <w:rsid w:val="006B2449"/>
    <w:rsid w:val="006B2734"/>
    <w:rsid w:val="006B2D56"/>
    <w:rsid w:val="006B2EA4"/>
    <w:rsid w:val="006B3151"/>
    <w:rsid w:val="006B31C4"/>
    <w:rsid w:val="006B320C"/>
    <w:rsid w:val="006B3462"/>
    <w:rsid w:val="006B36B3"/>
    <w:rsid w:val="006B3832"/>
    <w:rsid w:val="006B3891"/>
    <w:rsid w:val="006B3A2C"/>
    <w:rsid w:val="006B3AB6"/>
    <w:rsid w:val="006B3ADC"/>
    <w:rsid w:val="006B3CAB"/>
    <w:rsid w:val="006B3FAE"/>
    <w:rsid w:val="006B42AA"/>
    <w:rsid w:val="006B44CB"/>
    <w:rsid w:val="006B46BC"/>
    <w:rsid w:val="006B49B3"/>
    <w:rsid w:val="006B49D2"/>
    <w:rsid w:val="006B4CE5"/>
    <w:rsid w:val="006B506A"/>
    <w:rsid w:val="006B570A"/>
    <w:rsid w:val="006B5715"/>
    <w:rsid w:val="006B5A61"/>
    <w:rsid w:val="006B648C"/>
    <w:rsid w:val="006B6546"/>
    <w:rsid w:val="006B6728"/>
    <w:rsid w:val="006B6CB7"/>
    <w:rsid w:val="006B6D0B"/>
    <w:rsid w:val="006B6ED5"/>
    <w:rsid w:val="006B6F1F"/>
    <w:rsid w:val="006B6F7D"/>
    <w:rsid w:val="006B7082"/>
    <w:rsid w:val="006B709A"/>
    <w:rsid w:val="006B7254"/>
    <w:rsid w:val="006B7408"/>
    <w:rsid w:val="006B7501"/>
    <w:rsid w:val="006B7513"/>
    <w:rsid w:val="006B760E"/>
    <w:rsid w:val="006B7837"/>
    <w:rsid w:val="006B785A"/>
    <w:rsid w:val="006B7910"/>
    <w:rsid w:val="006B7A59"/>
    <w:rsid w:val="006B7D98"/>
    <w:rsid w:val="006C01C8"/>
    <w:rsid w:val="006C0253"/>
    <w:rsid w:val="006C03A4"/>
    <w:rsid w:val="006C0412"/>
    <w:rsid w:val="006C0632"/>
    <w:rsid w:val="006C067E"/>
    <w:rsid w:val="006C071F"/>
    <w:rsid w:val="006C0A54"/>
    <w:rsid w:val="006C0C90"/>
    <w:rsid w:val="006C0EE9"/>
    <w:rsid w:val="006C0FCD"/>
    <w:rsid w:val="006C1729"/>
    <w:rsid w:val="006C192D"/>
    <w:rsid w:val="006C1C38"/>
    <w:rsid w:val="006C1CD1"/>
    <w:rsid w:val="006C2550"/>
    <w:rsid w:val="006C2678"/>
    <w:rsid w:val="006C29F9"/>
    <w:rsid w:val="006C2C38"/>
    <w:rsid w:val="006C2C45"/>
    <w:rsid w:val="006C2C8F"/>
    <w:rsid w:val="006C2E65"/>
    <w:rsid w:val="006C2E7F"/>
    <w:rsid w:val="006C2F33"/>
    <w:rsid w:val="006C2F83"/>
    <w:rsid w:val="006C3037"/>
    <w:rsid w:val="006C31A3"/>
    <w:rsid w:val="006C31F8"/>
    <w:rsid w:val="006C39EA"/>
    <w:rsid w:val="006C3C36"/>
    <w:rsid w:val="006C3DC2"/>
    <w:rsid w:val="006C3E46"/>
    <w:rsid w:val="006C402B"/>
    <w:rsid w:val="006C40E5"/>
    <w:rsid w:val="006C40F8"/>
    <w:rsid w:val="006C410E"/>
    <w:rsid w:val="006C42C4"/>
    <w:rsid w:val="006C4313"/>
    <w:rsid w:val="006C4338"/>
    <w:rsid w:val="006C440F"/>
    <w:rsid w:val="006C4623"/>
    <w:rsid w:val="006C4703"/>
    <w:rsid w:val="006C4EB7"/>
    <w:rsid w:val="006C52E8"/>
    <w:rsid w:val="006C5346"/>
    <w:rsid w:val="006C583D"/>
    <w:rsid w:val="006C589E"/>
    <w:rsid w:val="006C58E9"/>
    <w:rsid w:val="006C5B44"/>
    <w:rsid w:val="006C5F68"/>
    <w:rsid w:val="006C61F8"/>
    <w:rsid w:val="006C64D5"/>
    <w:rsid w:val="006C67DA"/>
    <w:rsid w:val="006C684F"/>
    <w:rsid w:val="006C6D0C"/>
    <w:rsid w:val="006C6E6D"/>
    <w:rsid w:val="006C7242"/>
    <w:rsid w:val="006C74DD"/>
    <w:rsid w:val="006C79A8"/>
    <w:rsid w:val="006C7AE2"/>
    <w:rsid w:val="006C7CC7"/>
    <w:rsid w:val="006D077B"/>
    <w:rsid w:val="006D0974"/>
    <w:rsid w:val="006D09D2"/>
    <w:rsid w:val="006D0A72"/>
    <w:rsid w:val="006D0C8A"/>
    <w:rsid w:val="006D0D92"/>
    <w:rsid w:val="006D121E"/>
    <w:rsid w:val="006D13F9"/>
    <w:rsid w:val="006D176E"/>
    <w:rsid w:val="006D1BD4"/>
    <w:rsid w:val="006D1EE5"/>
    <w:rsid w:val="006D2145"/>
    <w:rsid w:val="006D2ED4"/>
    <w:rsid w:val="006D2FF8"/>
    <w:rsid w:val="006D302A"/>
    <w:rsid w:val="006D30B2"/>
    <w:rsid w:val="006D35FD"/>
    <w:rsid w:val="006D3811"/>
    <w:rsid w:val="006D3872"/>
    <w:rsid w:val="006D3F34"/>
    <w:rsid w:val="006D40E7"/>
    <w:rsid w:val="006D447B"/>
    <w:rsid w:val="006D4954"/>
    <w:rsid w:val="006D496A"/>
    <w:rsid w:val="006D49C4"/>
    <w:rsid w:val="006D4ACE"/>
    <w:rsid w:val="006D4BE1"/>
    <w:rsid w:val="006D4D3F"/>
    <w:rsid w:val="006D4F23"/>
    <w:rsid w:val="006D5154"/>
    <w:rsid w:val="006D517D"/>
    <w:rsid w:val="006D518F"/>
    <w:rsid w:val="006D5268"/>
    <w:rsid w:val="006D58DB"/>
    <w:rsid w:val="006D5C2B"/>
    <w:rsid w:val="006D5C96"/>
    <w:rsid w:val="006D6010"/>
    <w:rsid w:val="006D6080"/>
    <w:rsid w:val="006D656D"/>
    <w:rsid w:val="006D668D"/>
    <w:rsid w:val="006D68C5"/>
    <w:rsid w:val="006D6AD3"/>
    <w:rsid w:val="006D6B10"/>
    <w:rsid w:val="006D6B95"/>
    <w:rsid w:val="006D6C39"/>
    <w:rsid w:val="006D6E5E"/>
    <w:rsid w:val="006D6F77"/>
    <w:rsid w:val="006D7146"/>
    <w:rsid w:val="006D7309"/>
    <w:rsid w:val="006D74E0"/>
    <w:rsid w:val="006D7795"/>
    <w:rsid w:val="006D79BA"/>
    <w:rsid w:val="006E0258"/>
    <w:rsid w:val="006E06B3"/>
    <w:rsid w:val="006E09ED"/>
    <w:rsid w:val="006E0BB8"/>
    <w:rsid w:val="006E0D37"/>
    <w:rsid w:val="006E0FB9"/>
    <w:rsid w:val="006E14B3"/>
    <w:rsid w:val="006E175D"/>
    <w:rsid w:val="006E191C"/>
    <w:rsid w:val="006E1963"/>
    <w:rsid w:val="006E1EAC"/>
    <w:rsid w:val="006E1F52"/>
    <w:rsid w:val="006E22E1"/>
    <w:rsid w:val="006E2554"/>
    <w:rsid w:val="006E2653"/>
    <w:rsid w:val="006E27DA"/>
    <w:rsid w:val="006E2875"/>
    <w:rsid w:val="006E2D3E"/>
    <w:rsid w:val="006E329A"/>
    <w:rsid w:val="006E3477"/>
    <w:rsid w:val="006E358D"/>
    <w:rsid w:val="006E3A90"/>
    <w:rsid w:val="006E3CC7"/>
    <w:rsid w:val="006E4585"/>
    <w:rsid w:val="006E4900"/>
    <w:rsid w:val="006E4923"/>
    <w:rsid w:val="006E4960"/>
    <w:rsid w:val="006E4DC4"/>
    <w:rsid w:val="006E4FEC"/>
    <w:rsid w:val="006E5332"/>
    <w:rsid w:val="006E533F"/>
    <w:rsid w:val="006E53A3"/>
    <w:rsid w:val="006E5696"/>
    <w:rsid w:val="006E5B6B"/>
    <w:rsid w:val="006E5BBA"/>
    <w:rsid w:val="006E6338"/>
    <w:rsid w:val="006E66A7"/>
    <w:rsid w:val="006E68C1"/>
    <w:rsid w:val="006E6EAF"/>
    <w:rsid w:val="006E6F14"/>
    <w:rsid w:val="006E76D6"/>
    <w:rsid w:val="006E79B9"/>
    <w:rsid w:val="006F007E"/>
    <w:rsid w:val="006F02FD"/>
    <w:rsid w:val="006F0D91"/>
    <w:rsid w:val="006F0DA1"/>
    <w:rsid w:val="006F0E98"/>
    <w:rsid w:val="006F14F2"/>
    <w:rsid w:val="006F18BB"/>
    <w:rsid w:val="006F1A95"/>
    <w:rsid w:val="006F1B02"/>
    <w:rsid w:val="006F1BCA"/>
    <w:rsid w:val="006F1CA0"/>
    <w:rsid w:val="006F1D16"/>
    <w:rsid w:val="006F1EFF"/>
    <w:rsid w:val="006F23EC"/>
    <w:rsid w:val="006F2578"/>
    <w:rsid w:val="006F2F10"/>
    <w:rsid w:val="006F344B"/>
    <w:rsid w:val="006F3664"/>
    <w:rsid w:val="006F40BA"/>
    <w:rsid w:val="006F42AE"/>
    <w:rsid w:val="006F4507"/>
    <w:rsid w:val="006F5608"/>
    <w:rsid w:val="006F560B"/>
    <w:rsid w:val="006F604B"/>
    <w:rsid w:val="006F6337"/>
    <w:rsid w:val="006F6502"/>
    <w:rsid w:val="006F6847"/>
    <w:rsid w:val="006F7262"/>
    <w:rsid w:val="006F73B3"/>
    <w:rsid w:val="006F73B4"/>
    <w:rsid w:val="006F73FC"/>
    <w:rsid w:val="006F7524"/>
    <w:rsid w:val="006F7546"/>
    <w:rsid w:val="006F76C5"/>
    <w:rsid w:val="006F7756"/>
    <w:rsid w:val="006F78B1"/>
    <w:rsid w:val="006F794B"/>
    <w:rsid w:val="006F7A24"/>
    <w:rsid w:val="006F7CA3"/>
    <w:rsid w:val="006F7E88"/>
    <w:rsid w:val="007003D9"/>
    <w:rsid w:val="0070089D"/>
    <w:rsid w:val="0070116F"/>
    <w:rsid w:val="00701369"/>
    <w:rsid w:val="007013B5"/>
    <w:rsid w:val="00701496"/>
    <w:rsid w:val="00701705"/>
    <w:rsid w:val="0070170E"/>
    <w:rsid w:val="00701D18"/>
    <w:rsid w:val="00701F44"/>
    <w:rsid w:val="007027F8"/>
    <w:rsid w:val="00702AAC"/>
    <w:rsid w:val="00702C97"/>
    <w:rsid w:val="00702D7E"/>
    <w:rsid w:val="00702E1B"/>
    <w:rsid w:val="007030C7"/>
    <w:rsid w:val="007031D6"/>
    <w:rsid w:val="0070343A"/>
    <w:rsid w:val="007035D6"/>
    <w:rsid w:val="007035E8"/>
    <w:rsid w:val="007039BA"/>
    <w:rsid w:val="00703AFB"/>
    <w:rsid w:val="00703EFD"/>
    <w:rsid w:val="007040E6"/>
    <w:rsid w:val="007044BB"/>
    <w:rsid w:val="00704F73"/>
    <w:rsid w:val="00705306"/>
    <w:rsid w:val="007053A6"/>
    <w:rsid w:val="007054E5"/>
    <w:rsid w:val="00705812"/>
    <w:rsid w:val="00706076"/>
    <w:rsid w:val="007060FC"/>
    <w:rsid w:val="00706625"/>
    <w:rsid w:val="0070690C"/>
    <w:rsid w:val="00706952"/>
    <w:rsid w:val="00706B0E"/>
    <w:rsid w:val="00706B40"/>
    <w:rsid w:val="00706C63"/>
    <w:rsid w:val="00706FC4"/>
    <w:rsid w:val="007073B1"/>
    <w:rsid w:val="0070768C"/>
    <w:rsid w:val="007076E6"/>
    <w:rsid w:val="00707D18"/>
    <w:rsid w:val="00707F91"/>
    <w:rsid w:val="00710129"/>
    <w:rsid w:val="00710736"/>
    <w:rsid w:val="00710F1F"/>
    <w:rsid w:val="007112F8"/>
    <w:rsid w:val="00711AB9"/>
    <w:rsid w:val="00711E02"/>
    <w:rsid w:val="0071226A"/>
    <w:rsid w:val="007122DA"/>
    <w:rsid w:val="00712475"/>
    <w:rsid w:val="0071247C"/>
    <w:rsid w:val="0071255A"/>
    <w:rsid w:val="00712622"/>
    <w:rsid w:val="007126B1"/>
    <w:rsid w:val="007127A2"/>
    <w:rsid w:val="007127A3"/>
    <w:rsid w:val="007129D9"/>
    <w:rsid w:val="00712C57"/>
    <w:rsid w:val="00712F2D"/>
    <w:rsid w:val="00713515"/>
    <w:rsid w:val="00713587"/>
    <w:rsid w:val="0071385C"/>
    <w:rsid w:val="007138DE"/>
    <w:rsid w:val="00713970"/>
    <w:rsid w:val="0071490C"/>
    <w:rsid w:val="00714A31"/>
    <w:rsid w:val="00714A43"/>
    <w:rsid w:val="007150B0"/>
    <w:rsid w:val="007155A6"/>
    <w:rsid w:val="00715797"/>
    <w:rsid w:val="00715A9A"/>
    <w:rsid w:val="00715B97"/>
    <w:rsid w:val="00716314"/>
    <w:rsid w:val="00716813"/>
    <w:rsid w:val="00716926"/>
    <w:rsid w:val="00716979"/>
    <w:rsid w:val="00716A08"/>
    <w:rsid w:val="00716B77"/>
    <w:rsid w:val="00716CF5"/>
    <w:rsid w:val="00717224"/>
    <w:rsid w:val="0071732C"/>
    <w:rsid w:val="00717392"/>
    <w:rsid w:val="007175CC"/>
    <w:rsid w:val="007177D8"/>
    <w:rsid w:val="007177D9"/>
    <w:rsid w:val="0071796A"/>
    <w:rsid w:val="00717D89"/>
    <w:rsid w:val="00717EA3"/>
    <w:rsid w:val="00720157"/>
    <w:rsid w:val="007201AB"/>
    <w:rsid w:val="007203E9"/>
    <w:rsid w:val="007207F3"/>
    <w:rsid w:val="00720953"/>
    <w:rsid w:val="00720992"/>
    <w:rsid w:val="007209F3"/>
    <w:rsid w:val="00720B6F"/>
    <w:rsid w:val="00720BAA"/>
    <w:rsid w:val="00720BFD"/>
    <w:rsid w:val="00720D83"/>
    <w:rsid w:val="00721020"/>
    <w:rsid w:val="00721163"/>
    <w:rsid w:val="00721572"/>
    <w:rsid w:val="007217D3"/>
    <w:rsid w:val="007219BF"/>
    <w:rsid w:val="00721ACB"/>
    <w:rsid w:val="00721BAF"/>
    <w:rsid w:val="00721D1C"/>
    <w:rsid w:val="00721DC7"/>
    <w:rsid w:val="00721DDE"/>
    <w:rsid w:val="00721E02"/>
    <w:rsid w:val="00721F29"/>
    <w:rsid w:val="00722140"/>
    <w:rsid w:val="007222B1"/>
    <w:rsid w:val="007224BD"/>
    <w:rsid w:val="0072282B"/>
    <w:rsid w:val="00722976"/>
    <w:rsid w:val="00722A36"/>
    <w:rsid w:val="00722D3C"/>
    <w:rsid w:val="00722F29"/>
    <w:rsid w:val="0072339E"/>
    <w:rsid w:val="007233C9"/>
    <w:rsid w:val="0072350A"/>
    <w:rsid w:val="00723619"/>
    <w:rsid w:val="00723859"/>
    <w:rsid w:val="00723D05"/>
    <w:rsid w:val="00723D0A"/>
    <w:rsid w:val="00723F44"/>
    <w:rsid w:val="00724316"/>
    <w:rsid w:val="007249C7"/>
    <w:rsid w:val="00724CC7"/>
    <w:rsid w:val="00724DE0"/>
    <w:rsid w:val="007250E5"/>
    <w:rsid w:val="00725157"/>
    <w:rsid w:val="00725267"/>
    <w:rsid w:val="007254F6"/>
    <w:rsid w:val="00725838"/>
    <w:rsid w:val="00725D0B"/>
    <w:rsid w:val="00725E6B"/>
    <w:rsid w:val="00726268"/>
    <w:rsid w:val="007262BD"/>
    <w:rsid w:val="00726414"/>
    <w:rsid w:val="007265FA"/>
    <w:rsid w:val="00726997"/>
    <w:rsid w:val="00726A2C"/>
    <w:rsid w:val="00726F50"/>
    <w:rsid w:val="00726FA4"/>
    <w:rsid w:val="007276BE"/>
    <w:rsid w:val="00727856"/>
    <w:rsid w:val="00727AD4"/>
    <w:rsid w:val="00727BD2"/>
    <w:rsid w:val="00730286"/>
    <w:rsid w:val="007306DC"/>
    <w:rsid w:val="007309B3"/>
    <w:rsid w:val="00730A05"/>
    <w:rsid w:val="00730C79"/>
    <w:rsid w:val="007312CA"/>
    <w:rsid w:val="007317E5"/>
    <w:rsid w:val="0073183B"/>
    <w:rsid w:val="00731859"/>
    <w:rsid w:val="007318DD"/>
    <w:rsid w:val="00731D48"/>
    <w:rsid w:val="00731DB2"/>
    <w:rsid w:val="00732583"/>
    <w:rsid w:val="00732779"/>
    <w:rsid w:val="00732854"/>
    <w:rsid w:val="00732C89"/>
    <w:rsid w:val="00732C99"/>
    <w:rsid w:val="00732DFE"/>
    <w:rsid w:val="00732FCA"/>
    <w:rsid w:val="007330EB"/>
    <w:rsid w:val="007334CA"/>
    <w:rsid w:val="007334CC"/>
    <w:rsid w:val="007335B6"/>
    <w:rsid w:val="007336DE"/>
    <w:rsid w:val="0073402E"/>
    <w:rsid w:val="00734033"/>
    <w:rsid w:val="007344BB"/>
    <w:rsid w:val="007346F5"/>
    <w:rsid w:val="0073489F"/>
    <w:rsid w:val="007349EC"/>
    <w:rsid w:val="00734C92"/>
    <w:rsid w:val="00734ED8"/>
    <w:rsid w:val="007352FB"/>
    <w:rsid w:val="0073538B"/>
    <w:rsid w:val="00735467"/>
    <w:rsid w:val="007354B7"/>
    <w:rsid w:val="00735528"/>
    <w:rsid w:val="00735777"/>
    <w:rsid w:val="00735A18"/>
    <w:rsid w:val="00735BA3"/>
    <w:rsid w:val="00736037"/>
    <w:rsid w:val="0073605C"/>
    <w:rsid w:val="007364DE"/>
    <w:rsid w:val="007365B7"/>
    <w:rsid w:val="00736924"/>
    <w:rsid w:val="00736971"/>
    <w:rsid w:val="00736A21"/>
    <w:rsid w:val="00736FE8"/>
    <w:rsid w:val="007371C1"/>
    <w:rsid w:val="007371F5"/>
    <w:rsid w:val="007373D9"/>
    <w:rsid w:val="00737595"/>
    <w:rsid w:val="00737925"/>
    <w:rsid w:val="00737C55"/>
    <w:rsid w:val="00737D5E"/>
    <w:rsid w:val="0074002E"/>
    <w:rsid w:val="00740045"/>
    <w:rsid w:val="007401CE"/>
    <w:rsid w:val="00740260"/>
    <w:rsid w:val="0074028F"/>
    <w:rsid w:val="007402F4"/>
    <w:rsid w:val="0074107F"/>
    <w:rsid w:val="0074122F"/>
    <w:rsid w:val="00741684"/>
    <w:rsid w:val="00741714"/>
    <w:rsid w:val="007417A9"/>
    <w:rsid w:val="0074188B"/>
    <w:rsid w:val="007418E5"/>
    <w:rsid w:val="00741A20"/>
    <w:rsid w:val="00741B43"/>
    <w:rsid w:val="00741F41"/>
    <w:rsid w:val="00741FFB"/>
    <w:rsid w:val="00742016"/>
    <w:rsid w:val="00742242"/>
    <w:rsid w:val="00742245"/>
    <w:rsid w:val="007423BB"/>
    <w:rsid w:val="00742666"/>
    <w:rsid w:val="00742862"/>
    <w:rsid w:val="00742B32"/>
    <w:rsid w:val="00742F7E"/>
    <w:rsid w:val="00743169"/>
    <w:rsid w:val="0074338A"/>
    <w:rsid w:val="00743682"/>
    <w:rsid w:val="00743964"/>
    <w:rsid w:val="007439D0"/>
    <w:rsid w:val="00743A8A"/>
    <w:rsid w:val="00743B3A"/>
    <w:rsid w:val="00743EFB"/>
    <w:rsid w:val="00743FA6"/>
    <w:rsid w:val="00744A81"/>
    <w:rsid w:val="00744AF4"/>
    <w:rsid w:val="00744C07"/>
    <w:rsid w:val="00744EE4"/>
    <w:rsid w:val="007457BD"/>
    <w:rsid w:val="0074586F"/>
    <w:rsid w:val="007459BF"/>
    <w:rsid w:val="00745A65"/>
    <w:rsid w:val="00745CA3"/>
    <w:rsid w:val="00745D71"/>
    <w:rsid w:val="007460AE"/>
    <w:rsid w:val="00746214"/>
    <w:rsid w:val="007463AA"/>
    <w:rsid w:val="00746512"/>
    <w:rsid w:val="007468D5"/>
    <w:rsid w:val="00746F46"/>
    <w:rsid w:val="007471F8"/>
    <w:rsid w:val="00747516"/>
    <w:rsid w:val="0074755D"/>
    <w:rsid w:val="007476F0"/>
    <w:rsid w:val="00747949"/>
    <w:rsid w:val="00747BB2"/>
    <w:rsid w:val="00747E51"/>
    <w:rsid w:val="00750897"/>
    <w:rsid w:val="00750981"/>
    <w:rsid w:val="00750C2F"/>
    <w:rsid w:val="00750D2E"/>
    <w:rsid w:val="00751098"/>
    <w:rsid w:val="0075111B"/>
    <w:rsid w:val="007513EE"/>
    <w:rsid w:val="00751B89"/>
    <w:rsid w:val="00751B8F"/>
    <w:rsid w:val="00751C7C"/>
    <w:rsid w:val="00751F34"/>
    <w:rsid w:val="0075295E"/>
    <w:rsid w:val="007529BA"/>
    <w:rsid w:val="007529BE"/>
    <w:rsid w:val="00752ACF"/>
    <w:rsid w:val="00752E3A"/>
    <w:rsid w:val="00752E92"/>
    <w:rsid w:val="00752EC6"/>
    <w:rsid w:val="00752FB3"/>
    <w:rsid w:val="00752FD3"/>
    <w:rsid w:val="007532EE"/>
    <w:rsid w:val="007536E9"/>
    <w:rsid w:val="0075393B"/>
    <w:rsid w:val="00753A31"/>
    <w:rsid w:val="00754589"/>
    <w:rsid w:val="00754F4E"/>
    <w:rsid w:val="00754F9F"/>
    <w:rsid w:val="00755089"/>
    <w:rsid w:val="00755223"/>
    <w:rsid w:val="00755262"/>
    <w:rsid w:val="007555BA"/>
    <w:rsid w:val="007555DD"/>
    <w:rsid w:val="007555F5"/>
    <w:rsid w:val="00755851"/>
    <w:rsid w:val="00755F22"/>
    <w:rsid w:val="00755FD6"/>
    <w:rsid w:val="00755FF4"/>
    <w:rsid w:val="007560B5"/>
    <w:rsid w:val="00756393"/>
    <w:rsid w:val="00756B24"/>
    <w:rsid w:val="00756D40"/>
    <w:rsid w:val="00756D44"/>
    <w:rsid w:val="00756D82"/>
    <w:rsid w:val="00756E5D"/>
    <w:rsid w:val="00756FC0"/>
    <w:rsid w:val="007571F0"/>
    <w:rsid w:val="0075728D"/>
    <w:rsid w:val="00757377"/>
    <w:rsid w:val="00757797"/>
    <w:rsid w:val="007577C1"/>
    <w:rsid w:val="00757B34"/>
    <w:rsid w:val="00757ED3"/>
    <w:rsid w:val="00757EF0"/>
    <w:rsid w:val="00757FDF"/>
    <w:rsid w:val="00760136"/>
    <w:rsid w:val="0076014D"/>
    <w:rsid w:val="007604D5"/>
    <w:rsid w:val="007604FB"/>
    <w:rsid w:val="007606EE"/>
    <w:rsid w:val="00760715"/>
    <w:rsid w:val="00760F11"/>
    <w:rsid w:val="0076101C"/>
    <w:rsid w:val="0076146C"/>
    <w:rsid w:val="00761660"/>
    <w:rsid w:val="00761894"/>
    <w:rsid w:val="00761949"/>
    <w:rsid w:val="00761B7E"/>
    <w:rsid w:val="00761CEB"/>
    <w:rsid w:val="00762031"/>
    <w:rsid w:val="007620CF"/>
    <w:rsid w:val="00762215"/>
    <w:rsid w:val="0076227B"/>
    <w:rsid w:val="00762364"/>
    <w:rsid w:val="0076237E"/>
    <w:rsid w:val="0076238A"/>
    <w:rsid w:val="007623B8"/>
    <w:rsid w:val="007629C0"/>
    <w:rsid w:val="00762A95"/>
    <w:rsid w:val="00762B54"/>
    <w:rsid w:val="00762D6F"/>
    <w:rsid w:val="00763648"/>
    <w:rsid w:val="007636BD"/>
    <w:rsid w:val="00763CB7"/>
    <w:rsid w:val="00763D1B"/>
    <w:rsid w:val="00763F2D"/>
    <w:rsid w:val="00764135"/>
    <w:rsid w:val="00764194"/>
    <w:rsid w:val="0076445A"/>
    <w:rsid w:val="0076446C"/>
    <w:rsid w:val="00764490"/>
    <w:rsid w:val="007645C6"/>
    <w:rsid w:val="007646AC"/>
    <w:rsid w:val="00764A6D"/>
    <w:rsid w:val="00764C3D"/>
    <w:rsid w:val="00765A1B"/>
    <w:rsid w:val="00765A2E"/>
    <w:rsid w:val="00765C5D"/>
    <w:rsid w:val="00765ECF"/>
    <w:rsid w:val="00765FE6"/>
    <w:rsid w:val="0076612F"/>
    <w:rsid w:val="0076642C"/>
    <w:rsid w:val="0076647C"/>
    <w:rsid w:val="00766491"/>
    <w:rsid w:val="007664B8"/>
    <w:rsid w:val="00766609"/>
    <w:rsid w:val="0076685D"/>
    <w:rsid w:val="0076687C"/>
    <w:rsid w:val="00766F38"/>
    <w:rsid w:val="007675D8"/>
    <w:rsid w:val="0076768E"/>
    <w:rsid w:val="007676E5"/>
    <w:rsid w:val="00767700"/>
    <w:rsid w:val="0076771A"/>
    <w:rsid w:val="00767D35"/>
    <w:rsid w:val="00767E15"/>
    <w:rsid w:val="00767FD9"/>
    <w:rsid w:val="007700F8"/>
    <w:rsid w:val="007703E0"/>
    <w:rsid w:val="00770D59"/>
    <w:rsid w:val="00770D71"/>
    <w:rsid w:val="007713FB"/>
    <w:rsid w:val="00771514"/>
    <w:rsid w:val="00771AE2"/>
    <w:rsid w:val="00771BFA"/>
    <w:rsid w:val="00771C6C"/>
    <w:rsid w:val="00771D80"/>
    <w:rsid w:val="00771E2B"/>
    <w:rsid w:val="007721A7"/>
    <w:rsid w:val="007721DC"/>
    <w:rsid w:val="00772257"/>
    <w:rsid w:val="00772356"/>
    <w:rsid w:val="007725AF"/>
    <w:rsid w:val="007726A9"/>
    <w:rsid w:val="00772723"/>
    <w:rsid w:val="00772BB8"/>
    <w:rsid w:val="00772E41"/>
    <w:rsid w:val="0077313D"/>
    <w:rsid w:val="007735A3"/>
    <w:rsid w:val="007735FD"/>
    <w:rsid w:val="0077367E"/>
    <w:rsid w:val="007736A6"/>
    <w:rsid w:val="00773830"/>
    <w:rsid w:val="007738D3"/>
    <w:rsid w:val="00773FF9"/>
    <w:rsid w:val="00774581"/>
    <w:rsid w:val="00774779"/>
    <w:rsid w:val="007748BB"/>
    <w:rsid w:val="00774A0D"/>
    <w:rsid w:val="00774AAA"/>
    <w:rsid w:val="00774AD8"/>
    <w:rsid w:val="00774FCC"/>
    <w:rsid w:val="0077510C"/>
    <w:rsid w:val="00775284"/>
    <w:rsid w:val="00775886"/>
    <w:rsid w:val="00775934"/>
    <w:rsid w:val="00775974"/>
    <w:rsid w:val="00775CBC"/>
    <w:rsid w:val="00775F0A"/>
    <w:rsid w:val="007761F2"/>
    <w:rsid w:val="007762E2"/>
    <w:rsid w:val="00776B7F"/>
    <w:rsid w:val="00776DA5"/>
    <w:rsid w:val="0077711A"/>
    <w:rsid w:val="007773AE"/>
    <w:rsid w:val="00777789"/>
    <w:rsid w:val="0077778C"/>
    <w:rsid w:val="00777CD2"/>
    <w:rsid w:val="00777D1A"/>
    <w:rsid w:val="00777E6D"/>
    <w:rsid w:val="00777FA6"/>
    <w:rsid w:val="00777FCC"/>
    <w:rsid w:val="00780084"/>
    <w:rsid w:val="007802F9"/>
    <w:rsid w:val="00780541"/>
    <w:rsid w:val="00780617"/>
    <w:rsid w:val="007807F3"/>
    <w:rsid w:val="007809B8"/>
    <w:rsid w:val="007809E7"/>
    <w:rsid w:val="00780BB3"/>
    <w:rsid w:val="00780D9E"/>
    <w:rsid w:val="00780E5D"/>
    <w:rsid w:val="007813C1"/>
    <w:rsid w:val="007814AB"/>
    <w:rsid w:val="007814F2"/>
    <w:rsid w:val="0078189F"/>
    <w:rsid w:val="00781BEF"/>
    <w:rsid w:val="00781C13"/>
    <w:rsid w:val="00781C96"/>
    <w:rsid w:val="00781EA9"/>
    <w:rsid w:val="007820BF"/>
    <w:rsid w:val="00782305"/>
    <w:rsid w:val="00782599"/>
    <w:rsid w:val="0078262A"/>
    <w:rsid w:val="00782A7E"/>
    <w:rsid w:val="00782D4D"/>
    <w:rsid w:val="00782D7F"/>
    <w:rsid w:val="00782EE3"/>
    <w:rsid w:val="00783197"/>
    <w:rsid w:val="007833CA"/>
    <w:rsid w:val="007834F3"/>
    <w:rsid w:val="00783A1E"/>
    <w:rsid w:val="00783B53"/>
    <w:rsid w:val="0078476D"/>
    <w:rsid w:val="007847CD"/>
    <w:rsid w:val="00784840"/>
    <w:rsid w:val="00784C02"/>
    <w:rsid w:val="00784C1B"/>
    <w:rsid w:val="00784D76"/>
    <w:rsid w:val="00784E22"/>
    <w:rsid w:val="00784FC2"/>
    <w:rsid w:val="00785562"/>
    <w:rsid w:val="00785A27"/>
    <w:rsid w:val="00785F6D"/>
    <w:rsid w:val="0078660B"/>
    <w:rsid w:val="00786A73"/>
    <w:rsid w:val="00786ACC"/>
    <w:rsid w:val="00786CE9"/>
    <w:rsid w:val="00786D0E"/>
    <w:rsid w:val="00786D77"/>
    <w:rsid w:val="00787634"/>
    <w:rsid w:val="0078784E"/>
    <w:rsid w:val="00787999"/>
    <w:rsid w:val="0079035A"/>
    <w:rsid w:val="007906A1"/>
    <w:rsid w:val="007906F9"/>
    <w:rsid w:val="007907BA"/>
    <w:rsid w:val="00790A2B"/>
    <w:rsid w:val="00790A2F"/>
    <w:rsid w:val="00790E92"/>
    <w:rsid w:val="0079139D"/>
    <w:rsid w:val="00791536"/>
    <w:rsid w:val="007915C8"/>
    <w:rsid w:val="007915DD"/>
    <w:rsid w:val="00791AC8"/>
    <w:rsid w:val="0079224B"/>
    <w:rsid w:val="0079229A"/>
    <w:rsid w:val="0079230E"/>
    <w:rsid w:val="00792514"/>
    <w:rsid w:val="007925DE"/>
    <w:rsid w:val="00792683"/>
    <w:rsid w:val="007926C8"/>
    <w:rsid w:val="007926E9"/>
    <w:rsid w:val="00792813"/>
    <w:rsid w:val="00792AAC"/>
    <w:rsid w:val="00792D38"/>
    <w:rsid w:val="0079348E"/>
    <w:rsid w:val="007935C4"/>
    <w:rsid w:val="007936A6"/>
    <w:rsid w:val="007936F3"/>
    <w:rsid w:val="00793884"/>
    <w:rsid w:val="00794503"/>
    <w:rsid w:val="007946CE"/>
    <w:rsid w:val="00794740"/>
    <w:rsid w:val="007948B5"/>
    <w:rsid w:val="007949EC"/>
    <w:rsid w:val="00794BA7"/>
    <w:rsid w:val="00794F8E"/>
    <w:rsid w:val="00795330"/>
    <w:rsid w:val="007954DA"/>
    <w:rsid w:val="007959A9"/>
    <w:rsid w:val="007959D7"/>
    <w:rsid w:val="00795AC3"/>
    <w:rsid w:val="00795AD3"/>
    <w:rsid w:val="00795BEE"/>
    <w:rsid w:val="007962E0"/>
    <w:rsid w:val="00796386"/>
    <w:rsid w:val="007966B4"/>
    <w:rsid w:val="00796862"/>
    <w:rsid w:val="00796CFC"/>
    <w:rsid w:val="00796D4B"/>
    <w:rsid w:val="00797165"/>
    <w:rsid w:val="007974B1"/>
    <w:rsid w:val="00797545"/>
    <w:rsid w:val="007975F5"/>
    <w:rsid w:val="00797701"/>
    <w:rsid w:val="00797CF0"/>
    <w:rsid w:val="00797EFB"/>
    <w:rsid w:val="00797F43"/>
    <w:rsid w:val="007A055C"/>
    <w:rsid w:val="007A0767"/>
    <w:rsid w:val="007A0928"/>
    <w:rsid w:val="007A0C8F"/>
    <w:rsid w:val="007A0D76"/>
    <w:rsid w:val="007A111B"/>
    <w:rsid w:val="007A1381"/>
    <w:rsid w:val="007A16F4"/>
    <w:rsid w:val="007A194E"/>
    <w:rsid w:val="007A19B2"/>
    <w:rsid w:val="007A19E0"/>
    <w:rsid w:val="007A1D46"/>
    <w:rsid w:val="007A2072"/>
    <w:rsid w:val="007A2162"/>
    <w:rsid w:val="007A216C"/>
    <w:rsid w:val="007A236D"/>
    <w:rsid w:val="007A242A"/>
    <w:rsid w:val="007A2553"/>
    <w:rsid w:val="007A2A37"/>
    <w:rsid w:val="007A2E2A"/>
    <w:rsid w:val="007A3364"/>
    <w:rsid w:val="007A3CC4"/>
    <w:rsid w:val="007A3D28"/>
    <w:rsid w:val="007A3FE3"/>
    <w:rsid w:val="007A4074"/>
    <w:rsid w:val="007A41F4"/>
    <w:rsid w:val="007A44F7"/>
    <w:rsid w:val="007A476B"/>
    <w:rsid w:val="007A483E"/>
    <w:rsid w:val="007A4DE6"/>
    <w:rsid w:val="007A4E7D"/>
    <w:rsid w:val="007A518E"/>
    <w:rsid w:val="007A51C1"/>
    <w:rsid w:val="007A55C4"/>
    <w:rsid w:val="007A55F4"/>
    <w:rsid w:val="007A5738"/>
    <w:rsid w:val="007A573A"/>
    <w:rsid w:val="007A58E0"/>
    <w:rsid w:val="007A5B85"/>
    <w:rsid w:val="007A5D89"/>
    <w:rsid w:val="007A5EEB"/>
    <w:rsid w:val="007A5F26"/>
    <w:rsid w:val="007A60E5"/>
    <w:rsid w:val="007A64CF"/>
    <w:rsid w:val="007A6708"/>
    <w:rsid w:val="007A685F"/>
    <w:rsid w:val="007A6ED6"/>
    <w:rsid w:val="007A71D7"/>
    <w:rsid w:val="007A7600"/>
    <w:rsid w:val="007A7960"/>
    <w:rsid w:val="007B0002"/>
    <w:rsid w:val="007B00EF"/>
    <w:rsid w:val="007B017D"/>
    <w:rsid w:val="007B01AF"/>
    <w:rsid w:val="007B075C"/>
    <w:rsid w:val="007B083D"/>
    <w:rsid w:val="007B09B4"/>
    <w:rsid w:val="007B09D1"/>
    <w:rsid w:val="007B0ACC"/>
    <w:rsid w:val="007B1265"/>
    <w:rsid w:val="007B1A21"/>
    <w:rsid w:val="007B1ACD"/>
    <w:rsid w:val="007B21B1"/>
    <w:rsid w:val="007B234D"/>
    <w:rsid w:val="007B2840"/>
    <w:rsid w:val="007B28B4"/>
    <w:rsid w:val="007B2E7A"/>
    <w:rsid w:val="007B2FDF"/>
    <w:rsid w:val="007B30EA"/>
    <w:rsid w:val="007B33D2"/>
    <w:rsid w:val="007B354B"/>
    <w:rsid w:val="007B3A86"/>
    <w:rsid w:val="007B3DE7"/>
    <w:rsid w:val="007B4246"/>
    <w:rsid w:val="007B43A1"/>
    <w:rsid w:val="007B4499"/>
    <w:rsid w:val="007B473D"/>
    <w:rsid w:val="007B4BFD"/>
    <w:rsid w:val="007B5366"/>
    <w:rsid w:val="007B5419"/>
    <w:rsid w:val="007B544B"/>
    <w:rsid w:val="007B55D0"/>
    <w:rsid w:val="007B58B3"/>
    <w:rsid w:val="007B5B06"/>
    <w:rsid w:val="007B5E6F"/>
    <w:rsid w:val="007B5F7A"/>
    <w:rsid w:val="007B6199"/>
    <w:rsid w:val="007B63AE"/>
    <w:rsid w:val="007B677E"/>
    <w:rsid w:val="007B690E"/>
    <w:rsid w:val="007B6AAE"/>
    <w:rsid w:val="007B6C4C"/>
    <w:rsid w:val="007B6F26"/>
    <w:rsid w:val="007B7279"/>
    <w:rsid w:val="007B7837"/>
    <w:rsid w:val="007B7A69"/>
    <w:rsid w:val="007B7DF3"/>
    <w:rsid w:val="007B7E46"/>
    <w:rsid w:val="007B7F1B"/>
    <w:rsid w:val="007C056D"/>
    <w:rsid w:val="007C05EB"/>
    <w:rsid w:val="007C0F4F"/>
    <w:rsid w:val="007C1743"/>
    <w:rsid w:val="007C1AA2"/>
    <w:rsid w:val="007C1F3A"/>
    <w:rsid w:val="007C2114"/>
    <w:rsid w:val="007C231D"/>
    <w:rsid w:val="007C23AE"/>
    <w:rsid w:val="007C261E"/>
    <w:rsid w:val="007C2806"/>
    <w:rsid w:val="007C2AEF"/>
    <w:rsid w:val="007C2DEB"/>
    <w:rsid w:val="007C34BA"/>
    <w:rsid w:val="007C3946"/>
    <w:rsid w:val="007C3A53"/>
    <w:rsid w:val="007C3A83"/>
    <w:rsid w:val="007C3C2C"/>
    <w:rsid w:val="007C4201"/>
    <w:rsid w:val="007C463C"/>
    <w:rsid w:val="007C46BA"/>
    <w:rsid w:val="007C4ABD"/>
    <w:rsid w:val="007C4B44"/>
    <w:rsid w:val="007C5273"/>
    <w:rsid w:val="007C59EB"/>
    <w:rsid w:val="007C5A14"/>
    <w:rsid w:val="007C5C83"/>
    <w:rsid w:val="007C5D8A"/>
    <w:rsid w:val="007C6321"/>
    <w:rsid w:val="007C662A"/>
    <w:rsid w:val="007C66AF"/>
    <w:rsid w:val="007C6958"/>
    <w:rsid w:val="007C6A21"/>
    <w:rsid w:val="007C6AAA"/>
    <w:rsid w:val="007C708A"/>
    <w:rsid w:val="007C70D1"/>
    <w:rsid w:val="007C7680"/>
    <w:rsid w:val="007C7D92"/>
    <w:rsid w:val="007D00FA"/>
    <w:rsid w:val="007D014E"/>
    <w:rsid w:val="007D022D"/>
    <w:rsid w:val="007D0527"/>
    <w:rsid w:val="007D0846"/>
    <w:rsid w:val="007D0AFC"/>
    <w:rsid w:val="007D0C47"/>
    <w:rsid w:val="007D0D50"/>
    <w:rsid w:val="007D0DD4"/>
    <w:rsid w:val="007D0EF7"/>
    <w:rsid w:val="007D1077"/>
    <w:rsid w:val="007D16FF"/>
    <w:rsid w:val="007D1A42"/>
    <w:rsid w:val="007D1A5A"/>
    <w:rsid w:val="007D1AFC"/>
    <w:rsid w:val="007D1DCE"/>
    <w:rsid w:val="007D1DE9"/>
    <w:rsid w:val="007D221D"/>
    <w:rsid w:val="007D269C"/>
    <w:rsid w:val="007D26D0"/>
    <w:rsid w:val="007D2B58"/>
    <w:rsid w:val="007D2B94"/>
    <w:rsid w:val="007D2CAF"/>
    <w:rsid w:val="007D31A0"/>
    <w:rsid w:val="007D34B9"/>
    <w:rsid w:val="007D35B2"/>
    <w:rsid w:val="007D3AEC"/>
    <w:rsid w:val="007D3FD8"/>
    <w:rsid w:val="007D41A6"/>
    <w:rsid w:val="007D4DC3"/>
    <w:rsid w:val="007D50FE"/>
    <w:rsid w:val="007D5181"/>
    <w:rsid w:val="007D5317"/>
    <w:rsid w:val="007D5450"/>
    <w:rsid w:val="007D573B"/>
    <w:rsid w:val="007D57F6"/>
    <w:rsid w:val="007D5967"/>
    <w:rsid w:val="007D5E26"/>
    <w:rsid w:val="007D5EE3"/>
    <w:rsid w:val="007D5F56"/>
    <w:rsid w:val="007D602B"/>
    <w:rsid w:val="007D61E4"/>
    <w:rsid w:val="007D628A"/>
    <w:rsid w:val="007D62B4"/>
    <w:rsid w:val="007D64D8"/>
    <w:rsid w:val="007D6551"/>
    <w:rsid w:val="007D67A4"/>
    <w:rsid w:val="007D69BC"/>
    <w:rsid w:val="007D6AFB"/>
    <w:rsid w:val="007D6BAA"/>
    <w:rsid w:val="007D6FC8"/>
    <w:rsid w:val="007D715A"/>
    <w:rsid w:val="007D7175"/>
    <w:rsid w:val="007D73E1"/>
    <w:rsid w:val="007D769B"/>
    <w:rsid w:val="007D76AE"/>
    <w:rsid w:val="007D77C7"/>
    <w:rsid w:val="007D7CC8"/>
    <w:rsid w:val="007E0349"/>
    <w:rsid w:val="007E0432"/>
    <w:rsid w:val="007E0597"/>
    <w:rsid w:val="007E069D"/>
    <w:rsid w:val="007E0BC4"/>
    <w:rsid w:val="007E0F92"/>
    <w:rsid w:val="007E122B"/>
    <w:rsid w:val="007E1915"/>
    <w:rsid w:val="007E2202"/>
    <w:rsid w:val="007E249B"/>
    <w:rsid w:val="007E2571"/>
    <w:rsid w:val="007E2590"/>
    <w:rsid w:val="007E2756"/>
    <w:rsid w:val="007E2770"/>
    <w:rsid w:val="007E288F"/>
    <w:rsid w:val="007E2A73"/>
    <w:rsid w:val="007E2E46"/>
    <w:rsid w:val="007E2F5A"/>
    <w:rsid w:val="007E320E"/>
    <w:rsid w:val="007E340D"/>
    <w:rsid w:val="007E3484"/>
    <w:rsid w:val="007E3982"/>
    <w:rsid w:val="007E4176"/>
    <w:rsid w:val="007E41A5"/>
    <w:rsid w:val="007E4646"/>
    <w:rsid w:val="007E4795"/>
    <w:rsid w:val="007E48FD"/>
    <w:rsid w:val="007E4EB3"/>
    <w:rsid w:val="007E4EE6"/>
    <w:rsid w:val="007E5099"/>
    <w:rsid w:val="007E50C5"/>
    <w:rsid w:val="007E55BE"/>
    <w:rsid w:val="007E5A5A"/>
    <w:rsid w:val="007E5BC4"/>
    <w:rsid w:val="007E5CD4"/>
    <w:rsid w:val="007E5CE2"/>
    <w:rsid w:val="007E5D41"/>
    <w:rsid w:val="007E5E2C"/>
    <w:rsid w:val="007E5F27"/>
    <w:rsid w:val="007E6043"/>
    <w:rsid w:val="007E619E"/>
    <w:rsid w:val="007E6254"/>
    <w:rsid w:val="007E62B4"/>
    <w:rsid w:val="007E656D"/>
    <w:rsid w:val="007E65DD"/>
    <w:rsid w:val="007E66E2"/>
    <w:rsid w:val="007E67FB"/>
    <w:rsid w:val="007E6AAB"/>
    <w:rsid w:val="007E6FAA"/>
    <w:rsid w:val="007E7501"/>
    <w:rsid w:val="007E756C"/>
    <w:rsid w:val="007E7B9F"/>
    <w:rsid w:val="007E7D0D"/>
    <w:rsid w:val="007E7E1C"/>
    <w:rsid w:val="007F06CE"/>
    <w:rsid w:val="007F0776"/>
    <w:rsid w:val="007F07F4"/>
    <w:rsid w:val="007F07FD"/>
    <w:rsid w:val="007F0BF6"/>
    <w:rsid w:val="007F0CB8"/>
    <w:rsid w:val="007F0FD2"/>
    <w:rsid w:val="007F10FC"/>
    <w:rsid w:val="007F142B"/>
    <w:rsid w:val="007F190C"/>
    <w:rsid w:val="007F19AA"/>
    <w:rsid w:val="007F2272"/>
    <w:rsid w:val="007F2306"/>
    <w:rsid w:val="007F26DB"/>
    <w:rsid w:val="007F2C18"/>
    <w:rsid w:val="007F2DF4"/>
    <w:rsid w:val="007F2F43"/>
    <w:rsid w:val="007F2F4D"/>
    <w:rsid w:val="007F37AD"/>
    <w:rsid w:val="007F38D3"/>
    <w:rsid w:val="007F3C73"/>
    <w:rsid w:val="007F42CF"/>
    <w:rsid w:val="007F4331"/>
    <w:rsid w:val="007F48BB"/>
    <w:rsid w:val="007F48ED"/>
    <w:rsid w:val="007F4D56"/>
    <w:rsid w:val="007F4D74"/>
    <w:rsid w:val="007F4F16"/>
    <w:rsid w:val="007F53A9"/>
    <w:rsid w:val="007F55F1"/>
    <w:rsid w:val="007F5C43"/>
    <w:rsid w:val="007F5D52"/>
    <w:rsid w:val="007F5EAD"/>
    <w:rsid w:val="007F5F33"/>
    <w:rsid w:val="007F6724"/>
    <w:rsid w:val="007F67A9"/>
    <w:rsid w:val="007F691E"/>
    <w:rsid w:val="007F6E0C"/>
    <w:rsid w:val="007F727C"/>
    <w:rsid w:val="007F73E2"/>
    <w:rsid w:val="007F748F"/>
    <w:rsid w:val="007F7624"/>
    <w:rsid w:val="007F76BB"/>
    <w:rsid w:val="007F7E2B"/>
    <w:rsid w:val="0080043A"/>
    <w:rsid w:val="00800555"/>
    <w:rsid w:val="00800593"/>
    <w:rsid w:val="008005CC"/>
    <w:rsid w:val="0080060F"/>
    <w:rsid w:val="00800797"/>
    <w:rsid w:val="00800C51"/>
    <w:rsid w:val="00800CA5"/>
    <w:rsid w:val="00800CAA"/>
    <w:rsid w:val="00800FC4"/>
    <w:rsid w:val="00801189"/>
    <w:rsid w:val="00801548"/>
    <w:rsid w:val="00801586"/>
    <w:rsid w:val="0080159E"/>
    <w:rsid w:val="008019DF"/>
    <w:rsid w:val="00801A3A"/>
    <w:rsid w:val="00801E69"/>
    <w:rsid w:val="00802385"/>
    <w:rsid w:val="0080240A"/>
    <w:rsid w:val="008026E5"/>
    <w:rsid w:val="0080298A"/>
    <w:rsid w:val="0080298B"/>
    <w:rsid w:val="00802A07"/>
    <w:rsid w:val="00802C75"/>
    <w:rsid w:val="00802DA5"/>
    <w:rsid w:val="00803046"/>
    <w:rsid w:val="00803776"/>
    <w:rsid w:val="008037DB"/>
    <w:rsid w:val="008039AB"/>
    <w:rsid w:val="00803B4B"/>
    <w:rsid w:val="008040B3"/>
    <w:rsid w:val="008040BC"/>
    <w:rsid w:val="008040E8"/>
    <w:rsid w:val="00804470"/>
    <w:rsid w:val="008045AD"/>
    <w:rsid w:val="008048AD"/>
    <w:rsid w:val="00804913"/>
    <w:rsid w:val="00804ABA"/>
    <w:rsid w:val="00804E79"/>
    <w:rsid w:val="0080503F"/>
    <w:rsid w:val="00805262"/>
    <w:rsid w:val="00805269"/>
    <w:rsid w:val="0080543D"/>
    <w:rsid w:val="008055A7"/>
    <w:rsid w:val="008055EA"/>
    <w:rsid w:val="0080578D"/>
    <w:rsid w:val="008058F6"/>
    <w:rsid w:val="00805C7D"/>
    <w:rsid w:val="00805DE6"/>
    <w:rsid w:val="00805FB9"/>
    <w:rsid w:val="00806141"/>
    <w:rsid w:val="00806932"/>
    <w:rsid w:val="00806B10"/>
    <w:rsid w:val="00806BF8"/>
    <w:rsid w:val="00807252"/>
    <w:rsid w:val="00807383"/>
    <w:rsid w:val="00807419"/>
    <w:rsid w:val="008076A5"/>
    <w:rsid w:val="008077B2"/>
    <w:rsid w:val="0080780B"/>
    <w:rsid w:val="008078B7"/>
    <w:rsid w:val="00807C1A"/>
    <w:rsid w:val="00807CE2"/>
    <w:rsid w:val="00807CE5"/>
    <w:rsid w:val="00810474"/>
    <w:rsid w:val="008111F2"/>
    <w:rsid w:val="0081147E"/>
    <w:rsid w:val="00812128"/>
    <w:rsid w:val="00812176"/>
    <w:rsid w:val="00812321"/>
    <w:rsid w:val="00812AAE"/>
    <w:rsid w:val="00812AF2"/>
    <w:rsid w:val="00812D5C"/>
    <w:rsid w:val="00812E06"/>
    <w:rsid w:val="00813274"/>
    <w:rsid w:val="00813288"/>
    <w:rsid w:val="00813315"/>
    <w:rsid w:val="008133B2"/>
    <w:rsid w:val="008136B2"/>
    <w:rsid w:val="00813804"/>
    <w:rsid w:val="00813855"/>
    <w:rsid w:val="00813888"/>
    <w:rsid w:val="00813B99"/>
    <w:rsid w:val="008141D2"/>
    <w:rsid w:val="0081445E"/>
    <w:rsid w:val="0081457A"/>
    <w:rsid w:val="008145BC"/>
    <w:rsid w:val="00814855"/>
    <w:rsid w:val="00814AC5"/>
    <w:rsid w:val="00814AF0"/>
    <w:rsid w:val="00814D42"/>
    <w:rsid w:val="00814F0E"/>
    <w:rsid w:val="00815556"/>
    <w:rsid w:val="00815A27"/>
    <w:rsid w:val="00816359"/>
    <w:rsid w:val="00816442"/>
    <w:rsid w:val="008164CF"/>
    <w:rsid w:val="0081656D"/>
    <w:rsid w:val="0081659C"/>
    <w:rsid w:val="008165B9"/>
    <w:rsid w:val="00816884"/>
    <w:rsid w:val="00816F05"/>
    <w:rsid w:val="00817166"/>
    <w:rsid w:val="00817469"/>
    <w:rsid w:val="008174E0"/>
    <w:rsid w:val="00817600"/>
    <w:rsid w:val="008177C2"/>
    <w:rsid w:val="00817A33"/>
    <w:rsid w:val="00817C17"/>
    <w:rsid w:val="008200F6"/>
    <w:rsid w:val="0082043D"/>
    <w:rsid w:val="008204D5"/>
    <w:rsid w:val="008206A5"/>
    <w:rsid w:val="008208ED"/>
    <w:rsid w:val="00820AEC"/>
    <w:rsid w:val="00820B04"/>
    <w:rsid w:val="00820B2F"/>
    <w:rsid w:val="00820CE9"/>
    <w:rsid w:val="00820D90"/>
    <w:rsid w:val="00820DC9"/>
    <w:rsid w:val="00820F3A"/>
    <w:rsid w:val="00820FC7"/>
    <w:rsid w:val="00821271"/>
    <w:rsid w:val="00821C68"/>
    <w:rsid w:val="00821C76"/>
    <w:rsid w:val="00821C8D"/>
    <w:rsid w:val="00821CA8"/>
    <w:rsid w:val="00822050"/>
    <w:rsid w:val="0082225E"/>
    <w:rsid w:val="00822425"/>
    <w:rsid w:val="0082242E"/>
    <w:rsid w:val="00822787"/>
    <w:rsid w:val="00822798"/>
    <w:rsid w:val="00822DF8"/>
    <w:rsid w:val="00822E12"/>
    <w:rsid w:val="00822F9D"/>
    <w:rsid w:val="00822FEE"/>
    <w:rsid w:val="0082313E"/>
    <w:rsid w:val="008232CC"/>
    <w:rsid w:val="0082343D"/>
    <w:rsid w:val="00823459"/>
    <w:rsid w:val="00823477"/>
    <w:rsid w:val="00823C26"/>
    <w:rsid w:val="00823EAE"/>
    <w:rsid w:val="00823F6F"/>
    <w:rsid w:val="00824055"/>
    <w:rsid w:val="0082405D"/>
    <w:rsid w:val="008242B4"/>
    <w:rsid w:val="00824671"/>
    <w:rsid w:val="008246B9"/>
    <w:rsid w:val="00824A4A"/>
    <w:rsid w:val="00824AF1"/>
    <w:rsid w:val="00824BE7"/>
    <w:rsid w:val="00824D37"/>
    <w:rsid w:val="00824D4D"/>
    <w:rsid w:val="00824E46"/>
    <w:rsid w:val="00825189"/>
    <w:rsid w:val="0082519E"/>
    <w:rsid w:val="008252D3"/>
    <w:rsid w:val="00825335"/>
    <w:rsid w:val="008253A1"/>
    <w:rsid w:val="008257AA"/>
    <w:rsid w:val="0082585C"/>
    <w:rsid w:val="008259D7"/>
    <w:rsid w:val="00825B33"/>
    <w:rsid w:val="00825C27"/>
    <w:rsid w:val="00825CBB"/>
    <w:rsid w:val="00825DFA"/>
    <w:rsid w:val="00825FA7"/>
    <w:rsid w:val="008263BD"/>
    <w:rsid w:val="008264D6"/>
    <w:rsid w:val="0082663A"/>
    <w:rsid w:val="008266F1"/>
    <w:rsid w:val="008268CA"/>
    <w:rsid w:val="00826994"/>
    <w:rsid w:val="008269A8"/>
    <w:rsid w:val="00826EB4"/>
    <w:rsid w:val="008270CD"/>
    <w:rsid w:val="008273FF"/>
    <w:rsid w:val="0082748B"/>
    <w:rsid w:val="008275F5"/>
    <w:rsid w:val="008276E7"/>
    <w:rsid w:val="00827733"/>
    <w:rsid w:val="00827924"/>
    <w:rsid w:val="00827ACF"/>
    <w:rsid w:val="00827F8D"/>
    <w:rsid w:val="00830030"/>
    <w:rsid w:val="008300C9"/>
    <w:rsid w:val="00830441"/>
    <w:rsid w:val="00830447"/>
    <w:rsid w:val="008306D8"/>
    <w:rsid w:val="00830920"/>
    <w:rsid w:val="00830AC8"/>
    <w:rsid w:val="00830C27"/>
    <w:rsid w:val="008313BB"/>
    <w:rsid w:val="00831477"/>
    <w:rsid w:val="00831943"/>
    <w:rsid w:val="00831B63"/>
    <w:rsid w:val="00831BD2"/>
    <w:rsid w:val="00831E69"/>
    <w:rsid w:val="00831EFF"/>
    <w:rsid w:val="00831F1E"/>
    <w:rsid w:val="0083219B"/>
    <w:rsid w:val="0083247A"/>
    <w:rsid w:val="00832DA5"/>
    <w:rsid w:val="008331E9"/>
    <w:rsid w:val="008332FE"/>
    <w:rsid w:val="00833474"/>
    <w:rsid w:val="00833663"/>
    <w:rsid w:val="008336D4"/>
    <w:rsid w:val="00833AF4"/>
    <w:rsid w:val="00833BA9"/>
    <w:rsid w:val="00833CCA"/>
    <w:rsid w:val="00833DDE"/>
    <w:rsid w:val="0083403D"/>
    <w:rsid w:val="00834301"/>
    <w:rsid w:val="0083440F"/>
    <w:rsid w:val="00834420"/>
    <w:rsid w:val="00834505"/>
    <w:rsid w:val="008345BF"/>
    <w:rsid w:val="00834876"/>
    <w:rsid w:val="008348F3"/>
    <w:rsid w:val="00834AAD"/>
    <w:rsid w:val="00834CE9"/>
    <w:rsid w:val="00835077"/>
    <w:rsid w:val="00835635"/>
    <w:rsid w:val="00835773"/>
    <w:rsid w:val="00835B17"/>
    <w:rsid w:val="00835CCC"/>
    <w:rsid w:val="00835FCE"/>
    <w:rsid w:val="0083602B"/>
    <w:rsid w:val="00836126"/>
    <w:rsid w:val="00836715"/>
    <w:rsid w:val="00836E03"/>
    <w:rsid w:val="00836EFF"/>
    <w:rsid w:val="00836F2C"/>
    <w:rsid w:val="00837848"/>
    <w:rsid w:val="008379C8"/>
    <w:rsid w:val="00837D08"/>
    <w:rsid w:val="008406B7"/>
    <w:rsid w:val="00840853"/>
    <w:rsid w:val="0084097C"/>
    <w:rsid w:val="00840AAC"/>
    <w:rsid w:val="00840B80"/>
    <w:rsid w:val="00841076"/>
    <w:rsid w:val="008416C0"/>
    <w:rsid w:val="008416F2"/>
    <w:rsid w:val="008418B1"/>
    <w:rsid w:val="008418F3"/>
    <w:rsid w:val="008419C5"/>
    <w:rsid w:val="00841BFE"/>
    <w:rsid w:val="00841C7E"/>
    <w:rsid w:val="00841F59"/>
    <w:rsid w:val="00841F66"/>
    <w:rsid w:val="0084226A"/>
    <w:rsid w:val="00842BB3"/>
    <w:rsid w:val="00842F90"/>
    <w:rsid w:val="0084310E"/>
    <w:rsid w:val="00843591"/>
    <w:rsid w:val="00843761"/>
    <w:rsid w:val="008438B6"/>
    <w:rsid w:val="00843AA6"/>
    <w:rsid w:val="00843E2B"/>
    <w:rsid w:val="00843FFE"/>
    <w:rsid w:val="0084406B"/>
    <w:rsid w:val="008443BA"/>
    <w:rsid w:val="0084458D"/>
    <w:rsid w:val="00844606"/>
    <w:rsid w:val="008446F6"/>
    <w:rsid w:val="00844AA5"/>
    <w:rsid w:val="008458D1"/>
    <w:rsid w:val="00845939"/>
    <w:rsid w:val="00845AEA"/>
    <w:rsid w:val="00845C2E"/>
    <w:rsid w:val="00845D3D"/>
    <w:rsid w:val="00845F26"/>
    <w:rsid w:val="00846069"/>
    <w:rsid w:val="008460AE"/>
    <w:rsid w:val="008462C7"/>
    <w:rsid w:val="0084644F"/>
    <w:rsid w:val="008464D2"/>
    <w:rsid w:val="008465E6"/>
    <w:rsid w:val="00846905"/>
    <w:rsid w:val="00846A7E"/>
    <w:rsid w:val="00847379"/>
    <w:rsid w:val="00847536"/>
    <w:rsid w:val="008476AA"/>
    <w:rsid w:val="008477BD"/>
    <w:rsid w:val="0084781B"/>
    <w:rsid w:val="0084791B"/>
    <w:rsid w:val="0084796D"/>
    <w:rsid w:val="00847B3A"/>
    <w:rsid w:val="00847CB1"/>
    <w:rsid w:val="00847D3B"/>
    <w:rsid w:val="00847ED7"/>
    <w:rsid w:val="00847F2D"/>
    <w:rsid w:val="008500FA"/>
    <w:rsid w:val="00850396"/>
    <w:rsid w:val="008506D0"/>
    <w:rsid w:val="00850895"/>
    <w:rsid w:val="008509E2"/>
    <w:rsid w:val="00850CC6"/>
    <w:rsid w:val="00850DEB"/>
    <w:rsid w:val="008511B7"/>
    <w:rsid w:val="008512A6"/>
    <w:rsid w:val="008513C5"/>
    <w:rsid w:val="008513EA"/>
    <w:rsid w:val="008514DE"/>
    <w:rsid w:val="008514F5"/>
    <w:rsid w:val="008517C9"/>
    <w:rsid w:val="008517EE"/>
    <w:rsid w:val="00851A99"/>
    <w:rsid w:val="00851B1C"/>
    <w:rsid w:val="00851B27"/>
    <w:rsid w:val="00851C82"/>
    <w:rsid w:val="00851ED1"/>
    <w:rsid w:val="00851F36"/>
    <w:rsid w:val="00852052"/>
    <w:rsid w:val="00852113"/>
    <w:rsid w:val="00852141"/>
    <w:rsid w:val="0085294E"/>
    <w:rsid w:val="00852A01"/>
    <w:rsid w:val="00852BFE"/>
    <w:rsid w:val="00852F8B"/>
    <w:rsid w:val="00853100"/>
    <w:rsid w:val="0085396A"/>
    <w:rsid w:val="00853A2E"/>
    <w:rsid w:val="00853D05"/>
    <w:rsid w:val="00853D12"/>
    <w:rsid w:val="00853F0F"/>
    <w:rsid w:val="00853F97"/>
    <w:rsid w:val="008540EB"/>
    <w:rsid w:val="0085431B"/>
    <w:rsid w:val="0085444A"/>
    <w:rsid w:val="008544B5"/>
    <w:rsid w:val="00854566"/>
    <w:rsid w:val="00854AC2"/>
    <w:rsid w:val="00854BC0"/>
    <w:rsid w:val="00854C05"/>
    <w:rsid w:val="008558EF"/>
    <w:rsid w:val="008559FD"/>
    <w:rsid w:val="00855C66"/>
    <w:rsid w:val="00855D46"/>
    <w:rsid w:val="008560CE"/>
    <w:rsid w:val="008561F9"/>
    <w:rsid w:val="00856992"/>
    <w:rsid w:val="00856A09"/>
    <w:rsid w:val="00856AA3"/>
    <w:rsid w:val="00857DEE"/>
    <w:rsid w:val="00857DF4"/>
    <w:rsid w:val="008607F2"/>
    <w:rsid w:val="00860AD4"/>
    <w:rsid w:val="00860C63"/>
    <w:rsid w:val="00860DB7"/>
    <w:rsid w:val="00860DD6"/>
    <w:rsid w:val="00860F8F"/>
    <w:rsid w:val="00860F9B"/>
    <w:rsid w:val="00861272"/>
    <w:rsid w:val="00861477"/>
    <w:rsid w:val="008614CA"/>
    <w:rsid w:val="0086179E"/>
    <w:rsid w:val="00862226"/>
    <w:rsid w:val="008623A6"/>
    <w:rsid w:val="00862902"/>
    <w:rsid w:val="00862C4F"/>
    <w:rsid w:val="00862CD3"/>
    <w:rsid w:val="00862DAC"/>
    <w:rsid w:val="00863378"/>
    <w:rsid w:val="008637E9"/>
    <w:rsid w:val="00863958"/>
    <w:rsid w:val="00863D7C"/>
    <w:rsid w:val="00863DF7"/>
    <w:rsid w:val="00863E90"/>
    <w:rsid w:val="00863EF6"/>
    <w:rsid w:val="0086409B"/>
    <w:rsid w:val="00864660"/>
    <w:rsid w:val="00864B33"/>
    <w:rsid w:val="00864B88"/>
    <w:rsid w:val="0086511E"/>
    <w:rsid w:val="0086530E"/>
    <w:rsid w:val="008654CA"/>
    <w:rsid w:val="00865506"/>
    <w:rsid w:val="0086566F"/>
    <w:rsid w:val="008656F8"/>
    <w:rsid w:val="008658AA"/>
    <w:rsid w:val="00865D6C"/>
    <w:rsid w:val="00865DC7"/>
    <w:rsid w:val="00865FE9"/>
    <w:rsid w:val="00866341"/>
    <w:rsid w:val="0086637F"/>
    <w:rsid w:val="00866B94"/>
    <w:rsid w:val="00866EB5"/>
    <w:rsid w:val="00866EEF"/>
    <w:rsid w:val="00867014"/>
    <w:rsid w:val="00867290"/>
    <w:rsid w:val="008672FE"/>
    <w:rsid w:val="00867459"/>
    <w:rsid w:val="00867703"/>
    <w:rsid w:val="00867833"/>
    <w:rsid w:val="00867B6F"/>
    <w:rsid w:val="00867CE1"/>
    <w:rsid w:val="00867DA2"/>
    <w:rsid w:val="00867E4D"/>
    <w:rsid w:val="00867F26"/>
    <w:rsid w:val="00867F43"/>
    <w:rsid w:val="0087007B"/>
    <w:rsid w:val="0087008C"/>
    <w:rsid w:val="008700CA"/>
    <w:rsid w:val="008701E7"/>
    <w:rsid w:val="008703C3"/>
    <w:rsid w:val="00870508"/>
    <w:rsid w:val="00870722"/>
    <w:rsid w:val="008709A1"/>
    <w:rsid w:val="00870B54"/>
    <w:rsid w:val="00870C6F"/>
    <w:rsid w:val="00870C8B"/>
    <w:rsid w:val="00871095"/>
    <w:rsid w:val="008714E6"/>
    <w:rsid w:val="0087151E"/>
    <w:rsid w:val="00871A9E"/>
    <w:rsid w:val="00871AF3"/>
    <w:rsid w:val="00871B95"/>
    <w:rsid w:val="00872461"/>
    <w:rsid w:val="008724E3"/>
    <w:rsid w:val="0087271B"/>
    <w:rsid w:val="008728E8"/>
    <w:rsid w:val="00872DB3"/>
    <w:rsid w:val="00873001"/>
    <w:rsid w:val="00873068"/>
    <w:rsid w:val="0087326F"/>
    <w:rsid w:val="00873530"/>
    <w:rsid w:val="008735DD"/>
    <w:rsid w:val="008737CC"/>
    <w:rsid w:val="00873986"/>
    <w:rsid w:val="00873CDB"/>
    <w:rsid w:val="00873E43"/>
    <w:rsid w:val="00874609"/>
    <w:rsid w:val="0087490F"/>
    <w:rsid w:val="00874991"/>
    <w:rsid w:val="00874AD4"/>
    <w:rsid w:val="00874B51"/>
    <w:rsid w:val="00874DD4"/>
    <w:rsid w:val="00874E18"/>
    <w:rsid w:val="008751E6"/>
    <w:rsid w:val="0087531F"/>
    <w:rsid w:val="00875B1F"/>
    <w:rsid w:val="00875D8A"/>
    <w:rsid w:val="00875FD1"/>
    <w:rsid w:val="00875FFE"/>
    <w:rsid w:val="00876321"/>
    <w:rsid w:val="0087659D"/>
    <w:rsid w:val="00876731"/>
    <w:rsid w:val="00876797"/>
    <w:rsid w:val="008769B5"/>
    <w:rsid w:val="00876B80"/>
    <w:rsid w:val="00876E8B"/>
    <w:rsid w:val="008774C0"/>
    <w:rsid w:val="0087772C"/>
    <w:rsid w:val="00877BD5"/>
    <w:rsid w:val="00877DE5"/>
    <w:rsid w:val="00877F09"/>
    <w:rsid w:val="0088010C"/>
    <w:rsid w:val="008802CA"/>
    <w:rsid w:val="00880355"/>
    <w:rsid w:val="0088051A"/>
    <w:rsid w:val="00880834"/>
    <w:rsid w:val="00880934"/>
    <w:rsid w:val="00880CBB"/>
    <w:rsid w:val="00880FD7"/>
    <w:rsid w:val="0088127C"/>
    <w:rsid w:val="0088159C"/>
    <w:rsid w:val="00881887"/>
    <w:rsid w:val="008818E4"/>
    <w:rsid w:val="00881FA5"/>
    <w:rsid w:val="008822D5"/>
    <w:rsid w:val="00882364"/>
    <w:rsid w:val="008823A3"/>
    <w:rsid w:val="008824F9"/>
    <w:rsid w:val="008826DC"/>
    <w:rsid w:val="00882758"/>
    <w:rsid w:val="00882967"/>
    <w:rsid w:val="00882BE0"/>
    <w:rsid w:val="00882C14"/>
    <w:rsid w:val="00882E4B"/>
    <w:rsid w:val="00883483"/>
    <w:rsid w:val="008839AD"/>
    <w:rsid w:val="008839E4"/>
    <w:rsid w:val="00883CA2"/>
    <w:rsid w:val="00883D38"/>
    <w:rsid w:val="00883E17"/>
    <w:rsid w:val="00884163"/>
    <w:rsid w:val="008842DF"/>
    <w:rsid w:val="00884465"/>
    <w:rsid w:val="0088477C"/>
    <w:rsid w:val="0088484D"/>
    <w:rsid w:val="00884CE8"/>
    <w:rsid w:val="00884EF2"/>
    <w:rsid w:val="008852AB"/>
    <w:rsid w:val="0088545A"/>
    <w:rsid w:val="00885671"/>
    <w:rsid w:val="00885D54"/>
    <w:rsid w:val="00885E17"/>
    <w:rsid w:val="008863A6"/>
    <w:rsid w:val="008865E3"/>
    <w:rsid w:val="008865F9"/>
    <w:rsid w:val="008866E0"/>
    <w:rsid w:val="00886F5E"/>
    <w:rsid w:val="008872C2"/>
    <w:rsid w:val="008872C6"/>
    <w:rsid w:val="00887CAB"/>
    <w:rsid w:val="0089021A"/>
    <w:rsid w:val="008902C1"/>
    <w:rsid w:val="00890481"/>
    <w:rsid w:val="00890B56"/>
    <w:rsid w:val="00890ED1"/>
    <w:rsid w:val="00890ED2"/>
    <w:rsid w:val="00891182"/>
    <w:rsid w:val="00891188"/>
    <w:rsid w:val="008911CD"/>
    <w:rsid w:val="00891206"/>
    <w:rsid w:val="00892250"/>
    <w:rsid w:val="008922AC"/>
    <w:rsid w:val="008922E2"/>
    <w:rsid w:val="0089248B"/>
    <w:rsid w:val="00892A3C"/>
    <w:rsid w:val="00892BFA"/>
    <w:rsid w:val="00893121"/>
    <w:rsid w:val="00893473"/>
    <w:rsid w:val="00893656"/>
    <w:rsid w:val="0089365A"/>
    <w:rsid w:val="0089396D"/>
    <w:rsid w:val="008939CF"/>
    <w:rsid w:val="00893B73"/>
    <w:rsid w:val="00893CEE"/>
    <w:rsid w:val="00893D96"/>
    <w:rsid w:val="0089400A"/>
    <w:rsid w:val="00894067"/>
    <w:rsid w:val="00894301"/>
    <w:rsid w:val="008944F0"/>
    <w:rsid w:val="00894772"/>
    <w:rsid w:val="008949E8"/>
    <w:rsid w:val="00894BCE"/>
    <w:rsid w:val="00894BFF"/>
    <w:rsid w:val="00894C3C"/>
    <w:rsid w:val="0089516D"/>
    <w:rsid w:val="00895193"/>
    <w:rsid w:val="008952F1"/>
    <w:rsid w:val="00895545"/>
    <w:rsid w:val="00895D58"/>
    <w:rsid w:val="00895E0F"/>
    <w:rsid w:val="00895F87"/>
    <w:rsid w:val="008961A7"/>
    <w:rsid w:val="008962CD"/>
    <w:rsid w:val="008963A5"/>
    <w:rsid w:val="00896575"/>
    <w:rsid w:val="00896612"/>
    <w:rsid w:val="008968D9"/>
    <w:rsid w:val="0089690E"/>
    <w:rsid w:val="00896A26"/>
    <w:rsid w:val="00896BC5"/>
    <w:rsid w:val="00896ED7"/>
    <w:rsid w:val="0089797E"/>
    <w:rsid w:val="00897A0E"/>
    <w:rsid w:val="00897ED1"/>
    <w:rsid w:val="00897F20"/>
    <w:rsid w:val="008A0453"/>
    <w:rsid w:val="008A061D"/>
    <w:rsid w:val="008A07CE"/>
    <w:rsid w:val="008A07F0"/>
    <w:rsid w:val="008A0C6F"/>
    <w:rsid w:val="008A1609"/>
    <w:rsid w:val="008A1BAA"/>
    <w:rsid w:val="008A1BC1"/>
    <w:rsid w:val="008A1E72"/>
    <w:rsid w:val="008A219B"/>
    <w:rsid w:val="008A2413"/>
    <w:rsid w:val="008A25A6"/>
    <w:rsid w:val="008A2904"/>
    <w:rsid w:val="008A291F"/>
    <w:rsid w:val="008A2E0C"/>
    <w:rsid w:val="008A34E0"/>
    <w:rsid w:val="008A368E"/>
    <w:rsid w:val="008A36F0"/>
    <w:rsid w:val="008A37E5"/>
    <w:rsid w:val="008A401D"/>
    <w:rsid w:val="008A4256"/>
    <w:rsid w:val="008A451C"/>
    <w:rsid w:val="008A4799"/>
    <w:rsid w:val="008A47DC"/>
    <w:rsid w:val="008A4824"/>
    <w:rsid w:val="008A49B1"/>
    <w:rsid w:val="008A4F1E"/>
    <w:rsid w:val="008A529E"/>
    <w:rsid w:val="008A53F8"/>
    <w:rsid w:val="008A564A"/>
    <w:rsid w:val="008A56DC"/>
    <w:rsid w:val="008A5771"/>
    <w:rsid w:val="008A57FB"/>
    <w:rsid w:val="008A5E33"/>
    <w:rsid w:val="008A5ED4"/>
    <w:rsid w:val="008A62FB"/>
    <w:rsid w:val="008A63B0"/>
    <w:rsid w:val="008A65AB"/>
    <w:rsid w:val="008A6623"/>
    <w:rsid w:val="008A663D"/>
    <w:rsid w:val="008A680F"/>
    <w:rsid w:val="008A6A40"/>
    <w:rsid w:val="008A728F"/>
    <w:rsid w:val="008A73C1"/>
    <w:rsid w:val="008A74D2"/>
    <w:rsid w:val="008A76A5"/>
    <w:rsid w:val="008A78D4"/>
    <w:rsid w:val="008B007B"/>
    <w:rsid w:val="008B052D"/>
    <w:rsid w:val="008B0B57"/>
    <w:rsid w:val="008B0CB1"/>
    <w:rsid w:val="008B1089"/>
    <w:rsid w:val="008B1146"/>
    <w:rsid w:val="008B114F"/>
    <w:rsid w:val="008B1150"/>
    <w:rsid w:val="008B1161"/>
    <w:rsid w:val="008B1293"/>
    <w:rsid w:val="008B13DE"/>
    <w:rsid w:val="008B1813"/>
    <w:rsid w:val="008B1870"/>
    <w:rsid w:val="008B21B6"/>
    <w:rsid w:val="008B2236"/>
    <w:rsid w:val="008B226B"/>
    <w:rsid w:val="008B22DB"/>
    <w:rsid w:val="008B297A"/>
    <w:rsid w:val="008B2FAB"/>
    <w:rsid w:val="008B31D5"/>
    <w:rsid w:val="008B3498"/>
    <w:rsid w:val="008B3A18"/>
    <w:rsid w:val="008B3A4A"/>
    <w:rsid w:val="008B3D66"/>
    <w:rsid w:val="008B411F"/>
    <w:rsid w:val="008B4175"/>
    <w:rsid w:val="008B4397"/>
    <w:rsid w:val="008B444E"/>
    <w:rsid w:val="008B44D0"/>
    <w:rsid w:val="008B452F"/>
    <w:rsid w:val="008B4626"/>
    <w:rsid w:val="008B47CA"/>
    <w:rsid w:val="008B48B7"/>
    <w:rsid w:val="008B4976"/>
    <w:rsid w:val="008B4FC7"/>
    <w:rsid w:val="008B5102"/>
    <w:rsid w:val="008B548D"/>
    <w:rsid w:val="008B58E7"/>
    <w:rsid w:val="008B5ACF"/>
    <w:rsid w:val="008B5E20"/>
    <w:rsid w:val="008B615E"/>
    <w:rsid w:val="008B63D6"/>
    <w:rsid w:val="008B67BC"/>
    <w:rsid w:val="008B6E48"/>
    <w:rsid w:val="008B6FC0"/>
    <w:rsid w:val="008B7102"/>
    <w:rsid w:val="008B7149"/>
    <w:rsid w:val="008B71D6"/>
    <w:rsid w:val="008B723D"/>
    <w:rsid w:val="008B76EE"/>
    <w:rsid w:val="008B7721"/>
    <w:rsid w:val="008B77E9"/>
    <w:rsid w:val="008B781A"/>
    <w:rsid w:val="008B7CB2"/>
    <w:rsid w:val="008C0597"/>
    <w:rsid w:val="008C081E"/>
    <w:rsid w:val="008C0BCD"/>
    <w:rsid w:val="008C0E6B"/>
    <w:rsid w:val="008C1B54"/>
    <w:rsid w:val="008C23C8"/>
    <w:rsid w:val="008C23C9"/>
    <w:rsid w:val="008C24CB"/>
    <w:rsid w:val="008C2C78"/>
    <w:rsid w:val="008C2E28"/>
    <w:rsid w:val="008C2FA9"/>
    <w:rsid w:val="008C30E7"/>
    <w:rsid w:val="008C310E"/>
    <w:rsid w:val="008C32A9"/>
    <w:rsid w:val="008C33E6"/>
    <w:rsid w:val="008C363C"/>
    <w:rsid w:val="008C37DA"/>
    <w:rsid w:val="008C3A88"/>
    <w:rsid w:val="008C3B2E"/>
    <w:rsid w:val="008C3D4F"/>
    <w:rsid w:val="008C4352"/>
    <w:rsid w:val="008C4456"/>
    <w:rsid w:val="008C4520"/>
    <w:rsid w:val="008C47FA"/>
    <w:rsid w:val="008C497B"/>
    <w:rsid w:val="008C4C86"/>
    <w:rsid w:val="008C4CC1"/>
    <w:rsid w:val="008C4DF2"/>
    <w:rsid w:val="008C4F20"/>
    <w:rsid w:val="008C5008"/>
    <w:rsid w:val="008C525B"/>
    <w:rsid w:val="008C5B5B"/>
    <w:rsid w:val="008C5E64"/>
    <w:rsid w:val="008C65CC"/>
    <w:rsid w:val="008C6796"/>
    <w:rsid w:val="008C6D97"/>
    <w:rsid w:val="008C6FA4"/>
    <w:rsid w:val="008C7015"/>
    <w:rsid w:val="008C7160"/>
    <w:rsid w:val="008C71BE"/>
    <w:rsid w:val="008C73AC"/>
    <w:rsid w:val="008C7674"/>
    <w:rsid w:val="008C770D"/>
    <w:rsid w:val="008C781A"/>
    <w:rsid w:val="008C7953"/>
    <w:rsid w:val="008C79B9"/>
    <w:rsid w:val="008C7B2E"/>
    <w:rsid w:val="008C7C58"/>
    <w:rsid w:val="008C7C7C"/>
    <w:rsid w:val="008D052F"/>
    <w:rsid w:val="008D06AC"/>
    <w:rsid w:val="008D06CF"/>
    <w:rsid w:val="008D0782"/>
    <w:rsid w:val="008D0833"/>
    <w:rsid w:val="008D0D2A"/>
    <w:rsid w:val="008D0DAA"/>
    <w:rsid w:val="008D115B"/>
    <w:rsid w:val="008D122C"/>
    <w:rsid w:val="008D1351"/>
    <w:rsid w:val="008D1B09"/>
    <w:rsid w:val="008D1B67"/>
    <w:rsid w:val="008D1DA5"/>
    <w:rsid w:val="008D204F"/>
    <w:rsid w:val="008D20E2"/>
    <w:rsid w:val="008D2521"/>
    <w:rsid w:val="008D2C41"/>
    <w:rsid w:val="008D3301"/>
    <w:rsid w:val="008D3347"/>
    <w:rsid w:val="008D394B"/>
    <w:rsid w:val="008D3AC8"/>
    <w:rsid w:val="008D4E81"/>
    <w:rsid w:val="008D4F44"/>
    <w:rsid w:val="008D5053"/>
    <w:rsid w:val="008D51EC"/>
    <w:rsid w:val="008D5326"/>
    <w:rsid w:val="008D53DC"/>
    <w:rsid w:val="008D5517"/>
    <w:rsid w:val="008D5530"/>
    <w:rsid w:val="008D582A"/>
    <w:rsid w:val="008D5960"/>
    <w:rsid w:val="008D5A82"/>
    <w:rsid w:val="008D5C2B"/>
    <w:rsid w:val="008D6132"/>
    <w:rsid w:val="008D6163"/>
    <w:rsid w:val="008D64F3"/>
    <w:rsid w:val="008D6627"/>
    <w:rsid w:val="008D684F"/>
    <w:rsid w:val="008D6B42"/>
    <w:rsid w:val="008D6B6B"/>
    <w:rsid w:val="008D6CA4"/>
    <w:rsid w:val="008D6CCB"/>
    <w:rsid w:val="008D6EF6"/>
    <w:rsid w:val="008D71C6"/>
    <w:rsid w:val="008D754B"/>
    <w:rsid w:val="008D7579"/>
    <w:rsid w:val="008D7731"/>
    <w:rsid w:val="008D77CB"/>
    <w:rsid w:val="008D7B61"/>
    <w:rsid w:val="008D7FB4"/>
    <w:rsid w:val="008E05F9"/>
    <w:rsid w:val="008E0629"/>
    <w:rsid w:val="008E06C1"/>
    <w:rsid w:val="008E089A"/>
    <w:rsid w:val="008E0967"/>
    <w:rsid w:val="008E0AE2"/>
    <w:rsid w:val="008E0F86"/>
    <w:rsid w:val="008E116D"/>
    <w:rsid w:val="008E14A9"/>
    <w:rsid w:val="008E1615"/>
    <w:rsid w:val="008E171E"/>
    <w:rsid w:val="008E1816"/>
    <w:rsid w:val="008E1A26"/>
    <w:rsid w:val="008E1CA0"/>
    <w:rsid w:val="008E2A23"/>
    <w:rsid w:val="008E2ABF"/>
    <w:rsid w:val="008E2C87"/>
    <w:rsid w:val="008E37BC"/>
    <w:rsid w:val="008E3A51"/>
    <w:rsid w:val="008E3D95"/>
    <w:rsid w:val="008E3EDB"/>
    <w:rsid w:val="008E3FEB"/>
    <w:rsid w:val="008E4256"/>
    <w:rsid w:val="008E45AD"/>
    <w:rsid w:val="008E460F"/>
    <w:rsid w:val="008E48AD"/>
    <w:rsid w:val="008E48E8"/>
    <w:rsid w:val="008E4B6C"/>
    <w:rsid w:val="008E4F0C"/>
    <w:rsid w:val="008E503F"/>
    <w:rsid w:val="008E5070"/>
    <w:rsid w:val="008E53A2"/>
    <w:rsid w:val="008E5434"/>
    <w:rsid w:val="008E5B2F"/>
    <w:rsid w:val="008E5E6B"/>
    <w:rsid w:val="008E62A2"/>
    <w:rsid w:val="008E6841"/>
    <w:rsid w:val="008E694A"/>
    <w:rsid w:val="008E6BB6"/>
    <w:rsid w:val="008E6BBA"/>
    <w:rsid w:val="008E6E8C"/>
    <w:rsid w:val="008E6F38"/>
    <w:rsid w:val="008E7006"/>
    <w:rsid w:val="008E706E"/>
    <w:rsid w:val="008E7163"/>
    <w:rsid w:val="008E72F9"/>
    <w:rsid w:val="008E7B49"/>
    <w:rsid w:val="008E7B51"/>
    <w:rsid w:val="008E7CC6"/>
    <w:rsid w:val="008F0202"/>
    <w:rsid w:val="008F03B6"/>
    <w:rsid w:val="008F054C"/>
    <w:rsid w:val="008F0CE6"/>
    <w:rsid w:val="008F0D78"/>
    <w:rsid w:val="008F0FAA"/>
    <w:rsid w:val="008F122E"/>
    <w:rsid w:val="008F1286"/>
    <w:rsid w:val="008F1311"/>
    <w:rsid w:val="008F1584"/>
    <w:rsid w:val="008F1693"/>
    <w:rsid w:val="008F179B"/>
    <w:rsid w:val="008F18EC"/>
    <w:rsid w:val="008F1A55"/>
    <w:rsid w:val="008F1AF6"/>
    <w:rsid w:val="008F1F72"/>
    <w:rsid w:val="008F27AA"/>
    <w:rsid w:val="008F286D"/>
    <w:rsid w:val="008F2ACF"/>
    <w:rsid w:val="008F2BF5"/>
    <w:rsid w:val="008F2D5A"/>
    <w:rsid w:val="008F2E11"/>
    <w:rsid w:val="008F2E39"/>
    <w:rsid w:val="008F2EDB"/>
    <w:rsid w:val="008F313B"/>
    <w:rsid w:val="008F3270"/>
    <w:rsid w:val="008F3286"/>
    <w:rsid w:val="008F337D"/>
    <w:rsid w:val="008F3411"/>
    <w:rsid w:val="008F3484"/>
    <w:rsid w:val="008F389C"/>
    <w:rsid w:val="008F4055"/>
    <w:rsid w:val="008F45B6"/>
    <w:rsid w:val="008F45F2"/>
    <w:rsid w:val="008F46DA"/>
    <w:rsid w:val="008F4920"/>
    <w:rsid w:val="008F4C85"/>
    <w:rsid w:val="008F4E07"/>
    <w:rsid w:val="008F4F30"/>
    <w:rsid w:val="008F4F8E"/>
    <w:rsid w:val="008F50DB"/>
    <w:rsid w:val="008F55E8"/>
    <w:rsid w:val="008F56EA"/>
    <w:rsid w:val="008F596E"/>
    <w:rsid w:val="008F5F8F"/>
    <w:rsid w:val="008F68DC"/>
    <w:rsid w:val="008F6AFF"/>
    <w:rsid w:val="008F7036"/>
    <w:rsid w:val="008F71E8"/>
    <w:rsid w:val="008F725B"/>
    <w:rsid w:val="008F726F"/>
    <w:rsid w:val="008F7BA5"/>
    <w:rsid w:val="008F7C31"/>
    <w:rsid w:val="008F7CB3"/>
    <w:rsid w:val="008F7EA1"/>
    <w:rsid w:val="00900429"/>
    <w:rsid w:val="0090044B"/>
    <w:rsid w:val="009005A2"/>
    <w:rsid w:val="00900AC9"/>
    <w:rsid w:val="00900C94"/>
    <w:rsid w:val="009010AA"/>
    <w:rsid w:val="009011E8"/>
    <w:rsid w:val="009014A7"/>
    <w:rsid w:val="0090153F"/>
    <w:rsid w:val="00901EF1"/>
    <w:rsid w:val="009020C2"/>
    <w:rsid w:val="0090280E"/>
    <w:rsid w:val="0090287A"/>
    <w:rsid w:val="00902E36"/>
    <w:rsid w:val="00902E73"/>
    <w:rsid w:val="00902FFC"/>
    <w:rsid w:val="009030C4"/>
    <w:rsid w:val="00903532"/>
    <w:rsid w:val="00903906"/>
    <w:rsid w:val="00903914"/>
    <w:rsid w:val="00903B72"/>
    <w:rsid w:val="00903BF8"/>
    <w:rsid w:val="009040B5"/>
    <w:rsid w:val="0090460F"/>
    <w:rsid w:val="009046B5"/>
    <w:rsid w:val="00905201"/>
    <w:rsid w:val="00905396"/>
    <w:rsid w:val="009054A3"/>
    <w:rsid w:val="00905775"/>
    <w:rsid w:val="00905939"/>
    <w:rsid w:val="0090594B"/>
    <w:rsid w:val="009059C1"/>
    <w:rsid w:val="00905A22"/>
    <w:rsid w:val="00905DB4"/>
    <w:rsid w:val="00906310"/>
    <w:rsid w:val="009064A7"/>
    <w:rsid w:val="00906817"/>
    <w:rsid w:val="009069DA"/>
    <w:rsid w:val="00906C6F"/>
    <w:rsid w:val="009070A1"/>
    <w:rsid w:val="00907123"/>
    <w:rsid w:val="00907197"/>
    <w:rsid w:val="009073ED"/>
    <w:rsid w:val="00907604"/>
    <w:rsid w:val="00907AC2"/>
    <w:rsid w:val="00907B27"/>
    <w:rsid w:val="00907BBE"/>
    <w:rsid w:val="00907E9A"/>
    <w:rsid w:val="00910259"/>
    <w:rsid w:val="00910422"/>
    <w:rsid w:val="00910455"/>
    <w:rsid w:val="009107F5"/>
    <w:rsid w:val="00910832"/>
    <w:rsid w:val="00910A32"/>
    <w:rsid w:val="00910CED"/>
    <w:rsid w:val="00910EE8"/>
    <w:rsid w:val="00910F83"/>
    <w:rsid w:val="009111C0"/>
    <w:rsid w:val="00911278"/>
    <w:rsid w:val="009115BB"/>
    <w:rsid w:val="00911639"/>
    <w:rsid w:val="009117C6"/>
    <w:rsid w:val="00911A9D"/>
    <w:rsid w:val="00911BBF"/>
    <w:rsid w:val="0091259A"/>
    <w:rsid w:val="00912BDE"/>
    <w:rsid w:val="00912EEE"/>
    <w:rsid w:val="00912F51"/>
    <w:rsid w:val="009131EC"/>
    <w:rsid w:val="0091324D"/>
    <w:rsid w:val="00913445"/>
    <w:rsid w:val="009136B4"/>
    <w:rsid w:val="009136CA"/>
    <w:rsid w:val="00913DCF"/>
    <w:rsid w:val="009141B2"/>
    <w:rsid w:val="009142AD"/>
    <w:rsid w:val="0091432D"/>
    <w:rsid w:val="00914BD1"/>
    <w:rsid w:val="00914CD0"/>
    <w:rsid w:val="00914DC0"/>
    <w:rsid w:val="00914F65"/>
    <w:rsid w:val="0091541B"/>
    <w:rsid w:val="009154B0"/>
    <w:rsid w:val="009157B2"/>
    <w:rsid w:val="00915A63"/>
    <w:rsid w:val="00915EF3"/>
    <w:rsid w:val="00915FC6"/>
    <w:rsid w:val="009168D4"/>
    <w:rsid w:val="00916CF7"/>
    <w:rsid w:val="00916EB2"/>
    <w:rsid w:val="00917175"/>
    <w:rsid w:val="009172A3"/>
    <w:rsid w:val="0091762D"/>
    <w:rsid w:val="009177D8"/>
    <w:rsid w:val="00917A4F"/>
    <w:rsid w:val="00917B90"/>
    <w:rsid w:val="0092005C"/>
    <w:rsid w:val="009201DB"/>
    <w:rsid w:val="00920209"/>
    <w:rsid w:val="0092033B"/>
    <w:rsid w:val="009204C4"/>
    <w:rsid w:val="009205C1"/>
    <w:rsid w:val="0092067F"/>
    <w:rsid w:val="0092072D"/>
    <w:rsid w:val="00920923"/>
    <w:rsid w:val="00920ADB"/>
    <w:rsid w:val="00920BF1"/>
    <w:rsid w:val="00920C92"/>
    <w:rsid w:val="00920CBF"/>
    <w:rsid w:val="00920D77"/>
    <w:rsid w:val="009210F0"/>
    <w:rsid w:val="009211D1"/>
    <w:rsid w:val="009217D6"/>
    <w:rsid w:val="009217EE"/>
    <w:rsid w:val="00921846"/>
    <w:rsid w:val="0092184A"/>
    <w:rsid w:val="00921CAD"/>
    <w:rsid w:val="00922481"/>
    <w:rsid w:val="009226FB"/>
    <w:rsid w:val="00922ECF"/>
    <w:rsid w:val="00923092"/>
    <w:rsid w:val="009231BC"/>
    <w:rsid w:val="009231DC"/>
    <w:rsid w:val="0092330D"/>
    <w:rsid w:val="009233CD"/>
    <w:rsid w:val="009234A1"/>
    <w:rsid w:val="00923881"/>
    <w:rsid w:val="00923A7F"/>
    <w:rsid w:val="00923B39"/>
    <w:rsid w:val="00923CAC"/>
    <w:rsid w:val="00923D1C"/>
    <w:rsid w:val="00924208"/>
    <w:rsid w:val="009246EF"/>
    <w:rsid w:val="0092498B"/>
    <w:rsid w:val="009249A3"/>
    <w:rsid w:val="00924B8D"/>
    <w:rsid w:val="00924D43"/>
    <w:rsid w:val="00924F9A"/>
    <w:rsid w:val="0092510C"/>
    <w:rsid w:val="009251E1"/>
    <w:rsid w:val="009252F0"/>
    <w:rsid w:val="00925946"/>
    <w:rsid w:val="00925AD5"/>
    <w:rsid w:val="00925FBF"/>
    <w:rsid w:val="0092606F"/>
    <w:rsid w:val="009260FB"/>
    <w:rsid w:val="009263BA"/>
    <w:rsid w:val="0092641E"/>
    <w:rsid w:val="0092657E"/>
    <w:rsid w:val="00926837"/>
    <w:rsid w:val="00926A86"/>
    <w:rsid w:val="00927126"/>
    <w:rsid w:val="009276B5"/>
    <w:rsid w:val="00927913"/>
    <w:rsid w:val="00927987"/>
    <w:rsid w:val="00927B2F"/>
    <w:rsid w:val="00927C80"/>
    <w:rsid w:val="00927F58"/>
    <w:rsid w:val="00930063"/>
    <w:rsid w:val="009305F1"/>
    <w:rsid w:val="0093065A"/>
    <w:rsid w:val="00930B2A"/>
    <w:rsid w:val="00930D85"/>
    <w:rsid w:val="00930F3E"/>
    <w:rsid w:val="00931144"/>
    <w:rsid w:val="009311E3"/>
    <w:rsid w:val="009312FC"/>
    <w:rsid w:val="009315BA"/>
    <w:rsid w:val="0093175F"/>
    <w:rsid w:val="00931AB8"/>
    <w:rsid w:val="00931BC2"/>
    <w:rsid w:val="00931DB3"/>
    <w:rsid w:val="00931E9E"/>
    <w:rsid w:val="00932106"/>
    <w:rsid w:val="009326FE"/>
    <w:rsid w:val="00932746"/>
    <w:rsid w:val="009328DF"/>
    <w:rsid w:val="00932CA3"/>
    <w:rsid w:val="0093322F"/>
    <w:rsid w:val="00933350"/>
    <w:rsid w:val="00933379"/>
    <w:rsid w:val="009337AC"/>
    <w:rsid w:val="00933813"/>
    <w:rsid w:val="00933BCC"/>
    <w:rsid w:val="00933D05"/>
    <w:rsid w:val="00933E0F"/>
    <w:rsid w:val="009342D9"/>
    <w:rsid w:val="009342F2"/>
    <w:rsid w:val="00934309"/>
    <w:rsid w:val="00934709"/>
    <w:rsid w:val="00934800"/>
    <w:rsid w:val="0093481E"/>
    <w:rsid w:val="0093485C"/>
    <w:rsid w:val="00934C2A"/>
    <w:rsid w:val="00934E49"/>
    <w:rsid w:val="00934F9A"/>
    <w:rsid w:val="00935410"/>
    <w:rsid w:val="009355EC"/>
    <w:rsid w:val="009355F5"/>
    <w:rsid w:val="00935B2B"/>
    <w:rsid w:val="00935B74"/>
    <w:rsid w:val="00935F85"/>
    <w:rsid w:val="00936658"/>
    <w:rsid w:val="00936CCE"/>
    <w:rsid w:val="00936CF4"/>
    <w:rsid w:val="00936E80"/>
    <w:rsid w:val="009370A1"/>
    <w:rsid w:val="00937175"/>
    <w:rsid w:val="00937760"/>
    <w:rsid w:val="009377E4"/>
    <w:rsid w:val="00937BB5"/>
    <w:rsid w:val="0094008E"/>
    <w:rsid w:val="00940266"/>
    <w:rsid w:val="00940537"/>
    <w:rsid w:val="009406DE"/>
    <w:rsid w:val="00940CDC"/>
    <w:rsid w:val="00940EBC"/>
    <w:rsid w:val="00940F49"/>
    <w:rsid w:val="0094112C"/>
    <w:rsid w:val="009412BE"/>
    <w:rsid w:val="009413F8"/>
    <w:rsid w:val="00941920"/>
    <w:rsid w:val="009419EE"/>
    <w:rsid w:val="00941D68"/>
    <w:rsid w:val="00941FAC"/>
    <w:rsid w:val="00942270"/>
    <w:rsid w:val="009427AB"/>
    <w:rsid w:val="009429B6"/>
    <w:rsid w:val="0094321B"/>
    <w:rsid w:val="00943A3D"/>
    <w:rsid w:val="00943DCF"/>
    <w:rsid w:val="00943DE2"/>
    <w:rsid w:val="00943E9A"/>
    <w:rsid w:val="009441E4"/>
    <w:rsid w:val="009441F5"/>
    <w:rsid w:val="009442FA"/>
    <w:rsid w:val="00944375"/>
    <w:rsid w:val="00944845"/>
    <w:rsid w:val="00944B9C"/>
    <w:rsid w:val="00944E0B"/>
    <w:rsid w:val="00944E96"/>
    <w:rsid w:val="009451C8"/>
    <w:rsid w:val="0094538B"/>
    <w:rsid w:val="009455B1"/>
    <w:rsid w:val="00945742"/>
    <w:rsid w:val="00945824"/>
    <w:rsid w:val="00945988"/>
    <w:rsid w:val="00945A6B"/>
    <w:rsid w:val="00945D77"/>
    <w:rsid w:val="00945E93"/>
    <w:rsid w:val="00945F9F"/>
    <w:rsid w:val="00946198"/>
    <w:rsid w:val="0094624D"/>
    <w:rsid w:val="009463BF"/>
    <w:rsid w:val="0094667B"/>
    <w:rsid w:val="00946746"/>
    <w:rsid w:val="00946C09"/>
    <w:rsid w:val="00946EE4"/>
    <w:rsid w:val="00947339"/>
    <w:rsid w:val="009473AB"/>
    <w:rsid w:val="00947511"/>
    <w:rsid w:val="009475D0"/>
    <w:rsid w:val="00947611"/>
    <w:rsid w:val="00947D9F"/>
    <w:rsid w:val="00947E10"/>
    <w:rsid w:val="00947FE4"/>
    <w:rsid w:val="00950292"/>
    <w:rsid w:val="0095032F"/>
    <w:rsid w:val="00950499"/>
    <w:rsid w:val="0095064C"/>
    <w:rsid w:val="00950937"/>
    <w:rsid w:val="00950AD0"/>
    <w:rsid w:val="00950AEF"/>
    <w:rsid w:val="009510C4"/>
    <w:rsid w:val="0095114E"/>
    <w:rsid w:val="0095147A"/>
    <w:rsid w:val="009516C4"/>
    <w:rsid w:val="009519DA"/>
    <w:rsid w:val="00951B64"/>
    <w:rsid w:val="00952202"/>
    <w:rsid w:val="0095239B"/>
    <w:rsid w:val="009525CB"/>
    <w:rsid w:val="009529F3"/>
    <w:rsid w:val="00952A1B"/>
    <w:rsid w:val="00952CFE"/>
    <w:rsid w:val="00952E5F"/>
    <w:rsid w:val="0095313A"/>
    <w:rsid w:val="009532AC"/>
    <w:rsid w:val="00953322"/>
    <w:rsid w:val="009537A7"/>
    <w:rsid w:val="00953A4C"/>
    <w:rsid w:val="00953A7E"/>
    <w:rsid w:val="00953CF4"/>
    <w:rsid w:val="00953F73"/>
    <w:rsid w:val="00953FA1"/>
    <w:rsid w:val="009541AC"/>
    <w:rsid w:val="00954263"/>
    <w:rsid w:val="00954286"/>
    <w:rsid w:val="009542A8"/>
    <w:rsid w:val="00954501"/>
    <w:rsid w:val="00954892"/>
    <w:rsid w:val="009549F9"/>
    <w:rsid w:val="00954ADB"/>
    <w:rsid w:val="00954BF0"/>
    <w:rsid w:val="009552EA"/>
    <w:rsid w:val="0095582B"/>
    <w:rsid w:val="009559B6"/>
    <w:rsid w:val="00955DDE"/>
    <w:rsid w:val="009561EF"/>
    <w:rsid w:val="00956793"/>
    <w:rsid w:val="00956827"/>
    <w:rsid w:val="009568F4"/>
    <w:rsid w:val="00956C96"/>
    <w:rsid w:val="00956E87"/>
    <w:rsid w:val="00956FD3"/>
    <w:rsid w:val="009571A6"/>
    <w:rsid w:val="00957237"/>
    <w:rsid w:val="00957C78"/>
    <w:rsid w:val="00957CEF"/>
    <w:rsid w:val="00957E04"/>
    <w:rsid w:val="0096018A"/>
    <w:rsid w:val="0096034D"/>
    <w:rsid w:val="009603BD"/>
    <w:rsid w:val="00960559"/>
    <w:rsid w:val="009606F6"/>
    <w:rsid w:val="00960972"/>
    <w:rsid w:val="00960A6A"/>
    <w:rsid w:val="00960C62"/>
    <w:rsid w:val="00960C9C"/>
    <w:rsid w:val="00960FEE"/>
    <w:rsid w:val="009616EC"/>
    <w:rsid w:val="0096174B"/>
    <w:rsid w:val="00961909"/>
    <w:rsid w:val="00961B9A"/>
    <w:rsid w:val="00961D17"/>
    <w:rsid w:val="00961EA3"/>
    <w:rsid w:val="00961F76"/>
    <w:rsid w:val="00961FCD"/>
    <w:rsid w:val="0096203D"/>
    <w:rsid w:val="00962117"/>
    <w:rsid w:val="0096215D"/>
    <w:rsid w:val="009621C5"/>
    <w:rsid w:val="0096221B"/>
    <w:rsid w:val="00962243"/>
    <w:rsid w:val="00962362"/>
    <w:rsid w:val="009624AE"/>
    <w:rsid w:val="00962A49"/>
    <w:rsid w:val="00962AF0"/>
    <w:rsid w:val="00962CC0"/>
    <w:rsid w:val="00962DA1"/>
    <w:rsid w:val="00962F80"/>
    <w:rsid w:val="00963025"/>
    <w:rsid w:val="00963187"/>
    <w:rsid w:val="00963420"/>
    <w:rsid w:val="009635A6"/>
    <w:rsid w:val="00963885"/>
    <w:rsid w:val="00963AC8"/>
    <w:rsid w:val="00963EC6"/>
    <w:rsid w:val="0096417C"/>
    <w:rsid w:val="009645D2"/>
    <w:rsid w:val="00964834"/>
    <w:rsid w:val="00964EA4"/>
    <w:rsid w:val="00964F50"/>
    <w:rsid w:val="009653A7"/>
    <w:rsid w:val="009658C6"/>
    <w:rsid w:val="00965AD4"/>
    <w:rsid w:val="00965C8E"/>
    <w:rsid w:val="00965CB9"/>
    <w:rsid w:val="00965DF9"/>
    <w:rsid w:val="00965FD4"/>
    <w:rsid w:val="00965FE7"/>
    <w:rsid w:val="009660AB"/>
    <w:rsid w:val="009661AC"/>
    <w:rsid w:val="00966389"/>
    <w:rsid w:val="009663F1"/>
    <w:rsid w:val="00966488"/>
    <w:rsid w:val="009665B9"/>
    <w:rsid w:val="009665DA"/>
    <w:rsid w:val="0096669B"/>
    <w:rsid w:val="009669BE"/>
    <w:rsid w:val="00966B4A"/>
    <w:rsid w:val="00967021"/>
    <w:rsid w:val="009674AC"/>
    <w:rsid w:val="00967660"/>
    <w:rsid w:val="009676C2"/>
    <w:rsid w:val="00967754"/>
    <w:rsid w:val="0096777C"/>
    <w:rsid w:val="009678A2"/>
    <w:rsid w:val="00967B58"/>
    <w:rsid w:val="00967EF5"/>
    <w:rsid w:val="00970039"/>
    <w:rsid w:val="009702C1"/>
    <w:rsid w:val="00970389"/>
    <w:rsid w:val="0097041A"/>
    <w:rsid w:val="00970687"/>
    <w:rsid w:val="00970793"/>
    <w:rsid w:val="0097083A"/>
    <w:rsid w:val="00970CD4"/>
    <w:rsid w:val="00970F19"/>
    <w:rsid w:val="00971146"/>
    <w:rsid w:val="009711A9"/>
    <w:rsid w:val="009711CD"/>
    <w:rsid w:val="0097195B"/>
    <w:rsid w:val="00971E6E"/>
    <w:rsid w:val="00971FDE"/>
    <w:rsid w:val="00972316"/>
    <w:rsid w:val="0097242F"/>
    <w:rsid w:val="00972E0C"/>
    <w:rsid w:val="00972F5B"/>
    <w:rsid w:val="009733B4"/>
    <w:rsid w:val="009733D4"/>
    <w:rsid w:val="009734B2"/>
    <w:rsid w:val="00973604"/>
    <w:rsid w:val="00973607"/>
    <w:rsid w:val="009739F4"/>
    <w:rsid w:val="00973BDF"/>
    <w:rsid w:val="00973FF9"/>
    <w:rsid w:val="009740EE"/>
    <w:rsid w:val="00974552"/>
    <w:rsid w:val="009745C3"/>
    <w:rsid w:val="009745F4"/>
    <w:rsid w:val="00974688"/>
    <w:rsid w:val="00974B10"/>
    <w:rsid w:val="00974B6E"/>
    <w:rsid w:val="00974CD8"/>
    <w:rsid w:val="00974E5C"/>
    <w:rsid w:val="00975097"/>
    <w:rsid w:val="009753D0"/>
    <w:rsid w:val="00975444"/>
    <w:rsid w:val="00975594"/>
    <w:rsid w:val="0097578E"/>
    <w:rsid w:val="00975933"/>
    <w:rsid w:val="00975965"/>
    <w:rsid w:val="00975977"/>
    <w:rsid w:val="00975DB5"/>
    <w:rsid w:val="00976045"/>
    <w:rsid w:val="00976088"/>
    <w:rsid w:val="0097626D"/>
    <w:rsid w:val="00976338"/>
    <w:rsid w:val="00976442"/>
    <w:rsid w:val="00976A05"/>
    <w:rsid w:val="00976A8A"/>
    <w:rsid w:val="009772A5"/>
    <w:rsid w:val="00977342"/>
    <w:rsid w:val="00977354"/>
    <w:rsid w:val="009777C2"/>
    <w:rsid w:val="00977866"/>
    <w:rsid w:val="00977E3C"/>
    <w:rsid w:val="00980064"/>
    <w:rsid w:val="0098013A"/>
    <w:rsid w:val="00980301"/>
    <w:rsid w:val="009804B5"/>
    <w:rsid w:val="0098050D"/>
    <w:rsid w:val="0098083F"/>
    <w:rsid w:val="00980865"/>
    <w:rsid w:val="00980B01"/>
    <w:rsid w:val="00980B57"/>
    <w:rsid w:val="00980E28"/>
    <w:rsid w:val="00980E63"/>
    <w:rsid w:val="009815EC"/>
    <w:rsid w:val="009818A8"/>
    <w:rsid w:val="00981C16"/>
    <w:rsid w:val="00981D00"/>
    <w:rsid w:val="00981D20"/>
    <w:rsid w:val="00981E6F"/>
    <w:rsid w:val="00982465"/>
    <w:rsid w:val="009824A2"/>
    <w:rsid w:val="009824D5"/>
    <w:rsid w:val="00982534"/>
    <w:rsid w:val="00982B80"/>
    <w:rsid w:val="00982CBB"/>
    <w:rsid w:val="00982E2B"/>
    <w:rsid w:val="00982E47"/>
    <w:rsid w:val="009830E6"/>
    <w:rsid w:val="0098325C"/>
    <w:rsid w:val="00983580"/>
    <w:rsid w:val="00983B10"/>
    <w:rsid w:val="00983DC3"/>
    <w:rsid w:val="0098408A"/>
    <w:rsid w:val="00984240"/>
    <w:rsid w:val="00984369"/>
    <w:rsid w:val="0098449E"/>
    <w:rsid w:val="0098464F"/>
    <w:rsid w:val="0098480B"/>
    <w:rsid w:val="00985149"/>
    <w:rsid w:val="00985488"/>
    <w:rsid w:val="009854FA"/>
    <w:rsid w:val="00985C21"/>
    <w:rsid w:val="00985C48"/>
    <w:rsid w:val="00985E24"/>
    <w:rsid w:val="0098673A"/>
    <w:rsid w:val="00986DA8"/>
    <w:rsid w:val="00986E12"/>
    <w:rsid w:val="009875AA"/>
    <w:rsid w:val="009877AD"/>
    <w:rsid w:val="009877BF"/>
    <w:rsid w:val="00990461"/>
    <w:rsid w:val="00990698"/>
    <w:rsid w:val="00990790"/>
    <w:rsid w:val="0099095D"/>
    <w:rsid w:val="00990A5D"/>
    <w:rsid w:val="00990BE4"/>
    <w:rsid w:val="00990C54"/>
    <w:rsid w:val="009910BA"/>
    <w:rsid w:val="0099135D"/>
    <w:rsid w:val="0099168F"/>
    <w:rsid w:val="009918EC"/>
    <w:rsid w:val="00991AED"/>
    <w:rsid w:val="00991D3C"/>
    <w:rsid w:val="00991D93"/>
    <w:rsid w:val="0099234E"/>
    <w:rsid w:val="00992394"/>
    <w:rsid w:val="0099264F"/>
    <w:rsid w:val="00992B2B"/>
    <w:rsid w:val="00992B68"/>
    <w:rsid w:val="00992BCF"/>
    <w:rsid w:val="00992D80"/>
    <w:rsid w:val="00993183"/>
    <w:rsid w:val="009932C9"/>
    <w:rsid w:val="00993329"/>
    <w:rsid w:val="0099366C"/>
    <w:rsid w:val="00993A2A"/>
    <w:rsid w:val="00993B08"/>
    <w:rsid w:val="00993B7B"/>
    <w:rsid w:val="00993B7C"/>
    <w:rsid w:val="00993CC2"/>
    <w:rsid w:val="00993DF8"/>
    <w:rsid w:val="0099414F"/>
    <w:rsid w:val="00994284"/>
    <w:rsid w:val="009945D8"/>
    <w:rsid w:val="0099470F"/>
    <w:rsid w:val="00994959"/>
    <w:rsid w:val="00994B76"/>
    <w:rsid w:val="00994CA4"/>
    <w:rsid w:val="00995104"/>
    <w:rsid w:val="009951D8"/>
    <w:rsid w:val="00995295"/>
    <w:rsid w:val="00995870"/>
    <w:rsid w:val="00995AC7"/>
    <w:rsid w:val="00995D14"/>
    <w:rsid w:val="00995D18"/>
    <w:rsid w:val="00995E52"/>
    <w:rsid w:val="00995E56"/>
    <w:rsid w:val="009960AC"/>
    <w:rsid w:val="009965FE"/>
    <w:rsid w:val="009966ED"/>
    <w:rsid w:val="00996960"/>
    <w:rsid w:val="00996ABB"/>
    <w:rsid w:val="00996F81"/>
    <w:rsid w:val="00996FA9"/>
    <w:rsid w:val="0099721B"/>
    <w:rsid w:val="00997369"/>
    <w:rsid w:val="0099745B"/>
    <w:rsid w:val="0099757A"/>
    <w:rsid w:val="0099773F"/>
    <w:rsid w:val="00997E3B"/>
    <w:rsid w:val="00997E9D"/>
    <w:rsid w:val="009A0087"/>
    <w:rsid w:val="009A0452"/>
    <w:rsid w:val="009A0582"/>
    <w:rsid w:val="009A05E5"/>
    <w:rsid w:val="009A0696"/>
    <w:rsid w:val="009A07BE"/>
    <w:rsid w:val="009A07FB"/>
    <w:rsid w:val="009A0922"/>
    <w:rsid w:val="009A0CE2"/>
    <w:rsid w:val="009A0D05"/>
    <w:rsid w:val="009A0DD2"/>
    <w:rsid w:val="009A0E0E"/>
    <w:rsid w:val="009A11FA"/>
    <w:rsid w:val="009A133C"/>
    <w:rsid w:val="009A15CF"/>
    <w:rsid w:val="009A174C"/>
    <w:rsid w:val="009A1896"/>
    <w:rsid w:val="009A1CB7"/>
    <w:rsid w:val="009A1F37"/>
    <w:rsid w:val="009A2048"/>
    <w:rsid w:val="009A207E"/>
    <w:rsid w:val="009A2518"/>
    <w:rsid w:val="009A26C8"/>
    <w:rsid w:val="009A26FF"/>
    <w:rsid w:val="009A27AE"/>
    <w:rsid w:val="009A2BEA"/>
    <w:rsid w:val="009A2C73"/>
    <w:rsid w:val="009A2DFB"/>
    <w:rsid w:val="009A2EA3"/>
    <w:rsid w:val="009A302F"/>
    <w:rsid w:val="009A3191"/>
    <w:rsid w:val="009A39B2"/>
    <w:rsid w:val="009A3DA0"/>
    <w:rsid w:val="009A402B"/>
    <w:rsid w:val="009A41F0"/>
    <w:rsid w:val="009A4321"/>
    <w:rsid w:val="009A46B9"/>
    <w:rsid w:val="009A4A04"/>
    <w:rsid w:val="009A4A94"/>
    <w:rsid w:val="009A4CD7"/>
    <w:rsid w:val="009A4D3E"/>
    <w:rsid w:val="009A4F66"/>
    <w:rsid w:val="009A50A4"/>
    <w:rsid w:val="009A597B"/>
    <w:rsid w:val="009A60B8"/>
    <w:rsid w:val="009A6382"/>
    <w:rsid w:val="009A6A1A"/>
    <w:rsid w:val="009A6B3E"/>
    <w:rsid w:val="009A6BC5"/>
    <w:rsid w:val="009A6CA4"/>
    <w:rsid w:val="009A6EA0"/>
    <w:rsid w:val="009A6FD9"/>
    <w:rsid w:val="009A6FF6"/>
    <w:rsid w:val="009A70AF"/>
    <w:rsid w:val="009A724D"/>
    <w:rsid w:val="009A727F"/>
    <w:rsid w:val="009A742A"/>
    <w:rsid w:val="009A7692"/>
    <w:rsid w:val="009A772C"/>
    <w:rsid w:val="009A794E"/>
    <w:rsid w:val="009A7C10"/>
    <w:rsid w:val="009B000F"/>
    <w:rsid w:val="009B010F"/>
    <w:rsid w:val="009B018C"/>
    <w:rsid w:val="009B094D"/>
    <w:rsid w:val="009B09D9"/>
    <w:rsid w:val="009B0A3C"/>
    <w:rsid w:val="009B0CA1"/>
    <w:rsid w:val="009B0F4B"/>
    <w:rsid w:val="009B106D"/>
    <w:rsid w:val="009B1547"/>
    <w:rsid w:val="009B1561"/>
    <w:rsid w:val="009B15F1"/>
    <w:rsid w:val="009B172E"/>
    <w:rsid w:val="009B1742"/>
    <w:rsid w:val="009B1BCA"/>
    <w:rsid w:val="009B1CD1"/>
    <w:rsid w:val="009B1E2D"/>
    <w:rsid w:val="009B2187"/>
    <w:rsid w:val="009B296B"/>
    <w:rsid w:val="009B2B38"/>
    <w:rsid w:val="009B33C7"/>
    <w:rsid w:val="009B3615"/>
    <w:rsid w:val="009B3B3A"/>
    <w:rsid w:val="009B4268"/>
    <w:rsid w:val="009B433D"/>
    <w:rsid w:val="009B46AF"/>
    <w:rsid w:val="009B4797"/>
    <w:rsid w:val="009B47BE"/>
    <w:rsid w:val="009B4CFD"/>
    <w:rsid w:val="009B4D72"/>
    <w:rsid w:val="009B4E72"/>
    <w:rsid w:val="009B504B"/>
    <w:rsid w:val="009B53BD"/>
    <w:rsid w:val="009B57EC"/>
    <w:rsid w:val="009B5833"/>
    <w:rsid w:val="009B5BA4"/>
    <w:rsid w:val="009B5E8D"/>
    <w:rsid w:val="009B5F42"/>
    <w:rsid w:val="009B5FC2"/>
    <w:rsid w:val="009B61B8"/>
    <w:rsid w:val="009B6596"/>
    <w:rsid w:val="009B65AD"/>
    <w:rsid w:val="009B6B3D"/>
    <w:rsid w:val="009B6DA1"/>
    <w:rsid w:val="009B6F81"/>
    <w:rsid w:val="009B7003"/>
    <w:rsid w:val="009B782C"/>
    <w:rsid w:val="009B7E72"/>
    <w:rsid w:val="009B7EC9"/>
    <w:rsid w:val="009C056C"/>
    <w:rsid w:val="009C0732"/>
    <w:rsid w:val="009C0A90"/>
    <w:rsid w:val="009C0BE8"/>
    <w:rsid w:val="009C11F9"/>
    <w:rsid w:val="009C1250"/>
    <w:rsid w:val="009C1251"/>
    <w:rsid w:val="009C1551"/>
    <w:rsid w:val="009C1694"/>
    <w:rsid w:val="009C181E"/>
    <w:rsid w:val="009C18C4"/>
    <w:rsid w:val="009C1A28"/>
    <w:rsid w:val="009C1CDC"/>
    <w:rsid w:val="009C1D89"/>
    <w:rsid w:val="009C1E4E"/>
    <w:rsid w:val="009C20FD"/>
    <w:rsid w:val="009C22B2"/>
    <w:rsid w:val="009C235B"/>
    <w:rsid w:val="009C28FD"/>
    <w:rsid w:val="009C2E33"/>
    <w:rsid w:val="009C2F12"/>
    <w:rsid w:val="009C3222"/>
    <w:rsid w:val="009C33D9"/>
    <w:rsid w:val="009C34D0"/>
    <w:rsid w:val="009C3526"/>
    <w:rsid w:val="009C3623"/>
    <w:rsid w:val="009C3A20"/>
    <w:rsid w:val="009C3CD6"/>
    <w:rsid w:val="009C3E2F"/>
    <w:rsid w:val="009C3E87"/>
    <w:rsid w:val="009C40AA"/>
    <w:rsid w:val="009C40EF"/>
    <w:rsid w:val="009C46AC"/>
    <w:rsid w:val="009C4B49"/>
    <w:rsid w:val="009C4BBB"/>
    <w:rsid w:val="009C4C6C"/>
    <w:rsid w:val="009C4D2B"/>
    <w:rsid w:val="009C4F45"/>
    <w:rsid w:val="009C5039"/>
    <w:rsid w:val="009C5067"/>
    <w:rsid w:val="009C50A7"/>
    <w:rsid w:val="009C55B8"/>
    <w:rsid w:val="009C5634"/>
    <w:rsid w:val="009C565D"/>
    <w:rsid w:val="009C56E0"/>
    <w:rsid w:val="009C57B3"/>
    <w:rsid w:val="009C5864"/>
    <w:rsid w:val="009C5D3E"/>
    <w:rsid w:val="009C5F69"/>
    <w:rsid w:val="009C5FD2"/>
    <w:rsid w:val="009C6193"/>
    <w:rsid w:val="009C6265"/>
    <w:rsid w:val="009C626B"/>
    <w:rsid w:val="009C6BDC"/>
    <w:rsid w:val="009C6F03"/>
    <w:rsid w:val="009C7016"/>
    <w:rsid w:val="009C704D"/>
    <w:rsid w:val="009C7070"/>
    <w:rsid w:val="009C7274"/>
    <w:rsid w:val="009C7289"/>
    <w:rsid w:val="009C72D9"/>
    <w:rsid w:val="009C7315"/>
    <w:rsid w:val="009C7770"/>
    <w:rsid w:val="009C7C5D"/>
    <w:rsid w:val="009C7D03"/>
    <w:rsid w:val="009D011E"/>
    <w:rsid w:val="009D0161"/>
    <w:rsid w:val="009D019B"/>
    <w:rsid w:val="009D05BF"/>
    <w:rsid w:val="009D082A"/>
    <w:rsid w:val="009D08F6"/>
    <w:rsid w:val="009D09B5"/>
    <w:rsid w:val="009D15AE"/>
    <w:rsid w:val="009D17EA"/>
    <w:rsid w:val="009D17FA"/>
    <w:rsid w:val="009D18AC"/>
    <w:rsid w:val="009D1A01"/>
    <w:rsid w:val="009D1F0C"/>
    <w:rsid w:val="009D1F29"/>
    <w:rsid w:val="009D203F"/>
    <w:rsid w:val="009D268F"/>
    <w:rsid w:val="009D2740"/>
    <w:rsid w:val="009D2B9C"/>
    <w:rsid w:val="009D2BD0"/>
    <w:rsid w:val="009D2DE3"/>
    <w:rsid w:val="009D38C0"/>
    <w:rsid w:val="009D3A3D"/>
    <w:rsid w:val="009D3B39"/>
    <w:rsid w:val="009D3C12"/>
    <w:rsid w:val="009D3D89"/>
    <w:rsid w:val="009D4016"/>
    <w:rsid w:val="009D4291"/>
    <w:rsid w:val="009D4778"/>
    <w:rsid w:val="009D51AA"/>
    <w:rsid w:val="009D5417"/>
    <w:rsid w:val="009D569C"/>
    <w:rsid w:val="009D579A"/>
    <w:rsid w:val="009D58F8"/>
    <w:rsid w:val="009D5941"/>
    <w:rsid w:val="009D5C71"/>
    <w:rsid w:val="009D5E2A"/>
    <w:rsid w:val="009D6277"/>
    <w:rsid w:val="009D676E"/>
    <w:rsid w:val="009D691F"/>
    <w:rsid w:val="009D69AC"/>
    <w:rsid w:val="009D6A99"/>
    <w:rsid w:val="009D6DDE"/>
    <w:rsid w:val="009D704A"/>
    <w:rsid w:val="009D7112"/>
    <w:rsid w:val="009D72DF"/>
    <w:rsid w:val="009D755F"/>
    <w:rsid w:val="009D7797"/>
    <w:rsid w:val="009D7B15"/>
    <w:rsid w:val="009D7E7F"/>
    <w:rsid w:val="009E0625"/>
    <w:rsid w:val="009E0768"/>
    <w:rsid w:val="009E07CF"/>
    <w:rsid w:val="009E0978"/>
    <w:rsid w:val="009E0AD2"/>
    <w:rsid w:val="009E0B18"/>
    <w:rsid w:val="009E1439"/>
    <w:rsid w:val="009E149D"/>
    <w:rsid w:val="009E175C"/>
    <w:rsid w:val="009E175E"/>
    <w:rsid w:val="009E187B"/>
    <w:rsid w:val="009E19FF"/>
    <w:rsid w:val="009E1CA3"/>
    <w:rsid w:val="009E1D65"/>
    <w:rsid w:val="009E1DD1"/>
    <w:rsid w:val="009E1E6F"/>
    <w:rsid w:val="009E215D"/>
    <w:rsid w:val="009E216E"/>
    <w:rsid w:val="009E2245"/>
    <w:rsid w:val="009E22DA"/>
    <w:rsid w:val="009E276A"/>
    <w:rsid w:val="009E27E3"/>
    <w:rsid w:val="009E29A1"/>
    <w:rsid w:val="009E2D74"/>
    <w:rsid w:val="009E2FE1"/>
    <w:rsid w:val="009E2FF2"/>
    <w:rsid w:val="009E3297"/>
    <w:rsid w:val="009E3E52"/>
    <w:rsid w:val="009E3EBA"/>
    <w:rsid w:val="009E430F"/>
    <w:rsid w:val="009E449A"/>
    <w:rsid w:val="009E44BB"/>
    <w:rsid w:val="009E4A53"/>
    <w:rsid w:val="009E4C2D"/>
    <w:rsid w:val="009E4CA1"/>
    <w:rsid w:val="009E4CC5"/>
    <w:rsid w:val="009E4F89"/>
    <w:rsid w:val="009E5394"/>
    <w:rsid w:val="009E53D3"/>
    <w:rsid w:val="009E5549"/>
    <w:rsid w:val="009E55D5"/>
    <w:rsid w:val="009E560C"/>
    <w:rsid w:val="009E57AD"/>
    <w:rsid w:val="009E592A"/>
    <w:rsid w:val="009E59B4"/>
    <w:rsid w:val="009E5B20"/>
    <w:rsid w:val="009E5B4D"/>
    <w:rsid w:val="009E5B90"/>
    <w:rsid w:val="009E5BF9"/>
    <w:rsid w:val="009E5DCF"/>
    <w:rsid w:val="009E5F36"/>
    <w:rsid w:val="009E5F3B"/>
    <w:rsid w:val="009E610E"/>
    <w:rsid w:val="009E634F"/>
    <w:rsid w:val="009E6426"/>
    <w:rsid w:val="009E6B48"/>
    <w:rsid w:val="009E6CDE"/>
    <w:rsid w:val="009E71AF"/>
    <w:rsid w:val="009E72D8"/>
    <w:rsid w:val="009E734D"/>
    <w:rsid w:val="009E7364"/>
    <w:rsid w:val="009E737E"/>
    <w:rsid w:val="009E74F7"/>
    <w:rsid w:val="009E76F9"/>
    <w:rsid w:val="009E77FC"/>
    <w:rsid w:val="009E7C1D"/>
    <w:rsid w:val="009F0014"/>
    <w:rsid w:val="009F028D"/>
    <w:rsid w:val="009F09D7"/>
    <w:rsid w:val="009F0A1D"/>
    <w:rsid w:val="009F0BB9"/>
    <w:rsid w:val="009F0DCC"/>
    <w:rsid w:val="009F0E1A"/>
    <w:rsid w:val="009F122A"/>
    <w:rsid w:val="009F13D3"/>
    <w:rsid w:val="009F1C9B"/>
    <w:rsid w:val="009F1D06"/>
    <w:rsid w:val="009F2269"/>
    <w:rsid w:val="009F27B5"/>
    <w:rsid w:val="009F28B5"/>
    <w:rsid w:val="009F2E5F"/>
    <w:rsid w:val="009F2F2C"/>
    <w:rsid w:val="009F3077"/>
    <w:rsid w:val="009F30A9"/>
    <w:rsid w:val="009F3581"/>
    <w:rsid w:val="009F3A71"/>
    <w:rsid w:val="009F3DD0"/>
    <w:rsid w:val="009F3DE5"/>
    <w:rsid w:val="009F3FB2"/>
    <w:rsid w:val="009F410E"/>
    <w:rsid w:val="009F4261"/>
    <w:rsid w:val="009F4450"/>
    <w:rsid w:val="009F48C0"/>
    <w:rsid w:val="009F4955"/>
    <w:rsid w:val="009F4E2E"/>
    <w:rsid w:val="009F4E3D"/>
    <w:rsid w:val="009F50A4"/>
    <w:rsid w:val="009F52C4"/>
    <w:rsid w:val="009F5447"/>
    <w:rsid w:val="009F557B"/>
    <w:rsid w:val="009F568B"/>
    <w:rsid w:val="009F5828"/>
    <w:rsid w:val="009F5A25"/>
    <w:rsid w:val="009F5A79"/>
    <w:rsid w:val="009F6177"/>
    <w:rsid w:val="009F662B"/>
    <w:rsid w:val="009F68E2"/>
    <w:rsid w:val="009F6B62"/>
    <w:rsid w:val="009F6E3A"/>
    <w:rsid w:val="009F72B0"/>
    <w:rsid w:val="009F7403"/>
    <w:rsid w:val="009F741C"/>
    <w:rsid w:val="009F7500"/>
    <w:rsid w:val="009F758F"/>
    <w:rsid w:val="009F7626"/>
    <w:rsid w:val="009F768E"/>
    <w:rsid w:val="009F76E7"/>
    <w:rsid w:val="009F76F9"/>
    <w:rsid w:val="009F7A94"/>
    <w:rsid w:val="009F7D59"/>
    <w:rsid w:val="009F7D5D"/>
    <w:rsid w:val="00A0010B"/>
    <w:rsid w:val="00A010DC"/>
    <w:rsid w:val="00A012C7"/>
    <w:rsid w:val="00A01677"/>
    <w:rsid w:val="00A01B12"/>
    <w:rsid w:val="00A01CDC"/>
    <w:rsid w:val="00A01E2A"/>
    <w:rsid w:val="00A01E81"/>
    <w:rsid w:val="00A022D4"/>
    <w:rsid w:val="00A023B0"/>
    <w:rsid w:val="00A029F2"/>
    <w:rsid w:val="00A02A02"/>
    <w:rsid w:val="00A02D43"/>
    <w:rsid w:val="00A02D4C"/>
    <w:rsid w:val="00A038E0"/>
    <w:rsid w:val="00A03ADC"/>
    <w:rsid w:val="00A03AE3"/>
    <w:rsid w:val="00A03CB8"/>
    <w:rsid w:val="00A042BE"/>
    <w:rsid w:val="00A0454F"/>
    <w:rsid w:val="00A0458F"/>
    <w:rsid w:val="00A04690"/>
    <w:rsid w:val="00A046FB"/>
    <w:rsid w:val="00A04765"/>
    <w:rsid w:val="00A0492A"/>
    <w:rsid w:val="00A04B93"/>
    <w:rsid w:val="00A0512C"/>
    <w:rsid w:val="00A051CB"/>
    <w:rsid w:val="00A052DE"/>
    <w:rsid w:val="00A05977"/>
    <w:rsid w:val="00A05ABE"/>
    <w:rsid w:val="00A05CC5"/>
    <w:rsid w:val="00A05ED2"/>
    <w:rsid w:val="00A05F04"/>
    <w:rsid w:val="00A06019"/>
    <w:rsid w:val="00A06168"/>
    <w:rsid w:val="00A06186"/>
    <w:rsid w:val="00A06372"/>
    <w:rsid w:val="00A06D7F"/>
    <w:rsid w:val="00A073CF"/>
    <w:rsid w:val="00A0752A"/>
    <w:rsid w:val="00A078F4"/>
    <w:rsid w:val="00A07980"/>
    <w:rsid w:val="00A07D10"/>
    <w:rsid w:val="00A102E4"/>
    <w:rsid w:val="00A10649"/>
    <w:rsid w:val="00A10808"/>
    <w:rsid w:val="00A10CC6"/>
    <w:rsid w:val="00A10D11"/>
    <w:rsid w:val="00A10F29"/>
    <w:rsid w:val="00A110CE"/>
    <w:rsid w:val="00A11444"/>
    <w:rsid w:val="00A116E5"/>
    <w:rsid w:val="00A11800"/>
    <w:rsid w:val="00A11A9A"/>
    <w:rsid w:val="00A11AB8"/>
    <w:rsid w:val="00A11C0C"/>
    <w:rsid w:val="00A11D59"/>
    <w:rsid w:val="00A11D5C"/>
    <w:rsid w:val="00A121E6"/>
    <w:rsid w:val="00A12403"/>
    <w:rsid w:val="00A12750"/>
    <w:rsid w:val="00A12B27"/>
    <w:rsid w:val="00A12B2A"/>
    <w:rsid w:val="00A12CA3"/>
    <w:rsid w:val="00A12CB4"/>
    <w:rsid w:val="00A12D69"/>
    <w:rsid w:val="00A12D9D"/>
    <w:rsid w:val="00A12E2D"/>
    <w:rsid w:val="00A135A8"/>
    <w:rsid w:val="00A13725"/>
    <w:rsid w:val="00A1386E"/>
    <w:rsid w:val="00A138EF"/>
    <w:rsid w:val="00A13C1F"/>
    <w:rsid w:val="00A141BA"/>
    <w:rsid w:val="00A14210"/>
    <w:rsid w:val="00A142AE"/>
    <w:rsid w:val="00A144F7"/>
    <w:rsid w:val="00A148BF"/>
    <w:rsid w:val="00A14A24"/>
    <w:rsid w:val="00A15108"/>
    <w:rsid w:val="00A1521B"/>
    <w:rsid w:val="00A159F7"/>
    <w:rsid w:val="00A15C50"/>
    <w:rsid w:val="00A15CF5"/>
    <w:rsid w:val="00A15F89"/>
    <w:rsid w:val="00A1649C"/>
    <w:rsid w:val="00A1660F"/>
    <w:rsid w:val="00A16616"/>
    <w:rsid w:val="00A16B1D"/>
    <w:rsid w:val="00A16C9D"/>
    <w:rsid w:val="00A16EBB"/>
    <w:rsid w:val="00A1735A"/>
    <w:rsid w:val="00A1785B"/>
    <w:rsid w:val="00A178CF"/>
    <w:rsid w:val="00A17926"/>
    <w:rsid w:val="00A17DAE"/>
    <w:rsid w:val="00A203C1"/>
    <w:rsid w:val="00A203E2"/>
    <w:rsid w:val="00A20603"/>
    <w:rsid w:val="00A20925"/>
    <w:rsid w:val="00A20A4E"/>
    <w:rsid w:val="00A20C1B"/>
    <w:rsid w:val="00A21277"/>
    <w:rsid w:val="00A212EF"/>
    <w:rsid w:val="00A21569"/>
    <w:rsid w:val="00A217EC"/>
    <w:rsid w:val="00A21AE9"/>
    <w:rsid w:val="00A21B58"/>
    <w:rsid w:val="00A2222A"/>
    <w:rsid w:val="00A2239A"/>
    <w:rsid w:val="00A224EB"/>
    <w:rsid w:val="00A225CB"/>
    <w:rsid w:val="00A22951"/>
    <w:rsid w:val="00A22B7E"/>
    <w:rsid w:val="00A23113"/>
    <w:rsid w:val="00A231F2"/>
    <w:rsid w:val="00A236CB"/>
    <w:rsid w:val="00A237E3"/>
    <w:rsid w:val="00A23968"/>
    <w:rsid w:val="00A23B78"/>
    <w:rsid w:val="00A23C2D"/>
    <w:rsid w:val="00A23D71"/>
    <w:rsid w:val="00A23D7F"/>
    <w:rsid w:val="00A243EF"/>
    <w:rsid w:val="00A24401"/>
    <w:rsid w:val="00A244A8"/>
    <w:rsid w:val="00A24CB3"/>
    <w:rsid w:val="00A253A6"/>
    <w:rsid w:val="00A25A78"/>
    <w:rsid w:val="00A25ACB"/>
    <w:rsid w:val="00A25B9E"/>
    <w:rsid w:val="00A2642F"/>
    <w:rsid w:val="00A26B77"/>
    <w:rsid w:val="00A26E28"/>
    <w:rsid w:val="00A26E31"/>
    <w:rsid w:val="00A272CE"/>
    <w:rsid w:val="00A2750B"/>
    <w:rsid w:val="00A275C3"/>
    <w:rsid w:val="00A276B9"/>
    <w:rsid w:val="00A2774B"/>
    <w:rsid w:val="00A27A5F"/>
    <w:rsid w:val="00A27B69"/>
    <w:rsid w:val="00A27D4B"/>
    <w:rsid w:val="00A27DD9"/>
    <w:rsid w:val="00A27DEE"/>
    <w:rsid w:val="00A27EB5"/>
    <w:rsid w:val="00A3002C"/>
    <w:rsid w:val="00A3022B"/>
    <w:rsid w:val="00A30338"/>
    <w:rsid w:val="00A303BB"/>
    <w:rsid w:val="00A30A01"/>
    <w:rsid w:val="00A30B08"/>
    <w:rsid w:val="00A30D9E"/>
    <w:rsid w:val="00A30E58"/>
    <w:rsid w:val="00A30E6F"/>
    <w:rsid w:val="00A3128B"/>
    <w:rsid w:val="00A312CC"/>
    <w:rsid w:val="00A3147A"/>
    <w:rsid w:val="00A314F4"/>
    <w:rsid w:val="00A31775"/>
    <w:rsid w:val="00A3183D"/>
    <w:rsid w:val="00A31B3F"/>
    <w:rsid w:val="00A31C0F"/>
    <w:rsid w:val="00A31C6D"/>
    <w:rsid w:val="00A31F64"/>
    <w:rsid w:val="00A32226"/>
    <w:rsid w:val="00A32378"/>
    <w:rsid w:val="00A32386"/>
    <w:rsid w:val="00A323A2"/>
    <w:rsid w:val="00A323B0"/>
    <w:rsid w:val="00A323BD"/>
    <w:rsid w:val="00A32885"/>
    <w:rsid w:val="00A328C5"/>
    <w:rsid w:val="00A32B8B"/>
    <w:rsid w:val="00A32E4F"/>
    <w:rsid w:val="00A3320F"/>
    <w:rsid w:val="00A33220"/>
    <w:rsid w:val="00A33432"/>
    <w:rsid w:val="00A335A9"/>
    <w:rsid w:val="00A3360C"/>
    <w:rsid w:val="00A33618"/>
    <w:rsid w:val="00A336C5"/>
    <w:rsid w:val="00A3376A"/>
    <w:rsid w:val="00A33939"/>
    <w:rsid w:val="00A33BCC"/>
    <w:rsid w:val="00A342D4"/>
    <w:rsid w:val="00A3445C"/>
    <w:rsid w:val="00A345AC"/>
    <w:rsid w:val="00A34854"/>
    <w:rsid w:val="00A3496B"/>
    <w:rsid w:val="00A34BA0"/>
    <w:rsid w:val="00A34CED"/>
    <w:rsid w:val="00A34DD6"/>
    <w:rsid w:val="00A34E1F"/>
    <w:rsid w:val="00A34EAA"/>
    <w:rsid w:val="00A3517E"/>
    <w:rsid w:val="00A35286"/>
    <w:rsid w:val="00A352E1"/>
    <w:rsid w:val="00A35378"/>
    <w:rsid w:val="00A354DC"/>
    <w:rsid w:val="00A35576"/>
    <w:rsid w:val="00A35843"/>
    <w:rsid w:val="00A35CB2"/>
    <w:rsid w:val="00A36075"/>
    <w:rsid w:val="00A360CA"/>
    <w:rsid w:val="00A36298"/>
    <w:rsid w:val="00A367FD"/>
    <w:rsid w:val="00A36A97"/>
    <w:rsid w:val="00A36CE8"/>
    <w:rsid w:val="00A36D90"/>
    <w:rsid w:val="00A36F02"/>
    <w:rsid w:val="00A36F6A"/>
    <w:rsid w:val="00A37069"/>
    <w:rsid w:val="00A37327"/>
    <w:rsid w:val="00A37465"/>
    <w:rsid w:val="00A374A2"/>
    <w:rsid w:val="00A37603"/>
    <w:rsid w:val="00A376DE"/>
    <w:rsid w:val="00A376E4"/>
    <w:rsid w:val="00A37EE1"/>
    <w:rsid w:val="00A403D4"/>
    <w:rsid w:val="00A4047C"/>
    <w:rsid w:val="00A40516"/>
    <w:rsid w:val="00A408FA"/>
    <w:rsid w:val="00A40962"/>
    <w:rsid w:val="00A40B01"/>
    <w:rsid w:val="00A40CB8"/>
    <w:rsid w:val="00A40D3E"/>
    <w:rsid w:val="00A40D9A"/>
    <w:rsid w:val="00A41102"/>
    <w:rsid w:val="00A41371"/>
    <w:rsid w:val="00A41400"/>
    <w:rsid w:val="00A41797"/>
    <w:rsid w:val="00A41DD3"/>
    <w:rsid w:val="00A41F51"/>
    <w:rsid w:val="00A42067"/>
    <w:rsid w:val="00A42165"/>
    <w:rsid w:val="00A42213"/>
    <w:rsid w:val="00A42463"/>
    <w:rsid w:val="00A427B3"/>
    <w:rsid w:val="00A429F6"/>
    <w:rsid w:val="00A42AC6"/>
    <w:rsid w:val="00A42B71"/>
    <w:rsid w:val="00A42B99"/>
    <w:rsid w:val="00A43042"/>
    <w:rsid w:val="00A4317B"/>
    <w:rsid w:val="00A4337A"/>
    <w:rsid w:val="00A4353D"/>
    <w:rsid w:val="00A43806"/>
    <w:rsid w:val="00A438A2"/>
    <w:rsid w:val="00A43CC0"/>
    <w:rsid w:val="00A43E9C"/>
    <w:rsid w:val="00A43EA3"/>
    <w:rsid w:val="00A44006"/>
    <w:rsid w:val="00A443EC"/>
    <w:rsid w:val="00A447DD"/>
    <w:rsid w:val="00A44806"/>
    <w:rsid w:val="00A449DF"/>
    <w:rsid w:val="00A44AA7"/>
    <w:rsid w:val="00A44BF3"/>
    <w:rsid w:val="00A44C6A"/>
    <w:rsid w:val="00A44C83"/>
    <w:rsid w:val="00A44C96"/>
    <w:rsid w:val="00A44F67"/>
    <w:rsid w:val="00A45218"/>
    <w:rsid w:val="00A454CE"/>
    <w:rsid w:val="00A45893"/>
    <w:rsid w:val="00A45CF3"/>
    <w:rsid w:val="00A45D05"/>
    <w:rsid w:val="00A45D78"/>
    <w:rsid w:val="00A45E1D"/>
    <w:rsid w:val="00A46189"/>
    <w:rsid w:val="00A46772"/>
    <w:rsid w:val="00A467B3"/>
    <w:rsid w:val="00A46FB6"/>
    <w:rsid w:val="00A4708A"/>
    <w:rsid w:val="00A4723A"/>
    <w:rsid w:val="00A47834"/>
    <w:rsid w:val="00A47B6C"/>
    <w:rsid w:val="00A47CB5"/>
    <w:rsid w:val="00A47E64"/>
    <w:rsid w:val="00A50335"/>
    <w:rsid w:val="00A511D6"/>
    <w:rsid w:val="00A516D5"/>
    <w:rsid w:val="00A5191C"/>
    <w:rsid w:val="00A51C53"/>
    <w:rsid w:val="00A520B6"/>
    <w:rsid w:val="00A5217E"/>
    <w:rsid w:val="00A522FF"/>
    <w:rsid w:val="00A523E0"/>
    <w:rsid w:val="00A52402"/>
    <w:rsid w:val="00A52580"/>
    <w:rsid w:val="00A525D8"/>
    <w:rsid w:val="00A528BA"/>
    <w:rsid w:val="00A52A26"/>
    <w:rsid w:val="00A52D50"/>
    <w:rsid w:val="00A52F74"/>
    <w:rsid w:val="00A530E3"/>
    <w:rsid w:val="00A534E0"/>
    <w:rsid w:val="00A535C9"/>
    <w:rsid w:val="00A53715"/>
    <w:rsid w:val="00A53735"/>
    <w:rsid w:val="00A5387E"/>
    <w:rsid w:val="00A53898"/>
    <w:rsid w:val="00A53936"/>
    <w:rsid w:val="00A53971"/>
    <w:rsid w:val="00A53B3D"/>
    <w:rsid w:val="00A53D4B"/>
    <w:rsid w:val="00A53DA8"/>
    <w:rsid w:val="00A54099"/>
    <w:rsid w:val="00A54184"/>
    <w:rsid w:val="00A5418D"/>
    <w:rsid w:val="00A54403"/>
    <w:rsid w:val="00A544E6"/>
    <w:rsid w:val="00A54925"/>
    <w:rsid w:val="00A54A3E"/>
    <w:rsid w:val="00A54C1D"/>
    <w:rsid w:val="00A54DE9"/>
    <w:rsid w:val="00A54E4D"/>
    <w:rsid w:val="00A54FC0"/>
    <w:rsid w:val="00A55157"/>
    <w:rsid w:val="00A554D2"/>
    <w:rsid w:val="00A55722"/>
    <w:rsid w:val="00A55779"/>
    <w:rsid w:val="00A55A7B"/>
    <w:rsid w:val="00A55ECB"/>
    <w:rsid w:val="00A55FD9"/>
    <w:rsid w:val="00A5668D"/>
    <w:rsid w:val="00A56B05"/>
    <w:rsid w:val="00A56B33"/>
    <w:rsid w:val="00A57103"/>
    <w:rsid w:val="00A5715D"/>
    <w:rsid w:val="00A57162"/>
    <w:rsid w:val="00A571C1"/>
    <w:rsid w:val="00A57935"/>
    <w:rsid w:val="00A57B78"/>
    <w:rsid w:val="00A57CF9"/>
    <w:rsid w:val="00A6021F"/>
    <w:rsid w:val="00A602AD"/>
    <w:rsid w:val="00A60708"/>
    <w:rsid w:val="00A60BFE"/>
    <w:rsid w:val="00A60DF7"/>
    <w:rsid w:val="00A60EEA"/>
    <w:rsid w:val="00A612B7"/>
    <w:rsid w:val="00A61D48"/>
    <w:rsid w:val="00A62533"/>
    <w:rsid w:val="00A62579"/>
    <w:rsid w:val="00A626A0"/>
    <w:rsid w:val="00A62A13"/>
    <w:rsid w:val="00A62B74"/>
    <w:rsid w:val="00A62C13"/>
    <w:rsid w:val="00A62C24"/>
    <w:rsid w:val="00A62C74"/>
    <w:rsid w:val="00A62C7B"/>
    <w:rsid w:val="00A62CB7"/>
    <w:rsid w:val="00A62DFF"/>
    <w:rsid w:val="00A62E6A"/>
    <w:rsid w:val="00A62FA7"/>
    <w:rsid w:val="00A631E9"/>
    <w:rsid w:val="00A63518"/>
    <w:rsid w:val="00A63587"/>
    <w:rsid w:val="00A635B2"/>
    <w:rsid w:val="00A63DD5"/>
    <w:rsid w:val="00A63FA6"/>
    <w:rsid w:val="00A6400E"/>
    <w:rsid w:val="00A6433D"/>
    <w:rsid w:val="00A64370"/>
    <w:rsid w:val="00A64432"/>
    <w:rsid w:val="00A64892"/>
    <w:rsid w:val="00A648EF"/>
    <w:rsid w:val="00A64A2F"/>
    <w:rsid w:val="00A64A63"/>
    <w:rsid w:val="00A64D7C"/>
    <w:rsid w:val="00A64FEF"/>
    <w:rsid w:val="00A65018"/>
    <w:rsid w:val="00A6514D"/>
    <w:rsid w:val="00A65683"/>
    <w:rsid w:val="00A65BE7"/>
    <w:rsid w:val="00A65D68"/>
    <w:rsid w:val="00A66005"/>
    <w:rsid w:val="00A6607F"/>
    <w:rsid w:val="00A6632C"/>
    <w:rsid w:val="00A6636C"/>
    <w:rsid w:val="00A66431"/>
    <w:rsid w:val="00A664E3"/>
    <w:rsid w:val="00A6659E"/>
    <w:rsid w:val="00A668DD"/>
    <w:rsid w:val="00A66C3D"/>
    <w:rsid w:val="00A66C8C"/>
    <w:rsid w:val="00A671FA"/>
    <w:rsid w:val="00A67383"/>
    <w:rsid w:val="00A67710"/>
    <w:rsid w:val="00A677C7"/>
    <w:rsid w:val="00A70023"/>
    <w:rsid w:val="00A70394"/>
    <w:rsid w:val="00A703A0"/>
    <w:rsid w:val="00A704B9"/>
    <w:rsid w:val="00A7054C"/>
    <w:rsid w:val="00A7057A"/>
    <w:rsid w:val="00A7097F"/>
    <w:rsid w:val="00A70A7D"/>
    <w:rsid w:val="00A70C6A"/>
    <w:rsid w:val="00A70C81"/>
    <w:rsid w:val="00A71042"/>
    <w:rsid w:val="00A710EA"/>
    <w:rsid w:val="00A71343"/>
    <w:rsid w:val="00A714A4"/>
    <w:rsid w:val="00A71875"/>
    <w:rsid w:val="00A71AFA"/>
    <w:rsid w:val="00A71B7D"/>
    <w:rsid w:val="00A71C84"/>
    <w:rsid w:val="00A71DB5"/>
    <w:rsid w:val="00A71E21"/>
    <w:rsid w:val="00A71E6D"/>
    <w:rsid w:val="00A7208A"/>
    <w:rsid w:val="00A721AB"/>
    <w:rsid w:val="00A728E1"/>
    <w:rsid w:val="00A72C65"/>
    <w:rsid w:val="00A730ED"/>
    <w:rsid w:val="00A73139"/>
    <w:rsid w:val="00A731F9"/>
    <w:rsid w:val="00A7327E"/>
    <w:rsid w:val="00A7340E"/>
    <w:rsid w:val="00A73621"/>
    <w:rsid w:val="00A73811"/>
    <w:rsid w:val="00A73D03"/>
    <w:rsid w:val="00A73F50"/>
    <w:rsid w:val="00A7428C"/>
    <w:rsid w:val="00A74790"/>
    <w:rsid w:val="00A749D2"/>
    <w:rsid w:val="00A74CD8"/>
    <w:rsid w:val="00A74DB9"/>
    <w:rsid w:val="00A751EF"/>
    <w:rsid w:val="00A752D8"/>
    <w:rsid w:val="00A75423"/>
    <w:rsid w:val="00A75E8D"/>
    <w:rsid w:val="00A75F81"/>
    <w:rsid w:val="00A762AA"/>
    <w:rsid w:val="00A766FF"/>
    <w:rsid w:val="00A76B4A"/>
    <w:rsid w:val="00A76E00"/>
    <w:rsid w:val="00A76EE9"/>
    <w:rsid w:val="00A76FD2"/>
    <w:rsid w:val="00A7700E"/>
    <w:rsid w:val="00A77131"/>
    <w:rsid w:val="00A7746B"/>
    <w:rsid w:val="00A77620"/>
    <w:rsid w:val="00A77845"/>
    <w:rsid w:val="00A77B53"/>
    <w:rsid w:val="00A77C7B"/>
    <w:rsid w:val="00A77D15"/>
    <w:rsid w:val="00A77D45"/>
    <w:rsid w:val="00A77E99"/>
    <w:rsid w:val="00A8050B"/>
    <w:rsid w:val="00A80624"/>
    <w:rsid w:val="00A8094A"/>
    <w:rsid w:val="00A80A31"/>
    <w:rsid w:val="00A80C47"/>
    <w:rsid w:val="00A80FCE"/>
    <w:rsid w:val="00A81089"/>
    <w:rsid w:val="00A8111C"/>
    <w:rsid w:val="00A813B1"/>
    <w:rsid w:val="00A81647"/>
    <w:rsid w:val="00A81D11"/>
    <w:rsid w:val="00A81EFB"/>
    <w:rsid w:val="00A8210E"/>
    <w:rsid w:val="00A8212E"/>
    <w:rsid w:val="00A8236D"/>
    <w:rsid w:val="00A823E1"/>
    <w:rsid w:val="00A82770"/>
    <w:rsid w:val="00A82D76"/>
    <w:rsid w:val="00A82E0C"/>
    <w:rsid w:val="00A831ED"/>
    <w:rsid w:val="00A83369"/>
    <w:rsid w:val="00A83525"/>
    <w:rsid w:val="00A836CD"/>
    <w:rsid w:val="00A83851"/>
    <w:rsid w:val="00A83BF4"/>
    <w:rsid w:val="00A83C2C"/>
    <w:rsid w:val="00A8409F"/>
    <w:rsid w:val="00A841B8"/>
    <w:rsid w:val="00A8489D"/>
    <w:rsid w:val="00A84967"/>
    <w:rsid w:val="00A849AF"/>
    <w:rsid w:val="00A849D1"/>
    <w:rsid w:val="00A84A59"/>
    <w:rsid w:val="00A84B62"/>
    <w:rsid w:val="00A84B65"/>
    <w:rsid w:val="00A84C30"/>
    <w:rsid w:val="00A84C41"/>
    <w:rsid w:val="00A85115"/>
    <w:rsid w:val="00A8546E"/>
    <w:rsid w:val="00A855C1"/>
    <w:rsid w:val="00A8597C"/>
    <w:rsid w:val="00A859E5"/>
    <w:rsid w:val="00A85C13"/>
    <w:rsid w:val="00A85C6A"/>
    <w:rsid w:val="00A861D1"/>
    <w:rsid w:val="00A862C5"/>
    <w:rsid w:val="00A86418"/>
    <w:rsid w:val="00A86617"/>
    <w:rsid w:val="00A86E24"/>
    <w:rsid w:val="00A86F95"/>
    <w:rsid w:val="00A870D1"/>
    <w:rsid w:val="00A87180"/>
    <w:rsid w:val="00A87261"/>
    <w:rsid w:val="00A87514"/>
    <w:rsid w:val="00A87648"/>
    <w:rsid w:val="00A878D1"/>
    <w:rsid w:val="00A87CC9"/>
    <w:rsid w:val="00A90154"/>
    <w:rsid w:val="00A90272"/>
    <w:rsid w:val="00A90657"/>
    <w:rsid w:val="00A906FA"/>
    <w:rsid w:val="00A90944"/>
    <w:rsid w:val="00A90A7F"/>
    <w:rsid w:val="00A90AAD"/>
    <w:rsid w:val="00A90B82"/>
    <w:rsid w:val="00A91051"/>
    <w:rsid w:val="00A91215"/>
    <w:rsid w:val="00A9132A"/>
    <w:rsid w:val="00A9134F"/>
    <w:rsid w:val="00A91BCE"/>
    <w:rsid w:val="00A91E60"/>
    <w:rsid w:val="00A9216C"/>
    <w:rsid w:val="00A928CC"/>
    <w:rsid w:val="00A92B1E"/>
    <w:rsid w:val="00A92DBF"/>
    <w:rsid w:val="00A9343B"/>
    <w:rsid w:val="00A945D4"/>
    <w:rsid w:val="00A94765"/>
    <w:rsid w:val="00A947DF"/>
    <w:rsid w:val="00A94ACE"/>
    <w:rsid w:val="00A94BF2"/>
    <w:rsid w:val="00A94FB6"/>
    <w:rsid w:val="00A9520D"/>
    <w:rsid w:val="00A952BB"/>
    <w:rsid w:val="00A95486"/>
    <w:rsid w:val="00A95715"/>
    <w:rsid w:val="00A957ED"/>
    <w:rsid w:val="00A958CB"/>
    <w:rsid w:val="00A9593F"/>
    <w:rsid w:val="00A959E2"/>
    <w:rsid w:val="00A95EAD"/>
    <w:rsid w:val="00A96099"/>
    <w:rsid w:val="00A9622F"/>
    <w:rsid w:val="00A96293"/>
    <w:rsid w:val="00A9692E"/>
    <w:rsid w:val="00A969CA"/>
    <w:rsid w:val="00A96AAF"/>
    <w:rsid w:val="00A97011"/>
    <w:rsid w:val="00A970D3"/>
    <w:rsid w:val="00A973E2"/>
    <w:rsid w:val="00A976F1"/>
    <w:rsid w:val="00A9775F"/>
    <w:rsid w:val="00A97A08"/>
    <w:rsid w:val="00A97CE6"/>
    <w:rsid w:val="00AA02CB"/>
    <w:rsid w:val="00AA05DF"/>
    <w:rsid w:val="00AA0AC1"/>
    <w:rsid w:val="00AA0B79"/>
    <w:rsid w:val="00AA0FDB"/>
    <w:rsid w:val="00AA1092"/>
    <w:rsid w:val="00AA13DA"/>
    <w:rsid w:val="00AA1532"/>
    <w:rsid w:val="00AA1757"/>
    <w:rsid w:val="00AA181B"/>
    <w:rsid w:val="00AA1907"/>
    <w:rsid w:val="00AA2221"/>
    <w:rsid w:val="00AA22FE"/>
    <w:rsid w:val="00AA2801"/>
    <w:rsid w:val="00AA29BD"/>
    <w:rsid w:val="00AA2BE2"/>
    <w:rsid w:val="00AA3671"/>
    <w:rsid w:val="00AA3A33"/>
    <w:rsid w:val="00AA3AFC"/>
    <w:rsid w:val="00AA3CC0"/>
    <w:rsid w:val="00AA3EF2"/>
    <w:rsid w:val="00AA42AC"/>
    <w:rsid w:val="00AA450F"/>
    <w:rsid w:val="00AA45EE"/>
    <w:rsid w:val="00AA467D"/>
    <w:rsid w:val="00AA47BA"/>
    <w:rsid w:val="00AA4802"/>
    <w:rsid w:val="00AA4BF2"/>
    <w:rsid w:val="00AA4C11"/>
    <w:rsid w:val="00AA4C22"/>
    <w:rsid w:val="00AA4D65"/>
    <w:rsid w:val="00AA4DF6"/>
    <w:rsid w:val="00AA5118"/>
    <w:rsid w:val="00AA54C6"/>
    <w:rsid w:val="00AA56B0"/>
    <w:rsid w:val="00AA575C"/>
    <w:rsid w:val="00AA5A3C"/>
    <w:rsid w:val="00AA5BC6"/>
    <w:rsid w:val="00AA5D47"/>
    <w:rsid w:val="00AA6097"/>
    <w:rsid w:val="00AA6163"/>
    <w:rsid w:val="00AA61F2"/>
    <w:rsid w:val="00AA6616"/>
    <w:rsid w:val="00AA667E"/>
    <w:rsid w:val="00AA68D2"/>
    <w:rsid w:val="00AA6AC1"/>
    <w:rsid w:val="00AA6AE7"/>
    <w:rsid w:val="00AA6B65"/>
    <w:rsid w:val="00AA6DD4"/>
    <w:rsid w:val="00AA7090"/>
    <w:rsid w:val="00AA73FF"/>
    <w:rsid w:val="00AA7751"/>
    <w:rsid w:val="00AA77EF"/>
    <w:rsid w:val="00AA7D2E"/>
    <w:rsid w:val="00AB01F2"/>
    <w:rsid w:val="00AB0274"/>
    <w:rsid w:val="00AB036B"/>
    <w:rsid w:val="00AB039D"/>
    <w:rsid w:val="00AB03F7"/>
    <w:rsid w:val="00AB0436"/>
    <w:rsid w:val="00AB0D3A"/>
    <w:rsid w:val="00AB1196"/>
    <w:rsid w:val="00AB11AB"/>
    <w:rsid w:val="00AB14CC"/>
    <w:rsid w:val="00AB1738"/>
    <w:rsid w:val="00AB173C"/>
    <w:rsid w:val="00AB1950"/>
    <w:rsid w:val="00AB1AD7"/>
    <w:rsid w:val="00AB1D8F"/>
    <w:rsid w:val="00AB1DC2"/>
    <w:rsid w:val="00AB1EF6"/>
    <w:rsid w:val="00AB221A"/>
    <w:rsid w:val="00AB2456"/>
    <w:rsid w:val="00AB2569"/>
    <w:rsid w:val="00AB261F"/>
    <w:rsid w:val="00AB289F"/>
    <w:rsid w:val="00AB2DC1"/>
    <w:rsid w:val="00AB2EC2"/>
    <w:rsid w:val="00AB2EEB"/>
    <w:rsid w:val="00AB2F7D"/>
    <w:rsid w:val="00AB3292"/>
    <w:rsid w:val="00AB33E3"/>
    <w:rsid w:val="00AB361A"/>
    <w:rsid w:val="00AB3657"/>
    <w:rsid w:val="00AB38C6"/>
    <w:rsid w:val="00AB3960"/>
    <w:rsid w:val="00AB39B3"/>
    <w:rsid w:val="00AB3A69"/>
    <w:rsid w:val="00AB3B56"/>
    <w:rsid w:val="00AB3E86"/>
    <w:rsid w:val="00AB4299"/>
    <w:rsid w:val="00AB44AC"/>
    <w:rsid w:val="00AB4865"/>
    <w:rsid w:val="00AB4D93"/>
    <w:rsid w:val="00AB4DA2"/>
    <w:rsid w:val="00AB52DD"/>
    <w:rsid w:val="00AB56A2"/>
    <w:rsid w:val="00AB58D2"/>
    <w:rsid w:val="00AB5DE5"/>
    <w:rsid w:val="00AB5E40"/>
    <w:rsid w:val="00AB5F98"/>
    <w:rsid w:val="00AB608D"/>
    <w:rsid w:val="00AB61FB"/>
    <w:rsid w:val="00AB63A6"/>
    <w:rsid w:val="00AB650D"/>
    <w:rsid w:val="00AB688C"/>
    <w:rsid w:val="00AB6D49"/>
    <w:rsid w:val="00AB6F6C"/>
    <w:rsid w:val="00AB70BE"/>
    <w:rsid w:val="00AB7255"/>
    <w:rsid w:val="00AB7787"/>
    <w:rsid w:val="00AB77E5"/>
    <w:rsid w:val="00AB78D9"/>
    <w:rsid w:val="00AB7DC2"/>
    <w:rsid w:val="00AB7E74"/>
    <w:rsid w:val="00AB7FD0"/>
    <w:rsid w:val="00AC00F3"/>
    <w:rsid w:val="00AC0222"/>
    <w:rsid w:val="00AC04C8"/>
    <w:rsid w:val="00AC0AB1"/>
    <w:rsid w:val="00AC1217"/>
    <w:rsid w:val="00AC1346"/>
    <w:rsid w:val="00AC18D9"/>
    <w:rsid w:val="00AC2487"/>
    <w:rsid w:val="00AC27FF"/>
    <w:rsid w:val="00AC2A2F"/>
    <w:rsid w:val="00AC2C04"/>
    <w:rsid w:val="00AC2C70"/>
    <w:rsid w:val="00AC31EC"/>
    <w:rsid w:val="00AC31FD"/>
    <w:rsid w:val="00AC3293"/>
    <w:rsid w:val="00AC3624"/>
    <w:rsid w:val="00AC39FE"/>
    <w:rsid w:val="00AC3B0B"/>
    <w:rsid w:val="00AC3B27"/>
    <w:rsid w:val="00AC410C"/>
    <w:rsid w:val="00AC429F"/>
    <w:rsid w:val="00AC4321"/>
    <w:rsid w:val="00AC4557"/>
    <w:rsid w:val="00AC49CF"/>
    <w:rsid w:val="00AC4A47"/>
    <w:rsid w:val="00AC4B2B"/>
    <w:rsid w:val="00AC527B"/>
    <w:rsid w:val="00AC53F6"/>
    <w:rsid w:val="00AC542C"/>
    <w:rsid w:val="00AC59A7"/>
    <w:rsid w:val="00AC5B6C"/>
    <w:rsid w:val="00AC5BE8"/>
    <w:rsid w:val="00AC5C06"/>
    <w:rsid w:val="00AC5EFE"/>
    <w:rsid w:val="00AC68C8"/>
    <w:rsid w:val="00AC6955"/>
    <w:rsid w:val="00AC6AFA"/>
    <w:rsid w:val="00AC6B6F"/>
    <w:rsid w:val="00AC6F35"/>
    <w:rsid w:val="00AC717A"/>
    <w:rsid w:val="00AC765C"/>
    <w:rsid w:val="00AC77CB"/>
    <w:rsid w:val="00AC782D"/>
    <w:rsid w:val="00AC7908"/>
    <w:rsid w:val="00AC79A0"/>
    <w:rsid w:val="00AC7A16"/>
    <w:rsid w:val="00AC7C5A"/>
    <w:rsid w:val="00AC7E54"/>
    <w:rsid w:val="00AD0009"/>
    <w:rsid w:val="00AD012E"/>
    <w:rsid w:val="00AD069D"/>
    <w:rsid w:val="00AD081B"/>
    <w:rsid w:val="00AD084B"/>
    <w:rsid w:val="00AD0A55"/>
    <w:rsid w:val="00AD0C38"/>
    <w:rsid w:val="00AD101C"/>
    <w:rsid w:val="00AD1295"/>
    <w:rsid w:val="00AD14C1"/>
    <w:rsid w:val="00AD16FC"/>
    <w:rsid w:val="00AD1A5D"/>
    <w:rsid w:val="00AD1C9D"/>
    <w:rsid w:val="00AD1E58"/>
    <w:rsid w:val="00AD1F54"/>
    <w:rsid w:val="00AD2058"/>
    <w:rsid w:val="00AD2113"/>
    <w:rsid w:val="00AD212F"/>
    <w:rsid w:val="00AD22EF"/>
    <w:rsid w:val="00AD2DAC"/>
    <w:rsid w:val="00AD2E1C"/>
    <w:rsid w:val="00AD2E79"/>
    <w:rsid w:val="00AD2EC5"/>
    <w:rsid w:val="00AD323C"/>
    <w:rsid w:val="00AD36E0"/>
    <w:rsid w:val="00AD3888"/>
    <w:rsid w:val="00AD38A2"/>
    <w:rsid w:val="00AD38EF"/>
    <w:rsid w:val="00AD3A52"/>
    <w:rsid w:val="00AD3A59"/>
    <w:rsid w:val="00AD3F62"/>
    <w:rsid w:val="00AD4035"/>
    <w:rsid w:val="00AD44DE"/>
    <w:rsid w:val="00AD4872"/>
    <w:rsid w:val="00AD4DB2"/>
    <w:rsid w:val="00AD500B"/>
    <w:rsid w:val="00AD51AB"/>
    <w:rsid w:val="00AD5205"/>
    <w:rsid w:val="00AD5708"/>
    <w:rsid w:val="00AD5852"/>
    <w:rsid w:val="00AD598B"/>
    <w:rsid w:val="00AD5E0C"/>
    <w:rsid w:val="00AD6123"/>
    <w:rsid w:val="00AD6845"/>
    <w:rsid w:val="00AD68C1"/>
    <w:rsid w:val="00AD6C00"/>
    <w:rsid w:val="00AD6C74"/>
    <w:rsid w:val="00AD7053"/>
    <w:rsid w:val="00AD748B"/>
    <w:rsid w:val="00AD7659"/>
    <w:rsid w:val="00AD7895"/>
    <w:rsid w:val="00AD79F1"/>
    <w:rsid w:val="00AD79F4"/>
    <w:rsid w:val="00AD7B8E"/>
    <w:rsid w:val="00AD7FC8"/>
    <w:rsid w:val="00AE00E2"/>
    <w:rsid w:val="00AE01CF"/>
    <w:rsid w:val="00AE01E4"/>
    <w:rsid w:val="00AE0677"/>
    <w:rsid w:val="00AE0A3A"/>
    <w:rsid w:val="00AE0C87"/>
    <w:rsid w:val="00AE0DCC"/>
    <w:rsid w:val="00AE1315"/>
    <w:rsid w:val="00AE1842"/>
    <w:rsid w:val="00AE1C39"/>
    <w:rsid w:val="00AE2025"/>
    <w:rsid w:val="00AE2421"/>
    <w:rsid w:val="00AE26DD"/>
    <w:rsid w:val="00AE2A19"/>
    <w:rsid w:val="00AE2EA0"/>
    <w:rsid w:val="00AE368F"/>
    <w:rsid w:val="00AE386E"/>
    <w:rsid w:val="00AE41B1"/>
    <w:rsid w:val="00AE4240"/>
    <w:rsid w:val="00AE43E9"/>
    <w:rsid w:val="00AE45D5"/>
    <w:rsid w:val="00AE46C8"/>
    <w:rsid w:val="00AE4955"/>
    <w:rsid w:val="00AE4C04"/>
    <w:rsid w:val="00AE4E68"/>
    <w:rsid w:val="00AE4E9D"/>
    <w:rsid w:val="00AE527A"/>
    <w:rsid w:val="00AE5404"/>
    <w:rsid w:val="00AE5422"/>
    <w:rsid w:val="00AE5791"/>
    <w:rsid w:val="00AE579B"/>
    <w:rsid w:val="00AE57BB"/>
    <w:rsid w:val="00AE59A6"/>
    <w:rsid w:val="00AE6AAA"/>
    <w:rsid w:val="00AE6BE3"/>
    <w:rsid w:val="00AE6F13"/>
    <w:rsid w:val="00AE7068"/>
    <w:rsid w:val="00AE7321"/>
    <w:rsid w:val="00AE73D7"/>
    <w:rsid w:val="00AE75C1"/>
    <w:rsid w:val="00AE76FD"/>
    <w:rsid w:val="00AE7841"/>
    <w:rsid w:val="00AE7B30"/>
    <w:rsid w:val="00AE7C82"/>
    <w:rsid w:val="00AE7D10"/>
    <w:rsid w:val="00AF0201"/>
    <w:rsid w:val="00AF025C"/>
    <w:rsid w:val="00AF043A"/>
    <w:rsid w:val="00AF05B0"/>
    <w:rsid w:val="00AF0E17"/>
    <w:rsid w:val="00AF10B2"/>
    <w:rsid w:val="00AF112A"/>
    <w:rsid w:val="00AF11C4"/>
    <w:rsid w:val="00AF12A8"/>
    <w:rsid w:val="00AF18E7"/>
    <w:rsid w:val="00AF1BE6"/>
    <w:rsid w:val="00AF1C90"/>
    <w:rsid w:val="00AF1D41"/>
    <w:rsid w:val="00AF1F1A"/>
    <w:rsid w:val="00AF2181"/>
    <w:rsid w:val="00AF24DF"/>
    <w:rsid w:val="00AF263B"/>
    <w:rsid w:val="00AF29F6"/>
    <w:rsid w:val="00AF2A7B"/>
    <w:rsid w:val="00AF2C75"/>
    <w:rsid w:val="00AF2CCD"/>
    <w:rsid w:val="00AF34A0"/>
    <w:rsid w:val="00AF3903"/>
    <w:rsid w:val="00AF3B34"/>
    <w:rsid w:val="00AF3C5C"/>
    <w:rsid w:val="00AF3D83"/>
    <w:rsid w:val="00AF3DCD"/>
    <w:rsid w:val="00AF427C"/>
    <w:rsid w:val="00AF45C4"/>
    <w:rsid w:val="00AF45D7"/>
    <w:rsid w:val="00AF47D4"/>
    <w:rsid w:val="00AF48C4"/>
    <w:rsid w:val="00AF495B"/>
    <w:rsid w:val="00AF49DD"/>
    <w:rsid w:val="00AF4F9C"/>
    <w:rsid w:val="00AF52BC"/>
    <w:rsid w:val="00AF5337"/>
    <w:rsid w:val="00AF540E"/>
    <w:rsid w:val="00AF57F7"/>
    <w:rsid w:val="00AF5C5D"/>
    <w:rsid w:val="00AF64B6"/>
    <w:rsid w:val="00AF64C5"/>
    <w:rsid w:val="00AF659E"/>
    <w:rsid w:val="00AF6681"/>
    <w:rsid w:val="00AF66A9"/>
    <w:rsid w:val="00AF67DD"/>
    <w:rsid w:val="00AF692A"/>
    <w:rsid w:val="00AF6CF2"/>
    <w:rsid w:val="00AF744E"/>
    <w:rsid w:val="00AF74C2"/>
    <w:rsid w:val="00AF75B3"/>
    <w:rsid w:val="00AF76E1"/>
    <w:rsid w:val="00AF79E5"/>
    <w:rsid w:val="00AF7A9B"/>
    <w:rsid w:val="00AF7E92"/>
    <w:rsid w:val="00B00018"/>
    <w:rsid w:val="00B000BE"/>
    <w:rsid w:val="00B0030E"/>
    <w:rsid w:val="00B00879"/>
    <w:rsid w:val="00B00938"/>
    <w:rsid w:val="00B00C29"/>
    <w:rsid w:val="00B00D80"/>
    <w:rsid w:val="00B012CA"/>
    <w:rsid w:val="00B01369"/>
    <w:rsid w:val="00B01D56"/>
    <w:rsid w:val="00B01E3F"/>
    <w:rsid w:val="00B023FD"/>
    <w:rsid w:val="00B0249F"/>
    <w:rsid w:val="00B02584"/>
    <w:rsid w:val="00B02659"/>
    <w:rsid w:val="00B029D0"/>
    <w:rsid w:val="00B02C47"/>
    <w:rsid w:val="00B0358C"/>
    <w:rsid w:val="00B035D9"/>
    <w:rsid w:val="00B03AAB"/>
    <w:rsid w:val="00B03AC1"/>
    <w:rsid w:val="00B03BF2"/>
    <w:rsid w:val="00B04024"/>
    <w:rsid w:val="00B042BF"/>
    <w:rsid w:val="00B04410"/>
    <w:rsid w:val="00B044CA"/>
    <w:rsid w:val="00B044E2"/>
    <w:rsid w:val="00B0470A"/>
    <w:rsid w:val="00B04734"/>
    <w:rsid w:val="00B0479B"/>
    <w:rsid w:val="00B048F0"/>
    <w:rsid w:val="00B04D56"/>
    <w:rsid w:val="00B0510E"/>
    <w:rsid w:val="00B05139"/>
    <w:rsid w:val="00B052F6"/>
    <w:rsid w:val="00B05423"/>
    <w:rsid w:val="00B05D68"/>
    <w:rsid w:val="00B05FEC"/>
    <w:rsid w:val="00B0627F"/>
    <w:rsid w:val="00B062B1"/>
    <w:rsid w:val="00B064DB"/>
    <w:rsid w:val="00B066FD"/>
    <w:rsid w:val="00B06898"/>
    <w:rsid w:val="00B0726C"/>
    <w:rsid w:val="00B073B7"/>
    <w:rsid w:val="00B073DD"/>
    <w:rsid w:val="00B07491"/>
    <w:rsid w:val="00B07527"/>
    <w:rsid w:val="00B07569"/>
    <w:rsid w:val="00B07601"/>
    <w:rsid w:val="00B076A4"/>
    <w:rsid w:val="00B079BF"/>
    <w:rsid w:val="00B07AC0"/>
    <w:rsid w:val="00B07BA0"/>
    <w:rsid w:val="00B07C18"/>
    <w:rsid w:val="00B07D12"/>
    <w:rsid w:val="00B07F3D"/>
    <w:rsid w:val="00B1019C"/>
    <w:rsid w:val="00B101CD"/>
    <w:rsid w:val="00B10463"/>
    <w:rsid w:val="00B105C4"/>
    <w:rsid w:val="00B1068B"/>
    <w:rsid w:val="00B10790"/>
    <w:rsid w:val="00B10A48"/>
    <w:rsid w:val="00B10B4E"/>
    <w:rsid w:val="00B10CD5"/>
    <w:rsid w:val="00B110CA"/>
    <w:rsid w:val="00B110F5"/>
    <w:rsid w:val="00B1119D"/>
    <w:rsid w:val="00B11322"/>
    <w:rsid w:val="00B11430"/>
    <w:rsid w:val="00B118D1"/>
    <w:rsid w:val="00B11B5F"/>
    <w:rsid w:val="00B11BD3"/>
    <w:rsid w:val="00B11E61"/>
    <w:rsid w:val="00B11F81"/>
    <w:rsid w:val="00B121CA"/>
    <w:rsid w:val="00B12319"/>
    <w:rsid w:val="00B1265F"/>
    <w:rsid w:val="00B12B3E"/>
    <w:rsid w:val="00B12F0E"/>
    <w:rsid w:val="00B12F3B"/>
    <w:rsid w:val="00B13015"/>
    <w:rsid w:val="00B13206"/>
    <w:rsid w:val="00B13405"/>
    <w:rsid w:val="00B136FB"/>
    <w:rsid w:val="00B13794"/>
    <w:rsid w:val="00B1382F"/>
    <w:rsid w:val="00B13921"/>
    <w:rsid w:val="00B13A33"/>
    <w:rsid w:val="00B13A9F"/>
    <w:rsid w:val="00B13B99"/>
    <w:rsid w:val="00B13CD1"/>
    <w:rsid w:val="00B1412C"/>
    <w:rsid w:val="00B144A8"/>
    <w:rsid w:val="00B14578"/>
    <w:rsid w:val="00B14A35"/>
    <w:rsid w:val="00B14F54"/>
    <w:rsid w:val="00B15302"/>
    <w:rsid w:val="00B1535C"/>
    <w:rsid w:val="00B1536C"/>
    <w:rsid w:val="00B15397"/>
    <w:rsid w:val="00B15581"/>
    <w:rsid w:val="00B155AE"/>
    <w:rsid w:val="00B15A59"/>
    <w:rsid w:val="00B161E9"/>
    <w:rsid w:val="00B16354"/>
    <w:rsid w:val="00B16548"/>
    <w:rsid w:val="00B169DB"/>
    <w:rsid w:val="00B169F0"/>
    <w:rsid w:val="00B16AEC"/>
    <w:rsid w:val="00B16C7D"/>
    <w:rsid w:val="00B16EFC"/>
    <w:rsid w:val="00B17232"/>
    <w:rsid w:val="00B17491"/>
    <w:rsid w:val="00B17AFB"/>
    <w:rsid w:val="00B17F37"/>
    <w:rsid w:val="00B17F6C"/>
    <w:rsid w:val="00B20090"/>
    <w:rsid w:val="00B202D4"/>
    <w:rsid w:val="00B20515"/>
    <w:rsid w:val="00B20E42"/>
    <w:rsid w:val="00B20E6A"/>
    <w:rsid w:val="00B20E83"/>
    <w:rsid w:val="00B21057"/>
    <w:rsid w:val="00B2112B"/>
    <w:rsid w:val="00B216EC"/>
    <w:rsid w:val="00B21868"/>
    <w:rsid w:val="00B21A36"/>
    <w:rsid w:val="00B21A6C"/>
    <w:rsid w:val="00B21B7A"/>
    <w:rsid w:val="00B21CF3"/>
    <w:rsid w:val="00B21D69"/>
    <w:rsid w:val="00B21F61"/>
    <w:rsid w:val="00B21F71"/>
    <w:rsid w:val="00B220CC"/>
    <w:rsid w:val="00B2217D"/>
    <w:rsid w:val="00B22760"/>
    <w:rsid w:val="00B2295C"/>
    <w:rsid w:val="00B22A4E"/>
    <w:rsid w:val="00B22AC9"/>
    <w:rsid w:val="00B22CEE"/>
    <w:rsid w:val="00B22E39"/>
    <w:rsid w:val="00B2319A"/>
    <w:rsid w:val="00B232D2"/>
    <w:rsid w:val="00B234C3"/>
    <w:rsid w:val="00B235E1"/>
    <w:rsid w:val="00B2377F"/>
    <w:rsid w:val="00B237DE"/>
    <w:rsid w:val="00B23887"/>
    <w:rsid w:val="00B23950"/>
    <w:rsid w:val="00B23DBD"/>
    <w:rsid w:val="00B24082"/>
    <w:rsid w:val="00B241F9"/>
    <w:rsid w:val="00B24238"/>
    <w:rsid w:val="00B2440A"/>
    <w:rsid w:val="00B24CD7"/>
    <w:rsid w:val="00B24F22"/>
    <w:rsid w:val="00B24F96"/>
    <w:rsid w:val="00B25579"/>
    <w:rsid w:val="00B25994"/>
    <w:rsid w:val="00B259BD"/>
    <w:rsid w:val="00B259CD"/>
    <w:rsid w:val="00B25F06"/>
    <w:rsid w:val="00B25F50"/>
    <w:rsid w:val="00B25F52"/>
    <w:rsid w:val="00B2603B"/>
    <w:rsid w:val="00B261AA"/>
    <w:rsid w:val="00B261DE"/>
    <w:rsid w:val="00B2621B"/>
    <w:rsid w:val="00B263D0"/>
    <w:rsid w:val="00B266A0"/>
    <w:rsid w:val="00B266C8"/>
    <w:rsid w:val="00B26A1F"/>
    <w:rsid w:val="00B26A5D"/>
    <w:rsid w:val="00B26B55"/>
    <w:rsid w:val="00B27104"/>
    <w:rsid w:val="00B2748A"/>
    <w:rsid w:val="00B27560"/>
    <w:rsid w:val="00B275FA"/>
    <w:rsid w:val="00B276E7"/>
    <w:rsid w:val="00B2779E"/>
    <w:rsid w:val="00B27937"/>
    <w:rsid w:val="00B27B06"/>
    <w:rsid w:val="00B27BC2"/>
    <w:rsid w:val="00B27BD5"/>
    <w:rsid w:val="00B27D92"/>
    <w:rsid w:val="00B27EAF"/>
    <w:rsid w:val="00B302ED"/>
    <w:rsid w:val="00B305A8"/>
    <w:rsid w:val="00B3087F"/>
    <w:rsid w:val="00B30929"/>
    <w:rsid w:val="00B3114C"/>
    <w:rsid w:val="00B31308"/>
    <w:rsid w:val="00B31441"/>
    <w:rsid w:val="00B31560"/>
    <w:rsid w:val="00B31669"/>
    <w:rsid w:val="00B317FA"/>
    <w:rsid w:val="00B3191D"/>
    <w:rsid w:val="00B32343"/>
    <w:rsid w:val="00B3274B"/>
    <w:rsid w:val="00B32D73"/>
    <w:rsid w:val="00B32F05"/>
    <w:rsid w:val="00B32FAD"/>
    <w:rsid w:val="00B330EE"/>
    <w:rsid w:val="00B331E1"/>
    <w:rsid w:val="00B332CB"/>
    <w:rsid w:val="00B33494"/>
    <w:rsid w:val="00B336BF"/>
    <w:rsid w:val="00B33C54"/>
    <w:rsid w:val="00B33E67"/>
    <w:rsid w:val="00B33F8B"/>
    <w:rsid w:val="00B3400C"/>
    <w:rsid w:val="00B34194"/>
    <w:rsid w:val="00B3452F"/>
    <w:rsid w:val="00B34564"/>
    <w:rsid w:val="00B34AF9"/>
    <w:rsid w:val="00B34F0D"/>
    <w:rsid w:val="00B34F20"/>
    <w:rsid w:val="00B352C0"/>
    <w:rsid w:val="00B3533D"/>
    <w:rsid w:val="00B35523"/>
    <w:rsid w:val="00B35BF4"/>
    <w:rsid w:val="00B35E70"/>
    <w:rsid w:val="00B3614B"/>
    <w:rsid w:val="00B36749"/>
    <w:rsid w:val="00B36803"/>
    <w:rsid w:val="00B36921"/>
    <w:rsid w:val="00B36DE3"/>
    <w:rsid w:val="00B3750F"/>
    <w:rsid w:val="00B37757"/>
    <w:rsid w:val="00B37D40"/>
    <w:rsid w:val="00B37DE1"/>
    <w:rsid w:val="00B37DFC"/>
    <w:rsid w:val="00B37EA2"/>
    <w:rsid w:val="00B37EF4"/>
    <w:rsid w:val="00B40760"/>
    <w:rsid w:val="00B409C0"/>
    <w:rsid w:val="00B409F4"/>
    <w:rsid w:val="00B40CD0"/>
    <w:rsid w:val="00B40E39"/>
    <w:rsid w:val="00B4135A"/>
    <w:rsid w:val="00B4141A"/>
    <w:rsid w:val="00B41471"/>
    <w:rsid w:val="00B414BD"/>
    <w:rsid w:val="00B4159C"/>
    <w:rsid w:val="00B41749"/>
    <w:rsid w:val="00B417DF"/>
    <w:rsid w:val="00B4197F"/>
    <w:rsid w:val="00B41AD3"/>
    <w:rsid w:val="00B42146"/>
    <w:rsid w:val="00B42270"/>
    <w:rsid w:val="00B426F8"/>
    <w:rsid w:val="00B42D23"/>
    <w:rsid w:val="00B42FC1"/>
    <w:rsid w:val="00B432AA"/>
    <w:rsid w:val="00B4361C"/>
    <w:rsid w:val="00B4387A"/>
    <w:rsid w:val="00B43A66"/>
    <w:rsid w:val="00B43B10"/>
    <w:rsid w:val="00B43D20"/>
    <w:rsid w:val="00B43D9C"/>
    <w:rsid w:val="00B441DB"/>
    <w:rsid w:val="00B443C1"/>
    <w:rsid w:val="00B44422"/>
    <w:rsid w:val="00B44674"/>
    <w:rsid w:val="00B44915"/>
    <w:rsid w:val="00B44C24"/>
    <w:rsid w:val="00B45079"/>
    <w:rsid w:val="00B4556A"/>
    <w:rsid w:val="00B45626"/>
    <w:rsid w:val="00B45AF9"/>
    <w:rsid w:val="00B45B79"/>
    <w:rsid w:val="00B45B7A"/>
    <w:rsid w:val="00B46B64"/>
    <w:rsid w:val="00B46BDD"/>
    <w:rsid w:val="00B46CC1"/>
    <w:rsid w:val="00B46DBE"/>
    <w:rsid w:val="00B470EA"/>
    <w:rsid w:val="00B47394"/>
    <w:rsid w:val="00B475A9"/>
    <w:rsid w:val="00B4799D"/>
    <w:rsid w:val="00B47A89"/>
    <w:rsid w:val="00B47D66"/>
    <w:rsid w:val="00B47F0C"/>
    <w:rsid w:val="00B50331"/>
    <w:rsid w:val="00B50334"/>
    <w:rsid w:val="00B50C5A"/>
    <w:rsid w:val="00B50D1D"/>
    <w:rsid w:val="00B50DBD"/>
    <w:rsid w:val="00B50EB7"/>
    <w:rsid w:val="00B50EBE"/>
    <w:rsid w:val="00B5105E"/>
    <w:rsid w:val="00B5135D"/>
    <w:rsid w:val="00B5160C"/>
    <w:rsid w:val="00B51A16"/>
    <w:rsid w:val="00B51BFA"/>
    <w:rsid w:val="00B51E10"/>
    <w:rsid w:val="00B51E46"/>
    <w:rsid w:val="00B51EB4"/>
    <w:rsid w:val="00B52323"/>
    <w:rsid w:val="00B5274E"/>
    <w:rsid w:val="00B52B71"/>
    <w:rsid w:val="00B52B80"/>
    <w:rsid w:val="00B52CCA"/>
    <w:rsid w:val="00B52D3E"/>
    <w:rsid w:val="00B52DCB"/>
    <w:rsid w:val="00B52E0E"/>
    <w:rsid w:val="00B52F34"/>
    <w:rsid w:val="00B530DC"/>
    <w:rsid w:val="00B5313E"/>
    <w:rsid w:val="00B53267"/>
    <w:rsid w:val="00B53387"/>
    <w:rsid w:val="00B534F0"/>
    <w:rsid w:val="00B53AEF"/>
    <w:rsid w:val="00B53BC9"/>
    <w:rsid w:val="00B53D03"/>
    <w:rsid w:val="00B53E86"/>
    <w:rsid w:val="00B5417C"/>
    <w:rsid w:val="00B546E2"/>
    <w:rsid w:val="00B5548E"/>
    <w:rsid w:val="00B55AC6"/>
    <w:rsid w:val="00B55D56"/>
    <w:rsid w:val="00B55F9E"/>
    <w:rsid w:val="00B55FBA"/>
    <w:rsid w:val="00B560F0"/>
    <w:rsid w:val="00B56134"/>
    <w:rsid w:val="00B566BA"/>
    <w:rsid w:val="00B569A4"/>
    <w:rsid w:val="00B569B8"/>
    <w:rsid w:val="00B570F1"/>
    <w:rsid w:val="00B57DC9"/>
    <w:rsid w:val="00B57E2F"/>
    <w:rsid w:val="00B60670"/>
    <w:rsid w:val="00B60950"/>
    <w:rsid w:val="00B609BB"/>
    <w:rsid w:val="00B60D86"/>
    <w:rsid w:val="00B60DEB"/>
    <w:rsid w:val="00B6114D"/>
    <w:rsid w:val="00B6132E"/>
    <w:rsid w:val="00B613EC"/>
    <w:rsid w:val="00B615D3"/>
    <w:rsid w:val="00B61650"/>
    <w:rsid w:val="00B61EB6"/>
    <w:rsid w:val="00B62148"/>
    <w:rsid w:val="00B62226"/>
    <w:rsid w:val="00B626A3"/>
    <w:rsid w:val="00B62746"/>
    <w:rsid w:val="00B62954"/>
    <w:rsid w:val="00B62DAF"/>
    <w:rsid w:val="00B62E1E"/>
    <w:rsid w:val="00B62F2A"/>
    <w:rsid w:val="00B62FE1"/>
    <w:rsid w:val="00B6392E"/>
    <w:rsid w:val="00B63BA9"/>
    <w:rsid w:val="00B63C03"/>
    <w:rsid w:val="00B64103"/>
    <w:rsid w:val="00B641A2"/>
    <w:rsid w:val="00B6429C"/>
    <w:rsid w:val="00B64639"/>
    <w:rsid w:val="00B64AB2"/>
    <w:rsid w:val="00B651FC"/>
    <w:rsid w:val="00B65207"/>
    <w:rsid w:val="00B6522F"/>
    <w:rsid w:val="00B65343"/>
    <w:rsid w:val="00B654FC"/>
    <w:rsid w:val="00B65BE6"/>
    <w:rsid w:val="00B65C8F"/>
    <w:rsid w:val="00B65D39"/>
    <w:rsid w:val="00B65EDD"/>
    <w:rsid w:val="00B65FEF"/>
    <w:rsid w:val="00B660CF"/>
    <w:rsid w:val="00B6648B"/>
    <w:rsid w:val="00B665B6"/>
    <w:rsid w:val="00B66615"/>
    <w:rsid w:val="00B667B3"/>
    <w:rsid w:val="00B66D07"/>
    <w:rsid w:val="00B66D23"/>
    <w:rsid w:val="00B66E04"/>
    <w:rsid w:val="00B67104"/>
    <w:rsid w:val="00B672A1"/>
    <w:rsid w:val="00B67333"/>
    <w:rsid w:val="00B673C4"/>
    <w:rsid w:val="00B67518"/>
    <w:rsid w:val="00B678D5"/>
    <w:rsid w:val="00B678D9"/>
    <w:rsid w:val="00B67CB0"/>
    <w:rsid w:val="00B67DB4"/>
    <w:rsid w:val="00B67DB7"/>
    <w:rsid w:val="00B67DC3"/>
    <w:rsid w:val="00B67E5F"/>
    <w:rsid w:val="00B70554"/>
    <w:rsid w:val="00B706D1"/>
    <w:rsid w:val="00B71015"/>
    <w:rsid w:val="00B71248"/>
    <w:rsid w:val="00B7127C"/>
    <w:rsid w:val="00B71B61"/>
    <w:rsid w:val="00B72018"/>
    <w:rsid w:val="00B72633"/>
    <w:rsid w:val="00B727D2"/>
    <w:rsid w:val="00B72965"/>
    <w:rsid w:val="00B72A38"/>
    <w:rsid w:val="00B72A3E"/>
    <w:rsid w:val="00B72E6C"/>
    <w:rsid w:val="00B72F50"/>
    <w:rsid w:val="00B731DE"/>
    <w:rsid w:val="00B731EC"/>
    <w:rsid w:val="00B732C5"/>
    <w:rsid w:val="00B7354A"/>
    <w:rsid w:val="00B739B0"/>
    <w:rsid w:val="00B73A00"/>
    <w:rsid w:val="00B73AAF"/>
    <w:rsid w:val="00B73D41"/>
    <w:rsid w:val="00B73DE6"/>
    <w:rsid w:val="00B73DF3"/>
    <w:rsid w:val="00B73F25"/>
    <w:rsid w:val="00B741AF"/>
    <w:rsid w:val="00B7439A"/>
    <w:rsid w:val="00B74454"/>
    <w:rsid w:val="00B7465C"/>
    <w:rsid w:val="00B748CC"/>
    <w:rsid w:val="00B74A97"/>
    <w:rsid w:val="00B74B49"/>
    <w:rsid w:val="00B74B4A"/>
    <w:rsid w:val="00B74B7D"/>
    <w:rsid w:val="00B74FAA"/>
    <w:rsid w:val="00B750C1"/>
    <w:rsid w:val="00B75285"/>
    <w:rsid w:val="00B75485"/>
    <w:rsid w:val="00B75488"/>
    <w:rsid w:val="00B7555F"/>
    <w:rsid w:val="00B755F5"/>
    <w:rsid w:val="00B757AA"/>
    <w:rsid w:val="00B758A5"/>
    <w:rsid w:val="00B75A8C"/>
    <w:rsid w:val="00B75B2C"/>
    <w:rsid w:val="00B75E18"/>
    <w:rsid w:val="00B76067"/>
    <w:rsid w:val="00B76260"/>
    <w:rsid w:val="00B76399"/>
    <w:rsid w:val="00B76706"/>
    <w:rsid w:val="00B76966"/>
    <w:rsid w:val="00B76E0E"/>
    <w:rsid w:val="00B76EBD"/>
    <w:rsid w:val="00B76ECE"/>
    <w:rsid w:val="00B77545"/>
    <w:rsid w:val="00B775BE"/>
    <w:rsid w:val="00B776CD"/>
    <w:rsid w:val="00B77801"/>
    <w:rsid w:val="00B80197"/>
    <w:rsid w:val="00B801A8"/>
    <w:rsid w:val="00B80214"/>
    <w:rsid w:val="00B80476"/>
    <w:rsid w:val="00B8064C"/>
    <w:rsid w:val="00B806CB"/>
    <w:rsid w:val="00B808E4"/>
    <w:rsid w:val="00B80A92"/>
    <w:rsid w:val="00B80C40"/>
    <w:rsid w:val="00B80E47"/>
    <w:rsid w:val="00B81052"/>
    <w:rsid w:val="00B81156"/>
    <w:rsid w:val="00B812BD"/>
    <w:rsid w:val="00B815B0"/>
    <w:rsid w:val="00B81879"/>
    <w:rsid w:val="00B81A78"/>
    <w:rsid w:val="00B81B6B"/>
    <w:rsid w:val="00B81C89"/>
    <w:rsid w:val="00B81E3E"/>
    <w:rsid w:val="00B82082"/>
    <w:rsid w:val="00B82321"/>
    <w:rsid w:val="00B8255F"/>
    <w:rsid w:val="00B825B0"/>
    <w:rsid w:val="00B82A7D"/>
    <w:rsid w:val="00B82C01"/>
    <w:rsid w:val="00B82C1F"/>
    <w:rsid w:val="00B82E52"/>
    <w:rsid w:val="00B8304C"/>
    <w:rsid w:val="00B83381"/>
    <w:rsid w:val="00B835A3"/>
    <w:rsid w:val="00B83E46"/>
    <w:rsid w:val="00B843B6"/>
    <w:rsid w:val="00B84689"/>
    <w:rsid w:val="00B849C9"/>
    <w:rsid w:val="00B84A62"/>
    <w:rsid w:val="00B84ED3"/>
    <w:rsid w:val="00B84F34"/>
    <w:rsid w:val="00B84F7F"/>
    <w:rsid w:val="00B853C7"/>
    <w:rsid w:val="00B85414"/>
    <w:rsid w:val="00B85465"/>
    <w:rsid w:val="00B85747"/>
    <w:rsid w:val="00B8645C"/>
    <w:rsid w:val="00B86801"/>
    <w:rsid w:val="00B86933"/>
    <w:rsid w:val="00B86BB1"/>
    <w:rsid w:val="00B86C48"/>
    <w:rsid w:val="00B87258"/>
    <w:rsid w:val="00B87688"/>
    <w:rsid w:val="00B8777E"/>
    <w:rsid w:val="00B87A6D"/>
    <w:rsid w:val="00B87D7A"/>
    <w:rsid w:val="00B908F8"/>
    <w:rsid w:val="00B90B26"/>
    <w:rsid w:val="00B90D71"/>
    <w:rsid w:val="00B90DBE"/>
    <w:rsid w:val="00B90DC1"/>
    <w:rsid w:val="00B9101E"/>
    <w:rsid w:val="00B91027"/>
    <w:rsid w:val="00B9111B"/>
    <w:rsid w:val="00B911E7"/>
    <w:rsid w:val="00B91223"/>
    <w:rsid w:val="00B9141B"/>
    <w:rsid w:val="00B91487"/>
    <w:rsid w:val="00B917C1"/>
    <w:rsid w:val="00B91D5A"/>
    <w:rsid w:val="00B91F97"/>
    <w:rsid w:val="00B921B0"/>
    <w:rsid w:val="00B9259E"/>
    <w:rsid w:val="00B927CB"/>
    <w:rsid w:val="00B92CB2"/>
    <w:rsid w:val="00B92DCC"/>
    <w:rsid w:val="00B92FE6"/>
    <w:rsid w:val="00B93044"/>
    <w:rsid w:val="00B935F8"/>
    <w:rsid w:val="00B93D0B"/>
    <w:rsid w:val="00B93D3B"/>
    <w:rsid w:val="00B93E98"/>
    <w:rsid w:val="00B93F20"/>
    <w:rsid w:val="00B943FB"/>
    <w:rsid w:val="00B94881"/>
    <w:rsid w:val="00B94914"/>
    <w:rsid w:val="00B94A79"/>
    <w:rsid w:val="00B94ADD"/>
    <w:rsid w:val="00B94C87"/>
    <w:rsid w:val="00B94D17"/>
    <w:rsid w:val="00B950CA"/>
    <w:rsid w:val="00B952F6"/>
    <w:rsid w:val="00B953B9"/>
    <w:rsid w:val="00B95491"/>
    <w:rsid w:val="00B95568"/>
    <w:rsid w:val="00B95572"/>
    <w:rsid w:val="00B9557F"/>
    <w:rsid w:val="00B95AB2"/>
    <w:rsid w:val="00B95D4B"/>
    <w:rsid w:val="00B95D73"/>
    <w:rsid w:val="00B96316"/>
    <w:rsid w:val="00B963DB"/>
    <w:rsid w:val="00B964E1"/>
    <w:rsid w:val="00B9652D"/>
    <w:rsid w:val="00B965FD"/>
    <w:rsid w:val="00B96766"/>
    <w:rsid w:val="00B96C7F"/>
    <w:rsid w:val="00B96E51"/>
    <w:rsid w:val="00B970A0"/>
    <w:rsid w:val="00B97189"/>
    <w:rsid w:val="00B972E1"/>
    <w:rsid w:val="00B972F6"/>
    <w:rsid w:val="00B973EA"/>
    <w:rsid w:val="00B977E4"/>
    <w:rsid w:val="00B97A18"/>
    <w:rsid w:val="00B97B3D"/>
    <w:rsid w:val="00BA015D"/>
    <w:rsid w:val="00BA0229"/>
    <w:rsid w:val="00BA0860"/>
    <w:rsid w:val="00BA0A8E"/>
    <w:rsid w:val="00BA0ECC"/>
    <w:rsid w:val="00BA17E4"/>
    <w:rsid w:val="00BA1A10"/>
    <w:rsid w:val="00BA1B35"/>
    <w:rsid w:val="00BA1B99"/>
    <w:rsid w:val="00BA1C72"/>
    <w:rsid w:val="00BA1C8A"/>
    <w:rsid w:val="00BA2652"/>
    <w:rsid w:val="00BA2914"/>
    <w:rsid w:val="00BA2B6F"/>
    <w:rsid w:val="00BA2DD7"/>
    <w:rsid w:val="00BA3072"/>
    <w:rsid w:val="00BA30C7"/>
    <w:rsid w:val="00BA35C5"/>
    <w:rsid w:val="00BA3857"/>
    <w:rsid w:val="00BA3A00"/>
    <w:rsid w:val="00BA3CB8"/>
    <w:rsid w:val="00BA3CFD"/>
    <w:rsid w:val="00BA3D55"/>
    <w:rsid w:val="00BA4183"/>
    <w:rsid w:val="00BA449D"/>
    <w:rsid w:val="00BA45D8"/>
    <w:rsid w:val="00BA52B6"/>
    <w:rsid w:val="00BA5320"/>
    <w:rsid w:val="00BA532E"/>
    <w:rsid w:val="00BA5982"/>
    <w:rsid w:val="00BA5B32"/>
    <w:rsid w:val="00BA5B52"/>
    <w:rsid w:val="00BA5B9A"/>
    <w:rsid w:val="00BA5E53"/>
    <w:rsid w:val="00BA5ED7"/>
    <w:rsid w:val="00BA613A"/>
    <w:rsid w:val="00BA6226"/>
    <w:rsid w:val="00BA6510"/>
    <w:rsid w:val="00BA65AB"/>
    <w:rsid w:val="00BA688B"/>
    <w:rsid w:val="00BA6C06"/>
    <w:rsid w:val="00BA6DF7"/>
    <w:rsid w:val="00BA7246"/>
    <w:rsid w:val="00BA7262"/>
    <w:rsid w:val="00BA7269"/>
    <w:rsid w:val="00BA757B"/>
    <w:rsid w:val="00BA7AAD"/>
    <w:rsid w:val="00BA7AB6"/>
    <w:rsid w:val="00BA7B74"/>
    <w:rsid w:val="00BA7D23"/>
    <w:rsid w:val="00BA7D3A"/>
    <w:rsid w:val="00BB0E11"/>
    <w:rsid w:val="00BB0F25"/>
    <w:rsid w:val="00BB0F4D"/>
    <w:rsid w:val="00BB1628"/>
    <w:rsid w:val="00BB1803"/>
    <w:rsid w:val="00BB1837"/>
    <w:rsid w:val="00BB1857"/>
    <w:rsid w:val="00BB18C4"/>
    <w:rsid w:val="00BB1C14"/>
    <w:rsid w:val="00BB1CBA"/>
    <w:rsid w:val="00BB25A9"/>
    <w:rsid w:val="00BB27DE"/>
    <w:rsid w:val="00BB298C"/>
    <w:rsid w:val="00BB29AF"/>
    <w:rsid w:val="00BB2ABC"/>
    <w:rsid w:val="00BB2D92"/>
    <w:rsid w:val="00BB3461"/>
    <w:rsid w:val="00BB3619"/>
    <w:rsid w:val="00BB36B1"/>
    <w:rsid w:val="00BB372A"/>
    <w:rsid w:val="00BB3895"/>
    <w:rsid w:val="00BB3990"/>
    <w:rsid w:val="00BB3F05"/>
    <w:rsid w:val="00BB3F37"/>
    <w:rsid w:val="00BB4035"/>
    <w:rsid w:val="00BB434B"/>
    <w:rsid w:val="00BB4485"/>
    <w:rsid w:val="00BB4AEA"/>
    <w:rsid w:val="00BB4B7E"/>
    <w:rsid w:val="00BB4F35"/>
    <w:rsid w:val="00BB5673"/>
    <w:rsid w:val="00BB5AAA"/>
    <w:rsid w:val="00BB5B80"/>
    <w:rsid w:val="00BB5EEC"/>
    <w:rsid w:val="00BB617F"/>
    <w:rsid w:val="00BB67F4"/>
    <w:rsid w:val="00BB68FD"/>
    <w:rsid w:val="00BB6C69"/>
    <w:rsid w:val="00BB70C8"/>
    <w:rsid w:val="00BB7218"/>
    <w:rsid w:val="00BB7227"/>
    <w:rsid w:val="00BB7410"/>
    <w:rsid w:val="00BB761A"/>
    <w:rsid w:val="00BB788E"/>
    <w:rsid w:val="00BB78D1"/>
    <w:rsid w:val="00BC0455"/>
    <w:rsid w:val="00BC0974"/>
    <w:rsid w:val="00BC0AB0"/>
    <w:rsid w:val="00BC0C75"/>
    <w:rsid w:val="00BC0E32"/>
    <w:rsid w:val="00BC0E33"/>
    <w:rsid w:val="00BC0F7E"/>
    <w:rsid w:val="00BC126B"/>
    <w:rsid w:val="00BC130F"/>
    <w:rsid w:val="00BC18C9"/>
    <w:rsid w:val="00BC1918"/>
    <w:rsid w:val="00BC1A76"/>
    <w:rsid w:val="00BC1AB4"/>
    <w:rsid w:val="00BC1B77"/>
    <w:rsid w:val="00BC1FFB"/>
    <w:rsid w:val="00BC2122"/>
    <w:rsid w:val="00BC23A5"/>
    <w:rsid w:val="00BC265E"/>
    <w:rsid w:val="00BC269F"/>
    <w:rsid w:val="00BC29C7"/>
    <w:rsid w:val="00BC2BC9"/>
    <w:rsid w:val="00BC2BE0"/>
    <w:rsid w:val="00BC2D2B"/>
    <w:rsid w:val="00BC2DB1"/>
    <w:rsid w:val="00BC2DD0"/>
    <w:rsid w:val="00BC33CF"/>
    <w:rsid w:val="00BC35A6"/>
    <w:rsid w:val="00BC38CE"/>
    <w:rsid w:val="00BC3991"/>
    <w:rsid w:val="00BC3DA7"/>
    <w:rsid w:val="00BC3FD0"/>
    <w:rsid w:val="00BC4609"/>
    <w:rsid w:val="00BC4B45"/>
    <w:rsid w:val="00BC4B70"/>
    <w:rsid w:val="00BC555E"/>
    <w:rsid w:val="00BC575C"/>
    <w:rsid w:val="00BC5923"/>
    <w:rsid w:val="00BC5A95"/>
    <w:rsid w:val="00BC5AD6"/>
    <w:rsid w:val="00BC61C4"/>
    <w:rsid w:val="00BC65D9"/>
    <w:rsid w:val="00BC683D"/>
    <w:rsid w:val="00BC69AA"/>
    <w:rsid w:val="00BC6B48"/>
    <w:rsid w:val="00BC6CC5"/>
    <w:rsid w:val="00BC6D68"/>
    <w:rsid w:val="00BC6DC4"/>
    <w:rsid w:val="00BC7240"/>
    <w:rsid w:val="00BC74D6"/>
    <w:rsid w:val="00BC76EA"/>
    <w:rsid w:val="00BC79A6"/>
    <w:rsid w:val="00BC79B3"/>
    <w:rsid w:val="00BC7C7C"/>
    <w:rsid w:val="00BD0322"/>
    <w:rsid w:val="00BD05D8"/>
    <w:rsid w:val="00BD06E7"/>
    <w:rsid w:val="00BD0A2B"/>
    <w:rsid w:val="00BD0C7F"/>
    <w:rsid w:val="00BD0CAD"/>
    <w:rsid w:val="00BD1838"/>
    <w:rsid w:val="00BD1BAB"/>
    <w:rsid w:val="00BD1CFD"/>
    <w:rsid w:val="00BD20C3"/>
    <w:rsid w:val="00BD216D"/>
    <w:rsid w:val="00BD2C72"/>
    <w:rsid w:val="00BD2CF3"/>
    <w:rsid w:val="00BD3003"/>
    <w:rsid w:val="00BD30D1"/>
    <w:rsid w:val="00BD33D9"/>
    <w:rsid w:val="00BD36DF"/>
    <w:rsid w:val="00BD3886"/>
    <w:rsid w:val="00BD3A20"/>
    <w:rsid w:val="00BD3C13"/>
    <w:rsid w:val="00BD3D49"/>
    <w:rsid w:val="00BD3E51"/>
    <w:rsid w:val="00BD3E6C"/>
    <w:rsid w:val="00BD3EC7"/>
    <w:rsid w:val="00BD3F08"/>
    <w:rsid w:val="00BD3F85"/>
    <w:rsid w:val="00BD4202"/>
    <w:rsid w:val="00BD4222"/>
    <w:rsid w:val="00BD446A"/>
    <w:rsid w:val="00BD460A"/>
    <w:rsid w:val="00BD4D9A"/>
    <w:rsid w:val="00BD4FEC"/>
    <w:rsid w:val="00BD503E"/>
    <w:rsid w:val="00BD5550"/>
    <w:rsid w:val="00BD559C"/>
    <w:rsid w:val="00BD56B8"/>
    <w:rsid w:val="00BD5802"/>
    <w:rsid w:val="00BD618C"/>
    <w:rsid w:val="00BD64BE"/>
    <w:rsid w:val="00BD6593"/>
    <w:rsid w:val="00BD6630"/>
    <w:rsid w:val="00BD6C37"/>
    <w:rsid w:val="00BD6DFD"/>
    <w:rsid w:val="00BD6FDD"/>
    <w:rsid w:val="00BD7460"/>
    <w:rsid w:val="00BD74BF"/>
    <w:rsid w:val="00BE0156"/>
    <w:rsid w:val="00BE05B9"/>
    <w:rsid w:val="00BE0AC6"/>
    <w:rsid w:val="00BE0F8B"/>
    <w:rsid w:val="00BE0F99"/>
    <w:rsid w:val="00BE101D"/>
    <w:rsid w:val="00BE1176"/>
    <w:rsid w:val="00BE12C9"/>
    <w:rsid w:val="00BE140E"/>
    <w:rsid w:val="00BE1529"/>
    <w:rsid w:val="00BE16AB"/>
    <w:rsid w:val="00BE1CB8"/>
    <w:rsid w:val="00BE1EB7"/>
    <w:rsid w:val="00BE2334"/>
    <w:rsid w:val="00BE2550"/>
    <w:rsid w:val="00BE2748"/>
    <w:rsid w:val="00BE2A26"/>
    <w:rsid w:val="00BE2A83"/>
    <w:rsid w:val="00BE2A90"/>
    <w:rsid w:val="00BE2C59"/>
    <w:rsid w:val="00BE3137"/>
    <w:rsid w:val="00BE3459"/>
    <w:rsid w:val="00BE3651"/>
    <w:rsid w:val="00BE37FF"/>
    <w:rsid w:val="00BE39B4"/>
    <w:rsid w:val="00BE39DE"/>
    <w:rsid w:val="00BE3AD1"/>
    <w:rsid w:val="00BE3D57"/>
    <w:rsid w:val="00BE3DBE"/>
    <w:rsid w:val="00BE3E6B"/>
    <w:rsid w:val="00BE410A"/>
    <w:rsid w:val="00BE47DD"/>
    <w:rsid w:val="00BE48A6"/>
    <w:rsid w:val="00BE48E6"/>
    <w:rsid w:val="00BE4DC7"/>
    <w:rsid w:val="00BE4DFE"/>
    <w:rsid w:val="00BE5116"/>
    <w:rsid w:val="00BE534A"/>
    <w:rsid w:val="00BE5ACB"/>
    <w:rsid w:val="00BE5B67"/>
    <w:rsid w:val="00BE5DD0"/>
    <w:rsid w:val="00BE5E4E"/>
    <w:rsid w:val="00BE5FB1"/>
    <w:rsid w:val="00BE6458"/>
    <w:rsid w:val="00BE6628"/>
    <w:rsid w:val="00BE6C18"/>
    <w:rsid w:val="00BE6CE4"/>
    <w:rsid w:val="00BE74FD"/>
    <w:rsid w:val="00BE7598"/>
    <w:rsid w:val="00BE78AF"/>
    <w:rsid w:val="00BE7912"/>
    <w:rsid w:val="00BE7CF2"/>
    <w:rsid w:val="00BE7DC5"/>
    <w:rsid w:val="00BF000B"/>
    <w:rsid w:val="00BF0046"/>
    <w:rsid w:val="00BF0052"/>
    <w:rsid w:val="00BF026E"/>
    <w:rsid w:val="00BF044C"/>
    <w:rsid w:val="00BF0757"/>
    <w:rsid w:val="00BF0A16"/>
    <w:rsid w:val="00BF0BA0"/>
    <w:rsid w:val="00BF0E35"/>
    <w:rsid w:val="00BF0F33"/>
    <w:rsid w:val="00BF132A"/>
    <w:rsid w:val="00BF16CF"/>
    <w:rsid w:val="00BF198A"/>
    <w:rsid w:val="00BF19BB"/>
    <w:rsid w:val="00BF1AF8"/>
    <w:rsid w:val="00BF24D5"/>
    <w:rsid w:val="00BF2509"/>
    <w:rsid w:val="00BF2632"/>
    <w:rsid w:val="00BF27F2"/>
    <w:rsid w:val="00BF2B0D"/>
    <w:rsid w:val="00BF2C55"/>
    <w:rsid w:val="00BF3073"/>
    <w:rsid w:val="00BF322D"/>
    <w:rsid w:val="00BF325C"/>
    <w:rsid w:val="00BF32B7"/>
    <w:rsid w:val="00BF330A"/>
    <w:rsid w:val="00BF3715"/>
    <w:rsid w:val="00BF38CD"/>
    <w:rsid w:val="00BF3B82"/>
    <w:rsid w:val="00BF3E3F"/>
    <w:rsid w:val="00BF4775"/>
    <w:rsid w:val="00BF4860"/>
    <w:rsid w:val="00BF48E2"/>
    <w:rsid w:val="00BF4BF3"/>
    <w:rsid w:val="00BF4EE4"/>
    <w:rsid w:val="00BF4F5D"/>
    <w:rsid w:val="00BF5122"/>
    <w:rsid w:val="00BF5455"/>
    <w:rsid w:val="00BF5B8E"/>
    <w:rsid w:val="00BF62E6"/>
    <w:rsid w:val="00BF63B6"/>
    <w:rsid w:val="00BF653F"/>
    <w:rsid w:val="00BF65A5"/>
    <w:rsid w:val="00BF676E"/>
    <w:rsid w:val="00BF6A44"/>
    <w:rsid w:val="00BF6B2D"/>
    <w:rsid w:val="00BF6E21"/>
    <w:rsid w:val="00BF6FD1"/>
    <w:rsid w:val="00BF7598"/>
    <w:rsid w:val="00BF7886"/>
    <w:rsid w:val="00C000A3"/>
    <w:rsid w:val="00C0042E"/>
    <w:rsid w:val="00C006A0"/>
    <w:rsid w:val="00C008E5"/>
    <w:rsid w:val="00C00E0A"/>
    <w:rsid w:val="00C00EDF"/>
    <w:rsid w:val="00C01169"/>
    <w:rsid w:val="00C012AF"/>
    <w:rsid w:val="00C01844"/>
    <w:rsid w:val="00C01876"/>
    <w:rsid w:val="00C018AE"/>
    <w:rsid w:val="00C01B16"/>
    <w:rsid w:val="00C01E19"/>
    <w:rsid w:val="00C024A0"/>
    <w:rsid w:val="00C0297F"/>
    <w:rsid w:val="00C029D7"/>
    <w:rsid w:val="00C02BD0"/>
    <w:rsid w:val="00C02D1E"/>
    <w:rsid w:val="00C030FE"/>
    <w:rsid w:val="00C03530"/>
    <w:rsid w:val="00C036B9"/>
    <w:rsid w:val="00C0370B"/>
    <w:rsid w:val="00C03F43"/>
    <w:rsid w:val="00C03F48"/>
    <w:rsid w:val="00C03FD8"/>
    <w:rsid w:val="00C04513"/>
    <w:rsid w:val="00C04557"/>
    <w:rsid w:val="00C04CDB"/>
    <w:rsid w:val="00C04DD1"/>
    <w:rsid w:val="00C0502A"/>
    <w:rsid w:val="00C05121"/>
    <w:rsid w:val="00C05248"/>
    <w:rsid w:val="00C056C9"/>
    <w:rsid w:val="00C057EB"/>
    <w:rsid w:val="00C05900"/>
    <w:rsid w:val="00C05AE7"/>
    <w:rsid w:val="00C05EFF"/>
    <w:rsid w:val="00C05FFB"/>
    <w:rsid w:val="00C06179"/>
    <w:rsid w:val="00C06186"/>
    <w:rsid w:val="00C0691E"/>
    <w:rsid w:val="00C069F1"/>
    <w:rsid w:val="00C06BCE"/>
    <w:rsid w:val="00C06DB4"/>
    <w:rsid w:val="00C06F28"/>
    <w:rsid w:val="00C06FD0"/>
    <w:rsid w:val="00C0707C"/>
    <w:rsid w:val="00C07267"/>
    <w:rsid w:val="00C0747B"/>
    <w:rsid w:val="00C076C2"/>
    <w:rsid w:val="00C07972"/>
    <w:rsid w:val="00C07ABF"/>
    <w:rsid w:val="00C07E81"/>
    <w:rsid w:val="00C07ED2"/>
    <w:rsid w:val="00C10448"/>
    <w:rsid w:val="00C105C2"/>
    <w:rsid w:val="00C109CB"/>
    <w:rsid w:val="00C109D0"/>
    <w:rsid w:val="00C10C9B"/>
    <w:rsid w:val="00C10CC1"/>
    <w:rsid w:val="00C10F6E"/>
    <w:rsid w:val="00C10F78"/>
    <w:rsid w:val="00C11561"/>
    <w:rsid w:val="00C115FC"/>
    <w:rsid w:val="00C117BA"/>
    <w:rsid w:val="00C1200C"/>
    <w:rsid w:val="00C1249E"/>
    <w:rsid w:val="00C124C9"/>
    <w:rsid w:val="00C12554"/>
    <w:rsid w:val="00C1256A"/>
    <w:rsid w:val="00C127B6"/>
    <w:rsid w:val="00C12A64"/>
    <w:rsid w:val="00C12DD6"/>
    <w:rsid w:val="00C138AF"/>
    <w:rsid w:val="00C13C42"/>
    <w:rsid w:val="00C14C63"/>
    <w:rsid w:val="00C14F48"/>
    <w:rsid w:val="00C15084"/>
    <w:rsid w:val="00C151E3"/>
    <w:rsid w:val="00C15221"/>
    <w:rsid w:val="00C152E3"/>
    <w:rsid w:val="00C154CD"/>
    <w:rsid w:val="00C15507"/>
    <w:rsid w:val="00C15671"/>
    <w:rsid w:val="00C1581D"/>
    <w:rsid w:val="00C158D3"/>
    <w:rsid w:val="00C158DA"/>
    <w:rsid w:val="00C160CD"/>
    <w:rsid w:val="00C165B2"/>
    <w:rsid w:val="00C16703"/>
    <w:rsid w:val="00C16AB2"/>
    <w:rsid w:val="00C16C05"/>
    <w:rsid w:val="00C17036"/>
    <w:rsid w:val="00C17215"/>
    <w:rsid w:val="00C173AD"/>
    <w:rsid w:val="00C1758F"/>
    <w:rsid w:val="00C176CB"/>
    <w:rsid w:val="00C17B66"/>
    <w:rsid w:val="00C17DE5"/>
    <w:rsid w:val="00C17E68"/>
    <w:rsid w:val="00C17F3E"/>
    <w:rsid w:val="00C17FB2"/>
    <w:rsid w:val="00C208D5"/>
    <w:rsid w:val="00C20B43"/>
    <w:rsid w:val="00C20CAB"/>
    <w:rsid w:val="00C20F7A"/>
    <w:rsid w:val="00C21163"/>
    <w:rsid w:val="00C2128A"/>
    <w:rsid w:val="00C214C5"/>
    <w:rsid w:val="00C214E6"/>
    <w:rsid w:val="00C2151A"/>
    <w:rsid w:val="00C219FD"/>
    <w:rsid w:val="00C21A38"/>
    <w:rsid w:val="00C21C30"/>
    <w:rsid w:val="00C21EAB"/>
    <w:rsid w:val="00C21F8F"/>
    <w:rsid w:val="00C220D3"/>
    <w:rsid w:val="00C224F6"/>
    <w:rsid w:val="00C2251E"/>
    <w:rsid w:val="00C225D6"/>
    <w:rsid w:val="00C22D7F"/>
    <w:rsid w:val="00C22EDF"/>
    <w:rsid w:val="00C23005"/>
    <w:rsid w:val="00C230B7"/>
    <w:rsid w:val="00C2346D"/>
    <w:rsid w:val="00C236F1"/>
    <w:rsid w:val="00C2374B"/>
    <w:rsid w:val="00C23C8C"/>
    <w:rsid w:val="00C23EC1"/>
    <w:rsid w:val="00C23F67"/>
    <w:rsid w:val="00C240BF"/>
    <w:rsid w:val="00C24245"/>
    <w:rsid w:val="00C2479D"/>
    <w:rsid w:val="00C247BF"/>
    <w:rsid w:val="00C24BE2"/>
    <w:rsid w:val="00C24ED1"/>
    <w:rsid w:val="00C24F1D"/>
    <w:rsid w:val="00C24F6C"/>
    <w:rsid w:val="00C25159"/>
    <w:rsid w:val="00C253E2"/>
    <w:rsid w:val="00C25D5F"/>
    <w:rsid w:val="00C26040"/>
    <w:rsid w:val="00C267C6"/>
    <w:rsid w:val="00C26CC7"/>
    <w:rsid w:val="00C27030"/>
    <w:rsid w:val="00C271E2"/>
    <w:rsid w:val="00C27518"/>
    <w:rsid w:val="00C2784F"/>
    <w:rsid w:val="00C27D1D"/>
    <w:rsid w:val="00C27F24"/>
    <w:rsid w:val="00C301B8"/>
    <w:rsid w:val="00C3023F"/>
    <w:rsid w:val="00C30438"/>
    <w:rsid w:val="00C304C5"/>
    <w:rsid w:val="00C30873"/>
    <w:rsid w:val="00C30902"/>
    <w:rsid w:val="00C30E82"/>
    <w:rsid w:val="00C3105A"/>
    <w:rsid w:val="00C31313"/>
    <w:rsid w:val="00C313F4"/>
    <w:rsid w:val="00C3143C"/>
    <w:rsid w:val="00C31810"/>
    <w:rsid w:val="00C3184B"/>
    <w:rsid w:val="00C318E5"/>
    <w:rsid w:val="00C31D95"/>
    <w:rsid w:val="00C31DE4"/>
    <w:rsid w:val="00C31FBA"/>
    <w:rsid w:val="00C323D1"/>
    <w:rsid w:val="00C32576"/>
    <w:rsid w:val="00C325F9"/>
    <w:rsid w:val="00C32AFA"/>
    <w:rsid w:val="00C32C12"/>
    <w:rsid w:val="00C32C39"/>
    <w:rsid w:val="00C32E32"/>
    <w:rsid w:val="00C33439"/>
    <w:rsid w:val="00C33DAD"/>
    <w:rsid w:val="00C348C9"/>
    <w:rsid w:val="00C349B8"/>
    <w:rsid w:val="00C34A49"/>
    <w:rsid w:val="00C34BAA"/>
    <w:rsid w:val="00C34F1C"/>
    <w:rsid w:val="00C35415"/>
    <w:rsid w:val="00C354E3"/>
    <w:rsid w:val="00C355EB"/>
    <w:rsid w:val="00C35D6A"/>
    <w:rsid w:val="00C35E06"/>
    <w:rsid w:val="00C35FB5"/>
    <w:rsid w:val="00C36132"/>
    <w:rsid w:val="00C36168"/>
    <w:rsid w:val="00C362BB"/>
    <w:rsid w:val="00C36535"/>
    <w:rsid w:val="00C3665A"/>
    <w:rsid w:val="00C367B2"/>
    <w:rsid w:val="00C36B06"/>
    <w:rsid w:val="00C36C89"/>
    <w:rsid w:val="00C36FA9"/>
    <w:rsid w:val="00C3708F"/>
    <w:rsid w:val="00C3728B"/>
    <w:rsid w:val="00C373CB"/>
    <w:rsid w:val="00C378EA"/>
    <w:rsid w:val="00C37BC1"/>
    <w:rsid w:val="00C37C88"/>
    <w:rsid w:val="00C37DE9"/>
    <w:rsid w:val="00C37FB8"/>
    <w:rsid w:val="00C401D1"/>
    <w:rsid w:val="00C40483"/>
    <w:rsid w:val="00C407AB"/>
    <w:rsid w:val="00C40AAF"/>
    <w:rsid w:val="00C40C50"/>
    <w:rsid w:val="00C40F89"/>
    <w:rsid w:val="00C41695"/>
    <w:rsid w:val="00C41B04"/>
    <w:rsid w:val="00C41D69"/>
    <w:rsid w:val="00C41F7A"/>
    <w:rsid w:val="00C42042"/>
    <w:rsid w:val="00C4265D"/>
    <w:rsid w:val="00C42674"/>
    <w:rsid w:val="00C428A6"/>
    <w:rsid w:val="00C42D3F"/>
    <w:rsid w:val="00C43908"/>
    <w:rsid w:val="00C43B4A"/>
    <w:rsid w:val="00C43C91"/>
    <w:rsid w:val="00C44069"/>
    <w:rsid w:val="00C443DF"/>
    <w:rsid w:val="00C44476"/>
    <w:rsid w:val="00C4500C"/>
    <w:rsid w:val="00C4504E"/>
    <w:rsid w:val="00C45414"/>
    <w:rsid w:val="00C4545E"/>
    <w:rsid w:val="00C4574A"/>
    <w:rsid w:val="00C458FE"/>
    <w:rsid w:val="00C45A54"/>
    <w:rsid w:val="00C45C73"/>
    <w:rsid w:val="00C4629F"/>
    <w:rsid w:val="00C463D5"/>
    <w:rsid w:val="00C4644A"/>
    <w:rsid w:val="00C464FE"/>
    <w:rsid w:val="00C465E1"/>
    <w:rsid w:val="00C467FD"/>
    <w:rsid w:val="00C46812"/>
    <w:rsid w:val="00C46AA1"/>
    <w:rsid w:val="00C472B8"/>
    <w:rsid w:val="00C472DF"/>
    <w:rsid w:val="00C4730A"/>
    <w:rsid w:val="00C4751E"/>
    <w:rsid w:val="00C4751F"/>
    <w:rsid w:val="00C47594"/>
    <w:rsid w:val="00C47831"/>
    <w:rsid w:val="00C47A2C"/>
    <w:rsid w:val="00C47AA1"/>
    <w:rsid w:val="00C47C2D"/>
    <w:rsid w:val="00C50676"/>
    <w:rsid w:val="00C50A03"/>
    <w:rsid w:val="00C5100D"/>
    <w:rsid w:val="00C51307"/>
    <w:rsid w:val="00C51415"/>
    <w:rsid w:val="00C5156D"/>
    <w:rsid w:val="00C517CA"/>
    <w:rsid w:val="00C51864"/>
    <w:rsid w:val="00C51878"/>
    <w:rsid w:val="00C51A6C"/>
    <w:rsid w:val="00C523B3"/>
    <w:rsid w:val="00C524BE"/>
    <w:rsid w:val="00C5277B"/>
    <w:rsid w:val="00C52BF3"/>
    <w:rsid w:val="00C52DED"/>
    <w:rsid w:val="00C52F8C"/>
    <w:rsid w:val="00C531B8"/>
    <w:rsid w:val="00C53708"/>
    <w:rsid w:val="00C53728"/>
    <w:rsid w:val="00C53955"/>
    <w:rsid w:val="00C53A76"/>
    <w:rsid w:val="00C53BAC"/>
    <w:rsid w:val="00C53D11"/>
    <w:rsid w:val="00C53ED9"/>
    <w:rsid w:val="00C53F6B"/>
    <w:rsid w:val="00C540EA"/>
    <w:rsid w:val="00C54667"/>
    <w:rsid w:val="00C54668"/>
    <w:rsid w:val="00C546C6"/>
    <w:rsid w:val="00C5472E"/>
    <w:rsid w:val="00C548E5"/>
    <w:rsid w:val="00C54DFB"/>
    <w:rsid w:val="00C54F1B"/>
    <w:rsid w:val="00C54FF8"/>
    <w:rsid w:val="00C55124"/>
    <w:rsid w:val="00C552C8"/>
    <w:rsid w:val="00C5537A"/>
    <w:rsid w:val="00C55395"/>
    <w:rsid w:val="00C55402"/>
    <w:rsid w:val="00C5552B"/>
    <w:rsid w:val="00C5579F"/>
    <w:rsid w:val="00C5599F"/>
    <w:rsid w:val="00C55A42"/>
    <w:rsid w:val="00C55BED"/>
    <w:rsid w:val="00C55D4D"/>
    <w:rsid w:val="00C56A0D"/>
    <w:rsid w:val="00C56E99"/>
    <w:rsid w:val="00C5700F"/>
    <w:rsid w:val="00C5723C"/>
    <w:rsid w:val="00C576C3"/>
    <w:rsid w:val="00C576E5"/>
    <w:rsid w:val="00C57ADB"/>
    <w:rsid w:val="00C57B31"/>
    <w:rsid w:val="00C57BC4"/>
    <w:rsid w:val="00C57C19"/>
    <w:rsid w:val="00C60337"/>
    <w:rsid w:val="00C60372"/>
    <w:rsid w:val="00C6054F"/>
    <w:rsid w:val="00C60659"/>
    <w:rsid w:val="00C6066C"/>
    <w:rsid w:val="00C606D0"/>
    <w:rsid w:val="00C606E8"/>
    <w:rsid w:val="00C607C3"/>
    <w:rsid w:val="00C60C67"/>
    <w:rsid w:val="00C612E0"/>
    <w:rsid w:val="00C61516"/>
    <w:rsid w:val="00C61646"/>
    <w:rsid w:val="00C616E3"/>
    <w:rsid w:val="00C61856"/>
    <w:rsid w:val="00C618C3"/>
    <w:rsid w:val="00C61916"/>
    <w:rsid w:val="00C619ED"/>
    <w:rsid w:val="00C61E6A"/>
    <w:rsid w:val="00C62091"/>
    <w:rsid w:val="00C62171"/>
    <w:rsid w:val="00C622F5"/>
    <w:rsid w:val="00C62699"/>
    <w:rsid w:val="00C626A2"/>
    <w:rsid w:val="00C62853"/>
    <w:rsid w:val="00C62975"/>
    <w:rsid w:val="00C629C6"/>
    <w:rsid w:val="00C62E15"/>
    <w:rsid w:val="00C62E42"/>
    <w:rsid w:val="00C62F90"/>
    <w:rsid w:val="00C63051"/>
    <w:rsid w:val="00C630A4"/>
    <w:rsid w:val="00C632C3"/>
    <w:rsid w:val="00C636CC"/>
    <w:rsid w:val="00C6371E"/>
    <w:rsid w:val="00C6376F"/>
    <w:rsid w:val="00C63829"/>
    <w:rsid w:val="00C6386F"/>
    <w:rsid w:val="00C63F0A"/>
    <w:rsid w:val="00C641E9"/>
    <w:rsid w:val="00C646E0"/>
    <w:rsid w:val="00C646F0"/>
    <w:rsid w:val="00C6492D"/>
    <w:rsid w:val="00C64AF1"/>
    <w:rsid w:val="00C64B75"/>
    <w:rsid w:val="00C64CA8"/>
    <w:rsid w:val="00C64E07"/>
    <w:rsid w:val="00C652DA"/>
    <w:rsid w:val="00C65572"/>
    <w:rsid w:val="00C65655"/>
    <w:rsid w:val="00C657DD"/>
    <w:rsid w:val="00C65A5E"/>
    <w:rsid w:val="00C65A69"/>
    <w:rsid w:val="00C65A6A"/>
    <w:rsid w:val="00C65D4F"/>
    <w:rsid w:val="00C66083"/>
    <w:rsid w:val="00C66225"/>
    <w:rsid w:val="00C662B0"/>
    <w:rsid w:val="00C663FE"/>
    <w:rsid w:val="00C6645A"/>
    <w:rsid w:val="00C66482"/>
    <w:rsid w:val="00C66878"/>
    <w:rsid w:val="00C66ABC"/>
    <w:rsid w:val="00C66B3A"/>
    <w:rsid w:val="00C66C0D"/>
    <w:rsid w:val="00C66F28"/>
    <w:rsid w:val="00C67001"/>
    <w:rsid w:val="00C67495"/>
    <w:rsid w:val="00C67507"/>
    <w:rsid w:val="00C70017"/>
    <w:rsid w:val="00C7026C"/>
    <w:rsid w:val="00C7031D"/>
    <w:rsid w:val="00C704C0"/>
    <w:rsid w:val="00C704C9"/>
    <w:rsid w:val="00C70720"/>
    <w:rsid w:val="00C70A1C"/>
    <w:rsid w:val="00C70BC1"/>
    <w:rsid w:val="00C70ED2"/>
    <w:rsid w:val="00C71189"/>
    <w:rsid w:val="00C71824"/>
    <w:rsid w:val="00C71889"/>
    <w:rsid w:val="00C7198A"/>
    <w:rsid w:val="00C72074"/>
    <w:rsid w:val="00C7217C"/>
    <w:rsid w:val="00C7233C"/>
    <w:rsid w:val="00C72406"/>
    <w:rsid w:val="00C7288A"/>
    <w:rsid w:val="00C72BA9"/>
    <w:rsid w:val="00C72C42"/>
    <w:rsid w:val="00C732CF"/>
    <w:rsid w:val="00C737F5"/>
    <w:rsid w:val="00C73805"/>
    <w:rsid w:val="00C738CF"/>
    <w:rsid w:val="00C73A42"/>
    <w:rsid w:val="00C73DD4"/>
    <w:rsid w:val="00C74147"/>
    <w:rsid w:val="00C74327"/>
    <w:rsid w:val="00C75517"/>
    <w:rsid w:val="00C75619"/>
    <w:rsid w:val="00C75861"/>
    <w:rsid w:val="00C75A74"/>
    <w:rsid w:val="00C75C38"/>
    <w:rsid w:val="00C75FB2"/>
    <w:rsid w:val="00C76077"/>
    <w:rsid w:val="00C76228"/>
    <w:rsid w:val="00C764E4"/>
    <w:rsid w:val="00C76AAB"/>
    <w:rsid w:val="00C76BB9"/>
    <w:rsid w:val="00C76C31"/>
    <w:rsid w:val="00C76E57"/>
    <w:rsid w:val="00C770CE"/>
    <w:rsid w:val="00C7724F"/>
    <w:rsid w:val="00C77281"/>
    <w:rsid w:val="00C777A7"/>
    <w:rsid w:val="00C777E9"/>
    <w:rsid w:val="00C77804"/>
    <w:rsid w:val="00C80A72"/>
    <w:rsid w:val="00C80AF3"/>
    <w:rsid w:val="00C8110D"/>
    <w:rsid w:val="00C81331"/>
    <w:rsid w:val="00C81975"/>
    <w:rsid w:val="00C81BF0"/>
    <w:rsid w:val="00C82540"/>
    <w:rsid w:val="00C82624"/>
    <w:rsid w:val="00C826FC"/>
    <w:rsid w:val="00C829B3"/>
    <w:rsid w:val="00C82EBF"/>
    <w:rsid w:val="00C82ED3"/>
    <w:rsid w:val="00C82FB5"/>
    <w:rsid w:val="00C83405"/>
    <w:rsid w:val="00C83613"/>
    <w:rsid w:val="00C83958"/>
    <w:rsid w:val="00C83F9A"/>
    <w:rsid w:val="00C84324"/>
    <w:rsid w:val="00C8434D"/>
    <w:rsid w:val="00C84898"/>
    <w:rsid w:val="00C848A0"/>
    <w:rsid w:val="00C84A98"/>
    <w:rsid w:val="00C84AE5"/>
    <w:rsid w:val="00C84D61"/>
    <w:rsid w:val="00C850F8"/>
    <w:rsid w:val="00C85145"/>
    <w:rsid w:val="00C85608"/>
    <w:rsid w:val="00C85B6F"/>
    <w:rsid w:val="00C86183"/>
    <w:rsid w:val="00C86245"/>
    <w:rsid w:val="00C86370"/>
    <w:rsid w:val="00C867AE"/>
    <w:rsid w:val="00C867E1"/>
    <w:rsid w:val="00C86D7B"/>
    <w:rsid w:val="00C86EEC"/>
    <w:rsid w:val="00C87318"/>
    <w:rsid w:val="00C875F0"/>
    <w:rsid w:val="00C8771A"/>
    <w:rsid w:val="00C87C1D"/>
    <w:rsid w:val="00C904A8"/>
    <w:rsid w:val="00C90603"/>
    <w:rsid w:val="00C90DA1"/>
    <w:rsid w:val="00C90F11"/>
    <w:rsid w:val="00C9131E"/>
    <w:rsid w:val="00C9143A"/>
    <w:rsid w:val="00C915A0"/>
    <w:rsid w:val="00C9185A"/>
    <w:rsid w:val="00C919DA"/>
    <w:rsid w:val="00C91A1D"/>
    <w:rsid w:val="00C91AB0"/>
    <w:rsid w:val="00C91BE3"/>
    <w:rsid w:val="00C91E07"/>
    <w:rsid w:val="00C91E8F"/>
    <w:rsid w:val="00C91F7A"/>
    <w:rsid w:val="00C9215C"/>
    <w:rsid w:val="00C92222"/>
    <w:rsid w:val="00C9268B"/>
    <w:rsid w:val="00C9268D"/>
    <w:rsid w:val="00C92957"/>
    <w:rsid w:val="00C92C0C"/>
    <w:rsid w:val="00C92CFA"/>
    <w:rsid w:val="00C92F0A"/>
    <w:rsid w:val="00C92F77"/>
    <w:rsid w:val="00C930C9"/>
    <w:rsid w:val="00C93579"/>
    <w:rsid w:val="00C937E9"/>
    <w:rsid w:val="00C93A91"/>
    <w:rsid w:val="00C93C21"/>
    <w:rsid w:val="00C93CB0"/>
    <w:rsid w:val="00C93EFE"/>
    <w:rsid w:val="00C941E2"/>
    <w:rsid w:val="00C942CD"/>
    <w:rsid w:val="00C945E1"/>
    <w:rsid w:val="00C95083"/>
    <w:rsid w:val="00C953CB"/>
    <w:rsid w:val="00C95639"/>
    <w:rsid w:val="00C95761"/>
    <w:rsid w:val="00C95ED5"/>
    <w:rsid w:val="00C9653E"/>
    <w:rsid w:val="00C966AC"/>
    <w:rsid w:val="00C969DE"/>
    <w:rsid w:val="00C96B91"/>
    <w:rsid w:val="00C96FEF"/>
    <w:rsid w:val="00C976DF"/>
    <w:rsid w:val="00C97969"/>
    <w:rsid w:val="00C97AB4"/>
    <w:rsid w:val="00C97ADC"/>
    <w:rsid w:val="00C97BE8"/>
    <w:rsid w:val="00C97D4F"/>
    <w:rsid w:val="00C97E64"/>
    <w:rsid w:val="00CA0104"/>
    <w:rsid w:val="00CA0188"/>
    <w:rsid w:val="00CA03B4"/>
    <w:rsid w:val="00CA0416"/>
    <w:rsid w:val="00CA04BA"/>
    <w:rsid w:val="00CA0576"/>
    <w:rsid w:val="00CA05D1"/>
    <w:rsid w:val="00CA0631"/>
    <w:rsid w:val="00CA0719"/>
    <w:rsid w:val="00CA07B2"/>
    <w:rsid w:val="00CA09D3"/>
    <w:rsid w:val="00CA0C34"/>
    <w:rsid w:val="00CA0D7E"/>
    <w:rsid w:val="00CA0E1E"/>
    <w:rsid w:val="00CA0FA1"/>
    <w:rsid w:val="00CA114E"/>
    <w:rsid w:val="00CA19B2"/>
    <w:rsid w:val="00CA1B6B"/>
    <w:rsid w:val="00CA1C94"/>
    <w:rsid w:val="00CA23ED"/>
    <w:rsid w:val="00CA24D9"/>
    <w:rsid w:val="00CA2EE2"/>
    <w:rsid w:val="00CA326D"/>
    <w:rsid w:val="00CA3AD1"/>
    <w:rsid w:val="00CA3CDD"/>
    <w:rsid w:val="00CA3DCC"/>
    <w:rsid w:val="00CA404F"/>
    <w:rsid w:val="00CA463C"/>
    <w:rsid w:val="00CA474B"/>
    <w:rsid w:val="00CA4760"/>
    <w:rsid w:val="00CA4863"/>
    <w:rsid w:val="00CA4C2D"/>
    <w:rsid w:val="00CA4C6A"/>
    <w:rsid w:val="00CA51C3"/>
    <w:rsid w:val="00CA5B28"/>
    <w:rsid w:val="00CA5CEA"/>
    <w:rsid w:val="00CA5D19"/>
    <w:rsid w:val="00CA5F59"/>
    <w:rsid w:val="00CA6010"/>
    <w:rsid w:val="00CA633D"/>
    <w:rsid w:val="00CA63D9"/>
    <w:rsid w:val="00CA6759"/>
    <w:rsid w:val="00CA6821"/>
    <w:rsid w:val="00CA76F9"/>
    <w:rsid w:val="00CA7700"/>
    <w:rsid w:val="00CA7755"/>
    <w:rsid w:val="00CA776B"/>
    <w:rsid w:val="00CA7A40"/>
    <w:rsid w:val="00CA7AA0"/>
    <w:rsid w:val="00CA7BAC"/>
    <w:rsid w:val="00CA7D9A"/>
    <w:rsid w:val="00CB0237"/>
    <w:rsid w:val="00CB0447"/>
    <w:rsid w:val="00CB053B"/>
    <w:rsid w:val="00CB0729"/>
    <w:rsid w:val="00CB074A"/>
    <w:rsid w:val="00CB07D9"/>
    <w:rsid w:val="00CB08CA"/>
    <w:rsid w:val="00CB09B7"/>
    <w:rsid w:val="00CB0F1F"/>
    <w:rsid w:val="00CB0F7E"/>
    <w:rsid w:val="00CB102A"/>
    <w:rsid w:val="00CB1792"/>
    <w:rsid w:val="00CB184E"/>
    <w:rsid w:val="00CB202F"/>
    <w:rsid w:val="00CB224B"/>
    <w:rsid w:val="00CB23F7"/>
    <w:rsid w:val="00CB257A"/>
    <w:rsid w:val="00CB2643"/>
    <w:rsid w:val="00CB2775"/>
    <w:rsid w:val="00CB2EB3"/>
    <w:rsid w:val="00CB346D"/>
    <w:rsid w:val="00CB34E4"/>
    <w:rsid w:val="00CB3621"/>
    <w:rsid w:val="00CB373A"/>
    <w:rsid w:val="00CB38DE"/>
    <w:rsid w:val="00CB400B"/>
    <w:rsid w:val="00CB4184"/>
    <w:rsid w:val="00CB41DB"/>
    <w:rsid w:val="00CB421E"/>
    <w:rsid w:val="00CB469E"/>
    <w:rsid w:val="00CB486E"/>
    <w:rsid w:val="00CB494A"/>
    <w:rsid w:val="00CB4995"/>
    <w:rsid w:val="00CB4D0B"/>
    <w:rsid w:val="00CB50D9"/>
    <w:rsid w:val="00CB52E2"/>
    <w:rsid w:val="00CB52FD"/>
    <w:rsid w:val="00CB5470"/>
    <w:rsid w:val="00CB56EC"/>
    <w:rsid w:val="00CB56F2"/>
    <w:rsid w:val="00CB5A25"/>
    <w:rsid w:val="00CB5B93"/>
    <w:rsid w:val="00CB5E6C"/>
    <w:rsid w:val="00CB5F55"/>
    <w:rsid w:val="00CB623C"/>
    <w:rsid w:val="00CB6733"/>
    <w:rsid w:val="00CB6737"/>
    <w:rsid w:val="00CB6A01"/>
    <w:rsid w:val="00CB6FA6"/>
    <w:rsid w:val="00CB7274"/>
    <w:rsid w:val="00CB72C9"/>
    <w:rsid w:val="00CB740D"/>
    <w:rsid w:val="00CB7483"/>
    <w:rsid w:val="00CB78B6"/>
    <w:rsid w:val="00CB7B22"/>
    <w:rsid w:val="00CB7C5C"/>
    <w:rsid w:val="00CB7DE0"/>
    <w:rsid w:val="00CC0543"/>
    <w:rsid w:val="00CC05D3"/>
    <w:rsid w:val="00CC0609"/>
    <w:rsid w:val="00CC071E"/>
    <w:rsid w:val="00CC083E"/>
    <w:rsid w:val="00CC1463"/>
    <w:rsid w:val="00CC158D"/>
    <w:rsid w:val="00CC168E"/>
    <w:rsid w:val="00CC1C59"/>
    <w:rsid w:val="00CC1D4B"/>
    <w:rsid w:val="00CC1E96"/>
    <w:rsid w:val="00CC20BF"/>
    <w:rsid w:val="00CC2255"/>
    <w:rsid w:val="00CC237C"/>
    <w:rsid w:val="00CC246F"/>
    <w:rsid w:val="00CC25A8"/>
    <w:rsid w:val="00CC263C"/>
    <w:rsid w:val="00CC2E07"/>
    <w:rsid w:val="00CC31E7"/>
    <w:rsid w:val="00CC3491"/>
    <w:rsid w:val="00CC3A21"/>
    <w:rsid w:val="00CC3A34"/>
    <w:rsid w:val="00CC3CEC"/>
    <w:rsid w:val="00CC3DC2"/>
    <w:rsid w:val="00CC40EB"/>
    <w:rsid w:val="00CC4179"/>
    <w:rsid w:val="00CC4314"/>
    <w:rsid w:val="00CC4522"/>
    <w:rsid w:val="00CC474D"/>
    <w:rsid w:val="00CC4818"/>
    <w:rsid w:val="00CC49F5"/>
    <w:rsid w:val="00CC4B9D"/>
    <w:rsid w:val="00CC4FFC"/>
    <w:rsid w:val="00CC50F1"/>
    <w:rsid w:val="00CC5105"/>
    <w:rsid w:val="00CC5180"/>
    <w:rsid w:val="00CC51D6"/>
    <w:rsid w:val="00CC5280"/>
    <w:rsid w:val="00CC52A6"/>
    <w:rsid w:val="00CC554A"/>
    <w:rsid w:val="00CC5C70"/>
    <w:rsid w:val="00CC5DBC"/>
    <w:rsid w:val="00CC6139"/>
    <w:rsid w:val="00CC6282"/>
    <w:rsid w:val="00CC67AF"/>
    <w:rsid w:val="00CC6897"/>
    <w:rsid w:val="00CC68DC"/>
    <w:rsid w:val="00CC6A7E"/>
    <w:rsid w:val="00CC6F8F"/>
    <w:rsid w:val="00CC745A"/>
    <w:rsid w:val="00CC7832"/>
    <w:rsid w:val="00CC783C"/>
    <w:rsid w:val="00CC7E1E"/>
    <w:rsid w:val="00CC7E5C"/>
    <w:rsid w:val="00CC7FD7"/>
    <w:rsid w:val="00CD0113"/>
    <w:rsid w:val="00CD0127"/>
    <w:rsid w:val="00CD028A"/>
    <w:rsid w:val="00CD052F"/>
    <w:rsid w:val="00CD05A1"/>
    <w:rsid w:val="00CD0667"/>
    <w:rsid w:val="00CD06E4"/>
    <w:rsid w:val="00CD076C"/>
    <w:rsid w:val="00CD07A1"/>
    <w:rsid w:val="00CD087F"/>
    <w:rsid w:val="00CD0AD1"/>
    <w:rsid w:val="00CD0E95"/>
    <w:rsid w:val="00CD13A4"/>
    <w:rsid w:val="00CD18D9"/>
    <w:rsid w:val="00CD19EB"/>
    <w:rsid w:val="00CD1B28"/>
    <w:rsid w:val="00CD1B29"/>
    <w:rsid w:val="00CD1C40"/>
    <w:rsid w:val="00CD1E87"/>
    <w:rsid w:val="00CD2013"/>
    <w:rsid w:val="00CD208C"/>
    <w:rsid w:val="00CD2242"/>
    <w:rsid w:val="00CD22BE"/>
    <w:rsid w:val="00CD249B"/>
    <w:rsid w:val="00CD2523"/>
    <w:rsid w:val="00CD2912"/>
    <w:rsid w:val="00CD291D"/>
    <w:rsid w:val="00CD2E1F"/>
    <w:rsid w:val="00CD2EB3"/>
    <w:rsid w:val="00CD30ED"/>
    <w:rsid w:val="00CD3197"/>
    <w:rsid w:val="00CD34DD"/>
    <w:rsid w:val="00CD34FA"/>
    <w:rsid w:val="00CD3544"/>
    <w:rsid w:val="00CD3E8B"/>
    <w:rsid w:val="00CD41DD"/>
    <w:rsid w:val="00CD47F2"/>
    <w:rsid w:val="00CD4DC0"/>
    <w:rsid w:val="00CD4E1C"/>
    <w:rsid w:val="00CD4EBB"/>
    <w:rsid w:val="00CD5571"/>
    <w:rsid w:val="00CD5991"/>
    <w:rsid w:val="00CD5AC0"/>
    <w:rsid w:val="00CD5DA8"/>
    <w:rsid w:val="00CD5DAA"/>
    <w:rsid w:val="00CD5F0A"/>
    <w:rsid w:val="00CD5F4D"/>
    <w:rsid w:val="00CD60CC"/>
    <w:rsid w:val="00CD6331"/>
    <w:rsid w:val="00CD6406"/>
    <w:rsid w:val="00CD64C9"/>
    <w:rsid w:val="00CD6540"/>
    <w:rsid w:val="00CD6703"/>
    <w:rsid w:val="00CD6A12"/>
    <w:rsid w:val="00CD6DD4"/>
    <w:rsid w:val="00CD730B"/>
    <w:rsid w:val="00CD7314"/>
    <w:rsid w:val="00CD7479"/>
    <w:rsid w:val="00CD756A"/>
    <w:rsid w:val="00CD7AB0"/>
    <w:rsid w:val="00CD7C05"/>
    <w:rsid w:val="00CD7C10"/>
    <w:rsid w:val="00CD7D8D"/>
    <w:rsid w:val="00CD7EA8"/>
    <w:rsid w:val="00CE00CD"/>
    <w:rsid w:val="00CE014C"/>
    <w:rsid w:val="00CE0627"/>
    <w:rsid w:val="00CE091F"/>
    <w:rsid w:val="00CE09C2"/>
    <w:rsid w:val="00CE0A3E"/>
    <w:rsid w:val="00CE0BE4"/>
    <w:rsid w:val="00CE1128"/>
    <w:rsid w:val="00CE1253"/>
    <w:rsid w:val="00CE1636"/>
    <w:rsid w:val="00CE185B"/>
    <w:rsid w:val="00CE19D8"/>
    <w:rsid w:val="00CE1A6A"/>
    <w:rsid w:val="00CE1BFB"/>
    <w:rsid w:val="00CE1EF2"/>
    <w:rsid w:val="00CE1FA2"/>
    <w:rsid w:val="00CE1FBD"/>
    <w:rsid w:val="00CE2001"/>
    <w:rsid w:val="00CE20D4"/>
    <w:rsid w:val="00CE2C4C"/>
    <w:rsid w:val="00CE2FEC"/>
    <w:rsid w:val="00CE3343"/>
    <w:rsid w:val="00CE3552"/>
    <w:rsid w:val="00CE3589"/>
    <w:rsid w:val="00CE3C8A"/>
    <w:rsid w:val="00CE3D2A"/>
    <w:rsid w:val="00CE436D"/>
    <w:rsid w:val="00CE44A8"/>
    <w:rsid w:val="00CE48FA"/>
    <w:rsid w:val="00CE495C"/>
    <w:rsid w:val="00CE5216"/>
    <w:rsid w:val="00CE52E3"/>
    <w:rsid w:val="00CE5986"/>
    <w:rsid w:val="00CE5DD1"/>
    <w:rsid w:val="00CE5E30"/>
    <w:rsid w:val="00CE5E85"/>
    <w:rsid w:val="00CE5FAA"/>
    <w:rsid w:val="00CE63FA"/>
    <w:rsid w:val="00CE6EC3"/>
    <w:rsid w:val="00CE6EEE"/>
    <w:rsid w:val="00CE7572"/>
    <w:rsid w:val="00CE76EE"/>
    <w:rsid w:val="00CE7B52"/>
    <w:rsid w:val="00CE7E70"/>
    <w:rsid w:val="00CF0243"/>
    <w:rsid w:val="00CF02A7"/>
    <w:rsid w:val="00CF02FB"/>
    <w:rsid w:val="00CF0607"/>
    <w:rsid w:val="00CF0D39"/>
    <w:rsid w:val="00CF0E85"/>
    <w:rsid w:val="00CF0FAC"/>
    <w:rsid w:val="00CF0FFE"/>
    <w:rsid w:val="00CF101F"/>
    <w:rsid w:val="00CF132F"/>
    <w:rsid w:val="00CF1558"/>
    <w:rsid w:val="00CF1565"/>
    <w:rsid w:val="00CF162A"/>
    <w:rsid w:val="00CF177B"/>
    <w:rsid w:val="00CF192F"/>
    <w:rsid w:val="00CF197E"/>
    <w:rsid w:val="00CF1A06"/>
    <w:rsid w:val="00CF1B11"/>
    <w:rsid w:val="00CF1DF8"/>
    <w:rsid w:val="00CF1F60"/>
    <w:rsid w:val="00CF1FD6"/>
    <w:rsid w:val="00CF203C"/>
    <w:rsid w:val="00CF2145"/>
    <w:rsid w:val="00CF2348"/>
    <w:rsid w:val="00CF2501"/>
    <w:rsid w:val="00CF255C"/>
    <w:rsid w:val="00CF2631"/>
    <w:rsid w:val="00CF27A9"/>
    <w:rsid w:val="00CF27DB"/>
    <w:rsid w:val="00CF29EB"/>
    <w:rsid w:val="00CF2D06"/>
    <w:rsid w:val="00CF3014"/>
    <w:rsid w:val="00CF36BD"/>
    <w:rsid w:val="00CF3769"/>
    <w:rsid w:val="00CF3C30"/>
    <w:rsid w:val="00CF4241"/>
    <w:rsid w:val="00CF4B17"/>
    <w:rsid w:val="00CF547E"/>
    <w:rsid w:val="00CF5895"/>
    <w:rsid w:val="00CF5954"/>
    <w:rsid w:val="00CF5A41"/>
    <w:rsid w:val="00CF5B65"/>
    <w:rsid w:val="00CF5BD9"/>
    <w:rsid w:val="00CF5D8A"/>
    <w:rsid w:val="00CF5D99"/>
    <w:rsid w:val="00CF5F23"/>
    <w:rsid w:val="00CF6013"/>
    <w:rsid w:val="00CF62EA"/>
    <w:rsid w:val="00CF64BB"/>
    <w:rsid w:val="00CF650A"/>
    <w:rsid w:val="00CF6BE8"/>
    <w:rsid w:val="00CF6D16"/>
    <w:rsid w:val="00CF6DBF"/>
    <w:rsid w:val="00CF6E1E"/>
    <w:rsid w:val="00CF6F7C"/>
    <w:rsid w:val="00CF6FF5"/>
    <w:rsid w:val="00CF703E"/>
    <w:rsid w:val="00CF7345"/>
    <w:rsid w:val="00CF741D"/>
    <w:rsid w:val="00CF7BFD"/>
    <w:rsid w:val="00CF7D09"/>
    <w:rsid w:val="00CF7E82"/>
    <w:rsid w:val="00D00051"/>
    <w:rsid w:val="00D00195"/>
    <w:rsid w:val="00D00243"/>
    <w:rsid w:val="00D0064D"/>
    <w:rsid w:val="00D00664"/>
    <w:rsid w:val="00D0075D"/>
    <w:rsid w:val="00D007E4"/>
    <w:rsid w:val="00D008E3"/>
    <w:rsid w:val="00D00993"/>
    <w:rsid w:val="00D0099E"/>
    <w:rsid w:val="00D009AA"/>
    <w:rsid w:val="00D009BA"/>
    <w:rsid w:val="00D00B45"/>
    <w:rsid w:val="00D00C3D"/>
    <w:rsid w:val="00D00CA9"/>
    <w:rsid w:val="00D00DC1"/>
    <w:rsid w:val="00D0114A"/>
    <w:rsid w:val="00D015EF"/>
    <w:rsid w:val="00D01688"/>
    <w:rsid w:val="00D016DD"/>
    <w:rsid w:val="00D01865"/>
    <w:rsid w:val="00D01AD7"/>
    <w:rsid w:val="00D01DEF"/>
    <w:rsid w:val="00D01E2C"/>
    <w:rsid w:val="00D01E95"/>
    <w:rsid w:val="00D01F9A"/>
    <w:rsid w:val="00D02198"/>
    <w:rsid w:val="00D0238E"/>
    <w:rsid w:val="00D0239F"/>
    <w:rsid w:val="00D0325B"/>
    <w:rsid w:val="00D03C56"/>
    <w:rsid w:val="00D03E40"/>
    <w:rsid w:val="00D04064"/>
    <w:rsid w:val="00D04154"/>
    <w:rsid w:val="00D04509"/>
    <w:rsid w:val="00D04ABA"/>
    <w:rsid w:val="00D04AEC"/>
    <w:rsid w:val="00D04E3D"/>
    <w:rsid w:val="00D05038"/>
    <w:rsid w:val="00D050ED"/>
    <w:rsid w:val="00D05236"/>
    <w:rsid w:val="00D05591"/>
    <w:rsid w:val="00D055E1"/>
    <w:rsid w:val="00D0579D"/>
    <w:rsid w:val="00D057AE"/>
    <w:rsid w:val="00D05F13"/>
    <w:rsid w:val="00D05F34"/>
    <w:rsid w:val="00D062BC"/>
    <w:rsid w:val="00D0659A"/>
    <w:rsid w:val="00D065A0"/>
    <w:rsid w:val="00D0712F"/>
    <w:rsid w:val="00D07276"/>
    <w:rsid w:val="00D0742A"/>
    <w:rsid w:val="00D07497"/>
    <w:rsid w:val="00D07682"/>
    <w:rsid w:val="00D077B3"/>
    <w:rsid w:val="00D07841"/>
    <w:rsid w:val="00D07984"/>
    <w:rsid w:val="00D07D37"/>
    <w:rsid w:val="00D07D5C"/>
    <w:rsid w:val="00D07F1F"/>
    <w:rsid w:val="00D10049"/>
    <w:rsid w:val="00D1010F"/>
    <w:rsid w:val="00D102D3"/>
    <w:rsid w:val="00D102E3"/>
    <w:rsid w:val="00D1065D"/>
    <w:rsid w:val="00D1082E"/>
    <w:rsid w:val="00D10D79"/>
    <w:rsid w:val="00D10E13"/>
    <w:rsid w:val="00D10FA1"/>
    <w:rsid w:val="00D110A2"/>
    <w:rsid w:val="00D1136C"/>
    <w:rsid w:val="00D118DD"/>
    <w:rsid w:val="00D11A1C"/>
    <w:rsid w:val="00D11BF4"/>
    <w:rsid w:val="00D11F64"/>
    <w:rsid w:val="00D12070"/>
    <w:rsid w:val="00D1221A"/>
    <w:rsid w:val="00D1221D"/>
    <w:rsid w:val="00D123A9"/>
    <w:rsid w:val="00D123EC"/>
    <w:rsid w:val="00D12697"/>
    <w:rsid w:val="00D127AE"/>
    <w:rsid w:val="00D12B64"/>
    <w:rsid w:val="00D12B78"/>
    <w:rsid w:val="00D13416"/>
    <w:rsid w:val="00D1366E"/>
    <w:rsid w:val="00D13839"/>
    <w:rsid w:val="00D13B8E"/>
    <w:rsid w:val="00D13CA8"/>
    <w:rsid w:val="00D13D6E"/>
    <w:rsid w:val="00D13FA5"/>
    <w:rsid w:val="00D14003"/>
    <w:rsid w:val="00D14040"/>
    <w:rsid w:val="00D14131"/>
    <w:rsid w:val="00D1414C"/>
    <w:rsid w:val="00D142FA"/>
    <w:rsid w:val="00D148DD"/>
    <w:rsid w:val="00D14BC7"/>
    <w:rsid w:val="00D14E4A"/>
    <w:rsid w:val="00D1520E"/>
    <w:rsid w:val="00D154B4"/>
    <w:rsid w:val="00D15578"/>
    <w:rsid w:val="00D158A2"/>
    <w:rsid w:val="00D15E75"/>
    <w:rsid w:val="00D160C6"/>
    <w:rsid w:val="00D161E6"/>
    <w:rsid w:val="00D16440"/>
    <w:rsid w:val="00D166A4"/>
    <w:rsid w:val="00D16B2F"/>
    <w:rsid w:val="00D16C40"/>
    <w:rsid w:val="00D16E07"/>
    <w:rsid w:val="00D1788B"/>
    <w:rsid w:val="00D178EB"/>
    <w:rsid w:val="00D17923"/>
    <w:rsid w:val="00D179CA"/>
    <w:rsid w:val="00D17DB7"/>
    <w:rsid w:val="00D202EB"/>
    <w:rsid w:val="00D20878"/>
    <w:rsid w:val="00D2089A"/>
    <w:rsid w:val="00D208BA"/>
    <w:rsid w:val="00D20933"/>
    <w:rsid w:val="00D209FF"/>
    <w:rsid w:val="00D20C9E"/>
    <w:rsid w:val="00D21913"/>
    <w:rsid w:val="00D2193A"/>
    <w:rsid w:val="00D2196A"/>
    <w:rsid w:val="00D21B70"/>
    <w:rsid w:val="00D21C40"/>
    <w:rsid w:val="00D21C72"/>
    <w:rsid w:val="00D21F3F"/>
    <w:rsid w:val="00D220C7"/>
    <w:rsid w:val="00D221FA"/>
    <w:rsid w:val="00D225E7"/>
    <w:rsid w:val="00D229C9"/>
    <w:rsid w:val="00D22D1B"/>
    <w:rsid w:val="00D22DEE"/>
    <w:rsid w:val="00D22E7A"/>
    <w:rsid w:val="00D22FAE"/>
    <w:rsid w:val="00D23458"/>
    <w:rsid w:val="00D234CA"/>
    <w:rsid w:val="00D23750"/>
    <w:rsid w:val="00D23769"/>
    <w:rsid w:val="00D2381F"/>
    <w:rsid w:val="00D23A25"/>
    <w:rsid w:val="00D23D17"/>
    <w:rsid w:val="00D241EF"/>
    <w:rsid w:val="00D24287"/>
    <w:rsid w:val="00D2434F"/>
    <w:rsid w:val="00D24364"/>
    <w:rsid w:val="00D244FC"/>
    <w:rsid w:val="00D24586"/>
    <w:rsid w:val="00D2475A"/>
    <w:rsid w:val="00D24874"/>
    <w:rsid w:val="00D24920"/>
    <w:rsid w:val="00D24D69"/>
    <w:rsid w:val="00D24F74"/>
    <w:rsid w:val="00D25094"/>
    <w:rsid w:val="00D250D2"/>
    <w:rsid w:val="00D250E9"/>
    <w:rsid w:val="00D250EF"/>
    <w:rsid w:val="00D25168"/>
    <w:rsid w:val="00D256E6"/>
    <w:rsid w:val="00D25773"/>
    <w:rsid w:val="00D257D5"/>
    <w:rsid w:val="00D25CBB"/>
    <w:rsid w:val="00D25CCA"/>
    <w:rsid w:val="00D26150"/>
    <w:rsid w:val="00D2641F"/>
    <w:rsid w:val="00D265C6"/>
    <w:rsid w:val="00D268BE"/>
    <w:rsid w:val="00D2691A"/>
    <w:rsid w:val="00D26C51"/>
    <w:rsid w:val="00D271AC"/>
    <w:rsid w:val="00D27609"/>
    <w:rsid w:val="00D27950"/>
    <w:rsid w:val="00D279BB"/>
    <w:rsid w:val="00D27AAA"/>
    <w:rsid w:val="00D27C35"/>
    <w:rsid w:val="00D300DA"/>
    <w:rsid w:val="00D30132"/>
    <w:rsid w:val="00D303EE"/>
    <w:rsid w:val="00D306B6"/>
    <w:rsid w:val="00D307D9"/>
    <w:rsid w:val="00D30DEE"/>
    <w:rsid w:val="00D30E78"/>
    <w:rsid w:val="00D31170"/>
    <w:rsid w:val="00D311E7"/>
    <w:rsid w:val="00D31348"/>
    <w:rsid w:val="00D314AD"/>
    <w:rsid w:val="00D31582"/>
    <w:rsid w:val="00D31BDD"/>
    <w:rsid w:val="00D32151"/>
    <w:rsid w:val="00D324FC"/>
    <w:rsid w:val="00D32558"/>
    <w:rsid w:val="00D32912"/>
    <w:rsid w:val="00D32A27"/>
    <w:rsid w:val="00D32F54"/>
    <w:rsid w:val="00D3320F"/>
    <w:rsid w:val="00D3343E"/>
    <w:rsid w:val="00D334D5"/>
    <w:rsid w:val="00D33919"/>
    <w:rsid w:val="00D33AAD"/>
    <w:rsid w:val="00D33B8B"/>
    <w:rsid w:val="00D34189"/>
    <w:rsid w:val="00D343D7"/>
    <w:rsid w:val="00D34589"/>
    <w:rsid w:val="00D34757"/>
    <w:rsid w:val="00D349D7"/>
    <w:rsid w:val="00D34CAB"/>
    <w:rsid w:val="00D34FE4"/>
    <w:rsid w:val="00D35223"/>
    <w:rsid w:val="00D3540D"/>
    <w:rsid w:val="00D3552E"/>
    <w:rsid w:val="00D3553D"/>
    <w:rsid w:val="00D3576B"/>
    <w:rsid w:val="00D35B03"/>
    <w:rsid w:val="00D35C4C"/>
    <w:rsid w:val="00D35FD5"/>
    <w:rsid w:val="00D361A7"/>
    <w:rsid w:val="00D36A01"/>
    <w:rsid w:val="00D36A0C"/>
    <w:rsid w:val="00D36ADA"/>
    <w:rsid w:val="00D36E44"/>
    <w:rsid w:val="00D36F14"/>
    <w:rsid w:val="00D3736D"/>
    <w:rsid w:val="00D37550"/>
    <w:rsid w:val="00D376ED"/>
    <w:rsid w:val="00D37715"/>
    <w:rsid w:val="00D37B46"/>
    <w:rsid w:val="00D400B0"/>
    <w:rsid w:val="00D4030A"/>
    <w:rsid w:val="00D403C0"/>
    <w:rsid w:val="00D4075C"/>
    <w:rsid w:val="00D40CD6"/>
    <w:rsid w:val="00D40CE6"/>
    <w:rsid w:val="00D40E31"/>
    <w:rsid w:val="00D40F7B"/>
    <w:rsid w:val="00D412B0"/>
    <w:rsid w:val="00D417F7"/>
    <w:rsid w:val="00D41A0D"/>
    <w:rsid w:val="00D41BC7"/>
    <w:rsid w:val="00D41BE4"/>
    <w:rsid w:val="00D41C06"/>
    <w:rsid w:val="00D41C33"/>
    <w:rsid w:val="00D41D0D"/>
    <w:rsid w:val="00D41FF4"/>
    <w:rsid w:val="00D42531"/>
    <w:rsid w:val="00D42928"/>
    <w:rsid w:val="00D42AB7"/>
    <w:rsid w:val="00D42D74"/>
    <w:rsid w:val="00D42FF7"/>
    <w:rsid w:val="00D43376"/>
    <w:rsid w:val="00D43385"/>
    <w:rsid w:val="00D4340D"/>
    <w:rsid w:val="00D435F9"/>
    <w:rsid w:val="00D43693"/>
    <w:rsid w:val="00D43856"/>
    <w:rsid w:val="00D438FB"/>
    <w:rsid w:val="00D43EFA"/>
    <w:rsid w:val="00D44230"/>
    <w:rsid w:val="00D442C7"/>
    <w:rsid w:val="00D446BC"/>
    <w:rsid w:val="00D44B15"/>
    <w:rsid w:val="00D44B2B"/>
    <w:rsid w:val="00D44B5D"/>
    <w:rsid w:val="00D4517E"/>
    <w:rsid w:val="00D4543F"/>
    <w:rsid w:val="00D45502"/>
    <w:rsid w:val="00D45508"/>
    <w:rsid w:val="00D457C5"/>
    <w:rsid w:val="00D4589B"/>
    <w:rsid w:val="00D45EFB"/>
    <w:rsid w:val="00D460EB"/>
    <w:rsid w:val="00D463E2"/>
    <w:rsid w:val="00D4659C"/>
    <w:rsid w:val="00D46635"/>
    <w:rsid w:val="00D468D0"/>
    <w:rsid w:val="00D46AE2"/>
    <w:rsid w:val="00D46C8F"/>
    <w:rsid w:val="00D47073"/>
    <w:rsid w:val="00D479E4"/>
    <w:rsid w:val="00D47AEB"/>
    <w:rsid w:val="00D47CBD"/>
    <w:rsid w:val="00D502A6"/>
    <w:rsid w:val="00D502C1"/>
    <w:rsid w:val="00D502DD"/>
    <w:rsid w:val="00D503A9"/>
    <w:rsid w:val="00D503FC"/>
    <w:rsid w:val="00D50674"/>
    <w:rsid w:val="00D506D1"/>
    <w:rsid w:val="00D506F5"/>
    <w:rsid w:val="00D50B35"/>
    <w:rsid w:val="00D50CCE"/>
    <w:rsid w:val="00D50F49"/>
    <w:rsid w:val="00D50FEC"/>
    <w:rsid w:val="00D51AB2"/>
    <w:rsid w:val="00D51D3E"/>
    <w:rsid w:val="00D51D9F"/>
    <w:rsid w:val="00D51ED2"/>
    <w:rsid w:val="00D51F0A"/>
    <w:rsid w:val="00D5200B"/>
    <w:rsid w:val="00D52478"/>
    <w:rsid w:val="00D524BE"/>
    <w:rsid w:val="00D52956"/>
    <w:rsid w:val="00D52BBC"/>
    <w:rsid w:val="00D52C38"/>
    <w:rsid w:val="00D52CE1"/>
    <w:rsid w:val="00D52CE3"/>
    <w:rsid w:val="00D53235"/>
    <w:rsid w:val="00D536A4"/>
    <w:rsid w:val="00D5392B"/>
    <w:rsid w:val="00D53980"/>
    <w:rsid w:val="00D53989"/>
    <w:rsid w:val="00D5399E"/>
    <w:rsid w:val="00D539DD"/>
    <w:rsid w:val="00D53E5D"/>
    <w:rsid w:val="00D53FF4"/>
    <w:rsid w:val="00D5468E"/>
    <w:rsid w:val="00D54BF9"/>
    <w:rsid w:val="00D54E5B"/>
    <w:rsid w:val="00D5500B"/>
    <w:rsid w:val="00D5547D"/>
    <w:rsid w:val="00D55572"/>
    <w:rsid w:val="00D5560D"/>
    <w:rsid w:val="00D557C6"/>
    <w:rsid w:val="00D557EE"/>
    <w:rsid w:val="00D5583B"/>
    <w:rsid w:val="00D55AA4"/>
    <w:rsid w:val="00D55AB3"/>
    <w:rsid w:val="00D5640B"/>
    <w:rsid w:val="00D56C12"/>
    <w:rsid w:val="00D57040"/>
    <w:rsid w:val="00D57446"/>
    <w:rsid w:val="00D576BC"/>
    <w:rsid w:val="00D579A6"/>
    <w:rsid w:val="00D579CC"/>
    <w:rsid w:val="00D57A73"/>
    <w:rsid w:val="00D57D22"/>
    <w:rsid w:val="00D60235"/>
    <w:rsid w:val="00D60339"/>
    <w:rsid w:val="00D6035A"/>
    <w:rsid w:val="00D6053E"/>
    <w:rsid w:val="00D60564"/>
    <w:rsid w:val="00D6083C"/>
    <w:rsid w:val="00D6088B"/>
    <w:rsid w:val="00D60C5B"/>
    <w:rsid w:val="00D60EED"/>
    <w:rsid w:val="00D60F21"/>
    <w:rsid w:val="00D615AD"/>
    <w:rsid w:val="00D617CC"/>
    <w:rsid w:val="00D61820"/>
    <w:rsid w:val="00D6183D"/>
    <w:rsid w:val="00D61A02"/>
    <w:rsid w:val="00D62208"/>
    <w:rsid w:val="00D62366"/>
    <w:rsid w:val="00D625F2"/>
    <w:rsid w:val="00D62AAF"/>
    <w:rsid w:val="00D62B8A"/>
    <w:rsid w:val="00D634A7"/>
    <w:rsid w:val="00D634E9"/>
    <w:rsid w:val="00D636AA"/>
    <w:rsid w:val="00D63CDA"/>
    <w:rsid w:val="00D643C5"/>
    <w:rsid w:val="00D64791"/>
    <w:rsid w:val="00D647D7"/>
    <w:rsid w:val="00D6480C"/>
    <w:rsid w:val="00D64A46"/>
    <w:rsid w:val="00D64B5A"/>
    <w:rsid w:val="00D64CE8"/>
    <w:rsid w:val="00D64F53"/>
    <w:rsid w:val="00D65064"/>
    <w:rsid w:val="00D6563A"/>
    <w:rsid w:val="00D656B9"/>
    <w:rsid w:val="00D65BA6"/>
    <w:rsid w:val="00D65E4D"/>
    <w:rsid w:val="00D66132"/>
    <w:rsid w:val="00D66287"/>
    <w:rsid w:val="00D662C9"/>
    <w:rsid w:val="00D665A3"/>
    <w:rsid w:val="00D66CDA"/>
    <w:rsid w:val="00D66CDB"/>
    <w:rsid w:val="00D66EFF"/>
    <w:rsid w:val="00D66F39"/>
    <w:rsid w:val="00D67710"/>
    <w:rsid w:val="00D677CA"/>
    <w:rsid w:val="00D67C18"/>
    <w:rsid w:val="00D70039"/>
    <w:rsid w:val="00D70318"/>
    <w:rsid w:val="00D70604"/>
    <w:rsid w:val="00D70631"/>
    <w:rsid w:val="00D708BC"/>
    <w:rsid w:val="00D709D6"/>
    <w:rsid w:val="00D70B9C"/>
    <w:rsid w:val="00D70C68"/>
    <w:rsid w:val="00D70C6E"/>
    <w:rsid w:val="00D70E1F"/>
    <w:rsid w:val="00D70EFA"/>
    <w:rsid w:val="00D711FF"/>
    <w:rsid w:val="00D714AE"/>
    <w:rsid w:val="00D7165F"/>
    <w:rsid w:val="00D717C5"/>
    <w:rsid w:val="00D724E2"/>
    <w:rsid w:val="00D72500"/>
    <w:rsid w:val="00D72826"/>
    <w:rsid w:val="00D728E2"/>
    <w:rsid w:val="00D729DC"/>
    <w:rsid w:val="00D72B1F"/>
    <w:rsid w:val="00D72D1D"/>
    <w:rsid w:val="00D73108"/>
    <w:rsid w:val="00D731EB"/>
    <w:rsid w:val="00D7358E"/>
    <w:rsid w:val="00D7392E"/>
    <w:rsid w:val="00D740D6"/>
    <w:rsid w:val="00D740DB"/>
    <w:rsid w:val="00D7476D"/>
    <w:rsid w:val="00D74933"/>
    <w:rsid w:val="00D749DD"/>
    <w:rsid w:val="00D74A63"/>
    <w:rsid w:val="00D74AF0"/>
    <w:rsid w:val="00D74BDE"/>
    <w:rsid w:val="00D74D0C"/>
    <w:rsid w:val="00D750BA"/>
    <w:rsid w:val="00D75160"/>
    <w:rsid w:val="00D755E7"/>
    <w:rsid w:val="00D756AA"/>
    <w:rsid w:val="00D757BD"/>
    <w:rsid w:val="00D75843"/>
    <w:rsid w:val="00D75DE5"/>
    <w:rsid w:val="00D75FA2"/>
    <w:rsid w:val="00D76097"/>
    <w:rsid w:val="00D765A0"/>
    <w:rsid w:val="00D765D0"/>
    <w:rsid w:val="00D76709"/>
    <w:rsid w:val="00D767A0"/>
    <w:rsid w:val="00D7682A"/>
    <w:rsid w:val="00D76E51"/>
    <w:rsid w:val="00D7703D"/>
    <w:rsid w:val="00D776D4"/>
    <w:rsid w:val="00D77800"/>
    <w:rsid w:val="00D779F9"/>
    <w:rsid w:val="00D77BBF"/>
    <w:rsid w:val="00D8040B"/>
    <w:rsid w:val="00D80567"/>
    <w:rsid w:val="00D80889"/>
    <w:rsid w:val="00D80912"/>
    <w:rsid w:val="00D809AE"/>
    <w:rsid w:val="00D80AF6"/>
    <w:rsid w:val="00D80C3D"/>
    <w:rsid w:val="00D80FB0"/>
    <w:rsid w:val="00D812B7"/>
    <w:rsid w:val="00D81550"/>
    <w:rsid w:val="00D818DD"/>
    <w:rsid w:val="00D81DF1"/>
    <w:rsid w:val="00D820EF"/>
    <w:rsid w:val="00D8231D"/>
    <w:rsid w:val="00D82569"/>
    <w:rsid w:val="00D825DD"/>
    <w:rsid w:val="00D82658"/>
    <w:rsid w:val="00D8297C"/>
    <w:rsid w:val="00D82A80"/>
    <w:rsid w:val="00D831C3"/>
    <w:rsid w:val="00D831DD"/>
    <w:rsid w:val="00D832A1"/>
    <w:rsid w:val="00D832D6"/>
    <w:rsid w:val="00D83420"/>
    <w:rsid w:val="00D83753"/>
    <w:rsid w:val="00D83BC6"/>
    <w:rsid w:val="00D84463"/>
    <w:rsid w:val="00D8455B"/>
    <w:rsid w:val="00D845B3"/>
    <w:rsid w:val="00D849DC"/>
    <w:rsid w:val="00D84A7E"/>
    <w:rsid w:val="00D84C1F"/>
    <w:rsid w:val="00D84E7E"/>
    <w:rsid w:val="00D850FE"/>
    <w:rsid w:val="00D85500"/>
    <w:rsid w:val="00D8562E"/>
    <w:rsid w:val="00D85B61"/>
    <w:rsid w:val="00D85FDD"/>
    <w:rsid w:val="00D862D7"/>
    <w:rsid w:val="00D866CC"/>
    <w:rsid w:val="00D86929"/>
    <w:rsid w:val="00D869CB"/>
    <w:rsid w:val="00D86AF6"/>
    <w:rsid w:val="00D86CDC"/>
    <w:rsid w:val="00D86D0A"/>
    <w:rsid w:val="00D870FF"/>
    <w:rsid w:val="00D874B9"/>
    <w:rsid w:val="00D879F1"/>
    <w:rsid w:val="00D87A10"/>
    <w:rsid w:val="00D87A6E"/>
    <w:rsid w:val="00D87EAA"/>
    <w:rsid w:val="00D900EF"/>
    <w:rsid w:val="00D90555"/>
    <w:rsid w:val="00D907B3"/>
    <w:rsid w:val="00D9089A"/>
    <w:rsid w:val="00D90932"/>
    <w:rsid w:val="00D90C91"/>
    <w:rsid w:val="00D90CD2"/>
    <w:rsid w:val="00D90F80"/>
    <w:rsid w:val="00D912E6"/>
    <w:rsid w:val="00D913F5"/>
    <w:rsid w:val="00D91D74"/>
    <w:rsid w:val="00D91E52"/>
    <w:rsid w:val="00D91E68"/>
    <w:rsid w:val="00D9201D"/>
    <w:rsid w:val="00D9255F"/>
    <w:rsid w:val="00D925AB"/>
    <w:rsid w:val="00D92877"/>
    <w:rsid w:val="00D9294C"/>
    <w:rsid w:val="00D92A24"/>
    <w:rsid w:val="00D92BFF"/>
    <w:rsid w:val="00D92DE5"/>
    <w:rsid w:val="00D92F09"/>
    <w:rsid w:val="00D930B9"/>
    <w:rsid w:val="00D937F1"/>
    <w:rsid w:val="00D93FD0"/>
    <w:rsid w:val="00D940D6"/>
    <w:rsid w:val="00D941A4"/>
    <w:rsid w:val="00D944F1"/>
    <w:rsid w:val="00D9471D"/>
    <w:rsid w:val="00D94A2A"/>
    <w:rsid w:val="00D94A4A"/>
    <w:rsid w:val="00D94A8C"/>
    <w:rsid w:val="00D94BA6"/>
    <w:rsid w:val="00D94C8A"/>
    <w:rsid w:val="00D94E8F"/>
    <w:rsid w:val="00D94F9F"/>
    <w:rsid w:val="00D95051"/>
    <w:rsid w:val="00D9508E"/>
    <w:rsid w:val="00D95460"/>
    <w:rsid w:val="00D95963"/>
    <w:rsid w:val="00D95B84"/>
    <w:rsid w:val="00D95CB4"/>
    <w:rsid w:val="00D95E94"/>
    <w:rsid w:val="00D95F9E"/>
    <w:rsid w:val="00D96231"/>
    <w:rsid w:val="00D96714"/>
    <w:rsid w:val="00D969F4"/>
    <w:rsid w:val="00D96AFE"/>
    <w:rsid w:val="00D96EA9"/>
    <w:rsid w:val="00D97320"/>
    <w:rsid w:val="00D9784A"/>
    <w:rsid w:val="00D978E5"/>
    <w:rsid w:val="00D97D00"/>
    <w:rsid w:val="00D97EFE"/>
    <w:rsid w:val="00DA008F"/>
    <w:rsid w:val="00DA01BF"/>
    <w:rsid w:val="00DA08BB"/>
    <w:rsid w:val="00DA09AF"/>
    <w:rsid w:val="00DA09D2"/>
    <w:rsid w:val="00DA0B44"/>
    <w:rsid w:val="00DA14F6"/>
    <w:rsid w:val="00DA167B"/>
    <w:rsid w:val="00DA1801"/>
    <w:rsid w:val="00DA1803"/>
    <w:rsid w:val="00DA1923"/>
    <w:rsid w:val="00DA1F2D"/>
    <w:rsid w:val="00DA1F83"/>
    <w:rsid w:val="00DA2176"/>
    <w:rsid w:val="00DA2223"/>
    <w:rsid w:val="00DA22ED"/>
    <w:rsid w:val="00DA24E6"/>
    <w:rsid w:val="00DA26FA"/>
    <w:rsid w:val="00DA2720"/>
    <w:rsid w:val="00DA2838"/>
    <w:rsid w:val="00DA2885"/>
    <w:rsid w:val="00DA3167"/>
    <w:rsid w:val="00DA31B5"/>
    <w:rsid w:val="00DA3497"/>
    <w:rsid w:val="00DA3767"/>
    <w:rsid w:val="00DA385D"/>
    <w:rsid w:val="00DA39FF"/>
    <w:rsid w:val="00DA3A17"/>
    <w:rsid w:val="00DA3B26"/>
    <w:rsid w:val="00DA3D62"/>
    <w:rsid w:val="00DA3DE7"/>
    <w:rsid w:val="00DA4049"/>
    <w:rsid w:val="00DA43F1"/>
    <w:rsid w:val="00DA4549"/>
    <w:rsid w:val="00DA455E"/>
    <w:rsid w:val="00DA48EF"/>
    <w:rsid w:val="00DA49CA"/>
    <w:rsid w:val="00DA49CF"/>
    <w:rsid w:val="00DA5281"/>
    <w:rsid w:val="00DA5338"/>
    <w:rsid w:val="00DA5446"/>
    <w:rsid w:val="00DA5E4B"/>
    <w:rsid w:val="00DA6189"/>
    <w:rsid w:val="00DA6A3D"/>
    <w:rsid w:val="00DA6BF0"/>
    <w:rsid w:val="00DA7613"/>
    <w:rsid w:val="00DA7622"/>
    <w:rsid w:val="00DA7637"/>
    <w:rsid w:val="00DA77EB"/>
    <w:rsid w:val="00DA7BE9"/>
    <w:rsid w:val="00DA7C43"/>
    <w:rsid w:val="00DA7D70"/>
    <w:rsid w:val="00DA7E37"/>
    <w:rsid w:val="00DA7FD7"/>
    <w:rsid w:val="00DB0259"/>
    <w:rsid w:val="00DB072F"/>
    <w:rsid w:val="00DB0B99"/>
    <w:rsid w:val="00DB0CC9"/>
    <w:rsid w:val="00DB0D3F"/>
    <w:rsid w:val="00DB0DAC"/>
    <w:rsid w:val="00DB124D"/>
    <w:rsid w:val="00DB17CA"/>
    <w:rsid w:val="00DB18D5"/>
    <w:rsid w:val="00DB18EE"/>
    <w:rsid w:val="00DB1A21"/>
    <w:rsid w:val="00DB1A4C"/>
    <w:rsid w:val="00DB1C33"/>
    <w:rsid w:val="00DB1D3E"/>
    <w:rsid w:val="00DB1EF5"/>
    <w:rsid w:val="00DB1F51"/>
    <w:rsid w:val="00DB1FE2"/>
    <w:rsid w:val="00DB2327"/>
    <w:rsid w:val="00DB24BC"/>
    <w:rsid w:val="00DB256C"/>
    <w:rsid w:val="00DB27C6"/>
    <w:rsid w:val="00DB28E3"/>
    <w:rsid w:val="00DB3507"/>
    <w:rsid w:val="00DB37CD"/>
    <w:rsid w:val="00DB39D1"/>
    <w:rsid w:val="00DB3F0A"/>
    <w:rsid w:val="00DB41CC"/>
    <w:rsid w:val="00DB4665"/>
    <w:rsid w:val="00DB46B9"/>
    <w:rsid w:val="00DB49E5"/>
    <w:rsid w:val="00DB4AFF"/>
    <w:rsid w:val="00DB4B12"/>
    <w:rsid w:val="00DB4B7C"/>
    <w:rsid w:val="00DB4C97"/>
    <w:rsid w:val="00DB52BA"/>
    <w:rsid w:val="00DB53FD"/>
    <w:rsid w:val="00DB54EB"/>
    <w:rsid w:val="00DB5A4C"/>
    <w:rsid w:val="00DB5AA2"/>
    <w:rsid w:val="00DB5B35"/>
    <w:rsid w:val="00DB5B85"/>
    <w:rsid w:val="00DB5E56"/>
    <w:rsid w:val="00DB6066"/>
    <w:rsid w:val="00DB6115"/>
    <w:rsid w:val="00DB61F1"/>
    <w:rsid w:val="00DB68DD"/>
    <w:rsid w:val="00DB6958"/>
    <w:rsid w:val="00DB6B9B"/>
    <w:rsid w:val="00DB6BDA"/>
    <w:rsid w:val="00DB6E0A"/>
    <w:rsid w:val="00DB6F45"/>
    <w:rsid w:val="00DB7168"/>
    <w:rsid w:val="00DB76E4"/>
    <w:rsid w:val="00DB7A6D"/>
    <w:rsid w:val="00DB7C25"/>
    <w:rsid w:val="00DB7FA0"/>
    <w:rsid w:val="00DB7FF4"/>
    <w:rsid w:val="00DC00FF"/>
    <w:rsid w:val="00DC0129"/>
    <w:rsid w:val="00DC0191"/>
    <w:rsid w:val="00DC02B3"/>
    <w:rsid w:val="00DC0646"/>
    <w:rsid w:val="00DC07AC"/>
    <w:rsid w:val="00DC07F1"/>
    <w:rsid w:val="00DC0A11"/>
    <w:rsid w:val="00DC0AA5"/>
    <w:rsid w:val="00DC0F1F"/>
    <w:rsid w:val="00DC12EB"/>
    <w:rsid w:val="00DC16EC"/>
    <w:rsid w:val="00DC1B38"/>
    <w:rsid w:val="00DC1BA2"/>
    <w:rsid w:val="00DC1BD3"/>
    <w:rsid w:val="00DC1C8D"/>
    <w:rsid w:val="00DC22CF"/>
    <w:rsid w:val="00DC2492"/>
    <w:rsid w:val="00DC252C"/>
    <w:rsid w:val="00DC25B5"/>
    <w:rsid w:val="00DC26F6"/>
    <w:rsid w:val="00DC27BC"/>
    <w:rsid w:val="00DC2904"/>
    <w:rsid w:val="00DC2926"/>
    <w:rsid w:val="00DC2DC7"/>
    <w:rsid w:val="00DC2E42"/>
    <w:rsid w:val="00DC31C7"/>
    <w:rsid w:val="00DC3405"/>
    <w:rsid w:val="00DC35AC"/>
    <w:rsid w:val="00DC39F8"/>
    <w:rsid w:val="00DC3A72"/>
    <w:rsid w:val="00DC3C0D"/>
    <w:rsid w:val="00DC3C85"/>
    <w:rsid w:val="00DC3CEC"/>
    <w:rsid w:val="00DC3E91"/>
    <w:rsid w:val="00DC4063"/>
    <w:rsid w:val="00DC409B"/>
    <w:rsid w:val="00DC4401"/>
    <w:rsid w:val="00DC4502"/>
    <w:rsid w:val="00DC479B"/>
    <w:rsid w:val="00DC4BFC"/>
    <w:rsid w:val="00DC4C60"/>
    <w:rsid w:val="00DC511F"/>
    <w:rsid w:val="00DC551C"/>
    <w:rsid w:val="00DC58BD"/>
    <w:rsid w:val="00DC5931"/>
    <w:rsid w:val="00DC5A0D"/>
    <w:rsid w:val="00DC5C6C"/>
    <w:rsid w:val="00DC5E12"/>
    <w:rsid w:val="00DC5F93"/>
    <w:rsid w:val="00DC5F94"/>
    <w:rsid w:val="00DC6203"/>
    <w:rsid w:val="00DC6387"/>
    <w:rsid w:val="00DC6685"/>
    <w:rsid w:val="00DC6868"/>
    <w:rsid w:val="00DC6B52"/>
    <w:rsid w:val="00DC6DCC"/>
    <w:rsid w:val="00DC6F0E"/>
    <w:rsid w:val="00DC7000"/>
    <w:rsid w:val="00DC742E"/>
    <w:rsid w:val="00DC78B7"/>
    <w:rsid w:val="00DC7FD6"/>
    <w:rsid w:val="00DD0135"/>
    <w:rsid w:val="00DD0249"/>
    <w:rsid w:val="00DD042F"/>
    <w:rsid w:val="00DD05DC"/>
    <w:rsid w:val="00DD061A"/>
    <w:rsid w:val="00DD0948"/>
    <w:rsid w:val="00DD0A7A"/>
    <w:rsid w:val="00DD0B37"/>
    <w:rsid w:val="00DD1017"/>
    <w:rsid w:val="00DD1042"/>
    <w:rsid w:val="00DD1105"/>
    <w:rsid w:val="00DD1213"/>
    <w:rsid w:val="00DD12B1"/>
    <w:rsid w:val="00DD14EB"/>
    <w:rsid w:val="00DD1511"/>
    <w:rsid w:val="00DD168F"/>
    <w:rsid w:val="00DD16DB"/>
    <w:rsid w:val="00DD17AC"/>
    <w:rsid w:val="00DD1B07"/>
    <w:rsid w:val="00DD1CDB"/>
    <w:rsid w:val="00DD247B"/>
    <w:rsid w:val="00DD255F"/>
    <w:rsid w:val="00DD270C"/>
    <w:rsid w:val="00DD274B"/>
    <w:rsid w:val="00DD277A"/>
    <w:rsid w:val="00DD2A72"/>
    <w:rsid w:val="00DD2AAB"/>
    <w:rsid w:val="00DD2F61"/>
    <w:rsid w:val="00DD30B6"/>
    <w:rsid w:val="00DD3386"/>
    <w:rsid w:val="00DD3534"/>
    <w:rsid w:val="00DD38C7"/>
    <w:rsid w:val="00DD3AB4"/>
    <w:rsid w:val="00DD3AEB"/>
    <w:rsid w:val="00DD3C15"/>
    <w:rsid w:val="00DD4022"/>
    <w:rsid w:val="00DD419B"/>
    <w:rsid w:val="00DD42BA"/>
    <w:rsid w:val="00DD453D"/>
    <w:rsid w:val="00DD4556"/>
    <w:rsid w:val="00DD473F"/>
    <w:rsid w:val="00DD478F"/>
    <w:rsid w:val="00DD4901"/>
    <w:rsid w:val="00DD49C0"/>
    <w:rsid w:val="00DD49E2"/>
    <w:rsid w:val="00DD4BE6"/>
    <w:rsid w:val="00DD513E"/>
    <w:rsid w:val="00DD55DE"/>
    <w:rsid w:val="00DD577E"/>
    <w:rsid w:val="00DD5812"/>
    <w:rsid w:val="00DD58DE"/>
    <w:rsid w:val="00DD59C0"/>
    <w:rsid w:val="00DD5ABC"/>
    <w:rsid w:val="00DD60CD"/>
    <w:rsid w:val="00DD6B7E"/>
    <w:rsid w:val="00DD6C24"/>
    <w:rsid w:val="00DD70F4"/>
    <w:rsid w:val="00DD786C"/>
    <w:rsid w:val="00DE0556"/>
    <w:rsid w:val="00DE074F"/>
    <w:rsid w:val="00DE0B91"/>
    <w:rsid w:val="00DE0CD8"/>
    <w:rsid w:val="00DE0EA8"/>
    <w:rsid w:val="00DE110E"/>
    <w:rsid w:val="00DE12F3"/>
    <w:rsid w:val="00DE1911"/>
    <w:rsid w:val="00DE1B4F"/>
    <w:rsid w:val="00DE1D2D"/>
    <w:rsid w:val="00DE1D7C"/>
    <w:rsid w:val="00DE2066"/>
    <w:rsid w:val="00DE28F2"/>
    <w:rsid w:val="00DE291A"/>
    <w:rsid w:val="00DE2C38"/>
    <w:rsid w:val="00DE305A"/>
    <w:rsid w:val="00DE30C2"/>
    <w:rsid w:val="00DE33E1"/>
    <w:rsid w:val="00DE352E"/>
    <w:rsid w:val="00DE354E"/>
    <w:rsid w:val="00DE35B6"/>
    <w:rsid w:val="00DE3600"/>
    <w:rsid w:val="00DE3658"/>
    <w:rsid w:val="00DE3660"/>
    <w:rsid w:val="00DE3740"/>
    <w:rsid w:val="00DE3825"/>
    <w:rsid w:val="00DE4462"/>
    <w:rsid w:val="00DE4561"/>
    <w:rsid w:val="00DE4976"/>
    <w:rsid w:val="00DE4C64"/>
    <w:rsid w:val="00DE4ED8"/>
    <w:rsid w:val="00DE5337"/>
    <w:rsid w:val="00DE534B"/>
    <w:rsid w:val="00DE5DAE"/>
    <w:rsid w:val="00DE5F9A"/>
    <w:rsid w:val="00DE6364"/>
    <w:rsid w:val="00DE63B4"/>
    <w:rsid w:val="00DE6412"/>
    <w:rsid w:val="00DE6922"/>
    <w:rsid w:val="00DE6CE1"/>
    <w:rsid w:val="00DE72D8"/>
    <w:rsid w:val="00DE72E1"/>
    <w:rsid w:val="00DE740C"/>
    <w:rsid w:val="00DE7586"/>
    <w:rsid w:val="00DE75B9"/>
    <w:rsid w:val="00DE76BC"/>
    <w:rsid w:val="00DE7729"/>
    <w:rsid w:val="00DE7F68"/>
    <w:rsid w:val="00DF0007"/>
    <w:rsid w:val="00DF0008"/>
    <w:rsid w:val="00DF00A2"/>
    <w:rsid w:val="00DF0387"/>
    <w:rsid w:val="00DF06D1"/>
    <w:rsid w:val="00DF08F5"/>
    <w:rsid w:val="00DF0AC7"/>
    <w:rsid w:val="00DF0BC6"/>
    <w:rsid w:val="00DF0D75"/>
    <w:rsid w:val="00DF1197"/>
    <w:rsid w:val="00DF1548"/>
    <w:rsid w:val="00DF16FA"/>
    <w:rsid w:val="00DF17C5"/>
    <w:rsid w:val="00DF1B32"/>
    <w:rsid w:val="00DF1D3D"/>
    <w:rsid w:val="00DF1F3B"/>
    <w:rsid w:val="00DF2199"/>
    <w:rsid w:val="00DF24D4"/>
    <w:rsid w:val="00DF24D5"/>
    <w:rsid w:val="00DF2741"/>
    <w:rsid w:val="00DF28C3"/>
    <w:rsid w:val="00DF28CB"/>
    <w:rsid w:val="00DF2983"/>
    <w:rsid w:val="00DF2D86"/>
    <w:rsid w:val="00DF2E58"/>
    <w:rsid w:val="00DF3087"/>
    <w:rsid w:val="00DF35EF"/>
    <w:rsid w:val="00DF3705"/>
    <w:rsid w:val="00DF3D7C"/>
    <w:rsid w:val="00DF3FB0"/>
    <w:rsid w:val="00DF40BD"/>
    <w:rsid w:val="00DF4758"/>
    <w:rsid w:val="00DF48F5"/>
    <w:rsid w:val="00DF4927"/>
    <w:rsid w:val="00DF4F79"/>
    <w:rsid w:val="00DF507F"/>
    <w:rsid w:val="00DF554D"/>
    <w:rsid w:val="00DF576F"/>
    <w:rsid w:val="00DF58BC"/>
    <w:rsid w:val="00DF5BE3"/>
    <w:rsid w:val="00DF5D06"/>
    <w:rsid w:val="00DF5F70"/>
    <w:rsid w:val="00DF6122"/>
    <w:rsid w:val="00DF62DB"/>
    <w:rsid w:val="00DF6667"/>
    <w:rsid w:val="00DF66B7"/>
    <w:rsid w:val="00DF68C4"/>
    <w:rsid w:val="00DF6C35"/>
    <w:rsid w:val="00DF6DD9"/>
    <w:rsid w:val="00DF7124"/>
    <w:rsid w:val="00DF7233"/>
    <w:rsid w:val="00DF72B4"/>
    <w:rsid w:val="00DF7320"/>
    <w:rsid w:val="00DF7433"/>
    <w:rsid w:val="00DF7465"/>
    <w:rsid w:val="00DF7560"/>
    <w:rsid w:val="00DF7682"/>
    <w:rsid w:val="00DF78DE"/>
    <w:rsid w:val="00DF7CA7"/>
    <w:rsid w:val="00DF7D59"/>
    <w:rsid w:val="00DF7F6D"/>
    <w:rsid w:val="00DF7F9B"/>
    <w:rsid w:val="00E003DE"/>
    <w:rsid w:val="00E005AA"/>
    <w:rsid w:val="00E0095A"/>
    <w:rsid w:val="00E00A7F"/>
    <w:rsid w:val="00E00BAB"/>
    <w:rsid w:val="00E00CA8"/>
    <w:rsid w:val="00E01174"/>
    <w:rsid w:val="00E01404"/>
    <w:rsid w:val="00E017F5"/>
    <w:rsid w:val="00E019FC"/>
    <w:rsid w:val="00E01A90"/>
    <w:rsid w:val="00E0209A"/>
    <w:rsid w:val="00E02147"/>
    <w:rsid w:val="00E02795"/>
    <w:rsid w:val="00E02815"/>
    <w:rsid w:val="00E0316F"/>
    <w:rsid w:val="00E0353D"/>
    <w:rsid w:val="00E03549"/>
    <w:rsid w:val="00E03709"/>
    <w:rsid w:val="00E0370A"/>
    <w:rsid w:val="00E03898"/>
    <w:rsid w:val="00E03AC2"/>
    <w:rsid w:val="00E04144"/>
    <w:rsid w:val="00E044A6"/>
    <w:rsid w:val="00E0470E"/>
    <w:rsid w:val="00E04B9E"/>
    <w:rsid w:val="00E04B9F"/>
    <w:rsid w:val="00E04E00"/>
    <w:rsid w:val="00E04FAA"/>
    <w:rsid w:val="00E05046"/>
    <w:rsid w:val="00E05097"/>
    <w:rsid w:val="00E05165"/>
    <w:rsid w:val="00E051C8"/>
    <w:rsid w:val="00E051EE"/>
    <w:rsid w:val="00E05317"/>
    <w:rsid w:val="00E0534C"/>
    <w:rsid w:val="00E05402"/>
    <w:rsid w:val="00E05443"/>
    <w:rsid w:val="00E05514"/>
    <w:rsid w:val="00E05751"/>
    <w:rsid w:val="00E057C1"/>
    <w:rsid w:val="00E05968"/>
    <w:rsid w:val="00E05B55"/>
    <w:rsid w:val="00E05B8F"/>
    <w:rsid w:val="00E05F66"/>
    <w:rsid w:val="00E063E2"/>
    <w:rsid w:val="00E06454"/>
    <w:rsid w:val="00E06E26"/>
    <w:rsid w:val="00E0712A"/>
    <w:rsid w:val="00E07179"/>
    <w:rsid w:val="00E07511"/>
    <w:rsid w:val="00E0762F"/>
    <w:rsid w:val="00E078E8"/>
    <w:rsid w:val="00E07955"/>
    <w:rsid w:val="00E07B62"/>
    <w:rsid w:val="00E07DD8"/>
    <w:rsid w:val="00E07E21"/>
    <w:rsid w:val="00E07E98"/>
    <w:rsid w:val="00E07E9C"/>
    <w:rsid w:val="00E07EB8"/>
    <w:rsid w:val="00E07F78"/>
    <w:rsid w:val="00E1015B"/>
    <w:rsid w:val="00E10385"/>
    <w:rsid w:val="00E103F8"/>
    <w:rsid w:val="00E114E8"/>
    <w:rsid w:val="00E11A5E"/>
    <w:rsid w:val="00E11A99"/>
    <w:rsid w:val="00E11B19"/>
    <w:rsid w:val="00E11BAF"/>
    <w:rsid w:val="00E11BE3"/>
    <w:rsid w:val="00E11E7E"/>
    <w:rsid w:val="00E12054"/>
    <w:rsid w:val="00E12088"/>
    <w:rsid w:val="00E120CF"/>
    <w:rsid w:val="00E121DE"/>
    <w:rsid w:val="00E122A5"/>
    <w:rsid w:val="00E1247E"/>
    <w:rsid w:val="00E125FB"/>
    <w:rsid w:val="00E129D0"/>
    <w:rsid w:val="00E12A19"/>
    <w:rsid w:val="00E12B44"/>
    <w:rsid w:val="00E12D6F"/>
    <w:rsid w:val="00E12FDB"/>
    <w:rsid w:val="00E13074"/>
    <w:rsid w:val="00E13076"/>
    <w:rsid w:val="00E130F9"/>
    <w:rsid w:val="00E13188"/>
    <w:rsid w:val="00E131C3"/>
    <w:rsid w:val="00E1320F"/>
    <w:rsid w:val="00E13319"/>
    <w:rsid w:val="00E133C5"/>
    <w:rsid w:val="00E13455"/>
    <w:rsid w:val="00E1360C"/>
    <w:rsid w:val="00E136BE"/>
    <w:rsid w:val="00E139C9"/>
    <w:rsid w:val="00E13D6C"/>
    <w:rsid w:val="00E13DC0"/>
    <w:rsid w:val="00E13E35"/>
    <w:rsid w:val="00E13EF6"/>
    <w:rsid w:val="00E143C6"/>
    <w:rsid w:val="00E14731"/>
    <w:rsid w:val="00E14759"/>
    <w:rsid w:val="00E148D1"/>
    <w:rsid w:val="00E149FB"/>
    <w:rsid w:val="00E14A5F"/>
    <w:rsid w:val="00E14E2B"/>
    <w:rsid w:val="00E1524E"/>
    <w:rsid w:val="00E152EE"/>
    <w:rsid w:val="00E15474"/>
    <w:rsid w:val="00E15572"/>
    <w:rsid w:val="00E159CE"/>
    <w:rsid w:val="00E15A95"/>
    <w:rsid w:val="00E15B88"/>
    <w:rsid w:val="00E15E01"/>
    <w:rsid w:val="00E15FE0"/>
    <w:rsid w:val="00E163A6"/>
    <w:rsid w:val="00E16E02"/>
    <w:rsid w:val="00E16F85"/>
    <w:rsid w:val="00E172CA"/>
    <w:rsid w:val="00E1738E"/>
    <w:rsid w:val="00E174D6"/>
    <w:rsid w:val="00E17545"/>
    <w:rsid w:val="00E17A6E"/>
    <w:rsid w:val="00E20190"/>
    <w:rsid w:val="00E2034C"/>
    <w:rsid w:val="00E20392"/>
    <w:rsid w:val="00E204FE"/>
    <w:rsid w:val="00E206C3"/>
    <w:rsid w:val="00E20AA7"/>
    <w:rsid w:val="00E20B39"/>
    <w:rsid w:val="00E20DF1"/>
    <w:rsid w:val="00E20E9D"/>
    <w:rsid w:val="00E20FCC"/>
    <w:rsid w:val="00E211C5"/>
    <w:rsid w:val="00E21364"/>
    <w:rsid w:val="00E21697"/>
    <w:rsid w:val="00E21823"/>
    <w:rsid w:val="00E21925"/>
    <w:rsid w:val="00E21A01"/>
    <w:rsid w:val="00E21BC5"/>
    <w:rsid w:val="00E21E37"/>
    <w:rsid w:val="00E21E5E"/>
    <w:rsid w:val="00E22096"/>
    <w:rsid w:val="00E221B9"/>
    <w:rsid w:val="00E22335"/>
    <w:rsid w:val="00E2251F"/>
    <w:rsid w:val="00E228E5"/>
    <w:rsid w:val="00E22B6E"/>
    <w:rsid w:val="00E22B75"/>
    <w:rsid w:val="00E22C48"/>
    <w:rsid w:val="00E22C52"/>
    <w:rsid w:val="00E22D99"/>
    <w:rsid w:val="00E23159"/>
    <w:rsid w:val="00E23263"/>
    <w:rsid w:val="00E23366"/>
    <w:rsid w:val="00E236C6"/>
    <w:rsid w:val="00E23885"/>
    <w:rsid w:val="00E238B8"/>
    <w:rsid w:val="00E239C3"/>
    <w:rsid w:val="00E23ABC"/>
    <w:rsid w:val="00E23AE2"/>
    <w:rsid w:val="00E23B6E"/>
    <w:rsid w:val="00E23B9A"/>
    <w:rsid w:val="00E23E77"/>
    <w:rsid w:val="00E24102"/>
    <w:rsid w:val="00E24196"/>
    <w:rsid w:val="00E242DA"/>
    <w:rsid w:val="00E243FC"/>
    <w:rsid w:val="00E24559"/>
    <w:rsid w:val="00E24633"/>
    <w:rsid w:val="00E247A6"/>
    <w:rsid w:val="00E24BC9"/>
    <w:rsid w:val="00E24DE0"/>
    <w:rsid w:val="00E24ED2"/>
    <w:rsid w:val="00E25488"/>
    <w:rsid w:val="00E25A72"/>
    <w:rsid w:val="00E25B4C"/>
    <w:rsid w:val="00E25CCF"/>
    <w:rsid w:val="00E25D73"/>
    <w:rsid w:val="00E25F74"/>
    <w:rsid w:val="00E25FD4"/>
    <w:rsid w:val="00E26300"/>
    <w:rsid w:val="00E263D8"/>
    <w:rsid w:val="00E269D7"/>
    <w:rsid w:val="00E26D53"/>
    <w:rsid w:val="00E26E81"/>
    <w:rsid w:val="00E2716E"/>
    <w:rsid w:val="00E27435"/>
    <w:rsid w:val="00E2767F"/>
    <w:rsid w:val="00E276DE"/>
    <w:rsid w:val="00E27A53"/>
    <w:rsid w:val="00E27C79"/>
    <w:rsid w:val="00E27D41"/>
    <w:rsid w:val="00E300BD"/>
    <w:rsid w:val="00E3083D"/>
    <w:rsid w:val="00E30897"/>
    <w:rsid w:val="00E309D2"/>
    <w:rsid w:val="00E30ACA"/>
    <w:rsid w:val="00E30E94"/>
    <w:rsid w:val="00E31064"/>
    <w:rsid w:val="00E311E3"/>
    <w:rsid w:val="00E317EA"/>
    <w:rsid w:val="00E318E0"/>
    <w:rsid w:val="00E31E9C"/>
    <w:rsid w:val="00E31EC3"/>
    <w:rsid w:val="00E32127"/>
    <w:rsid w:val="00E322B5"/>
    <w:rsid w:val="00E3250E"/>
    <w:rsid w:val="00E326B6"/>
    <w:rsid w:val="00E3296B"/>
    <w:rsid w:val="00E32985"/>
    <w:rsid w:val="00E32CE4"/>
    <w:rsid w:val="00E32EF3"/>
    <w:rsid w:val="00E32F68"/>
    <w:rsid w:val="00E33491"/>
    <w:rsid w:val="00E335D5"/>
    <w:rsid w:val="00E3365E"/>
    <w:rsid w:val="00E33A4C"/>
    <w:rsid w:val="00E33A50"/>
    <w:rsid w:val="00E33BD0"/>
    <w:rsid w:val="00E33C5E"/>
    <w:rsid w:val="00E33CEC"/>
    <w:rsid w:val="00E33DE9"/>
    <w:rsid w:val="00E33E62"/>
    <w:rsid w:val="00E33F98"/>
    <w:rsid w:val="00E34156"/>
    <w:rsid w:val="00E3507E"/>
    <w:rsid w:val="00E350FC"/>
    <w:rsid w:val="00E351A5"/>
    <w:rsid w:val="00E351F9"/>
    <w:rsid w:val="00E35384"/>
    <w:rsid w:val="00E35390"/>
    <w:rsid w:val="00E3556F"/>
    <w:rsid w:val="00E3564F"/>
    <w:rsid w:val="00E35871"/>
    <w:rsid w:val="00E35A03"/>
    <w:rsid w:val="00E35AA6"/>
    <w:rsid w:val="00E35AC5"/>
    <w:rsid w:val="00E35B64"/>
    <w:rsid w:val="00E36196"/>
    <w:rsid w:val="00E36483"/>
    <w:rsid w:val="00E364E8"/>
    <w:rsid w:val="00E36D4D"/>
    <w:rsid w:val="00E36EE5"/>
    <w:rsid w:val="00E36FD9"/>
    <w:rsid w:val="00E3769A"/>
    <w:rsid w:val="00E378C4"/>
    <w:rsid w:val="00E378EC"/>
    <w:rsid w:val="00E379F2"/>
    <w:rsid w:val="00E37B9B"/>
    <w:rsid w:val="00E37BA8"/>
    <w:rsid w:val="00E37F75"/>
    <w:rsid w:val="00E37FD7"/>
    <w:rsid w:val="00E4019B"/>
    <w:rsid w:val="00E4081E"/>
    <w:rsid w:val="00E40AEB"/>
    <w:rsid w:val="00E40F6D"/>
    <w:rsid w:val="00E410A5"/>
    <w:rsid w:val="00E413E9"/>
    <w:rsid w:val="00E41728"/>
    <w:rsid w:val="00E418F5"/>
    <w:rsid w:val="00E4198A"/>
    <w:rsid w:val="00E42218"/>
    <w:rsid w:val="00E422FC"/>
    <w:rsid w:val="00E42357"/>
    <w:rsid w:val="00E424A4"/>
    <w:rsid w:val="00E42525"/>
    <w:rsid w:val="00E4269E"/>
    <w:rsid w:val="00E426F9"/>
    <w:rsid w:val="00E427CE"/>
    <w:rsid w:val="00E429DB"/>
    <w:rsid w:val="00E42D92"/>
    <w:rsid w:val="00E42D96"/>
    <w:rsid w:val="00E431E9"/>
    <w:rsid w:val="00E43322"/>
    <w:rsid w:val="00E43453"/>
    <w:rsid w:val="00E4361F"/>
    <w:rsid w:val="00E438F9"/>
    <w:rsid w:val="00E4420B"/>
    <w:rsid w:val="00E44235"/>
    <w:rsid w:val="00E44521"/>
    <w:rsid w:val="00E445A4"/>
    <w:rsid w:val="00E44813"/>
    <w:rsid w:val="00E44907"/>
    <w:rsid w:val="00E45159"/>
    <w:rsid w:val="00E45229"/>
    <w:rsid w:val="00E4522F"/>
    <w:rsid w:val="00E4531F"/>
    <w:rsid w:val="00E455C8"/>
    <w:rsid w:val="00E456B8"/>
    <w:rsid w:val="00E456D5"/>
    <w:rsid w:val="00E45D0B"/>
    <w:rsid w:val="00E45DD3"/>
    <w:rsid w:val="00E45E50"/>
    <w:rsid w:val="00E460D5"/>
    <w:rsid w:val="00E46116"/>
    <w:rsid w:val="00E46235"/>
    <w:rsid w:val="00E4656D"/>
    <w:rsid w:val="00E46676"/>
    <w:rsid w:val="00E46989"/>
    <w:rsid w:val="00E46CB0"/>
    <w:rsid w:val="00E46D65"/>
    <w:rsid w:val="00E4702F"/>
    <w:rsid w:val="00E47530"/>
    <w:rsid w:val="00E47550"/>
    <w:rsid w:val="00E477B9"/>
    <w:rsid w:val="00E47A00"/>
    <w:rsid w:val="00E47B48"/>
    <w:rsid w:val="00E47F05"/>
    <w:rsid w:val="00E500A1"/>
    <w:rsid w:val="00E5019D"/>
    <w:rsid w:val="00E501CA"/>
    <w:rsid w:val="00E502F0"/>
    <w:rsid w:val="00E50475"/>
    <w:rsid w:val="00E508AD"/>
    <w:rsid w:val="00E509AB"/>
    <w:rsid w:val="00E509DF"/>
    <w:rsid w:val="00E50CEC"/>
    <w:rsid w:val="00E50EF3"/>
    <w:rsid w:val="00E51559"/>
    <w:rsid w:val="00E5162D"/>
    <w:rsid w:val="00E51B67"/>
    <w:rsid w:val="00E51E55"/>
    <w:rsid w:val="00E52544"/>
    <w:rsid w:val="00E52569"/>
    <w:rsid w:val="00E53101"/>
    <w:rsid w:val="00E53182"/>
    <w:rsid w:val="00E533B0"/>
    <w:rsid w:val="00E53404"/>
    <w:rsid w:val="00E53541"/>
    <w:rsid w:val="00E53810"/>
    <w:rsid w:val="00E539B9"/>
    <w:rsid w:val="00E53C2E"/>
    <w:rsid w:val="00E53F1E"/>
    <w:rsid w:val="00E53F43"/>
    <w:rsid w:val="00E53F79"/>
    <w:rsid w:val="00E541D6"/>
    <w:rsid w:val="00E54255"/>
    <w:rsid w:val="00E542BD"/>
    <w:rsid w:val="00E5433A"/>
    <w:rsid w:val="00E54342"/>
    <w:rsid w:val="00E545E0"/>
    <w:rsid w:val="00E5465D"/>
    <w:rsid w:val="00E5483A"/>
    <w:rsid w:val="00E54B60"/>
    <w:rsid w:val="00E54D11"/>
    <w:rsid w:val="00E550BE"/>
    <w:rsid w:val="00E55275"/>
    <w:rsid w:val="00E552C2"/>
    <w:rsid w:val="00E553FE"/>
    <w:rsid w:val="00E55679"/>
    <w:rsid w:val="00E55F2E"/>
    <w:rsid w:val="00E561B5"/>
    <w:rsid w:val="00E5640A"/>
    <w:rsid w:val="00E56599"/>
    <w:rsid w:val="00E568A7"/>
    <w:rsid w:val="00E56C87"/>
    <w:rsid w:val="00E56F06"/>
    <w:rsid w:val="00E57AE6"/>
    <w:rsid w:val="00E57B97"/>
    <w:rsid w:val="00E57CA4"/>
    <w:rsid w:val="00E57CB5"/>
    <w:rsid w:val="00E57EEF"/>
    <w:rsid w:val="00E60523"/>
    <w:rsid w:val="00E60648"/>
    <w:rsid w:val="00E608B4"/>
    <w:rsid w:val="00E608D3"/>
    <w:rsid w:val="00E60C56"/>
    <w:rsid w:val="00E60FA3"/>
    <w:rsid w:val="00E613AB"/>
    <w:rsid w:val="00E6148E"/>
    <w:rsid w:val="00E6178E"/>
    <w:rsid w:val="00E61919"/>
    <w:rsid w:val="00E61B0B"/>
    <w:rsid w:val="00E61C4A"/>
    <w:rsid w:val="00E61F89"/>
    <w:rsid w:val="00E61FA1"/>
    <w:rsid w:val="00E61FC7"/>
    <w:rsid w:val="00E61FE8"/>
    <w:rsid w:val="00E624A7"/>
    <w:rsid w:val="00E627F5"/>
    <w:rsid w:val="00E62827"/>
    <w:rsid w:val="00E628DA"/>
    <w:rsid w:val="00E62A3B"/>
    <w:rsid w:val="00E62F23"/>
    <w:rsid w:val="00E63037"/>
    <w:rsid w:val="00E630DE"/>
    <w:rsid w:val="00E635A3"/>
    <w:rsid w:val="00E6372E"/>
    <w:rsid w:val="00E637E2"/>
    <w:rsid w:val="00E63FEC"/>
    <w:rsid w:val="00E64107"/>
    <w:rsid w:val="00E6462F"/>
    <w:rsid w:val="00E64C05"/>
    <w:rsid w:val="00E64EF3"/>
    <w:rsid w:val="00E64F2A"/>
    <w:rsid w:val="00E65083"/>
    <w:rsid w:val="00E653A1"/>
    <w:rsid w:val="00E6599E"/>
    <w:rsid w:val="00E65A14"/>
    <w:rsid w:val="00E65A52"/>
    <w:rsid w:val="00E65A67"/>
    <w:rsid w:val="00E65B5E"/>
    <w:rsid w:val="00E65B73"/>
    <w:rsid w:val="00E65D02"/>
    <w:rsid w:val="00E65E44"/>
    <w:rsid w:val="00E65EE9"/>
    <w:rsid w:val="00E65F8A"/>
    <w:rsid w:val="00E65FFC"/>
    <w:rsid w:val="00E661E3"/>
    <w:rsid w:val="00E665A5"/>
    <w:rsid w:val="00E665F0"/>
    <w:rsid w:val="00E66621"/>
    <w:rsid w:val="00E666EC"/>
    <w:rsid w:val="00E66729"/>
    <w:rsid w:val="00E667C1"/>
    <w:rsid w:val="00E66824"/>
    <w:rsid w:val="00E66858"/>
    <w:rsid w:val="00E668BA"/>
    <w:rsid w:val="00E66F28"/>
    <w:rsid w:val="00E67357"/>
    <w:rsid w:val="00E674BF"/>
    <w:rsid w:val="00E67998"/>
    <w:rsid w:val="00E67BA0"/>
    <w:rsid w:val="00E67E01"/>
    <w:rsid w:val="00E70014"/>
    <w:rsid w:val="00E701EB"/>
    <w:rsid w:val="00E7034D"/>
    <w:rsid w:val="00E703D6"/>
    <w:rsid w:val="00E7065B"/>
    <w:rsid w:val="00E706C4"/>
    <w:rsid w:val="00E70797"/>
    <w:rsid w:val="00E70895"/>
    <w:rsid w:val="00E709A0"/>
    <w:rsid w:val="00E70A49"/>
    <w:rsid w:val="00E70CDE"/>
    <w:rsid w:val="00E70CEB"/>
    <w:rsid w:val="00E71027"/>
    <w:rsid w:val="00E711AB"/>
    <w:rsid w:val="00E7124E"/>
    <w:rsid w:val="00E713B3"/>
    <w:rsid w:val="00E71504"/>
    <w:rsid w:val="00E71567"/>
    <w:rsid w:val="00E716F6"/>
    <w:rsid w:val="00E71914"/>
    <w:rsid w:val="00E71A2A"/>
    <w:rsid w:val="00E71A57"/>
    <w:rsid w:val="00E71ACB"/>
    <w:rsid w:val="00E71AFB"/>
    <w:rsid w:val="00E71CB7"/>
    <w:rsid w:val="00E71DA5"/>
    <w:rsid w:val="00E7206D"/>
    <w:rsid w:val="00E720FB"/>
    <w:rsid w:val="00E72697"/>
    <w:rsid w:val="00E72926"/>
    <w:rsid w:val="00E72C50"/>
    <w:rsid w:val="00E72ECE"/>
    <w:rsid w:val="00E72F7C"/>
    <w:rsid w:val="00E7337C"/>
    <w:rsid w:val="00E73624"/>
    <w:rsid w:val="00E73745"/>
    <w:rsid w:val="00E73865"/>
    <w:rsid w:val="00E73A7D"/>
    <w:rsid w:val="00E73BF9"/>
    <w:rsid w:val="00E74064"/>
    <w:rsid w:val="00E740BA"/>
    <w:rsid w:val="00E74148"/>
    <w:rsid w:val="00E74228"/>
    <w:rsid w:val="00E74BA6"/>
    <w:rsid w:val="00E74DD8"/>
    <w:rsid w:val="00E74ED0"/>
    <w:rsid w:val="00E750C5"/>
    <w:rsid w:val="00E75156"/>
    <w:rsid w:val="00E75422"/>
    <w:rsid w:val="00E75467"/>
    <w:rsid w:val="00E756D5"/>
    <w:rsid w:val="00E75947"/>
    <w:rsid w:val="00E7596A"/>
    <w:rsid w:val="00E759B2"/>
    <w:rsid w:val="00E75B45"/>
    <w:rsid w:val="00E75FC2"/>
    <w:rsid w:val="00E762C5"/>
    <w:rsid w:val="00E763A2"/>
    <w:rsid w:val="00E7641C"/>
    <w:rsid w:val="00E7642C"/>
    <w:rsid w:val="00E764AC"/>
    <w:rsid w:val="00E765E8"/>
    <w:rsid w:val="00E77057"/>
    <w:rsid w:val="00E7732E"/>
    <w:rsid w:val="00E773E4"/>
    <w:rsid w:val="00E7740C"/>
    <w:rsid w:val="00E77432"/>
    <w:rsid w:val="00E776BB"/>
    <w:rsid w:val="00E777E4"/>
    <w:rsid w:val="00E77B4C"/>
    <w:rsid w:val="00E77CAD"/>
    <w:rsid w:val="00E77FA8"/>
    <w:rsid w:val="00E80015"/>
    <w:rsid w:val="00E8026D"/>
    <w:rsid w:val="00E8030A"/>
    <w:rsid w:val="00E80500"/>
    <w:rsid w:val="00E8094F"/>
    <w:rsid w:val="00E80A2B"/>
    <w:rsid w:val="00E80C42"/>
    <w:rsid w:val="00E813C0"/>
    <w:rsid w:val="00E81459"/>
    <w:rsid w:val="00E82093"/>
    <w:rsid w:val="00E821F0"/>
    <w:rsid w:val="00E82324"/>
    <w:rsid w:val="00E82471"/>
    <w:rsid w:val="00E8265B"/>
    <w:rsid w:val="00E826FB"/>
    <w:rsid w:val="00E8271A"/>
    <w:rsid w:val="00E8286F"/>
    <w:rsid w:val="00E8293D"/>
    <w:rsid w:val="00E82AE3"/>
    <w:rsid w:val="00E82FD4"/>
    <w:rsid w:val="00E8303D"/>
    <w:rsid w:val="00E8324C"/>
    <w:rsid w:val="00E835C1"/>
    <w:rsid w:val="00E83F5F"/>
    <w:rsid w:val="00E83F95"/>
    <w:rsid w:val="00E840FB"/>
    <w:rsid w:val="00E84258"/>
    <w:rsid w:val="00E84526"/>
    <w:rsid w:val="00E846A9"/>
    <w:rsid w:val="00E84719"/>
    <w:rsid w:val="00E848C4"/>
    <w:rsid w:val="00E84A60"/>
    <w:rsid w:val="00E84F79"/>
    <w:rsid w:val="00E8511A"/>
    <w:rsid w:val="00E853C8"/>
    <w:rsid w:val="00E853F5"/>
    <w:rsid w:val="00E85449"/>
    <w:rsid w:val="00E859F1"/>
    <w:rsid w:val="00E85A91"/>
    <w:rsid w:val="00E85B5F"/>
    <w:rsid w:val="00E85BE3"/>
    <w:rsid w:val="00E85C82"/>
    <w:rsid w:val="00E85F3D"/>
    <w:rsid w:val="00E8639A"/>
    <w:rsid w:val="00E86577"/>
    <w:rsid w:val="00E86799"/>
    <w:rsid w:val="00E86D66"/>
    <w:rsid w:val="00E87307"/>
    <w:rsid w:val="00E87313"/>
    <w:rsid w:val="00E87333"/>
    <w:rsid w:val="00E87362"/>
    <w:rsid w:val="00E8748C"/>
    <w:rsid w:val="00E87722"/>
    <w:rsid w:val="00E87744"/>
    <w:rsid w:val="00E87A47"/>
    <w:rsid w:val="00E87D94"/>
    <w:rsid w:val="00E87F55"/>
    <w:rsid w:val="00E87FC4"/>
    <w:rsid w:val="00E90A1C"/>
    <w:rsid w:val="00E91109"/>
    <w:rsid w:val="00E9155C"/>
    <w:rsid w:val="00E9161A"/>
    <w:rsid w:val="00E918A6"/>
    <w:rsid w:val="00E91BB1"/>
    <w:rsid w:val="00E91BB4"/>
    <w:rsid w:val="00E91C63"/>
    <w:rsid w:val="00E91CD1"/>
    <w:rsid w:val="00E91E00"/>
    <w:rsid w:val="00E91ED1"/>
    <w:rsid w:val="00E922BF"/>
    <w:rsid w:val="00E9259F"/>
    <w:rsid w:val="00E926C9"/>
    <w:rsid w:val="00E92755"/>
    <w:rsid w:val="00E92762"/>
    <w:rsid w:val="00E92AEE"/>
    <w:rsid w:val="00E93126"/>
    <w:rsid w:val="00E93279"/>
    <w:rsid w:val="00E93799"/>
    <w:rsid w:val="00E93D4E"/>
    <w:rsid w:val="00E93FE0"/>
    <w:rsid w:val="00E94589"/>
    <w:rsid w:val="00E946BB"/>
    <w:rsid w:val="00E953AB"/>
    <w:rsid w:val="00E9543D"/>
    <w:rsid w:val="00E95626"/>
    <w:rsid w:val="00E95723"/>
    <w:rsid w:val="00E95859"/>
    <w:rsid w:val="00E95AE1"/>
    <w:rsid w:val="00E95B16"/>
    <w:rsid w:val="00E95C9A"/>
    <w:rsid w:val="00E95CBA"/>
    <w:rsid w:val="00E95CCC"/>
    <w:rsid w:val="00E95D68"/>
    <w:rsid w:val="00E95E51"/>
    <w:rsid w:val="00E95EC2"/>
    <w:rsid w:val="00E95F2C"/>
    <w:rsid w:val="00E95FB8"/>
    <w:rsid w:val="00E96035"/>
    <w:rsid w:val="00E9629C"/>
    <w:rsid w:val="00E962BC"/>
    <w:rsid w:val="00E96DD1"/>
    <w:rsid w:val="00E96E58"/>
    <w:rsid w:val="00E96E77"/>
    <w:rsid w:val="00E96F2D"/>
    <w:rsid w:val="00E97485"/>
    <w:rsid w:val="00E97584"/>
    <w:rsid w:val="00E9772C"/>
    <w:rsid w:val="00E97795"/>
    <w:rsid w:val="00E977AA"/>
    <w:rsid w:val="00E977DB"/>
    <w:rsid w:val="00E97864"/>
    <w:rsid w:val="00E97D5E"/>
    <w:rsid w:val="00E97E68"/>
    <w:rsid w:val="00EA0241"/>
    <w:rsid w:val="00EA045F"/>
    <w:rsid w:val="00EA04DA"/>
    <w:rsid w:val="00EA0667"/>
    <w:rsid w:val="00EA0B1E"/>
    <w:rsid w:val="00EA0B68"/>
    <w:rsid w:val="00EA0D59"/>
    <w:rsid w:val="00EA0E76"/>
    <w:rsid w:val="00EA135B"/>
    <w:rsid w:val="00EA1460"/>
    <w:rsid w:val="00EA16CF"/>
    <w:rsid w:val="00EA196E"/>
    <w:rsid w:val="00EA1A07"/>
    <w:rsid w:val="00EA1A27"/>
    <w:rsid w:val="00EA1B8C"/>
    <w:rsid w:val="00EA2194"/>
    <w:rsid w:val="00EA2267"/>
    <w:rsid w:val="00EA2441"/>
    <w:rsid w:val="00EA2741"/>
    <w:rsid w:val="00EA2903"/>
    <w:rsid w:val="00EA298F"/>
    <w:rsid w:val="00EA2B7A"/>
    <w:rsid w:val="00EA2F75"/>
    <w:rsid w:val="00EA3018"/>
    <w:rsid w:val="00EA3324"/>
    <w:rsid w:val="00EA33A6"/>
    <w:rsid w:val="00EA3BFA"/>
    <w:rsid w:val="00EA3BFE"/>
    <w:rsid w:val="00EA3E2B"/>
    <w:rsid w:val="00EA4240"/>
    <w:rsid w:val="00EA42F1"/>
    <w:rsid w:val="00EA4682"/>
    <w:rsid w:val="00EA4794"/>
    <w:rsid w:val="00EA487F"/>
    <w:rsid w:val="00EA49CD"/>
    <w:rsid w:val="00EA4A6D"/>
    <w:rsid w:val="00EA4EA4"/>
    <w:rsid w:val="00EA4EA8"/>
    <w:rsid w:val="00EA50D8"/>
    <w:rsid w:val="00EA522B"/>
    <w:rsid w:val="00EA5A22"/>
    <w:rsid w:val="00EA5A4F"/>
    <w:rsid w:val="00EA5AFA"/>
    <w:rsid w:val="00EA5B6F"/>
    <w:rsid w:val="00EA5B73"/>
    <w:rsid w:val="00EA6602"/>
    <w:rsid w:val="00EA6ECA"/>
    <w:rsid w:val="00EA7007"/>
    <w:rsid w:val="00EA73A2"/>
    <w:rsid w:val="00EA75DC"/>
    <w:rsid w:val="00EA7828"/>
    <w:rsid w:val="00EA7A72"/>
    <w:rsid w:val="00EA7C4C"/>
    <w:rsid w:val="00EB0340"/>
    <w:rsid w:val="00EB077B"/>
    <w:rsid w:val="00EB0B6C"/>
    <w:rsid w:val="00EB0EB9"/>
    <w:rsid w:val="00EB0EEC"/>
    <w:rsid w:val="00EB190B"/>
    <w:rsid w:val="00EB1CD5"/>
    <w:rsid w:val="00EB1CE6"/>
    <w:rsid w:val="00EB1DAC"/>
    <w:rsid w:val="00EB1E29"/>
    <w:rsid w:val="00EB2769"/>
    <w:rsid w:val="00EB2874"/>
    <w:rsid w:val="00EB28DB"/>
    <w:rsid w:val="00EB29DD"/>
    <w:rsid w:val="00EB2F87"/>
    <w:rsid w:val="00EB2FD2"/>
    <w:rsid w:val="00EB2FDD"/>
    <w:rsid w:val="00EB3011"/>
    <w:rsid w:val="00EB303B"/>
    <w:rsid w:val="00EB3664"/>
    <w:rsid w:val="00EB3DA5"/>
    <w:rsid w:val="00EB3F1C"/>
    <w:rsid w:val="00EB416E"/>
    <w:rsid w:val="00EB4A71"/>
    <w:rsid w:val="00EB4D0F"/>
    <w:rsid w:val="00EB534E"/>
    <w:rsid w:val="00EB5353"/>
    <w:rsid w:val="00EB59CA"/>
    <w:rsid w:val="00EB5AF8"/>
    <w:rsid w:val="00EB5B9D"/>
    <w:rsid w:val="00EB68EF"/>
    <w:rsid w:val="00EB6B54"/>
    <w:rsid w:val="00EB6BF9"/>
    <w:rsid w:val="00EB7333"/>
    <w:rsid w:val="00EB749E"/>
    <w:rsid w:val="00EB74A6"/>
    <w:rsid w:val="00EB76E7"/>
    <w:rsid w:val="00EB7788"/>
    <w:rsid w:val="00EB7AE0"/>
    <w:rsid w:val="00EB7EDD"/>
    <w:rsid w:val="00EB7EF5"/>
    <w:rsid w:val="00EB7F52"/>
    <w:rsid w:val="00EB7FF5"/>
    <w:rsid w:val="00EC01B0"/>
    <w:rsid w:val="00EC02E9"/>
    <w:rsid w:val="00EC0667"/>
    <w:rsid w:val="00EC0743"/>
    <w:rsid w:val="00EC094E"/>
    <w:rsid w:val="00EC0B35"/>
    <w:rsid w:val="00EC0ED6"/>
    <w:rsid w:val="00EC13C2"/>
    <w:rsid w:val="00EC16BB"/>
    <w:rsid w:val="00EC1834"/>
    <w:rsid w:val="00EC1861"/>
    <w:rsid w:val="00EC19EA"/>
    <w:rsid w:val="00EC19F4"/>
    <w:rsid w:val="00EC1A4F"/>
    <w:rsid w:val="00EC1B80"/>
    <w:rsid w:val="00EC1DEF"/>
    <w:rsid w:val="00EC2272"/>
    <w:rsid w:val="00EC269B"/>
    <w:rsid w:val="00EC26D3"/>
    <w:rsid w:val="00EC2C0C"/>
    <w:rsid w:val="00EC2CA9"/>
    <w:rsid w:val="00EC3557"/>
    <w:rsid w:val="00EC37A8"/>
    <w:rsid w:val="00EC38B5"/>
    <w:rsid w:val="00EC39C6"/>
    <w:rsid w:val="00EC3A6B"/>
    <w:rsid w:val="00EC3B25"/>
    <w:rsid w:val="00EC3D09"/>
    <w:rsid w:val="00EC3F3C"/>
    <w:rsid w:val="00EC4864"/>
    <w:rsid w:val="00EC4B5E"/>
    <w:rsid w:val="00EC4F5E"/>
    <w:rsid w:val="00EC4F76"/>
    <w:rsid w:val="00EC4F80"/>
    <w:rsid w:val="00EC4FF8"/>
    <w:rsid w:val="00EC52EE"/>
    <w:rsid w:val="00EC58D5"/>
    <w:rsid w:val="00EC58D8"/>
    <w:rsid w:val="00EC6183"/>
    <w:rsid w:val="00EC659D"/>
    <w:rsid w:val="00EC65D4"/>
    <w:rsid w:val="00EC67F6"/>
    <w:rsid w:val="00EC682B"/>
    <w:rsid w:val="00EC6FDA"/>
    <w:rsid w:val="00EC72C7"/>
    <w:rsid w:val="00EC7372"/>
    <w:rsid w:val="00EC73F8"/>
    <w:rsid w:val="00EC7590"/>
    <w:rsid w:val="00EC75A7"/>
    <w:rsid w:val="00EC76AA"/>
    <w:rsid w:val="00EC7851"/>
    <w:rsid w:val="00EC788C"/>
    <w:rsid w:val="00EC7F71"/>
    <w:rsid w:val="00ED0155"/>
    <w:rsid w:val="00ED01A6"/>
    <w:rsid w:val="00ED04F3"/>
    <w:rsid w:val="00ED0550"/>
    <w:rsid w:val="00ED067C"/>
    <w:rsid w:val="00ED0CB4"/>
    <w:rsid w:val="00ED1353"/>
    <w:rsid w:val="00ED1686"/>
    <w:rsid w:val="00ED1CD0"/>
    <w:rsid w:val="00ED20C8"/>
    <w:rsid w:val="00ED21AB"/>
    <w:rsid w:val="00ED2824"/>
    <w:rsid w:val="00ED2C72"/>
    <w:rsid w:val="00ED3995"/>
    <w:rsid w:val="00ED3AC2"/>
    <w:rsid w:val="00ED3B96"/>
    <w:rsid w:val="00ED4495"/>
    <w:rsid w:val="00ED44D6"/>
    <w:rsid w:val="00ED465C"/>
    <w:rsid w:val="00ED4867"/>
    <w:rsid w:val="00ED4E07"/>
    <w:rsid w:val="00ED542F"/>
    <w:rsid w:val="00ED5905"/>
    <w:rsid w:val="00ED59D0"/>
    <w:rsid w:val="00ED5C0F"/>
    <w:rsid w:val="00ED602B"/>
    <w:rsid w:val="00ED6042"/>
    <w:rsid w:val="00ED61AC"/>
    <w:rsid w:val="00ED63A3"/>
    <w:rsid w:val="00ED6AD4"/>
    <w:rsid w:val="00ED6B96"/>
    <w:rsid w:val="00ED6D5D"/>
    <w:rsid w:val="00ED71E1"/>
    <w:rsid w:val="00ED71EE"/>
    <w:rsid w:val="00ED7309"/>
    <w:rsid w:val="00ED78C3"/>
    <w:rsid w:val="00ED7A53"/>
    <w:rsid w:val="00ED7AE2"/>
    <w:rsid w:val="00ED7B5E"/>
    <w:rsid w:val="00ED7F43"/>
    <w:rsid w:val="00EE035C"/>
    <w:rsid w:val="00EE05F4"/>
    <w:rsid w:val="00EE0926"/>
    <w:rsid w:val="00EE0932"/>
    <w:rsid w:val="00EE0A27"/>
    <w:rsid w:val="00EE0D82"/>
    <w:rsid w:val="00EE0DA7"/>
    <w:rsid w:val="00EE0ED5"/>
    <w:rsid w:val="00EE1019"/>
    <w:rsid w:val="00EE10D5"/>
    <w:rsid w:val="00EE161B"/>
    <w:rsid w:val="00EE1622"/>
    <w:rsid w:val="00EE1951"/>
    <w:rsid w:val="00EE1B3E"/>
    <w:rsid w:val="00EE1BB6"/>
    <w:rsid w:val="00EE1E5C"/>
    <w:rsid w:val="00EE204E"/>
    <w:rsid w:val="00EE21AE"/>
    <w:rsid w:val="00EE272B"/>
    <w:rsid w:val="00EE27E9"/>
    <w:rsid w:val="00EE281B"/>
    <w:rsid w:val="00EE29B5"/>
    <w:rsid w:val="00EE2AAE"/>
    <w:rsid w:val="00EE2D67"/>
    <w:rsid w:val="00EE2DB3"/>
    <w:rsid w:val="00EE3073"/>
    <w:rsid w:val="00EE3153"/>
    <w:rsid w:val="00EE3257"/>
    <w:rsid w:val="00EE3916"/>
    <w:rsid w:val="00EE3964"/>
    <w:rsid w:val="00EE3B00"/>
    <w:rsid w:val="00EE442F"/>
    <w:rsid w:val="00EE4465"/>
    <w:rsid w:val="00EE45B8"/>
    <w:rsid w:val="00EE4A2C"/>
    <w:rsid w:val="00EE4AA2"/>
    <w:rsid w:val="00EE4BBF"/>
    <w:rsid w:val="00EE4EC1"/>
    <w:rsid w:val="00EE5138"/>
    <w:rsid w:val="00EE5154"/>
    <w:rsid w:val="00EE56C9"/>
    <w:rsid w:val="00EE5AAD"/>
    <w:rsid w:val="00EE5ADD"/>
    <w:rsid w:val="00EE5D24"/>
    <w:rsid w:val="00EE5F0D"/>
    <w:rsid w:val="00EE623A"/>
    <w:rsid w:val="00EE664D"/>
    <w:rsid w:val="00EE67DD"/>
    <w:rsid w:val="00EE6C68"/>
    <w:rsid w:val="00EE6F30"/>
    <w:rsid w:val="00EE72E4"/>
    <w:rsid w:val="00EE7551"/>
    <w:rsid w:val="00EE7572"/>
    <w:rsid w:val="00EE75D7"/>
    <w:rsid w:val="00EE77A2"/>
    <w:rsid w:val="00EF004A"/>
    <w:rsid w:val="00EF03FF"/>
    <w:rsid w:val="00EF04B5"/>
    <w:rsid w:val="00EF0973"/>
    <w:rsid w:val="00EF0F78"/>
    <w:rsid w:val="00EF1002"/>
    <w:rsid w:val="00EF1305"/>
    <w:rsid w:val="00EF14EB"/>
    <w:rsid w:val="00EF1613"/>
    <w:rsid w:val="00EF1786"/>
    <w:rsid w:val="00EF18CA"/>
    <w:rsid w:val="00EF199A"/>
    <w:rsid w:val="00EF1C6A"/>
    <w:rsid w:val="00EF1CA6"/>
    <w:rsid w:val="00EF22CA"/>
    <w:rsid w:val="00EF24BE"/>
    <w:rsid w:val="00EF25F1"/>
    <w:rsid w:val="00EF273C"/>
    <w:rsid w:val="00EF2AC5"/>
    <w:rsid w:val="00EF2AFF"/>
    <w:rsid w:val="00EF2E62"/>
    <w:rsid w:val="00EF3023"/>
    <w:rsid w:val="00EF3111"/>
    <w:rsid w:val="00EF3252"/>
    <w:rsid w:val="00EF34C5"/>
    <w:rsid w:val="00EF353B"/>
    <w:rsid w:val="00EF3593"/>
    <w:rsid w:val="00EF365C"/>
    <w:rsid w:val="00EF398C"/>
    <w:rsid w:val="00EF3BA0"/>
    <w:rsid w:val="00EF3D6D"/>
    <w:rsid w:val="00EF3DFF"/>
    <w:rsid w:val="00EF42D1"/>
    <w:rsid w:val="00EF4699"/>
    <w:rsid w:val="00EF46A9"/>
    <w:rsid w:val="00EF46CC"/>
    <w:rsid w:val="00EF4C3A"/>
    <w:rsid w:val="00EF4C8D"/>
    <w:rsid w:val="00EF4DCA"/>
    <w:rsid w:val="00EF526B"/>
    <w:rsid w:val="00EF5C68"/>
    <w:rsid w:val="00EF60FE"/>
    <w:rsid w:val="00EF6281"/>
    <w:rsid w:val="00EF6321"/>
    <w:rsid w:val="00EF6489"/>
    <w:rsid w:val="00EF661D"/>
    <w:rsid w:val="00EF66FF"/>
    <w:rsid w:val="00EF695C"/>
    <w:rsid w:val="00EF6DD2"/>
    <w:rsid w:val="00EF6EF5"/>
    <w:rsid w:val="00EF7072"/>
    <w:rsid w:val="00EF7523"/>
    <w:rsid w:val="00EF7658"/>
    <w:rsid w:val="00EF76ED"/>
    <w:rsid w:val="00EF7798"/>
    <w:rsid w:val="00EF784C"/>
    <w:rsid w:val="00EF7989"/>
    <w:rsid w:val="00EF79D3"/>
    <w:rsid w:val="00EF7A3F"/>
    <w:rsid w:val="00EF7E61"/>
    <w:rsid w:val="00F009AF"/>
    <w:rsid w:val="00F00ABB"/>
    <w:rsid w:val="00F00AD5"/>
    <w:rsid w:val="00F00B17"/>
    <w:rsid w:val="00F0135A"/>
    <w:rsid w:val="00F01A65"/>
    <w:rsid w:val="00F02197"/>
    <w:rsid w:val="00F0219B"/>
    <w:rsid w:val="00F023D8"/>
    <w:rsid w:val="00F02440"/>
    <w:rsid w:val="00F02465"/>
    <w:rsid w:val="00F02500"/>
    <w:rsid w:val="00F02759"/>
    <w:rsid w:val="00F027C0"/>
    <w:rsid w:val="00F02862"/>
    <w:rsid w:val="00F02901"/>
    <w:rsid w:val="00F037F9"/>
    <w:rsid w:val="00F03837"/>
    <w:rsid w:val="00F03934"/>
    <w:rsid w:val="00F03A8E"/>
    <w:rsid w:val="00F03A90"/>
    <w:rsid w:val="00F03B2B"/>
    <w:rsid w:val="00F03B5F"/>
    <w:rsid w:val="00F03DB0"/>
    <w:rsid w:val="00F045F1"/>
    <w:rsid w:val="00F0480B"/>
    <w:rsid w:val="00F0481A"/>
    <w:rsid w:val="00F049E6"/>
    <w:rsid w:val="00F049E8"/>
    <w:rsid w:val="00F04F72"/>
    <w:rsid w:val="00F050D8"/>
    <w:rsid w:val="00F0544C"/>
    <w:rsid w:val="00F054F5"/>
    <w:rsid w:val="00F05602"/>
    <w:rsid w:val="00F05A7F"/>
    <w:rsid w:val="00F05A8D"/>
    <w:rsid w:val="00F05C9A"/>
    <w:rsid w:val="00F05D80"/>
    <w:rsid w:val="00F06830"/>
    <w:rsid w:val="00F06A6B"/>
    <w:rsid w:val="00F06D2A"/>
    <w:rsid w:val="00F06E36"/>
    <w:rsid w:val="00F07501"/>
    <w:rsid w:val="00F07789"/>
    <w:rsid w:val="00F102C5"/>
    <w:rsid w:val="00F104E1"/>
    <w:rsid w:val="00F10541"/>
    <w:rsid w:val="00F109AA"/>
    <w:rsid w:val="00F110EE"/>
    <w:rsid w:val="00F11159"/>
    <w:rsid w:val="00F11195"/>
    <w:rsid w:val="00F11230"/>
    <w:rsid w:val="00F11A18"/>
    <w:rsid w:val="00F11C38"/>
    <w:rsid w:val="00F11F62"/>
    <w:rsid w:val="00F12941"/>
    <w:rsid w:val="00F12BFC"/>
    <w:rsid w:val="00F12E19"/>
    <w:rsid w:val="00F13051"/>
    <w:rsid w:val="00F13119"/>
    <w:rsid w:val="00F133E9"/>
    <w:rsid w:val="00F133F2"/>
    <w:rsid w:val="00F1362E"/>
    <w:rsid w:val="00F13AF6"/>
    <w:rsid w:val="00F13B38"/>
    <w:rsid w:val="00F13EA3"/>
    <w:rsid w:val="00F13ECB"/>
    <w:rsid w:val="00F13F15"/>
    <w:rsid w:val="00F142C4"/>
    <w:rsid w:val="00F142CF"/>
    <w:rsid w:val="00F145D6"/>
    <w:rsid w:val="00F14823"/>
    <w:rsid w:val="00F14A4D"/>
    <w:rsid w:val="00F14DAA"/>
    <w:rsid w:val="00F14E67"/>
    <w:rsid w:val="00F14FC2"/>
    <w:rsid w:val="00F150F8"/>
    <w:rsid w:val="00F152BC"/>
    <w:rsid w:val="00F15614"/>
    <w:rsid w:val="00F15A67"/>
    <w:rsid w:val="00F15A89"/>
    <w:rsid w:val="00F15D1D"/>
    <w:rsid w:val="00F15ED3"/>
    <w:rsid w:val="00F16074"/>
    <w:rsid w:val="00F1680A"/>
    <w:rsid w:val="00F16886"/>
    <w:rsid w:val="00F16C62"/>
    <w:rsid w:val="00F173E4"/>
    <w:rsid w:val="00F17590"/>
    <w:rsid w:val="00F17716"/>
    <w:rsid w:val="00F177F5"/>
    <w:rsid w:val="00F17953"/>
    <w:rsid w:val="00F17C03"/>
    <w:rsid w:val="00F17F15"/>
    <w:rsid w:val="00F17F43"/>
    <w:rsid w:val="00F2014C"/>
    <w:rsid w:val="00F203AB"/>
    <w:rsid w:val="00F2063F"/>
    <w:rsid w:val="00F20857"/>
    <w:rsid w:val="00F208E2"/>
    <w:rsid w:val="00F20A76"/>
    <w:rsid w:val="00F20C58"/>
    <w:rsid w:val="00F20F07"/>
    <w:rsid w:val="00F20F16"/>
    <w:rsid w:val="00F20F96"/>
    <w:rsid w:val="00F21120"/>
    <w:rsid w:val="00F213C7"/>
    <w:rsid w:val="00F213C8"/>
    <w:rsid w:val="00F21550"/>
    <w:rsid w:val="00F21D0B"/>
    <w:rsid w:val="00F21DA8"/>
    <w:rsid w:val="00F229BD"/>
    <w:rsid w:val="00F22B34"/>
    <w:rsid w:val="00F22B5D"/>
    <w:rsid w:val="00F22B63"/>
    <w:rsid w:val="00F22C32"/>
    <w:rsid w:val="00F22C8C"/>
    <w:rsid w:val="00F22D71"/>
    <w:rsid w:val="00F2357D"/>
    <w:rsid w:val="00F23605"/>
    <w:rsid w:val="00F23DB4"/>
    <w:rsid w:val="00F23DC8"/>
    <w:rsid w:val="00F23F9F"/>
    <w:rsid w:val="00F2424F"/>
    <w:rsid w:val="00F2443F"/>
    <w:rsid w:val="00F24580"/>
    <w:rsid w:val="00F24607"/>
    <w:rsid w:val="00F247D1"/>
    <w:rsid w:val="00F247D4"/>
    <w:rsid w:val="00F24A48"/>
    <w:rsid w:val="00F24A59"/>
    <w:rsid w:val="00F25012"/>
    <w:rsid w:val="00F25485"/>
    <w:rsid w:val="00F25E1A"/>
    <w:rsid w:val="00F26131"/>
    <w:rsid w:val="00F262FC"/>
    <w:rsid w:val="00F26331"/>
    <w:rsid w:val="00F2658D"/>
    <w:rsid w:val="00F26666"/>
    <w:rsid w:val="00F26E9E"/>
    <w:rsid w:val="00F26F51"/>
    <w:rsid w:val="00F26F8E"/>
    <w:rsid w:val="00F2708E"/>
    <w:rsid w:val="00F270A8"/>
    <w:rsid w:val="00F271CD"/>
    <w:rsid w:val="00F276C5"/>
    <w:rsid w:val="00F277CB"/>
    <w:rsid w:val="00F279D3"/>
    <w:rsid w:val="00F27AAF"/>
    <w:rsid w:val="00F27AC7"/>
    <w:rsid w:val="00F27B03"/>
    <w:rsid w:val="00F27F89"/>
    <w:rsid w:val="00F30122"/>
    <w:rsid w:val="00F30976"/>
    <w:rsid w:val="00F30A24"/>
    <w:rsid w:val="00F30A9C"/>
    <w:rsid w:val="00F30EF5"/>
    <w:rsid w:val="00F31569"/>
    <w:rsid w:val="00F3162D"/>
    <w:rsid w:val="00F31911"/>
    <w:rsid w:val="00F31B14"/>
    <w:rsid w:val="00F320E2"/>
    <w:rsid w:val="00F322A0"/>
    <w:rsid w:val="00F32681"/>
    <w:rsid w:val="00F3269A"/>
    <w:rsid w:val="00F3281E"/>
    <w:rsid w:val="00F3296B"/>
    <w:rsid w:val="00F32E03"/>
    <w:rsid w:val="00F32E28"/>
    <w:rsid w:val="00F32F0D"/>
    <w:rsid w:val="00F32FA0"/>
    <w:rsid w:val="00F32FBD"/>
    <w:rsid w:val="00F33122"/>
    <w:rsid w:val="00F331EE"/>
    <w:rsid w:val="00F3329B"/>
    <w:rsid w:val="00F3336A"/>
    <w:rsid w:val="00F3348C"/>
    <w:rsid w:val="00F33789"/>
    <w:rsid w:val="00F338BB"/>
    <w:rsid w:val="00F33B7B"/>
    <w:rsid w:val="00F33BD4"/>
    <w:rsid w:val="00F3437D"/>
    <w:rsid w:val="00F34561"/>
    <w:rsid w:val="00F34622"/>
    <w:rsid w:val="00F34AA8"/>
    <w:rsid w:val="00F34ADB"/>
    <w:rsid w:val="00F35160"/>
    <w:rsid w:val="00F351CA"/>
    <w:rsid w:val="00F35587"/>
    <w:rsid w:val="00F35A7F"/>
    <w:rsid w:val="00F35FE0"/>
    <w:rsid w:val="00F36149"/>
    <w:rsid w:val="00F3623A"/>
    <w:rsid w:val="00F36674"/>
    <w:rsid w:val="00F36729"/>
    <w:rsid w:val="00F3716D"/>
    <w:rsid w:val="00F37280"/>
    <w:rsid w:val="00F37762"/>
    <w:rsid w:val="00F377AF"/>
    <w:rsid w:val="00F37864"/>
    <w:rsid w:val="00F37875"/>
    <w:rsid w:val="00F3793F"/>
    <w:rsid w:val="00F37EB0"/>
    <w:rsid w:val="00F4010B"/>
    <w:rsid w:val="00F40286"/>
    <w:rsid w:val="00F4089B"/>
    <w:rsid w:val="00F40ABB"/>
    <w:rsid w:val="00F40ADA"/>
    <w:rsid w:val="00F40AED"/>
    <w:rsid w:val="00F40B8A"/>
    <w:rsid w:val="00F40F7E"/>
    <w:rsid w:val="00F4126D"/>
    <w:rsid w:val="00F412CE"/>
    <w:rsid w:val="00F41608"/>
    <w:rsid w:val="00F41658"/>
    <w:rsid w:val="00F416BA"/>
    <w:rsid w:val="00F41724"/>
    <w:rsid w:val="00F41895"/>
    <w:rsid w:val="00F418EC"/>
    <w:rsid w:val="00F41971"/>
    <w:rsid w:val="00F419A1"/>
    <w:rsid w:val="00F419BB"/>
    <w:rsid w:val="00F41A96"/>
    <w:rsid w:val="00F41C8E"/>
    <w:rsid w:val="00F42490"/>
    <w:rsid w:val="00F42C82"/>
    <w:rsid w:val="00F43066"/>
    <w:rsid w:val="00F4309B"/>
    <w:rsid w:val="00F430BF"/>
    <w:rsid w:val="00F4339C"/>
    <w:rsid w:val="00F436A4"/>
    <w:rsid w:val="00F4382D"/>
    <w:rsid w:val="00F43ABF"/>
    <w:rsid w:val="00F43C91"/>
    <w:rsid w:val="00F43E2F"/>
    <w:rsid w:val="00F43EB1"/>
    <w:rsid w:val="00F44238"/>
    <w:rsid w:val="00F44506"/>
    <w:rsid w:val="00F445B7"/>
    <w:rsid w:val="00F44ABA"/>
    <w:rsid w:val="00F45818"/>
    <w:rsid w:val="00F4587C"/>
    <w:rsid w:val="00F45B75"/>
    <w:rsid w:val="00F45C13"/>
    <w:rsid w:val="00F45EAC"/>
    <w:rsid w:val="00F4621E"/>
    <w:rsid w:val="00F46254"/>
    <w:rsid w:val="00F4657D"/>
    <w:rsid w:val="00F465AF"/>
    <w:rsid w:val="00F46677"/>
    <w:rsid w:val="00F4670F"/>
    <w:rsid w:val="00F46842"/>
    <w:rsid w:val="00F468C6"/>
    <w:rsid w:val="00F46B73"/>
    <w:rsid w:val="00F46C10"/>
    <w:rsid w:val="00F46D24"/>
    <w:rsid w:val="00F46D29"/>
    <w:rsid w:val="00F46F1D"/>
    <w:rsid w:val="00F46FCC"/>
    <w:rsid w:val="00F47291"/>
    <w:rsid w:val="00F47518"/>
    <w:rsid w:val="00F47762"/>
    <w:rsid w:val="00F47793"/>
    <w:rsid w:val="00F479B4"/>
    <w:rsid w:val="00F47A07"/>
    <w:rsid w:val="00F47B73"/>
    <w:rsid w:val="00F47DD1"/>
    <w:rsid w:val="00F47DF7"/>
    <w:rsid w:val="00F47F9F"/>
    <w:rsid w:val="00F50051"/>
    <w:rsid w:val="00F506CE"/>
    <w:rsid w:val="00F50DDB"/>
    <w:rsid w:val="00F50E6C"/>
    <w:rsid w:val="00F512B8"/>
    <w:rsid w:val="00F51513"/>
    <w:rsid w:val="00F516B8"/>
    <w:rsid w:val="00F517FF"/>
    <w:rsid w:val="00F51838"/>
    <w:rsid w:val="00F51AA0"/>
    <w:rsid w:val="00F51AC4"/>
    <w:rsid w:val="00F51B82"/>
    <w:rsid w:val="00F51D19"/>
    <w:rsid w:val="00F51F71"/>
    <w:rsid w:val="00F520FD"/>
    <w:rsid w:val="00F52641"/>
    <w:rsid w:val="00F526B3"/>
    <w:rsid w:val="00F526F2"/>
    <w:rsid w:val="00F52808"/>
    <w:rsid w:val="00F5297C"/>
    <w:rsid w:val="00F52AFE"/>
    <w:rsid w:val="00F52D02"/>
    <w:rsid w:val="00F52D1C"/>
    <w:rsid w:val="00F52D5B"/>
    <w:rsid w:val="00F53502"/>
    <w:rsid w:val="00F535E0"/>
    <w:rsid w:val="00F535EC"/>
    <w:rsid w:val="00F536E1"/>
    <w:rsid w:val="00F5375B"/>
    <w:rsid w:val="00F53979"/>
    <w:rsid w:val="00F53D3A"/>
    <w:rsid w:val="00F53DC6"/>
    <w:rsid w:val="00F5413B"/>
    <w:rsid w:val="00F541BF"/>
    <w:rsid w:val="00F542DE"/>
    <w:rsid w:val="00F54301"/>
    <w:rsid w:val="00F54368"/>
    <w:rsid w:val="00F543A3"/>
    <w:rsid w:val="00F54453"/>
    <w:rsid w:val="00F5467C"/>
    <w:rsid w:val="00F54A3F"/>
    <w:rsid w:val="00F54B3B"/>
    <w:rsid w:val="00F54C62"/>
    <w:rsid w:val="00F54DDD"/>
    <w:rsid w:val="00F54E47"/>
    <w:rsid w:val="00F5510A"/>
    <w:rsid w:val="00F551C8"/>
    <w:rsid w:val="00F551F5"/>
    <w:rsid w:val="00F5538A"/>
    <w:rsid w:val="00F55630"/>
    <w:rsid w:val="00F556A9"/>
    <w:rsid w:val="00F556DF"/>
    <w:rsid w:val="00F55773"/>
    <w:rsid w:val="00F55D7B"/>
    <w:rsid w:val="00F560EB"/>
    <w:rsid w:val="00F562DA"/>
    <w:rsid w:val="00F564A3"/>
    <w:rsid w:val="00F564A4"/>
    <w:rsid w:val="00F56655"/>
    <w:rsid w:val="00F566D5"/>
    <w:rsid w:val="00F56B2A"/>
    <w:rsid w:val="00F56CFC"/>
    <w:rsid w:val="00F56E21"/>
    <w:rsid w:val="00F571FA"/>
    <w:rsid w:val="00F5741C"/>
    <w:rsid w:val="00F575D2"/>
    <w:rsid w:val="00F575E0"/>
    <w:rsid w:val="00F576A4"/>
    <w:rsid w:val="00F578FC"/>
    <w:rsid w:val="00F57AA8"/>
    <w:rsid w:val="00F57ADE"/>
    <w:rsid w:val="00F57C34"/>
    <w:rsid w:val="00F60108"/>
    <w:rsid w:val="00F60127"/>
    <w:rsid w:val="00F603BA"/>
    <w:rsid w:val="00F61505"/>
    <w:rsid w:val="00F619A9"/>
    <w:rsid w:val="00F61CC0"/>
    <w:rsid w:val="00F61DDA"/>
    <w:rsid w:val="00F62114"/>
    <w:rsid w:val="00F623A6"/>
    <w:rsid w:val="00F623D5"/>
    <w:rsid w:val="00F624BA"/>
    <w:rsid w:val="00F62577"/>
    <w:rsid w:val="00F62583"/>
    <w:rsid w:val="00F62986"/>
    <w:rsid w:val="00F62CC8"/>
    <w:rsid w:val="00F63311"/>
    <w:rsid w:val="00F63851"/>
    <w:rsid w:val="00F63A58"/>
    <w:rsid w:val="00F63E86"/>
    <w:rsid w:val="00F64115"/>
    <w:rsid w:val="00F6434A"/>
    <w:rsid w:val="00F646F5"/>
    <w:rsid w:val="00F64751"/>
    <w:rsid w:val="00F647C5"/>
    <w:rsid w:val="00F65515"/>
    <w:rsid w:val="00F6564C"/>
    <w:rsid w:val="00F65CC6"/>
    <w:rsid w:val="00F65D6B"/>
    <w:rsid w:val="00F65FCB"/>
    <w:rsid w:val="00F66039"/>
    <w:rsid w:val="00F66117"/>
    <w:rsid w:val="00F661DC"/>
    <w:rsid w:val="00F664DE"/>
    <w:rsid w:val="00F66AFB"/>
    <w:rsid w:val="00F670CE"/>
    <w:rsid w:val="00F673B6"/>
    <w:rsid w:val="00F67603"/>
    <w:rsid w:val="00F6765F"/>
    <w:rsid w:val="00F6796C"/>
    <w:rsid w:val="00F67AA3"/>
    <w:rsid w:val="00F67BC2"/>
    <w:rsid w:val="00F67D7F"/>
    <w:rsid w:val="00F67E5B"/>
    <w:rsid w:val="00F67F9C"/>
    <w:rsid w:val="00F70381"/>
    <w:rsid w:val="00F709B2"/>
    <w:rsid w:val="00F70B5F"/>
    <w:rsid w:val="00F7118F"/>
    <w:rsid w:val="00F712A5"/>
    <w:rsid w:val="00F715FB"/>
    <w:rsid w:val="00F7161A"/>
    <w:rsid w:val="00F717EA"/>
    <w:rsid w:val="00F71882"/>
    <w:rsid w:val="00F71943"/>
    <w:rsid w:val="00F719C9"/>
    <w:rsid w:val="00F71BB1"/>
    <w:rsid w:val="00F71C38"/>
    <w:rsid w:val="00F71D32"/>
    <w:rsid w:val="00F71E64"/>
    <w:rsid w:val="00F71E7E"/>
    <w:rsid w:val="00F71F2D"/>
    <w:rsid w:val="00F71FC2"/>
    <w:rsid w:val="00F726C0"/>
    <w:rsid w:val="00F72B89"/>
    <w:rsid w:val="00F72C22"/>
    <w:rsid w:val="00F72DC8"/>
    <w:rsid w:val="00F72F1D"/>
    <w:rsid w:val="00F73277"/>
    <w:rsid w:val="00F73330"/>
    <w:rsid w:val="00F7381F"/>
    <w:rsid w:val="00F742FE"/>
    <w:rsid w:val="00F74427"/>
    <w:rsid w:val="00F7480D"/>
    <w:rsid w:val="00F74B21"/>
    <w:rsid w:val="00F74BC8"/>
    <w:rsid w:val="00F7520F"/>
    <w:rsid w:val="00F756BB"/>
    <w:rsid w:val="00F756D4"/>
    <w:rsid w:val="00F75F2B"/>
    <w:rsid w:val="00F76562"/>
    <w:rsid w:val="00F765D2"/>
    <w:rsid w:val="00F769CB"/>
    <w:rsid w:val="00F76BDA"/>
    <w:rsid w:val="00F76D01"/>
    <w:rsid w:val="00F770BE"/>
    <w:rsid w:val="00F773E1"/>
    <w:rsid w:val="00F776DF"/>
    <w:rsid w:val="00F77EAA"/>
    <w:rsid w:val="00F806AC"/>
    <w:rsid w:val="00F807CA"/>
    <w:rsid w:val="00F808E9"/>
    <w:rsid w:val="00F80D68"/>
    <w:rsid w:val="00F80D79"/>
    <w:rsid w:val="00F8102E"/>
    <w:rsid w:val="00F8132E"/>
    <w:rsid w:val="00F81434"/>
    <w:rsid w:val="00F81457"/>
    <w:rsid w:val="00F81509"/>
    <w:rsid w:val="00F815A4"/>
    <w:rsid w:val="00F81671"/>
    <w:rsid w:val="00F81765"/>
    <w:rsid w:val="00F81814"/>
    <w:rsid w:val="00F81A9C"/>
    <w:rsid w:val="00F81B84"/>
    <w:rsid w:val="00F81CB7"/>
    <w:rsid w:val="00F81DCD"/>
    <w:rsid w:val="00F81E23"/>
    <w:rsid w:val="00F81F8D"/>
    <w:rsid w:val="00F81FC0"/>
    <w:rsid w:val="00F82192"/>
    <w:rsid w:val="00F821B5"/>
    <w:rsid w:val="00F821B7"/>
    <w:rsid w:val="00F822A0"/>
    <w:rsid w:val="00F825BB"/>
    <w:rsid w:val="00F82643"/>
    <w:rsid w:val="00F8269D"/>
    <w:rsid w:val="00F826E7"/>
    <w:rsid w:val="00F82BA1"/>
    <w:rsid w:val="00F82F93"/>
    <w:rsid w:val="00F834DC"/>
    <w:rsid w:val="00F835CA"/>
    <w:rsid w:val="00F83BAB"/>
    <w:rsid w:val="00F840B5"/>
    <w:rsid w:val="00F8419D"/>
    <w:rsid w:val="00F84D8D"/>
    <w:rsid w:val="00F84E62"/>
    <w:rsid w:val="00F84EA8"/>
    <w:rsid w:val="00F84EF1"/>
    <w:rsid w:val="00F8553A"/>
    <w:rsid w:val="00F858E4"/>
    <w:rsid w:val="00F859E6"/>
    <w:rsid w:val="00F85D02"/>
    <w:rsid w:val="00F861B8"/>
    <w:rsid w:val="00F8625C"/>
    <w:rsid w:val="00F864F0"/>
    <w:rsid w:val="00F86B80"/>
    <w:rsid w:val="00F86EDE"/>
    <w:rsid w:val="00F86F57"/>
    <w:rsid w:val="00F86F7B"/>
    <w:rsid w:val="00F875D2"/>
    <w:rsid w:val="00F8769A"/>
    <w:rsid w:val="00F8769C"/>
    <w:rsid w:val="00F876CC"/>
    <w:rsid w:val="00F876E5"/>
    <w:rsid w:val="00F87AA6"/>
    <w:rsid w:val="00F87F8A"/>
    <w:rsid w:val="00F90229"/>
    <w:rsid w:val="00F90345"/>
    <w:rsid w:val="00F9051C"/>
    <w:rsid w:val="00F90788"/>
    <w:rsid w:val="00F909DD"/>
    <w:rsid w:val="00F90C44"/>
    <w:rsid w:val="00F90C5C"/>
    <w:rsid w:val="00F90D7F"/>
    <w:rsid w:val="00F90DA1"/>
    <w:rsid w:val="00F91322"/>
    <w:rsid w:val="00F91A11"/>
    <w:rsid w:val="00F91A18"/>
    <w:rsid w:val="00F91F66"/>
    <w:rsid w:val="00F92955"/>
    <w:rsid w:val="00F92987"/>
    <w:rsid w:val="00F92996"/>
    <w:rsid w:val="00F92BE5"/>
    <w:rsid w:val="00F92E01"/>
    <w:rsid w:val="00F93288"/>
    <w:rsid w:val="00F93304"/>
    <w:rsid w:val="00F934D3"/>
    <w:rsid w:val="00F93733"/>
    <w:rsid w:val="00F937B7"/>
    <w:rsid w:val="00F939CB"/>
    <w:rsid w:val="00F94395"/>
    <w:rsid w:val="00F945E0"/>
    <w:rsid w:val="00F94837"/>
    <w:rsid w:val="00F9484E"/>
    <w:rsid w:val="00F94BDC"/>
    <w:rsid w:val="00F954AB"/>
    <w:rsid w:val="00F95666"/>
    <w:rsid w:val="00F95689"/>
    <w:rsid w:val="00F956F3"/>
    <w:rsid w:val="00F95A4D"/>
    <w:rsid w:val="00F95C96"/>
    <w:rsid w:val="00F95D78"/>
    <w:rsid w:val="00F96289"/>
    <w:rsid w:val="00F9651A"/>
    <w:rsid w:val="00F96752"/>
    <w:rsid w:val="00F968F9"/>
    <w:rsid w:val="00F96AD5"/>
    <w:rsid w:val="00F96C3F"/>
    <w:rsid w:val="00F96E2C"/>
    <w:rsid w:val="00F97088"/>
    <w:rsid w:val="00F976C0"/>
    <w:rsid w:val="00F97836"/>
    <w:rsid w:val="00FA04D6"/>
    <w:rsid w:val="00FA04EF"/>
    <w:rsid w:val="00FA0795"/>
    <w:rsid w:val="00FA08C2"/>
    <w:rsid w:val="00FA0986"/>
    <w:rsid w:val="00FA0DA2"/>
    <w:rsid w:val="00FA0E2B"/>
    <w:rsid w:val="00FA104D"/>
    <w:rsid w:val="00FA113C"/>
    <w:rsid w:val="00FA120B"/>
    <w:rsid w:val="00FA162C"/>
    <w:rsid w:val="00FA17F0"/>
    <w:rsid w:val="00FA1933"/>
    <w:rsid w:val="00FA1B8D"/>
    <w:rsid w:val="00FA2708"/>
    <w:rsid w:val="00FA2727"/>
    <w:rsid w:val="00FA2771"/>
    <w:rsid w:val="00FA2A3D"/>
    <w:rsid w:val="00FA2B96"/>
    <w:rsid w:val="00FA2E23"/>
    <w:rsid w:val="00FA31E3"/>
    <w:rsid w:val="00FA35E8"/>
    <w:rsid w:val="00FA3A0A"/>
    <w:rsid w:val="00FA4329"/>
    <w:rsid w:val="00FA47DA"/>
    <w:rsid w:val="00FA4906"/>
    <w:rsid w:val="00FA4C39"/>
    <w:rsid w:val="00FA4F7A"/>
    <w:rsid w:val="00FA5078"/>
    <w:rsid w:val="00FA5244"/>
    <w:rsid w:val="00FA55DB"/>
    <w:rsid w:val="00FA583B"/>
    <w:rsid w:val="00FA624C"/>
    <w:rsid w:val="00FA6446"/>
    <w:rsid w:val="00FA6547"/>
    <w:rsid w:val="00FA657E"/>
    <w:rsid w:val="00FA6591"/>
    <w:rsid w:val="00FA67D1"/>
    <w:rsid w:val="00FA68D3"/>
    <w:rsid w:val="00FA6D4F"/>
    <w:rsid w:val="00FA6E35"/>
    <w:rsid w:val="00FA7474"/>
    <w:rsid w:val="00FA74C2"/>
    <w:rsid w:val="00FA78A6"/>
    <w:rsid w:val="00FA7C15"/>
    <w:rsid w:val="00FA7E3D"/>
    <w:rsid w:val="00FA7E56"/>
    <w:rsid w:val="00FA7EDE"/>
    <w:rsid w:val="00FB0085"/>
    <w:rsid w:val="00FB0447"/>
    <w:rsid w:val="00FB052C"/>
    <w:rsid w:val="00FB06D8"/>
    <w:rsid w:val="00FB07E8"/>
    <w:rsid w:val="00FB0C9E"/>
    <w:rsid w:val="00FB0F08"/>
    <w:rsid w:val="00FB0F10"/>
    <w:rsid w:val="00FB140B"/>
    <w:rsid w:val="00FB1859"/>
    <w:rsid w:val="00FB1935"/>
    <w:rsid w:val="00FB1A41"/>
    <w:rsid w:val="00FB1AE4"/>
    <w:rsid w:val="00FB1C06"/>
    <w:rsid w:val="00FB1C1E"/>
    <w:rsid w:val="00FB1D13"/>
    <w:rsid w:val="00FB22EF"/>
    <w:rsid w:val="00FB242F"/>
    <w:rsid w:val="00FB2508"/>
    <w:rsid w:val="00FB27B9"/>
    <w:rsid w:val="00FB27C1"/>
    <w:rsid w:val="00FB2BAD"/>
    <w:rsid w:val="00FB3151"/>
    <w:rsid w:val="00FB3ED3"/>
    <w:rsid w:val="00FB4279"/>
    <w:rsid w:val="00FB42AB"/>
    <w:rsid w:val="00FB45B7"/>
    <w:rsid w:val="00FB4942"/>
    <w:rsid w:val="00FB4967"/>
    <w:rsid w:val="00FB49AF"/>
    <w:rsid w:val="00FB4D53"/>
    <w:rsid w:val="00FB5182"/>
    <w:rsid w:val="00FB53E3"/>
    <w:rsid w:val="00FB566D"/>
    <w:rsid w:val="00FB5B40"/>
    <w:rsid w:val="00FB5D16"/>
    <w:rsid w:val="00FB5E9C"/>
    <w:rsid w:val="00FB5F51"/>
    <w:rsid w:val="00FB60DF"/>
    <w:rsid w:val="00FB6449"/>
    <w:rsid w:val="00FB6504"/>
    <w:rsid w:val="00FB6773"/>
    <w:rsid w:val="00FB69CF"/>
    <w:rsid w:val="00FB6B07"/>
    <w:rsid w:val="00FB6BA1"/>
    <w:rsid w:val="00FB6C90"/>
    <w:rsid w:val="00FB6CB2"/>
    <w:rsid w:val="00FB6D4D"/>
    <w:rsid w:val="00FB6EF9"/>
    <w:rsid w:val="00FB7222"/>
    <w:rsid w:val="00FB7396"/>
    <w:rsid w:val="00FB76B8"/>
    <w:rsid w:val="00FB77C5"/>
    <w:rsid w:val="00FB7934"/>
    <w:rsid w:val="00FB7B97"/>
    <w:rsid w:val="00FB7EF3"/>
    <w:rsid w:val="00FB7F6F"/>
    <w:rsid w:val="00FC0004"/>
    <w:rsid w:val="00FC0013"/>
    <w:rsid w:val="00FC00FE"/>
    <w:rsid w:val="00FC0193"/>
    <w:rsid w:val="00FC0B4D"/>
    <w:rsid w:val="00FC0D0E"/>
    <w:rsid w:val="00FC0DD5"/>
    <w:rsid w:val="00FC0E23"/>
    <w:rsid w:val="00FC13FD"/>
    <w:rsid w:val="00FC143F"/>
    <w:rsid w:val="00FC162E"/>
    <w:rsid w:val="00FC1D70"/>
    <w:rsid w:val="00FC1E5C"/>
    <w:rsid w:val="00FC1E9F"/>
    <w:rsid w:val="00FC1EE3"/>
    <w:rsid w:val="00FC20E6"/>
    <w:rsid w:val="00FC242A"/>
    <w:rsid w:val="00FC2434"/>
    <w:rsid w:val="00FC2537"/>
    <w:rsid w:val="00FC2867"/>
    <w:rsid w:val="00FC2886"/>
    <w:rsid w:val="00FC29ED"/>
    <w:rsid w:val="00FC32CE"/>
    <w:rsid w:val="00FC32D5"/>
    <w:rsid w:val="00FC33E2"/>
    <w:rsid w:val="00FC3413"/>
    <w:rsid w:val="00FC34E1"/>
    <w:rsid w:val="00FC3E5D"/>
    <w:rsid w:val="00FC4058"/>
    <w:rsid w:val="00FC4181"/>
    <w:rsid w:val="00FC42E9"/>
    <w:rsid w:val="00FC4528"/>
    <w:rsid w:val="00FC48FE"/>
    <w:rsid w:val="00FC4D41"/>
    <w:rsid w:val="00FC4FC9"/>
    <w:rsid w:val="00FC52FB"/>
    <w:rsid w:val="00FC592E"/>
    <w:rsid w:val="00FC5937"/>
    <w:rsid w:val="00FC5FD2"/>
    <w:rsid w:val="00FC608D"/>
    <w:rsid w:val="00FC60A5"/>
    <w:rsid w:val="00FC617F"/>
    <w:rsid w:val="00FC6372"/>
    <w:rsid w:val="00FC63C2"/>
    <w:rsid w:val="00FC64B0"/>
    <w:rsid w:val="00FC64F6"/>
    <w:rsid w:val="00FC656F"/>
    <w:rsid w:val="00FC672F"/>
    <w:rsid w:val="00FC6C6D"/>
    <w:rsid w:val="00FC6C8E"/>
    <w:rsid w:val="00FC6CCF"/>
    <w:rsid w:val="00FC720C"/>
    <w:rsid w:val="00FC73EB"/>
    <w:rsid w:val="00FD01AF"/>
    <w:rsid w:val="00FD0BB7"/>
    <w:rsid w:val="00FD0CD2"/>
    <w:rsid w:val="00FD0E43"/>
    <w:rsid w:val="00FD0F39"/>
    <w:rsid w:val="00FD1555"/>
    <w:rsid w:val="00FD15B5"/>
    <w:rsid w:val="00FD1856"/>
    <w:rsid w:val="00FD1BD1"/>
    <w:rsid w:val="00FD1EA3"/>
    <w:rsid w:val="00FD1FBF"/>
    <w:rsid w:val="00FD2054"/>
    <w:rsid w:val="00FD20D6"/>
    <w:rsid w:val="00FD20F4"/>
    <w:rsid w:val="00FD21B0"/>
    <w:rsid w:val="00FD2236"/>
    <w:rsid w:val="00FD22F7"/>
    <w:rsid w:val="00FD24E4"/>
    <w:rsid w:val="00FD2504"/>
    <w:rsid w:val="00FD2617"/>
    <w:rsid w:val="00FD275C"/>
    <w:rsid w:val="00FD2778"/>
    <w:rsid w:val="00FD2B0D"/>
    <w:rsid w:val="00FD2ED7"/>
    <w:rsid w:val="00FD3303"/>
    <w:rsid w:val="00FD34F9"/>
    <w:rsid w:val="00FD35E7"/>
    <w:rsid w:val="00FD3605"/>
    <w:rsid w:val="00FD38DE"/>
    <w:rsid w:val="00FD39E2"/>
    <w:rsid w:val="00FD3B83"/>
    <w:rsid w:val="00FD3D49"/>
    <w:rsid w:val="00FD3ECC"/>
    <w:rsid w:val="00FD4063"/>
    <w:rsid w:val="00FD4291"/>
    <w:rsid w:val="00FD4954"/>
    <w:rsid w:val="00FD4E68"/>
    <w:rsid w:val="00FD4EB0"/>
    <w:rsid w:val="00FD4F58"/>
    <w:rsid w:val="00FD4FAA"/>
    <w:rsid w:val="00FD5054"/>
    <w:rsid w:val="00FD5093"/>
    <w:rsid w:val="00FD55BE"/>
    <w:rsid w:val="00FD5709"/>
    <w:rsid w:val="00FD5732"/>
    <w:rsid w:val="00FD591D"/>
    <w:rsid w:val="00FD5E6B"/>
    <w:rsid w:val="00FD5FB0"/>
    <w:rsid w:val="00FD604E"/>
    <w:rsid w:val="00FD60B3"/>
    <w:rsid w:val="00FD61DA"/>
    <w:rsid w:val="00FD6381"/>
    <w:rsid w:val="00FD6503"/>
    <w:rsid w:val="00FD6584"/>
    <w:rsid w:val="00FD65A8"/>
    <w:rsid w:val="00FD6833"/>
    <w:rsid w:val="00FD6CE6"/>
    <w:rsid w:val="00FD6EEB"/>
    <w:rsid w:val="00FD6F5F"/>
    <w:rsid w:val="00FD6F78"/>
    <w:rsid w:val="00FD7445"/>
    <w:rsid w:val="00FD7AF4"/>
    <w:rsid w:val="00FD7B19"/>
    <w:rsid w:val="00FD7FD1"/>
    <w:rsid w:val="00FE00A5"/>
    <w:rsid w:val="00FE00B6"/>
    <w:rsid w:val="00FE00BC"/>
    <w:rsid w:val="00FE03D6"/>
    <w:rsid w:val="00FE04B8"/>
    <w:rsid w:val="00FE0523"/>
    <w:rsid w:val="00FE1077"/>
    <w:rsid w:val="00FE1136"/>
    <w:rsid w:val="00FE12BF"/>
    <w:rsid w:val="00FE175E"/>
    <w:rsid w:val="00FE1773"/>
    <w:rsid w:val="00FE1813"/>
    <w:rsid w:val="00FE1AEA"/>
    <w:rsid w:val="00FE1F1C"/>
    <w:rsid w:val="00FE21BD"/>
    <w:rsid w:val="00FE2839"/>
    <w:rsid w:val="00FE2AD3"/>
    <w:rsid w:val="00FE2BDA"/>
    <w:rsid w:val="00FE313D"/>
    <w:rsid w:val="00FE315A"/>
    <w:rsid w:val="00FE32E0"/>
    <w:rsid w:val="00FE35A4"/>
    <w:rsid w:val="00FE39B7"/>
    <w:rsid w:val="00FE3A18"/>
    <w:rsid w:val="00FE3E10"/>
    <w:rsid w:val="00FE4123"/>
    <w:rsid w:val="00FE413C"/>
    <w:rsid w:val="00FE4734"/>
    <w:rsid w:val="00FE486D"/>
    <w:rsid w:val="00FE4A75"/>
    <w:rsid w:val="00FE4DE0"/>
    <w:rsid w:val="00FE4DF5"/>
    <w:rsid w:val="00FE4E3A"/>
    <w:rsid w:val="00FE5281"/>
    <w:rsid w:val="00FE52E1"/>
    <w:rsid w:val="00FE549E"/>
    <w:rsid w:val="00FE5668"/>
    <w:rsid w:val="00FE5A05"/>
    <w:rsid w:val="00FE5B78"/>
    <w:rsid w:val="00FE5D14"/>
    <w:rsid w:val="00FE5F4A"/>
    <w:rsid w:val="00FE6003"/>
    <w:rsid w:val="00FE6183"/>
    <w:rsid w:val="00FE619E"/>
    <w:rsid w:val="00FE6462"/>
    <w:rsid w:val="00FE6A92"/>
    <w:rsid w:val="00FE6B9A"/>
    <w:rsid w:val="00FE6FB2"/>
    <w:rsid w:val="00FE7026"/>
    <w:rsid w:val="00FE738E"/>
    <w:rsid w:val="00FE7511"/>
    <w:rsid w:val="00FE7614"/>
    <w:rsid w:val="00FE76B0"/>
    <w:rsid w:val="00FE7B92"/>
    <w:rsid w:val="00FF0004"/>
    <w:rsid w:val="00FF0264"/>
    <w:rsid w:val="00FF02A0"/>
    <w:rsid w:val="00FF037E"/>
    <w:rsid w:val="00FF04A0"/>
    <w:rsid w:val="00FF082C"/>
    <w:rsid w:val="00FF0A08"/>
    <w:rsid w:val="00FF0BD3"/>
    <w:rsid w:val="00FF0FD8"/>
    <w:rsid w:val="00FF100D"/>
    <w:rsid w:val="00FF1015"/>
    <w:rsid w:val="00FF1171"/>
    <w:rsid w:val="00FF1278"/>
    <w:rsid w:val="00FF1807"/>
    <w:rsid w:val="00FF184D"/>
    <w:rsid w:val="00FF1E82"/>
    <w:rsid w:val="00FF1ECE"/>
    <w:rsid w:val="00FF1F20"/>
    <w:rsid w:val="00FF20A2"/>
    <w:rsid w:val="00FF20BC"/>
    <w:rsid w:val="00FF2247"/>
    <w:rsid w:val="00FF2284"/>
    <w:rsid w:val="00FF231A"/>
    <w:rsid w:val="00FF24A7"/>
    <w:rsid w:val="00FF26E3"/>
    <w:rsid w:val="00FF28C7"/>
    <w:rsid w:val="00FF2953"/>
    <w:rsid w:val="00FF30F1"/>
    <w:rsid w:val="00FF3130"/>
    <w:rsid w:val="00FF313B"/>
    <w:rsid w:val="00FF3150"/>
    <w:rsid w:val="00FF31F7"/>
    <w:rsid w:val="00FF359D"/>
    <w:rsid w:val="00FF3C3C"/>
    <w:rsid w:val="00FF3DF5"/>
    <w:rsid w:val="00FF3F26"/>
    <w:rsid w:val="00FF3F55"/>
    <w:rsid w:val="00FF4044"/>
    <w:rsid w:val="00FF43F0"/>
    <w:rsid w:val="00FF4B3F"/>
    <w:rsid w:val="00FF4D84"/>
    <w:rsid w:val="00FF524E"/>
    <w:rsid w:val="00FF52B6"/>
    <w:rsid w:val="00FF562A"/>
    <w:rsid w:val="00FF57D9"/>
    <w:rsid w:val="00FF585E"/>
    <w:rsid w:val="00FF5975"/>
    <w:rsid w:val="00FF5B6B"/>
    <w:rsid w:val="00FF5C2A"/>
    <w:rsid w:val="00FF5EEB"/>
    <w:rsid w:val="00FF6037"/>
    <w:rsid w:val="00FF6664"/>
    <w:rsid w:val="00FF6832"/>
    <w:rsid w:val="00FF6A9D"/>
    <w:rsid w:val="00FF6BB9"/>
    <w:rsid w:val="00FF6DE6"/>
    <w:rsid w:val="00FF6F78"/>
    <w:rsid w:val="00FF6FBA"/>
    <w:rsid w:val="00FF7211"/>
    <w:rsid w:val="00FF7A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521"/>
    <o:shapelayout v:ext="edit">
      <o:idmap v:ext="edit" data="1"/>
    </o:shapelayout>
  </w:shapeDefaults>
  <w:decimalSymbol w:val=","/>
  <w:listSeparator w:val=";"/>
  <w14:docId w14:val="589E1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6B7E"/>
    <w:pPr>
      <w:spacing w:after="240"/>
      <w:jc w:val="both"/>
    </w:pPr>
    <w:rPr>
      <w:rFonts w:ascii="Courier New" w:hAnsi="Courier New"/>
      <w:sz w:val="24"/>
    </w:rPr>
  </w:style>
  <w:style w:type="paragraph" w:styleId="Heading1">
    <w:name w:val="heading 1"/>
    <w:aliases w:val="Heading 1 Char Char Char Char Char Char Char Char Char Char Char Char Char Char"/>
    <w:basedOn w:val="Normal"/>
    <w:next w:val="Text1"/>
    <w:link w:val="Heading1Char1"/>
    <w:qFormat/>
    <w:pPr>
      <w:keepNext/>
      <w:numPr>
        <w:numId w:val="1"/>
      </w:numPr>
      <w:spacing w:before="240"/>
      <w:outlineLvl w:val="0"/>
    </w:pPr>
    <w:rPr>
      <w:b/>
      <w:smallCaps/>
    </w:rPr>
  </w:style>
  <w:style w:type="paragraph" w:styleId="Heading2">
    <w:name w:val="heading 2"/>
    <w:basedOn w:val="Normal"/>
    <w:next w:val="Text2"/>
    <w:qFormat/>
    <w:pPr>
      <w:keepNext/>
      <w:numPr>
        <w:ilvl w:val="1"/>
        <w:numId w:val="1"/>
      </w:numPr>
      <w:outlineLvl w:val="1"/>
    </w:pPr>
    <w:rPr>
      <w:b/>
    </w:rPr>
  </w:style>
  <w:style w:type="paragraph" w:styleId="Heading3">
    <w:name w:val="heading 3"/>
    <w:basedOn w:val="Normal"/>
    <w:next w:val="Text3"/>
    <w:link w:val="Heading3Char"/>
    <w:qFormat/>
    <w:pPr>
      <w:keepNext/>
      <w:numPr>
        <w:ilvl w:val="2"/>
        <w:numId w:val="1"/>
      </w:numPr>
      <w:outlineLvl w:val="2"/>
    </w:pPr>
    <w:rPr>
      <w:i/>
    </w:rPr>
  </w:style>
  <w:style w:type="paragraph" w:styleId="Heading4">
    <w:name w:val="heading 4"/>
    <w:basedOn w:val="Normal"/>
    <w:next w:val="Text4"/>
    <w:qFormat/>
    <w:pPr>
      <w:keepNext/>
      <w:numPr>
        <w:ilvl w:val="3"/>
        <w:numId w:val="1"/>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link w:val="ZnakZnak"/>
    <w:uiPriority w:val="99"/>
    <w:semiHidden/>
    <w:unhideWhenUsed/>
  </w:style>
  <w:style w:type="paragraph" w:customStyle="1" w:styleId="Text1">
    <w:name w:val="Text 1"/>
    <w:basedOn w:val="Normal"/>
    <w:link w:val="Text1Char"/>
    <w:pPr>
      <w:ind w:left="482"/>
    </w:pPr>
  </w:style>
  <w:style w:type="paragraph" w:customStyle="1" w:styleId="Text2">
    <w:name w:val="Text 2"/>
    <w:basedOn w:val="Normal"/>
    <w:link w:val="Text2Char1"/>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Enclosures"/>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42"/>
      </w:tabs>
      <w:spacing w:before="480" w:after="0"/>
      <w:ind w:left="1792" w:hanging="1792"/>
      <w:jc w:val="left"/>
    </w:pPr>
  </w:style>
  <w:style w:type="paragraph" w:customStyle="1" w:styleId="Participants">
    <w:name w:val="Participants"/>
    <w:basedOn w:val="Normal"/>
    <w:next w:val="Copies"/>
    <w:pPr>
      <w:tabs>
        <w:tab w:val="left" w:pos="2512"/>
        <w:tab w:val="left" w:pos="2762"/>
        <w:tab w:val="left" w:pos="5642"/>
        <w:tab w:val="left" w:pos="6362"/>
        <w:tab w:val="left" w:pos="6720"/>
      </w:tabs>
      <w:spacing w:before="480" w:after="0"/>
      <w:ind w:left="1792" w:hanging="1792"/>
      <w:jc w:val="left"/>
    </w:pPr>
  </w:style>
  <w:style w:type="paragraph" w:customStyle="1" w:styleId="Copies">
    <w:name w:val="Copies"/>
    <w:basedOn w:val="Normal"/>
    <w:next w:val="Normal"/>
    <w:pPr>
      <w:tabs>
        <w:tab w:val="left" w:pos="2512"/>
        <w:tab w:val="left" w:pos="2762"/>
        <w:tab w:val="left" w:pos="5642"/>
        <w:tab w:val="left" w:pos="6362"/>
        <w:tab w:val="left" w:pos="6720"/>
      </w:tabs>
      <w:spacing w:before="480" w:after="0"/>
      <w:ind w:left="1792" w:hanging="1792"/>
      <w:jc w:val="left"/>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styleId="EndnoteText">
    <w:name w:val="endnote text"/>
    <w:basedOn w:val="Normal"/>
    <w:link w:val="EndnoteTextChar"/>
    <w:uiPriority w:val="99"/>
    <w:semiHidden/>
    <w:rPr>
      <w:sz w:val="20"/>
    </w:rPr>
  </w:style>
  <w:style w:type="paragraph" w:styleId="EnvelopeAddress">
    <w:name w:val="envelope address"/>
    <w:basedOn w:val="Normal"/>
    <w:pPr>
      <w:framePr w:w="7920" w:h="1980" w:hRule="exact" w:hSpace="180" w:wrap="auto" w:hAnchor="page" w:xAlign="center" w:yAlign="bottom"/>
      <w:spacing w:after="0"/>
    </w:pPr>
    <w:rPr>
      <w:rFonts w:ascii="Times New Roman" w:hAnsi="Times New Roman"/>
    </w:rPr>
  </w:style>
  <w:style w:type="paragraph" w:styleId="EnvelopeReturn">
    <w:name w:val="envelope return"/>
    <w:basedOn w:val="Normal"/>
    <w:pPr>
      <w:spacing w:after="0"/>
    </w:pPr>
    <w:rPr>
      <w:rFonts w:ascii="Times New Roman" w:hAnsi="Times New Roman"/>
      <w:sz w:val="20"/>
    </w:rPr>
  </w:style>
  <w:style w:type="paragraph" w:styleId="Footer">
    <w:name w:val="footer"/>
    <w:basedOn w:val="Normal"/>
    <w:link w:val="FooterChar"/>
    <w:pPr>
      <w:spacing w:after="0"/>
      <w:ind w:right="-567"/>
      <w:jc w:val="left"/>
    </w:pPr>
    <w:rPr>
      <w:rFonts w:ascii="Arial" w:hAnsi="Arial"/>
      <w:sz w:val="16"/>
    </w:rPr>
  </w:style>
  <w:style w:type="paragraph" w:styleId="FootnoteText">
    <w:name w:val="footnote text"/>
    <w:aliases w:val="Footnote Text Char,Footnote Text Char1 Char,Footnote Text Char Char Char,Fußnotentext Char Char1 Char Char,Fußnotentext Char1 Char1 Char Char Char,Fußnotentext Char Char Char Char Char Char Char1,Footnote Text Char1,Footnote Text Char Char"/>
    <w:basedOn w:val="Normal"/>
    <w:link w:val="FootnoteTextChar2"/>
    <w:uiPriority w:val="99"/>
    <w:qFormat/>
    <w:pPr>
      <w:ind w:left="357" w:hanging="357"/>
    </w:pPr>
    <w:rPr>
      <w:sz w:val="20"/>
    </w:rPr>
  </w:style>
  <w:style w:type="paragraph" w:styleId="Header">
    <w:name w:val="header"/>
    <w:basedOn w:val="Normal"/>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link w:val="ListChar"/>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link w:val="ListBulletChar1"/>
    <w:pPr>
      <w:numPr>
        <w:numId w:val="2"/>
      </w:numPr>
    </w:pPr>
  </w:style>
  <w:style w:type="paragraph" w:styleId="ListBullet2">
    <w:name w:val="List Bullet 2"/>
    <w:basedOn w:val="Text2"/>
    <w:uiPriority w:val="99"/>
    <w:pPr>
      <w:numPr>
        <w:numId w:val="4"/>
      </w:numPr>
      <w:tabs>
        <w:tab w:val="clear" w:pos="2160"/>
      </w:tabs>
    </w:pPr>
  </w:style>
  <w:style w:type="paragraph" w:styleId="ListBullet3">
    <w:name w:val="List Bullet 3"/>
    <w:basedOn w:val="Text3"/>
    <w:pPr>
      <w:numPr>
        <w:numId w:val="5"/>
      </w:numPr>
      <w:tabs>
        <w:tab w:val="clear" w:pos="2302"/>
      </w:tabs>
    </w:pPr>
  </w:style>
  <w:style w:type="paragraph" w:styleId="ListBullet4">
    <w:name w:val="List Bullet 4"/>
    <w:basedOn w:val="Text4"/>
    <w:pPr>
      <w:numPr>
        <w:numId w:val="6"/>
      </w:numPr>
    </w:pPr>
  </w:style>
  <w:style w:type="paragraph" w:styleId="ListBullet5">
    <w:name w:val="List Bullet 5"/>
    <w:basedOn w:val="Normal"/>
    <w:autoRedefine/>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rsid w:val="000A64E1"/>
    <w:pPr>
      <w:numPr>
        <w:numId w:val="11"/>
      </w:numPr>
    </w:pPr>
    <w:rPr>
      <w:rFonts w:ascii="Times New Roman" w:hAnsi="Times New Roman"/>
    </w:rPr>
  </w:style>
  <w:style w:type="paragraph" w:styleId="ListNumber2">
    <w:name w:val="List Number 2"/>
    <w:basedOn w:val="Text2"/>
    <w:pPr>
      <w:numPr>
        <w:numId w:val="13"/>
      </w:numPr>
      <w:tabs>
        <w:tab w:val="clear" w:pos="2160"/>
      </w:tabs>
    </w:pPr>
  </w:style>
  <w:style w:type="paragraph" w:styleId="ListNumber3">
    <w:name w:val="List Number 3"/>
    <w:basedOn w:val="Text3"/>
    <w:pPr>
      <w:numPr>
        <w:numId w:val="14"/>
      </w:numPr>
      <w:tabs>
        <w:tab w:val="clear" w:pos="2302"/>
      </w:tabs>
    </w:pPr>
  </w:style>
  <w:style w:type="paragraph" w:styleId="ListNumber4">
    <w:name w:val="List Number 4"/>
    <w:basedOn w:val="Text4"/>
    <w:pPr>
      <w:numPr>
        <w:numId w:val="15"/>
      </w:numPr>
    </w:pPr>
  </w:style>
  <w:style w:type="paragraph" w:styleId="ListNumber5">
    <w:name w:val="List Number 5"/>
    <w:basedOn w:val="Normal"/>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191" w:hanging="119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link w:val="NumPar1Char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link w:val="PlainTextChar"/>
    <w:uiPriority w:val="99"/>
    <w:rPr>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191" w:hanging="1191"/>
    </w:pPr>
  </w:style>
  <w:style w:type="paragraph" w:customStyle="1" w:styleId="ListBullet1">
    <w:name w:val="List Bullet 1"/>
    <w:basedOn w:val="Text1"/>
    <w:pPr>
      <w:numPr>
        <w:numId w:val="3"/>
      </w:numPr>
    </w:pPr>
  </w:style>
  <w:style w:type="paragraph" w:customStyle="1" w:styleId="ListDash">
    <w:name w:val="List Dash"/>
    <w:basedOn w:val="Normal"/>
    <w:link w:val="ListDashChar"/>
    <w:pPr>
      <w:numPr>
        <w:numId w:val="18"/>
      </w:numPr>
    </w:pPr>
  </w:style>
  <w:style w:type="paragraph" w:customStyle="1" w:styleId="ListDash1">
    <w:name w:val="List Dash 1"/>
    <w:basedOn w:val="Text1"/>
    <w:pPr>
      <w:numPr>
        <w:numId w:val="7"/>
      </w:numPr>
    </w:pPr>
  </w:style>
  <w:style w:type="paragraph" w:customStyle="1" w:styleId="ListDash2">
    <w:name w:val="List Dash 2"/>
    <w:basedOn w:val="Text2"/>
    <w:pPr>
      <w:numPr>
        <w:numId w:val="8"/>
      </w:numPr>
      <w:tabs>
        <w:tab w:val="clear" w:pos="2160"/>
      </w:tabs>
    </w:pPr>
  </w:style>
  <w:style w:type="paragraph" w:customStyle="1" w:styleId="ListDash3">
    <w:name w:val="List Dash 3"/>
    <w:basedOn w:val="Text3"/>
    <w:pPr>
      <w:numPr>
        <w:numId w:val="9"/>
      </w:numPr>
      <w:tabs>
        <w:tab w:val="clear" w:pos="2302"/>
      </w:tabs>
    </w:pPr>
  </w:style>
  <w:style w:type="paragraph" w:customStyle="1" w:styleId="ListDash4">
    <w:name w:val="List Dash 4"/>
    <w:basedOn w:val="Text4"/>
    <w:pPr>
      <w:numPr>
        <w:numId w:val="10"/>
      </w:numPr>
    </w:pPr>
  </w:style>
  <w:style w:type="paragraph" w:customStyle="1" w:styleId="ListNumberLevel2">
    <w:name w:val="List Number (Level 2)"/>
    <w:basedOn w:val="Normal"/>
    <w:pPr>
      <w:numPr>
        <w:ilvl w:val="1"/>
        <w:numId w:val="11"/>
      </w:numPr>
    </w:pPr>
  </w:style>
  <w:style w:type="paragraph" w:customStyle="1" w:styleId="ListNumberLevel3">
    <w:name w:val="List Number (Level 3)"/>
    <w:basedOn w:val="Normal"/>
    <w:pPr>
      <w:numPr>
        <w:ilvl w:val="2"/>
        <w:numId w:val="11"/>
      </w:numPr>
    </w:pPr>
  </w:style>
  <w:style w:type="paragraph" w:customStyle="1" w:styleId="ListNumberLevel4">
    <w:name w:val="List Number (Level 4)"/>
    <w:basedOn w:val="Normal"/>
    <w:pPr>
      <w:numPr>
        <w:ilvl w:val="3"/>
        <w:numId w:val="11"/>
      </w:numPr>
    </w:pPr>
  </w:style>
  <w:style w:type="paragraph" w:customStyle="1" w:styleId="ListNumber1">
    <w:name w:val="List Number 1"/>
    <w:basedOn w:val="Text1"/>
    <w:pPr>
      <w:numPr>
        <w:numId w:val="12"/>
      </w:numPr>
    </w:pPr>
  </w:style>
  <w:style w:type="paragraph" w:customStyle="1" w:styleId="ListNumber1Level2">
    <w:name w:val="List Number 1 (Level 2)"/>
    <w:basedOn w:val="Text1"/>
    <w:pPr>
      <w:numPr>
        <w:ilvl w:val="1"/>
        <w:numId w:val="12"/>
      </w:numPr>
    </w:pPr>
  </w:style>
  <w:style w:type="paragraph" w:customStyle="1" w:styleId="ListNumber1Level3">
    <w:name w:val="List Number 1 (Level 3)"/>
    <w:basedOn w:val="Text1"/>
    <w:pPr>
      <w:numPr>
        <w:ilvl w:val="2"/>
        <w:numId w:val="12"/>
      </w:numPr>
    </w:pPr>
  </w:style>
  <w:style w:type="paragraph" w:customStyle="1" w:styleId="ListNumber1Level4">
    <w:name w:val="List Number 1 (Level 4)"/>
    <w:basedOn w:val="Text1"/>
    <w:pPr>
      <w:numPr>
        <w:ilvl w:val="3"/>
        <w:numId w:val="12"/>
      </w:numPr>
    </w:pPr>
  </w:style>
  <w:style w:type="paragraph" w:customStyle="1" w:styleId="ListNumber2Level2">
    <w:name w:val="List Number 2 (Level 2)"/>
    <w:basedOn w:val="Text2"/>
    <w:pPr>
      <w:numPr>
        <w:ilvl w:val="1"/>
        <w:numId w:val="13"/>
      </w:numPr>
      <w:tabs>
        <w:tab w:val="clear" w:pos="2160"/>
      </w:tabs>
    </w:pPr>
  </w:style>
  <w:style w:type="paragraph" w:customStyle="1" w:styleId="ListNumber2Level3">
    <w:name w:val="List Number 2 (Level 3)"/>
    <w:basedOn w:val="Text2"/>
    <w:pPr>
      <w:numPr>
        <w:ilvl w:val="2"/>
        <w:numId w:val="13"/>
      </w:numPr>
      <w:tabs>
        <w:tab w:val="clear" w:pos="2160"/>
      </w:tabs>
    </w:pPr>
  </w:style>
  <w:style w:type="paragraph" w:customStyle="1" w:styleId="ListNumber2Level4">
    <w:name w:val="List Number 2 (Level 4)"/>
    <w:basedOn w:val="Text2"/>
    <w:pPr>
      <w:numPr>
        <w:ilvl w:val="3"/>
        <w:numId w:val="13"/>
      </w:numPr>
      <w:tabs>
        <w:tab w:val="clear" w:pos="2160"/>
      </w:tabs>
    </w:pPr>
  </w:style>
  <w:style w:type="paragraph" w:customStyle="1" w:styleId="ListNumber3Level2">
    <w:name w:val="List Number 3 (Level 2)"/>
    <w:basedOn w:val="Text3"/>
    <w:pPr>
      <w:numPr>
        <w:ilvl w:val="1"/>
        <w:numId w:val="14"/>
      </w:numPr>
      <w:tabs>
        <w:tab w:val="clear" w:pos="2302"/>
      </w:tabs>
    </w:pPr>
  </w:style>
  <w:style w:type="paragraph" w:customStyle="1" w:styleId="ListNumber3Level3">
    <w:name w:val="List Number 3 (Level 3)"/>
    <w:basedOn w:val="Text3"/>
    <w:pPr>
      <w:numPr>
        <w:ilvl w:val="2"/>
        <w:numId w:val="14"/>
      </w:numPr>
      <w:tabs>
        <w:tab w:val="clear" w:pos="2302"/>
      </w:tabs>
    </w:pPr>
  </w:style>
  <w:style w:type="paragraph" w:customStyle="1" w:styleId="ListNumber3Level4">
    <w:name w:val="List Number 3 (Level 4)"/>
    <w:basedOn w:val="Text3"/>
    <w:pPr>
      <w:numPr>
        <w:ilvl w:val="3"/>
        <w:numId w:val="14"/>
      </w:numPr>
      <w:tabs>
        <w:tab w:val="clear" w:pos="2302"/>
      </w:tabs>
    </w:pPr>
  </w:style>
  <w:style w:type="paragraph" w:customStyle="1" w:styleId="ListNumber4Level2">
    <w:name w:val="List Number 4 (Level 2)"/>
    <w:basedOn w:val="Text4"/>
    <w:pPr>
      <w:numPr>
        <w:ilvl w:val="1"/>
        <w:numId w:val="15"/>
      </w:numPr>
    </w:pPr>
  </w:style>
  <w:style w:type="paragraph" w:customStyle="1" w:styleId="ListNumber4Level3">
    <w:name w:val="List Number 4 (Level 3)"/>
    <w:basedOn w:val="Text4"/>
    <w:pPr>
      <w:numPr>
        <w:ilvl w:val="2"/>
        <w:numId w:val="15"/>
      </w:numPr>
    </w:pPr>
  </w:style>
  <w:style w:type="paragraph" w:customStyle="1" w:styleId="ListNumber4Level4">
    <w:name w:val="List Number 4 (Level 4)"/>
    <w:basedOn w:val="Text4"/>
    <w:pPr>
      <w:numPr>
        <w:ilvl w:val="3"/>
        <w:numId w:val="15"/>
      </w:numPr>
    </w:pPr>
  </w:style>
  <w:style w:type="paragraph" w:styleId="TOCHeading">
    <w:name w:val="TOC Heading"/>
    <w:basedOn w:val="Normal"/>
    <w:next w:val="Normal"/>
    <w:qFormat/>
    <w:pPr>
      <w:keepNext/>
      <w:spacing w:before="240"/>
      <w:jc w:val="center"/>
    </w:pPr>
    <w:rPr>
      <w:b/>
    </w:rPr>
  </w:style>
  <w:style w:type="paragraph" w:customStyle="1" w:styleId="ATHeading1">
    <w:name w:val="AT Heading 1"/>
    <w:basedOn w:val="Normal"/>
    <w:next w:val="Normal"/>
    <w:pPr>
      <w:keepNext/>
      <w:keepLines/>
      <w:numPr>
        <w:numId w:val="16"/>
      </w:numPr>
      <w:spacing w:after="140"/>
      <w:jc w:val="left"/>
      <w:outlineLvl w:val="0"/>
    </w:pPr>
    <w:rPr>
      <w:rFonts w:ascii="Times New Roman" w:hAnsi="Times New Roman"/>
      <w:b/>
      <w:noProof/>
      <w:sz w:val="28"/>
    </w:rPr>
  </w:style>
  <w:style w:type="paragraph" w:customStyle="1" w:styleId="ZCom">
    <w:name w:val="Z_Com"/>
    <w:basedOn w:val="Normal"/>
    <w:next w:val="ZDGName"/>
    <w:uiPriority w:val="99"/>
    <w:pPr>
      <w:spacing w:after="0"/>
      <w:ind w:right="85"/>
    </w:pPr>
    <w:rPr>
      <w:rFonts w:ascii="Arial" w:hAnsi="Arial"/>
    </w:rPr>
  </w:style>
  <w:style w:type="paragraph" w:customStyle="1" w:styleId="ZDGName">
    <w:name w:val="Z_DGName"/>
    <w:basedOn w:val="Normal"/>
    <w:pPr>
      <w:spacing w:after="0"/>
      <w:ind w:right="85"/>
    </w:pPr>
    <w:rPr>
      <w:rFonts w:ascii="Arial" w:hAnsi="Arial"/>
      <w:sz w:val="16"/>
    </w:rPr>
  </w:style>
  <w:style w:type="paragraph" w:customStyle="1" w:styleId="H4">
    <w:name w:val="H4"/>
    <w:basedOn w:val="Normal"/>
    <w:next w:val="Normal"/>
    <w:pPr>
      <w:keepNext/>
      <w:widowControl w:val="0"/>
      <w:spacing w:before="100" w:after="100"/>
      <w:jc w:val="left"/>
      <w:outlineLvl w:val="4"/>
    </w:pPr>
    <w:rPr>
      <w:rFonts w:ascii="Times New Roman" w:hAnsi="Times New Roman"/>
      <w:b/>
      <w:snapToGrid w:val="0"/>
      <w:lang w:val="en-US" w:eastAsia="en-US"/>
    </w:rPr>
  </w:style>
  <w:style w:type="character" w:customStyle="1" w:styleId="HideTWBExt">
    <w:name w:val="HideTWBExt"/>
    <w:rPr>
      <w:noProof/>
      <w:vanish/>
      <w:color w:val="808080"/>
    </w:rPr>
  </w:style>
  <w:style w:type="paragraph" w:customStyle="1" w:styleId="Action">
    <w:name w:val="Action"/>
    <w:basedOn w:val="Normal"/>
    <w:pPr>
      <w:widowControl w:val="0"/>
      <w:tabs>
        <w:tab w:val="left" w:pos="357"/>
      </w:tabs>
      <w:ind w:left="357" w:hanging="357"/>
      <w:jc w:val="left"/>
    </w:pPr>
    <w:rPr>
      <w:rFonts w:ascii="Times New Roman" w:hAnsi="Times New Roman"/>
    </w:rPr>
  </w:style>
  <w:style w:type="paragraph" w:customStyle="1" w:styleId="ATHeading3">
    <w:name w:val="AT Heading 3"/>
    <w:basedOn w:val="Normal"/>
    <w:next w:val="Normal"/>
    <w:pPr>
      <w:keepNext/>
      <w:keepLines/>
      <w:spacing w:before="120" w:after="120"/>
      <w:jc w:val="left"/>
      <w:outlineLvl w:val="2"/>
    </w:pPr>
    <w:rPr>
      <w:rFonts w:ascii="Times New Roman" w:hAnsi="Times New Roman"/>
      <w:b/>
      <w:noProof/>
    </w:rPr>
  </w:style>
  <w:style w:type="character" w:customStyle="1" w:styleId="DefaultMargins">
    <w:name w:val="DefaultMargins"/>
    <w:rPr>
      <w:rFonts w:ascii="Courier New" w:hAnsi="Courier New"/>
      <w:noProof w:val="0"/>
      <w:sz w:val="20"/>
      <w:lang w:val="en-US"/>
    </w:rPr>
  </w:style>
  <w:style w:type="paragraph" w:customStyle="1" w:styleId="Initial">
    <w:name w:val="Initial"/>
    <w:link w:val="InitialChar"/>
    <w:pPr>
      <w:tabs>
        <w:tab w:val="left" w:pos="-720"/>
      </w:tabs>
      <w:suppressAutoHyphens/>
      <w:jc w:val="both"/>
    </w:pPr>
    <w:rPr>
      <w:spacing w:val="-3"/>
      <w:sz w:val="24"/>
      <w:lang w:val="en-US"/>
    </w:rPr>
  </w:style>
  <w:style w:type="character" w:styleId="FootnoteReference">
    <w:name w:val="footnote reference"/>
    <w:aliases w:val=" BVI fnr,BVI fnr,SUPERS,Footnote symbol,Footnote,Footnote reference number,Footnote number,Footnote Reference Superscript,note TESI,EN Footnote Reference,-E Fußnotenzeichen,number Char Char,Footnote Reference Superscript Car,number,Re"/>
    <w:link w:val="ftrefCharCharCharCharCharCharCharCharChar"/>
    <w:uiPriority w:val="99"/>
    <w:qFormat/>
    <w:rPr>
      <w:vertAlign w:val="superscript"/>
    </w:rPr>
  </w:style>
  <w:style w:type="paragraph" w:customStyle="1" w:styleId="H3">
    <w:name w:val="H3"/>
    <w:basedOn w:val="Normal"/>
    <w:next w:val="Normal"/>
    <w:pPr>
      <w:keepNext/>
      <w:spacing w:before="100" w:after="100"/>
      <w:jc w:val="left"/>
      <w:outlineLvl w:val="3"/>
    </w:pPr>
    <w:rPr>
      <w:rFonts w:ascii="Times New Roman" w:hAnsi="Times New Roman"/>
      <w:b/>
      <w:snapToGrid w:val="0"/>
      <w:sz w:val="28"/>
      <w:lang w:val="fr-BE" w:eastAsia="en-US"/>
    </w:rPr>
  </w:style>
  <w:style w:type="paragraph" w:customStyle="1" w:styleId="Rfrencesproposition">
    <w:name w:val="Références proposition"/>
    <w:basedOn w:val="Titreobjet"/>
    <w:next w:val="Normal"/>
    <w:pPr>
      <w:spacing w:after="480"/>
    </w:pPr>
  </w:style>
  <w:style w:type="paragraph" w:customStyle="1" w:styleId="Titreobjet">
    <w:name w:val="Titre objet"/>
    <w:basedOn w:val="Normal"/>
    <w:next w:val="Normal"/>
    <w:pPr>
      <w:widowControl w:val="0"/>
      <w:spacing w:after="0"/>
      <w:ind w:left="1418"/>
      <w:jc w:val="left"/>
    </w:pPr>
    <w:rPr>
      <w:rFonts w:ascii="Times New Roman" w:hAnsi="Times New Roman"/>
      <w:snapToGrid w:val="0"/>
      <w:lang w:eastAsia="en-US"/>
    </w:rPr>
  </w:style>
  <w:style w:type="character" w:styleId="Hyperlink">
    <w:name w:val="Hyperlink"/>
    <w:aliases w:val="Char1"/>
    <w:rPr>
      <w:color w:val="0000FF"/>
      <w:u w:val="single"/>
    </w:rPr>
  </w:style>
  <w:style w:type="character" w:styleId="Emphasis">
    <w:name w:val="Emphasis"/>
    <w:uiPriority w:val="20"/>
    <w:qFormat/>
    <w:rPr>
      <w:i/>
    </w:rPr>
  </w:style>
  <w:style w:type="character" w:customStyle="1" w:styleId="Added">
    <w:name w:val="Added"/>
    <w:rPr>
      <w:b/>
      <w:i/>
    </w:rPr>
  </w:style>
  <w:style w:type="paragraph" w:customStyle="1" w:styleId="Normal12">
    <w:name w:val="Normal 12"/>
    <w:basedOn w:val="Normal"/>
    <w:link w:val="Normal12Char"/>
    <w:rsid w:val="0027701F"/>
    <w:pPr>
      <w:tabs>
        <w:tab w:val="left" w:pos="-720"/>
      </w:tabs>
    </w:pPr>
    <w:rPr>
      <w:rFonts w:ascii="Times New Roman" w:hAnsi="Times New Roman"/>
      <w:noProof/>
    </w:rPr>
  </w:style>
  <w:style w:type="paragraph" w:customStyle="1" w:styleId="5Normal">
    <w:name w:val="5 Normal"/>
    <w:link w:val="5NormalChar"/>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hAnsi="Arial"/>
      <w:spacing w:val="-2"/>
      <w:sz w:val="22"/>
    </w:rPr>
  </w:style>
  <w:style w:type="paragraph" w:customStyle="1" w:styleId="Dput">
    <w:name w:val="Député"/>
    <w:basedOn w:val="Titreobjet"/>
    <w:pPr>
      <w:spacing w:after="240"/>
    </w:pPr>
    <w:rPr>
      <w:lang w:val="fr-FR"/>
    </w:rPr>
  </w:style>
  <w:style w:type="paragraph" w:customStyle="1" w:styleId="Commissionparlementaire">
    <w:name w:val="Commission parlementaire"/>
    <w:basedOn w:val="Titreobjet"/>
    <w:next w:val="Normal"/>
    <w:pPr>
      <w:spacing w:after="480"/>
    </w:pPr>
    <w:rPr>
      <w:lang w:val="fr-FR"/>
    </w:rPr>
  </w:style>
  <w:style w:type="character" w:styleId="FollowedHyperlink">
    <w:name w:val="FollowedHyperlink"/>
    <w:rPr>
      <w:color w:val="800080"/>
      <w:u w:val="single"/>
    </w:rPr>
  </w:style>
  <w:style w:type="paragraph" w:customStyle="1" w:styleId="DefinitionList">
    <w:name w:val="Definition List"/>
    <w:basedOn w:val="Normal"/>
    <w:next w:val="Normal"/>
    <w:pPr>
      <w:spacing w:after="0"/>
      <w:ind w:left="360"/>
      <w:jc w:val="left"/>
    </w:pPr>
    <w:rPr>
      <w:rFonts w:ascii="Times New Roman" w:hAnsi="Times New Roman"/>
      <w:snapToGrid w:val="0"/>
      <w:lang w:val="fr-BE" w:eastAsia="en-US"/>
    </w:rPr>
  </w:style>
  <w:style w:type="paragraph" w:customStyle="1" w:styleId="Visa">
    <w:name w:val="Visa"/>
    <w:basedOn w:val="Normal"/>
    <w:pPr>
      <w:widowControl w:val="0"/>
      <w:tabs>
        <w:tab w:val="left" w:pos="357"/>
      </w:tabs>
      <w:ind w:left="357" w:hanging="357"/>
      <w:jc w:val="left"/>
    </w:pPr>
    <w:rPr>
      <w:rFonts w:ascii="Times New Roman" w:hAnsi="Times New Roman"/>
      <w:snapToGrid w:val="0"/>
    </w:rPr>
  </w:style>
  <w:style w:type="paragraph" w:customStyle="1" w:styleId="PagereglementairetextePR">
    <w:name w:val="Page reglementaire texte PR"/>
    <w:basedOn w:val="Normal"/>
    <w:pPr>
      <w:widowControl w:val="0"/>
      <w:jc w:val="left"/>
    </w:pPr>
    <w:rPr>
      <w:rFonts w:ascii="Times New Roman" w:hAnsi="Times New Roman"/>
      <w:snapToGrid w:val="0"/>
      <w:lang w:eastAsia="en-US"/>
    </w:rPr>
  </w:style>
  <w:style w:type="paragraph" w:customStyle="1" w:styleId="H2">
    <w:name w:val="H2"/>
    <w:basedOn w:val="Normal"/>
    <w:next w:val="Normal"/>
    <w:pPr>
      <w:keepNext/>
      <w:spacing w:before="100" w:after="100"/>
      <w:jc w:val="left"/>
      <w:outlineLvl w:val="2"/>
    </w:pPr>
    <w:rPr>
      <w:rFonts w:ascii="Times New Roman" w:hAnsi="Times New Roman"/>
      <w:b/>
      <w:snapToGrid w:val="0"/>
      <w:sz w:val="36"/>
      <w:lang w:val="fr-BE" w:eastAsia="en-US"/>
    </w:rPr>
  </w:style>
  <w:style w:type="paragraph" w:customStyle="1" w:styleId="Rfrenceinstitutionelle">
    <w:name w:val="Référence institutionelle"/>
    <w:basedOn w:val="Normal"/>
    <w:next w:val="Normal"/>
    <w:pPr>
      <w:ind w:left="5103"/>
      <w:jc w:val="left"/>
    </w:pPr>
    <w:rPr>
      <w:rFonts w:ascii="Times New Roman" w:hAnsi="Times New Roman"/>
    </w:rPr>
  </w:style>
  <w:style w:type="character" w:styleId="CommentReference">
    <w:name w:val="annotation reference"/>
    <w:rPr>
      <w:sz w:val="16"/>
    </w:rPr>
  </w:style>
  <w:style w:type="paragraph" w:customStyle="1" w:styleId="Tiret1">
    <w:name w:val="Tiret 1"/>
    <w:basedOn w:val="Normal"/>
    <w:pPr>
      <w:spacing w:before="120" w:after="120"/>
      <w:ind w:left="1418" w:hanging="567"/>
    </w:pPr>
    <w:rPr>
      <w:rFonts w:ascii="Times New Roman" w:hAnsi="Times New Roman"/>
    </w:rPr>
  </w:style>
  <w:style w:type="character" w:styleId="Strong">
    <w:name w:val="Strong"/>
    <w:uiPriority w:val="22"/>
    <w:qFormat/>
    <w:rPr>
      <w:b/>
    </w:rPr>
  </w:style>
  <w:style w:type="character" w:customStyle="1" w:styleId="Deleted">
    <w:name w:val="Deleted"/>
    <w:rPr>
      <w:b/>
      <w:i/>
    </w:rPr>
  </w:style>
  <w:style w:type="character" w:customStyle="1" w:styleId="HideTWBInt">
    <w:name w:val="HideTWBInt"/>
    <w:rsid w:val="00671028"/>
    <w:rPr>
      <w:vanish/>
      <w:color w:val="808080"/>
    </w:rPr>
  </w:style>
  <w:style w:type="paragraph" w:styleId="NormalWeb">
    <w:name w:val="Normal (Web)"/>
    <w:aliases w:val=" webb,webb"/>
    <w:basedOn w:val="Normal"/>
    <w:link w:val="NormalWebChar1"/>
    <w:uiPriority w:val="99"/>
    <w:rsid w:val="00863DF7"/>
    <w:pPr>
      <w:spacing w:before="100" w:beforeAutospacing="1" w:after="100" w:afterAutospacing="1"/>
      <w:jc w:val="left"/>
    </w:pPr>
    <w:rPr>
      <w:rFonts w:ascii="Times New Roman" w:hAnsi="Times New Roman"/>
      <w:szCs w:val="24"/>
    </w:rPr>
  </w:style>
  <w:style w:type="character" w:customStyle="1" w:styleId="ListDashChar">
    <w:name w:val="List Dash Char"/>
    <w:link w:val="ListDash"/>
    <w:rsid w:val="0008216A"/>
    <w:rPr>
      <w:rFonts w:ascii="Courier New" w:hAnsi="Courier New"/>
      <w:sz w:val="24"/>
    </w:rPr>
  </w:style>
  <w:style w:type="character" w:customStyle="1" w:styleId="exergue">
    <w:name w:val="exergue"/>
    <w:basedOn w:val="DefaultParagraphFont"/>
    <w:rsid w:val="005E526A"/>
  </w:style>
  <w:style w:type="paragraph" w:customStyle="1" w:styleId="textmain">
    <w:name w:val="textmain"/>
    <w:basedOn w:val="Normal"/>
    <w:rsid w:val="005E2CA4"/>
    <w:pPr>
      <w:spacing w:before="100" w:beforeAutospacing="1" w:after="100" w:afterAutospacing="1"/>
      <w:jc w:val="left"/>
    </w:pPr>
    <w:rPr>
      <w:rFonts w:ascii="Times New Roman" w:hAnsi="Times New Roman"/>
      <w:szCs w:val="24"/>
      <w:lang w:eastAsia="ko-KR"/>
    </w:rPr>
  </w:style>
  <w:style w:type="paragraph" w:customStyle="1" w:styleId="Normal12Tab">
    <w:name w:val="Normal12Tab"/>
    <w:basedOn w:val="Normal"/>
    <w:rsid w:val="00AA6DD4"/>
    <w:pPr>
      <w:widowControl w:val="0"/>
      <w:tabs>
        <w:tab w:val="left" w:pos="357"/>
      </w:tabs>
      <w:jc w:val="left"/>
    </w:pPr>
    <w:rPr>
      <w:rFonts w:ascii="Times New Roman" w:hAnsi="Times New Roman"/>
      <w:lang w:eastAsia="en-US"/>
    </w:rPr>
  </w:style>
  <w:style w:type="paragraph" w:customStyle="1" w:styleId="PageHeading">
    <w:name w:val="PageHeading"/>
    <w:basedOn w:val="Normal"/>
    <w:rsid w:val="00A52A26"/>
    <w:pPr>
      <w:keepNext/>
      <w:widowControl w:val="0"/>
      <w:spacing w:before="240"/>
      <w:jc w:val="center"/>
    </w:pPr>
    <w:rPr>
      <w:rFonts w:ascii="Arial" w:hAnsi="Arial"/>
      <w:b/>
    </w:rPr>
  </w:style>
  <w:style w:type="paragraph" w:customStyle="1" w:styleId="Normal12Bold">
    <w:name w:val="Normal12Bold"/>
    <w:basedOn w:val="Normal"/>
    <w:rsid w:val="00A52A26"/>
    <w:pPr>
      <w:widowControl w:val="0"/>
      <w:jc w:val="left"/>
    </w:pPr>
    <w:rPr>
      <w:rFonts w:ascii="Times New Roman" w:hAnsi="Times New Roman"/>
      <w:b/>
    </w:rPr>
  </w:style>
  <w:style w:type="paragraph" w:customStyle="1" w:styleId="Normal1">
    <w:name w:val="Normal1"/>
    <w:link w:val="NORMALChar"/>
    <w:rsid w:val="00A52A26"/>
    <w:rPr>
      <w:lang w:val="en-US" w:eastAsia="en-US"/>
    </w:rPr>
  </w:style>
  <w:style w:type="character" w:customStyle="1" w:styleId="titretable">
    <w:name w:val="titretable"/>
    <w:basedOn w:val="DefaultParagraphFont"/>
    <w:rsid w:val="00776DA5"/>
  </w:style>
  <w:style w:type="paragraph" w:customStyle="1" w:styleId="Normal12Hanging">
    <w:name w:val="Normal12Hanging"/>
    <w:basedOn w:val="Normal"/>
    <w:link w:val="Normal12HangingChar"/>
    <w:rsid w:val="00776DA5"/>
    <w:pPr>
      <w:widowControl w:val="0"/>
      <w:ind w:left="357" w:hanging="357"/>
      <w:jc w:val="left"/>
    </w:pPr>
    <w:rPr>
      <w:rFonts w:ascii="Times New Roman" w:hAnsi="Times New Roman"/>
    </w:rPr>
  </w:style>
  <w:style w:type="paragraph" w:customStyle="1" w:styleId="Normal120">
    <w:name w:val="Normal12"/>
    <w:basedOn w:val="Normal"/>
    <w:link w:val="Normal12Char0"/>
    <w:rsid w:val="0087007B"/>
    <w:pPr>
      <w:widowControl w:val="0"/>
      <w:jc w:val="left"/>
    </w:pPr>
    <w:rPr>
      <w:rFonts w:ascii="Times New Roman" w:hAnsi="Times New Roman"/>
      <w:szCs w:val="24"/>
    </w:rPr>
  </w:style>
  <w:style w:type="table" w:styleId="TableGrid">
    <w:name w:val="Table Grid"/>
    <w:basedOn w:val="TableNormal"/>
    <w:rsid w:val="0087007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DB39D1"/>
  </w:style>
  <w:style w:type="paragraph" w:customStyle="1" w:styleId="Typedudocument">
    <w:name w:val="Type du document"/>
    <w:basedOn w:val="Normal"/>
    <w:next w:val="Normal"/>
    <w:rsid w:val="00ED3B96"/>
    <w:pPr>
      <w:spacing w:before="360" w:after="0"/>
      <w:jc w:val="center"/>
    </w:pPr>
    <w:rPr>
      <w:rFonts w:ascii="Times New Roman" w:hAnsi="Times New Roman"/>
      <w:b/>
      <w:snapToGrid w:val="0"/>
      <w:lang w:eastAsia="en-US"/>
    </w:rPr>
  </w:style>
  <w:style w:type="character" w:customStyle="1" w:styleId="Normal12Char">
    <w:name w:val="Normal 12 Char"/>
    <w:link w:val="Normal12"/>
    <w:rsid w:val="0027701F"/>
    <w:rPr>
      <w:noProof/>
      <w:sz w:val="24"/>
      <w:lang w:val="en-GB" w:eastAsia="en-GB" w:bidi="ar-SA"/>
    </w:rPr>
  </w:style>
  <w:style w:type="character" w:customStyle="1" w:styleId="msoins0">
    <w:name w:val="msoins"/>
    <w:rsid w:val="005513E0"/>
    <w:rPr>
      <w:color w:val="008080"/>
      <w:u w:val="single"/>
    </w:rPr>
  </w:style>
  <w:style w:type="paragraph" w:customStyle="1" w:styleId="NumPar1Char">
    <w:name w:val="NumPar 1 Char"/>
    <w:basedOn w:val="Normal"/>
    <w:next w:val="Normal"/>
    <w:link w:val="NumPar1CharChar"/>
    <w:rsid w:val="003F62ED"/>
    <w:pPr>
      <w:numPr>
        <w:numId w:val="17"/>
      </w:numPr>
      <w:tabs>
        <w:tab w:val="num" w:pos="1134"/>
      </w:tabs>
      <w:spacing w:before="120" w:after="120"/>
      <w:ind w:left="1134"/>
    </w:pPr>
    <w:rPr>
      <w:szCs w:val="24"/>
    </w:rPr>
  </w:style>
  <w:style w:type="character" w:customStyle="1" w:styleId="NumPar1CharChar">
    <w:name w:val="NumPar 1 Char Char"/>
    <w:link w:val="NumPar1Char"/>
    <w:rsid w:val="003F62ED"/>
    <w:rPr>
      <w:rFonts w:ascii="Courier New" w:hAnsi="Courier New"/>
      <w:sz w:val="24"/>
      <w:szCs w:val="24"/>
    </w:rPr>
  </w:style>
  <w:style w:type="paragraph" w:customStyle="1" w:styleId="Contact">
    <w:name w:val="Contact"/>
    <w:basedOn w:val="Normal"/>
    <w:next w:val="Enclosures"/>
    <w:rsid w:val="00FA6446"/>
    <w:pPr>
      <w:spacing w:before="480" w:after="0"/>
      <w:ind w:left="567" w:hanging="567"/>
      <w:jc w:val="left"/>
    </w:pPr>
    <w:rPr>
      <w:rFonts w:ascii="Times New Roman" w:hAnsi="Times New Roman"/>
      <w:lang w:eastAsia="en-US"/>
    </w:rPr>
  </w:style>
  <w:style w:type="paragraph" w:customStyle="1" w:styleId="NormalBold">
    <w:name w:val="NormalBold"/>
    <w:basedOn w:val="Normal"/>
    <w:link w:val="NormalBoldChar"/>
    <w:rsid w:val="00960559"/>
    <w:pPr>
      <w:widowControl w:val="0"/>
      <w:spacing w:after="0"/>
      <w:jc w:val="left"/>
    </w:pPr>
    <w:rPr>
      <w:rFonts w:ascii="Times New Roman" w:hAnsi="Times New Roman"/>
      <w:b/>
    </w:rPr>
  </w:style>
  <w:style w:type="character" w:customStyle="1" w:styleId="NormalBoldChar">
    <w:name w:val="NormalBold Char"/>
    <w:link w:val="NormalBold"/>
    <w:rsid w:val="001D670F"/>
    <w:rPr>
      <w:b/>
      <w:sz w:val="24"/>
      <w:lang w:val="en-GB" w:eastAsia="en-GB" w:bidi="ar-SA"/>
    </w:rPr>
  </w:style>
  <w:style w:type="character" w:customStyle="1" w:styleId="subtitletable">
    <w:name w:val="subtitletable"/>
    <w:basedOn w:val="DefaultParagraphFont"/>
    <w:rsid w:val="00A66005"/>
  </w:style>
  <w:style w:type="character" w:customStyle="1" w:styleId="midtitletable">
    <w:name w:val="midtitletable"/>
    <w:basedOn w:val="DefaultParagraphFont"/>
    <w:rsid w:val="00031CA2"/>
  </w:style>
  <w:style w:type="paragraph" w:styleId="BalloonText">
    <w:name w:val="Balloon Text"/>
    <w:basedOn w:val="Normal"/>
    <w:semiHidden/>
    <w:rsid w:val="004D3FDF"/>
    <w:rPr>
      <w:rFonts w:ascii="Tahoma" w:hAnsi="Tahoma" w:cs="Tahoma"/>
      <w:sz w:val="16"/>
      <w:szCs w:val="16"/>
    </w:rPr>
  </w:style>
  <w:style w:type="character" w:customStyle="1" w:styleId="NORMALChar">
    <w:name w:val="NORMAL Char"/>
    <w:link w:val="Normal1"/>
    <w:rsid w:val="001F57FF"/>
    <w:rPr>
      <w:lang w:val="en-US" w:eastAsia="en-US" w:bidi="ar-SA"/>
    </w:rPr>
  </w:style>
  <w:style w:type="paragraph" w:customStyle="1" w:styleId="Olang">
    <w:name w:val="Olang"/>
    <w:basedOn w:val="Normal"/>
    <w:rsid w:val="00CD3544"/>
    <w:pPr>
      <w:widowControl w:val="0"/>
      <w:spacing w:before="240"/>
      <w:jc w:val="right"/>
    </w:pPr>
    <w:rPr>
      <w:rFonts w:ascii="Times New Roman" w:hAnsi="Times New Roman"/>
    </w:rPr>
  </w:style>
  <w:style w:type="character" w:customStyle="1" w:styleId="NormalWebChar1">
    <w:name w:val="Normal (Web) Char1"/>
    <w:aliases w:val=" webb Char,webb Char1"/>
    <w:link w:val="NormalWeb"/>
    <w:rsid w:val="00CD3544"/>
    <w:rPr>
      <w:sz w:val="24"/>
      <w:szCs w:val="24"/>
      <w:lang w:val="en-GB" w:eastAsia="en-GB" w:bidi="ar-SA"/>
    </w:rPr>
  </w:style>
  <w:style w:type="character" w:customStyle="1" w:styleId="italic">
    <w:name w:val="italic"/>
    <w:basedOn w:val="DefaultParagraphFont"/>
    <w:rsid w:val="006334FA"/>
  </w:style>
  <w:style w:type="character" w:customStyle="1" w:styleId="italic1">
    <w:name w:val="italic1"/>
    <w:rsid w:val="006334FA"/>
    <w:rPr>
      <w:i/>
      <w:iCs/>
    </w:rPr>
  </w:style>
  <w:style w:type="paragraph" w:customStyle="1" w:styleId="text">
    <w:name w:val="text"/>
    <w:basedOn w:val="Normal"/>
    <w:rsid w:val="006334FA"/>
    <w:pPr>
      <w:spacing w:before="100" w:beforeAutospacing="1" w:after="100" w:afterAutospacing="1"/>
      <w:jc w:val="left"/>
    </w:pPr>
    <w:rPr>
      <w:rFonts w:ascii="Arial" w:hAnsi="Arial" w:cs="Arial"/>
      <w:color w:val="000080"/>
      <w:szCs w:val="24"/>
    </w:rPr>
  </w:style>
  <w:style w:type="paragraph" w:customStyle="1" w:styleId="ManualNumPar1">
    <w:name w:val="Manual NumPar 1"/>
    <w:basedOn w:val="Normal"/>
    <w:next w:val="Normal"/>
    <w:rsid w:val="00C629C6"/>
    <w:pPr>
      <w:spacing w:before="120" w:after="120"/>
      <w:ind w:left="850" w:hanging="850"/>
    </w:pPr>
    <w:rPr>
      <w:rFonts w:ascii="Times New Roman" w:hAnsi="Times New Roman"/>
    </w:rPr>
  </w:style>
  <w:style w:type="character" w:customStyle="1" w:styleId="contents">
    <w:name w:val="contents"/>
    <w:basedOn w:val="DefaultParagraphFont"/>
    <w:rsid w:val="004F3B17"/>
  </w:style>
  <w:style w:type="paragraph" w:customStyle="1" w:styleId="CharChar2CharCharCharCharCharCharCharCharCharChar">
    <w:name w:val="Char Char2 Char Char Char Char Char Char Char Char Char Char"/>
    <w:basedOn w:val="Normal"/>
    <w:rsid w:val="00887CAB"/>
    <w:pPr>
      <w:spacing w:after="160" w:line="240" w:lineRule="exact"/>
      <w:jc w:val="left"/>
    </w:pPr>
    <w:rPr>
      <w:rFonts w:ascii="Tahoma" w:hAnsi="Tahoma"/>
      <w:sz w:val="20"/>
      <w:lang w:val="en-US" w:eastAsia="en-US"/>
    </w:rPr>
  </w:style>
  <w:style w:type="character" w:customStyle="1" w:styleId="defaultmargins0">
    <w:name w:val="defaultmargins"/>
    <w:rsid w:val="00ED1686"/>
    <w:rPr>
      <w:rFonts w:ascii="Courier New" w:hAnsi="Courier New" w:cs="Courier New" w:hint="default"/>
    </w:rPr>
  </w:style>
  <w:style w:type="paragraph" w:customStyle="1" w:styleId="Cover12">
    <w:name w:val="Cover12"/>
    <w:basedOn w:val="Normal"/>
    <w:rsid w:val="00B72965"/>
    <w:pPr>
      <w:widowControl w:val="0"/>
      <w:ind w:left="1418"/>
      <w:jc w:val="left"/>
    </w:pPr>
    <w:rPr>
      <w:rFonts w:ascii="Times New Roman" w:hAnsi="Times New Roman"/>
    </w:rPr>
  </w:style>
  <w:style w:type="paragraph" w:customStyle="1" w:styleId="CharChar1">
    <w:name w:val="Char Char1"/>
    <w:basedOn w:val="Normal"/>
    <w:rsid w:val="009E2FF2"/>
    <w:pPr>
      <w:spacing w:after="160" w:line="240" w:lineRule="exact"/>
      <w:jc w:val="left"/>
    </w:pPr>
    <w:rPr>
      <w:rFonts w:ascii="Tahoma" w:hAnsi="Tahoma"/>
      <w:sz w:val="20"/>
      <w:lang w:val="en-US" w:eastAsia="en-US"/>
    </w:rPr>
  </w:style>
  <w:style w:type="paragraph" w:customStyle="1" w:styleId="normal12hanging0">
    <w:name w:val="normal12hanging"/>
    <w:basedOn w:val="Normal"/>
    <w:rsid w:val="00E709A0"/>
    <w:pPr>
      <w:ind w:left="357" w:hanging="357"/>
      <w:jc w:val="left"/>
    </w:pPr>
    <w:rPr>
      <w:rFonts w:ascii="Times New Roman" w:hAnsi="Times New Roman"/>
      <w:szCs w:val="24"/>
      <w:lang w:val="en-US" w:eastAsia="en-US"/>
    </w:rPr>
  </w:style>
  <w:style w:type="paragraph" w:customStyle="1" w:styleId="CharCharChar">
    <w:name w:val="Char Char Char"/>
    <w:basedOn w:val="Normal"/>
    <w:next w:val="Normal"/>
    <w:rsid w:val="00E709A0"/>
    <w:pPr>
      <w:spacing w:after="160" w:line="240" w:lineRule="exact"/>
      <w:jc w:val="left"/>
    </w:pPr>
    <w:rPr>
      <w:rFonts w:ascii="Tahoma" w:hAnsi="Tahoma"/>
      <w:lang w:val="en-US" w:eastAsia="en-US"/>
    </w:rPr>
  </w:style>
  <w:style w:type="paragraph" w:customStyle="1" w:styleId="CharCharChar0">
    <w:name w:val="Char Char Char"/>
    <w:basedOn w:val="Normal"/>
    <w:uiPriority w:val="99"/>
    <w:rsid w:val="0092510C"/>
    <w:pPr>
      <w:spacing w:after="160" w:line="240" w:lineRule="exact"/>
      <w:jc w:val="left"/>
    </w:pPr>
    <w:rPr>
      <w:rFonts w:ascii="Tahoma" w:hAnsi="Tahoma"/>
      <w:sz w:val="20"/>
      <w:lang w:val="en-US" w:eastAsia="en-US"/>
    </w:rPr>
  </w:style>
  <w:style w:type="character" w:customStyle="1" w:styleId="Normal12Char0">
    <w:name w:val="Normal12 Char"/>
    <w:link w:val="Normal120"/>
    <w:rsid w:val="008D0782"/>
    <w:rPr>
      <w:sz w:val="24"/>
      <w:szCs w:val="24"/>
      <w:lang w:val="en-GB" w:eastAsia="en-GB" w:bidi="ar-SA"/>
    </w:rPr>
  </w:style>
  <w:style w:type="paragraph" w:customStyle="1" w:styleId="CoverNormalRC">
    <w:name w:val="CoverNormalRC"/>
    <w:basedOn w:val="Normal"/>
    <w:rsid w:val="00502387"/>
    <w:pPr>
      <w:widowControl w:val="0"/>
      <w:tabs>
        <w:tab w:val="left" w:pos="1701"/>
      </w:tabs>
      <w:spacing w:after="0"/>
      <w:ind w:left="1418"/>
      <w:jc w:val="left"/>
    </w:pPr>
    <w:rPr>
      <w:rFonts w:ascii="Times New Roman" w:hAnsi="Times New Roman"/>
    </w:rPr>
  </w:style>
  <w:style w:type="paragraph" w:customStyle="1" w:styleId="CharCarCarChar">
    <w:name w:val="Char Car Car Char"/>
    <w:basedOn w:val="Normal"/>
    <w:next w:val="Normal"/>
    <w:rsid w:val="0028727C"/>
    <w:pPr>
      <w:spacing w:after="160" w:line="240" w:lineRule="exact"/>
      <w:jc w:val="left"/>
    </w:pPr>
    <w:rPr>
      <w:rFonts w:ascii="Tahoma" w:hAnsi="Tahoma" w:cs="Tahoma"/>
      <w:szCs w:val="24"/>
      <w:lang w:val="en-US" w:eastAsia="en-US"/>
    </w:rPr>
  </w:style>
  <w:style w:type="paragraph" w:customStyle="1" w:styleId="Char1">
    <w:name w:val="Char1"/>
    <w:basedOn w:val="Normal"/>
    <w:rsid w:val="00F47B73"/>
    <w:pPr>
      <w:spacing w:after="160" w:line="240" w:lineRule="exact"/>
      <w:jc w:val="left"/>
    </w:pPr>
    <w:rPr>
      <w:rFonts w:ascii="Tahoma" w:hAnsi="Tahoma"/>
      <w:sz w:val="20"/>
      <w:lang w:val="en-US" w:eastAsia="en-US"/>
    </w:rPr>
  </w:style>
  <w:style w:type="paragraph" w:customStyle="1" w:styleId="Char">
    <w:name w:val="Char"/>
    <w:basedOn w:val="Normal"/>
    <w:rsid w:val="00124A7A"/>
    <w:pPr>
      <w:spacing w:after="160" w:line="240" w:lineRule="exact"/>
      <w:jc w:val="left"/>
    </w:pPr>
    <w:rPr>
      <w:rFonts w:ascii="Tahoma" w:hAnsi="Tahoma"/>
      <w:sz w:val="20"/>
      <w:lang w:val="en-US" w:eastAsia="en-US"/>
    </w:rPr>
  </w:style>
  <w:style w:type="character" w:customStyle="1" w:styleId="bold">
    <w:name w:val="bold"/>
    <w:basedOn w:val="DefaultParagraphFont"/>
    <w:rsid w:val="005B5CB2"/>
  </w:style>
  <w:style w:type="paragraph" w:customStyle="1" w:styleId="CoverNormal">
    <w:name w:val="CoverNormal"/>
    <w:basedOn w:val="Normal"/>
    <w:rsid w:val="00EA16CF"/>
    <w:pPr>
      <w:widowControl w:val="0"/>
      <w:spacing w:after="0"/>
      <w:ind w:left="1418"/>
      <w:jc w:val="left"/>
    </w:pPr>
    <w:rPr>
      <w:rFonts w:ascii="Times New Roman" w:hAnsi="Times New Roman"/>
    </w:rPr>
  </w:style>
  <w:style w:type="paragraph" w:styleId="CommentSubject">
    <w:name w:val="annotation subject"/>
    <w:aliases w:val=" Char Char Char Char Char"/>
    <w:basedOn w:val="CommentText"/>
    <w:next w:val="CommentText"/>
    <w:semiHidden/>
    <w:rsid w:val="00EA16CF"/>
    <w:pPr>
      <w:spacing w:before="120" w:after="120"/>
    </w:pPr>
    <w:rPr>
      <w:rFonts w:ascii="Times New Roman" w:hAnsi="Times New Roman"/>
      <w:b/>
      <w:bCs/>
      <w:snapToGrid w:val="0"/>
      <w:lang w:val="fr-FR"/>
    </w:rPr>
  </w:style>
  <w:style w:type="character" w:customStyle="1" w:styleId="ListBulletChar1">
    <w:name w:val="List Bullet Char1"/>
    <w:link w:val="ListBullet"/>
    <w:rsid w:val="00EA16CF"/>
    <w:rPr>
      <w:rFonts w:ascii="Courier New" w:hAnsi="Courier New"/>
      <w:sz w:val="24"/>
    </w:rPr>
  </w:style>
  <w:style w:type="character" w:customStyle="1" w:styleId="contents1">
    <w:name w:val="contents1"/>
    <w:rsid w:val="00EA16CF"/>
    <w:rPr>
      <w:rFonts w:ascii="Arial" w:hAnsi="Arial" w:cs="Arial" w:hint="default"/>
      <w:b w:val="0"/>
      <w:bCs w:val="0"/>
      <w:color w:val="666666"/>
      <w:sz w:val="18"/>
      <w:szCs w:val="18"/>
    </w:rPr>
  </w:style>
  <w:style w:type="paragraph" w:customStyle="1" w:styleId="CharChar1Char">
    <w:name w:val="Char Char1 Char"/>
    <w:basedOn w:val="Normal"/>
    <w:rsid w:val="00476BB5"/>
    <w:pPr>
      <w:spacing w:after="160" w:line="240" w:lineRule="exact"/>
      <w:jc w:val="left"/>
    </w:pPr>
    <w:rPr>
      <w:rFonts w:ascii="Tahoma" w:hAnsi="Tahoma"/>
      <w:sz w:val="20"/>
      <w:lang w:val="en-US" w:eastAsia="en-US"/>
    </w:rPr>
  </w:style>
  <w:style w:type="character" w:customStyle="1" w:styleId="FootnoteTextChar2">
    <w:name w:val="Footnote Text Char2"/>
    <w:aliases w:val="Footnote Text Char Char1,Footnote Text Char1 Char Char,Footnote Text Char Char Char Char,Fußnotentext Char Char1 Char Char Char,Fußnotentext Char1 Char1 Char Char Char Char,Fußnotentext Char Char Char Char Char Char Char1 Char"/>
    <w:link w:val="FootnoteText"/>
    <w:rsid w:val="00103DE9"/>
    <w:rPr>
      <w:rFonts w:ascii="Courier New" w:hAnsi="Courier New"/>
      <w:lang w:val="en-GB" w:eastAsia="en-GB" w:bidi="ar-SA"/>
    </w:rPr>
  </w:style>
  <w:style w:type="paragraph" w:customStyle="1" w:styleId="CharChar2CharCharCharCharCharCharChar">
    <w:name w:val="Char Char2 Char Char Char Char Char Char Char"/>
    <w:basedOn w:val="Normal"/>
    <w:rsid w:val="00FE32E0"/>
    <w:pPr>
      <w:spacing w:after="160" w:line="240" w:lineRule="exact"/>
      <w:jc w:val="left"/>
    </w:pPr>
    <w:rPr>
      <w:rFonts w:ascii="Tahoma" w:hAnsi="Tahoma"/>
      <w:sz w:val="20"/>
      <w:lang w:val="en-US" w:eastAsia="en-US"/>
    </w:rPr>
  </w:style>
  <w:style w:type="character" w:customStyle="1" w:styleId="Text1Char">
    <w:name w:val="Text 1 Char"/>
    <w:link w:val="Text1"/>
    <w:rsid w:val="001B76B5"/>
    <w:rPr>
      <w:rFonts w:ascii="Courier New" w:hAnsi="Courier New"/>
      <w:sz w:val="24"/>
      <w:lang w:val="en-GB" w:eastAsia="en-GB" w:bidi="ar-SA"/>
    </w:rPr>
  </w:style>
  <w:style w:type="character" w:customStyle="1" w:styleId="bold1">
    <w:name w:val="bold1"/>
    <w:rsid w:val="00236008"/>
    <w:rPr>
      <w:b/>
      <w:bCs/>
    </w:rPr>
  </w:style>
  <w:style w:type="character" w:customStyle="1" w:styleId="ListChar">
    <w:name w:val="List Char"/>
    <w:link w:val="List"/>
    <w:rsid w:val="009E216E"/>
    <w:rPr>
      <w:rFonts w:ascii="Courier New" w:hAnsi="Courier New"/>
      <w:sz w:val="24"/>
      <w:lang w:val="en-GB" w:eastAsia="en-GB" w:bidi="ar-SA"/>
    </w:rPr>
  </w:style>
  <w:style w:type="character" w:customStyle="1" w:styleId="sup1">
    <w:name w:val="sup1"/>
    <w:rsid w:val="009E216E"/>
    <w:rPr>
      <w:sz w:val="19"/>
      <w:szCs w:val="19"/>
      <w:vertAlign w:val="superscript"/>
    </w:rPr>
  </w:style>
  <w:style w:type="character" w:customStyle="1" w:styleId="Heading1Char1">
    <w:name w:val="Heading 1 Char1"/>
    <w:aliases w:val="Heading 1 Char Char Char Char Char Char Char Char Char Char Char Char Char Char Char"/>
    <w:link w:val="Heading1"/>
    <w:rsid w:val="009E216E"/>
    <w:rPr>
      <w:rFonts w:ascii="Courier New" w:hAnsi="Courier New"/>
      <w:b/>
      <w:smallCaps/>
      <w:sz w:val="24"/>
    </w:rPr>
  </w:style>
  <w:style w:type="paragraph" w:customStyle="1" w:styleId="Statut">
    <w:name w:val="Statut"/>
    <w:basedOn w:val="Normal"/>
    <w:next w:val="Normal"/>
    <w:rsid w:val="00FE35A4"/>
    <w:pPr>
      <w:spacing w:before="360" w:after="0"/>
      <w:jc w:val="center"/>
    </w:pPr>
    <w:rPr>
      <w:rFonts w:ascii="Times New Roman" w:hAnsi="Times New Roman"/>
      <w:lang w:eastAsia="en-US"/>
    </w:rPr>
  </w:style>
  <w:style w:type="paragraph" w:customStyle="1" w:styleId="CharCharCharCharCharCharCharCharChar">
    <w:name w:val="Char Char Char Char Char Char Char Char Char"/>
    <w:aliases w:val=" Char Char Char Char Char Char Char Char Char Char Char Char"/>
    <w:basedOn w:val="Normal"/>
    <w:next w:val="Normal"/>
    <w:rsid w:val="00FE35A4"/>
    <w:pPr>
      <w:spacing w:after="160" w:line="240" w:lineRule="exact"/>
      <w:jc w:val="left"/>
    </w:pPr>
    <w:rPr>
      <w:rFonts w:ascii="Tahoma" w:hAnsi="Tahoma"/>
      <w:lang w:val="en-US" w:eastAsia="en-US"/>
    </w:rPr>
  </w:style>
  <w:style w:type="character" w:customStyle="1" w:styleId="Marker">
    <w:name w:val="Marker"/>
    <w:rsid w:val="00FE35A4"/>
    <w:rPr>
      <w:color w:val="0000FF"/>
      <w:lang w:val="en-GB"/>
    </w:rPr>
  </w:style>
  <w:style w:type="paragraph" w:customStyle="1" w:styleId="CarChar">
    <w:name w:val="Car Char"/>
    <w:basedOn w:val="Normal"/>
    <w:rsid w:val="00573DC5"/>
    <w:pPr>
      <w:spacing w:after="160" w:line="240" w:lineRule="exact"/>
      <w:jc w:val="left"/>
    </w:pPr>
    <w:rPr>
      <w:rFonts w:ascii="Tahoma" w:hAnsi="Tahoma"/>
      <w:sz w:val="20"/>
      <w:lang w:val="en-US" w:eastAsia="en-US"/>
    </w:rPr>
  </w:style>
  <w:style w:type="paragraph" w:customStyle="1" w:styleId="Car">
    <w:name w:val="Car"/>
    <w:basedOn w:val="Normal"/>
    <w:rsid w:val="00F02465"/>
    <w:pPr>
      <w:spacing w:after="160" w:line="240" w:lineRule="exact"/>
      <w:jc w:val="left"/>
    </w:pPr>
    <w:rPr>
      <w:rFonts w:ascii="Arial" w:hAnsi="Arial" w:cs="Arial"/>
      <w:sz w:val="28"/>
      <w:szCs w:val="28"/>
      <w:lang w:val="en-US" w:eastAsia="en-US"/>
    </w:rPr>
  </w:style>
  <w:style w:type="character" w:customStyle="1" w:styleId="ringrefselectedheader">
    <w:name w:val="ring_ref_selected_header"/>
    <w:basedOn w:val="DefaultParagraphFont"/>
    <w:rsid w:val="006D74E0"/>
  </w:style>
  <w:style w:type="character" w:customStyle="1" w:styleId="Normal12HangingChar">
    <w:name w:val="Normal12Hanging Char"/>
    <w:link w:val="Normal12Hanging"/>
    <w:rsid w:val="00990461"/>
    <w:rPr>
      <w:sz w:val="24"/>
      <w:lang w:val="en-GB" w:eastAsia="en-GB" w:bidi="ar-SA"/>
    </w:rPr>
  </w:style>
  <w:style w:type="character" w:customStyle="1" w:styleId="fnChar">
    <w:name w:val="fn Char"/>
    <w:aliases w:val="Footnote Char,Voetnoottekst Char Char,Voetnoottekst Char1 Char,Voetnoottekst Char2 Char Char Char,Voetnoottekst Char Char1 Char Char Char,Podrozdział Char,Podrozdzia3 Char,Footnote text Char,Schriftart: 9 pt Char,Schriftart: 10 pt Char,Char Char"/>
    <w:rsid w:val="00990461"/>
    <w:rPr>
      <w:lang w:val="fr-FR" w:eastAsia="fr-FR" w:bidi="ar-SA"/>
    </w:rPr>
  </w:style>
  <w:style w:type="paragraph" w:customStyle="1" w:styleId="Default">
    <w:name w:val="Default"/>
    <w:rsid w:val="00990461"/>
    <w:pPr>
      <w:autoSpaceDE w:val="0"/>
      <w:autoSpaceDN w:val="0"/>
      <w:adjustRightInd w:val="0"/>
    </w:pPr>
    <w:rPr>
      <w:color w:val="000000"/>
      <w:sz w:val="24"/>
      <w:szCs w:val="24"/>
      <w:lang w:val="fr-FR" w:eastAsia="fr-FR"/>
    </w:rPr>
  </w:style>
  <w:style w:type="paragraph" w:customStyle="1" w:styleId="Hanging12">
    <w:name w:val="Hanging12"/>
    <w:basedOn w:val="Normal"/>
    <w:link w:val="Hanging12Char"/>
    <w:rsid w:val="00253F7D"/>
    <w:pPr>
      <w:widowControl w:val="0"/>
      <w:tabs>
        <w:tab w:val="left" w:pos="357"/>
      </w:tabs>
      <w:ind w:left="357" w:hanging="357"/>
      <w:jc w:val="left"/>
    </w:pPr>
    <w:rPr>
      <w:rFonts w:ascii="Times New Roman" w:hAnsi="Times New Roman"/>
    </w:rPr>
  </w:style>
  <w:style w:type="paragraph" w:customStyle="1" w:styleId="ringsteptitle">
    <w:name w:val="ring_step_title"/>
    <w:basedOn w:val="Normal"/>
    <w:rsid w:val="00FF43F0"/>
    <w:pPr>
      <w:spacing w:after="0"/>
      <w:jc w:val="left"/>
    </w:pPr>
    <w:rPr>
      <w:rFonts w:ascii="Arial" w:hAnsi="Arial" w:cs="Arial"/>
      <w:b/>
      <w:bCs/>
      <w:color w:val="666666"/>
      <w:sz w:val="17"/>
      <w:szCs w:val="17"/>
    </w:rPr>
  </w:style>
  <w:style w:type="character" w:customStyle="1" w:styleId="Normal12HangingCarattere">
    <w:name w:val="Normal12Hanging Carattere"/>
    <w:rsid w:val="00577812"/>
    <w:rPr>
      <w:sz w:val="24"/>
      <w:lang w:val="en-GB" w:eastAsia="en-GB" w:bidi="ar-SA"/>
    </w:rPr>
  </w:style>
  <w:style w:type="character" w:customStyle="1" w:styleId="underline">
    <w:name w:val="underline"/>
    <w:basedOn w:val="DefaultParagraphFont"/>
    <w:rsid w:val="00DA48EF"/>
  </w:style>
  <w:style w:type="character" w:customStyle="1" w:styleId="ctteelong1">
    <w:name w:val="cttee_long1"/>
    <w:rsid w:val="00DA48EF"/>
    <w:rPr>
      <w:b/>
      <w:bCs/>
      <w:color w:val="000000"/>
      <w:sz w:val="25"/>
      <w:szCs w:val="25"/>
    </w:rPr>
  </w:style>
  <w:style w:type="paragraph" w:customStyle="1" w:styleId="CharChar2CharCharCharChar">
    <w:name w:val="Char Char2 Char Char Char Char"/>
    <w:basedOn w:val="Normal"/>
    <w:rsid w:val="00D35B03"/>
    <w:pPr>
      <w:spacing w:after="160" w:line="240" w:lineRule="exact"/>
      <w:jc w:val="left"/>
    </w:pPr>
    <w:rPr>
      <w:rFonts w:ascii="Tahoma" w:hAnsi="Tahoma"/>
      <w:sz w:val="20"/>
      <w:lang w:val="en-US" w:eastAsia="en-US"/>
    </w:rPr>
  </w:style>
  <w:style w:type="paragraph" w:customStyle="1" w:styleId="CharChar7CharCharCharCharCharCharChar">
    <w:name w:val="Char Char7 Char Char Char Char Char Char Char"/>
    <w:basedOn w:val="Normal"/>
    <w:rsid w:val="00CD730B"/>
    <w:pPr>
      <w:spacing w:after="160" w:line="240" w:lineRule="exact"/>
      <w:jc w:val="left"/>
    </w:pPr>
    <w:rPr>
      <w:rFonts w:ascii="Tahoma" w:hAnsi="Tahoma"/>
      <w:sz w:val="20"/>
      <w:lang w:val="en-US" w:eastAsia="en-US"/>
    </w:rPr>
  </w:style>
  <w:style w:type="paragraph" w:customStyle="1" w:styleId="Znak">
    <w:name w:val="Znak"/>
    <w:basedOn w:val="Normal"/>
    <w:rsid w:val="00A76EE9"/>
    <w:pPr>
      <w:spacing w:after="160" w:line="240" w:lineRule="exact"/>
      <w:jc w:val="left"/>
    </w:pPr>
    <w:rPr>
      <w:rFonts w:ascii="Tahoma" w:hAnsi="Tahoma"/>
      <w:sz w:val="20"/>
      <w:lang w:val="en-US" w:eastAsia="en-US"/>
    </w:rPr>
  </w:style>
  <w:style w:type="character" w:customStyle="1" w:styleId="Forte1">
    <w:name w:val="Forte1"/>
    <w:rsid w:val="00386FED"/>
    <w:rPr>
      <w:b/>
      <w:bCs/>
      <w:color w:val="000066"/>
      <w:sz w:val="20"/>
      <w:szCs w:val="20"/>
    </w:rPr>
  </w:style>
  <w:style w:type="character" w:customStyle="1" w:styleId="Hiperligao6">
    <w:name w:val="Hiperligação6"/>
    <w:rsid w:val="00386FED"/>
    <w:rPr>
      <w:color w:val="000066"/>
      <w:sz w:val="20"/>
      <w:szCs w:val="20"/>
      <w:u w:val="single"/>
    </w:rPr>
  </w:style>
  <w:style w:type="character" w:customStyle="1" w:styleId="Text1Car">
    <w:name w:val="Text 1 Car"/>
    <w:rsid w:val="00BD1BAB"/>
    <w:rPr>
      <w:smallCaps/>
      <w:sz w:val="24"/>
      <w:szCs w:val="24"/>
      <w:lang w:val="en-GB" w:eastAsia="en-GB" w:bidi="ar-SA"/>
    </w:rPr>
  </w:style>
  <w:style w:type="character" w:customStyle="1" w:styleId="bodytext1">
    <w:name w:val="bodytext1"/>
    <w:rsid w:val="00B35BF4"/>
    <w:rPr>
      <w:rFonts w:ascii="Verdana" w:hAnsi="Verdana" w:hint="default"/>
      <w:b w:val="0"/>
      <w:bCs w:val="0"/>
      <w:i w:val="0"/>
      <w:iCs w:val="0"/>
      <w:sz w:val="17"/>
      <w:szCs w:val="17"/>
    </w:rPr>
  </w:style>
  <w:style w:type="paragraph" w:customStyle="1" w:styleId="listdash10">
    <w:name w:val="listdash1"/>
    <w:basedOn w:val="Normal"/>
    <w:rsid w:val="00FD3ECC"/>
    <w:pPr>
      <w:tabs>
        <w:tab w:val="num" w:pos="283"/>
      </w:tabs>
      <w:ind w:left="765" w:hanging="283"/>
    </w:pPr>
    <w:rPr>
      <w:rFonts w:ascii="Times New Roman" w:hAnsi="Times New Roman"/>
      <w:szCs w:val="24"/>
    </w:rPr>
  </w:style>
  <w:style w:type="character" w:customStyle="1" w:styleId="FooterChar">
    <w:name w:val="Footer Char"/>
    <w:link w:val="Footer"/>
    <w:rsid w:val="00634CB5"/>
    <w:rPr>
      <w:rFonts w:ascii="Arial" w:hAnsi="Arial"/>
      <w:sz w:val="16"/>
      <w:lang w:val="en-GB" w:eastAsia="en-GB" w:bidi="ar-SA"/>
    </w:rPr>
  </w:style>
  <w:style w:type="paragraph" w:customStyle="1" w:styleId="Cover60">
    <w:name w:val="Cover60"/>
    <w:basedOn w:val="Normal"/>
    <w:rsid w:val="009A6382"/>
    <w:pPr>
      <w:widowControl w:val="0"/>
      <w:spacing w:after="1200"/>
      <w:ind w:left="1418"/>
      <w:jc w:val="left"/>
    </w:pPr>
    <w:rPr>
      <w:rFonts w:ascii="Times New Roman" w:hAnsi="Times New Roman"/>
    </w:rPr>
  </w:style>
  <w:style w:type="paragraph" w:customStyle="1" w:styleId="copy">
    <w:name w:val="copy"/>
    <w:basedOn w:val="Normal"/>
    <w:rsid w:val="009A6382"/>
    <w:pPr>
      <w:spacing w:before="100" w:beforeAutospacing="1" w:after="100" w:afterAutospacing="1" w:line="178" w:lineRule="atLeast"/>
      <w:jc w:val="left"/>
    </w:pPr>
    <w:rPr>
      <w:rFonts w:ascii="Verdana" w:hAnsi="Verdana"/>
      <w:color w:val="000000"/>
      <w:sz w:val="14"/>
      <w:szCs w:val="14"/>
      <w:lang w:val="en-US" w:eastAsia="en-US"/>
    </w:rPr>
  </w:style>
  <w:style w:type="character" w:customStyle="1" w:styleId="ListBulletChar">
    <w:name w:val="List Bullet Char"/>
    <w:rsid w:val="00B36749"/>
    <w:rPr>
      <w:sz w:val="24"/>
      <w:lang w:val="en-GB" w:eastAsia="en-US" w:bidi="ar-SA"/>
    </w:rPr>
  </w:style>
  <w:style w:type="character" w:customStyle="1" w:styleId="Normal12HangingZnak">
    <w:name w:val="Normal12Hanging Znak"/>
    <w:rsid w:val="006474F2"/>
    <w:rPr>
      <w:sz w:val="24"/>
      <w:lang w:val="en-GB" w:eastAsia="en-GB" w:bidi="ar-SA"/>
    </w:rPr>
  </w:style>
  <w:style w:type="character" w:customStyle="1" w:styleId="Text2Char1">
    <w:name w:val="Text 2 Char1"/>
    <w:link w:val="Text2"/>
    <w:rsid w:val="006474F2"/>
    <w:rPr>
      <w:rFonts w:ascii="Courier New" w:hAnsi="Courier New"/>
      <w:sz w:val="24"/>
      <w:lang w:val="en-GB" w:eastAsia="en-GB" w:bidi="ar-SA"/>
    </w:rPr>
  </w:style>
  <w:style w:type="paragraph" w:customStyle="1" w:styleId="Cover24">
    <w:name w:val="Cover24"/>
    <w:basedOn w:val="Normal"/>
    <w:rsid w:val="00CF7345"/>
    <w:pPr>
      <w:widowControl w:val="0"/>
      <w:spacing w:after="480"/>
      <w:ind w:left="1418"/>
      <w:jc w:val="left"/>
    </w:pPr>
    <w:rPr>
      <w:rFonts w:ascii="Times New Roman" w:hAnsi="Times New Roman"/>
      <w:lang w:val="fr-FR"/>
    </w:rPr>
  </w:style>
  <w:style w:type="character" w:customStyle="1" w:styleId="verdanaelflight">
    <w:name w:val="verdanaelflight"/>
    <w:basedOn w:val="DefaultParagraphFont"/>
    <w:rsid w:val="0059734D"/>
  </w:style>
  <w:style w:type="character" w:customStyle="1" w:styleId="titlemep">
    <w:name w:val="titlemep"/>
    <w:basedOn w:val="DefaultParagraphFont"/>
    <w:rsid w:val="000975A5"/>
  </w:style>
  <w:style w:type="character" w:customStyle="1" w:styleId="titlemep2">
    <w:name w:val="titlemep2"/>
    <w:basedOn w:val="DefaultParagraphFont"/>
    <w:rsid w:val="000975A5"/>
  </w:style>
  <w:style w:type="paragraph" w:customStyle="1" w:styleId="Normal6">
    <w:name w:val="Normal6"/>
    <w:basedOn w:val="Normal"/>
    <w:link w:val="Normal6Char"/>
    <w:rsid w:val="00A62579"/>
    <w:pPr>
      <w:widowControl w:val="0"/>
      <w:spacing w:after="120"/>
      <w:jc w:val="left"/>
    </w:pPr>
    <w:rPr>
      <w:rFonts w:ascii="Times New Roman" w:hAnsi="Times New Roman"/>
      <w:noProof/>
    </w:rPr>
  </w:style>
  <w:style w:type="character" w:customStyle="1" w:styleId="Normal6Char">
    <w:name w:val="Normal6 Char"/>
    <w:link w:val="Normal6"/>
    <w:rsid w:val="00A62579"/>
    <w:rPr>
      <w:noProof/>
      <w:sz w:val="24"/>
      <w:lang w:val="en-GB" w:eastAsia="en-GB" w:bidi="ar-SA"/>
    </w:rPr>
  </w:style>
  <w:style w:type="character" w:customStyle="1" w:styleId="ListBulletCharCharChar">
    <w:name w:val="List Bullet Char Char Char"/>
    <w:rsid w:val="00536069"/>
    <w:rPr>
      <w:sz w:val="24"/>
      <w:lang w:val="fr-FR" w:eastAsia="en-US" w:bidi="ar-SA"/>
    </w:rPr>
  </w:style>
  <w:style w:type="paragraph" w:customStyle="1" w:styleId="texte-compact">
    <w:name w:val="texte-compact"/>
    <w:basedOn w:val="Normal"/>
    <w:rsid w:val="00F47793"/>
    <w:pPr>
      <w:spacing w:before="30"/>
      <w:jc w:val="left"/>
    </w:pPr>
    <w:rPr>
      <w:rFonts w:ascii="Times New Roman" w:hAnsi="Times New Roman"/>
      <w:szCs w:val="24"/>
    </w:rPr>
  </w:style>
  <w:style w:type="character" w:customStyle="1" w:styleId="NumPar1Char1">
    <w:name w:val="NumPar 1 Char1"/>
    <w:link w:val="NumPar1"/>
    <w:rsid w:val="00822F9D"/>
    <w:rPr>
      <w:rFonts w:ascii="Courier New" w:hAnsi="Courier New"/>
      <w:sz w:val="24"/>
    </w:rPr>
  </w:style>
  <w:style w:type="paragraph" w:customStyle="1" w:styleId="initial0">
    <w:name w:val="initial"/>
    <w:basedOn w:val="Normal"/>
    <w:rsid w:val="00E01174"/>
    <w:pPr>
      <w:spacing w:after="0"/>
    </w:pPr>
    <w:rPr>
      <w:rFonts w:ascii="Times New Roman" w:hAnsi="Times New Roman"/>
      <w:spacing w:val="-3"/>
      <w:szCs w:val="24"/>
    </w:rPr>
  </w:style>
  <w:style w:type="character" w:customStyle="1" w:styleId="Heading1Char">
    <w:name w:val="Heading 1 Char"/>
    <w:rsid w:val="000A1BDC"/>
    <w:rPr>
      <w:bCs/>
      <w:smallCaps/>
      <w:sz w:val="24"/>
      <w:lang w:val="fr-FR" w:eastAsia="ko-KR" w:bidi="ar-SA"/>
    </w:rPr>
  </w:style>
  <w:style w:type="paragraph" w:customStyle="1" w:styleId="Prliminairetype">
    <w:name w:val="Préliminaire type"/>
    <w:basedOn w:val="Normal"/>
    <w:next w:val="Normal"/>
    <w:rsid w:val="00495658"/>
    <w:pPr>
      <w:spacing w:before="360" w:after="0"/>
      <w:jc w:val="center"/>
    </w:pPr>
    <w:rPr>
      <w:rFonts w:ascii="Times New Roman" w:hAnsi="Times New Roman"/>
      <w:b/>
      <w:szCs w:val="24"/>
      <w:lang w:eastAsia="de-DE"/>
    </w:rPr>
  </w:style>
  <w:style w:type="character" w:customStyle="1" w:styleId="introtext">
    <w:name w:val="introtext"/>
    <w:basedOn w:val="DefaultParagraphFont"/>
    <w:rsid w:val="00FF30F1"/>
  </w:style>
  <w:style w:type="paragraph" w:styleId="ListParagraph">
    <w:name w:val="List Paragraph"/>
    <w:basedOn w:val="Normal"/>
    <w:uiPriority w:val="34"/>
    <w:qFormat/>
    <w:rsid w:val="001C680C"/>
    <w:pPr>
      <w:spacing w:after="200" w:line="276" w:lineRule="auto"/>
      <w:ind w:left="720"/>
      <w:contextualSpacing/>
      <w:jc w:val="left"/>
    </w:pPr>
    <w:rPr>
      <w:rFonts w:ascii="Calibri" w:eastAsia="Calibri" w:hAnsi="Calibri"/>
      <w:sz w:val="22"/>
      <w:szCs w:val="22"/>
      <w:lang w:val="en-US" w:eastAsia="en-US"/>
    </w:rPr>
  </w:style>
  <w:style w:type="paragraph" w:customStyle="1" w:styleId="ZDate">
    <w:name w:val="ZDate"/>
    <w:basedOn w:val="Normal"/>
    <w:rsid w:val="00A03CB8"/>
    <w:pPr>
      <w:widowControl w:val="0"/>
      <w:spacing w:after="1200"/>
      <w:jc w:val="left"/>
    </w:pPr>
    <w:rPr>
      <w:rFonts w:ascii="Times New Roman" w:hAnsi="Times New Roman"/>
    </w:rPr>
  </w:style>
  <w:style w:type="character" w:customStyle="1" w:styleId="Heading3Char">
    <w:name w:val="Heading 3 Char"/>
    <w:link w:val="Heading3"/>
    <w:rsid w:val="0067029D"/>
    <w:rPr>
      <w:rFonts w:ascii="Courier New" w:hAnsi="Courier New"/>
      <w:i/>
      <w:sz w:val="24"/>
    </w:rPr>
  </w:style>
  <w:style w:type="character" w:customStyle="1" w:styleId="5NormalChar">
    <w:name w:val="5 Normal Char"/>
    <w:link w:val="5Normal"/>
    <w:rsid w:val="00AB63A6"/>
    <w:rPr>
      <w:rFonts w:ascii="Arial" w:hAnsi="Arial"/>
      <w:spacing w:val="-2"/>
      <w:sz w:val="22"/>
      <w:lang w:val="en-GB" w:eastAsia="en-GB" w:bidi="ar-SA"/>
    </w:rPr>
  </w:style>
  <w:style w:type="paragraph" w:customStyle="1" w:styleId="Prliminairetitre">
    <w:name w:val="Préliminaire titre"/>
    <w:basedOn w:val="Normal"/>
    <w:next w:val="Normal"/>
    <w:rsid w:val="00E85A91"/>
    <w:pPr>
      <w:spacing w:before="360" w:after="360"/>
      <w:jc w:val="center"/>
    </w:pPr>
    <w:rPr>
      <w:rFonts w:ascii="Times New Roman" w:hAnsi="Times New Roman"/>
      <w:b/>
      <w:szCs w:val="24"/>
      <w:lang w:eastAsia="de-DE"/>
    </w:rPr>
  </w:style>
  <w:style w:type="character" w:customStyle="1" w:styleId="docsubtitlelevel1bis">
    <w:name w:val="doc_subtitle_level1_bis"/>
    <w:basedOn w:val="DefaultParagraphFont"/>
    <w:rsid w:val="00871A9E"/>
  </w:style>
  <w:style w:type="paragraph" w:customStyle="1" w:styleId="a3520normalp5">
    <w:name w:val="a__35__20_normal_p5"/>
    <w:basedOn w:val="Normal"/>
    <w:rsid w:val="00BB7227"/>
    <w:pPr>
      <w:spacing w:after="120"/>
    </w:pPr>
    <w:rPr>
      <w:rFonts w:ascii="Times New Roman" w:hAnsi="Times New Roman"/>
      <w:szCs w:val="24"/>
      <w:lang w:val="en-US" w:eastAsia="en-US"/>
    </w:rPr>
  </w:style>
  <w:style w:type="paragraph" w:customStyle="1" w:styleId="Considrant">
    <w:name w:val="Considérant"/>
    <w:basedOn w:val="Normal"/>
    <w:rsid w:val="009D3B39"/>
    <w:pPr>
      <w:numPr>
        <w:numId w:val="19"/>
      </w:numPr>
      <w:spacing w:before="120" w:after="120"/>
    </w:pPr>
    <w:rPr>
      <w:rFonts w:ascii="Times New Roman" w:hAnsi="Times New Roman"/>
      <w:lang w:eastAsia="zh-CN"/>
    </w:rPr>
  </w:style>
  <w:style w:type="table" w:styleId="TableGrid1">
    <w:name w:val="Table Grid 1"/>
    <w:basedOn w:val="TableNormal"/>
    <w:rsid w:val="009D1A0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THeading2">
    <w:name w:val="AT Heading 2"/>
    <w:basedOn w:val="Normal"/>
    <w:next w:val="Normal"/>
    <w:link w:val="ATHeading2Char"/>
    <w:rsid w:val="004649AB"/>
    <w:pPr>
      <w:spacing w:before="120" w:after="120"/>
      <w:jc w:val="left"/>
      <w:outlineLvl w:val="1"/>
    </w:pPr>
    <w:rPr>
      <w:rFonts w:ascii="Times New Roman" w:hAnsi="Times New Roman"/>
      <w:b/>
      <w:noProof/>
      <w:sz w:val="28"/>
    </w:rPr>
  </w:style>
  <w:style w:type="character" w:customStyle="1" w:styleId="ATHeading2Char">
    <w:name w:val="AT Heading 2 Char"/>
    <w:link w:val="ATHeading2"/>
    <w:rsid w:val="004649AB"/>
    <w:rPr>
      <w:b/>
      <w:noProof/>
      <w:sz w:val="28"/>
      <w:lang w:val="en-GB" w:eastAsia="en-GB" w:bidi="ar-SA"/>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rsid w:val="004649AB"/>
    <w:pPr>
      <w:spacing w:after="160" w:line="240" w:lineRule="exact"/>
      <w:jc w:val="left"/>
    </w:pPr>
    <w:rPr>
      <w:rFonts w:ascii="Times New Roman" w:hAnsi="Times New Roman"/>
      <w:sz w:val="20"/>
      <w:vertAlign w:val="superscript"/>
    </w:rPr>
  </w:style>
  <w:style w:type="character" w:customStyle="1" w:styleId="singlespaceChar">
    <w:name w:val="single space Char"/>
    <w:aliases w:val="footnote text Char1,Fußnote Char,FOOTNOTES Char, Char Char Char Char,Note de bas de page2 Char,Footnotes Char Char,footnote text Char Char,Footnotes Char1,Char Char Char Char"/>
    <w:locked/>
    <w:rsid w:val="004649AB"/>
    <w:rPr>
      <w:lang w:val="fr-FR" w:eastAsia="en-US" w:bidi="ar-SA"/>
    </w:rPr>
  </w:style>
  <w:style w:type="paragraph" w:customStyle="1" w:styleId="Listenabsatz">
    <w:name w:val="Listenabsatz"/>
    <w:basedOn w:val="Normal"/>
    <w:qFormat/>
    <w:rsid w:val="00316C69"/>
    <w:pPr>
      <w:spacing w:after="200" w:line="276" w:lineRule="auto"/>
      <w:ind w:left="720"/>
      <w:contextualSpacing/>
      <w:jc w:val="left"/>
    </w:pPr>
    <w:rPr>
      <w:rFonts w:ascii="Calibri" w:eastAsia="Calibri" w:hAnsi="Calibri"/>
      <w:sz w:val="22"/>
      <w:szCs w:val="22"/>
      <w:lang w:val="de-DE" w:eastAsia="en-US"/>
    </w:rPr>
  </w:style>
  <w:style w:type="paragraph" w:customStyle="1" w:styleId="Point0">
    <w:name w:val="Point 0"/>
    <w:basedOn w:val="Normal"/>
    <w:rsid w:val="001912E2"/>
    <w:pPr>
      <w:spacing w:before="120" w:after="120"/>
      <w:ind w:left="850" w:hanging="850"/>
    </w:pPr>
    <w:rPr>
      <w:rFonts w:ascii="Times New Roman" w:hAnsi="Times New Roman"/>
      <w:szCs w:val="24"/>
      <w:lang w:eastAsia="de-DE"/>
    </w:rPr>
  </w:style>
  <w:style w:type="character" w:customStyle="1" w:styleId="5NormalCar">
    <w:name w:val="5 Normal Car"/>
    <w:rsid w:val="005951D7"/>
    <w:rPr>
      <w:rFonts w:ascii="Arial" w:hAnsi="Arial"/>
      <w:spacing w:val="-2"/>
      <w:sz w:val="22"/>
      <w:lang w:val="en-GB" w:eastAsia="en-GB" w:bidi="ar-SA"/>
    </w:rPr>
  </w:style>
  <w:style w:type="paragraph" w:customStyle="1" w:styleId="Briefingspeakdef">
    <w:name w:val="Briefing speak/def"/>
    <w:basedOn w:val="Normal"/>
    <w:rsid w:val="005951D7"/>
    <w:pPr>
      <w:numPr>
        <w:numId w:val="20"/>
      </w:numPr>
      <w:tabs>
        <w:tab w:val="clear" w:pos="765"/>
        <w:tab w:val="num" w:pos="284"/>
      </w:tabs>
      <w:ind w:left="284" w:hanging="284"/>
    </w:pPr>
    <w:rPr>
      <w:rFonts w:ascii="Tahoma" w:hAnsi="Tahoma" w:cs="Tahoma"/>
      <w:sz w:val="40"/>
      <w:szCs w:val="22"/>
      <w:lang w:eastAsia="en-US"/>
    </w:rPr>
  </w:style>
  <w:style w:type="character" w:customStyle="1" w:styleId="NormalWebChar">
    <w:name w:val="Normal (Web) Char"/>
    <w:aliases w:val="webb Char"/>
    <w:rsid w:val="00AB650D"/>
    <w:rPr>
      <w:sz w:val="24"/>
      <w:szCs w:val="24"/>
      <w:lang w:val="en-GB" w:eastAsia="en-GB" w:bidi="ar-SA"/>
    </w:rPr>
  </w:style>
  <w:style w:type="paragraph" w:customStyle="1" w:styleId="Briefinglist1">
    <w:name w:val="Briefing list 1"/>
    <w:basedOn w:val="Normal"/>
    <w:rsid w:val="007E4EE6"/>
    <w:pPr>
      <w:spacing w:after="0"/>
      <w:jc w:val="left"/>
    </w:pPr>
    <w:rPr>
      <w:rFonts w:ascii="Times New Roman" w:hAnsi="Times New Roman"/>
      <w:szCs w:val="24"/>
    </w:rPr>
  </w:style>
  <w:style w:type="paragraph" w:customStyle="1" w:styleId="Briefingtext">
    <w:name w:val="Briefing text"/>
    <w:basedOn w:val="Normal"/>
    <w:link w:val="BriefingtextChar"/>
    <w:rsid w:val="00217E48"/>
    <w:rPr>
      <w:rFonts w:ascii="Arial" w:hAnsi="Arial" w:cs="Arial"/>
      <w:sz w:val="22"/>
      <w:szCs w:val="24"/>
      <w:lang w:eastAsia="en-US"/>
    </w:rPr>
  </w:style>
  <w:style w:type="character" w:customStyle="1" w:styleId="BriefingtextChar">
    <w:name w:val="Briefing text Char"/>
    <w:link w:val="Briefingtext"/>
    <w:rsid w:val="00217E48"/>
    <w:rPr>
      <w:rFonts w:ascii="Arial" w:hAnsi="Arial" w:cs="Arial"/>
      <w:sz w:val="22"/>
      <w:szCs w:val="24"/>
      <w:lang w:val="en-GB" w:eastAsia="en-US" w:bidi="ar-SA"/>
    </w:rPr>
  </w:style>
  <w:style w:type="numbering" w:styleId="111111">
    <w:name w:val="Outline List 2"/>
    <w:basedOn w:val="NoList"/>
    <w:rsid w:val="00BC35A6"/>
    <w:pPr>
      <w:numPr>
        <w:numId w:val="21"/>
      </w:numPr>
    </w:pPr>
  </w:style>
  <w:style w:type="character" w:customStyle="1" w:styleId="at11">
    <w:name w:val="a__t11"/>
    <w:rsid w:val="008B3A18"/>
    <w:rPr>
      <w:b/>
      <w:bCs/>
    </w:rPr>
  </w:style>
  <w:style w:type="paragraph" w:customStyle="1" w:styleId="a3520normal">
    <w:name w:val="a___35__20_normal"/>
    <w:basedOn w:val="Normal"/>
    <w:rsid w:val="0069026C"/>
    <w:pPr>
      <w:spacing w:before="30"/>
      <w:jc w:val="left"/>
    </w:pPr>
    <w:rPr>
      <w:rFonts w:ascii="Times New Roman" w:hAnsi="Times New Roman"/>
      <w:sz w:val="20"/>
    </w:rPr>
  </w:style>
  <w:style w:type="character" w:customStyle="1" w:styleId="at1">
    <w:name w:val="a__t1"/>
    <w:basedOn w:val="DefaultParagraphFont"/>
    <w:rsid w:val="00AE7C82"/>
  </w:style>
  <w:style w:type="character" w:customStyle="1" w:styleId="at51">
    <w:name w:val="a__t51"/>
    <w:rsid w:val="00AE7C82"/>
    <w:rPr>
      <w:i/>
      <w:iCs/>
    </w:rPr>
  </w:style>
  <w:style w:type="character" w:customStyle="1" w:styleId="at61">
    <w:name w:val="a__t61"/>
    <w:rsid w:val="00AE7C82"/>
    <w:rPr>
      <w:u w:val="single"/>
    </w:rPr>
  </w:style>
  <w:style w:type="character" w:customStyle="1" w:styleId="at111">
    <w:name w:val="a__t111"/>
    <w:rsid w:val="00AE7C82"/>
    <w:rPr>
      <w:color w:val="000000"/>
    </w:rPr>
  </w:style>
  <w:style w:type="paragraph" w:customStyle="1" w:styleId="Rapporteur">
    <w:name w:val="Rapporteur"/>
    <w:basedOn w:val="Normal"/>
    <w:rsid w:val="00E72F7C"/>
    <w:pPr>
      <w:tabs>
        <w:tab w:val="num" w:pos="540"/>
        <w:tab w:val="left" w:pos="2160"/>
      </w:tabs>
      <w:spacing w:after="120"/>
      <w:ind w:left="540"/>
    </w:pPr>
    <w:rPr>
      <w:rFonts w:ascii="Times New Roman" w:hAnsi="Times New Roman"/>
      <w:szCs w:val="24"/>
      <w:u w:val="single"/>
      <w:lang w:val="fr-FR" w:eastAsia="en-US"/>
    </w:rPr>
  </w:style>
  <w:style w:type="paragraph" w:customStyle="1" w:styleId="5normal0">
    <w:name w:val="5normal"/>
    <w:basedOn w:val="Normal"/>
    <w:rsid w:val="00C124C9"/>
    <w:pPr>
      <w:spacing w:before="100" w:beforeAutospacing="1" w:after="100" w:afterAutospacing="1"/>
      <w:jc w:val="left"/>
    </w:pPr>
    <w:rPr>
      <w:rFonts w:ascii="Arial" w:hAnsi="Arial" w:cs="Arial"/>
      <w:sz w:val="20"/>
    </w:rPr>
  </w:style>
  <w:style w:type="character" w:customStyle="1" w:styleId="hps">
    <w:name w:val="hps"/>
    <w:basedOn w:val="DefaultParagraphFont"/>
    <w:rsid w:val="002C30C5"/>
  </w:style>
  <w:style w:type="character" w:customStyle="1" w:styleId="FootnoteTextCharCharCharCharChar1">
    <w:name w:val="Footnote Text Char Char Char Char Char1"/>
    <w:aliases w:val="Footnote Text Char Char Char1,Footnote Text Char Char Char Char Char Char,Footnote Text Char Char Char Char Char Char Char Char Char,Footnote Text Char Char Char Char1,Schriftart: 9 pt Char1"/>
    <w:semiHidden/>
    <w:locked/>
    <w:rsid w:val="00EA0D59"/>
    <w:rPr>
      <w:lang w:val="es-ES_tradnl" w:eastAsia="en-GB" w:bidi="ar-SA"/>
    </w:rPr>
  </w:style>
  <w:style w:type="character" w:customStyle="1" w:styleId="InitialChar">
    <w:name w:val="Initial Char"/>
    <w:link w:val="Initial"/>
    <w:rsid w:val="00FD22F7"/>
    <w:rPr>
      <w:spacing w:val="-3"/>
      <w:sz w:val="24"/>
      <w:lang w:val="en-US" w:eastAsia="en-GB" w:bidi="ar-SA"/>
    </w:rPr>
  </w:style>
  <w:style w:type="paragraph" w:customStyle="1" w:styleId="Briefingspdef">
    <w:name w:val="Briefing sp/def"/>
    <w:basedOn w:val="Normal"/>
    <w:rsid w:val="00FD22F7"/>
    <w:pPr>
      <w:keepLines/>
      <w:numPr>
        <w:numId w:val="22"/>
      </w:numPr>
      <w:spacing w:after="480"/>
    </w:pPr>
    <w:rPr>
      <w:rFonts w:ascii="Arial" w:hAnsi="Arial" w:cs="Arial"/>
      <w:sz w:val="48"/>
      <w:szCs w:val="48"/>
    </w:rPr>
  </w:style>
  <w:style w:type="character" w:customStyle="1" w:styleId="titlemep1">
    <w:name w:val="titlemep1"/>
    <w:rsid w:val="00DC0AA5"/>
    <w:rPr>
      <w:rFonts w:ascii="Verdana" w:hAnsi="Verdana" w:hint="default"/>
      <w:b/>
      <w:bCs/>
      <w:color w:val="48452D"/>
      <w:sz w:val="16"/>
      <w:szCs w:val="16"/>
    </w:rPr>
  </w:style>
  <w:style w:type="character" w:customStyle="1" w:styleId="referencenotice">
    <w:name w:val="reference_notice"/>
    <w:basedOn w:val="DefaultParagraphFont"/>
    <w:rsid w:val="007D628A"/>
  </w:style>
  <w:style w:type="character" w:customStyle="1" w:styleId="ephidden1">
    <w:name w:val="ep_hidden1"/>
    <w:rsid w:val="00ED4495"/>
    <w:rPr>
      <w:vanish w:val="0"/>
      <w:webHidden w:val="0"/>
      <w:color w:val="000000"/>
      <w:shd w:val="clear" w:color="auto" w:fill="FFFFFF"/>
      <w:specVanish w:val="0"/>
    </w:rPr>
  </w:style>
  <w:style w:type="character" w:customStyle="1" w:styleId="playersrapportertext1">
    <w:name w:val="players_rapporter_text1"/>
    <w:basedOn w:val="DefaultParagraphFont"/>
    <w:rsid w:val="00151572"/>
  </w:style>
  <w:style w:type="character" w:customStyle="1" w:styleId="apple-converted-space">
    <w:name w:val="apple-converted-space"/>
    <w:basedOn w:val="DefaultParagraphFont"/>
    <w:rsid w:val="00151572"/>
  </w:style>
  <w:style w:type="character" w:customStyle="1" w:styleId="ringrefselectedheader1">
    <w:name w:val="ring_ref_selected_header1"/>
    <w:rsid w:val="00A12CB4"/>
    <w:rPr>
      <w:rFonts w:ascii="Arial" w:hAnsi="Arial" w:cs="Arial" w:hint="default"/>
      <w:b w:val="0"/>
      <w:bCs w:val="0"/>
      <w:strike w:val="0"/>
      <w:dstrike w:val="0"/>
      <w:color w:val="666666"/>
      <w:sz w:val="22"/>
      <w:szCs w:val="22"/>
      <w:u w:val="none"/>
      <w:effect w:val="none"/>
      <w:bdr w:val="single" w:sz="4" w:space="0" w:color="0077BE" w:frame="1"/>
      <w:shd w:val="clear" w:color="auto" w:fill="FFFFFF"/>
    </w:rPr>
  </w:style>
  <w:style w:type="paragraph" w:customStyle="1" w:styleId="briefingspdef0">
    <w:name w:val="briefingspdef"/>
    <w:basedOn w:val="Normal"/>
    <w:rsid w:val="00A12CB4"/>
    <w:pPr>
      <w:spacing w:before="100" w:beforeAutospacing="1" w:after="100" w:afterAutospacing="1"/>
      <w:jc w:val="left"/>
    </w:pPr>
    <w:rPr>
      <w:rFonts w:ascii="Times New Roman" w:hAnsi="Times New Roman"/>
      <w:szCs w:val="24"/>
    </w:rPr>
  </w:style>
  <w:style w:type="character" w:customStyle="1" w:styleId="contentssmallbis1">
    <w:name w:val="contents_small_bis1"/>
    <w:rsid w:val="00801E69"/>
    <w:rPr>
      <w:rFonts w:ascii="Arial" w:hAnsi="Arial" w:cs="Arial" w:hint="default"/>
      <w:b w:val="0"/>
      <w:bCs w:val="0"/>
      <w:color w:val="999999"/>
      <w:sz w:val="24"/>
      <w:szCs w:val="24"/>
    </w:rPr>
  </w:style>
  <w:style w:type="character" w:customStyle="1" w:styleId="auteur">
    <w:name w:val="auteur"/>
    <w:basedOn w:val="DefaultParagraphFont"/>
    <w:rsid w:val="00801E69"/>
  </w:style>
  <w:style w:type="character" w:customStyle="1" w:styleId="reference2">
    <w:name w:val="reference2"/>
    <w:rsid w:val="00402C69"/>
    <w:rPr>
      <w:b/>
      <w:bCs/>
    </w:rPr>
  </w:style>
  <w:style w:type="paragraph" w:customStyle="1" w:styleId="CoverBold">
    <w:name w:val="CoverBold"/>
    <w:basedOn w:val="Normal"/>
    <w:rsid w:val="00023C78"/>
    <w:pPr>
      <w:widowControl w:val="0"/>
      <w:spacing w:after="0"/>
      <w:ind w:left="1418"/>
      <w:jc w:val="left"/>
    </w:pPr>
    <w:rPr>
      <w:rFonts w:ascii="Times New Roman" w:hAnsi="Times New Roman"/>
      <w:b/>
    </w:rPr>
  </w:style>
  <w:style w:type="paragraph" w:customStyle="1" w:styleId="s16">
    <w:name w:val="s16"/>
    <w:basedOn w:val="Normal"/>
    <w:rsid w:val="0093481E"/>
    <w:pPr>
      <w:spacing w:before="100" w:beforeAutospacing="1" w:after="100" w:afterAutospacing="1"/>
      <w:jc w:val="left"/>
    </w:pPr>
    <w:rPr>
      <w:rFonts w:ascii="Times New Roman" w:hAnsi="Times New Roman"/>
      <w:szCs w:val="24"/>
    </w:rPr>
  </w:style>
  <w:style w:type="character" w:customStyle="1" w:styleId="bumpedfont15">
    <w:name w:val="bumpedfont15"/>
    <w:basedOn w:val="DefaultParagraphFont"/>
    <w:rsid w:val="0093481E"/>
  </w:style>
  <w:style w:type="paragraph" w:styleId="NoSpacing">
    <w:name w:val="No Spacing"/>
    <w:link w:val="NoSpacingChar"/>
    <w:uiPriority w:val="1"/>
    <w:qFormat/>
    <w:rsid w:val="005855E7"/>
    <w:rPr>
      <w:rFonts w:ascii="Arial" w:hAnsi="Arial"/>
      <w:sz w:val="22"/>
      <w:szCs w:val="22"/>
      <w:lang w:eastAsia="en-US"/>
    </w:rPr>
  </w:style>
  <w:style w:type="character" w:styleId="HTMLCite">
    <w:name w:val="HTML Cite"/>
    <w:rsid w:val="0050397D"/>
    <w:rPr>
      <w:i w:val="0"/>
      <w:iCs w:val="0"/>
      <w:color w:val="0E774A"/>
    </w:rPr>
  </w:style>
  <w:style w:type="character" w:customStyle="1" w:styleId="Hanging12Char">
    <w:name w:val="Hanging12 Char"/>
    <w:link w:val="Hanging12"/>
    <w:locked/>
    <w:rsid w:val="00E61FC7"/>
    <w:rPr>
      <w:sz w:val="24"/>
      <w:lang w:val="en-GB" w:eastAsia="en-GB" w:bidi="ar-SA"/>
    </w:rPr>
  </w:style>
  <w:style w:type="paragraph" w:customStyle="1" w:styleId="ZnakZnak">
    <w:name w:val="Znak Znak"/>
    <w:basedOn w:val="Normal"/>
    <w:link w:val="NoList"/>
    <w:rsid w:val="00E61FC7"/>
    <w:pPr>
      <w:spacing w:after="0" w:line="360" w:lineRule="auto"/>
    </w:pPr>
    <w:rPr>
      <w:rFonts w:ascii="Verdana" w:hAnsi="Verdana"/>
      <w:sz w:val="20"/>
      <w:lang w:val="pl-PL" w:eastAsia="pl-PL"/>
    </w:rPr>
  </w:style>
  <w:style w:type="character" w:customStyle="1" w:styleId="st">
    <w:name w:val="st"/>
    <w:rsid w:val="00EC3A6B"/>
  </w:style>
  <w:style w:type="character" w:customStyle="1" w:styleId="CommentTextChar">
    <w:name w:val="Comment Text Char"/>
    <w:link w:val="CommentText"/>
    <w:rsid w:val="007726A9"/>
    <w:rPr>
      <w:rFonts w:ascii="Courier New" w:hAnsi="Courier New"/>
      <w:lang w:val="en-GB" w:eastAsia="en-GB" w:bidi="ar-SA"/>
    </w:rPr>
  </w:style>
  <w:style w:type="character" w:customStyle="1" w:styleId="highlightedsearchterm">
    <w:name w:val="highlightedsearchterm"/>
    <w:rsid w:val="007726A9"/>
  </w:style>
  <w:style w:type="character" w:customStyle="1" w:styleId="iceouttxtcommissiondossiercontenttablecol3-title">
    <w:name w:val="iceouttxt commissiondossiercontenttablecol3-title"/>
    <w:rsid w:val="007726A9"/>
    <w:rPr>
      <w:sz w:val="24"/>
      <w:szCs w:val="24"/>
      <w:bdr w:val="none" w:sz="0" w:space="0" w:color="auto" w:frame="1"/>
      <w:vertAlign w:val="baseline"/>
    </w:rPr>
  </w:style>
  <w:style w:type="character" w:customStyle="1" w:styleId="FootnoteTextCharCarChar">
    <w:name w:val="Footnote Text Char Car Char"/>
    <w:aliases w:val="Fußnotentextf Char,Note de bas de page 1 Char,footnote Char,Voetnoottekst Char Char Char Char Char,Voetnoottekst1 Char,Sprotna opomba - besedilo Znak Znak Znak Char,Sprotna opomba - besedilo Znak Znak Char"/>
    <w:rsid w:val="00721020"/>
    <w:rPr>
      <w:lang w:val="en-GB" w:eastAsia="en-GB" w:bidi="ar-SA"/>
    </w:rPr>
  </w:style>
  <w:style w:type="paragraph" w:customStyle="1" w:styleId="intropara">
    <w:name w:val="intropara"/>
    <w:basedOn w:val="Normal"/>
    <w:rsid w:val="009B7E72"/>
    <w:pPr>
      <w:spacing w:before="100" w:beforeAutospacing="1" w:after="100" w:afterAutospacing="1"/>
      <w:ind w:right="612"/>
      <w:jc w:val="left"/>
    </w:pPr>
    <w:rPr>
      <w:rFonts w:ascii="Times New Roman" w:hAnsi="Times New Roman"/>
      <w:b/>
      <w:bCs/>
      <w:szCs w:val="24"/>
    </w:rPr>
  </w:style>
  <w:style w:type="paragraph" w:customStyle="1" w:styleId="ZnakZnak0">
    <w:name w:val="Znak Znak"/>
    <w:basedOn w:val="Normal"/>
    <w:rsid w:val="002D2D7A"/>
    <w:pPr>
      <w:spacing w:after="0" w:line="360" w:lineRule="auto"/>
    </w:pPr>
    <w:rPr>
      <w:rFonts w:ascii="Verdana" w:hAnsi="Verdana"/>
      <w:sz w:val="20"/>
      <w:lang w:val="pl-PL" w:eastAsia="pl-PL"/>
    </w:rPr>
  </w:style>
  <w:style w:type="character" w:customStyle="1" w:styleId="NoSpacingChar">
    <w:name w:val="No Spacing Char"/>
    <w:link w:val="NoSpacing"/>
    <w:uiPriority w:val="1"/>
    <w:locked/>
    <w:rsid w:val="00513CF8"/>
    <w:rPr>
      <w:rFonts w:ascii="Arial" w:hAnsi="Arial"/>
      <w:sz w:val="22"/>
      <w:szCs w:val="22"/>
      <w:lang w:eastAsia="en-US"/>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rsid w:val="00CF192F"/>
    <w:pPr>
      <w:spacing w:after="160" w:line="240" w:lineRule="exact"/>
    </w:pPr>
    <w:rPr>
      <w:rFonts w:ascii="Times New Roman" w:hAnsi="Times New Roman"/>
      <w:sz w:val="20"/>
      <w:vertAlign w:val="superscript"/>
    </w:rPr>
  </w:style>
  <w:style w:type="character" w:customStyle="1" w:styleId="at7">
    <w:name w:val="a__t7"/>
    <w:rsid w:val="00B76067"/>
  </w:style>
  <w:style w:type="paragraph" w:customStyle="1" w:styleId="BVIfnrCarCar">
    <w:name w:val="BVI fnr Car Car"/>
    <w:aliases w:val="BVI fnr Car,BVI fnr Car Car Car Car,BVI fnr Char Char Char Char Char Char Char"/>
    <w:basedOn w:val="Normal"/>
    <w:uiPriority w:val="99"/>
    <w:rsid w:val="003C6D10"/>
    <w:pPr>
      <w:spacing w:before="120" w:after="160" w:line="240" w:lineRule="exact"/>
      <w:jc w:val="left"/>
    </w:pPr>
    <w:rPr>
      <w:rFonts w:ascii="Calibri" w:eastAsia="Calibri" w:hAnsi="Calibri"/>
      <w:sz w:val="22"/>
      <w:szCs w:val="22"/>
      <w:vertAlign w:val="superscript"/>
      <w:lang w:eastAsia="en-US"/>
    </w:rPr>
  </w:style>
  <w:style w:type="paragraph" w:customStyle="1" w:styleId="En-ttedetabledesmatires">
    <w:name w:val="En-tête de table des matières"/>
    <w:basedOn w:val="Normal"/>
    <w:next w:val="Normal"/>
    <w:qFormat/>
    <w:rsid w:val="007C5D8A"/>
    <w:pPr>
      <w:keepNext/>
      <w:spacing w:before="240"/>
      <w:jc w:val="center"/>
    </w:pPr>
    <w:rPr>
      <w:b/>
    </w:rPr>
  </w:style>
  <w:style w:type="paragraph" w:customStyle="1" w:styleId="ColorfulList-Accent11">
    <w:name w:val="Colorful List - Accent 11"/>
    <w:basedOn w:val="Normal"/>
    <w:qFormat/>
    <w:rsid w:val="007C5D8A"/>
    <w:pPr>
      <w:spacing w:after="200" w:line="276" w:lineRule="auto"/>
      <w:ind w:left="720"/>
      <w:contextualSpacing/>
      <w:jc w:val="left"/>
    </w:pPr>
    <w:rPr>
      <w:rFonts w:ascii="Calibri" w:eastAsia="Calibri" w:hAnsi="Calibri"/>
      <w:sz w:val="22"/>
      <w:szCs w:val="22"/>
      <w:lang w:val="en-US" w:eastAsia="en-US"/>
    </w:rPr>
  </w:style>
  <w:style w:type="paragraph" w:customStyle="1" w:styleId="MediumGrid21">
    <w:name w:val="Medium Grid 21"/>
    <w:link w:val="MediumGrid2Char"/>
    <w:uiPriority w:val="1"/>
    <w:qFormat/>
    <w:rsid w:val="007C5D8A"/>
    <w:rPr>
      <w:rFonts w:ascii="Arial" w:hAnsi="Arial"/>
      <w:sz w:val="22"/>
      <w:szCs w:val="22"/>
      <w:lang w:eastAsia="en-US"/>
    </w:rPr>
  </w:style>
  <w:style w:type="character" w:customStyle="1" w:styleId="MediumGrid2Char">
    <w:name w:val="Medium Grid 2 Char"/>
    <w:link w:val="MediumGrid21"/>
    <w:uiPriority w:val="1"/>
    <w:locked/>
    <w:rsid w:val="007C5D8A"/>
    <w:rPr>
      <w:rFonts w:ascii="Arial" w:hAnsi="Arial"/>
      <w:sz w:val="22"/>
      <w:szCs w:val="22"/>
      <w:lang w:eastAsia="en-US"/>
    </w:rPr>
  </w:style>
  <w:style w:type="character" w:customStyle="1" w:styleId="subcontenttext2">
    <w:name w:val="subcontenttext2"/>
    <w:rsid w:val="007C5D8A"/>
    <w:rPr>
      <w:color w:val="000000"/>
    </w:rPr>
  </w:style>
  <w:style w:type="paragraph" w:customStyle="1" w:styleId="astandard">
    <w:name w:val="a__standard"/>
    <w:basedOn w:val="Normal"/>
    <w:rsid w:val="007C5D8A"/>
    <w:pPr>
      <w:spacing w:after="120"/>
      <w:ind w:right="57"/>
    </w:pPr>
    <w:rPr>
      <w:rFonts w:ascii="Times New Roman" w:hAnsi="Times New Roman"/>
      <w:szCs w:val="24"/>
    </w:rPr>
  </w:style>
  <w:style w:type="paragraph" w:customStyle="1" w:styleId="astandard3520normal">
    <w:name w:val="a_standard__35__20_normal"/>
    <w:basedOn w:val="Normal"/>
    <w:rsid w:val="007C5D8A"/>
    <w:pPr>
      <w:spacing w:after="120"/>
      <w:ind w:right="57"/>
    </w:pPr>
    <w:rPr>
      <w:rFonts w:ascii="Times New Roman" w:hAnsi="Times New Roman"/>
      <w:szCs w:val="24"/>
    </w:rPr>
  </w:style>
  <w:style w:type="paragraph" w:customStyle="1" w:styleId="astandardp1">
    <w:name w:val="a_standard_p1"/>
    <w:basedOn w:val="Normal"/>
    <w:rsid w:val="007C5D8A"/>
    <w:pPr>
      <w:spacing w:after="120"/>
      <w:ind w:right="57"/>
    </w:pPr>
    <w:rPr>
      <w:rFonts w:ascii="Times New Roman" w:hAnsi="Times New Roman"/>
      <w:szCs w:val="24"/>
    </w:rPr>
  </w:style>
  <w:style w:type="paragraph" w:customStyle="1" w:styleId="a3520normalp10">
    <w:name w:val="a__35__20_normal_p10"/>
    <w:basedOn w:val="Normal"/>
    <w:rsid w:val="007C5D8A"/>
    <w:pPr>
      <w:spacing w:after="120"/>
      <w:ind w:right="57"/>
    </w:pPr>
    <w:rPr>
      <w:rFonts w:ascii="Times New Roman" w:hAnsi="Times New Roman"/>
      <w:szCs w:val="24"/>
    </w:rPr>
  </w:style>
  <w:style w:type="paragraph" w:customStyle="1" w:styleId="asous-titre201p11">
    <w:name w:val="a_sous-titre_20_1_p11"/>
    <w:basedOn w:val="Normal"/>
    <w:rsid w:val="007C5D8A"/>
    <w:pPr>
      <w:spacing w:after="120"/>
      <w:ind w:right="57"/>
    </w:pPr>
    <w:rPr>
      <w:rFonts w:ascii="Times New Roman" w:hAnsi="Times New Roman"/>
      <w:b/>
      <w:bCs/>
      <w:szCs w:val="24"/>
    </w:rPr>
  </w:style>
  <w:style w:type="character" w:customStyle="1" w:styleId="at3">
    <w:name w:val="a__t3"/>
    <w:rsid w:val="007C5D8A"/>
  </w:style>
  <w:style w:type="character" w:customStyle="1" w:styleId="at5">
    <w:name w:val="a__t5"/>
    <w:rsid w:val="007C5D8A"/>
  </w:style>
  <w:style w:type="paragraph" w:customStyle="1" w:styleId="CM1">
    <w:name w:val="CM1"/>
    <w:basedOn w:val="Default"/>
    <w:next w:val="Default"/>
    <w:uiPriority w:val="99"/>
    <w:rsid w:val="007C5D8A"/>
    <w:rPr>
      <w:rFonts w:ascii="EUAlbertina" w:hAnsi="EUAlbertina"/>
      <w:color w:val="auto"/>
      <w:lang w:val="en-GB" w:eastAsia="en-GB"/>
    </w:rPr>
  </w:style>
  <w:style w:type="paragraph" w:customStyle="1" w:styleId="CM3">
    <w:name w:val="CM3"/>
    <w:basedOn w:val="Default"/>
    <w:next w:val="Default"/>
    <w:uiPriority w:val="99"/>
    <w:rsid w:val="007C5D8A"/>
    <w:rPr>
      <w:rFonts w:ascii="EUAlbertina" w:hAnsi="EUAlbertina"/>
      <w:color w:val="auto"/>
      <w:lang w:val="en-GB" w:eastAsia="en-GB"/>
    </w:rPr>
  </w:style>
  <w:style w:type="paragraph" w:customStyle="1" w:styleId="CM4">
    <w:name w:val="CM4"/>
    <w:basedOn w:val="Default"/>
    <w:next w:val="Default"/>
    <w:uiPriority w:val="99"/>
    <w:rsid w:val="007C5D8A"/>
    <w:rPr>
      <w:rFonts w:ascii="EUAlbertina" w:hAnsi="EUAlbertina"/>
      <w:color w:val="auto"/>
      <w:lang w:val="en-GB" w:eastAsia="en-GB"/>
    </w:rPr>
  </w:style>
  <w:style w:type="character" w:customStyle="1" w:styleId="st1">
    <w:name w:val="st1"/>
    <w:rsid w:val="007C5D8A"/>
  </w:style>
  <w:style w:type="character" w:customStyle="1" w:styleId="CharacterStyle1">
    <w:name w:val="Character Style 1"/>
    <w:uiPriority w:val="99"/>
    <w:rsid w:val="007C5D8A"/>
    <w:rPr>
      <w:rFonts w:ascii="Arial" w:hAnsi="Arial" w:cs="Arial" w:hint="default"/>
      <w:sz w:val="6"/>
    </w:rPr>
  </w:style>
  <w:style w:type="character" w:customStyle="1" w:styleId="subcontenttextbold2">
    <w:name w:val="subcontenttextbold2"/>
    <w:rsid w:val="007C5D8A"/>
    <w:rPr>
      <w:b/>
      <w:bCs/>
      <w:color w:val="000000"/>
    </w:rPr>
  </w:style>
  <w:style w:type="paragraph" w:styleId="Revision">
    <w:name w:val="Revision"/>
    <w:hidden/>
    <w:uiPriority w:val="99"/>
    <w:semiHidden/>
    <w:rsid w:val="007C5D8A"/>
    <w:rPr>
      <w:rFonts w:ascii="Courier New" w:hAnsi="Courier New"/>
      <w:sz w:val="24"/>
    </w:rPr>
  </w:style>
  <w:style w:type="paragraph" w:customStyle="1" w:styleId="normal2">
    <w:name w:val="normal2"/>
    <w:basedOn w:val="Normal"/>
    <w:rsid w:val="007C5D8A"/>
    <w:pPr>
      <w:spacing w:before="195" w:after="0"/>
    </w:pPr>
    <w:rPr>
      <w:rFonts w:ascii="Times New Roman" w:hAnsi="Times New Roman"/>
      <w:szCs w:val="24"/>
    </w:rPr>
  </w:style>
  <w:style w:type="paragraph" w:customStyle="1" w:styleId="FootnoteReferneceChar">
    <w:name w:val="Footnote Refernece Char"/>
    <w:aliases w:val="BVI fnr Char Char Char Char Char Char Char Char Char,BVI fnr Car Car Char Char Char Char Char Char Char Char Char,BVI fnr Car Char Char Char Char Char Char Char Char Char Char,Footnote Refernece Char Char Char Char"/>
    <w:basedOn w:val="Normal"/>
    <w:rsid w:val="00E95D68"/>
    <w:pPr>
      <w:spacing w:before="240" w:after="160" w:line="240" w:lineRule="exact"/>
      <w:jc w:val="left"/>
    </w:pPr>
    <w:rPr>
      <w:rFonts w:ascii="Times New Roman" w:hAnsi="Times New Roman"/>
      <w:sz w:val="20"/>
      <w:vertAlign w:val="superscript"/>
    </w:rPr>
  </w:style>
  <w:style w:type="character" w:customStyle="1" w:styleId="PlainTextChar">
    <w:name w:val="Plain Text Char"/>
    <w:link w:val="PlainText"/>
    <w:uiPriority w:val="99"/>
    <w:rsid w:val="00866EEF"/>
    <w:rPr>
      <w:rFonts w:ascii="Courier New" w:hAnsi="Courier New"/>
    </w:rPr>
  </w:style>
  <w:style w:type="character" w:customStyle="1" w:styleId="A5">
    <w:name w:val="A5"/>
    <w:uiPriority w:val="99"/>
    <w:rsid w:val="007F48ED"/>
    <w:rPr>
      <w:rFonts w:cs="EC Square Sans Cond Pro"/>
      <w:color w:val="000000"/>
      <w:sz w:val="22"/>
      <w:szCs w:val="22"/>
    </w:rPr>
  </w:style>
  <w:style w:type="paragraph" w:customStyle="1" w:styleId="Appelnotedebasdep">
    <w:name w:val="Appel note de bas de p"/>
    <w:aliases w:val="Nota,Ref, Char1,(NECG) Footnote Reference,fr,Style 6,Signature Ch"/>
    <w:basedOn w:val="Normal"/>
    <w:next w:val="Normal"/>
    <w:uiPriority w:val="99"/>
    <w:rsid w:val="008C79B9"/>
    <w:pPr>
      <w:spacing w:after="160" w:line="240" w:lineRule="exact"/>
      <w:jc w:val="left"/>
    </w:pPr>
    <w:rPr>
      <w:rFonts w:ascii="Times New Roman" w:hAnsi="Times New Roman"/>
      <w:sz w:val="20"/>
      <w:vertAlign w:val="superscript"/>
    </w:rPr>
  </w:style>
  <w:style w:type="character" w:customStyle="1" w:styleId="Corpsdutexte5">
    <w:name w:val="Corps du texte (5)_"/>
    <w:link w:val="Corpsdutexte50"/>
    <w:rsid w:val="00096700"/>
    <w:rPr>
      <w:sz w:val="22"/>
      <w:szCs w:val="22"/>
      <w:shd w:val="clear" w:color="auto" w:fill="FFFFFF"/>
    </w:rPr>
  </w:style>
  <w:style w:type="paragraph" w:customStyle="1" w:styleId="Corpsdutexte50">
    <w:name w:val="Corps du texte (5)"/>
    <w:basedOn w:val="Normal"/>
    <w:link w:val="Corpsdutexte5"/>
    <w:rsid w:val="00096700"/>
    <w:pPr>
      <w:widowControl w:val="0"/>
      <w:shd w:val="clear" w:color="auto" w:fill="FFFFFF"/>
      <w:spacing w:before="300" w:after="60" w:line="0" w:lineRule="atLeast"/>
      <w:ind w:hanging="360"/>
      <w:jc w:val="left"/>
    </w:pPr>
    <w:rPr>
      <w:rFonts w:ascii="Times New Roman" w:hAnsi="Times New Roman"/>
      <w:sz w:val="22"/>
      <w:szCs w:val="22"/>
    </w:rPr>
  </w:style>
  <w:style w:type="paragraph" w:customStyle="1" w:styleId="-FNCharCharChar">
    <w:name w:val="Знак сноски-FN Char Char Char"/>
    <w:aliases w:val="сноска Char Char Char,Footnote Reference 2 Char Char Char Char Char,16 Point Char Char Char Char Char,Superscript 6 Point Char Char Char Char Char,BVI fnr Char Char Char Char Char"/>
    <w:basedOn w:val="Normal"/>
    <w:uiPriority w:val="99"/>
    <w:rsid w:val="00D8297C"/>
    <w:pPr>
      <w:spacing w:after="160" w:line="240" w:lineRule="exact"/>
      <w:jc w:val="left"/>
    </w:pPr>
    <w:rPr>
      <w:rFonts w:ascii="Times New Roman" w:hAnsi="Times New Roman"/>
      <w:sz w:val="20"/>
      <w:vertAlign w:val="superscript"/>
    </w:rPr>
  </w:style>
  <w:style w:type="character" w:styleId="EndnoteReference">
    <w:name w:val="endnote reference"/>
    <w:rsid w:val="000B70BC"/>
    <w:rPr>
      <w:vertAlign w:val="superscript"/>
    </w:rPr>
  </w:style>
  <w:style w:type="character" w:customStyle="1" w:styleId="Bodytext29pt">
    <w:name w:val="Body text (2) + 9 pt"/>
    <w:rsid w:val="000B70BC"/>
    <w:rPr>
      <w:rFonts w:ascii="Arial" w:eastAsia="Arial" w:hAnsi="Arial" w:cs="Arial" w:hint="default"/>
      <w:b w:val="0"/>
      <w:bCs w:val="0"/>
      <w:i w:val="0"/>
      <w:iCs w:val="0"/>
      <w:smallCaps w:val="0"/>
      <w:strike w:val="0"/>
      <w:dstrike w:val="0"/>
      <w:color w:val="000000"/>
      <w:spacing w:val="0"/>
      <w:w w:val="100"/>
      <w:position w:val="0"/>
      <w:sz w:val="18"/>
      <w:szCs w:val="18"/>
      <w:u w:val="none"/>
      <w:effect w:val="none"/>
      <w:lang w:val="en-US" w:eastAsia="en-US" w:bidi="en-US"/>
    </w:rPr>
  </w:style>
  <w:style w:type="character" w:customStyle="1" w:styleId="EndnoteTextChar">
    <w:name w:val="Endnote Text Char"/>
    <w:link w:val="EndnoteText"/>
    <w:uiPriority w:val="99"/>
    <w:semiHidden/>
    <w:rsid w:val="000B70BC"/>
    <w:rPr>
      <w:rFonts w:ascii="Courier New" w:hAnsi="Courier New"/>
    </w:rPr>
  </w:style>
  <w:style w:type="paragraph" w:customStyle="1" w:styleId="briefingtext0">
    <w:name w:val="briefingtext"/>
    <w:basedOn w:val="Normal"/>
    <w:rsid w:val="00441AFE"/>
    <w:rPr>
      <w:rFonts w:ascii="Arial" w:eastAsia="Calibri" w:hAnsi="Arial" w:cs="Arial"/>
      <w:sz w:val="22"/>
      <w:szCs w:val="22"/>
    </w:rPr>
  </w:style>
  <w:style w:type="character" w:customStyle="1" w:styleId="tgc">
    <w:name w:val="_tgc"/>
    <w:rsid w:val="003B7B24"/>
  </w:style>
  <w:style w:type="character" w:customStyle="1" w:styleId="reference">
    <w:name w:val="reference"/>
    <w:rsid w:val="00E46D65"/>
  </w:style>
  <w:style w:type="character" w:customStyle="1" w:styleId="playerscommitteetext">
    <w:name w:val="players_committee_text"/>
    <w:rsid w:val="00CF0D39"/>
  </w:style>
  <w:style w:type="character" w:customStyle="1" w:styleId="ScenesetterText">
    <w:name w:val="Scene setter Text"/>
    <w:uiPriority w:val="12"/>
    <w:qFormat/>
    <w:rsid w:val="00F34622"/>
    <w:rPr>
      <w:rFonts w:ascii="Times New Roman Bold" w:hAnsi="Times New Roman Bold"/>
      <w:b/>
      <w:bCs/>
      <w:i w:val="0"/>
      <w:color w:val="auto"/>
      <w:sz w:val="24"/>
    </w:rPr>
  </w:style>
  <w:style w:type="paragraph" w:customStyle="1" w:styleId="Body">
    <w:name w:val="Body"/>
    <w:rsid w:val="0008040A"/>
    <w:pPr>
      <w:pBdr>
        <w:top w:val="none" w:sz="96" w:space="31" w:color="FFFFFF" w:frame="1"/>
        <w:left w:val="none" w:sz="96" w:space="31" w:color="FFFFFF" w:frame="1"/>
        <w:bottom w:val="none" w:sz="96" w:space="31" w:color="FFFFFF" w:frame="1"/>
        <w:right w:val="none" w:sz="96" w:space="31" w:color="FFFFFF" w:frame="1"/>
      </w:pBdr>
      <w:spacing w:after="240"/>
      <w:jc w:val="both"/>
    </w:pPr>
    <w:rPr>
      <w:color w:val="000000"/>
      <w:sz w:val="24"/>
      <w:szCs w:val="24"/>
      <w:u w:color="000000"/>
    </w:rPr>
  </w:style>
  <w:style w:type="paragraph" w:customStyle="1" w:styleId="BodyA">
    <w:name w:val="Body A"/>
    <w:rsid w:val="000A7C9B"/>
    <w:pPr>
      <w:pBdr>
        <w:top w:val="nil"/>
        <w:left w:val="nil"/>
        <w:bottom w:val="nil"/>
        <w:right w:val="nil"/>
        <w:between w:val="nil"/>
        <w:bar w:val="nil"/>
      </w:pBdr>
      <w:spacing w:after="240"/>
      <w:jc w:val="both"/>
    </w:pPr>
    <w:rPr>
      <w:color w:val="000000"/>
      <w:sz w:val="24"/>
      <w:szCs w:val="24"/>
      <w:u w:color="00000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6479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uroparl.europa.eu/sides/getDoc.do?type=REPORT&amp;mode=XML&amp;reference=A8-2016-0345&amp;language=EN"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0B93BF-EA24-4D31-85DE-8738AC45D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5256</Words>
  <Characters>29492</Characters>
  <Application>Microsoft Office Word</Application>
  <DocSecurity>0</DocSecurity>
  <PresentationFormat>Microsoft Word 8.0b</PresentationFormat>
  <Lines>440</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34651</CharactersWithSpaces>
  <SharedDoc>false</SharedDoc>
  <HLinks>
    <vt:vector size="12" baseType="variant">
      <vt:variant>
        <vt:i4>851996</vt:i4>
      </vt:variant>
      <vt:variant>
        <vt:i4>3</vt:i4>
      </vt:variant>
      <vt:variant>
        <vt:i4>0</vt:i4>
      </vt:variant>
      <vt:variant>
        <vt:i4>5</vt:i4>
      </vt:variant>
      <vt:variant>
        <vt:lpwstr>http://www.europarl.europa.eu/sides/getDoc.do?type=REPORT&amp;mode=XML&amp;reference=A8-2016-0345&amp;language=EN</vt:lpwstr>
      </vt:variant>
      <vt:variant>
        <vt:lpwstr/>
      </vt:variant>
      <vt:variant>
        <vt:i4>4587526</vt:i4>
      </vt:variant>
      <vt:variant>
        <vt:i4>0</vt:i4>
      </vt:variant>
      <vt:variant>
        <vt:i4>0</vt:i4>
      </vt:variant>
      <vt:variant>
        <vt:i4>5</vt:i4>
      </vt:variant>
      <vt:variant>
        <vt:lpwstr>http://www.europarl.europa.eu/oeil/popups/ficheprocedure.do?lang=en&amp;reference=2016/2891(RSP)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2022-09-06T07:33:00Z</dcterms:created>
  <dcterms:modified xsi:type="dcterms:W3CDTF">2022-09-06T11:40:00Z</dcterms:modified>
</cp:coreProperties>
</file>