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83C8A" w14:textId="77777777" w:rsidR="00CB2C90" w:rsidRPr="00FB760E" w:rsidRDefault="00CB2C90" w:rsidP="00CB2C90">
      <w:pPr>
        <w:spacing w:after="0"/>
        <w:jc w:val="center"/>
        <w:rPr>
          <w:rFonts w:ascii="Times New Roman" w:hAnsi="Times New Roman"/>
          <w:b/>
          <w:szCs w:val="24"/>
        </w:rPr>
      </w:pPr>
      <w:bookmarkStart w:id="0" w:name="BIH"/>
      <w:r w:rsidRPr="00FB760E">
        <w:rPr>
          <w:rFonts w:ascii="Times New Roman" w:hAnsi="Times New Roman"/>
          <w:b/>
          <w:szCs w:val="24"/>
        </w:rPr>
        <w:t xml:space="preserve">Follow-up to </w:t>
      </w:r>
      <w:r w:rsidRPr="00FB760E">
        <w:rPr>
          <w:rFonts w:ascii="Times New Roman" w:hAnsi="Times New Roman"/>
          <w:b/>
          <w:bCs/>
          <w:szCs w:val="24"/>
        </w:rPr>
        <w:t xml:space="preserve">European Parliament </w:t>
      </w:r>
      <w:r w:rsidRPr="0029641A">
        <w:rPr>
          <w:rFonts w:ascii="Times New Roman" w:hAnsi="Times New Roman"/>
          <w:b/>
          <w:szCs w:val="24"/>
        </w:rPr>
        <w:t>non-legislative</w:t>
      </w:r>
      <w:r>
        <w:rPr>
          <w:rFonts w:ascii="Times New Roman" w:hAnsi="Times New Roman"/>
          <w:b/>
          <w:bCs/>
          <w:szCs w:val="24"/>
        </w:rPr>
        <w:t xml:space="preserve"> resolution </w:t>
      </w:r>
    </w:p>
    <w:p w14:paraId="553756D1" w14:textId="77777777" w:rsidR="00CB2C90" w:rsidRPr="00FB760E" w:rsidRDefault="00CB2C90" w:rsidP="00CB2C90">
      <w:pPr>
        <w:spacing w:after="600"/>
        <w:jc w:val="center"/>
        <w:rPr>
          <w:rFonts w:ascii="Times New Roman" w:hAnsi="Times New Roman"/>
          <w:b/>
          <w:bCs/>
          <w:szCs w:val="24"/>
        </w:rPr>
      </w:pPr>
      <w:proofErr w:type="gramStart"/>
      <w:r w:rsidRPr="00FB760E">
        <w:rPr>
          <w:rFonts w:ascii="Times New Roman" w:hAnsi="Times New Roman"/>
          <w:b/>
          <w:bCs/>
          <w:szCs w:val="24"/>
        </w:rPr>
        <w:t>on</w:t>
      </w:r>
      <w:proofErr w:type="gramEnd"/>
      <w:r w:rsidRPr="00FB760E">
        <w:rPr>
          <w:rFonts w:ascii="Times New Roman" w:hAnsi="Times New Roman"/>
          <w:b/>
          <w:bCs/>
          <w:szCs w:val="24"/>
        </w:rPr>
        <w:t xml:space="preserve"> the 2021 Commission Report on </w:t>
      </w:r>
      <w:bookmarkEnd w:id="0"/>
      <w:r w:rsidRPr="00FB760E">
        <w:rPr>
          <w:rFonts w:ascii="Times New Roman" w:hAnsi="Times New Roman"/>
          <w:b/>
          <w:bCs/>
          <w:szCs w:val="24"/>
        </w:rPr>
        <w:t>Bosnia and Herzegovina</w:t>
      </w:r>
    </w:p>
    <w:p w14:paraId="470A8437" w14:textId="77777777" w:rsidR="00CB2C90" w:rsidRPr="00895A39" w:rsidRDefault="00CB2C90" w:rsidP="00CB2C90">
      <w:pPr>
        <w:numPr>
          <w:ilvl w:val="0"/>
          <w:numId w:val="5"/>
        </w:numPr>
        <w:ind w:left="567" w:hanging="567"/>
        <w:rPr>
          <w:rFonts w:ascii="Times New Roman" w:hAnsi="Times New Roman"/>
          <w:b/>
          <w:szCs w:val="24"/>
          <w:lang w:val="fr-BE"/>
        </w:rPr>
      </w:pPr>
      <w:r w:rsidRPr="006253B5">
        <w:rPr>
          <w:rFonts w:ascii="Times New Roman" w:hAnsi="Times New Roman"/>
          <w:b/>
          <w:szCs w:val="24"/>
          <w:lang w:val="fr-BE"/>
        </w:rPr>
        <w:t>Rapporteur:</w:t>
      </w:r>
      <w:r w:rsidRPr="006253B5">
        <w:rPr>
          <w:rFonts w:ascii="Times New Roman" w:hAnsi="Times New Roman"/>
          <w:szCs w:val="24"/>
          <w:lang w:val="fr-BE"/>
        </w:rPr>
        <w:t xml:space="preserve"> </w:t>
      </w:r>
      <w:r w:rsidRPr="00895A39">
        <w:rPr>
          <w:rFonts w:ascii="Times New Roman" w:hAnsi="Times New Roman"/>
          <w:szCs w:val="24"/>
          <w:lang w:val="fr-BE"/>
        </w:rPr>
        <w:t>Paulo R</w:t>
      </w:r>
      <w:r>
        <w:rPr>
          <w:rFonts w:ascii="Times New Roman" w:hAnsi="Times New Roman"/>
          <w:szCs w:val="24"/>
          <w:lang w:val="fr-BE"/>
        </w:rPr>
        <w:t>ANGEL</w:t>
      </w:r>
      <w:r w:rsidRPr="006253B5">
        <w:rPr>
          <w:rFonts w:ascii="Times New Roman" w:hAnsi="Times New Roman"/>
          <w:i/>
          <w:szCs w:val="24"/>
          <w:lang w:val="fr-BE"/>
        </w:rPr>
        <w:t xml:space="preserve"> </w:t>
      </w:r>
      <w:r w:rsidRPr="00895A39">
        <w:rPr>
          <w:rFonts w:ascii="Times New Roman" w:hAnsi="Times New Roman"/>
          <w:szCs w:val="24"/>
          <w:lang w:val="fr-BE"/>
        </w:rPr>
        <w:t>(EPP</w:t>
      </w:r>
      <w:r>
        <w:rPr>
          <w:rFonts w:ascii="Times New Roman" w:hAnsi="Times New Roman"/>
          <w:szCs w:val="24"/>
          <w:lang w:val="fr-BE"/>
        </w:rPr>
        <w:t xml:space="preserve"> </w:t>
      </w:r>
      <w:r w:rsidRPr="00895A39">
        <w:rPr>
          <w:rFonts w:ascii="Times New Roman" w:hAnsi="Times New Roman"/>
          <w:szCs w:val="24"/>
          <w:lang w:val="fr-BE"/>
        </w:rPr>
        <w:t>/</w:t>
      </w:r>
      <w:r>
        <w:rPr>
          <w:rFonts w:ascii="Times New Roman" w:hAnsi="Times New Roman"/>
          <w:szCs w:val="24"/>
          <w:lang w:val="fr-BE"/>
        </w:rPr>
        <w:t xml:space="preserve"> </w:t>
      </w:r>
      <w:r w:rsidRPr="00895A39">
        <w:rPr>
          <w:rFonts w:ascii="Times New Roman" w:hAnsi="Times New Roman"/>
          <w:szCs w:val="24"/>
          <w:lang w:val="fr-BE"/>
        </w:rPr>
        <w:t>PT)</w:t>
      </w:r>
    </w:p>
    <w:p w14:paraId="797F0838" w14:textId="77777777" w:rsidR="00CB2C90" w:rsidRPr="00F12B3A" w:rsidRDefault="00CB2C90" w:rsidP="00CB2C90">
      <w:pPr>
        <w:numPr>
          <w:ilvl w:val="0"/>
          <w:numId w:val="5"/>
        </w:numPr>
        <w:autoSpaceDE w:val="0"/>
        <w:autoSpaceDN w:val="0"/>
        <w:adjustRightInd w:val="0"/>
        <w:ind w:left="567" w:hanging="567"/>
        <w:rPr>
          <w:rFonts w:ascii="Times New Roman" w:hAnsi="Times New Roman"/>
          <w:i/>
          <w:szCs w:val="24"/>
          <w:lang w:eastAsia="fr-FR"/>
        </w:rPr>
      </w:pPr>
      <w:r w:rsidRPr="00FB760E">
        <w:rPr>
          <w:rFonts w:ascii="Times New Roman" w:hAnsi="Times New Roman"/>
          <w:b/>
          <w:szCs w:val="24"/>
          <w:lang w:eastAsia="fr-FR"/>
        </w:rPr>
        <w:t xml:space="preserve">Reference number: </w:t>
      </w:r>
      <w:r w:rsidRPr="00895A39">
        <w:rPr>
          <w:rFonts w:ascii="Times New Roman" w:hAnsi="Times New Roman"/>
          <w:bCs/>
          <w:szCs w:val="24"/>
        </w:rPr>
        <w:t xml:space="preserve">2021/2245 </w:t>
      </w:r>
      <w:r w:rsidRPr="00895A39">
        <w:rPr>
          <w:rFonts w:ascii="Times New Roman" w:hAnsi="Times New Roman"/>
          <w:szCs w:val="24"/>
          <w:lang w:eastAsia="fr-FR"/>
        </w:rPr>
        <w:t xml:space="preserve">(INI) / </w:t>
      </w:r>
      <w:r w:rsidRPr="00895A39">
        <w:rPr>
          <w:rFonts w:ascii="Times New Roman" w:hAnsi="Times New Roman"/>
          <w:bCs/>
          <w:szCs w:val="24"/>
          <w:shd w:val="clear" w:color="auto" w:fill="FBFCFF"/>
        </w:rPr>
        <w:t xml:space="preserve">A9-0188/2022 / </w:t>
      </w:r>
      <w:r w:rsidRPr="00895A39">
        <w:rPr>
          <w:rFonts w:ascii="Times New Roman" w:hAnsi="Times New Roman"/>
          <w:szCs w:val="24"/>
          <w:lang w:eastAsia="fr-FR"/>
        </w:rPr>
        <w:t>P9_TA(2022)283</w:t>
      </w:r>
    </w:p>
    <w:p w14:paraId="196B4F2C" w14:textId="77777777" w:rsidR="00CB2C90" w:rsidRPr="00FB760E" w:rsidRDefault="00CB2C90" w:rsidP="00CB2C90">
      <w:pPr>
        <w:numPr>
          <w:ilvl w:val="0"/>
          <w:numId w:val="5"/>
        </w:numPr>
        <w:ind w:left="567" w:hanging="567"/>
        <w:rPr>
          <w:rFonts w:ascii="Times New Roman" w:hAnsi="Times New Roman"/>
          <w:i/>
          <w:szCs w:val="24"/>
        </w:rPr>
      </w:pPr>
      <w:r w:rsidRPr="00FB760E">
        <w:rPr>
          <w:rFonts w:ascii="Times New Roman" w:hAnsi="Times New Roman"/>
          <w:b/>
          <w:szCs w:val="24"/>
        </w:rPr>
        <w:t xml:space="preserve">Date of adoption of the resolution: </w:t>
      </w:r>
      <w:r w:rsidRPr="00895A39">
        <w:rPr>
          <w:rFonts w:ascii="Times New Roman" w:hAnsi="Times New Roman"/>
          <w:szCs w:val="24"/>
        </w:rPr>
        <w:t>6 July 2022</w:t>
      </w:r>
    </w:p>
    <w:p w14:paraId="44C90428" w14:textId="77777777" w:rsidR="00CB2C90" w:rsidRPr="00895A39" w:rsidRDefault="00CB2C90" w:rsidP="00CB2C90">
      <w:pPr>
        <w:numPr>
          <w:ilvl w:val="0"/>
          <w:numId w:val="5"/>
        </w:numPr>
        <w:ind w:left="567" w:hanging="567"/>
        <w:rPr>
          <w:rFonts w:ascii="Times New Roman" w:hAnsi="Times New Roman"/>
          <w:szCs w:val="24"/>
        </w:rPr>
      </w:pPr>
      <w:r w:rsidRPr="00FB760E">
        <w:rPr>
          <w:rFonts w:ascii="Times New Roman" w:hAnsi="Times New Roman"/>
          <w:b/>
          <w:szCs w:val="24"/>
        </w:rPr>
        <w:t xml:space="preserve">Competent Parliamentary Committee: </w:t>
      </w:r>
      <w:r w:rsidRPr="00895A39">
        <w:rPr>
          <w:rFonts w:ascii="Times New Roman" w:hAnsi="Times New Roman"/>
          <w:szCs w:val="24"/>
        </w:rPr>
        <w:t>Committee on Foreign Affairs (AFET)</w:t>
      </w:r>
    </w:p>
    <w:p w14:paraId="6EB13CB5" w14:textId="77777777" w:rsidR="00CB2C90" w:rsidRPr="00FB760E" w:rsidRDefault="00CB2C90" w:rsidP="00CB2C90">
      <w:pPr>
        <w:widowControl w:val="0"/>
        <w:numPr>
          <w:ilvl w:val="0"/>
          <w:numId w:val="5"/>
        </w:numPr>
        <w:ind w:left="567" w:hanging="567"/>
        <w:rPr>
          <w:rFonts w:ascii="Times New Roman" w:hAnsi="Times New Roman"/>
          <w:b/>
          <w:szCs w:val="24"/>
        </w:rPr>
      </w:pPr>
      <w:bookmarkStart w:id="1" w:name="_Hlk116580072"/>
      <w:r w:rsidRPr="00FB760E">
        <w:rPr>
          <w:rFonts w:ascii="Times New Roman" w:hAnsi="Times New Roman"/>
          <w:b/>
          <w:szCs w:val="24"/>
        </w:rPr>
        <w:t xml:space="preserve">Brief analysis/ assessment </w:t>
      </w:r>
      <w:bookmarkEnd w:id="1"/>
      <w:r w:rsidRPr="00FB760E">
        <w:rPr>
          <w:rFonts w:ascii="Times New Roman" w:hAnsi="Times New Roman"/>
          <w:b/>
          <w:szCs w:val="24"/>
        </w:rPr>
        <w:t xml:space="preserve">of the resolution and requests made in it: </w:t>
      </w:r>
    </w:p>
    <w:p w14:paraId="2072E537" w14:textId="77777777" w:rsidR="00CB2C90" w:rsidRPr="00FB760E" w:rsidRDefault="00CB2C90" w:rsidP="00CB2C90">
      <w:pPr>
        <w:pStyle w:val="NormalHanging12a"/>
        <w:spacing w:after="120"/>
        <w:ind w:left="0" w:firstLine="0"/>
        <w:rPr>
          <w:szCs w:val="24"/>
        </w:rPr>
      </w:pPr>
      <w:r w:rsidRPr="00FB760E">
        <w:rPr>
          <w:szCs w:val="24"/>
        </w:rPr>
        <w:t>The resolution is broadly in line with the 2021 Commission Report on Bosnia and Herzegovina (</w:t>
      </w:r>
      <w:proofErr w:type="spellStart"/>
      <w:r w:rsidRPr="00FB760E">
        <w:rPr>
          <w:szCs w:val="24"/>
        </w:rPr>
        <w:t>BiH</w:t>
      </w:r>
      <w:proofErr w:type="spellEnd"/>
      <w:r w:rsidRPr="00FB760E">
        <w:rPr>
          <w:szCs w:val="24"/>
        </w:rPr>
        <w:t xml:space="preserve">) as well as the EU positions regarding </w:t>
      </w:r>
      <w:proofErr w:type="spellStart"/>
      <w:r w:rsidRPr="00FB760E">
        <w:rPr>
          <w:szCs w:val="24"/>
        </w:rPr>
        <w:t>BiH’s</w:t>
      </w:r>
      <w:proofErr w:type="spellEnd"/>
      <w:r w:rsidRPr="00FB760E">
        <w:rPr>
          <w:szCs w:val="24"/>
        </w:rPr>
        <w:t xml:space="preserve"> path towards European integration. It reflects the main findings of the 2021 Report of the European Commission and the latest updates including the 12/06 meeting of </w:t>
      </w:r>
      <w:proofErr w:type="spellStart"/>
      <w:r w:rsidRPr="00FB760E">
        <w:rPr>
          <w:szCs w:val="24"/>
        </w:rPr>
        <w:t>BiH</w:t>
      </w:r>
      <w:proofErr w:type="spellEnd"/>
      <w:r w:rsidRPr="00FB760E">
        <w:rPr>
          <w:szCs w:val="24"/>
        </w:rPr>
        <w:t xml:space="preserve"> political leaders with </w:t>
      </w:r>
      <w:r>
        <w:rPr>
          <w:szCs w:val="24"/>
        </w:rPr>
        <w:t>the President of the Council</w:t>
      </w:r>
      <w:r w:rsidRPr="00FB760E">
        <w:rPr>
          <w:szCs w:val="24"/>
        </w:rPr>
        <w:t xml:space="preserve"> Michel and H</w:t>
      </w:r>
      <w:r>
        <w:rPr>
          <w:szCs w:val="24"/>
        </w:rPr>
        <w:t xml:space="preserve">igh </w:t>
      </w:r>
      <w:r w:rsidRPr="00FB760E">
        <w:rPr>
          <w:szCs w:val="24"/>
        </w:rPr>
        <w:t>R</w:t>
      </w:r>
      <w:r>
        <w:rPr>
          <w:szCs w:val="24"/>
        </w:rPr>
        <w:t xml:space="preserve">epresentative / </w:t>
      </w:r>
      <w:r w:rsidRPr="00FB760E">
        <w:rPr>
          <w:szCs w:val="24"/>
        </w:rPr>
        <w:t>V</w:t>
      </w:r>
      <w:r>
        <w:rPr>
          <w:szCs w:val="24"/>
        </w:rPr>
        <w:t xml:space="preserve">ice </w:t>
      </w:r>
      <w:r w:rsidRPr="00FB760E">
        <w:rPr>
          <w:szCs w:val="24"/>
        </w:rPr>
        <w:t>P</w:t>
      </w:r>
      <w:r>
        <w:rPr>
          <w:szCs w:val="24"/>
        </w:rPr>
        <w:t>resident</w:t>
      </w:r>
      <w:r w:rsidRPr="00FB760E">
        <w:rPr>
          <w:szCs w:val="24"/>
        </w:rPr>
        <w:t xml:space="preserve"> </w:t>
      </w:r>
      <w:proofErr w:type="spellStart"/>
      <w:r w:rsidRPr="00FB760E">
        <w:rPr>
          <w:szCs w:val="24"/>
        </w:rPr>
        <w:t>Borrell</w:t>
      </w:r>
      <w:proofErr w:type="spellEnd"/>
      <w:r w:rsidRPr="00FB760E">
        <w:rPr>
          <w:szCs w:val="24"/>
        </w:rPr>
        <w:t>:</w:t>
      </w:r>
    </w:p>
    <w:p w14:paraId="72D03363" w14:textId="77777777" w:rsidR="00CB2C90" w:rsidRPr="00895A39" w:rsidRDefault="00CB2C90" w:rsidP="00CB2C90">
      <w:pPr>
        <w:pStyle w:val="NormalHanging12a"/>
        <w:numPr>
          <w:ilvl w:val="0"/>
          <w:numId w:val="6"/>
        </w:numPr>
        <w:spacing w:after="120"/>
        <w:rPr>
          <w:szCs w:val="24"/>
        </w:rPr>
      </w:pPr>
      <w:r w:rsidRPr="00FB760E">
        <w:rPr>
          <w:szCs w:val="24"/>
        </w:rPr>
        <w:t xml:space="preserve">It calls on </w:t>
      </w:r>
      <w:proofErr w:type="spellStart"/>
      <w:r w:rsidRPr="00FB760E">
        <w:rPr>
          <w:szCs w:val="24"/>
        </w:rPr>
        <w:t>BiH</w:t>
      </w:r>
      <w:proofErr w:type="spellEnd"/>
      <w:r w:rsidRPr="00FB760E">
        <w:rPr>
          <w:szCs w:val="24"/>
        </w:rPr>
        <w:t xml:space="preserve"> political actors to show commitment and make significant steps towards EU membership by advancing on the </w:t>
      </w:r>
      <w:r>
        <w:rPr>
          <w:b/>
          <w:szCs w:val="24"/>
        </w:rPr>
        <w:t>14 key priorities</w:t>
      </w:r>
      <w:r>
        <w:rPr>
          <w:szCs w:val="24"/>
        </w:rPr>
        <w:t>.</w:t>
      </w:r>
    </w:p>
    <w:p w14:paraId="61203C85" w14:textId="693E595A" w:rsidR="008E465B" w:rsidRPr="008E465B" w:rsidRDefault="008E465B" w:rsidP="008E465B">
      <w:pPr>
        <w:pStyle w:val="NormalHanging12a"/>
        <w:numPr>
          <w:ilvl w:val="0"/>
          <w:numId w:val="6"/>
        </w:numPr>
        <w:spacing w:after="120"/>
        <w:rPr>
          <w:szCs w:val="24"/>
        </w:rPr>
      </w:pPr>
      <w:r w:rsidRPr="008E465B">
        <w:rPr>
          <w:szCs w:val="24"/>
        </w:rPr>
        <w:t xml:space="preserve">It welcomes the readiness of the </w:t>
      </w:r>
      <w:r>
        <w:t xml:space="preserve">European Council to grant candidate country status to </w:t>
      </w:r>
      <w:proofErr w:type="spellStart"/>
      <w:r>
        <w:t>BiH</w:t>
      </w:r>
      <w:proofErr w:type="spellEnd"/>
      <w:r>
        <w:t>, as mentioned in its conclusions of 23 June 2022, underlining that this could be a message of support and a credible accession perspective;</w:t>
      </w:r>
    </w:p>
    <w:p w14:paraId="7D247706" w14:textId="77777777" w:rsidR="00CB2C90" w:rsidRPr="00FB760E" w:rsidRDefault="00CB2C90" w:rsidP="00CB2C90">
      <w:pPr>
        <w:pStyle w:val="NormalHanging12a"/>
        <w:numPr>
          <w:ilvl w:val="0"/>
          <w:numId w:val="6"/>
        </w:numPr>
        <w:spacing w:after="120"/>
        <w:rPr>
          <w:szCs w:val="24"/>
        </w:rPr>
      </w:pPr>
      <w:r>
        <w:rPr>
          <w:szCs w:val="24"/>
        </w:rPr>
        <w:t>T</w:t>
      </w:r>
      <w:r w:rsidRPr="00FB760E">
        <w:rPr>
          <w:szCs w:val="24"/>
        </w:rPr>
        <w:t xml:space="preserve">he </w:t>
      </w:r>
      <w:r>
        <w:rPr>
          <w:szCs w:val="24"/>
        </w:rPr>
        <w:t>resolution</w:t>
      </w:r>
      <w:r w:rsidRPr="00FB760E">
        <w:rPr>
          <w:szCs w:val="24"/>
        </w:rPr>
        <w:t xml:space="preserve"> “takes note of the concept of </w:t>
      </w:r>
      <w:r w:rsidRPr="00FB760E">
        <w:rPr>
          <w:b/>
          <w:szCs w:val="24"/>
        </w:rPr>
        <w:t>constituent peoples</w:t>
      </w:r>
      <w:r w:rsidRPr="00FB760E">
        <w:rPr>
          <w:szCs w:val="24"/>
        </w:rPr>
        <w:t xml:space="preserve"> but stresses that this concept </w:t>
      </w:r>
      <w:r w:rsidRPr="00FB760E">
        <w:rPr>
          <w:b/>
          <w:szCs w:val="24"/>
        </w:rPr>
        <w:t>should not in any way lead to the discrimination</w:t>
      </w:r>
      <w:r w:rsidRPr="00FB760E">
        <w:rPr>
          <w:szCs w:val="24"/>
        </w:rPr>
        <w:t xml:space="preserve"> of other citizens </w:t>
      </w:r>
      <w:r w:rsidRPr="00FB760E">
        <w:rPr>
          <w:b/>
          <w:szCs w:val="24"/>
        </w:rPr>
        <w:t>or imply any additional rights</w:t>
      </w:r>
      <w:r w:rsidRPr="00FB760E">
        <w:rPr>
          <w:szCs w:val="24"/>
        </w:rPr>
        <w:t xml:space="preserve"> for people identifying with one of these groups comp</w:t>
      </w:r>
      <w:r>
        <w:rPr>
          <w:szCs w:val="24"/>
        </w:rPr>
        <w:t xml:space="preserve">ared to other citizens of </w:t>
      </w:r>
      <w:proofErr w:type="spellStart"/>
      <w:r>
        <w:rPr>
          <w:szCs w:val="24"/>
        </w:rPr>
        <w:t>BiH</w:t>
      </w:r>
      <w:proofErr w:type="spellEnd"/>
      <w:r>
        <w:rPr>
          <w:szCs w:val="24"/>
        </w:rPr>
        <w:t>;”.</w:t>
      </w:r>
    </w:p>
    <w:p w14:paraId="7AF71DB5" w14:textId="77777777" w:rsidR="00CB2C90" w:rsidRPr="00FB760E" w:rsidRDefault="00CB2C90" w:rsidP="00CB2C90">
      <w:pPr>
        <w:pStyle w:val="NormalHanging12a"/>
        <w:numPr>
          <w:ilvl w:val="0"/>
          <w:numId w:val="6"/>
        </w:numPr>
        <w:spacing w:after="120"/>
        <w:rPr>
          <w:szCs w:val="24"/>
        </w:rPr>
      </w:pPr>
      <w:r>
        <w:rPr>
          <w:szCs w:val="24"/>
        </w:rPr>
        <w:t>I</w:t>
      </w:r>
      <w:r w:rsidRPr="00FB760E">
        <w:rPr>
          <w:szCs w:val="24"/>
        </w:rPr>
        <w:t xml:space="preserve">t condemns the secessionist plans of </w:t>
      </w:r>
      <w:proofErr w:type="spellStart"/>
      <w:r w:rsidRPr="00FB760E">
        <w:rPr>
          <w:b/>
          <w:szCs w:val="24"/>
        </w:rPr>
        <w:t>Republika</w:t>
      </w:r>
      <w:proofErr w:type="spellEnd"/>
      <w:r w:rsidRPr="00FB760E">
        <w:rPr>
          <w:b/>
          <w:szCs w:val="24"/>
        </w:rPr>
        <w:t xml:space="preserve"> </w:t>
      </w:r>
      <w:proofErr w:type="spellStart"/>
      <w:r w:rsidRPr="00FB760E">
        <w:rPr>
          <w:b/>
          <w:szCs w:val="24"/>
        </w:rPr>
        <w:t>Srpska</w:t>
      </w:r>
      <w:proofErr w:type="spellEnd"/>
      <w:r>
        <w:rPr>
          <w:b/>
          <w:szCs w:val="24"/>
        </w:rPr>
        <w:t xml:space="preserve"> (RS)</w:t>
      </w:r>
      <w:r w:rsidRPr="00FB760E">
        <w:rPr>
          <w:szCs w:val="24"/>
        </w:rPr>
        <w:t xml:space="preserve"> and calls for the full return to the work of State institutions and the withdrawal of all legislation and conclusions in breach of the legal and constitutional order of </w:t>
      </w:r>
      <w:proofErr w:type="spellStart"/>
      <w:r w:rsidRPr="00FB760E">
        <w:rPr>
          <w:szCs w:val="24"/>
        </w:rPr>
        <w:t>BiH</w:t>
      </w:r>
      <w:proofErr w:type="spellEnd"/>
      <w:r w:rsidRPr="00FB760E">
        <w:rPr>
          <w:szCs w:val="24"/>
        </w:rPr>
        <w:t xml:space="preserve">, calling on EU and Member States to withdraw </w:t>
      </w:r>
      <w:r w:rsidRPr="00FB760E">
        <w:rPr>
          <w:b/>
          <w:szCs w:val="24"/>
        </w:rPr>
        <w:t>funds</w:t>
      </w:r>
      <w:r w:rsidRPr="00FB760E">
        <w:rPr>
          <w:szCs w:val="24"/>
        </w:rPr>
        <w:t xml:space="preserve"> (welcoming the suspension of </w:t>
      </w:r>
      <w:r>
        <w:rPr>
          <w:szCs w:val="24"/>
        </w:rPr>
        <w:t xml:space="preserve">the </w:t>
      </w:r>
      <w:r w:rsidRPr="008D36B4">
        <w:rPr>
          <w:szCs w:val="24"/>
          <w:lang w:val="en-US"/>
        </w:rPr>
        <w:t xml:space="preserve">Western Balkans Investment Framework </w:t>
      </w:r>
      <w:r w:rsidRPr="00FB760E">
        <w:rPr>
          <w:szCs w:val="24"/>
        </w:rPr>
        <w:t xml:space="preserve">projects in </w:t>
      </w:r>
      <w:r w:rsidRPr="00F12B3A">
        <w:rPr>
          <w:szCs w:val="24"/>
        </w:rPr>
        <w:t>RS</w:t>
      </w:r>
      <w:r w:rsidRPr="00FB760E">
        <w:rPr>
          <w:szCs w:val="24"/>
        </w:rPr>
        <w:t xml:space="preserve">) and to </w:t>
      </w:r>
      <w:r w:rsidRPr="00FB760E">
        <w:rPr>
          <w:b/>
          <w:szCs w:val="24"/>
        </w:rPr>
        <w:t>sanction</w:t>
      </w:r>
      <w:r>
        <w:rPr>
          <w:szCs w:val="24"/>
        </w:rPr>
        <w:t xml:space="preserve"> </w:t>
      </w:r>
      <w:proofErr w:type="spellStart"/>
      <w:r>
        <w:rPr>
          <w:szCs w:val="24"/>
        </w:rPr>
        <w:t>Milorad</w:t>
      </w:r>
      <w:proofErr w:type="spellEnd"/>
      <w:r>
        <w:rPr>
          <w:szCs w:val="24"/>
        </w:rPr>
        <w:t xml:space="preserve"> </w:t>
      </w:r>
      <w:proofErr w:type="spellStart"/>
      <w:r>
        <w:rPr>
          <w:szCs w:val="24"/>
        </w:rPr>
        <w:t>Dodik</w:t>
      </w:r>
      <w:proofErr w:type="spellEnd"/>
      <w:r>
        <w:rPr>
          <w:szCs w:val="24"/>
        </w:rPr>
        <w:t>.</w:t>
      </w:r>
    </w:p>
    <w:p w14:paraId="753BA4C2" w14:textId="77777777" w:rsidR="00CB2C90" w:rsidRPr="00FB760E" w:rsidRDefault="00CB2C90" w:rsidP="00CB2C90">
      <w:pPr>
        <w:pStyle w:val="NormalHanging12a"/>
        <w:numPr>
          <w:ilvl w:val="0"/>
          <w:numId w:val="6"/>
        </w:numPr>
        <w:spacing w:after="120"/>
        <w:rPr>
          <w:szCs w:val="24"/>
        </w:rPr>
      </w:pPr>
      <w:r>
        <w:rPr>
          <w:szCs w:val="24"/>
        </w:rPr>
        <w:t>I</w:t>
      </w:r>
      <w:r w:rsidRPr="00FB760E">
        <w:rPr>
          <w:szCs w:val="24"/>
        </w:rPr>
        <w:t xml:space="preserve">t calls for support for </w:t>
      </w:r>
      <w:r w:rsidRPr="00895A39">
        <w:rPr>
          <w:szCs w:val="24"/>
        </w:rPr>
        <w:t>High Representative</w:t>
      </w:r>
      <w:r w:rsidRPr="00FB760E">
        <w:rPr>
          <w:b/>
          <w:szCs w:val="24"/>
        </w:rPr>
        <w:t xml:space="preserve"> </w:t>
      </w:r>
      <w:r w:rsidRPr="00FB760E">
        <w:rPr>
          <w:szCs w:val="24"/>
        </w:rPr>
        <w:t xml:space="preserve">Schmidt, including in his recent decisions to make use of Bonn Powers to suspend the RS Law on Immovable Property and to impose a budget for the organisation of elections, due to political obstruction, and welcome previous </w:t>
      </w:r>
      <w:r w:rsidRPr="00022E17">
        <w:rPr>
          <w:szCs w:val="24"/>
        </w:rPr>
        <w:t>High Representative</w:t>
      </w:r>
      <w:r w:rsidRPr="00FB760E">
        <w:rPr>
          <w:szCs w:val="24"/>
        </w:rPr>
        <w:t xml:space="preserve"> </w:t>
      </w:r>
      <w:proofErr w:type="spellStart"/>
      <w:r w:rsidRPr="00FB760E">
        <w:rPr>
          <w:szCs w:val="24"/>
        </w:rPr>
        <w:t>Inzko’s</w:t>
      </w:r>
      <w:proofErr w:type="spellEnd"/>
      <w:r w:rsidRPr="00FB760E">
        <w:rPr>
          <w:szCs w:val="24"/>
        </w:rPr>
        <w:t xml:space="preserve"> amendments</w:t>
      </w:r>
      <w:r>
        <w:rPr>
          <w:szCs w:val="24"/>
        </w:rPr>
        <w:t xml:space="preserve"> to criminalise genocide denial.</w:t>
      </w:r>
    </w:p>
    <w:p w14:paraId="0C2C97FF" w14:textId="4ADE482B" w:rsidR="00CB2C90" w:rsidRPr="00FB760E" w:rsidRDefault="00CB2C90" w:rsidP="00CB2C90">
      <w:pPr>
        <w:pStyle w:val="NormalHanging12a"/>
        <w:numPr>
          <w:ilvl w:val="0"/>
          <w:numId w:val="6"/>
        </w:numPr>
        <w:spacing w:after="120"/>
        <w:rPr>
          <w:szCs w:val="24"/>
        </w:rPr>
      </w:pPr>
      <w:r>
        <w:rPr>
          <w:szCs w:val="24"/>
        </w:rPr>
        <w:t>I</w:t>
      </w:r>
      <w:r w:rsidRPr="00FB760E">
        <w:rPr>
          <w:szCs w:val="24"/>
        </w:rPr>
        <w:t xml:space="preserve">t </w:t>
      </w:r>
      <w:r w:rsidR="00BF3288">
        <w:rPr>
          <w:szCs w:val="24"/>
        </w:rPr>
        <w:t>expresses caution about</w:t>
      </w:r>
      <w:r w:rsidRPr="00FB760E">
        <w:rPr>
          <w:szCs w:val="24"/>
        </w:rPr>
        <w:t xml:space="preserve"> the EU/US-facilitated talks on </w:t>
      </w:r>
      <w:r w:rsidRPr="00FB760E">
        <w:rPr>
          <w:b/>
          <w:szCs w:val="24"/>
        </w:rPr>
        <w:t>constitutional and electoral reforms</w:t>
      </w:r>
      <w:r w:rsidRPr="00FB760E">
        <w:rPr>
          <w:szCs w:val="24"/>
        </w:rPr>
        <w:t xml:space="preserve">, calling for a review and lessons-learned exercise of the facilitation attempts by the </w:t>
      </w:r>
      <w:r>
        <w:t>European External Action Service</w:t>
      </w:r>
      <w:r w:rsidRPr="00FB760E">
        <w:rPr>
          <w:szCs w:val="24"/>
        </w:rPr>
        <w:t xml:space="preserve"> </w:t>
      </w:r>
      <w:r>
        <w:rPr>
          <w:szCs w:val="24"/>
        </w:rPr>
        <w:t>(</w:t>
      </w:r>
      <w:r w:rsidRPr="00FB760E">
        <w:rPr>
          <w:szCs w:val="24"/>
        </w:rPr>
        <w:t>EEAS</w:t>
      </w:r>
      <w:r>
        <w:rPr>
          <w:szCs w:val="24"/>
        </w:rPr>
        <w:t>)</w:t>
      </w:r>
      <w:r w:rsidRPr="00FB760E">
        <w:rPr>
          <w:szCs w:val="24"/>
        </w:rPr>
        <w:t xml:space="preserve"> and the EU Delegation, call</w:t>
      </w:r>
      <w:r>
        <w:rPr>
          <w:szCs w:val="24"/>
        </w:rPr>
        <w:t>ing</w:t>
      </w:r>
      <w:r w:rsidRPr="00FB760E">
        <w:rPr>
          <w:szCs w:val="24"/>
        </w:rPr>
        <w:t xml:space="preserve"> on them to always act in line with the EU's highest democratic standards</w:t>
      </w:r>
      <w:r>
        <w:rPr>
          <w:szCs w:val="24"/>
        </w:rPr>
        <w:t>.</w:t>
      </w:r>
    </w:p>
    <w:p w14:paraId="25CFCC4F" w14:textId="77777777" w:rsidR="00CB2C90" w:rsidRPr="00FB760E" w:rsidRDefault="00CB2C90" w:rsidP="00CB2C90">
      <w:pPr>
        <w:pStyle w:val="NormalHanging12a"/>
        <w:numPr>
          <w:ilvl w:val="0"/>
          <w:numId w:val="6"/>
        </w:numPr>
        <w:spacing w:after="120"/>
        <w:rPr>
          <w:szCs w:val="24"/>
        </w:rPr>
      </w:pPr>
      <w:r>
        <w:rPr>
          <w:szCs w:val="24"/>
        </w:rPr>
        <w:t>T</w:t>
      </w:r>
      <w:r w:rsidRPr="00FB760E">
        <w:rPr>
          <w:szCs w:val="24"/>
        </w:rPr>
        <w:t xml:space="preserve">he </w:t>
      </w:r>
      <w:r>
        <w:rPr>
          <w:szCs w:val="24"/>
        </w:rPr>
        <w:t>resolution</w:t>
      </w:r>
      <w:r w:rsidRPr="00FB760E">
        <w:rPr>
          <w:szCs w:val="24"/>
        </w:rPr>
        <w:t xml:space="preserve"> also calls for “</w:t>
      </w:r>
      <w:r w:rsidRPr="00FB760E">
        <w:rPr>
          <w:b/>
          <w:szCs w:val="24"/>
        </w:rPr>
        <w:t>caution</w:t>
      </w:r>
      <w:r w:rsidRPr="00FB760E">
        <w:rPr>
          <w:szCs w:val="24"/>
        </w:rPr>
        <w:t xml:space="preserve"> towards the </w:t>
      </w:r>
      <w:r w:rsidRPr="00FB760E">
        <w:rPr>
          <w:b/>
          <w:szCs w:val="24"/>
        </w:rPr>
        <w:t>Open Balkan</w:t>
      </w:r>
      <w:r w:rsidRPr="00FB760E">
        <w:rPr>
          <w:szCs w:val="24"/>
        </w:rPr>
        <w:t xml:space="preserve"> Initiative, which does not encompass all six countries, and […] should be based on EU rules and contribute t</w:t>
      </w:r>
      <w:r>
        <w:rPr>
          <w:szCs w:val="24"/>
        </w:rPr>
        <w:t>o the EU integration processes”.</w:t>
      </w:r>
    </w:p>
    <w:p w14:paraId="2FDDAECB" w14:textId="68A99648" w:rsidR="00CB2C90" w:rsidRPr="00FB760E" w:rsidRDefault="00BF3288" w:rsidP="00CB2C90">
      <w:pPr>
        <w:pStyle w:val="NormalHanging12a"/>
        <w:numPr>
          <w:ilvl w:val="0"/>
          <w:numId w:val="7"/>
        </w:numPr>
        <w:spacing w:after="120"/>
        <w:rPr>
          <w:szCs w:val="24"/>
        </w:rPr>
      </w:pPr>
      <w:r>
        <w:rPr>
          <w:szCs w:val="24"/>
        </w:rPr>
        <w:lastRenderedPageBreak/>
        <w:t>T</w:t>
      </w:r>
      <w:r w:rsidR="00CB2C90" w:rsidRPr="003B0D96">
        <w:rPr>
          <w:szCs w:val="24"/>
        </w:rPr>
        <w:t xml:space="preserve">he resolution explicitly mentions the implementation of the </w:t>
      </w:r>
      <w:proofErr w:type="spellStart"/>
      <w:r w:rsidR="00CB2C90" w:rsidRPr="003B0D96">
        <w:rPr>
          <w:szCs w:val="24"/>
        </w:rPr>
        <w:t>Ljubić</w:t>
      </w:r>
      <w:proofErr w:type="spellEnd"/>
      <w:r w:rsidR="00CB2C90" w:rsidRPr="003B0D96">
        <w:rPr>
          <w:szCs w:val="24"/>
        </w:rPr>
        <w:t xml:space="preserve"> ruling, achieving “an adequately diverse political representati</w:t>
      </w:r>
      <w:r w:rsidR="00CB2C90">
        <w:rPr>
          <w:szCs w:val="24"/>
        </w:rPr>
        <w:t>on at all levels of governance”.</w:t>
      </w:r>
    </w:p>
    <w:p w14:paraId="66876F25" w14:textId="77777777" w:rsidR="00CB2C90" w:rsidRPr="00FB760E" w:rsidRDefault="00CB2C90" w:rsidP="00CB2C90">
      <w:pPr>
        <w:pStyle w:val="NormalHanging12a"/>
        <w:numPr>
          <w:ilvl w:val="0"/>
          <w:numId w:val="7"/>
        </w:numPr>
        <w:spacing w:after="120"/>
        <w:rPr>
          <w:szCs w:val="24"/>
        </w:rPr>
      </w:pPr>
      <w:r>
        <w:rPr>
          <w:szCs w:val="24"/>
        </w:rPr>
        <w:t>T</w:t>
      </w:r>
      <w:r w:rsidRPr="00FB760E">
        <w:rPr>
          <w:szCs w:val="24"/>
        </w:rPr>
        <w:t xml:space="preserve">he </w:t>
      </w:r>
      <w:r>
        <w:rPr>
          <w:szCs w:val="24"/>
        </w:rPr>
        <w:t>resolution</w:t>
      </w:r>
      <w:r w:rsidRPr="00FB760E">
        <w:rPr>
          <w:szCs w:val="24"/>
        </w:rPr>
        <w:t xml:space="preserve"> also “stresses the importance of respecting </w:t>
      </w:r>
      <w:proofErr w:type="spellStart"/>
      <w:r w:rsidRPr="00FB760E">
        <w:rPr>
          <w:b/>
          <w:szCs w:val="24"/>
        </w:rPr>
        <w:t>BiH’s</w:t>
      </w:r>
      <w:proofErr w:type="spellEnd"/>
      <w:r w:rsidRPr="00FB760E">
        <w:rPr>
          <w:b/>
          <w:szCs w:val="24"/>
        </w:rPr>
        <w:t xml:space="preserve"> sovereignty</w:t>
      </w:r>
      <w:r w:rsidRPr="00FB760E">
        <w:rPr>
          <w:szCs w:val="24"/>
        </w:rPr>
        <w:t xml:space="preserve"> when implementing </w:t>
      </w:r>
      <w:r w:rsidRPr="00FB760E">
        <w:rPr>
          <w:b/>
          <w:szCs w:val="24"/>
        </w:rPr>
        <w:t>infrastructure projects</w:t>
      </w:r>
      <w:r w:rsidRPr="00FB760E">
        <w:rPr>
          <w:szCs w:val="24"/>
        </w:rPr>
        <w:t xml:space="preserve"> in </w:t>
      </w:r>
      <w:proofErr w:type="spellStart"/>
      <w:r w:rsidRPr="00FB760E">
        <w:rPr>
          <w:szCs w:val="24"/>
        </w:rPr>
        <w:t>BiH</w:t>
      </w:r>
      <w:proofErr w:type="spellEnd"/>
      <w:r w:rsidRPr="00FB760E">
        <w:rPr>
          <w:szCs w:val="24"/>
        </w:rPr>
        <w:t xml:space="preserve">, notably projects involving companies from third countries” – a reference to RS transboundary energy projects with </w:t>
      </w:r>
      <w:r w:rsidRPr="00FB760E">
        <w:rPr>
          <w:b/>
          <w:szCs w:val="24"/>
        </w:rPr>
        <w:t>Croatia</w:t>
      </w:r>
      <w:r w:rsidRPr="00FB760E">
        <w:rPr>
          <w:szCs w:val="24"/>
        </w:rPr>
        <w:t xml:space="preserve"> (former </w:t>
      </w:r>
      <w:proofErr w:type="spellStart"/>
      <w:r w:rsidRPr="00FB760E">
        <w:rPr>
          <w:szCs w:val="24"/>
        </w:rPr>
        <w:t>Brod</w:t>
      </w:r>
      <w:proofErr w:type="spellEnd"/>
      <w:r w:rsidRPr="00FB760E">
        <w:rPr>
          <w:szCs w:val="24"/>
        </w:rPr>
        <w:t xml:space="preserve"> refinery) and </w:t>
      </w:r>
      <w:r w:rsidRPr="00FB760E">
        <w:rPr>
          <w:b/>
          <w:szCs w:val="24"/>
        </w:rPr>
        <w:t>Serbia</w:t>
      </w:r>
      <w:r w:rsidRPr="00FB760E">
        <w:rPr>
          <w:szCs w:val="24"/>
        </w:rPr>
        <w:t xml:space="preserve"> (Buk </w:t>
      </w:r>
      <w:proofErr w:type="spellStart"/>
      <w:r w:rsidRPr="00FB760E">
        <w:rPr>
          <w:szCs w:val="24"/>
        </w:rPr>
        <w:t>Bijela</w:t>
      </w:r>
      <w:proofErr w:type="spellEnd"/>
      <w:r w:rsidRPr="00FB760E">
        <w:rPr>
          <w:szCs w:val="24"/>
        </w:rPr>
        <w:t>) conducted without involving the State level.</w:t>
      </w:r>
    </w:p>
    <w:p w14:paraId="74BFD0A1" w14:textId="77777777" w:rsidR="00CB2C90" w:rsidRPr="00FB760E" w:rsidRDefault="00CB2C90" w:rsidP="00CB2C90">
      <w:pPr>
        <w:pStyle w:val="NormalHanging12a"/>
        <w:numPr>
          <w:ilvl w:val="0"/>
          <w:numId w:val="7"/>
        </w:numPr>
        <w:spacing w:after="120"/>
        <w:rPr>
          <w:szCs w:val="24"/>
        </w:rPr>
      </w:pPr>
      <w:r>
        <w:rPr>
          <w:szCs w:val="24"/>
        </w:rPr>
        <w:t>O</w:t>
      </w:r>
      <w:r w:rsidRPr="00FB760E">
        <w:rPr>
          <w:szCs w:val="24"/>
        </w:rPr>
        <w:t xml:space="preserve">n reconciliation, the </w:t>
      </w:r>
      <w:r>
        <w:rPr>
          <w:szCs w:val="24"/>
        </w:rPr>
        <w:t>resolution</w:t>
      </w:r>
      <w:r w:rsidRPr="00FB760E">
        <w:rPr>
          <w:szCs w:val="24"/>
        </w:rPr>
        <w:t xml:space="preserve"> condemns the ban of the White Ribbon Day march in </w:t>
      </w:r>
      <w:proofErr w:type="spellStart"/>
      <w:r w:rsidRPr="00FB760E">
        <w:rPr>
          <w:b/>
          <w:szCs w:val="24"/>
        </w:rPr>
        <w:t>Prijedor</w:t>
      </w:r>
      <w:proofErr w:type="spellEnd"/>
      <w:r>
        <w:rPr>
          <w:szCs w:val="24"/>
        </w:rPr>
        <w:t xml:space="preserve"> on 31 May</w:t>
      </w:r>
      <w:r w:rsidRPr="00FB760E">
        <w:rPr>
          <w:szCs w:val="24"/>
        </w:rPr>
        <w:t xml:space="preserve"> and calls </w:t>
      </w:r>
      <w:r>
        <w:rPr>
          <w:szCs w:val="24"/>
        </w:rPr>
        <w:t>on the</w:t>
      </w:r>
      <w:r w:rsidRPr="00FB760E">
        <w:rPr>
          <w:szCs w:val="24"/>
        </w:rPr>
        <w:t xml:space="preserve"> C</w:t>
      </w:r>
      <w:r>
        <w:rPr>
          <w:szCs w:val="24"/>
        </w:rPr>
        <w:t>ommission</w:t>
      </w:r>
      <w:r w:rsidRPr="00FB760E">
        <w:rPr>
          <w:szCs w:val="24"/>
        </w:rPr>
        <w:t xml:space="preserve"> to make IPA</w:t>
      </w:r>
      <w:r>
        <w:rPr>
          <w:szCs w:val="24"/>
        </w:rPr>
        <w:t xml:space="preserve"> (</w:t>
      </w:r>
      <w:r w:rsidRPr="00F12B3A">
        <w:rPr>
          <w:szCs w:val="24"/>
          <w:lang w:val="en-US"/>
        </w:rPr>
        <w:t>Instrument for Pre-Accession Assistance</w:t>
      </w:r>
      <w:r>
        <w:rPr>
          <w:szCs w:val="24"/>
          <w:lang w:val="en-US"/>
        </w:rPr>
        <w:t>)</w:t>
      </w:r>
      <w:r w:rsidRPr="00FB760E">
        <w:rPr>
          <w:szCs w:val="24"/>
        </w:rPr>
        <w:t xml:space="preserve"> funds conditional upon “sustainable peace and genuine reconciliation” - the </w:t>
      </w:r>
      <w:r>
        <w:rPr>
          <w:szCs w:val="24"/>
        </w:rPr>
        <w:t>resolution</w:t>
      </w:r>
      <w:r w:rsidRPr="00FB760E">
        <w:rPr>
          <w:szCs w:val="24"/>
        </w:rPr>
        <w:t xml:space="preserve"> calls for </w:t>
      </w:r>
      <w:r w:rsidRPr="00FB760E">
        <w:rPr>
          <w:b/>
          <w:szCs w:val="24"/>
        </w:rPr>
        <w:t>education</w:t>
      </w:r>
      <w:r w:rsidRPr="00FB760E">
        <w:rPr>
          <w:szCs w:val="24"/>
        </w:rPr>
        <w:t xml:space="preserve"> reform, the end of the “two schools under one roof” and the development of inclusive curricula without “counter-factual </w:t>
      </w:r>
      <w:r>
        <w:rPr>
          <w:szCs w:val="24"/>
        </w:rPr>
        <w:t>content that promotes division”.</w:t>
      </w:r>
    </w:p>
    <w:p w14:paraId="7DB3A9CB" w14:textId="77777777" w:rsidR="00CB2C90" w:rsidRPr="00FB760E" w:rsidRDefault="00CB2C90" w:rsidP="00CB2C90">
      <w:pPr>
        <w:pStyle w:val="NormalHanging12a"/>
        <w:numPr>
          <w:ilvl w:val="0"/>
          <w:numId w:val="7"/>
        </w:numPr>
        <w:spacing w:after="120"/>
        <w:rPr>
          <w:szCs w:val="24"/>
        </w:rPr>
      </w:pPr>
      <w:r>
        <w:rPr>
          <w:szCs w:val="24"/>
        </w:rPr>
        <w:t>I</w:t>
      </w:r>
      <w:r w:rsidRPr="00FB760E">
        <w:rPr>
          <w:szCs w:val="24"/>
        </w:rPr>
        <w:t xml:space="preserve">t welcomes the opening of the EU-funded centre in </w:t>
      </w:r>
      <w:proofErr w:type="spellStart"/>
      <w:r w:rsidRPr="00FB760E">
        <w:rPr>
          <w:b/>
          <w:szCs w:val="24"/>
        </w:rPr>
        <w:t>Lipa</w:t>
      </w:r>
      <w:proofErr w:type="spellEnd"/>
      <w:r w:rsidRPr="00FB760E">
        <w:rPr>
          <w:szCs w:val="24"/>
        </w:rPr>
        <w:t xml:space="preserve">, but regrets that it still lacks accessibility; it calls for more transparency in the management of EU funds for </w:t>
      </w:r>
      <w:r w:rsidRPr="00FB760E">
        <w:rPr>
          <w:b/>
          <w:szCs w:val="24"/>
        </w:rPr>
        <w:t>migration</w:t>
      </w:r>
      <w:r w:rsidRPr="00FB760E">
        <w:rPr>
          <w:szCs w:val="24"/>
        </w:rPr>
        <w:t xml:space="preserve"> by IOM, and expresses concerns </w:t>
      </w:r>
      <w:r>
        <w:rPr>
          <w:szCs w:val="24"/>
        </w:rPr>
        <w:t>about</w:t>
      </w:r>
      <w:r w:rsidRPr="00FB760E">
        <w:rPr>
          <w:szCs w:val="24"/>
        </w:rPr>
        <w:t xml:space="preserve"> the credible and numerous reports of </w:t>
      </w:r>
      <w:r w:rsidRPr="00FB760E">
        <w:rPr>
          <w:b/>
          <w:szCs w:val="24"/>
        </w:rPr>
        <w:t>pushbacks</w:t>
      </w:r>
      <w:r>
        <w:rPr>
          <w:szCs w:val="24"/>
        </w:rPr>
        <w:t xml:space="preserve"> into </w:t>
      </w:r>
      <w:proofErr w:type="spellStart"/>
      <w:r>
        <w:rPr>
          <w:szCs w:val="24"/>
        </w:rPr>
        <w:t>BiH</w:t>
      </w:r>
      <w:proofErr w:type="spellEnd"/>
      <w:r>
        <w:rPr>
          <w:szCs w:val="24"/>
        </w:rPr>
        <w:t>.</w:t>
      </w:r>
    </w:p>
    <w:p w14:paraId="7085D3F1" w14:textId="77777777" w:rsidR="00CB2C90" w:rsidRPr="00FB760E" w:rsidRDefault="00CB2C90" w:rsidP="00CB2C90">
      <w:pPr>
        <w:pStyle w:val="NormalHanging12a"/>
        <w:numPr>
          <w:ilvl w:val="0"/>
          <w:numId w:val="7"/>
        </w:numPr>
        <w:spacing w:after="120"/>
        <w:rPr>
          <w:szCs w:val="24"/>
        </w:rPr>
      </w:pPr>
      <w:r>
        <w:rPr>
          <w:szCs w:val="24"/>
        </w:rPr>
        <w:t>I</w:t>
      </w:r>
      <w:r w:rsidRPr="00FB760E">
        <w:rPr>
          <w:szCs w:val="24"/>
        </w:rPr>
        <w:t xml:space="preserve">t welcomes the increased </w:t>
      </w:r>
      <w:r w:rsidRPr="00FB760E">
        <w:rPr>
          <w:b/>
          <w:szCs w:val="24"/>
        </w:rPr>
        <w:t>alignment</w:t>
      </w:r>
      <w:r w:rsidRPr="00FB760E">
        <w:rPr>
          <w:szCs w:val="24"/>
        </w:rPr>
        <w:t xml:space="preserve"> of </w:t>
      </w:r>
      <w:proofErr w:type="spellStart"/>
      <w:r w:rsidRPr="00FB760E">
        <w:rPr>
          <w:szCs w:val="24"/>
        </w:rPr>
        <w:t>BiH</w:t>
      </w:r>
      <w:proofErr w:type="spellEnd"/>
      <w:r w:rsidRPr="00FB760E">
        <w:rPr>
          <w:szCs w:val="24"/>
        </w:rPr>
        <w:t xml:space="preserve"> with EU </w:t>
      </w:r>
      <w:r w:rsidRPr="00895A39">
        <w:rPr>
          <w:bCs/>
          <w:szCs w:val="24"/>
          <w:lang w:val="en-US"/>
        </w:rPr>
        <w:t>common foreign and security policy</w:t>
      </w:r>
      <w:r w:rsidRPr="00F12B3A">
        <w:rPr>
          <w:szCs w:val="24"/>
          <w:lang w:val="en-US"/>
        </w:rPr>
        <w:t xml:space="preserve"> </w:t>
      </w:r>
      <w:r>
        <w:rPr>
          <w:szCs w:val="24"/>
          <w:lang w:val="en-US"/>
        </w:rPr>
        <w:t>(</w:t>
      </w:r>
      <w:proofErr w:type="spellStart"/>
      <w:r w:rsidRPr="00FB760E">
        <w:rPr>
          <w:b/>
          <w:szCs w:val="24"/>
        </w:rPr>
        <w:t>CFSP</w:t>
      </w:r>
      <w:proofErr w:type="spellEnd"/>
      <w:r>
        <w:rPr>
          <w:b/>
          <w:szCs w:val="24"/>
        </w:rPr>
        <w:t>)</w:t>
      </w:r>
      <w:r w:rsidRPr="00FB760E">
        <w:rPr>
          <w:szCs w:val="24"/>
        </w:rPr>
        <w:t xml:space="preserve"> on Ukraine, regretting that some actors </w:t>
      </w:r>
      <w:r w:rsidRPr="00FB760E">
        <w:rPr>
          <w:b/>
          <w:szCs w:val="24"/>
        </w:rPr>
        <w:t>block</w:t>
      </w:r>
      <w:r w:rsidRPr="00FB760E">
        <w:rPr>
          <w:szCs w:val="24"/>
        </w:rPr>
        <w:t xml:space="preserve"> the implementation of sanctions and urge all of them to distance themselves from Putin’s Russia, also flagging concerns about Russia’s plan to open a ‘humanitarian centre’ in Banja Luka. </w:t>
      </w:r>
      <w:r>
        <w:rPr>
          <w:szCs w:val="24"/>
        </w:rPr>
        <w:t>T</w:t>
      </w:r>
      <w:r w:rsidRPr="00FB760E">
        <w:rPr>
          <w:szCs w:val="24"/>
        </w:rPr>
        <w:t xml:space="preserve">he </w:t>
      </w:r>
      <w:r>
        <w:rPr>
          <w:szCs w:val="24"/>
        </w:rPr>
        <w:t>resolution</w:t>
      </w:r>
      <w:r w:rsidRPr="00FB760E">
        <w:rPr>
          <w:szCs w:val="24"/>
        </w:rPr>
        <w:t xml:space="preserve"> “is alarmed that </w:t>
      </w:r>
      <w:r w:rsidRPr="00FB760E">
        <w:rPr>
          <w:b/>
          <w:szCs w:val="24"/>
        </w:rPr>
        <w:t>Hungary</w:t>
      </w:r>
      <w:r w:rsidRPr="00FB760E">
        <w:rPr>
          <w:szCs w:val="24"/>
        </w:rPr>
        <w:t xml:space="preserve"> and </w:t>
      </w:r>
      <w:r w:rsidRPr="00FB760E">
        <w:rPr>
          <w:b/>
          <w:szCs w:val="24"/>
        </w:rPr>
        <w:t>Serbia</w:t>
      </w:r>
      <w:r w:rsidRPr="00FB760E">
        <w:rPr>
          <w:szCs w:val="24"/>
        </w:rPr>
        <w:t xml:space="preserve"> are helping China and Russia with</w:t>
      </w:r>
      <w:r>
        <w:rPr>
          <w:szCs w:val="24"/>
        </w:rPr>
        <w:t xml:space="preserve"> their geopolitical objectives”.</w:t>
      </w:r>
    </w:p>
    <w:p w14:paraId="5920C6DA" w14:textId="77777777" w:rsidR="00CB2C90" w:rsidRPr="00FB760E" w:rsidRDefault="00CB2C90" w:rsidP="00CB2C90">
      <w:pPr>
        <w:pStyle w:val="NormalHanging12a"/>
        <w:numPr>
          <w:ilvl w:val="0"/>
          <w:numId w:val="7"/>
        </w:numPr>
        <w:spacing w:after="120"/>
        <w:rPr>
          <w:szCs w:val="24"/>
        </w:rPr>
      </w:pPr>
      <w:r>
        <w:rPr>
          <w:szCs w:val="24"/>
        </w:rPr>
        <w:t>T</w:t>
      </w:r>
      <w:r w:rsidRPr="00FB760E">
        <w:rPr>
          <w:szCs w:val="24"/>
        </w:rPr>
        <w:t xml:space="preserve">he </w:t>
      </w:r>
      <w:r>
        <w:rPr>
          <w:szCs w:val="24"/>
        </w:rPr>
        <w:t>resolution</w:t>
      </w:r>
      <w:r w:rsidRPr="00FB760E">
        <w:rPr>
          <w:szCs w:val="24"/>
        </w:rPr>
        <w:t xml:space="preserve"> also welcomes the presence of </w:t>
      </w:r>
      <w:r w:rsidRPr="00F12B3A">
        <w:rPr>
          <w:szCs w:val="24"/>
          <w:lang w:val="en-US"/>
        </w:rPr>
        <w:t>European Union Force Bosnia and Herzegovina</w:t>
      </w:r>
      <w:r w:rsidRPr="00F12B3A">
        <w:rPr>
          <w:b/>
          <w:szCs w:val="24"/>
          <w:lang w:val="en-US"/>
        </w:rPr>
        <w:t xml:space="preserve"> </w:t>
      </w:r>
      <w:r>
        <w:rPr>
          <w:b/>
          <w:szCs w:val="24"/>
          <w:lang w:val="en-US"/>
        </w:rPr>
        <w:t>(</w:t>
      </w:r>
      <w:proofErr w:type="spellStart"/>
      <w:r w:rsidRPr="00FB760E">
        <w:rPr>
          <w:b/>
          <w:szCs w:val="24"/>
        </w:rPr>
        <w:t>EUFOR</w:t>
      </w:r>
      <w:proofErr w:type="spellEnd"/>
      <w:r w:rsidRPr="00FB760E">
        <w:rPr>
          <w:b/>
          <w:szCs w:val="24"/>
        </w:rPr>
        <w:t xml:space="preserve"> Althea</w:t>
      </w:r>
      <w:r>
        <w:rPr>
          <w:b/>
          <w:szCs w:val="24"/>
        </w:rPr>
        <w:t>)</w:t>
      </w:r>
      <w:r w:rsidRPr="00FB760E">
        <w:rPr>
          <w:szCs w:val="24"/>
        </w:rPr>
        <w:t xml:space="preserve"> and its recent reinforcement and calls on </w:t>
      </w:r>
      <w:r>
        <w:rPr>
          <w:szCs w:val="24"/>
        </w:rPr>
        <w:t xml:space="preserve">the </w:t>
      </w:r>
      <w:r w:rsidRPr="00FB760E">
        <w:rPr>
          <w:szCs w:val="24"/>
        </w:rPr>
        <w:t xml:space="preserve">Member States to develop </w:t>
      </w:r>
      <w:r w:rsidRPr="00FB760E">
        <w:rPr>
          <w:b/>
          <w:szCs w:val="24"/>
        </w:rPr>
        <w:t>alternatives</w:t>
      </w:r>
      <w:r w:rsidRPr="00FB760E">
        <w:rPr>
          <w:szCs w:val="24"/>
        </w:rPr>
        <w:t xml:space="preserve"> to maintain a peace-enforcement mechanism, in case Althea’s </w:t>
      </w:r>
      <w:r w:rsidRPr="00FB760E">
        <w:rPr>
          <w:b/>
          <w:szCs w:val="24"/>
        </w:rPr>
        <w:t>executive mandate</w:t>
      </w:r>
      <w:r w:rsidRPr="00FB760E">
        <w:rPr>
          <w:szCs w:val="24"/>
        </w:rPr>
        <w:t xml:space="preserve"> is not extended by the </w:t>
      </w:r>
      <w:r>
        <w:rPr>
          <w:szCs w:val="24"/>
        </w:rPr>
        <w:t>UN Security Council in November.</w:t>
      </w:r>
    </w:p>
    <w:p w14:paraId="59796E3D" w14:textId="65B8AD6B" w:rsidR="00CB2C90" w:rsidRPr="00FB760E" w:rsidRDefault="00CB2C90" w:rsidP="00CB2C90">
      <w:pPr>
        <w:widowControl w:val="0"/>
        <w:ind w:left="426" w:hanging="426"/>
        <w:rPr>
          <w:rFonts w:ascii="Times New Roman" w:hAnsi="Times New Roman"/>
          <w:b/>
          <w:szCs w:val="24"/>
        </w:rPr>
      </w:pPr>
      <w:r w:rsidRPr="00FB760E">
        <w:rPr>
          <w:rFonts w:ascii="Times New Roman" w:hAnsi="Times New Roman"/>
          <w:b/>
          <w:szCs w:val="24"/>
        </w:rPr>
        <w:t xml:space="preserve">6. </w:t>
      </w:r>
      <w:r w:rsidR="00C009EB">
        <w:rPr>
          <w:rFonts w:ascii="Times New Roman" w:hAnsi="Times New Roman"/>
          <w:b/>
          <w:szCs w:val="24"/>
        </w:rPr>
        <w:tab/>
      </w:r>
      <w:bookmarkStart w:id="2" w:name="_GoBack"/>
      <w:bookmarkEnd w:id="2"/>
      <w:r w:rsidRPr="00FB760E">
        <w:rPr>
          <w:rFonts w:ascii="Times New Roman" w:hAnsi="Times New Roman"/>
          <w:b/>
          <w:szCs w:val="24"/>
        </w:rPr>
        <w:t xml:space="preserve">Response to requests and overview of action taken, or intended to be taken, by the Commission: </w:t>
      </w:r>
    </w:p>
    <w:p w14:paraId="2286FA38" w14:textId="77777777" w:rsidR="00CB2C90" w:rsidRDefault="00CB2C90" w:rsidP="00CB2C90">
      <w:pPr>
        <w:widowControl w:val="0"/>
        <w:spacing w:after="120"/>
        <w:rPr>
          <w:rFonts w:ascii="Times New Roman" w:hAnsi="Times New Roman"/>
          <w:szCs w:val="24"/>
        </w:rPr>
      </w:pPr>
      <w:r w:rsidRPr="00FB760E">
        <w:rPr>
          <w:rFonts w:ascii="Times New Roman" w:hAnsi="Times New Roman"/>
          <w:szCs w:val="24"/>
        </w:rPr>
        <w:t xml:space="preserve">The Commission overall welcomes the support this resolution provides </w:t>
      </w:r>
      <w:r>
        <w:rPr>
          <w:rFonts w:ascii="Times New Roman" w:hAnsi="Times New Roman"/>
          <w:szCs w:val="24"/>
        </w:rPr>
        <w:t>for</w:t>
      </w:r>
      <w:r w:rsidRPr="00FB760E">
        <w:rPr>
          <w:rFonts w:ascii="Times New Roman" w:hAnsi="Times New Roman"/>
          <w:szCs w:val="24"/>
        </w:rPr>
        <w:t xml:space="preserve"> the 2021 Commission Report. The Commission shares the </w:t>
      </w:r>
      <w:r>
        <w:rPr>
          <w:rFonts w:ascii="Times New Roman" w:hAnsi="Times New Roman"/>
          <w:szCs w:val="24"/>
        </w:rPr>
        <w:t>Parliament</w:t>
      </w:r>
      <w:r w:rsidRPr="00FB760E">
        <w:rPr>
          <w:rFonts w:ascii="Times New Roman" w:hAnsi="Times New Roman"/>
          <w:szCs w:val="24"/>
        </w:rPr>
        <w:t xml:space="preserve">’s assessment on the situation in Bosnia and Herzegovina and the need to deliver concrete results on fulfilling the 14 key priorities in order to advance on the EU path. The Commission agrees on the importance of adopting rule of law and constitutional/electoral reforms. The Commission also expects </w:t>
      </w:r>
      <w:proofErr w:type="spellStart"/>
      <w:r w:rsidRPr="00FB760E">
        <w:rPr>
          <w:rFonts w:ascii="Times New Roman" w:hAnsi="Times New Roman"/>
          <w:szCs w:val="24"/>
        </w:rPr>
        <w:t>BiH</w:t>
      </w:r>
      <w:proofErr w:type="spellEnd"/>
      <w:r w:rsidRPr="00FB760E">
        <w:rPr>
          <w:rFonts w:ascii="Times New Roman" w:hAnsi="Times New Roman"/>
          <w:szCs w:val="24"/>
        </w:rPr>
        <w:t xml:space="preserve"> political leaders to put a stop to secessionist and divisive rhetoric. The Commission continues to advocate for a functioning and sustainable migration and asylum system. The Commission will continue to support </w:t>
      </w:r>
      <w:proofErr w:type="spellStart"/>
      <w:r w:rsidRPr="00FB760E">
        <w:rPr>
          <w:rFonts w:ascii="Times New Roman" w:hAnsi="Times New Roman"/>
          <w:szCs w:val="24"/>
        </w:rPr>
        <w:t>BiH</w:t>
      </w:r>
      <w:proofErr w:type="spellEnd"/>
      <w:r w:rsidRPr="00FB760E">
        <w:rPr>
          <w:rFonts w:ascii="Times New Roman" w:hAnsi="Times New Roman"/>
          <w:szCs w:val="24"/>
        </w:rPr>
        <w:t xml:space="preserve"> authorities in delivering in all these areas.</w:t>
      </w:r>
    </w:p>
    <w:p w14:paraId="2F3A0AF0" w14:textId="77777777" w:rsidR="00CB2C90" w:rsidRPr="00FB760E" w:rsidRDefault="00CB2C90" w:rsidP="00CB2C90">
      <w:pPr>
        <w:keepNext/>
        <w:keepLines/>
        <w:spacing w:after="120"/>
        <w:rPr>
          <w:rFonts w:ascii="Times New Roman" w:hAnsi="Times New Roman"/>
          <w:szCs w:val="24"/>
        </w:rPr>
      </w:pPr>
      <w:r w:rsidRPr="00FB760E">
        <w:rPr>
          <w:rFonts w:ascii="Times New Roman" w:hAnsi="Times New Roman"/>
          <w:szCs w:val="24"/>
        </w:rPr>
        <w:t>On the specific points on which the resolution</w:t>
      </w:r>
      <w:r>
        <w:rPr>
          <w:rFonts w:ascii="Times New Roman" w:hAnsi="Times New Roman"/>
          <w:szCs w:val="24"/>
        </w:rPr>
        <w:t xml:space="preserve"> of the European Parliament</w:t>
      </w:r>
      <w:r w:rsidRPr="00FB760E">
        <w:rPr>
          <w:rFonts w:ascii="Times New Roman" w:hAnsi="Times New Roman"/>
          <w:szCs w:val="24"/>
        </w:rPr>
        <w:t xml:space="preserve"> calls on the Commission to take action:</w:t>
      </w:r>
    </w:p>
    <w:p w14:paraId="60C275CC" w14:textId="77777777" w:rsidR="00CB2C90" w:rsidRPr="00895A39" w:rsidRDefault="00CB2C90" w:rsidP="00CB2C90">
      <w:pPr>
        <w:spacing w:after="120"/>
        <w:rPr>
          <w:rFonts w:ascii="Times New Roman" w:hAnsi="Times New Roman"/>
          <w:iCs/>
          <w:szCs w:val="24"/>
        </w:rPr>
      </w:pPr>
      <w:r w:rsidRPr="00895A39">
        <w:rPr>
          <w:rFonts w:ascii="Times New Roman" w:hAnsi="Times New Roman"/>
          <w:iCs/>
          <w:szCs w:val="24"/>
        </w:rPr>
        <w:t xml:space="preserve">Paragraph 8 </w:t>
      </w:r>
      <w:r>
        <w:rPr>
          <w:rFonts w:ascii="Times New Roman" w:hAnsi="Times New Roman"/>
          <w:iCs/>
          <w:szCs w:val="24"/>
        </w:rPr>
        <w:t>s</w:t>
      </w:r>
      <w:r w:rsidRPr="00895A39">
        <w:rPr>
          <w:rFonts w:ascii="Times New Roman" w:hAnsi="Times New Roman"/>
          <w:iCs/>
          <w:szCs w:val="24"/>
        </w:rPr>
        <w:t xml:space="preserve">trongly calls on the Commission, EEAS and EU Member States to publicly express their unequivocal </w:t>
      </w:r>
      <w:r w:rsidRPr="00895A39">
        <w:rPr>
          <w:rFonts w:ascii="Times New Roman" w:hAnsi="Times New Roman"/>
          <w:b/>
          <w:iCs/>
          <w:szCs w:val="24"/>
        </w:rPr>
        <w:t>support</w:t>
      </w:r>
      <w:r w:rsidRPr="00895A39">
        <w:rPr>
          <w:rFonts w:ascii="Times New Roman" w:hAnsi="Times New Roman"/>
          <w:iCs/>
          <w:szCs w:val="24"/>
        </w:rPr>
        <w:t xml:space="preserve"> to the full mandate of the </w:t>
      </w:r>
      <w:r w:rsidRPr="00895A39">
        <w:rPr>
          <w:rFonts w:ascii="Times New Roman" w:hAnsi="Times New Roman"/>
          <w:b/>
          <w:iCs/>
          <w:szCs w:val="24"/>
        </w:rPr>
        <w:t>High Representative</w:t>
      </w:r>
      <w:r w:rsidRPr="00895A39">
        <w:rPr>
          <w:rFonts w:ascii="Times New Roman" w:hAnsi="Times New Roman"/>
          <w:iCs/>
          <w:szCs w:val="24"/>
        </w:rPr>
        <w:t xml:space="preserve"> and cooperate closely with a view to supporting the High Representative in the implementation of the 5+2 agenda</w:t>
      </w:r>
      <w:r>
        <w:rPr>
          <w:rFonts w:ascii="Times New Roman" w:hAnsi="Times New Roman"/>
          <w:iCs/>
          <w:szCs w:val="24"/>
        </w:rPr>
        <w:t>.</w:t>
      </w:r>
    </w:p>
    <w:p w14:paraId="1F2E006F" w14:textId="77777777" w:rsidR="00CB2C90" w:rsidRPr="00895A39" w:rsidRDefault="00CB2C90" w:rsidP="00CB2C90">
      <w:pPr>
        <w:spacing w:after="120"/>
        <w:rPr>
          <w:rFonts w:ascii="Times New Roman" w:hAnsi="Times New Roman"/>
          <w:szCs w:val="24"/>
        </w:rPr>
      </w:pPr>
      <w:r w:rsidRPr="00FB760E">
        <w:rPr>
          <w:rFonts w:ascii="Times New Roman" w:hAnsi="Times New Roman"/>
          <w:szCs w:val="24"/>
        </w:rPr>
        <w:t xml:space="preserve">The Commission and </w:t>
      </w:r>
      <w:r>
        <w:rPr>
          <w:rFonts w:ascii="Times New Roman" w:hAnsi="Times New Roman"/>
          <w:szCs w:val="24"/>
        </w:rPr>
        <w:t xml:space="preserve">the High Representative </w:t>
      </w:r>
      <w:r w:rsidRPr="00FB760E">
        <w:rPr>
          <w:rFonts w:ascii="Times New Roman" w:hAnsi="Times New Roman"/>
          <w:szCs w:val="24"/>
        </w:rPr>
        <w:t xml:space="preserve">regularly express their support </w:t>
      </w:r>
      <w:r>
        <w:rPr>
          <w:rFonts w:ascii="Times New Roman" w:hAnsi="Times New Roman"/>
          <w:szCs w:val="24"/>
        </w:rPr>
        <w:t>f</w:t>
      </w:r>
      <w:r w:rsidRPr="00FB760E">
        <w:rPr>
          <w:rFonts w:ascii="Times New Roman" w:hAnsi="Times New Roman"/>
          <w:szCs w:val="24"/>
        </w:rPr>
        <w:t>o</w:t>
      </w:r>
      <w:r>
        <w:rPr>
          <w:rFonts w:ascii="Times New Roman" w:hAnsi="Times New Roman"/>
          <w:szCs w:val="24"/>
        </w:rPr>
        <w:t>r</w:t>
      </w:r>
      <w:r w:rsidRPr="00FB760E">
        <w:rPr>
          <w:rFonts w:ascii="Times New Roman" w:hAnsi="Times New Roman"/>
          <w:szCs w:val="24"/>
        </w:rPr>
        <w:t xml:space="preserve"> the mandate of High Representative Schmidt and cooperate in view of fostering domestic solutions, for which </w:t>
      </w:r>
      <w:r w:rsidRPr="00FB760E">
        <w:rPr>
          <w:rFonts w:ascii="Times New Roman" w:hAnsi="Times New Roman"/>
          <w:szCs w:val="24"/>
        </w:rPr>
        <w:lastRenderedPageBreak/>
        <w:t>political leaders are accountable. As highlighted in the Commission</w:t>
      </w:r>
      <w:r>
        <w:rPr>
          <w:rFonts w:ascii="Times New Roman" w:hAnsi="Times New Roman"/>
          <w:szCs w:val="24"/>
        </w:rPr>
        <w:t>’s</w:t>
      </w:r>
      <w:r w:rsidRPr="00FB760E">
        <w:rPr>
          <w:rFonts w:ascii="Times New Roman" w:hAnsi="Times New Roman"/>
          <w:szCs w:val="24"/>
        </w:rPr>
        <w:t xml:space="preserve"> Opinion, extensive international supervision is not compatible with the sovereignty of </w:t>
      </w:r>
      <w:proofErr w:type="spellStart"/>
      <w:r w:rsidRPr="00FB760E">
        <w:rPr>
          <w:rFonts w:ascii="Times New Roman" w:hAnsi="Times New Roman"/>
          <w:szCs w:val="24"/>
        </w:rPr>
        <w:t>BiH</w:t>
      </w:r>
      <w:proofErr w:type="spellEnd"/>
      <w:r w:rsidRPr="00FB760E">
        <w:rPr>
          <w:rFonts w:ascii="Times New Roman" w:hAnsi="Times New Roman"/>
          <w:szCs w:val="24"/>
        </w:rPr>
        <w:t xml:space="preserve"> and therefore with its EU integration.</w:t>
      </w:r>
    </w:p>
    <w:p w14:paraId="42D35653" w14:textId="38F03621" w:rsidR="00CB2C90" w:rsidRPr="00895A39" w:rsidRDefault="00CB2C90" w:rsidP="00CB2C90">
      <w:pPr>
        <w:spacing w:after="120"/>
        <w:rPr>
          <w:rFonts w:ascii="Times New Roman" w:hAnsi="Times New Roman"/>
          <w:i/>
          <w:iCs/>
          <w:szCs w:val="24"/>
        </w:rPr>
      </w:pPr>
      <w:r w:rsidRPr="00895A39">
        <w:rPr>
          <w:rFonts w:ascii="Times New Roman" w:hAnsi="Times New Roman"/>
          <w:iCs/>
          <w:szCs w:val="24"/>
        </w:rPr>
        <w:t xml:space="preserve">Paragraph 10 </w:t>
      </w:r>
      <w:r>
        <w:rPr>
          <w:rFonts w:ascii="Times New Roman" w:hAnsi="Times New Roman"/>
          <w:iCs/>
          <w:szCs w:val="24"/>
        </w:rPr>
        <w:t>o</w:t>
      </w:r>
      <w:r w:rsidRPr="00895A39">
        <w:rPr>
          <w:rFonts w:ascii="Times New Roman" w:hAnsi="Times New Roman"/>
          <w:iCs/>
          <w:szCs w:val="24"/>
        </w:rPr>
        <w:t xml:space="preserve">pposes any harmful concessions on the issue of </w:t>
      </w:r>
      <w:r w:rsidRPr="00895A39">
        <w:rPr>
          <w:rFonts w:ascii="Times New Roman" w:hAnsi="Times New Roman"/>
          <w:b/>
          <w:iCs/>
          <w:szCs w:val="24"/>
        </w:rPr>
        <w:t>state and defence property;</w:t>
      </w:r>
      <w:r w:rsidRPr="00895A39">
        <w:rPr>
          <w:rFonts w:ascii="Times New Roman" w:hAnsi="Times New Roman"/>
          <w:iCs/>
          <w:szCs w:val="24"/>
        </w:rPr>
        <w:t xml:space="preserve"> calls on the international stakeholders, notably Commission and EU delegation, to </w:t>
      </w:r>
      <w:r w:rsidRPr="00895A39">
        <w:rPr>
          <w:rFonts w:ascii="Times New Roman" w:hAnsi="Times New Roman"/>
          <w:b/>
          <w:iCs/>
          <w:szCs w:val="24"/>
        </w:rPr>
        <w:t xml:space="preserve">support the </w:t>
      </w:r>
      <w:r w:rsidRPr="00D93715">
        <w:rPr>
          <w:rFonts w:ascii="Times New Roman" w:hAnsi="Times New Roman"/>
          <w:b/>
          <w:iCs/>
          <w:szCs w:val="24"/>
        </w:rPr>
        <w:t xml:space="preserve">Office of the High Representative </w:t>
      </w:r>
      <w:r>
        <w:rPr>
          <w:rFonts w:ascii="Times New Roman" w:hAnsi="Times New Roman"/>
          <w:b/>
          <w:iCs/>
          <w:szCs w:val="24"/>
        </w:rPr>
        <w:t>(</w:t>
      </w:r>
      <w:proofErr w:type="spellStart"/>
      <w:r w:rsidRPr="00895A39">
        <w:rPr>
          <w:rFonts w:ascii="Times New Roman" w:hAnsi="Times New Roman"/>
          <w:b/>
          <w:iCs/>
          <w:szCs w:val="24"/>
        </w:rPr>
        <w:t>OHR</w:t>
      </w:r>
      <w:proofErr w:type="spellEnd"/>
      <w:r>
        <w:rPr>
          <w:rFonts w:ascii="Times New Roman" w:hAnsi="Times New Roman"/>
          <w:b/>
          <w:iCs/>
          <w:szCs w:val="24"/>
        </w:rPr>
        <w:t>)</w:t>
      </w:r>
      <w:r w:rsidRPr="00895A39">
        <w:rPr>
          <w:rFonts w:ascii="Times New Roman" w:hAnsi="Times New Roman"/>
          <w:b/>
          <w:iCs/>
          <w:szCs w:val="24"/>
        </w:rPr>
        <w:t xml:space="preserve"> and its expert group</w:t>
      </w:r>
      <w:r w:rsidRPr="00895A39">
        <w:rPr>
          <w:rFonts w:ascii="Times New Roman" w:hAnsi="Times New Roman"/>
          <w:iCs/>
          <w:szCs w:val="24"/>
        </w:rPr>
        <w:t xml:space="preserve"> in their work towards a sustainable solution to the benefit of the whole country and all citizens and to react to the secessionist efforts of the RS entity leadership with a more forceful and credible approach</w:t>
      </w:r>
      <w:r w:rsidRPr="00895A39">
        <w:rPr>
          <w:rFonts w:ascii="Times New Roman" w:hAnsi="Times New Roman"/>
          <w:i/>
          <w:iCs/>
          <w:szCs w:val="24"/>
        </w:rPr>
        <w:t>;</w:t>
      </w:r>
    </w:p>
    <w:p w14:paraId="40A38A3D" w14:textId="4ACBF24A" w:rsidR="00CB2C90" w:rsidRDefault="00CB2C90" w:rsidP="00CB2C90">
      <w:pPr>
        <w:spacing w:after="120"/>
        <w:rPr>
          <w:rFonts w:ascii="Times New Roman" w:hAnsi="Times New Roman"/>
          <w:szCs w:val="24"/>
        </w:rPr>
      </w:pPr>
      <w:r w:rsidRPr="00FB760E">
        <w:rPr>
          <w:rFonts w:ascii="Times New Roman" w:hAnsi="Times New Roman"/>
          <w:szCs w:val="24"/>
        </w:rPr>
        <w:t xml:space="preserve">The Commission supports the role of the </w:t>
      </w:r>
      <w:proofErr w:type="spellStart"/>
      <w:r w:rsidRPr="00FB760E">
        <w:rPr>
          <w:rFonts w:ascii="Times New Roman" w:hAnsi="Times New Roman"/>
          <w:szCs w:val="24"/>
        </w:rPr>
        <w:t>BiH</w:t>
      </w:r>
      <w:proofErr w:type="spellEnd"/>
      <w:r w:rsidRPr="00FB760E">
        <w:rPr>
          <w:rFonts w:ascii="Times New Roman" w:hAnsi="Times New Roman"/>
          <w:szCs w:val="24"/>
        </w:rPr>
        <w:t xml:space="preserve"> Parliament as the main forum for political dialogue on issues of concern, including State and defence property issues</w:t>
      </w:r>
      <w:r>
        <w:rPr>
          <w:rFonts w:ascii="Times New Roman" w:hAnsi="Times New Roman"/>
          <w:szCs w:val="24"/>
        </w:rPr>
        <w:t xml:space="preserve">. </w:t>
      </w:r>
      <w:r w:rsidRPr="00FB760E">
        <w:rPr>
          <w:rFonts w:ascii="Times New Roman" w:hAnsi="Times New Roman"/>
          <w:szCs w:val="24"/>
        </w:rPr>
        <w:t>In this regard, the Commission supports the parliamen</w:t>
      </w:r>
      <w:r w:rsidR="00B64828">
        <w:rPr>
          <w:rFonts w:ascii="Times New Roman" w:hAnsi="Times New Roman"/>
          <w:szCs w:val="24"/>
        </w:rPr>
        <w:t>tary working group on the topic</w:t>
      </w:r>
      <w:r w:rsidRPr="00FB760E">
        <w:rPr>
          <w:rFonts w:ascii="Times New Roman" w:hAnsi="Times New Roman"/>
          <w:szCs w:val="24"/>
        </w:rPr>
        <w:t xml:space="preserve"> and stands ready to provide support together with the </w:t>
      </w:r>
      <w:proofErr w:type="spellStart"/>
      <w:r w:rsidRPr="00FB760E">
        <w:rPr>
          <w:rFonts w:ascii="Times New Roman" w:hAnsi="Times New Roman"/>
          <w:szCs w:val="24"/>
        </w:rPr>
        <w:t>OHR</w:t>
      </w:r>
      <w:proofErr w:type="spellEnd"/>
      <w:r w:rsidRPr="00FB760E">
        <w:rPr>
          <w:rFonts w:ascii="Times New Roman" w:hAnsi="Times New Roman"/>
          <w:szCs w:val="24"/>
        </w:rPr>
        <w:t xml:space="preserve">. Any solution will need to be in line with the jurisprudence of the </w:t>
      </w:r>
      <w:proofErr w:type="spellStart"/>
      <w:r w:rsidRPr="00FB760E">
        <w:rPr>
          <w:rFonts w:ascii="Times New Roman" w:hAnsi="Times New Roman"/>
          <w:szCs w:val="24"/>
        </w:rPr>
        <w:t>BiH</w:t>
      </w:r>
      <w:proofErr w:type="spellEnd"/>
      <w:r w:rsidRPr="00FB760E">
        <w:rPr>
          <w:rFonts w:ascii="Times New Roman" w:hAnsi="Times New Roman"/>
          <w:szCs w:val="24"/>
        </w:rPr>
        <w:t xml:space="preserve"> Constitutional Court on State property.</w:t>
      </w:r>
    </w:p>
    <w:p w14:paraId="5CFB2910" w14:textId="77777777" w:rsidR="00CB2C90" w:rsidRPr="00895A39" w:rsidRDefault="00CB2C90" w:rsidP="00CB2C90">
      <w:pPr>
        <w:spacing w:after="120"/>
        <w:rPr>
          <w:rFonts w:ascii="Times New Roman" w:hAnsi="Times New Roman"/>
          <w:i/>
          <w:iCs/>
          <w:szCs w:val="24"/>
        </w:rPr>
      </w:pPr>
      <w:r w:rsidRPr="00022E17">
        <w:rPr>
          <w:rFonts w:ascii="Times New Roman" w:hAnsi="Times New Roman"/>
          <w:iCs/>
          <w:szCs w:val="24"/>
        </w:rPr>
        <w:t>Paragraph</w:t>
      </w:r>
      <w:r w:rsidRPr="00757B8E">
        <w:rPr>
          <w:rFonts w:ascii="Times New Roman" w:hAnsi="Times New Roman"/>
          <w:i/>
          <w:iCs/>
          <w:szCs w:val="24"/>
        </w:rPr>
        <w:t xml:space="preserve"> </w:t>
      </w:r>
      <w:r w:rsidRPr="00895A39">
        <w:rPr>
          <w:rFonts w:ascii="Times New Roman" w:hAnsi="Times New Roman"/>
          <w:iCs/>
          <w:szCs w:val="24"/>
        </w:rPr>
        <w:t xml:space="preserve">21 </w:t>
      </w:r>
      <w:r>
        <w:rPr>
          <w:rFonts w:ascii="Times New Roman" w:hAnsi="Times New Roman"/>
          <w:iCs/>
          <w:szCs w:val="24"/>
        </w:rPr>
        <w:t>s</w:t>
      </w:r>
      <w:r w:rsidRPr="00895A39">
        <w:rPr>
          <w:rFonts w:ascii="Times New Roman" w:hAnsi="Times New Roman"/>
          <w:iCs/>
          <w:szCs w:val="24"/>
        </w:rPr>
        <w:t xml:space="preserve">tresses that the persistent challenges in the reconciliation process should be addressed more vigorously; calls on the Commission to </w:t>
      </w:r>
      <w:r w:rsidRPr="00895A39">
        <w:rPr>
          <w:rFonts w:ascii="Times New Roman" w:hAnsi="Times New Roman"/>
          <w:b/>
          <w:iCs/>
          <w:szCs w:val="24"/>
        </w:rPr>
        <w:t>provide frameworks for dialogue on legacies from the past</w:t>
      </w:r>
      <w:r w:rsidRPr="00895A39">
        <w:rPr>
          <w:rFonts w:ascii="Times New Roman" w:hAnsi="Times New Roman"/>
          <w:iCs/>
          <w:szCs w:val="24"/>
        </w:rPr>
        <w:t>.</w:t>
      </w:r>
    </w:p>
    <w:p w14:paraId="2A634206" w14:textId="0E725CFE" w:rsidR="00CB2C90" w:rsidRPr="00FB760E" w:rsidRDefault="00CB2C90" w:rsidP="00CB2C90">
      <w:pPr>
        <w:spacing w:after="120"/>
        <w:rPr>
          <w:rFonts w:ascii="Times New Roman" w:hAnsi="Times New Roman"/>
          <w:szCs w:val="24"/>
        </w:rPr>
      </w:pPr>
      <w:r w:rsidRPr="00FB760E">
        <w:rPr>
          <w:rFonts w:ascii="Times New Roman" w:hAnsi="Times New Roman"/>
          <w:szCs w:val="24"/>
        </w:rPr>
        <w:t>The Commission’s Western Balkan Strategy</w:t>
      </w:r>
      <w:r>
        <w:rPr>
          <w:rStyle w:val="FootnoteReference"/>
          <w:rFonts w:ascii="Times New Roman" w:hAnsi="Times New Roman"/>
          <w:szCs w:val="24"/>
        </w:rPr>
        <w:footnoteReference w:id="1"/>
      </w:r>
      <w:r w:rsidRPr="00FB760E">
        <w:rPr>
          <w:rFonts w:ascii="Times New Roman" w:hAnsi="Times New Roman"/>
          <w:szCs w:val="24"/>
        </w:rPr>
        <w:t xml:space="preserve"> had as a focus the need to overcome the legacies of the past. This has resulted in support </w:t>
      </w:r>
      <w:r>
        <w:rPr>
          <w:rFonts w:ascii="Times New Roman" w:hAnsi="Times New Roman"/>
          <w:szCs w:val="24"/>
        </w:rPr>
        <w:t>f</w:t>
      </w:r>
      <w:r w:rsidRPr="00FB760E">
        <w:rPr>
          <w:rFonts w:ascii="Times New Roman" w:hAnsi="Times New Roman"/>
          <w:szCs w:val="24"/>
        </w:rPr>
        <w:t>o</w:t>
      </w:r>
      <w:r>
        <w:rPr>
          <w:rFonts w:ascii="Times New Roman" w:hAnsi="Times New Roman"/>
          <w:szCs w:val="24"/>
        </w:rPr>
        <w:t>r</w:t>
      </w:r>
      <w:r w:rsidRPr="00FB760E">
        <w:rPr>
          <w:rFonts w:ascii="Times New Roman" w:hAnsi="Times New Roman"/>
          <w:szCs w:val="24"/>
        </w:rPr>
        <w:t xml:space="preserve"> regional initiatives to resolve the outstanding cases of missing persons in the region, support for the Residual Mechanism for the International Criminal Tribunals and broader efforts to foster regional co-operation to fight impunity for war crimes. A number of actions in the social and cultural field have also been supported to help foster greater ties within the region and support good neighbourly relations. The Commission discusses issues relevant to reconciliation and transitional justice in the framework of the EU-</w:t>
      </w:r>
      <w:proofErr w:type="spellStart"/>
      <w:r w:rsidRPr="00FB760E">
        <w:rPr>
          <w:rFonts w:ascii="Times New Roman" w:hAnsi="Times New Roman"/>
          <w:szCs w:val="24"/>
        </w:rPr>
        <w:t>BiH</w:t>
      </w:r>
      <w:proofErr w:type="spellEnd"/>
      <w:r w:rsidRPr="00FB760E">
        <w:rPr>
          <w:rFonts w:ascii="Times New Roman" w:hAnsi="Times New Roman"/>
          <w:szCs w:val="24"/>
        </w:rPr>
        <w:t xml:space="preserve"> policy dialogue under the S</w:t>
      </w:r>
      <w:r>
        <w:rPr>
          <w:rFonts w:ascii="Times New Roman" w:hAnsi="Times New Roman"/>
          <w:szCs w:val="24"/>
        </w:rPr>
        <w:t xml:space="preserve">tabilisation and </w:t>
      </w:r>
      <w:r w:rsidRPr="00FB760E">
        <w:rPr>
          <w:rFonts w:ascii="Times New Roman" w:hAnsi="Times New Roman"/>
          <w:szCs w:val="24"/>
        </w:rPr>
        <w:t>A</w:t>
      </w:r>
      <w:r>
        <w:rPr>
          <w:rFonts w:ascii="Times New Roman" w:hAnsi="Times New Roman"/>
          <w:szCs w:val="24"/>
        </w:rPr>
        <w:t xml:space="preserve">ssociation </w:t>
      </w:r>
      <w:r w:rsidRPr="00FB760E">
        <w:rPr>
          <w:rFonts w:ascii="Times New Roman" w:hAnsi="Times New Roman"/>
          <w:szCs w:val="24"/>
        </w:rPr>
        <w:t>A</w:t>
      </w:r>
      <w:r>
        <w:rPr>
          <w:rFonts w:ascii="Times New Roman" w:hAnsi="Times New Roman"/>
          <w:szCs w:val="24"/>
        </w:rPr>
        <w:t>greement</w:t>
      </w:r>
      <w:r w:rsidRPr="00FB760E">
        <w:rPr>
          <w:rFonts w:ascii="Times New Roman" w:hAnsi="Times New Roman"/>
          <w:szCs w:val="24"/>
        </w:rPr>
        <w:t xml:space="preserve"> (subcommittee on justice, freedom and security).</w:t>
      </w:r>
    </w:p>
    <w:p w14:paraId="3CE8B9A5" w14:textId="77777777" w:rsidR="00CB2C90" w:rsidRPr="00895A39" w:rsidRDefault="00CB2C90" w:rsidP="00CB2C90">
      <w:pPr>
        <w:spacing w:after="120"/>
        <w:rPr>
          <w:rFonts w:ascii="Times New Roman" w:hAnsi="Times New Roman"/>
          <w:i/>
          <w:iCs/>
          <w:szCs w:val="24"/>
        </w:rPr>
      </w:pPr>
      <w:r w:rsidRPr="00022E17">
        <w:rPr>
          <w:rFonts w:ascii="Times New Roman" w:hAnsi="Times New Roman"/>
          <w:iCs/>
          <w:szCs w:val="24"/>
        </w:rPr>
        <w:t>Paragraph</w:t>
      </w:r>
      <w:r w:rsidRPr="00757B8E">
        <w:rPr>
          <w:rFonts w:ascii="Times New Roman" w:hAnsi="Times New Roman"/>
          <w:i/>
          <w:iCs/>
          <w:szCs w:val="24"/>
        </w:rPr>
        <w:t xml:space="preserve"> </w:t>
      </w:r>
      <w:r w:rsidRPr="00895A39">
        <w:rPr>
          <w:rFonts w:ascii="Times New Roman" w:hAnsi="Times New Roman"/>
          <w:iCs/>
          <w:szCs w:val="24"/>
        </w:rPr>
        <w:t xml:space="preserve">28 </w:t>
      </w:r>
      <w:r>
        <w:rPr>
          <w:rFonts w:ascii="Times New Roman" w:hAnsi="Times New Roman"/>
          <w:iCs/>
          <w:szCs w:val="24"/>
        </w:rPr>
        <w:t>s</w:t>
      </w:r>
      <w:r w:rsidRPr="00895A39">
        <w:rPr>
          <w:rFonts w:ascii="Times New Roman" w:hAnsi="Times New Roman"/>
          <w:iCs/>
          <w:szCs w:val="24"/>
        </w:rPr>
        <w:t xml:space="preserve">tresses that IPA III funding must be modulated or even suspended in the case of significant regression or persistent lack of progress in the area of the rule of law and fundamental rights, including fight against corruption and organised crime, as well as media freedom, and calls on the Commission that </w:t>
      </w:r>
      <w:r w:rsidRPr="00895A39">
        <w:rPr>
          <w:rFonts w:ascii="Times New Roman" w:hAnsi="Times New Roman"/>
          <w:b/>
          <w:iCs/>
          <w:szCs w:val="24"/>
        </w:rPr>
        <w:t>guidelines should be developed on its application</w:t>
      </w:r>
      <w:r w:rsidRPr="00895A39">
        <w:rPr>
          <w:rFonts w:ascii="Times New Roman" w:hAnsi="Times New Roman"/>
          <w:iCs/>
          <w:szCs w:val="24"/>
        </w:rPr>
        <w:t>, as per the recommendations of the European Court of Auditors Special Report 01/2022</w:t>
      </w:r>
      <w:r>
        <w:rPr>
          <w:rFonts w:ascii="Times New Roman" w:hAnsi="Times New Roman"/>
          <w:i/>
          <w:iCs/>
          <w:szCs w:val="24"/>
        </w:rPr>
        <w:t>.</w:t>
      </w:r>
    </w:p>
    <w:p w14:paraId="4726C422" w14:textId="77777777" w:rsidR="00CB2C90" w:rsidRPr="00FB760E" w:rsidRDefault="00CB2C90" w:rsidP="00CB2C90">
      <w:pPr>
        <w:spacing w:after="120"/>
        <w:rPr>
          <w:rFonts w:ascii="Times New Roman" w:hAnsi="Times New Roman"/>
          <w:szCs w:val="24"/>
        </w:rPr>
      </w:pPr>
      <w:r w:rsidRPr="00FB760E">
        <w:rPr>
          <w:rFonts w:ascii="Times New Roman" w:hAnsi="Times New Roman"/>
          <w:szCs w:val="24"/>
        </w:rPr>
        <w:t xml:space="preserve">The Commission welcomed the Court of </w:t>
      </w:r>
      <w:r>
        <w:rPr>
          <w:rFonts w:ascii="Times New Roman" w:hAnsi="Times New Roman"/>
          <w:szCs w:val="24"/>
        </w:rPr>
        <w:t>A</w:t>
      </w:r>
      <w:r w:rsidRPr="00FB760E">
        <w:rPr>
          <w:rFonts w:ascii="Times New Roman" w:hAnsi="Times New Roman"/>
          <w:szCs w:val="24"/>
        </w:rPr>
        <w:t>uditors report and is in the process of implementing the</w:t>
      </w:r>
      <w:r>
        <w:rPr>
          <w:rFonts w:ascii="Times New Roman" w:hAnsi="Times New Roman"/>
          <w:szCs w:val="24"/>
        </w:rPr>
        <w:t xml:space="preserve"> recommendations</w:t>
      </w:r>
      <w:r w:rsidRPr="00FB760E">
        <w:rPr>
          <w:rFonts w:ascii="Times New Roman" w:hAnsi="Times New Roman"/>
          <w:szCs w:val="24"/>
        </w:rPr>
        <w:t>. The IPA III Regulation provides for the possibility to reduce funding in case of significant regression or persistent lack of progress by a country in the area of the fundamentals. Equally, assistance can be increased when progress has resumed. The Commission applies and will continue to apply conditionality, as prescribed by the legal framework of the IPA III Regulation, on a case-by-case basis following a thorough analysis and due consideration of its impact. Reporting and monitoring of IPA projects are also being improved.</w:t>
      </w:r>
    </w:p>
    <w:p w14:paraId="353F3A59" w14:textId="77777777" w:rsidR="00CB2C90" w:rsidRPr="00895A39" w:rsidRDefault="00CB2C90" w:rsidP="00CB2C90">
      <w:pPr>
        <w:spacing w:after="120"/>
        <w:rPr>
          <w:rFonts w:ascii="Times New Roman" w:hAnsi="Times New Roman"/>
          <w:iCs/>
          <w:szCs w:val="24"/>
        </w:rPr>
      </w:pPr>
      <w:r w:rsidRPr="007F3F37">
        <w:rPr>
          <w:rFonts w:ascii="Times New Roman" w:hAnsi="Times New Roman"/>
          <w:iCs/>
          <w:szCs w:val="24"/>
        </w:rPr>
        <w:t>Paragraph</w:t>
      </w:r>
      <w:r w:rsidRPr="00895A39">
        <w:rPr>
          <w:rFonts w:ascii="Times New Roman" w:hAnsi="Times New Roman"/>
          <w:iCs/>
          <w:szCs w:val="24"/>
        </w:rPr>
        <w:t xml:space="preserve"> 13 </w:t>
      </w:r>
      <w:r>
        <w:rPr>
          <w:rFonts w:ascii="Times New Roman" w:hAnsi="Times New Roman"/>
          <w:iCs/>
          <w:szCs w:val="24"/>
        </w:rPr>
        <w:t>e</w:t>
      </w:r>
      <w:r w:rsidRPr="00895A39">
        <w:rPr>
          <w:rFonts w:ascii="Times New Roman" w:hAnsi="Times New Roman"/>
          <w:iCs/>
          <w:szCs w:val="24"/>
        </w:rPr>
        <w:t xml:space="preserve">xpresses concerns about the </w:t>
      </w:r>
      <w:r w:rsidRPr="00895A39">
        <w:rPr>
          <w:rFonts w:ascii="Times New Roman" w:hAnsi="Times New Roman"/>
          <w:b/>
          <w:iCs/>
          <w:szCs w:val="24"/>
        </w:rPr>
        <w:t>allegations</w:t>
      </w:r>
      <w:r w:rsidRPr="00895A39">
        <w:rPr>
          <w:rFonts w:ascii="Times New Roman" w:hAnsi="Times New Roman"/>
          <w:iCs/>
          <w:szCs w:val="24"/>
        </w:rPr>
        <w:t xml:space="preserve"> regarding the role of the EU Commissioner for Neighbourhood and Enlargement in the vote of the RS National Assembly on the roadmap of the withdrawal from the state Institutions of </w:t>
      </w:r>
      <w:proofErr w:type="spellStart"/>
      <w:r w:rsidRPr="00895A39">
        <w:rPr>
          <w:rFonts w:ascii="Times New Roman" w:hAnsi="Times New Roman"/>
          <w:iCs/>
          <w:szCs w:val="24"/>
        </w:rPr>
        <w:t>BiH</w:t>
      </w:r>
      <w:proofErr w:type="spellEnd"/>
      <w:r w:rsidRPr="00895A39">
        <w:rPr>
          <w:rFonts w:ascii="Times New Roman" w:hAnsi="Times New Roman"/>
          <w:iCs/>
          <w:szCs w:val="24"/>
        </w:rPr>
        <w:t xml:space="preserve">; recalls the Commissioners’ obligations of integrity, discretion and independence in compliance with the code of conduct for the Members of the Commission and therefore calls on the Commission to </w:t>
      </w:r>
      <w:r w:rsidRPr="00895A39">
        <w:rPr>
          <w:rFonts w:ascii="Times New Roman" w:hAnsi="Times New Roman"/>
          <w:b/>
          <w:iCs/>
          <w:szCs w:val="24"/>
        </w:rPr>
        <w:t>assess the recent actions</w:t>
      </w:r>
      <w:r w:rsidRPr="00895A39">
        <w:rPr>
          <w:rFonts w:ascii="Times New Roman" w:hAnsi="Times New Roman"/>
          <w:iCs/>
          <w:szCs w:val="24"/>
        </w:rPr>
        <w:t xml:space="preserve"> of </w:t>
      </w:r>
      <w:r w:rsidRPr="00895A39">
        <w:rPr>
          <w:rFonts w:ascii="Times New Roman" w:hAnsi="Times New Roman"/>
          <w:b/>
          <w:iCs/>
          <w:szCs w:val="24"/>
        </w:rPr>
        <w:t xml:space="preserve">Commissioner </w:t>
      </w:r>
      <w:proofErr w:type="spellStart"/>
      <w:r w:rsidRPr="00895A39">
        <w:rPr>
          <w:rFonts w:ascii="Times New Roman" w:hAnsi="Times New Roman"/>
          <w:b/>
          <w:iCs/>
          <w:szCs w:val="24"/>
        </w:rPr>
        <w:t>Varhelyi</w:t>
      </w:r>
      <w:proofErr w:type="spellEnd"/>
      <w:r>
        <w:rPr>
          <w:rFonts w:ascii="Times New Roman" w:hAnsi="Times New Roman"/>
          <w:b/>
          <w:iCs/>
          <w:szCs w:val="24"/>
        </w:rPr>
        <w:t>,</w:t>
      </w:r>
      <w:r w:rsidRPr="00895A39">
        <w:rPr>
          <w:rFonts w:ascii="Times New Roman" w:hAnsi="Times New Roman"/>
          <w:iCs/>
          <w:szCs w:val="24"/>
        </w:rPr>
        <w:t xml:space="preserve"> in this light</w:t>
      </w:r>
      <w:r>
        <w:rPr>
          <w:rFonts w:ascii="Times New Roman" w:hAnsi="Times New Roman"/>
          <w:iCs/>
          <w:szCs w:val="24"/>
        </w:rPr>
        <w:t>.</w:t>
      </w:r>
    </w:p>
    <w:p w14:paraId="55AE34AF" w14:textId="77777777" w:rsidR="00CB2C90" w:rsidRPr="00FB760E" w:rsidRDefault="00CB2C90" w:rsidP="00CB2C90">
      <w:pPr>
        <w:autoSpaceDE w:val="0"/>
        <w:autoSpaceDN w:val="0"/>
        <w:adjustRightInd w:val="0"/>
        <w:spacing w:after="120"/>
        <w:rPr>
          <w:rFonts w:ascii="Times New Roman" w:hAnsi="Times New Roman"/>
          <w:iCs/>
          <w:szCs w:val="24"/>
        </w:rPr>
      </w:pPr>
      <w:r w:rsidRPr="00FB760E">
        <w:rPr>
          <w:rFonts w:ascii="Times New Roman" w:hAnsi="Times New Roman"/>
          <w:szCs w:val="24"/>
        </w:rPr>
        <w:t xml:space="preserve">Commission President von der </w:t>
      </w:r>
      <w:proofErr w:type="spellStart"/>
      <w:r w:rsidRPr="00FB760E">
        <w:rPr>
          <w:rFonts w:ascii="Times New Roman" w:hAnsi="Times New Roman"/>
          <w:szCs w:val="24"/>
        </w:rPr>
        <w:t>Leyen</w:t>
      </w:r>
      <w:proofErr w:type="spellEnd"/>
      <w:r w:rsidRPr="00FB760E">
        <w:rPr>
          <w:rFonts w:ascii="Times New Roman" w:hAnsi="Times New Roman"/>
          <w:szCs w:val="24"/>
        </w:rPr>
        <w:t xml:space="preserve"> replied in writing on 21 February to a letter by 30 MEPs on the issue, stressing that t</w:t>
      </w:r>
      <w:r w:rsidRPr="00FB760E">
        <w:rPr>
          <w:rFonts w:ascii="Times New Roman" w:hAnsi="Times New Roman"/>
          <w:iCs/>
          <w:szCs w:val="24"/>
        </w:rPr>
        <w:t xml:space="preserve">he Commission is fully committed to the territorial integrity and sovereignty of Bosnia and Herzegovina and rejects any proposal that would undermine its constitutional framework. During his visit </w:t>
      </w:r>
      <w:r>
        <w:rPr>
          <w:rFonts w:ascii="Times New Roman" w:hAnsi="Times New Roman"/>
          <w:iCs/>
          <w:szCs w:val="24"/>
        </w:rPr>
        <w:t>in</w:t>
      </w:r>
      <w:r w:rsidRPr="00FB760E">
        <w:rPr>
          <w:rFonts w:ascii="Times New Roman" w:hAnsi="Times New Roman"/>
          <w:iCs/>
          <w:szCs w:val="24"/>
        </w:rPr>
        <w:t xml:space="preserve"> November</w:t>
      </w:r>
      <w:r>
        <w:rPr>
          <w:rFonts w:ascii="Times New Roman" w:hAnsi="Times New Roman"/>
          <w:iCs/>
          <w:szCs w:val="24"/>
        </w:rPr>
        <w:t xml:space="preserve"> 2021</w:t>
      </w:r>
      <w:r w:rsidRPr="00FB760E">
        <w:rPr>
          <w:rFonts w:ascii="Times New Roman" w:hAnsi="Times New Roman"/>
          <w:iCs/>
          <w:szCs w:val="24"/>
        </w:rPr>
        <w:t xml:space="preserve">, Commissioner </w:t>
      </w:r>
      <w:proofErr w:type="spellStart"/>
      <w:r w:rsidRPr="00FB760E">
        <w:rPr>
          <w:rFonts w:ascii="Times New Roman" w:hAnsi="Times New Roman"/>
          <w:iCs/>
          <w:szCs w:val="24"/>
        </w:rPr>
        <w:t>Várhelyi</w:t>
      </w:r>
      <w:proofErr w:type="spellEnd"/>
      <w:r w:rsidRPr="00FB760E">
        <w:rPr>
          <w:rFonts w:ascii="Times New Roman" w:hAnsi="Times New Roman"/>
          <w:iCs/>
          <w:szCs w:val="24"/>
        </w:rPr>
        <w:t xml:space="preserve"> reiterated</w:t>
      </w:r>
      <w:r w:rsidRPr="00640298">
        <w:t xml:space="preserve"> </w:t>
      </w:r>
      <w:r w:rsidRPr="00640298">
        <w:rPr>
          <w:rFonts w:ascii="Times New Roman" w:hAnsi="Times New Roman"/>
          <w:iCs/>
          <w:szCs w:val="24"/>
        </w:rPr>
        <w:t>these points</w:t>
      </w:r>
      <w:r>
        <w:rPr>
          <w:rFonts w:ascii="Times New Roman" w:hAnsi="Times New Roman"/>
          <w:iCs/>
          <w:szCs w:val="24"/>
        </w:rPr>
        <w:t xml:space="preserve"> on a number of occasions</w:t>
      </w:r>
      <w:r w:rsidRPr="00FB760E">
        <w:rPr>
          <w:rFonts w:ascii="Times New Roman" w:hAnsi="Times New Roman"/>
          <w:iCs/>
          <w:szCs w:val="24"/>
        </w:rPr>
        <w:t xml:space="preserve">, with all political leaders. He was then informed by Serb Member of the Bosnia and Herzegovina Presidency and </w:t>
      </w:r>
      <w:proofErr w:type="spellStart"/>
      <w:r w:rsidRPr="00FB760E">
        <w:rPr>
          <w:rFonts w:ascii="Times New Roman" w:hAnsi="Times New Roman"/>
          <w:iCs/>
          <w:szCs w:val="24"/>
        </w:rPr>
        <w:t>SNSD</w:t>
      </w:r>
      <w:proofErr w:type="spellEnd"/>
      <w:r w:rsidRPr="00FB760E">
        <w:rPr>
          <w:rFonts w:ascii="Times New Roman" w:hAnsi="Times New Roman"/>
          <w:iCs/>
          <w:szCs w:val="24"/>
        </w:rPr>
        <w:t xml:space="preserve"> Leader, Mr </w:t>
      </w:r>
      <w:proofErr w:type="spellStart"/>
      <w:r w:rsidRPr="00FB760E">
        <w:rPr>
          <w:rFonts w:ascii="Times New Roman" w:hAnsi="Times New Roman"/>
          <w:iCs/>
          <w:szCs w:val="24"/>
        </w:rPr>
        <w:t>Milorad</w:t>
      </w:r>
      <w:proofErr w:type="spellEnd"/>
      <w:r w:rsidRPr="00FB760E">
        <w:rPr>
          <w:rFonts w:ascii="Times New Roman" w:hAnsi="Times New Roman"/>
          <w:iCs/>
          <w:szCs w:val="24"/>
        </w:rPr>
        <w:t xml:space="preserve"> </w:t>
      </w:r>
      <w:proofErr w:type="spellStart"/>
      <w:r w:rsidRPr="00FB760E">
        <w:rPr>
          <w:rFonts w:ascii="Times New Roman" w:hAnsi="Times New Roman"/>
          <w:iCs/>
          <w:szCs w:val="24"/>
        </w:rPr>
        <w:t>Dodik</w:t>
      </w:r>
      <w:proofErr w:type="spellEnd"/>
      <w:r w:rsidRPr="00FB760E">
        <w:rPr>
          <w:rFonts w:ascii="Times New Roman" w:hAnsi="Times New Roman"/>
          <w:iCs/>
          <w:szCs w:val="24"/>
        </w:rPr>
        <w:t xml:space="preserve">, of his intention to call a session of the </w:t>
      </w:r>
      <w:proofErr w:type="spellStart"/>
      <w:r w:rsidRPr="00FB760E">
        <w:rPr>
          <w:rFonts w:ascii="Times New Roman" w:hAnsi="Times New Roman"/>
          <w:iCs/>
          <w:szCs w:val="24"/>
        </w:rPr>
        <w:t>Republika</w:t>
      </w:r>
      <w:proofErr w:type="spellEnd"/>
      <w:r w:rsidRPr="00FB760E">
        <w:rPr>
          <w:rFonts w:ascii="Times New Roman" w:hAnsi="Times New Roman"/>
          <w:iCs/>
          <w:szCs w:val="24"/>
        </w:rPr>
        <w:t xml:space="preserve"> </w:t>
      </w:r>
      <w:proofErr w:type="spellStart"/>
      <w:r w:rsidRPr="00FB760E">
        <w:rPr>
          <w:rFonts w:ascii="Times New Roman" w:hAnsi="Times New Roman"/>
          <w:iCs/>
          <w:szCs w:val="24"/>
        </w:rPr>
        <w:t>Srpska</w:t>
      </w:r>
      <w:proofErr w:type="spellEnd"/>
      <w:r w:rsidRPr="00FB760E">
        <w:rPr>
          <w:rFonts w:ascii="Times New Roman" w:hAnsi="Times New Roman"/>
          <w:iCs/>
          <w:szCs w:val="24"/>
        </w:rPr>
        <w:t xml:space="preserve"> National Assembly on 10 December 2021 to begin a process of withdrawing competences. Commissioner </w:t>
      </w:r>
      <w:proofErr w:type="spellStart"/>
      <w:r w:rsidRPr="00FB760E">
        <w:rPr>
          <w:rFonts w:ascii="Times New Roman" w:hAnsi="Times New Roman"/>
          <w:iCs/>
          <w:szCs w:val="24"/>
        </w:rPr>
        <w:t>Várhelyi</w:t>
      </w:r>
      <w:proofErr w:type="spellEnd"/>
      <w:r w:rsidRPr="00FB760E">
        <w:rPr>
          <w:rFonts w:ascii="Times New Roman" w:hAnsi="Times New Roman"/>
          <w:iCs/>
          <w:szCs w:val="24"/>
        </w:rPr>
        <w:t xml:space="preserve"> strongly argued against these plans.</w:t>
      </w:r>
      <w:r>
        <w:rPr>
          <w:rFonts w:ascii="Times New Roman" w:hAnsi="Times New Roman"/>
          <w:iCs/>
          <w:szCs w:val="24"/>
        </w:rPr>
        <w:t xml:space="preserve"> </w:t>
      </w:r>
      <w:r w:rsidRPr="00FB760E">
        <w:rPr>
          <w:rFonts w:ascii="Times New Roman" w:hAnsi="Times New Roman"/>
          <w:iCs/>
          <w:szCs w:val="24"/>
        </w:rPr>
        <w:t xml:space="preserve">Commissioner </w:t>
      </w:r>
      <w:proofErr w:type="spellStart"/>
      <w:r w:rsidRPr="00FB760E">
        <w:rPr>
          <w:rFonts w:ascii="Times New Roman" w:hAnsi="Times New Roman"/>
          <w:iCs/>
          <w:szCs w:val="24"/>
        </w:rPr>
        <w:t>Várhelyi’s</w:t>
      </w:r>
      <w:proofErr w:type="spellEnd"/>
      <w:r w:rsidRPr="00FB760E">
        <w:rPr>
          <w:rFonts w:ascii="Times New Roman" w:hAnsi="Times New Roman"/>
          <w:iCs/>
          <w:szCs w:val="24"/>
        </w:rPr>
        <w:t xml:space="preserve"> well-known position against the withdrawal of competences was clearly articulated in statements delivered to the media during his visit to Bosnia and Herzegovina.</w:t>
      </w:r>
    </w:p>
    <w:p w14:paraId="1727FAF0" w14:textId="77777777" w:rsidR="00CB2C90" w:rsidRDefault="00CB2C90" w:rsidP="00CB2C90">
      <w:pPr>
        <w:autoSpaceDE w:val="0"/>
        <w:autoSpaceDN w:val="0"/>
        <w:adjustRightInd w:val="0"/>
        <w:spacing w:after="120"/>
        <w:rPr>
          <w:rFonts w:ascii="Times New Roman" w:hAnsi="Times New Roman"/>
          <w:iCs/>
          <w:szCs w:val="24"/>
        </w:rPr>
      </w:pPr>
      <w:r w:rsidRPr="00FB760E">
        <w:rPr>
          <w:rFonts w:ascii="Times New Roman" w:hAnsi="Times New Roman"/>
          <w:iCs/>
          <w:szCs w:val="24"/>
        </w:rPr>
        <w:t xml:space="preserve">Commissioner </w:t>
      </w:r>
      <w:proofErr w:type="spellStart"/>
      <w:r w:rsidRPr="00FB760E">
        <w:rPr>
          <w:rFonts w:ascii="Times New Roman" w:hAnsi="Times New Roman"/>
          <w:iCs/>
          <w:szCs w:val="24"/>
        </w:rPr>
        <w:t>Várhelyi</w:t>
      </w:r>
      <w:proofErr w:type="spellEnd"/>
      <w:r w:rsidRPr="00FB760E">
        <w:rPr>
          <w:rFonts w:ascii="Times New Roman" w:hAnsi="Times New Roman"/>
          <w:iCs/>
          <w:szCs w:val="24"/>
        </w:rPr>
        <w:t xml:space="preserve"> underlined that the plans announced by the leadership of the </w:t>
      </w:r>
      <w:proofErr w:type="spellStart"/>
      <w:r w:rsidRPr="00FB760E">
        <w:rPr>
          <w:rFonts w:ascii="Times New Roman" w:hAnsi="Times New Roman"/>
          <w:iCs/>
          <w:szCs w:val="24"/>
        </w:rPr>
        <w:t>Republika</w:t>
      </w:r>
      <w:proofErr w:type="spellEnd"/>
      <w:r w:rsidRPr="00FB760E">
        <w:rPr>
          <w:rFonts w:ascii="Times New Roman" w:hAnsi="Times New Roman"/>
          <w:iCs/>
          <w:szCs w:val="24"/>
        </w:rPr>
        <w:t xml:space="preserve"> </w:t>
      </w:r>
      <w:proofErr w:type="spellStart"/>
      <w:r w:rsidRPr="00FB760E">
        <w:rPr>
          <w:rFonts w:ascii="Times New Roman" w:hAnsi="Times New Roman"/>
          <w:iCs/>
          <w:szCs w:val="24"/>
        </w:rPr>
        <w:t>Srpska</w:t>
      </w:r>
      <w:proofErr w:type="spellEnd"/>
      <w:r w:rsidRPr="00FB760E">
        <w:rPr>
          <w:rFonts w:ascii="Times New Roman" w:hAnsi="Times New Roman"/>
          <w:iCs/>
          <w:szCs w:val="24"/>
        </w:rPr>
        <w:t xml:space="preserve"> entity to dismantle State institutions would take Bosnia and Herzegovina further away from alignment with the EU </w:t>
      </w:r>
      <w:r w:rsidRPr="00CC06AC">
        <w:rPr>
          <w:rFonts w:ascii="Times New Roman" w:hAnsi="Times New Roman"/>
          <w:i/>
          <w:iCs/>
          <w:szCs w:val="24"/>
        </w:rPr>
        <w:t>acquis</w:t>
      </w:r>
      <w:r w:rsidRPr="00FB760E">
        <w:rPr>
          <w:rFonts w:ascii="Times New Roman" w:hAnsi="Times New Roman"/>
          <w:iCs/>
          <w:szCs w:val="24"/>
        </w:rPr>
        <w:t xml:space="preserve"> and would put the EU path on hold. He moreover stressed that, if implemented, they would have a very negative impact on businesses and citizens, including in the </w:t>
      </w:r>
      <w:proofErr w:type="spellStart"/>
      <w:r w:rsidRPr="00FB760E">
        <w:rPr>
          <w:rFonts w:ascii="Times New Roman" w:hAnsi="Times New Roman"/>
          <w:iCs/>
          <w:szCs w:val="24"/>
        </w:rPr>
        <w:t>Republika</w:t>
      </w:r>
      <w:proofErr w:type="spellEnd"/>
      <w:r w:rsidRPr="00FB760E">
        <w:rPr>
          <w:rFonts w:ascii="Times New Roman" w:hAnsi="Times New Roman"/>
          <w:iCs/>
          <w:szCs w:val="24"/>
        </w:rPr>
        <w:t xml:space="preserve"> </w:t>
      </w:r>
      <w:proofErr w:type="spellStart"/>
      <w:r w:rsidRPr="00FB760E">
        <w:rPr>
          <w:rFonts w:ascii="Times New Roman" w:hAnsi="Times New Roman"/>
          <w:iCs/>
          <w:szCs w:val="24"/>
        </w:rPr>
        <w:t>Srpska</w:t>
      </w:r>
      <w:proofErr w:type="spellEnd"/>
      <w:r w:rsidRPr="00FB760E">
        <w:rPr>
          <w:rFonts w:ascii="Times New Roman" w:hAnsi="Times New Roman"/>
          <w:iCs/>
          <w:szCs w:val="24"/>
        </w:rPr>
        <w:t xml:space="preserve"> entity itself, as the country would not be able to benefit fully from EU programmes and from the Economic and Investment Plan for the Western Balkans. Commissioner </w:t>
      </w:r>
      <w:proofErr w:type="spellStart"/>
      <w:r w:rsidRPr="00FB760E">
        <w:rPr>
          <w:rFonts w:ascii="Times New Roman" w:hAnsi="Times New Roman"/>
          <w:iCs/>
          <w:szCs w:val="24"/>
        </w:rPr>
        <w:t>Várhelyi</w:t>
      </w:r>
      <w:proofErr w:type="spellEnd"/>
      <w:r w:rsidRPr="00FB760E">
        <w:rPr>
          <w:rFonts w:ascii="Times New Roman" w:hAnsi="Times New Roman"/>
          <w:iCs/>
          <w:szCs w:val="24"/>
        </w:rPr>
        <w:t xml:space="preserve"> repeated this position in </w:t>
      </w:r>
      <w:r>
        <w:rPr>
          <w:rFonts w:ascii="Times New Roman" w:hAnsi="Times New Roman"/>
          <w:iCs/>
          <w:szCs w:val="24"/>
        </w:rPr>
        <w:t>phone</w:t>
      </w:r>
      <w:r w:rsidRPr="00FB760E">
        <w:rPr>
          <w:rFonts w:ascii="Times New Roman" w:hAnsi="Times New Roman"/>
          <w:iCs/>
          <w:szCs w:val="24"/>
        </w:rPr>
        <w:t xml:space="preserve"> call</w:t>
      </w:r>
      <w:r>
        <w:rPr>
          <w:rFonts w:ascii="Times New Roman" w:hAnsi="Times New Roman"/>
          <w:iCs/>
          <w:szCs w:val="24"/>
        </w:rPr>
        <w:t>s and meetings with political leaders.</w:t>
      </w:r>
    </w:p>
    <w:p w14:paraId="73D28919" w14:textId="77777777" w:rsidR="00CB2C90" w:rsidRPr="00FB760E" w:rsidRDefault="00CB2C90" w:rsidP="00CB2C90">
      <w:pPr>
        <w:autoSpaceDE w:val="0"/>
        <w:autoSpaceDN w:val="0"/>
        <w:adjustRightInd w:val="0"/>
        <w:spacing w:after="120"/>
        <w:rPr>
          <w:rFonts w:ascii="Times New Roman" w:hAnsi="Times New Roman"/>
          <w:szCs w:val="24"/>
        </w:rPr>
      </w:pPr>
      <w:r w:rsidRPr="00FB760E">
        <w:rPr>
          <w:rFonts w:ascii="Times New Roman" w:hAnsi="Times New Roman"/>
          <w:iCs/>
          <w:szCs w:val="24"/>
        </w:rPr>
        <w:t xml:space="preserve">The EU expects </w:t>
      </w:r>
      <w:proofErr w:type="spellStart"/>
      <w:r w:rsidRPr="00FB760E">
        <w:rPr>
          <w:rFonts w:ascii="Times New Roman" w:hAnsi="Times New Roman"/>
          <w:iCs/>
          <w:szCs w:val="24"/>
        </w:rPr>
        <w:t>Republika</w:t>
      </w:r>
      <w:proofErr w:type="spellEnd"/>
      <w:r w:rsidRPr="00FB760E">
        <w:rPr>
          <w:rFonts w:ascii="Times New Roman" w:hAnsi="Times New Roman"/>
          <w:iCs/>
          <w:szCs w:val="24"/>
        </w:rPr>
        <w:t xml:space="preserve"> </w:t>
      </w:r>
      <w:proofErr w:type="spellStart"/>
      <w:r w:rsidRPr="00FB760E">
        <w:rPr>
          <w:rFonts w:ascii="Times New Roman" w:hAnsi="Times New Roman"/>
          <w:iCs/>
          <w:szCs w:val="24"/>
        </w:rPr>
        <w:t>Srpska</w:t>
      </w:r>
      <w:proofErr w:type="spellEnd"/>
      <w:r w:rsidRPr="00FB760E">
        <w:rPr>
          <w:rFonts w:ascii="Times New Roman" w:hAnsi="Times New Roman"/>
          <w:iCs/>
          <w:szCs w:val="24"/>
        </w:rPr>
        <w:t xml:space="preserve"> entity representatives to return in full capacity to the State institutions and ensure they function properly, as this is key for Bosnia and Herzegovina to benefit fully from EU programmes and funds and foster socioeconomic recovery from the pandemic. Without fully functioning State institutions, Bosnia and Herzegovina undermines its European future, which was stressed many times by Commissioner </w:t>
      </w:r>
      <w:proofErr w:type="spellStart"/>
      <w:r w:rsidRPr="00FB760E">
        <w:rPr>
          <w:rFonts w:ascii="Times New Roman" w:hAnsi="Times New Roman"/>
          <w:iCs/>
          <w:szCs w:val="24"/>
        </w:rPr>
        <w:t>Várhelyi</w:t>
      </w:r>
      <w:proofErr w:type="spellEnd"/>
      <w:r w:rsidRPr="00FB760E">
        <w:rPr>
          <w:rFonts w:ascii="Times New Roman" w:hAnsi="Times New Roman"/>
          <w:iCs/>
          <w:szCs w:val="24"/>
        </w:rPr>
        <w:t xml:space="preserve"> during his trip to the country.</w:t>
      </w:r>
    </w:p>
    <w:p w14:paraId="6EE281F6" w14:textId="77777777" w:rsidR="00CB2C90" w:rsidRPr="00895A39" w:rsidRDefault="00CB2C90" w:rsidP="00CB2C90">
      <w:pPr>
        <w:spacing w:after="120"/>
        <w:rPr>
          <w:rFonts w:ascii="Times New Roman" w:hAnsi="Times New Roman"/>
          <w:i/>
          <w:iCs/>
          <w:szCs w:val="24"/>
        </w:rPr>
      </w:pPr>
      <w:r w:rsidRPr="007F3F37">
        <w:rPr>
          <w:rFonts w:ascii="Times New Roman" w:hAnsi="Times New Roman"/>
          <w:iCs/>
          <w:szCs w:val="24"/>
        </w:rPr>
        <w:t>Paragraph</w:t>
      </w:r>
      <w:r w:rsidRPr="00895A39">
        <w:rPr>
          <w:rFonts w:ascii="Times New Roman" w:hAnsi="Times New Roman"/>
          <w:iCs/>
          <w:szCs w:val="24"/>
        </w:rPr>
        <w:t xml:space="preserve"> 63</w:t>
      </w:r>
      <w:r>
        <w:rPr>
          <w:rFonts w:ascii="Times New Roman" w:hAnsi="Times New Roman"/>
          <w:iCs/>
          <w:szCs w:val="24"/>
        </w:rPr>
        <w:t xml:space="preserve"> c</w:t>
      </w:r>
      <w:r w:rsidRPr="00895A39">
        <w:rPr>
          <w:rFonts w:ascii="Times New Roman" w:hAnsi="Times New Roman"/>
          <w:iCs/>
          <w:szCs w:val="24"/>
        </w:rPr>
        <w:t xml:space="preserve">alls on the Commission to </w:t>
      </w:r>
      <w:r w:rsidRPr="00895A39">
        <w:rPr>
          <w:rFonts w:ascii="Times New Roman" w:hAnsi="Times New Roman"/>
          <w:b/>
          <w:iCs/>
          <w:szCs w:val="24"/>
        </w:rPr>
        <w:t>refocus IPA III support</w:t>
      </w:r>
      <w:r w:rsidRPr="00895A39">
        <w:rPr>
          <w:rFonts w:ascii="Times New Roman" w:hAnsi="Times New Roman"/>
          <w:iCs/>
          <w:szCs w:val="24"/>
        </w:rPr>
        <w:t xml:space="preserve"> to strengthening in-country democratic forces, standards, institutions and procedures, the rule of law, genuine reconciliation, and civil society organisations, fostering an environment for functioning pluralism, independent civil society, media and market economy; calls for a better absorption of funds by local and regional administration</w:t>
      </w:r>
      <w:r>
        <w:rPr>
          <w:rFonts w:ascii="Times New Roman" w:hAnsi="Times New Roman"/>
          <w:i/>
          <w:iCs/>
          <w:szCs w:val="24"/>
        </w:rPr>
        <w:t>.</w:t>
      </w:r>
    </w:p>
    <w:p w14:paraId="02A09A34" w14:textId="77777777" w:rsidR="00CB2C90" w:rsidRPr="00FB760E" w:rsidRDefault="00CB2C90" w:rsidP="00CB2C90">
      <w:pPr>
        <w:spacing w:before="120" w:after="120"/>
        <w:rPr>
          <w:rFonts w:ascii="Times New Roman" w:hAnsi="Times New Roman"/>
          <w:color w:val="000000" w:themeColor="text1"/>
          <w:szCs w:val="24"/>
        </w:rPr>
      </w:pPr>
      <w:r w:rsidRPr="00FB760E">
        <w:rPr>
          <w:rFonts w:ascii="Times New Roman" w:hAnsi="Times New Roman"/>
          <w:color w:val="000000" w:themeColor="text1"/>
          <w:szCs w:val="24"/>
        </w:rPr>
        <w:t xml:space="preserve">The Commission is committed to </w:t>
      </w:r>
      <w:r w:rsidRPr="00FB760E">
        <w:rPr>
          <w:rFonts w:ascii="Times New Roman" w:hAnsi="Times New Roman"/>
          <w:b/>
          <w:color w:val="000000" w:themeColor="text1"/>
          <w:szCs w:val="24"/>
        </w:rPr>
        <w:t>ensure adequate funding for all priorities covered by window 1</w:t>
      </w:r>
      <w:r w:rsidRPr="00FB760E">
        <w:rPr>
          <w:rFonts w:ascii="Times New Roman" w:hAnsi="Times New Roman"/>
          <w:color w:val="000000" w:themeColor="text1"/>
          <w:szCs w:val="24"/>
        </w:rPr>
        <w:t xml:space="preserve"> and programme support to reforms in the areas of rule of law, democracy and fundamental rights across IPA III 2021-2027. </w:t>
      </w:r>
      <w:r w:rsidRPr="00FB760E">
        <w:rPr>
          <w:rFonts w:ascii="Times New Roman" w:hAnsi="Times New Roman"/>
          <w:bCs/>
          <w:color w:val="000000" w:themeColor="text1"/>
          <w:szCs w:val="24"/>
        </w:rPr>
        <w:t xml:space="preserve">Rule of law, democracy and fundamental rights entail primarily legislative, policy and capacity-building actions. </w:t>
      </w:r>
      <w:r w:rsidRPr="00FB760E">
        <w:rPr>
          <w:rFonts w:ascii="Times New Roman" w:hAnsi="Times New Roman"/>
          <w:color w:val="000000" w:themeColor="text1"/>
          <w:szCs w:val="24"/>
        </w:rPr>
        <w:t>In the area of Rule of Law, the onus on progress lies with the beneficiaries; the EU cannot substitute the political will of partner administrations to undertake reform. The Commission is programming IPA funds in line with its own priorities, including Economic Investment Plan and Green Agenda</w:t>
      </w:r>
      <w:r>
        <w:rPr>
          <w:rFonts w:ascii="Times New Roman" w:hAnsi="Times New Roman"/>
          <w:color w:val="000000" w:themeColor="text1"/>
          <w:szCs w:val="24"/>
        </w:rPr>
        <w:t xml:space="preserve"> for the Western Balkans</w:t>
      </w:r>
      <w:r w:rsidRPr="00FB760E">
        <w:rPr>
          <w:rFonts w:ascii="Times New Roman" w:hAnsi="Times New Roman"/>
          <w:color w:val="000000" w:themeColor="text1"/>
          <w:szCs w:val="24"/>
        </w:rPr>
        <w:t>, as well as to support the fundamental</w:t>
      </w:r>
      <w:r>
        <w:rPr>
          <w:rFonts w:ascii="Times New Roman" w:hAnsi="Times New Roman"/>
          <w:color w:val="000000" w:themeColor="text1"/>
          <w:szCs w:val="24"/>
        </w:rPr>
        <w:t>s</w:t>
      </w:r>
      <w:r w:rsidRPr="00FB760E">
        <w:rPr>
          <w:rFonts w:ascii="Times New Roman" w:hAnsi="Times New Roman"/>
          <w:color w:val="000000" w:themeColor="text1"/>
          <w:szCs w:val="24"/>
        </w:rPr>
        <w:t xml:space="preserve"> of EU accession, including the rule of law. </w:t>
      </w:r>
      <w:r>
        <w:rPr>
          <w:rFonts w:ascii="Times New Roman" w:hAnsi="Times New Roman"/>
          <w:color w:val="000000" w:themeColor="text1"/>
          <w:szCs w:val="24"/>
        </w:rPr>
        <w:t xml:space="preserve">The Commission </w:t>
      </w:r>
      <w:r w:rsidRPr="00DB39C3">
        <w:rPr>
          <w:rFonts w:ascii="Times New Roman" w:hAnsi="Times New Roman"/>
          <w:color w:val="000000" w:themeColor="text1"/>
          <w:szCs w:val="24"/>
        </w:rPr>
        <w:t xml:space="preserve">currently </w:t>
      </w:r>
      <w:r>
        <w:rPr>
          <w:rFonts w:ascii="Times New Roman" w:hAnsi="Times New Roman"/>
          <w:color w:val="000000" w:themeColor="text1"/>
          <w:szCs w:val="24"/>
        </w:rPr>
        <w:t xml:space="preserve">implements </w:t>
      </w:r>
      <w:r w:rsidRPr="00FB760E">
        <w:rPr>
          <w:rFonts w:ascii="Times New Roman" w:hAnsi="Times New Roman"/>
          <w:bCs/>
          <w:color w:val="000000" w:themeColor="text1"/>
          <w:szCs w:val="24"/>
        </w:rPr>
        <w:t xml:space="preserve">programmes </w:t>
      </w:r>
      <w:r>
        <w:rPr>
          <w:rFonts w:ascii="Times New Roman" w:hAnsi="Times New Roman"/>
          <w:bCs/>
          <w:color w:val="000000" w:themeColor="text1"/>
          <w:szCs w:val="24"/>
        </w:rPr>
        <w:t xml:space="preserve">of </w:t>
      </w:r>
      <w:r w:rsidRPr="00FB760E">
        <w:rPr>
          <w:rFonts w:ascii="Times New Roman" w:hAnsi="Times New Roman"/>
          <w:bCs/>
          <w:color w:val="000000" w:themeColor="text1"/>
          <w:szCs w:val="24"/>
        </w:rPr>
        <w:t>more than EUR 33.8 million</w:t>
      </w:r>
      <w:r w:rsidRPr="00FB760E">
        <w:rPr>
          <w:rFonts w:ascii="Times New Roman" w:hAnsi="Times New Roman"/>
          <w:color w:val="000000" w:themeColor="text1"/>
          <w:szCs w:val="24"/>
        </w:rPr>
        <w:t xml:space="preserve"> to support </w:t>
      </w:r>
      <w:r w:rsidRPr="00FB760E">
        <w:rPr>
          <w:rFonts w:ascii="Times New Roman" w:hAnsi="Times New Roman"/>
          <w:b/>
          <w:color w:val="000000" w:themeColor="text1"/>
          <w:szCs w:val="24"/>
        </w:rPr>
        <w:t xml:space="preserve">freedom of expression </w:t>
      </w:r>
      <w:r w:rsidRPr="00FB760E">
        <w:rPr>
          <w:rFonts w:ascii="Times New Roman" w:hAnsi="Times New Roman"/>
          <w:color w:val="000000" w:themeColor="text1"/>
          <w:szCs w:val="24"/>
        </w:rPr>
        <w:t xml:space="preserve">and independent journalism. This includes a EUR 11.2 million programme launched in March 2022, co-funded by the German government, </w:t>
      </w:r>
      <w:r w:rsidRPr="00FB760E">
        <w:rPr>
          <w:rFonts w:ascii="Times New Roman" w:hAnsi="Times New Roman"/>
          <w:bCs/>
          <w:color w:val="000000" w:themeColor="text1"/>
          <w:szCs w:val="24"/>
        </w:rPr>
        <w:t xml:space="preserve">to improve the economic sustainability of independent media outlets in the region, improve the quality of their reporting and facilitate regional networking. </w:t>
      </w:r>
      <w:r w:rsidRPr="00FB760E">
        <w:rPr>
          <w:rFonts w:ascii="Times New Roman" w:hAnsi="Times New Roman"/>
          <w:color w:val="000000" w:themeColor="text1"/>
          <w:szCs w:val="24"/>
        </w:rPr>
        <w:t xml:space="preserve">In addition, the December 2021 multi-country programme on the </w:t>
      </w:r>
      <w:r w:rsidRPr="00FB760E">
        <w:rPr>
          <w:rFonts w:ascii="Times New Roman" w:hAnsi="Times New Roman"/>
          <w:b/>
          <w:color w:val="000000" w:themeColor="text1"/>
          <w:szCs w:val="24"/>
        </w:rPr>
        <w:t>Civil Society Facility</w:t>
      </w:r>
      <w:r w:rsidRPr="00FB760E">
        <w:rPr>
          <w:rFonts w:ascii="Times New Roman" w:hAnsi="Times New Roman"/>
          <w:color w:val="000000" w:themeColor="text1"/>
          <w:szCs w:val="24"/>
        </w:rPr>
        <w:t xml:space="preserve"> and Media Programme will continue to provide key strategic support. </w:t>
      </w:r>
      <w:r>
        <w:rPr>
          <w:rFonts w:ascii="Times New Roman" w:hAnsi="Times New Roman"/>
          <w:bCs/>
          <w:color w:val="000000" w:themeColor="text1"/>
          <w:szCs w:val="24"/>
        </w:rPr>
        <w:t>T</w:t>
      </w:r>
      <w:r w:rsidRPr="00FB760E">
        <w:rPr>
          <w:rFonts w:ascii="Times New Roman" w:hAnsi="Times New Roman"/>
          <w:bCs/>
          <w:color w:val="000000" w:themeColor="text1"/>
          <w:szCs w:val="24"/>
        </w:rPr>
        <w:t xml:space="preserve">his programme </w:t>
      </w:r>
      <w:r>
        <w:rPr>
          <w:rFonts w:ascii="Times New Roman" w:hAnsi="Times New Roman"/>
          <w:bCs/>
          <w:color w:val="000000" w:themeColor="text1"/>
          <w:szCs w:val="24"/>
        </w:rPr>
        <w:t>plans</w:t>
      </w:r>
      <w:r w:rsidRPr="00FB760E">
        <w:rPr>
          <w:rFonts w:ascii="Times New Roman" w:hAnsi="Times New Roman"/>
          <w:bCs/>
          <w:color w:val="000000" w:themeColor="text1"/>
          <w:szCs w:val="24"/>
        </w:rPr>
        <w:t xml:space="preserve"> the signature of a new regional action with the </w:t>
      </w:r>
      <w:r w:rsidRPr="00FB760E">
        <w:rPr>
          <w:rFonts w:ascii="Times New Roman" w:hAnsi="Times New Roman"/>
          <w:b/>
          <w:bCs/>
          <w:color w:val="000000" w:themeColor="text1"/>
          <w:szCs w:val="24"/>
        </w:rPr>
        <w:t>European Endowment for Democracy</w:t>
      </w:r>
      <w:r w:rsidRPr="00FB760E">
        <w:rPr>
          <w:rFonts w:ascii="Times New Roman" w:hAnsi="Times New Roman"/>
          <w:color w:val="000000" w:themeColor="text1"/>
          <w:szCs w:val="24"/>
        </w:rPr>
        <w:t xml:space="preserve">, for targeted support </w:t>
      </w:r>
      <w:r>
        <w:rPr>
          <w:rFonts w:ascii="Times New Roman" w:hAnsi="Times New Roman"/>
          <w:color w:val="000000" w:themeColor="text1"/>
          <w:szCs w:val="24"/>
        </w:rPr>
        <w:t>for</w:t>
      </w:r>
      <w:r w:rsidRPr="00FB760E">
        <w:rPr>
          <w:rFonts w:ascii="Times New Roman" w:hAnsi="Times New Roman"/>
          <w:color w:val="000000" w:themeColor="text1"/>
          <w:szCs w:val="24"/>
        </w:rPr>
        <w:t xml:space="preserve"> innovative media initiatives and civic actors, and to cover emergency</w:t>
      </w:r>
      <w:r>
        <w:rPr>
          <w:rFonts w:ascii="Times New Roman" w:hAnsi="Times New Roman"/>
          <w:color w:val="000000" w:themeColor="text1"/>
          <w:szCs w:val="24"/>
        </w:rPr>
        <w:t xml:space="preserve"> </w:t>
      </w:r>
      <w:r w:rsidRPr="00FB760E">
        <w:rPr>
          <w:rFonts w:ascii="Times New Roman" w:hAnsi="Times New Roman"/>
          <w:color w:val="000000" w:themeColor="text1"/>
          <w:szCs w:val="24"/>
        </w:rPr>
        <w:t xml:space="preserve">/non-standard needs. </w:t>
      </w:r>
    </w:p>
    <w:p w14:paraId="66487CA7" w14:textId="77777777" w:rsidR="00CB2C90" w:rsidRPr="00895A39" w:rsidRDefault="00CB2C90" w:rsidP="00CB2C90">
      <w:pPr>
        <w:spacing w:after="120"/>
        <w:rPr>
          <w:rFonts w:ascii="Times New Roman" w:hAnsi="Times New Roman"/>
          <w:iCs/>
          <w:szCs w:val="24"/>
        </w:rPr>
      </w:pPr>
      <w:r w:rsidRPr="007F3F37">
        <w:rPr>
          <w:rFonts w:ascii="Times New Roman" w:hAnsi="Times New Roman"/>
          <w:iCs/>
          <w:szCs w:val="24"/>
        </w:rPr>
        <w:t>Paragraph</w:t>
      </w:r>
      <w:r w:rsidRPr="00895A39">
        <w:rPr>
          <w:rFonts w:ascii="Times New Roman" w:hAnsi="Times New Roman"/>
          <w:iCs/>
          <w:szCs w:val="24"/>
        </w:rPr>
        <w:t xml:space="preserve"> 64</w:t>
      </w:r>
      <w:r>
        <w:rPr>
          <w:rFonts w:ascii="Times New Roman" w:hAnsi="Times New Roman"/>
          <w:iCs/>
          <w:szCs w:val="24"/>
        </w:rPr>
        <w:t xml:space="preserve"> c</w:t>
      </w:r>
      <w:r w:rsidRPr="00895A39">
        <w:rPr>
          <w:rFonts w:ascii="Times New Roman" w:hAnsi="Times New Roman"/>
          <w:iCs/>
          <w:szCs w:val="24"/>
        </w:rPr>
        <w:t xml:space="preserve">alls on the Commission to </w:t>
      </w:r>
      <w:r w:rsidRPr="00895A39">
        <w:rPr>
          <w:rFonts w:ascii="Times New Roman" w:hAnsi="Times New Roman"/>
          <w:b/>
          <w:iCs/>
          <w:szCs w:val="24"/>
        </w:rPr>
        <w:t xml:space="preserve">take a stance and make it clear that sustainable peace and genuine reconciliation are one of the conditions for </w:t>
      </w:r>
      <w:proofErr w:type="spellStart"/>
      <w:r w:rsidRPr="00895A39">
        <w:rPr>
          <w:rFonts w:ascii="Times New Roman" w:hAnsi="Times New Roman"/>
          <w:b/>
          <w:iCs/>
          <w:szCs w:val="24"/>
        </w:rPr>
        <w:t>BiH</w:t>
      </w:r>
      <w:proofErr w:type="spellEnd"/>
      <w:r w:rsidRPr="00895A39">
        <w:rPr>
          <w:rFonts w:ascii="Times New Roman" w:hAnsi="Times New Roman"/>
          <w:b/>
          <w:iCs/>
          <w:szCs w:val="24"/>
        </w:rPr>
        <w:t xml:space="preserve"> to receive EU financial support</w:t>
      </w:r>
      <w:r>
        <w:rPr>
          <w:rFonts w:ascii="Times New Roman" w:hAnsi="Times New Roman"/>
          <w:iCs/>
          <w:szCs w:val="24"/>
        </w:rPr>
        <w:t>.</w:t>
      </w:r>
    </w:p>
    <w:p w14:paraId="05E3029E" w14:textId="77777777" w:rsidR="00CB2C90" w:rsidRPr="00FB760E" w:rsidRDefault="00CB2C90" w:rsidP="00CB2C90">
      <w:pPr>
        <w:spacing w:before="120" w:after="120"/>
        <w:rPr>
          <w:rFonts w:ascii="Times New Roman" w:hAnsi="Times New Roman"/>
          <w:color w:val="000000" w:themeColor="text1"/>
          <w:szCs w:val="24"/>
        </w:rPr>
      </w:pPr>
      <w:r w:rsidRPr="00FB760E">
        <w:rPr>
          <w:rFonts w:ascii="Times New Roman" w:hAnsi="Times New Roman"/>
          <w:color w:val="000000" w:themeColor="text1"/>
          <w:szCs w:val="24"/>
        </w:rPr>
        <w:t xml:space="preserve">The </w:t>
      </w:r>
      <w:r>
        <w:rPr>
          <w:rFonts w:ascii="Times New Roman" w:hAnsi="Times New Roman"/>
          <w:color w:val="000000" w:themeColor="text1"/>
          <w:szCs w:val="24"/>
        </w:rPr>
        <w:t xml:space="preserve">Commission provides EU financial support to Bosnia and Herzegovina in line with the thematic priorities and provisions set out in Regulation (EU) 2021/1529 </w:t>
      </w:r>
      <w:r w:rsidRPr="00BE426B">
        <w:rPr>
          <w:rFonts w:ascii="Times New Roman" w:hAnsi="Times New Roman"/>
          <w:color w:val="000000" w:themeColor="text1"/>
          <w:szCs w:val="24"/>
        </w:rPr>
        <w:t>establishing the Instrument for Pre-Accession assistance (IPA III)</w:t>
      </w:r>
      <w:r>
        <w:rPr>
          <w:rFonts w:ascii="Times New Roman" w:hAnsi="Times New Roman"/>
          <w:color w:val="000000" w:themeColor="text1"/>
          <w:szCs w:val="24"/>
        </w:rPr>
        <w:t xml:space="preserve">. The assistance is thus </w:t>
      </w:r>
      <w:r w:rsidRPr="00BE426B">
        <w:rPr>
          <w:rFonts w:ascii="Times New Roman" w:hAnsi="Times New Roman"/>
          <w:color w:val="000000" w:themeColor="text1"/>
          <w:szCs w:val="24"/>
        </w:rPr>
        <w:t>based both on a performance-based approach and fair share principle</w:t>
      </w:r>
      <w:r>
        <w:rPr>
          <w:rFonts w:ascii="Times New Roman" w:hAnsi="Times New Roman"/>
          <w:color w:val="000000" w:themeColor="text1"/>
          <w:szCs w:val="24"/>
        </w:rPr>
        <w:t xml:space="preserve">, and </w:t>
      </w:r>
      <w:r w:rsidRPr="00BE426B">
        <w:rPr>
          <w:rFonts w:ascii="Times New Roman" w:hAnsi="Times New Roman"/>
          <w:color w:val="000000" w:themeColor="text1"/>
          <w:szCs w:val="24"/>
        </w:rPr>
        <w:t>adjusted to specific situations</w:t>
      </w:r>
      <w:r>
        <w:rPr>
          <w:rFonts w:ascii="Times New Roman" w:hAnsi="Times New Roman"/>
          <w:color w:val="000000" w:themeColor="text1"/>
          <w:szCs w:val="24"/>
        </w:rPr>
        <w:t xml:space="preserve"> of each beneficiary</w:t>
      </w:r>
      <w:r w:rsidRPr="00BE426B">
        <w:rPr>
          <w:rFonts w:ascii="Times New Roman" w:hAnsi="Times New Roman"/>
          <w:color w:val="000000" w:themeColor="text1"/>
          <w:szCs w:val="24"/>
        </w:rPr>
        <w:t>.</w:t>
      </w:r>
      <w:r>
        <w:rPr>
          <w:rFonts w:ascii="Times New Roman" w:hAnsi="Times New Roman"/>
          <w:color w:val="000000" w:themeColor="text1"/>
          <w:szCs w:val="24"/>
        </w:rPr>
        <w:t xml:space="preserve"> The regulation does not indicate specific </w:t>
      </w:r>
      <w:proofErr w:type="spellStart"/>
      <w:r>
        <w:rPr>
          <w:rFonts w:ascii="Times New Roman" w:hAnsi="Times New Roman"/>
          <w:color w:val="000000" w:themeColor="text1"/>
          <w:szCs w:val="24"/>
        </w:rPr>
        <w:t>conditionalities</w:t>
      </w:r>
      <w:proofErr w:type="spellEnd"/>
      <w:r>
        <w:rPr>
          <w:rFonts w:ascii="Times New Roman" w:hAnsi="Times New Roman"/>
          <w:color w:val="000000" w:themeColor="text1"/>
          <w:szCs w:val="24"/>
        </w:rPr>
        <w:t xml:space="preserve"> to receive EU financial support. Rather, w</w:t>
      </w:r>
      <w:r w:rsidRPr="0063237C">
        <w:rPr>
          <w:rFonts w:ascii="Times New Roman" w:hAnsi="Times New Roman"/>
          <w:color w:val="000000" w:themeColor="text1"/>
          <w:szCs w:val="24"/>
        </w:rPr>
        <w:t>here the relevant indicators show a significant regression or persistent lack of progress</w:t>
      </w:r>
      <w:r>
        <w:rPr>
          <w:rFonts w:ascii="Times New Roman" w:hAnsi="Times New Roman"/>
          <w:color w:val="000000" w:themeColor="text1"/>
          <w:szCs w:val="24"/>
        </w:rPr>
        <w:t xml:space="preserve"> in </w:t>
      </w:r>
      <w:r w:rsidRPr="0063237C">
        <w:rPr>
          <w:rFonts w:ascii="Times New Roman" w:hAnsi="Times New Roman"/>
          <w:color w:val="000000" w:themeColor="text1"/>
          <w:szCs w:val="24"/>
        </w:rPr>
        <w:t xml:space="preserve">efforts made in the fields of the rule of law and </w:t>
      </w:r>
      <w:r>
        <w:rPr>
          <w:rFonts w:ascii="Times New Roman" w:hAnsi="Times New Roman"/>
          <w:color w:val="000000" w:themeColor="text1"/>
          <w:szCs w:val="24"/>
        </w:rPr>
        <w:t xml:space="preserve">fundamental rights, democratic </w:t>
      </w:r>
      <w:r w:rsidRPr="0063237C">
        <w:rPr>
          <w:rFonts w:ascii="Times New Roman" w:hAnsi="Times New Roman"/>
          <w:color w:val="000000" w:themeColor="text1"/>
          <w:szCs w:val="24"/>
        </w:rPr>
        <w:t>institutions and public administration reform, as well as economic development and competitiveness</w:t>
      </w:r>
      <w:r>
        <w:rPr>
          <w:rFonts w:ascii="Times New Roman" w:hAnsi="Times New Roman"/>
          <w:color w:val="000000" w:themeColor="text1"/>
          <w:szCs w:val="24"/>
        </w:rPr>
        <w:t xml:space="preserve">, IPA III assistance can be </w:t>
      </w:r>
      <w:r w:rsidRPr="0063237C">
        <w:rPr>
          <w:rFonts w:ascii="Times New Roman" w:hAnsi="Times New Roman"/>
          <w:color w:val="000000" w:themeColor="text1"/>
          <w:szCs w:val="24"/>
        </w:rPr>
        <w:t>modulated accordingly, including by reducing the funds proportionally and redirecting them in ways that avoid compromising support for improving fundamental rights, democracy and the rule of law, including support to civil society and, where appro</w:t>
      </w:r>
      <w:r>
        <w:rPr>
          <w:rFonts w:ascii="Times New Roman" w:hAnsi="Times New Roman"/>
          <w:color w:val="000000" w:themeColor="text1"/>
          <w:szCs w:val="24"/>
        </w:rPr>
        <w:t xml:space="preserve">priate, cooperation with local </w:t>
      </w:r>
      <w:r w:rsidRPr="0063237C">
        <w:rPr>
          <w:rFonts w:ascii="Times New Roman" w:hAnsi="Times New Roman"/>
          <w:color w:val="000000" w:themeColor="text1"/>
          <w:szCs w:val="24"/>
        </w:rPr>
        <w:t>authorities. Where progress has resumed, the assistance shall also be modulated accordingly</w:t>
      </w:r>
      <w:r>
        <w:rPr>
          <w:rFonts w:ascii="Times New Roman" w:hAnsi="Times New Roman"/>
          <w:color w:val="000000" w:themeColor="text1"/>
          <w:szCs w:val="24"/>
        </w:rPr>
        <w:t>.</w:t>
      </w:r>
    </w:p>
    <w:p w14:paraId="70E819BF" w14:textId="77777777" w:rsidR="00CB2C90" w:rsidRPr="00895A39" w:rsidRDefault="00CB2C90" w:rsidP="00CB2C90">
      <w:pPr>
        <w:spacing w:after="120"/>
        <w:rPr>
          <w:rFonts w:ascii="Times New Roman" w:hAnsi="Times New Roman"/>
          <w:i/>
          <w:iCs/>
          <w:szCs w:val="24"/>
        </w:rPr>
      </w:pPr>
      <w:r w:rsidRPr="007F3F37">
        <w:rPr>
          <w:rFonts w:ascii="Times New Roman" w:hAnsi="Times New Roman"/>
          <w:iCs/>
          <w:szCs w:val="24"/>
        </w:rPr>
        <w:t>Paragraph</w:t>
      </w:r>
      <w:r w:rsidRPr="00895A39">
        <w:rPr>
          <w:rFonts w:ascii="Times New Roman" w:hAnsi="Times New Roman"/>
          <w:iCs/>
          <w:szCs w:val="24"/>
        </w:rPr>
        <w:t xml:space="preserve"> 77</w:t>
      </w:r>
      <w:r>
        <w:rPr>
          <w:rFonts w:ascii="Times New Roman" w:hAnsi="Times New Roman"/>
          <w:iCs/>
          <w:szCs w:val="24"/>
        </w:rPr>
        <w:t xml:space="preserve"> n</w:t>
      </w:r>
      <w:r w:rsidRPr="00895A39">
        <w:rPr>
          <w:rFonts w:ascii="Times New Roman" w:hAnsi="Times New Roman"/>
          <w:iCs/>
          <w:szCs w:val="24"/>
        </w:rPr>
        <w:t xml:space="preserve">otes serious unaddressed challenges in the fields of employment, social inclusion and protection, and poverty reduction; stresses that strengthening the welfare state is an important condition for social cohesion; calls on authorities to foster social dialogue; calls on the Commission to </w:t>
      </w:r>
      <w:r w:rsidRPr="00895A39">
        <w:rPr>
          <w:rFonts w:ascii="Times New Roman" w:hAnsi="Times New Roman"/>
          <w:b/>
          <w:iCs/>
          <w:szCs w:val="24"/>
        </w:rPr>
        <w:t>give due consideration to collective bargaining, social rights, their protection and enforcement</w:t>
      </w:r>
      <w:r w:rsidRPr="00895A39">
        <w:rPr>
          <w:rFonts w:ascii="Times New Roman" w:hAnsi="Times New Roman"/>
          <w:iCs/>
          <w:szCs w:val="24"/>
        </w:rPr>
        <w:t xml:space="preserve"> in its annual report.</w:t>
      </w:r>
    </w:p>
    <w:p w14:paraId="1330B6FD" w14:textId="77777777" w:rsidR="00CB2C90" w:rsidRPr="00FB760E" w:rsidRDefault="00CB2C90" w:rsidP="00CB2C90">
      <w:pPr>
        <w:spacing w:before="120" w:after="120"/>
        <w:rPr>
          <w:rFonts w:ascii="Times New Roman" w:hAnsi="Times New Roman"/>
          <w:color w:val="000000" w:themeColor="text1"/>
          <w:szCs w:val="24"/>
        </w:rPr>
      </w:pPr>
      <w:r w:rsidRPr="00FB760E">
        <w:rPr>
          <w:rFonts w:ascii="Times New Roman" w:hAnsi="Times New Roman"/>
          <w:color w:val="000000" w:themeColor="text1"/>
          <w:szCs w:val="24"/>
        </w:rPr>
        <w:t xml:space="preserve">The Commission </w:t>
      </w:r>
      <w:r>
        <w:rPr>
          <w:rFonts w:ascii="Times New Roman" w:hAnsi="Times New Roman"/>
          <w:color w:val="000000" w:themeColor="text1"/>
          <w:szCs w:val="24"/>
        </w:rPr>
        <w:t xml:space="preserve">monitors and </w:t>
      </w:r>
      <w:r w:rsidRPr="00FB760E">
        <w:rPr>
          <w:rFonts w:ascii="Times New Roman" w:hAnsi="Times New Roman"/>
          <w:color w:val="000000" w:themeColor="text1"/>
          <w:szCs w:val="24"/>
        </w:rPr>
        <w:t xml:space="preserve">reports on all developments related to the </w:t>
      </w:r>
      <w:r>
        <w:rPr>
          <w:rFonts w:ascii="Times New Roman" w:hAnsi="Times New Roman"/>
          <w:color w:val="000000" w:themeColor="text1"/>
          <w:szCs w:val="24"/>
        </w:rPr>
        <w:t xml:space="preserve">EU </w:t>
      </w:r>
      <w:r w:rsidRPr="00CC06AC">
        <w:rPr>
          <w:rFonts w:ascii="Times New Roman" w:hAnsi="Times New Roman"/>
          <w:i/>
          <w:color w:val="000000" w:themeColor="text1"/>
          <w:szCs w:val="24"/>
        </w:rPr>
        <w:t>acquis</w:t>
      </w:r>
      <w:r w:rsidRPr="00FB760E">
        <w:rPr>
          <w:rFonts w:ascii="Times New Roman" w:hAnsi="Times New Roman"/>
          <w:color w:val="000000" w:themeColor="text1"/>
          <w:szCs w:val="24"/>
        </w:rPr>
        <w:t xml:space="preserve"> within the scope of chapter 19 and within the relevant sub-committee under the Stabilisation and Association </w:t>
      </w:r>
      <w:r>
        <w:rPr>
          <w:rFonts w:ascii="Times New Roman" w:hAnsi="Times New Roman"/>
          <w:color w:val="000000" w:themeColor="text1"/>
          <w:szCs w:val="24"/>
        </w:rPr>
        <w:t>A</w:t>
      </w:r>
      <w:r w:rsidRPr="00FB760E">
        <w:rPr>
          <w:rFonts w:ascii="Times New Roman" w:hAnsi="Times New Roman"/>
          <w:color w:val="000000" w:themeColor="text1"/>
          <w:szCs w:val="24"/>
        </w:rPr>
        <w:t>greement. The issues are also addressed in the context of the Economic Reform programmes.</w:t>
      </w:r>
    </w:p>
    <w:p w14:paraId="4EE8D277" w14:textId="77777777" w:rsidR="00CB2C90" w:rsidRPr="00895A39" w:rsidRDefault="00CB2C90" w:rsidP="00CB2C90">
      <w:pPr>
        <w:spacing w:after="120"/>
        <w:rPr>
          <w:rFonts w:ascii="Times New Roman" w:hAnsi="Times New Roman"/>
          <w:i/>
          <w:iCs/>
          <w:szCs w:val="24"/>
        </w:rPr>
      </w:pPr>
      <w:r w:rsidRPr="007F3F37">
        <w:rPr>
          <w:rFonts w:ascii="Times New Roman" w:hAnsi="Times New Roman"/>
          <w:iCs/>
          <w:szCs w:val="24"/>
        </w:rPr>
        <w:t>Paragraph</w:t>
      </w:r>
      <w:r w:rsidRPr="00895A39">
        <w:rPr>
          <w:rFonts w:ascii="Times New Roman" w:hAnsi="Times New Roman"/>
          <w:iCs/>
          <w:szCs w:val="24"/>
        </w:rPr>
        <w:t xml:space="preserve"> 86 calls on the Commission to </w:t>
      </w:r>
      <w:r w:rsidRPr="00895A39">
        <w:rPr>
          <w:rFonts w:ascii="Times New Roman" w:hAnsi="Times New Roman"/>
          <w:b/>
          <w:iCs/>
          <w:szCs w:val="24"/>
        </w:rPr>
        <w:t>build up the infrastructure required to counter disinformation threats,</w:t>
      </w:r>
      <w:r w:rsidRPr="00895A39">
        <w:rPr>
          <w:rFonts w:ascii="Times New Roman" w:hAnsi="Times New Roman"/>
          <w:iCs/>
          <w:szCs w:val="24"/>
        </w:rPr>
        <w:t xml:space="preserve"> and on the EEAS to expand </w:t>
      </w:r>
      <w:r>
        <w:rPr>
          <w:rFonts w:ascii="Times New Roman" w:hAnsi="Times New Roman"/>
          <w:iCs/>
          <w:szCs w:val="24"/>
        </w:rPr>
        <w:t>the</w:t>
      </w:r>
      <w:r w:rsidRPr="00895A39">
        <w:rPr>
          <w:rFonts w:ascii="Times New Roman" w:hAnsi="Times New Roman"/>
          <w:iCs/>
          <w:szCs w:val="24"/>
        </w:rPr>
        <w:t xml:space="preserve"> monitoring </w:t>
      </w:r>
      <w:r>
        <w:rPr>
          <w:rFonts w:ascii="Times New Roman" w:hAnsi="Times New Roman"/>
          <w:iCs/>
          <w:szCs w:val="24"/>
        </w:rPr>
        <w:t xml:space="preserve">of the communication strategy </w:t>
      </w:r>
      <w:r w:rsidRPr="00895A39">
        <w:rPr>
          <w:rFonts w:ascii="Times New Roman" w:hAnsi="Times New Roman"/>
          <w:iCs/>
          <w:szCs w:val="24"/>
        </w:rPr>
        <w:t>to focus on cross-border disinformation threats from Western Balkan countries and their neighbours</w:t>
      </w:r>
      <w:r>
        <w:rPr>
          <w:rFonts w:ascii="Times New Roman" w:hAnsi="Times New Roman"/>
          <w:iCs/>
          <w:szCs w:val="24"/>
        </w:rPr>
        <w:t>.</w:t>
      </w:r>
    </w:p>
    <w:p w14:paraId="449732C1" w14:textId="54DEEECE" w:rsidR="004C3021" w:rsidRPr="00CB2C90" w:rsidRDefault="00CB2C90" w:rsidP="00CB2C90">
      <w:r w:rsidRPr="00FB760E">
        <w:rPr>
          <w:rFonts w:ascii="Times New Roman" w:hAnsi="Times New Roman"/>
          <w:szCs w:val="24"/>
        </w:rPr>
        <w:t>The Commission has recently launched a regional call for proposals in the framework of the EU Civil Society Facility and Media Programme in favour of the Western Balkans and Turkey for 2021-2023 (CSF). The call aims at strengthening</w:t>
      </w:r>
      <w:r>
        <w:rPr>
          <w:rFonts w:ascii="Times New Roman" w:hAnsi="Times New Roman"/>
          <w:szCs w:val="24"/>
        </w:rPr>
        <w:t xml:space="preserve"> Civil Society organisations </w:t>
      </w:r>
      <w:r w:rsidRPr="00FB760E">
        <w:rPr>
          <w:rFonts w:ascii="Times New Roman" w:hAnsi="Times New Roman"/>
          <w:szCs w:val="24"/>
        </w:rPr>
        <w:t>and networks with a total amount of EUR 18 million, aim</w:t>
      </w:r>
      <w:r>
        <w:rPr>
          <w:rFonts w:ascii="Times New Roman" w:hAnsi="Times New Roman"/>
          <w:szCs w:val="24"/>
        </w:rPr>
        <w:t>ed</w:t>
      </w:r>
      <w:r w:rsidRPr="00FB760E">
        <w:rPr>
          <w:rFonts w:ascii="Times New Roman" w:hAnsi="Times New Roman"/>
          <w:szCs w:val="24"/>
        </w:rPr>
        <w:t xml:space="preserve"> at enhancing civil society’s role in several key thematic areas, such as media freedom, quality journalism and freedom of expression, media pluralism and countering disinformation and misinformation. </w:t>
      </w:r>
      <w:r>
        <w:rPr>
          <w:rFonts w:ascii="Times New Roman" w:hAnsi="Times New Roman"/>
          <w:szCs w:val="24"/>
        </w:rPr>
        <w:t xml:space="preserve">The EEAS has continued proactively engaging partners in the region and raising their capacity to </w:t>
      </w:r>
      <w:r w:rsidRPr="00895A39">
        <w:rPr>
          <w:rFonts w:ascii="Times New Roman" w:hAnsi="Times New Roman"/>
          <w:szCs w:val="24"/>
        </w:rPr>
        <w:t xml:space="preserve">analyse </w:t>
      </w:r>
      <w:r>
        <w:rPr>
          <w:rFonts w:ascii="Times New Roman" w:hAnsi="Times New Roman"/>
          <w:szCs w:val="24"/>
        </w:rPr>
        <w:t>and expose disinformation, and has engaged in a series of resilience-building activities against disinformation.</w:t>
      </w:r>
      <w:r w:rsidRPr="000A1D22">
        <w:rPr>
          <w:rFonts w:ascii="Times New Roman" w:hAnsi="Times New Roman"/>
          <w:szCs w:val="24"/>
        </w:rPr>
        <w:t xml:space="preserve"> </w:t>
      </w:r>
      <w:r>
        <w:rPr>
          <w:rFonts w:ascii="Times New Roman" w:hAnsi="Times New Roman"/>
          <w:szCs w:val="24"/>
        </w:rPr>
        <w:t xml:space="preserve">The EEAS is also working on providing support to civil society efforts to secure transparency of media ownership across the region. Furthermore, the EEAS </w:t>
      </w:r>
      <w:r w:rsidRPr="00CC06AC">
        <w:rPr>
          <w:rFonts w:ascii="Times New Roman" w:hAnsi="Times New Roman"/>
          <w:iCs/>
          <w:szCs w:val="24"/>
        </w:rPr>
        <w:t>monitors</w:t>
      </w:r>
      <w:r>
        <w:rPr>
          <w:rFonts w:ascii="Times New Roman" w:hAnsi="Times New Roman"/>
          <w:szCs w:val="24"/>
        </w:rPr>
        <w:t xml:space="preserve"> cross-border disinformation, and is currently exploring additional ways in which to </w:t>
      </w:r>
      <w:r w:rsidRPr="00CC06AC">
        <w:rPr>
          <w:rFonts w:ascii="Times New Roman" w:hAnsi="Times New Roman"/>
          <w:szCs w:val="24"/>
        </w:rPr>
        <w:t>address</w:t>
      </w:r>
      <w:r>
        <w:rPr>
          <w:rFonts w:ascii="Times New Roman" w:hAnsi="Times New Roman"/>
          <w:szCs w:val="24"/>
        </w:rPr>
        <w:t xml:space="preserve"> disinformation and evolving information manipulation tactics. </w:t>
      </w:r>
      <w:r w:rsidRPr="00FB760E">
        <w:rPr>
          <w:rFonts w:ascii="Times New Roman" w:hAnsi="Times New Roman"/>
          <w:szCs w:val="24"/>
        </w:rPr>
        <w:t xml:space="preserve">At the end of April, the </w:t>
      </w:r>
      <w:r w:rsidRPr="006D203B">
        <w:rPr>
          <w:rFonts w:ascii="Times New Roman" w:hAnsi="Times New Roman"/>
          <w:szCs w:val="24"/>
        </w:rPr>
        <w:t xml:space="preserve">Commission organised </w:t>
      </w:r>
      <w:r w:rsidRPr="00FB760E">
        <w:rPr>
          <w:rFonts w:ascii="Times New Roman" w:hAnsi="Times New Roman"/>
          <w:szCs w:val="24"/>
        </w:rPr>
        <w:t xml:space="preserve">an online </w:t>
      </w:r>
      <w:proofErr w:type="spellStart"/>
      <w:r w:rsidRPr="00FB760E">
        <w:rPr>
          <w:rFonts w:ascii="Times New Roman" w:hAnsi="Times New Roman"/>
          <w:szCs w:val="24"/>
        </w:rPr>
        <w:t>TAIEX</w:t>
      </w:r>
      <w:proofErr w:type="spellEnd"/>
      <w:r>
        <w:rPr>
          <w:rFonts w:ascii="Times New Roman" w:hAnsi="Times New Roman"/>
          <w:szCs w:val="24"/>
        </w:rPr>
        <w:t xml:space="preserve"> (</w:t>
      </w:r>
      <w:r w:rsidRPr="005B2C95">
        <w:rPr>
          <w:rFonts w:ascii="Times New Roman" w:hAnsi="Times New Roman"/>
          <w:szCs w:val="24"/>
        </w:rPr>
        <w:t>Technical Assistance and Information Exchange</w:t>
      </w:r>
      <w:r>
        <w:rPr>
          <w:rFonts w:ascii="Times New Roman" w:hAnsi="Times New Roman"/>
          <w:szCs w:val="24"/>
        </w:rPr>
        <w:t>)</w:t>
      </w:r>
      <w:r w:rsidRPr="005B2C95">
        <w:rPr>
          <w:rFonts w:ascii="Times New Roman" w:hAnsi="Times New Roman"/>
          <w:szCs w:val="24"/>
        </w:rPr>
        <w:t xml:space="preserve"> </w:t>
      </w:r>
      <w:r w:rsidRPr="00FB760E">
        <w:rPr>
          <w:rFonts w:ascii="Times New Roman" w:hAnsi="Times New Roman"/>
          <w:szCs w:val="24"/>
        </w:rPr>
        <w:t>workshop on the new geopolitical consequences of disinformation in the Western Balkans with nearly 100 key communicators from Western Balkans governments and top experts from the Baltic countries</w:t>
      </w:r>
      <w:r>
        <w:rPr>
          <w:rFonts w:ascii="Times New Roman" w:hAnsi="Times New Roman"/>
          <w:szCs w:val="24"/>
        </w:rPr>
        <w:t>,</w:t>
      </w:r>
      <w:r w:rsidRPr="00FB760E">
        <w:rPr>
          <w:rFonts w:ascii="Times New Roman" w:hAnsi="Times New Roman"/>
          <w:szCs w:val="24"/>
        </w:rPr>
        <w:t xml:space="preserve"> the European institutions</w:t>
      </w:r>
      <w:r>
        <w:rPr>
          <w:rFonts w:ascii="Times New Roman" w:hAnsi="Times New Roman"/>
          <w:szCs w:val="24"/>
        </w:rPr>
        <w:t xml:space="preserve"> and the EEAS</w:t>
      </w:r>
      <w:r w:rsidRPr="00FB760E">
        <w:rPr>
          <w:rFonts w:ascii="Times New Roman" w:hAnsi="Times New Roman"/>
          <w:szCs w:val="24"/>
        </w:rPr>
        <w:t>. The experts shared their experience in fighting Russian disinformation and gave in-depth presentations on how to plan, put in place and follow-up with strategies to counter disinformation. Follow-up actions are planned with partners from the region.</w:t>
      </w:r>
    </w:p>
    <w:sectPr w:rsidR="004C3021" w:rsidRPr="00CB2C9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27E85" w14:textId="77777777" w:rsidR="00CA4737" w:rsidRDefault="00CA4737" w:rsidP="00AF094E">
      <w:pPr>
        <w:spacing w:after="0"/>
      </w:pPr>
      <w:r>
        <w:separator/>
      </w:r>
    </w:p>
  </w:endnote>
  <w:endnote w:type="continuationSeparator" w:id="0">
    <w:p w14:paraId="62120B1E" w14:textId="77777777" w:rsidR="00CA4737" w:rsidRDefault="00CA4737" w:rsidP="00AF09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A4B7C" w14:textId="77777777" w:rsidR="00AF094E" w:rsidRDefault="00AF0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025331"/>
      <w:docPartObj>
        <w:docPartGallery w:val="Page Numbers (Bottom of Page)"/>
        <w:docPartUnique/>
      </w:docPartObj>
    </w:sdtPr>
    <w:sdtEndPr>
      <w:rPr>
        <w:noProof/>
      </w:rPr>
    </w:sdtEndPr>
    <w:sdtContent>
      <w:p w14:paraId="319F72E8" w14:textId="7184B297" w:rsidR="00AF094E" w:rsidRDefault="00AF094E">
        <w:pPr>
          <w:pStyle w:val="Footer"/>
          <w:jc w:val="center"/>
        </w:pPr>
        <w:r>
          <w:fldChar w:fldCharType="begin"/>
        </w:r>
        <w:r>
          <w:instrText xml:space="preserve"> PAGE   \* MERGEFORMAT </w:instrText>
        </w:r>
        <w:r>
          <w:fldChar w:fldCharType="separate"/>
        </w:r>
        <w:r w:rsidR="00C009EB">
          <w:rPr>
            <w:noProof/>
          </w:rPr>
          <w:t>6</w:t>
        </w:r>
        <w:r>
          <w:rPr>
            <w:noProof/>
          </w:rPr>
          <w:fldChar w:fldCharType="end"/>
        </w:r>
      </w:p>
    </w:sdtContent>
  </w:sdt>
  <w:p w14:paraId="4D07EC65" w14:textId="77777777" w:rsidR="00AF094E" w:rsidRDefault="00AF0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0227B" w14:textId="77777777" w:rsidR="00AF094E" w:rsidRDefault="00AF0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6A855" w14:textId="77777777" w:rsidR="00CA4737" w:rsidRDefault="00CA4737" w:rsidP="00AF094E">
      <w:pPr>
        <w:spacing w:after="0"/>
      </w:pPr>
      <w:r>
        <w:separator/>
      </w:r>
    </w:p>
  </w:footnote>
  <w:footnote w:type="continuationSeparator" w:id="0">
    <w:p w14:paraId="523E0491" w14:textId="77777777" w:rsidR="00CA4737" w:rsidRDefault="00CA4737" w:rsidP="00AF094E">
      <w:pPr>
        <w:spacing w:after="0"/>
      </w:pPr>
      <w:r>
        <w:continuationSeparator/>
      </w:r>
    </w:p>
  </w:footnote>
  <w:footnote w:id="1">
    <w:p w14:paraId="077C2AEF" w14:textId="77777777" w:rsidR="00CB2C90" w:rsidRPr="00CC06AC" w:rsidRDefault="00CB2C90" w:rsidP="00CB2C90">
      <w:pPr>
        <w:pStyle w:val="FootnoteText"/>
        <w:rPr>
          <w:lang w:val="fr-BE"/>
        </w:rPr>
      </w:pPr>
      <w:r>
        <w:rPr>
          <w:rStyle w:val="FootnoteReference"/>
        </w:rPr>
        <w:footnoteRef/>
      </w:r>
      <w:r>
        <w:t xml:space="preserve"> </w:t>
      </w:r>
      <w:r>
        <w:tab/>
      </w:r>
      <w:r w:rsidRPr="00895A39">
        <w:rPr>
          <w:rFonts w:ascii="Times New Roman" w:hAnsi="Times New Roman"/>
        </w:rPr>
        <w:t>COM(2018)65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45E6" w14:textId="77777777" w:rsidR="00AF094E" w:rsidRDefault="00AF0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E563" w14:textId="77777777" w:rsidR="00AF094E" w:rsidRDefault="00AF09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DC4AC" w14:textId="77777777" w:rsidR="00AF094E" w:rsidRDefault="00AF0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4AAF"/>
    <w:multiLevelType w:val="hybridMultilevel"/>
    <w:tmpl w:val="CEFAC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5A3083"/>
    <w:multiLevelType w:val="hybridMultilevel"/>
    <w:tmpl w:val="AC40BA9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C28F9"/>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 w15:restartNumberingAfterBreak="0">
    <w:nsid w:val="56E71A10"/>
    <w:multiLevelType w:val="hybridMultilevel"/>
    <w:tmpl w:val="0B4CB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C402C68"/>
    <w:multiLevelType w:val="hybridMultilevel"/>
    <w:tmpl w:val="92F0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2C54C3"/>
    <w:multiLevelType w:val="hybridMultilevel"/>
    <w:tmpl w:val="242E5B24"/>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BE" w:vendorID="64" w:dllVersion="131078"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0A9"/>
    <w:rsid w:val="00034445"/>
    <w:rsid w:val="00072CE8"/>
    <w:rsid w:val="000A17F8"/>
    <w:rsid w:val="000A1D22"/>
    <w:rsid w:val="000C0125"/>
    <w:rsid w:val="000D4B35"/>
    <w:rsid w:val="00105E36"/>
    <w:rsid w:val="001200B4"/>
    <w:rsid w:val="00162EF2"/>
    <w:rsid w:val="00170047"/>
    <w:rsid w:val="001763E1"/>
    <w:rsid w:val="00197482"/>
    <w:rsid w:val="001A0D53"/>
    <w:rsid w:val="001B0CB2"/>
    <w:rsid w:val="001C5C97"/>
    <w:rsid w:val="00212403"/>
    <w:rsid w:val="002866D9"/>
    <w:rsid w:val="002D03F0"/>
    <w:rsid w:val="002F4F2B"/>
    <w:rsid w:val="0032642F"/>
    <w:rsid w:val="00362174"/>
    <w:rsid w:val="003921C1"/>
    <w:rsid w:val="003A5288"/>
    <w:rsid w:val="003A7EF2"/>
    <w:rsid w:val="003B0D96"/>
    <w:rsid w:val="003B78C7"/>
    <w:rsid w:val="003D63C4"/>
    <w:rsid w:val="003F362A"/>
    <w:rsid w:val="00415F3D"/>
    <w:rsid w:val="00423FE3"/>
    <w:rsid w:val="00427FCA"/>
    <w:rsid w:val="004323D4"/>
    <w:rsid w:val="004763A3"/>
    <w:rsid w:val="00483E89"/>
    <w:rsid w:val="004A01B1"/>
    <w:rsid w:val="004B3042"/>
    <w:rsid w:val="004C2663"/>
    <w:rsid w:val="00530907"/>
    <w:rsid w:val="00532576"/>
    <w:rsid w:val="005502AF"/>
    <w:rsid w:val="005A5324"/>
    <w:rsid w:val="005B2C95"/>
    <w:rsid w:val="005C3B79"/>
    <w:rsid w:val="005F3808"/>
    <w:rsid w:val="005F4563"/>
    <w:rsid w:val="006253B5"/>
    <w:rsid w:val="0062602F"/>
    <w:rsid w:val="0063237C"/>
    <w:rsid w:val="00640298"/>
    <w:rsid w:val="00651394"/>
    <w:rsid w:val="00651A5C"/>
    <w:rsid w:val="0068393E"/>
    <w:rsid w:val="00693BB8"/>
    <w:rsid w:val="006D203B"/>
    <w:rsid w:val="00721951"/>
    <w:rsid w:val="007340A9"/>
    <w:rsid w:val="007400FA"/>
    <w:rsid w:val="00757B8E"/>
    <w:rsid w:val="00777395"/>
    <w:rsid w:val="007A7626"/>
    <w:rsid w:val="007F164C"/>
    <w:rsid w:val="007F3F37"/>
    <w:rsid w:val="00860F2D"/>
    <w:rsid w:val="00880CEF"/>
    <w:rsid w:val="00887412"/>
    <w:rsid w:val="00895A39"/>
    <w:rsid w:val="008C7A98"/>
    <w:rsid w:val="008D36B4"/>
    <w:rsid w:val="008E465B"/>
    <w:rsid w:val="009017A4"/>
    <w:rsid w:val="009036F9"/>
    <w:rsid w:val="00904D66"/>
    <w:rsid w:val="00921C36"/>
    <w:rsid w:val="00932DF4"/>
    <w:rsid w:val="00980A1B"/>
    <w:rsid w:val="009842B4"/>
    <w:rsid w:val="00990721"/>
    <w:rsid w:val="00992E8B"/>
    <w:rsid w:val="009A4D17"/>
    <w:rsid w:val="009E42F2"/>
    <w:rsid w:val="009E6DC5"/>
    <w:rsid w:val="009F5D46"/>
    <w:rsid w:val="00A055FD"/>
    <w:rsid w:val="00A555EA"/>
    <w:rsid w:val="00A71DC2"/>
    <w:rsid w:val="00AC0152"/>
    <w:rsid w:val="00AE097B"/>
    <w:rsid w:val="00AF094E"/>
    <w:rsid w:val="00B06A8C"/>
    <w:rsid w:val="00B23F46"/>
    <w:rsid w:val="00B6404F"/>
    <w:rsid w:val="00B64828"/>
    <w:rsid w:val="00B65CE6"/>
    <w:rsid w:val="00BC2014"/>
    <w:rsid w:val="00BC3054"/>
    <w:rsid w:val="00BE426B"/>
    <w:rsid w:val="00BF3288"/>
    <w:rsid w:val="00C00941"/>
    <w:rsid w:val="00C009EB"/>
    <w:rsid w:val="00C35406"/>
    <w:rsid w:val="00C87454"/>
    <w:rsid w:val="00CA4737"/>
    <w:rsid w:val="00CB2C90"/>
    <w:rsid w:val="00CC06AC"/>
    <w:rsid w:val="00CC27A2"/>
    <w:rsid w:val="00CC75D6"/>
    <w:rsid w:val="00CF5DAA"/>
    <w:rsid w:val="00D00038"/>
    <w:rsid w:val="00D04F23"/>
    <w:rsid w:val="00D63AB8"/>
    <w:rsid w:val="00D765CA"/>
    <w:rsid w:val="00D840CD"/>
    <w:rsid w:val="00D927F9"/>
    <w:rsid w:val="00D93715"/>
    <w:rsid w:val="00DA33C2"/>
    <w:rsid w:val="00DB2188"/>
    <w:rsid w:val="00DB39C3"/>
    <w:rsid w:val="00DC1690"/>
    <w:rsid w:val="00DD70AC"/>
    <w:rsid w:val="00DF3097"/>
    <w:rsid w:val="00E62D48"/>
    <w:rsid w:val="00E72A65"/>
    <w:rsid w:val="00EA018E"/>
    <w:rsid w:val="00EC758A"/>
    <w:rsid w:val="00F12B3A"/>
    <w:rsid w:val="00F41430"/>
    <w:rsid w:val="00FB0749"/>
    <w:rsid w:val="00FB2092"/>
    <w:rsid w:val="00FB760E"/>
    <w:rsid w:val="00FD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BAB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C90"/>
    <w:pPr>
      <w:spacing w:after="240" w:line="240" w:lineRule="auto"/>
      <w:jc w:val="both"/>
    </w:pPr>
    <w:rPr>
      <w:rFonts w:ascii="Courier New" w:eastAsia="Times New Roman" w:hAnsi="Courier New"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6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62A"/>
    <w:rPr>
      <w:rFonts w:ascii="Segoe UI" w:hAnsi="Segoe UI" w:cs="Segoe UI"/>
      <w:sz w:val="18"/>
      <w:szCs w:val="18"/>
    </w:rPr>
  </w:style>
  <w:style w:type="table" w:styleId="TableGrid">
    <w:name w:val="Table Grid"/>
    <w:basedOn w:val="TableNormal"/>
    <w:uiPriority w:val="39"/>
    <w:rsid w:val="003F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94E"/>
    <w:pPr>
      <w:tabs>
        <w:tab w:val="center" w:pos="4513"/>
        <w:tab w:val="right" w:pos="9026"/>
      </w:tabs>
      <w:spacing w:after="0"/>
    </w:pPr>
  </w:style>
  <w:style w:type="character" w:customStyle="1" w:styleId="HeaderChar">
    <w:name w:val="Header Char"/>
    <w:basedOn w:val="DefaultParagraphFont"/>
    <w:link w:val="Header"/>
    <w:uiPriority w:val="99"/>
    <w:rsid w:val="00AF094E"/>
  </w:style>
  <w:style w:type="paragraph" w:styleId="Footer">
    <w:name w:val="footer"/>
    <w:basedOn w:val="Normal"/>
    <w:link w:val="FooterChar"/>
    <w:uiPriority w:val="99"/>
    <w:unhideWhenUsed/>
    <w:rsid w:val="00AF094E"/>
    <w:pPr>
      <w:tabs>
        <w:tab w:val="center" w:pos="4513"/>
        <w:tab w:val="right" w:pos="9026"/>
      </w:tabs>
      <w:spacing w:after="0"/>
    </w:pPr>
  </w:style>
  <w:style w:type="character" w:customStyle="1" w:styleId="FooterChar">
    <w:name w:val="Footer Char"/>
    <w:basedOn w:val="DefaultParagraphFont"/>
    <w:link w:val="Footer"/>
    <w:uiPriority w:val="99"/>
    <w:rsid w:val="00AF094E"/>
  </w:style>
  <w:style w:type="paragraph" w:customStyle="1" w:styleId="NormalHanging12a">
    <w:name w:val="NormalHanging12a"/>
    <w:basedOn w:val="Normal"/>
    <w:link w:val="NormalHanging12aChar"/>
    <w:rsid w:val="00483E89"/>
    <w:pPr>
      <w:widowControl w:val="0"/>
      <w:ind w:left="567" w:hanging="567"/>
    </w:pPr>
    <w:rPr>
      <w:rFonts w:ascii="Times New Roman" w:hAnsi="Times New Roman"/>
    </w:rPr>
  </w:style>
  <w:style w:type="character" w:customStyle="1" w:styleId="NormalHanging12aChar">
    <w:name w:val="NormalHanging12a Char"/>
    <w:link w:val="NormalHanging12a"/>
    <w:rsid w:val="00483E89"/>
    <w:rPr>
      <w:rFonts w:ascii="Times New Roman" w:eastAsia="Times New Roman" w:hAnsi="Times New Roman" w:cs="Times New Roman"/>
      <w:sz w:val="24"/>
      <w:szCs w:val="20"/>
      <w:lang w:val="en-GB" w:eastAsia="en-GB"/>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unhideWhenUsed/>
    <w:qFormat/>
    <w:rsid w:val="00034445"/>
    <w:pPr>
      <w:spacing w:after="0"/>
    </w:pPr>
    <w:rPr>
      <w:sz w:val="20"/>
    </w:rPr>
  </w:style>
  <w:style w:type="character" w:customStyle="1" w:styleId="FootnoteTextChar">
    <w:name w:val="Footnote Text Char"/>
    <w:aliases w:val="Footnote Text Char1 Char Char1,Footnote Text Char Char Char Char1,Fußnotentext Char Char1 Char Char Char1,Fußnotentext Char1 Char1 Char Char Char Char1,Fußnotentext Char Char Char Char Char Char Char1 Char1,Footnote Text Char1 Char2"/>
    <w:basedOn w:val="DefaultParagraphFont"/>
    <w:link w:val="FootnoteText"/>
    <w:uiPriority w:val="99"/>
    <w:semiHidden/>
    <w:rsid w:val="00034445"/>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iPriority w:val="99"/>
    <w:unhideWhenUsed/>
    <w:qFormat/>
    <w:rsid w:val="00034445"/>
    <w:rPr>
      <w:vertAlign w:val="superscript"/>
    </w:rPr>
  </w:style>
  <w:style w:type="character" w:styleId="CommentReference">
    <w:name w:val="annotation reference"/>
    <w:basedOn w:val="DefaultParagraphFont"/>
    <w:uiPriority w:val="99"/>
    <w:semiHidden/>
    <w:unhideWhenUsed/>
    <w:rsid w:val="00034445"/>
    <w:rPr>
      <w:sz w:val="16"/>
      <w:szCs w:val="16"/>
    </w:rPr>
  </w:style>
  <w:style w:type="paragraph" w:styleId="CommentText">
    <w:name w:val="annotation text"/>
    <w:basedOn w:val="Normal"/>
    <w:link w:val="CommentTextChar"/>
    <w:uiPriority w:val="99"/>
    <w:unhideWhenUsed/>
    <w:rsid w:val="00034445"/>
    <w:rPr>
      <w:sz w:val="20"/>
    </w:rPr>
  </w:style>
  <w:style w:type="character" w:customStyle="1" w:styleId="CommentTextChar">
    <w:name w:val="Comment Text Char"/>
    <w:basedOn w:val="DefaultParagraphFont"/>
    <w:link w:val="CommentText"/>
    <w:uiPriority w:val="99"/>
    <w:rsid w:val="00034445"/>
    <w:rPr>
      <w:sz w:val="20"/>
      <w:szCs w:val="20"/>
    </w:rPr>
  </w:style>
  <w:style w:type="paragraph" w:styleId="CommentSubject">
    <w:name w:val="annotation subject"/>
    <w:basedOn w:val="CommentText"/>
    <w:next w:val="CommentText"/>
    <w:link w:val="CommentSubjectChar"/>
    <w:uiPriority w:val="99"/>
    <w:semiHidden/>
    <w:unhideWhenUsed/>
    <w:rsid w:val="00034445"/>
    <w:rPr>
      <w:b/>
      <w:bCs/>
    </w:rPr>
  </w:style>
  <w:style w:type="character" w:customStyle="1" w:styleId="CommentSubjectChar">
    <w:name w:val="Comment Subject Char"/>
    <w:basedOn w:val="CommentTextChar"/>
    <w:link w:val="CommentSubject"/>
    <w:uiPriority w:val="99"/>
    <w:semiHidden/>
    <w:rsid w:val="00034445"/>
    <w:rPr>
      <w:b/>
      <w:bCs/>
      <w:sz w:val="20"/>
      <w:szCs w:val="20"/>
    </w:rPr>
  </w:style>
  <w:style w:type="character" w:styleId="Strong">
    <w:name w:val="Strong"/>
    <w:basedOn w:val="DefaultParagraphFont"/>
    <w:uiPriority w:val="22"/>
    <w:qFormat/>
    <w:rsid w:val="00D63AB8"/>
    <w:rPr>
      <w:b/>
      <w:bCs/>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uiPriority w:val="99"/>
    <w:rsid w:val="00CB2C90"/>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CB2C90"/>
    <w:pPr>
      <w:spacing w:after="160" w:line="240" w:lineRule="exact"/>
      <w:jc w:val="left"/>
    </w:pPr>
    <w:rPr>
      <w:rFonts w:asciiTheme="minorHAnsi" w:eastAsiaTheme="minorHAnsi" w:hAnsiTheme="minorHAnsi" w:cstheme="minorBidi"/>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209813">
      <w:bodyDiv w:val="1"/>
      <w:marLeft w:val="0"/>
      <w:marRight w:val="0"/>
      <w:marTop w:val="0"/>
      <w:marBottom w:val="0"/>
      <w:divBdr>
        <w:top w:val="none" w:sz="0" w:space="0" w:color="auto"/>
        <w:left w:val="none" w:sz="0" w:space="0" w:color="auto"/>
        <w:bottom w:val="none" w:sz="0" w:space="0" w:color="auto"/>
        <w:right w:val="none" w:sz="0" w:space="0" w:color="auto"/>
      </w:divBdr>
    </w:div>
    <w:div w:id="883981991">
      <w:bodyDiv w:val="1"/>
      <w:marLeft w:val="0"/>
      <w:marRight w:val="0"/>
      <w:marTop w:val="0"/>
      <w:marBottom w:val="0"/>
      <w:divBdr>
        <w:top w:val="none" w:sz="0" w:space="0" w:color="auto"/>
        <w:left w:val="none" w:sz="0" w:space="0" w:color="auto"/>
        <w:bottom w:val="none" w:sz="0" w:space="0" w:color="auto"/>
        <w:right w:val="none" w:sz="0" w:space="0" w:color="auto"/>
      </w:divBdr>
    </w:div>
    <w:div w:id="1277760505">
      <w:bodyDiv w:val="1"/>
      <w:marLeft w:val="0"/>
      <w:marRight w:val="0"/>
      <w:marTop w:val="0"/>
      <w:marBottom w:val="0"/>
      <w:divBdr>
        <w:top w:val="none" w:sz="0" w:space="0" w:color="auto"/>
        <w:left w:val="none" w:sz="0" w:space="0" w:color="auto"/>
        <w:bottom w:val="none" w:sz="0" w:space="0" w:color="auto"/>
        <w:right w:val="none" w:sz="0" w:space="0" w:color="auto"/>
      </w:divBdr>
    </w:div>
    <w:div w:id="1367365160">
      <w:bodyDiv w:val="1"/>
      <w:marLeft w:val="0"/>
      <w:marRight w:val="0"/>
      <w:marTop w:val="0"/>
      <w:marBottom w:val="0"/>
      <w:divBdr>
        <w:top w:val="none" w:sz="0" w:space="0" w:color="auto"/>
        <w:left w:val="none" w:sz="0" w:space="0" w:color="auto"/>
        <w:bottom w:val="none" w:sz="0" w:space="0" w:color="auto"/>
        <w:right w:val="none" w:sz="0" w:space="0" w:color="auto"/>
      </w:divBdr>
    </w:div>
    <w:div w:id="1403599765">
      <w:bodyDiv w:val="1"/>
      <w:marLeft w:val="0"/>
      <w:marRight w:val="0"/>
      <w:marTop w:val="0"/>
      <w:marBottom w:val="0"/>
      <w:divBdr>
        <w:top w:val="none" w:sz="0" w:space="0" w:color="auto"/>
        <w:left w:val="none" w:sz="0" w:space="0" w:color="auto"/>
        <w:bottom w:val="none" w:sz="0" w:space="0" w:color="auto"/>
        <w:right w:val="none" w:sz="0" w:space="0" w:color="auto"/>
      </w:divBdr>
    </w:div>
    <w:div w:id="19018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B200EB4-2DF4-403A-9D86-10D92462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2685</Words>
  <Characters>15037</Characters>
  <Application>Microsoft Office Word</Application>
  <DocSecurity>0</DocSecurity>
  <Lines>211</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2022-10-14T09:42:00Z</dcterms:created>
  <dcterms:modified xsi:type="dcterms:W3CDTF">2022-10-14T09:44:00Z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2022-08-30T14:40:28Z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a5456dd3-6ccb-490a-8c51-928156555bcb</vt:lpwstr>
  </property>
  <property fmtid="{D5CDD505-2E9C-101B-9397-08002B2CF9AE}" pid="8" name="MSIP_Label_6bd9ddd1-4d20-43f6-abfa-fc3c07406f94_ContentBits">
    <vt:lpwstr>0</vt:lpwstr>
  </property>
</Properties>
</file>