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6B71B" w14:textId="42A090AD" w:rsidR="002267FF" w:rsidRPr="00E32348" w:rsidRDefault="004A6C66" w:rsidP="002207A2">
      <w:pPr>
        <w:spacing w:after="600"/>
        <w:jc w:val="center"/>
        <w:rPr>
          <w:rFonts w:ascii="Times New Roman" w:hAnsi="Times New Roman"/>
          <w:b/>
        </w:rPr>
      </w:pPr>
      <w:r w:rsidRPr="00E32348">
        <w:rPr>
          <w:rFonts w:ascii="Times New Roman" w:hAnsi="Times New Roman"/>
          <w:b/>
          <w:bCs/>
        </w:rPr>
        <w:t xml:space="preserve">Follow up to the </w:t>
      </w:r>
      <w:r w:rsidRPr="00E32348">
        <w:rPr>
          <w:rFonts w:ascii="Times New Roman" w:hAnsi="Times New Roman"/>
          <w:b/>
        </w:rPr>
        <w:t xml:space="preserve">European Parliament </w:t>
      </w:r>
      <w:r w:rsidR="00E30DFF" w:rsidRPr="00E32348">
        <w:rPr>
          <w:rFonts w:ascii="Times New Roman" w:hAnsi="Times New Roman"/>
          <w:b/>
          <w:szCs w:val="24"/>
        </w:rPr>
        <w:t xml:space="preserve">non-legislative </w:t>
      </w:r>
      <w:r w:rsidRPr="00E32348">
        <w:rPr>
          <w:rFonts w:ascii="Times New Roman" w:hAnsi="Times New Roman"/>
          <w:b/>
        </w:rPr>
        <w:t xml:space="preserve">resolution </w:t>
      </w:r>
      <w:r w:rsidR="002267FF" w:rsidRPr="00E32348">
        <w:rPr>
          <w:rFonts w:ascii="Times New Roman" w:hAnsi="Times New Roman"/>
          <w:b/>
        </w:rPr>
        <w:t xml:space="preserve">on the situation of Roma people </w:t>
      </w:r>
      <w:r w:rsidR="003551FD">
        <w:rPr>
          <w:rFonts w:ascii="Times New Roman" w:hAnsi="Times New Roman"/>
          <w:b/>
        </w:rPr>
        <w:t>living in settlements in the EU</w:t>
      </w:r>
      <w:bookmarkStart w:id="0" w:name="_GoBack"/>
      <w:bookmarkEnd w:id="0"/>
    </w:p>
    <w:p w14:paraId="3F9B51E3" w14:textId="68B0E9CA" w:rsidR="004A6C66" w:rsidRPr="00E32348" w:rsidRDefault="004A6C66" w:rsidP="002207A2">
      <w:pPr>
        <w:numPr>
          <w:ilvl w:val="0"/>
          <w:numId w:val="27"/>
        </w:numPr>
        <w:ind w:left="567" w:hanging="567"/>
        <w:rPr>
          <w:rFonts w:ascii="Times New Roman" w:hAnsi="Times New Roman"/>
          <w:b/>
          <w:szCs w:val="24"/>
        </w:rPr>
      </w:pPr>
      <w:r w:rsidRPr="00E32348">
        <w:rPr>
          <w:rFonts w:ascii="Times New Roman" w:hAnsi="Times New Roman"/>
          <w:b/>
          <w:szCs w:val="24"/>
        </w:rPr>
        <w:t xml:space="preserve">Resolution tabled pursuant to Rule </w:t>
      </w:r>
      <w:r w:rsidR="00F46324" w:rsidRPr="00E32348">
        <w:rPr>
          <w:rFonts w:ascii="Times New Roman" w:hAnsi="Times New Roman"/>
          <w:b/>
          <w:szCs w:val="24"/>
        </w:rPr>
        <w:t xml:space="preserve">136(5) </w:t>
      </w:r>
      <w:r w:rsidRPr="00E32348">
        <w:rPr>
          <w:rFonts w:ascii="Times New Roman" w:hAnsi="Times New Roman"/>
          <w:b/>
          <w:szCs w:val="24"/>
        </w:rPr>
        <w:t xml:space="preserve">of the European Parliament's Rules of procedure </w:t>
      </w:r>
    </w:p>
    <w:p w14:paraId="44A14B74" w14:textId="3916116D" w:rsidR="004A6C66" w:rsidRPr="002207A2" w:rsidRDefault="00535D4D" w:rsidP="002207A2">
      <w:pPr>
        <w:numPr>
          <w:ilvl w:val="0"/>
          <w:numId w:val="27"/>
        </w:numPr>
        <w:ind w:left="567" w:hanging="567"/>
        <w:rPr>
          <w:rFonts w:ascii="Times New Roman" w:hAnsi="Times New Roman"/>
          <w:i/>
          <w:szCs w:val="24"/>
        </w:rPr>
      </w:pPr>
      <w:r w:rsidRPr="00E32348">
        <w:rPr>
          <w:rFonts w:ascii="Times New Roman" w:hAnsi="Times New Roman"/>
          <w:b/>
          <w:szCs w:val="24"/>
        </w:rPr>
        <w:t>R</w:t>
      </w:r>
      <w:r w:rsidR="004A6C66" w:rsidRPr="00E32348">
        <w:rPr>
          <w:rFonts w:ascii="Times New Roman" w:hAnsi="Times New Roman"/>
          <w:b/>
          <w:szCs w:val="24"/>
        </w:rPr>
        <w:t>eference number</w:t>
      </w:r>
      <w:r w:rsidR="00F61502" w:rsidRPr="00E32348">
        <w:rPr>
          <w:rFonts w:ascii="Times New Roman" w:hAnsi="Times New Roman"/>
          <w:b/>
          <w:szCs w:val="24"/>
        </w:rPr>
        <w:t>s</w:t>
      </w:r>
      <w:r w:rsidR="004A6C66" w:rsidRPr="00E32348">
        <w:rPr>
          <w:rFonts w:ascii="Times New Roman" w:hAnsi="Times New Roman"/>
          <w:b/>
          <w:szCs w:val="24"/>
        </w:rPr>
        <w:t xml:space="preserve">: </w:t>
      </w:r>
      <w:r w:rsidR="00F46324" w:rsidRPr="00E32348">
        <w:rPr>
          <w:rFonts w:ascii="Times New Roman" w:hAnsi="Times New Roman"/>
          <w:szCs w:val="24"/>
        </w:rPr>
        <w:t>2022/2662</w:t>
      </w:r>
      <w:r w:rsidR="002207A2">
        <w:rPr>
          <w:rFonts w:ascii="Times New Roman" w:hAnsi="Times New Roman"/>
          <w:szCs w:val="24"/>
        </w:rPr>
        <w:t xml:space="preserve"> </w:t>
      </w:r>
      <w:r w:rsidR="00F46324" w:rsidRPr="00E32348">
        <w:rPr>
          <w:rFonts w:ascii="Times New Roman" w:hAnsi="Times New Roman"/>
          <w:szCs w:val="24"/>
        </w:rPr>
        <w:t>(RSP)</w:t>
      </w:r>
      <w:r w:rsidR="002207A2">
        <w:rPr>
          <w:rFonts w:ascii="Times New Roman" w:hAnsi="Times New Roman"/>
          <w:szCs w:val="24"/>
        </w:rPr>
        <w:t xml:space="preserve"> / B9-0413/2022 / </w:t>
      </w:r>
      <w:r w:rsidR="002207A2" w:rsidRPr="002207A2">
        <w:rPr>
          <w:rFonts w:ascii="Times New Roman" w:hAnsi="Times New Roman"/>
        </w:rPr>
        <w:t>P9_TA(2022)0343</w:t>
      </w:r>
    </w:p>
    <w:p w14:paraId="7AD880BF" w14:textId="4D057596" w:rsidR="005A00C3" w:rsidRPr="00E32348" w:rsidRDefault="004A6C66" w:rsidP="00A824B4">
      <w:pPr>
        <w:numPr>
          <w:ilvl w:val="0"/>
          <w:numId w:val="27"/>
        </w:numPr>
        <w:ind w:left="567" w:hanging="567"/>
        <w:rPr>
          <w:rFonts w:ascii="Times New Roman" w:hAnsi="Times New Roman"/>
          <w:szCs w:val="24"/>
        </w:rPr>
      </w:pPr>
      <w:r w:rsidRPr="00E32348">
        <w:rPr>
          <w:rFonts w:ascii="Times New Roman" w:hAnsi="Times New Roman"/>
          <w:b/>
          <w:szCs w:val="24"/>
        </w:rPr>
        <w:t xml:space="preserve">Date of adoption of the resolution: </w:t>
      </w:r>
      <w:r w:rsidR="002267FF" w:rsidRPr="00E32348">
        <w:rPr>
          <w:rFonts w:ascii="Times New Roman" w:hAnsi="Times New Roman"/>
        </w:rPr>
        <w:t>5 October 2022</w:t>
      </w:r>
      <w:r w:rsidR="002267FF" w:rsidRPr="00E32348">
        <w:rPr>
          <w:rFonts w:ascii="Times New Roman" w:hAnsi="Times New Roman"/>
          <w:i/>
        </w:rPr>
        <w:t xml:space="preserve"> </w:t>
      </w:r>
    </w:p>
    <w:p w14:paraId="5ED016E5" w14:textId="29B21BFF" w:rsidR="00EC0A27" w:rsidRPr="00E32348" w:rsidRDefault="00EC0A27" w:rsidP="002207A2">
      <w:pPr>
        <w:numPr>
          <w:ilvl w:val="0"/>
          <w:numId w:val="27"/>
        </w:numPr>
        <w:ind w:left="567" w:hanging="567"/>
        <w:rPr>
          <w:rFonts w:ascii="Times New Roman" w:hAnsi="Times New Roman"/>
          <w:i/>
          <w:szCs w:val="24"/>
        </w:rPr>
      </w:pPr>
      <w:r w:rsidRPr="00E32348">
        <w:rPr>
          <w:rFonts w:ascii="Times New Roman" w:hAnsi="Times New Roman"/>
          <w:b/>
        </w:rPr>
        <w:t>Competent Parliamentary Committee</w:t>
      </w:r>
      <w:r w:rsidR="00974701" w:rsidRPr="00E32348">
        <w:rPr>
          <w:rFonts w:ascii="Times New Roman" w:hAnsi="Times New Roman"/>
          <w:b/>
        </w:rPr>
        <w:t xml:space="preserve">: </w:t>
      </w:r>
      <w:r w:rsidR="00A84DFA" w:rsidRPr="00E32348">
        <w:rPr>
          <w:rFonts w:ascii="Times New Roman" w:hAnsi="Times New Roman"/>
        </w:rPr>
        <w:t>Committee on Employment and Social Affairs</w:t>
      </w:r>
      <w:r w:rsidR="002207A2">
        <w:rPr>
          <w:rFonts w:ascii="Times New Roman" w:hAnsi="Times New Roman"/>
        </w:rPr>
        <w:t xml:space="preserve"> (EMPL)</w:t>
      </w:r>
    </w:p>
    <w:p w14:paraId="622AB2B9" w14:textId="52871553" w:rsidR="00560673" w:rsidRPr="00E32348" w:rsidRDefault="004A6C66" w:rsidP="00E971CD">
      <w:pPr>
        <w:widowControl w:val="0"/>
        <w:numPr>
          <w:ilvl w:val="0"/>
          <w:numId w:val="27"/>
        </w:numPr>
        <w:ind w:left="567" w:hanging="567"/>
        <w:rPr>
          <w:rFonts w:ascii="Times New Roman" w:hAnsi="Times New Roman"/>
          <w:szCs w:val="24"/>
        </w:rPr>
      </w:pPr>
      <w:r w:rsidRPr="00E32348">
        <w:rPr>
          <w:rFonts w:ascii="Times New Roman" w:hAnsi="Times New Roman"/>
          <w:b/>
          <w:szCs w:val="24"/>
        </w:rPr>
        <w:t>Brief analysis/ assessment of the resolution and requests made in it</w:t>
      </w:r>
    </w:p>
    <w:p w14:paraId="7B53B9FC" w14:textId="35A0B8D7" w:rsidR="00F36CA2" w:rsidRPr="00E32348" w:rsidRDefault="26FDF0FC" w:rsidP="002207A2">
      <w:pPr>
        <w:widowControl w:val="0"/>
        <w:rPr>
          <w:rFonts w:ascii="Times New Roman" w:hAnsi="Times New Roman"/>
        </w:rPr>
      </w:pPr>
      <w:r w:rsidRPr="00E32348">
        <w:rPr>
          <w:rFonts w:ascii="Times New Roman" w:hAnsi="Times New Roman"/>
        </w:rPr>
        <w:t xml:space="preserve">The </w:t>
      </w:r>
      <w:r w:rsidR="242A3F07" w:rsidRPr="00E32348">
        <w:rPr>
          <w:rFonts w:ascii="Times New Roman" w:hAnsi="Times New Roman"/>
        </w:rPr>
        <w:t>European Parliament calls on the Commission and the Member States to urgently address the situation of Roma people living in settlements in a comprehensive and effective manner, with appropriate short and long-term policies supported by sufficient EU and national funding</w:t>
      </w:r>
      <w:r w:rsidR="12A4E354" w:rsidRPr="00E32348">
        <w:rPr>
          <w:rFonts w:ascii="Times New Roman" w:hAnsi="Times New Roman"/>
        </w:rPr>
        <w:t>.</w:t>
      </w:r>
      <w:r w:rsidR="242A3F07" w:rsidRPr="00E32348">
        <w:rPr>
          <w:rFonts w:ascii="Times New Roman" w:hAnsi="Times New Roman"/>
        </w:rPr>
        <w:t xml:space="preserve"> It underlies the fact that such catastrophic conditions, as well as the negative psychological and sociological impact of segregation, not only affect the people living within the settlements, but also impact the wider community.</w:t>
      </w:r>
    </w:p>
    <w:p w14:paraId="6586D627" w14:textId="77777777" w:rsidR="00560673" w:rsidRPr="00E32348" w:rsidRDefault="004A6C66" w:rsidP="00E971CD">
      <w:pPr>
        <w:widowControl w:val="0"/>
        <w:numPr>
          <w:ilvl w:val="0"/>
          <w:numId w:val="27"/>
        </w:numPr>
        <w:ind w:left="567" w:hanging="567"/>
        <w:rPr>
          <w:rFonts w:ascii="Times New Roman" w:hAnsi="Times New Roman"/>
          <w:i/>
          <w:szCs w:val="24"/>
        </w:rPr>
      </w:pPr>
      <w:r w:rsidRPr="00E32348">
        <w:rPr>
          <w:rFonts w:ascii="Times New Roman" w:hAnsi="Times New Roman"/>
          <w:b/>
          <w:szCs w:val="24"/>
        </w:rPr>
        <w:t>Response to the requests in the resolution and overview of the action taken, or intended to be taken, by the Commission</w:t>
      </w:r>
      <w:r w:rsidR="00BF260B" w:rsidRPr="00E32348">
        <w:rPr>
          <w:rFonts w:ascii="Times New Roman" w:hAnsi="Times New Roman"/>
          <w:b/>
          <w:szCs w:val="24"/>
        </w:rPr>
        <w:t>:</w:t>
      </w:r>
      <w:r w:rsidR="00BF260B" w:rsidRPr="00E32348">
        <w:rPr>
          <w:rFonts w:ascii="Times New Roman" w:hAnsi="Times New Roman"/>
          <w:szCs w:val="24"/>
        </w:rPr>
        <w:t xml:space="preserve"> </w:t>
      </w:r>
    </w:p>
    <w:p w14:paraId="2DC45331" w14:textId="6853E7D1" w:rsidR="00753F1A" w:rsidRPr="00E32348" w:rsidRDefault="5120C714" w:rsidP="002207A2">
      <w:pPr>
        <w:widowControl w:val="0"/>
        <w:spacing w:after="120"/>
        <w:rPr>
          <w:rFonts w:ascii="Times New Roman" w:hAnsi="Times New Roman"/>
        </w:rPr>
      </w:pPr>
      <w:r w:rsidRPr="00E32348">
        <w:rPr>
          <w:rFonts w:ascii="Times New Roman" w:hAnsi="Times New Roman"/>
        </w:rPr>
        <w:t>The Commission welcomes the Europea</w:t>
      </w:r>
      <w:r w:rsidR="25B79A13" w:rsidRPr="00E32348">
        <w:rPr>
          <w:rFonts w:ascii="Times New Roman" w:hAnsi="Times New Roman"/>
        </w:rPr>
        <w:t xml:space="preserve">n </w:t>
      </w:r>
      <w:r w:rsidR="19EF7CFC" w:rsidRPr="00E32348">
        <w:rPr>
          <w:rFonts w:ascii="Times New Roman" w:hAnsi="Times New Roman"/>
        </w:rPr>
        <w:t>P</w:t>
      </w:r>
      <w:r w:rsidR="25B79A13" w:rsidRPr="00E32348">
        <w:rPr>
          <w:rFonts w:ascii="Times New Roman" w:hAnsi="Times New Roman"/>
        </w:rPr>
        <w:t>arliament r</w:t>
      </w:r>
      <w:r w:rsidR="294FEB51" w:rsidRPr="00E32348">
        <w:rPr>
          <w:rFonts w:ascii="Times New Roman" w:hAnsi="Times New Roman"/>
        </w:rPr>
        <w:t>esolution and r</w:t>
      </w:r>
      <w:r w:rsidR="00EE6316">
        <w:rPr>
          <w:rFonts w:ascii="Times New Roman" w:hAnsi="Times New Roman"/>
        </w:rPr>
        <w:t xml:space="preserve">ecognises the urgency to address </w:t>
      </w:r>
      <w:r w:rsidR="294FEB51" w:rsidRPr="00E32348">
        <w:rPr>
          <w:rFonts w:ascii="Times New Roman" w:hAnsi="Times New Roman"/>
        </w:rPr>
        <w:t>it at all levels.</w:t>
      </w:r>
    </w:p>
    <w:p w14:paraId="1856737B" w14:textId="430C5AD5" w:rsidR="000D4B29" w:rsidRPr="00E32348" w:rsidRDefault="043ED4E0" w:rsidP="002207A2">
      <w:pPr>
        <w:widowControl w:val="0"/>
        <w:spacing w:after="120"/>
        <w:rPr>
          <w:rFonts w:ascii="Times New Roman" w:hAnsi="Times New Roman"/>
        </w:rPr>
      </w:pPr>
      <w:r w:rsidRPr="00E32348">
        <w:rPr>
          <w:rFonts w:ascii="Times New Roman" w:hAnsi="Times New Roman"/>
        </w:rPr>
        <w:t xml:space="preserve">The Commission </w:t>
      </w:r>
      <w:r w:rsidR="3E59C9E7" w:rsidRPr="00E32348">
        <w:rPr>
          <w:rFonts w:ascii="Times New Roman" w:hAnsi="Times New Roman"/>
        </w:rPr>
        <w:t>i</w:t>
      </w:r>
      <w:r w:rsidRPr="00E32348">
        <w:rPr>
          <w:rFonts w:ascii="Times New Roman" w:hAnsi="Times New Roman"/>
        </w:rPr>
        <w:t>s</w:t>
      </w:r>
      <w:r w:rsidR="3E59C9E7" w:rsidRPr="00E32348">
        <w:rPr>
          <w:rFonts w:ascii="Times New Roman" w:hAnsi="Times New Roman"/>
        </w:rPr>
        <w:t xml:space="preserve"> concerned</w:t>
      </w:r>
      <w:r w:rsidRPr="00E32348">
        <w:rPr>
          <w:rFonts w:ascii="Times New Roman" w:hAnsi="Times New Roman"/>
        </w:rPr>
        <w:t xml:space="preserve"> t</w:t>
      </w:r>
      <w:r w:rsidR="6F2FF97E" w:rsidRPr="00E32348">
        <w:rPr>
          <w:rFonts w:ascii="Times New Roman" w:hAnsi="Times New Roman"/>
        </w:rPr>
        <w:t>hat</w:t>
      </w:r>
      <w:r w:rsidR="216D48CA" w:rsidRPr="00E32348">
        <w:rPr>
          <w:rFonts w:ascii="Times New Roman" w:hAnsi="Times New Roman"/>
        </w:rPr>
        <w:t xml:space="preserve"> </w:t>
      </w:r>
      <w:r w:rsidR="6CE11745" w:rsidRPr="00E32348">
        <w:rPr>
          <w:rFonts w:ascii="Times New Roman" w:hAnsi="Times New Roman"/>
        </w:rPr>
        <w:t>a</w:t>
      </w:r>
      <w:r w:rsidR="216D48CA" w:rsidRPr="00E32348">
        <w:rPr>
          <w:rFonts w:ascii="Times New Roman" w:hAnsi="Times New Roman"/>
        </w:rPr>
        <w:t xml:space="preserve"> significant number</w:t>
      </w:r>
      <w:r w:rsidR="6F2FF97E" w:rsidRPr="00E32348">
        <w:rPr>
          <w:rFonts w:ascii="Times New Roman" w:hAnsi="Times New Roman"/>
        </w:rPr>
        <w:t xml:space="preserve"> of Roma people in </w:t>
      </w:r>
      <w:r w:rsidR="3E59C9E7" w:rsidRPr="00E32348">
        <w:rPr>
          <w:rFonts w:ascii="Times New Roman" w:hAnsi="Times New Roman"/>
        </w:rPr>
        <w:t>some M</w:t>
      </w:r>
      <w:r w:rsidR="7DCC591E" w:rsidRPr="00E32348">
        <w:rPr>
          <w:rFonts w:ascii="Times New Roman" w:hAnsi="Times New Roman"/>
        </w:rPr>
        <w:t>ember States</w:t>
      </w:r>
      <w:r w:rsidR="3E59C9E7" w:rsidRPr="00E32348">
        <w:rPr>
          <w:rFonts w:ascii="Times New Roman" w:hAnsi="Times New Roman"/>
        </w:rPr>
        <w:t xml:space="preserve"> of the </w:t>
      </w:r>
      <w:r w:rsidR="6F2FF97E" w:rsidRPr="00E32348">
        <w:rPr>
          <w:rFonts w:ascii="Times New Roman" w:hAnsi="Times New Roman"/>
        </w:rPr>
        <w:t>Europe</w:t>
      </w:r>
      <w:r w:rsidR="3E59C9E7" w:rsidRPr="00E32348">
        <w:rPr>
          <w:rFonts w:ascii="Times New Roman" w:hAnsi="Times New Roman"/>
        </w:rPr>
        <w:t>an Union</w:t>
      </w:r>
      <w:r w:rsidR="6F2FF97E" w:rsidRPr="00E32348">
        <w:rPr>
          <w:rFonts w:ascii="Times New Roman" w:hAnsi="Times New Roman"/>
        </w:rPr>
        <w:t>, particularly Roma living in</w:t>
      </w:r>
      <w:r w:rsidR="25B79A13" w:rsidRPr="00E32348">
        <w:rPr>
          <w:rFonts w:ascii="Times New Roman" w:hAnsi="Times New Roman"/>
        </w:rPr>
        <w:t xml:space="preserve"> segregated</w:t>
      </w:r>
      <w:r w:rsidR="6F2FF97E" w:rsidRPr="00E32348">
        <w:rPr>
          <w:rFonts w:ascii="Times New Roman" w:hAnsi="Times New Roman"/>
        </w:rPr>
        <w:t xml:space="preserve"> </w:t>
      </w:r>
      <w:r w:rsidR="3EBF3E6A" w:rsidRPr="00E32348">
        <w:rPr>
          <w:rFonts w:ascii="Times New Roman" w:hAnsi="Times New Roman"/>
        </w:rPr>
        <w:t>settlements</w:t>
      </w:r>
      <w:r w:rsidR="5FD33013" w:rsidRPr="00E32348">
        <w:rPr>
          <w:rFonts w:ascii="Times New Roman" w:hAnsi="Times New Roman"/>
        </w:rPr>
        <w:t>,</w:t>
      </w:r>
      <w:r w:rsidR="3EBF3E6A" w:rsidRPr="00E32348">
        <w:rPr>
          <w:rFonts w:ascii="Times New Roman" w:hAnsi="Times New Roman"/>
        </w:rPr>
        <w:t xml:space="preserve"> face</w:t>
      </w:r>
      <w:r w:rsidR="3D42F322" w:rsidRPr="00E32348">
        <w:rPr>
          <w:rFonts w:ascii="Times New Roman" w:hAnsi="Times New Roman"/>
        </w:rPr>
        <w:t xml:space="preserve"> </w:t>
      </w:r>
      <w:r w:rsidR="6DDD7DAC" w:rsidRPr="00E32348">
        <w:rPr>
          <w:rFonts w:ascii="Times New Roman" w:hAnsi="Times New Roman"/>
        </w:rPr>
        <w:t>social exclusion and poverty;</w:t>
      </w:r>
      <w:r w:rsidR="6F2FF97E" w:rsidRPr="00E32348">
        <w:rPr>
          <w:rFonts w:ascii="Times New Roman" w:hAnsi="Times New Roman"/>
        </w:rPr>
        <w:t xml:space="preserve"> lacking access to quality </w:t>
      </w:r>
      <w:r w:rsidR="25B79A13" w:rsidRPr="00E32348">
        <w:rPr>
          <w:rFonts w:ascii="Times New Roman" w:hAnsi="Times New Roman"/>
        </w:rPr>
        <w:t xml:space="preserve">mainstream </w:t>
      </w:r>
      <w:r w:rsidR="6F2FF97E" w:rsidRPr="00E32348">
        <w:rPr>
          <w:rFonts w:ascii="Times New Roman" w:hAnsi="Times New Roman"/>
        </w:rPr>
        <w:t>education, employment, he</w:t>
      </w:r>
      <w:r w:rsidR="00310DF9">
        <w:rPr>
          <w:rFonts w:ascii="Times New Roman" w:hAnsi="Times New Roman"/>
        </w:rPr>
        <w:t>althcare and decent housing.</w:t>
      </w:r>
    </w:p>
    <w:p w14:paraId="5FB851AB" w14:textId="2886067B" w:rsidR="000007D1" w:rsidRPr="00E32348" w:rsidRDefault="6DDD7DAC" w:rsidP="002207A2">
      <w:pPr>
        <w:widowControl w:val="0"/>
        <w:spacing w:after="120"/>
        <w:rPr>
          <w:rFonts w:ascii="Times New Roman" w:hAnsi="Times New Roman"/>
        </w:rPr>
      </w:pPr>
      <w:r w:rsidRPr="00E32348">
        <w:rPr>
          <w:rFonts w:ascii="Times New Roman" w:hAnsi="Times New Roman"/>
        </w:rPr>
        <w:t xml:space="preserve">The Commission recognises that </w:t>
      </w:r>
      <w:r w:rsidR="29F65188" w:rsidRPr="00E32348">
        <w:rPr>
          <w:rFonts w:ascii="Times New Roman" w:hAnsi="Times New Roman"/>
        </w:rPr>
        <w:t xml:space="preserve">Roma </w:t>
      </w:r>
      <w:r w:rsidR="3D42F322" w:rsidRPr="00E32348">
        <w:rPr>
          <w:rFonts w:ascii="Times New Roman" w:hAnsi="Times New Roman"/>
        </w:rPr>
        <w:t xml:space="preserve">are victims of hate speech, systematic discrimination and </w:t>
      </w:r>
      <w:proofErr w:type="spellStart"/>
      <w:r w:rsidR="6F2FF97E" w:rsidRPr="00E32348">
        <w:rPr>
          <w:rFonts w:ascii="Times New Roman" w:hAnsi="Times New Roman"/>
        </w:rPr>
        <w:t>antigyp</w:t>
      </w:r>
      <w:r w:rsidR="15274634" w:rsidRPr="00E32348">
        <w:rPr>
          <w:rFonts w:ascii="Times New Roman" w:hAnsi="Times New Roman"/>
        </w:rPr>
        <w:t>s</w:t>
      </w:r>
      <w:r w:rsidR="6F2FF97E" w:rsidRPr="00E32348">
        <w:rPr>
          <w:rFonts w:ascii="Times New Roman" w:hAnsi="Times New Roman"/>
        </w:rPr>
        <w:t>yism</w:t>
      </w:r>
      <w:proofErr w:type="spellEnd"/>
      <w:r w:rsidR="6F2FF97E" w:rsidRPr="00E32348">
        <w:rPr>
          <w:rFonts w:ascii="Times New Roman" w:hAnsi="Times New Roman"/>
        </w:rPr>
        <w:t>.</w:t>
      </w:r>
    </w:p>
    <w:p w14:paraId="35B01E6B" w14:textId="2AE15A28" w:rsidR="00F85F7C" w:rsidRPr="00E32348" w:rsidRDefault="06E47BBA" w:rsidP="002207A2">
      <w:pPr>
        <w:widowControl w:val="0"/>
        <w:spacing w:after="120"/>
        <w:rPr>
          <w:rFonts w:ascii="Times New Roman" w:hAnsi="Times New Roman"/>
        </w:rPr>
      </w:pPr>
      <w:r w:rsidRPr="00E32348">
        <w:rPr>
          <w:rFonts w:ascii="Times New Roman" w:hAnsi="Times New Roman"/>
        </w:rPr>
        <w:t xml:space="preserve">Whilst Member States are on the front line to drive real change for Roma, which requires a strengthened political commitment, the EU </w:t>
      </w:r>
      <w:r w:rsidR="446ACA73" w:rsidRPr="00E32348">
        <w:rPr>
          <w:rFonts w:ascii="Times New Roman" w:hAnsi="Times New Roman"/>
        </w:rPr>
        <w:t>supports</w:t>
      </w:r>
      <w:r w:rsidRPr="00E32348">
        <w:rPr>
          <w:rFonts w:ascii="Times New Roman" w:hAnsi="Times New Roman"/>
        </w:rPr>
        <w:t xml:space="preserve"> them </w:t>
      </w:r>
      <w:r w:rsidR="4EA62CEC" w:rsidRPr="00E32348">
        <w:rPr>
          <w:rFonts w:ascii="Times New Roman" w:hAnsi="Times New Roman"/>
        </w:rPr>
        <w:t>in</w:t>
      </w:r>
      <w:r w:rsidRPr="00E32348">
        <w:rPr>
          <w:rFonts w:ascii="Times New Roman" w:hAnsi="Times New Roman"/>
        </w:rPr>
        <w:t xml:space="preserve"> shap</w:t>
      </w:r>
      <w:r w:rsidR="6A60E57A" w:rsidRPr="00E32348">
        <w:rPr>
          <w:rFonts w:ascii="Times New Roman" w:hAnsi="Times New Roman"/>
        </w:rPr>
        <w:t>ing</w:t>
      </w:r>
      <w:r w:rsidRPr="00E32348">
        <w:rPr>
          <w:rFonts w:ascii="Times New Roman" w:hAnsi="Times New Roman"/>
        </w:rPr>
        <w:t xml:space="preserve"> effective approach</w:t>
      </w:r>
      <w:r w:rsidR="488982EC" w:rsidRPr="00E32348">
        <w:rPr>
          <w:rFonts w:ascii="Times New Roman" w:hAnsi="Times New Roman"/>
        </w:rPr>
        <w:t>es</w:t>
      </w:r>
      <w:r w:rsidRPr="00E32348">
        <w:rPr>
          <w:rFonts w:ascii="Times New Roman" w:hAnsi="Times New Roman"/>
        </w:rPr>
        <w:t xml:space="preserve"> and </w:t>
      </w:r>
      <w:r w:rsidR="68D3B990" w:rsidRPr="00E32348">
        <w:rPr>
          <w:rFonts w:ascii="Times New Roman" w:hAnsi="Times New Roman"/>
        </w:rPr>
        <w:t>developing</w:t>
      </w:r>
      <w:r w:rsidRPr="00E32348">
        <w:rPr>
          <w:rFonts w:ascii="Times New Roman" w:hAnsi="Times New Roman"/>
        </w:rPr>
        <w:t xml:space="preserve"> the right tools.</w:t>
      </w:r>
    </w:p>
    <w:p w14:paraId="23842BC6" w14:textId="686C5171" w:rsidR="00A24B28" w:rsidRPr="00E32348" w:rsidRDefault="00733474" w:rsidP="002207A2">
      <w:pPr>
        <w:widowControl w:val="0"/>
        <w:spacing w:after="120"/>
        <w:rPr>
          <w:rFonts w:ascii="Times New Roman" w:hAnsi="Times New Roman"/>
          <w:b/>
          <w:szCs w:val="24"/>
        </w:rPr>
      </w:pPr>
      <w:r w:rsidRPr="00E32348">
        <w:rPr>
          <w:rFonts w:ascii="Times New Roman" w:hAnsi="Times New Roman"/>
          <w:b/>
          <w:szCs w:val="24"/>
        </w:rPr>
        <w:t>Paragraph 1</w:t>
      </w:r>
    </w:p>
    <w:p w14:paraId="08C8563E" w14:textId="37CBA7FF" w:rsidR="000A5EB1" w:rsidRPr="00E32348" w:rsidRDefault="6F53BA53" w:rsidP="002207A2">
      <w:pPr>
        <w:widowControl w:val="0"/>
        <w:spacing w:after="120"/>
        <w:rPr>
          <w:rFonts w:ascii="Times New Roman" w:hAnsi="Times New Roman"/>
        </w:rPr>
      </w:pPr>
      <w:r w:rsidRPr="00E32348">
        <w:rPr>
          <w:rFonts w:ascii="Times New Roman" w:hAnsi="Times New Roman"/>
        </w:rPr>
        <w:t>Th</w:t>
      </w:r>
      <w:r w:rsidR="06E47BBA" w:rsidRPr="00E32348">
        <w:rPr>
          <w:rFonts w:ascii="Times New Roman" w:hAnsi="Times New Roman"/>
        </w:rPr>
        <w:t>e Commission is addressing the</w:t>
      </w:r>
      <w:r w:rsidRPr="00E32348">
        <w:rPr>
          <w:rFonts w:ascii="Times New Roman" w:hAnsi="Times New Roman"/>
        </w:rPr>
        <w:t xml:space="preserve"> </w:t>
      </w:r>
      <w:r w:rsidR="27DE0483" w:rsidRPr="00E32348">
        <w:rPr>
          <w:rFonts w:ascii="Times New Roman" w:hAnsi="Times New Roman"/>
        </w:rPr>
        <w:t>situation of</w:t>
      </w:r>
      <w:r w:rsidRPr="00E32348">
        <w:rPr>
          <w:rFonts w:ascii="Times New Roman" w:hAnsi="Times New Roman"/>
        </w:rPr>
        <w:t xml:space="preserve"> Roma </w:t>
      </w:r>
      <w:r w:rsidR="06E47BBA" w:rsidRPr="00E32348">
        <w:rPr>
          <w:rFonts w:ascii="Times New Roman" w:hAnsi="Times New Roman"/>
        </w:rPr>
        <w:t xml:space="preserve">and particularly marginalised Roma (including those living in segregated settlements) </w:t>
      </w:r>
      <w:r w:rsidRPr="00E32348">
        <w:rPr>
          <w:rFonts w:ascii="Times New Roman" w:hAnsi="Times New Roman"/>
        </w:rPr>
        <w:t xml:space="preserve">by a comprehensive approach </w:t>
      </w:r>
      <w:r w:rsidR="68ED23EF" w:rsidRPr="00E32348">
        <w:rPr>
          <w:rFonts w:ascii="Times New Roman" w:hAnsi="Times New Roman"/>
        </w:rPr>
        <w:t>combining</w:t>
      </w:r>
      <w:r w:rsidRPr="00E32348">
        <w:rPr>
          <w:rFonts w:ascii="Times New Roman" w:hAnsi="Times New Roman"/>
        </w:rPr>
        <w:t xml:space="preserve"> legal, policy and financial instruments. The reformed and strengthened </w:t>
      </w:r>
      <w:r w:rsidRPr="00E32348">
        <w:rPr>
          <w:rFonts w:ascii="Times New Roman" w:hAnsi="Times New Roman"/>
          <w:b/>
          <w:bCs/>
        </w:rPr>
        <w:t>EU Roma strategic framework for equality inclusion an</w:t>
      </w:r>
      <w:r w:rsidR="6DDD7DAC" w:rsidRPr="00E32348">
        <w:rPr>
          <w:rFonts w:ascii="Times New Roman" w:hAnsi="Times New Roman"/>
          <w:b/>
          <w:bCs/>
        </w:rPr>
        <w:t xml:space="preserve">d participation 2020-2030 </w:t>
      </w:r>
      <w:r w:rsidR="6DDD7DAC" w:rsidRPr="00E32348">
        <w:rPr>
          <w:rFonts w:ascii="Times New Roman" w:hAnsi="Times New Roman"/>
          <w:bCs/>
        </w:rPr>
        <w:t>(E</w:t>
      </w:r>
      <w:r w:rsidR="6CBB88D2" w:rsidRPr="00E32348">
        <w:rPr>
          <w:rFonts w:ascii="Times New Roman" w:hAnsi="Times New Roman"/>
          <w:bCs/>
        </w:rPr>
        <w:t>URSF</w:t>
      </w:r>
      <w:r w:rsidRPr="00E32348">
        <w:rPr>
          <w:rFonts w:ascii="Times New Roman" w:hAnsi="Times New Roman"/>
          <w:bCs/>
        </w:rPr>
        <w:t>)</w:t>
      </w:r>
      <w:r w:rsidR="00946BD9" w:rsidRPr="00E32348">
        <w:rPr>
          <w:rFonts w:ascii="Times New Roman" w:hAnsi="Times New Roman"/>
          <w:b/>
          <w:bCs/>
        </w:rPr>
        <w:t xml:space="preserve"> </w:t>
      </w:r>
      <w:r w:rsidR="00310DF9">
        <w:rPr>
          <w:rFonts w:ascii="Times New Roman" w:hAnsi="Times New Roman"/>
          <w:b/>
          <w:bCs/>
        </w:rPr>
        <w:t>(</w:t>
      </w:r>
      <w:hyperlink r:id="rId11" w:history="1">
        <w:r w:rsidR="00946BD9" w:rsidRPr="00E32348">
          <w:rPr>
            <w:rStyle w:val="Hyperlink"/>
            <w:rFonts w:ascii="Times New Roman" w:hAnsi="Times New Roman"/>
            <w:szCs w:val="24"/>
          </w:rPr>
          <w:t xml:space="preserve">COM/2020/620 </w:t>
        </w:r>
        <w:r w:rsidR="00946BD9" w:rsidRPr="00E32348">
          <w:rPr>
            <w:rStyle w:val="Hyperlink"/>
            <w:rFonts w:ascii="Times New Roman" w:hAnsi="Times New Roman"/>
            <w:szCs w:val="24"/>
          </w:rPr>
          <w:t>f</w:t>
        </w:r>
        <w:r w:rsidR="00946BD9" w:rsidRPr="00E32348">
          <w:rPr>
            <w:rStyle w:val="Hyperlink"/>
            <w:rFonts w:ascii="Times New Roman" w:hAnsi="Times New Roman"/>
            <w:szCs w:val="24"/>
          </w:rPr>
          <w:t>inal</w:t>
        </w:r>
      </w:hyperlink>
      <w:r w:rsidR="00310DF9">
        <w:rPr>
          <w:rStyle w:val="Hyperlink"/>
          <w:rFonts w:ascii="Times New Roman" w:hAnsi="Times New Roman"/>
          <w:szCs w:val="24"/>
        </w:rPr>
        <w:t>)</w:t>
      </w:r>
      <w:r w:rsidR="00946BD9" w:rsidRPr="00E32348">
        <w:rPr>
          <w:rFonts w:ascii="Times New Roman" w:hAnsi="Times New Roman"/>
          <w:b/>
          <w:bCs/>
          <w:szCs w:val="24"/>
        </w:rPr>
        <w:t>,</w:t>
      </w:r>
      <w:r w:rsidRPr="00E32348">
        <w:rPr>
          <w:rFonts w:ascii="Times New Roman" w:hAnsi="Times New Roman"/>
        </w:rPr>
        <w:t xml:space="preserve"> adopted by the Commission in October 2020 </w:t>
      </w:r>
      <w:r w:rsidR="0349846B" w:rsidRPr="00E32348">
        <w:rPr>
          <w:rFonts w:ascii="Times New Roman" w:hAnsi="Times New Roman"/>
        </w:rPr>
        <w:t xml:space="preserve">sets out EU-level objectives and targets </w:t>
      </w:r>
      <w:r w:rsidR="2A483EBE" w:rsidRPr="00E32348">
        <w:rPr>
          <w:rFonts w:ascii="Times New Roman" w:hAnsi="Times New Roman"/>
        </w:rPr>
        <w:t xml:space="preserve">in </w:t>
      </w:r>
      <w:r w:rsidRPr="00E32348">
        <w:rPr>
          <w:rFonts w:ascii="Times New Roman" w:hAnsi="Times New Roman"/>
        </w:rPr>
        <w:t>key areas for the next ten years. These key areas are equality, inclusion, participation, education, employment, health and housing. T</w:t>
      </w:r>
      <w:r w:rsidR="06E47BBA" w:rsidRPr="00E32348">
        <w:rPr>
          <w:rFonts w:ascii="Times New Roman" w:hAnsi="Times New Roman"/>
        </w:rPr>
        <w:t>he EURSF</w:t>
      </w:r>
      <w:r w:rsidRPr="00E32348">
        <w:rPr>
          <w:rFonts w:ascii="Times New Roman" w:hAnsi="Times New Roman"/>
        </w:rPr>
        <w:t xml:space="preserve"> is reinforced by the unanimously adopted </w:t>
      </w:r>
      <w:r w:rsidRPr="00E32348">
        <w:rPr>
          <w:rFonts w:ascii="Times New Roman" w:hAnsi="Times New Roman"/>
          <w:b/>
          <w:bCs/>
        </w:rPr>
        <w:t>Council Recommendation</w:t>
      </w:r>
      <w:r w:rsidRPr="00E32348">
        <w:rPr>
          <w:rFonts w:ascii="Times New Roman" w:hAnsi="Times New Roman"/>
          <w:b/>
        </w:rPr>
        <w:t xml:space="preserve"> </w:t>
      </w:r>
      <w:r w:rsidR="0078021E" w:rsidRPr="00E32348">
        <w:rPr>
          <w:rFonts w:ascii="Times New Roman" w:hAnsi="Times New Roman"/>
          <w:b/>
        </w:rPr>
        <w:t>on Roma equality, inclusion and participatio</w:t>
      </w:r>
      <w:r w:rsidR="0078021E" w:rsidRPr="00E32348">
        <w:rPr>
          <w:rFonts w:ascii="Times New Roman" w:hAnsi="Times New Roman"/>
        </w:rPr>
        <w:t>n</w:t>
      </w:r>
      <w:r w:rsidR="00946BD9" w:rsidRPr="00E32348">
        <w:rPr>
          <w:rFonts w:ascii="Times New Roman" w:hAnsi="Times New Roman"/>
        </w:rPr>
        <w:t xml:space="preserve"> </w:t>
      </w:r>
      <w:r w:rsidR="00310DF9">
        <w:rPr>
          <w:rFonts w:ascii="Times New Roman" w:hAnsi="Times New Roman"/>
        </w:rPr>
        <w:t>(</w:t>
      </w:r>
      <w:hyperlink r:id="rId12" w:history="1">
        <w:r w:rsidR="00C651D3" w:rsidRPr="00E32348">
          <w:rPr>
            <w:rStyle w:val="Hyperlink"/>
            <w:rFonts w:ascii="Times New Roman" w:hAnsi="Times New Roman"/>
          </w:rPr>
          <w:t>2021/C9</w:t>
        </w:r>
        <w:r w:rsidR="00C651D3" w:rsidRPr="00E32348">
          <w:rPr>
            <w:rStyle w:val="Hyperlink"/>
            <w:rFonts w:ascii="Times New Roman" w:hAnsi="Times New Roman"/>
          </w:rPr>
          <w:t>3</w:t>
        </w:r>
        <w:r w:rsidR="00C651D3" w:rsidRPr="00E32348">
          <w:rPr>
            <w:rStyle w:val="Hyperlink"/>
            <w:rFonts w:ascii="Times New Roman" w:hAnsi="Times New Roman"/>
          </w:rPr>
          <w:t>/01</w:t>
        </w:r>
      </w:hyperlink>
      <w:r w:rsidR="00310DF9">
        <w:rPr>
          <w:rFonts w:ascii="Times New Roman" w:hAnsi="Times New Roman"/>
        </w:rPr>
        <w:t>)</w:t>
      </w:r>
      <w:r w:rsidR="00946BD9" w:rsidRPr="00E32348">
        <w:rPr>
          <w:rFonts w:ascii="Times New Roman" w:hAnsi="Times New Roman"/>
          <w:b/>
        </w:rPr>
        <w:t xml:space="preserve"> </w:t>
      </w:r>
      <w:r w:rsidRPr="00E32348">
        <w:rPr>
          <w:rFonts w:ascii="Times New Roman" w:hAnsi="Times New Roman"/>
        </w:rPr>
        <w:t>in March 2021. Moreover, the fight against</w:t>
      </w:r>
      <w:r w:rsidRPr="1DC52EF5">
        <w:rPr>
          <w:rFonts w:ascii="Times New Roman" w:hAnsi="Times New Roman"/>
        </w:rPr>
        <w:t xml:space="preserve"> </w:t>
      </w:r>
      <w:r w:rsidRPr="00E32348">
        <w:rPr>
          <w:rFonts w:ascii="Times New Roman" w:hAnsi="Times New Roman"/>
        </w:rPr>
        <w:t xml:space="preserve">discrimination and </w:t>
      </w:r>
      <w:proofErr w:type="spellStart"/>
      <w:r w:rsidRPr="00E32348">
        <w:rPr>
          <w:rFonts w:ascii="Times New Roman" w:hAnsi="Times New Roman"/>
        </w:rPr>
        <w:t>antigypsyism</w:t>
      </w:r>
      <w:proofErr w:type="spellEnd"/>
      <w:r w:rsidRPr="00E32348">
        <w:rPr>
          <w:rFonts w:ascii="Times New Roman" w:hAnsi="Times New Roman"/>
        </w:rPr>
        <w:t xml:space="preserve"> is being pursued not only in the explicit context of this framework but also in the context of the </w:t>
      </w:r>
      <w:r w:rsidRPr="00E32348">
        <w:rPr>
          <w:rFonts w:ascii="Times New Roman" w:hAnsi="Times New Roman"/>
          <w:b/>
          <w:bCs/>
        </w:rPr>
        <w:t xml:space="preserve">Anti-racism Action Plan 2020-2025 </w:t>
      </w:r>
      <w:r w:rsidRPr="00E32348">
        <w:rPr>
          <w:rFonts w:ascii="Times New Roman" w:hAnsi="Times New Roman"/>
        </w:rPr>
        <w:t>(ARAP)</w:t>
      </w:r>
      <w:r w:rsidR="00B913BE" w:rsidRPr="00E32348">
        <w:rPr>
          <w:rFonts w:ascii="Times New Roman" w:hAnsi="Times New Roman"/>
        </w:rPr>
        <w:t xml:space="preserve"> </w:t>
      </w:r>
      <w:r w:rsidR="00310DF9">
        <w:rPr>
          <w:rFonts w:ascii="Times New Roman" w:hAnsi="Times New Roman"/>
        </w:rPr>
        <w:t>(</w:t>
      </w:r>
      <w:hyperlink r:id="rId13" w:history="1">
        <w:r w:rsidR="00B913BE" w:rsidRPr="00E32348">
          <w:rPr>
            <w:rStyle w:val="Hyperlink"/>
            <w:rFonts w:ascii="Times New Roman" w:hAnsi="Times New Roman"/>
          </w:rPr>
          <w:t xml:space="preserve">COM(2020) </w:t>
        </w:r>
        <w:r w:rsidR="00B913BE" w:rsidRPr="00E32348">
          <w:rPr>
            <w:rStyle w:val="Hyperlink"/>
            <w:rFonts w:ascii="Times New Roman" w:hAnsi="Times New Roman"/>
          </w:rPr>
          <w:t>5</w:t>
        </w:r>
        <w:r w:rsidR="00B913BE" w:rsidRPr="00E32348">
          <w:rPr>
            <w:rStyle w:val="Hyperlink"/>
            <w:rFonts w:ascii="Times New Roman" w:hAnsi="Times New Roman"/>
          </w:rPr>
          <w:t>65 final</w:t>
        </w:r>
      </w:hyperlink>
      <w:r w:rsidR="00310DF9" w:rsidRPr="001F28D7">
        <w:rPr>
          <w:rStyle w:val="Hyperlink"/>
          <w:rFonts w:ascii="Times New Roman" w:hAnsi="Times New Roman"/>
          <w:color w:val="auto"/>
        </w:rPr>
        <w:t>)</w:t>
      </w:r>
      <w:r w:rsidRPr="00E32348">
        <w:rPr>
          <w:rFonts w:ascii="Times New Roman" w:hAnsi="Times New Roman"/>
        </w:rPr>
        <w:t xml:space="preserve">, and in the context of the existing EU legislation, such as the </w:t>
      </w:r>
      <w:r w:rsidRPr="00E32348">
        <w:rPr>
          <w:rFonts w:ascii="Times New Roman" w:hAnsi="Times New Roman"/>
          <w:b/>
          <w:bCs/>
        </w:rPr>
        <w:t>Racial Equality Directive</w:t>
      </w:r>
      <w:r w:rsidR="00B913BE" w:rsidRPr="00E32348">
        <w:rPr>
          <w:rFonts w:ascii="Times New Roman" w:hAnsi="Times New Roman"/>
          <w:b/>
          <w:bCs/>
        </w:rPr>
        <w:t xml:space="preserve"> </w:t>
      </w:r>
      <w:r w:rsidR="00310DF9" w:rsidRPr="00310DF9">
        <w:rPr>
          <w:rFonts w:ascii="Times New Roman" w:hAnsi="Times New Roman"/>
          <w:bCs/>
        </w:rPr>
        <w:t>(</w:t>
      </w:r>
      <w:hyperlink r:id="rId14" w:history="1">
        <w:r w:rsidR="00B913BE" w:rsidRPr="00E32348">
          <w:rPr>
            <w:rStyle w:val="Hyperlink"/>
            <w:rFonts w:ascii="Times New Roman" w:hAnsi="Times New Roman"/>
            <w:bCs/>
          </w:rPr>
          <w:t>2000/43/EC</w:t>
        </w:r>
      </w:hyperlink>
      <w:r w:rsidR="00310DF9" w:rsidRPr="001F28D7">
        <w:rPr>
          <w:rStyle w:val="Hyperlink"/>
          <w:rFonts w:ascii="Times New Roman" w:hAnsi="Times New Roman"/>
          <w:bCs/>
          <w:color w:val="auto"/>
        </w:rPr>
        <w:t>)</w:t>
      </w:r>
      <w:r w:rsidRPr="00E32348">
        <w:rPr>
          <w:rFonts w:ascii="Times New Roman" w:hAnsi="Times New Roman"/>
          <w:bCs/>
        </w:rPr>
        <w:t>.</w:t>
      </w:r>
    </w:p>
    <w:p w14:paraId="2D119777" w14:textId="5B9BD284" w:rsidR="000A5EB1" w:rsidRPr="00E32348" w:rsidRDefault="000A5EB1" w:rsidP="002207A2">
      <w:pPr>
        <w:widowControl w:val="0"/>
        <w:spacing w:after="120"/>
        <w:rPr>
          <w:rFonts w:ascii="Times New Roman" w:hAnsi="Times New Roman"/>
          <w:szCs w:val="24"/>
        </w:rPr>
      </w:pPr>
      <w:r w:rsidRPr="00E32348">
        <w:rPr>
          <w:rFonts w:ascii="Times New Roman" w:hAnsi="Times New Roman"/>
          <w:szCs w:val="24"/>
        </w:rPr>
        <w:lastRenderedPageBreak/>
        <w:t>Following the EURSF’s common but differentiated approach, acknowledging the diversity of national situations and specific challenges, Member States were invited to develop, adopt and implement national Roma strategic frameworks (NRSF</w:t>
      </w:r>
      <w:r w:rsidR="00D90D2C" w:rsidRPr="00E32348">
        <w:rPr>
          <w:rFonts w:ascii="Times New Roman" w:hAnsi="Times New Roman"/>
          <w:szCs w:val="24"/>
        </w:rPr>
        <w:t>s</w:t>
      </w:r>
      <w:r w:rsidRPr="00E32348">
        <w:rPr>
          <w:rFonts w:ascii="Times New Roman" w:hAnsi="Times New Roman"/>
          <w:szCs w:val="24"/>
        </w:rPr>
        <w:t>) featuring minimum commitments, which should apply to all, possible additional commitments depending on the national context, and more ambitious commitments for Member States with</w:t>
      </w:r>
      <w:r w:rsidR="00E32348" w:rsidRPr="00E32348">
        <w:rPr>
          <w:rFonts w:ascii="Times New Roman" w:hAnsi="Times New Roman"/>
          <w:szCs w:val="24"/>
        </w:rPr>
        <w:t xml:space="preserve"> a</w:t>
      </w:r>
      <w:r w:rsidRPr="00E32348">
        <w:rPr>
          <w:rFonts w:ascii="Times New Roman" w:hAnsi="Times New Roman"/>
          <w:szCs w:val="24"/>
        </w:rPr>
        <w:t xml:space="preserve"> </w:t>
      </w:r>
      <w:r w:rsidR="00DF208C" w:rsidRPr="00E32348">
        <w:rPr>
          <w:rFonts w:ascii="Times New Roman" w:hAnsi="Times New Roman"/>
          <w:szCs w:val="24"/>
        </w:rPr>
        <w:t xml:space="preserve">significant </w:t>
      </w:r>
      <w:r w:rsidRPr="00E32348">
        <w:rPr>
          <w:rFonts w:ascii="Times New Roman" w:hAnsi="Times New Roman"/>
          <w:szCs w:val="24"/>
        </w:rPr>
        <w:t xml:space="preserve"> Roma populations </w:t>
      </w:r>
      <w:r w:rsidR="00DF208C" w:rsidRPr="00E32348">
        <w:rPr>
          <w:rFonts w:ascii="Times New Roman" w:hAnsi="Times New Roman"/>
          <w:szCs w:val="24"/>
        </w:rPr>
        <w:t xml:space="preserve">and challenges </w:t>
      </w:r>
      <w:r w:rsidRPr="00E32348">
        <w:rPr>
          <w:rFonts w:ascii="Times New Roman" w:hAnsi="Times New Roman"/>
          <w:szCs w:val="24"/>
        </w:rPr>
        <w:t>(</w:t>
      </w:r>
      <w:r w:rsidR="00852095" w:rsidRPr="00E32348">
        <w:rPr>
          <w:rFonts w:ascii="Times New Roman" w:hAnsi="Times New Roman"/>
          <w:szCs w:val="24"/>
        </w:rPr>
        <w:t xml:space="preserve">representing </w:t>
      </w:r>
      <w:r w:rsidRPr="00E32348">
        <w:rPr>
          <w:rFonts w:ascii="Times New Roman" w:hAnsi="Times New Roman"/>
          <w:szCs w:val="24"/>
        </w:rPr>
        <w:t xml:space="preserve">more than 1% of the </w:t>
      </w:r>
      <w:r w:rsidR="00852095" w:rsidRPr="00E32348">
        <w:rPr>
          <w:rFonts w:ascii="Times New Roman" w:hAnsi="Times New Roman"/>
          <w:szCs w:val="24"/>
        </w:rPr>
        <w:t xml:space="preserve">total </w:t>
      </w:r>
      <w:r w:rsidRPr="00E32348">
        <w:rPr>
          <w:rFonts w:ascii="Times New Roman" w:hAnsi="Times New Roman"/>
          <w:szCs w:val="24"/>
        </w:rPr>
        <w:t>populat</w:t>
      </w:r>
      <w:r w:rsidR="001F28D7">
        <w:rPr>
          <w:rFonts w:ascii="Times New Roman" w:hAnsi="Times New Roman"/>
          <w:szCs w:val="24"/>
        </w:rPr>
        <w:t>ion).</w:t>
      </w:r>
    </w:p>
    <w:p w14:paraId="7EE5AB01" w14:textId="4559F94F" w:rsidR="001E3C4D" w:rsidRPr="00E32348" w:rsidRDefault="001E3C4D" w:rsidP="002207A2">
      <w:pPr>
        <w:widowControl w:val="0"/>
        <w:spacing w:after="120"/>
        <w:rPr>
          <w:rFonts w:ascii="Times New Roman" w:hAnsi="Times New Roman"/>
          <w:szCs w:val="24"/>
        </w:rPr>
      </w:pPr>
      <w:r w:rsidRPr="00E32348">
        <w:rPr>
          <w:rFonts w:ascii="Times New Roman" w:hAnsi="Times New Roman"/>
          <w:szCs w:val="24"/>
        </w:rPr>
        <w:t xml:space="preserve">Negotiations of the </w:t>
      </w:r>
      <w:r w:rsidRPr="00E32348">
        <w:rPr>
          <w:rFonts w:ascii="Times New Roman" w:hAnsi="Times New Roman"/>
          <w:b/>
          <w:szCs w:val="24"/>
        </w:rPr>
        <w:t>2021-2027 Partnership Agreements</w:t>
      </w:r>
      <w:r w:rsidRPr="00E32348">
        <w:rPr>
          <w:rFonts w:ascii="Times New Roman" w:hAnsi="Times New Roman"/>
          <w:szCs w:val="24"/>
        </w:rPr>
        <w:t xml:space="preserve"> and programmes are ongoing. In order to ensure that the available funding effectively reaches Roma communities, the Commission will </w:t>
      </w:r>
      <w:r w:rsidR="00904615" w:rsidRPr="00E32348">
        <w:rPr>
          <w:rFonts w:ascii="Times New Roman" w:hAnsi="Times New Roman"/>
          <w:szCs w:val="24"/>
        </w:rPr>
        <w:t>insist</w:t>
      </w:r>
      <w:r w:rsidRPr="00E32348">
        <w:rPr>
          <w:rFonts w:ascii="Times New Roman" w:hAnsi="Times New Roman"/>
          <w:szCs w:val="24"/>
        </w:rPr>
        <w:t xml:space="preserve"> that country-specific challenges regarding Roma equality and inclusion are properly reflected and addressed in the partnership agreements, and that measures promoting Roma inclusion are included in the programmes.</w:t>
      </w:r>
    </w:p>
    <w:p w14:paraId="41599B56" w14:textId="77777777" w:rsidR="00D859BF" w:rsidRDefault="000D4B29" w:rsidP="00D859BF">
      <w:pPr>
        <w:widowControl w:val="0"/>
        <w:spacing w:after="120"/>
        <w:rPr>
          <w:rFonts w:ascii="Times New Roman" w:hAnsi="Times New Roman"/>
          <w:b/>
          <w:szCs w:val="24"/>
        </w:rPr>
      </w:pPr>
      <w:r w:rsidRPr="00E32348">
        <w:rPr>
          <w:rFonts w:ascii="Times New Roman" w:hAnsi="Times New Roman"/>
          <w:szCs w:val="24"/>
        </w:rPr>
        <w:t xml:space="preserve">The Multi-annual financial framework 2021-2027 promotes the inclusion of Roma and the fight against discrimination, in particular through the </w:t>
      </w:r>
      <w:r w:rsidRPr="00E32348">
        <w:rPr>
          <w:rFonts w:ascii="Times New Roman" w:hAnsi="Times New Roman"/>
          <w:b/>
          <w:szCs w:val="24"/>
        </w:rPr>
        <w:t>European Social Fund Plus (ESF+) and the European Regional Development Fund (ERDF).</w:t>
      </w:r>
    </w:p>
    <w:p w14:paraId="2511EDC7" w14:textId="73DEB1D8" w:rsidR="00A9178B" w:rsidRPr="00E32348" w:rsidRDefault="2FFC874F" w:rsidP="00D859BF">
      <w:pPr>
        <w:widowControl w:val="0"/>
        <w:spacing w:after="120"/>
        <w:rPr>
          <w:rFonts w:ascii="Times New Roman" w:hAnsi="Times New Roman"/>
        </w:rPr>
      </w:pPr>
      <w:r w:rsidRPr="00E32348">
        <w:rPr>
          <w:rFonts w:ascii="Times New Roman" w:hAnsi="Times New Roman"/>
        </w:rPr>
        <w:t xml:space="preserve">The </w:t>
      </w:r>
      <w:r w:rsidR="340E3BD4" w:rsidRPr="00E32348">
        <w:rPr>
          <w:rFonts w:ascii="Times New Roman" w:hAnsi="Times New Roman"/>
        </w:rPr>
        <w:t xml:space="preserve">EURSF </w:t>
      </w:r>
      <w:r w:rsidRPr="00E32348">
        <w:rPr>
          <w:rFonts w:ascii="Times New Roman" w:hAnsi="Times New Roman"/>
        </w:rPr>
        <w:t>and the</w:t>
      </w:r>
      <w:r w:rsidR="00DF208C" w:rsidRPr="00E32348">
        <w:rPr>
          <w:rFonts w:ascii="Times New Roman" w:hAnsi="Times New Roman"/>
        </w:rPr>
        <w:t xml:space="preserve"> 2021</w:t>
      </w:r>
      <w:r w:rsidRPr="00E32348">
        <w:rPr>
          <w:rFonts w:ascii="Times New Roman" w:hAnsi="Times New Roman"/>
        </w:rPr>
        <w:t xml:space="preserve"> Council Recommendation encourage the Member States, in particular those with greater challenges</w:t>
      </w:r>
      <w:r w:rsidR="340E3BD4" w:rsidRPr="00E32348">
        <w:rPr>
          <w:rFonts w:ascii="Times New Roman" w:hAnsi="Times New Roman"/>
        </w:rPr>
        <w:t xml:space="preserve"> </w:t>
      </w:r>
      <w:r w:rsidR="0869D00F" w:rsidRPr="00E32348">
        <w:rPr>
          <w:rFonts w:ascii="Times New Roman" w:hAnsi="Times New Roman"/>
        </w:rPr>
        <w:t>identified</w:t>
      </w:r>
      <w:r w:rsidR="340E3BD4" w:rsidRPr="00E32348">
        <w:rPr>
          <w:rFonts w:ascii="Times New Roman" w:hAnsi="Times New Roman"/>
        </w:rPr>
        <w:t xml:space="preserve"> </w:t>
      </w:r>
      <w:r w:rsidR="2E1DCF36" w:rsidRPr="00E32348">
        <w:rPr>
          <w:rFonts w:ascii="Times New Roman" w:hAnsi="Times New Roman"/>
        </w:rPr>
        <w:t xml:space="preserve">in </w:t>
      </w:r>
      <w:r w:rsidR="340E3BD4" w:rsidRPr="00E32348">
        <w:rPr>
          <w:rFonts w:ascii="Times New Roman" w:hAnsi="Times New Roman"/>
        </w:rPr>
        <w:t>the context of the European Semester</w:t>
      </w:r>
      <w:r w:rsidRPr="00E32348">
        <w:rPr>
          <w:rFonts w:ascii="Times New Roman" w:hAnsi="Times New Roman"/>
        </w:rPr>
        <w:t xml:space="preserve"> and those with a significant Roma population</w:t>
      </w:r>
      <w:r w:rsidR="00DF208C" w:rsidRPr="00E32348">
        <w:rPr>
          <w:rFonts w:ascii="Times New Roman" w:hAnsi="Times New Roman"/>
        </w:rPr>
        <w:t xml:space="preserve"> and challenges</w:t>
      </w:r>
      <w:r w:rsidRPr="00E32348">
        <w:rPr>
          <w:rFonts w:ascii="Times New Roman" w:hAnsi="Times New Roman"/>
        </w:rPr>
        <w:t>, to make full use of the ESF+ specific objective to fund measures to promote the socio-economic integration</w:t>
      </w:r>
      <w:r w:rsidR="340E3BD4" w:rsidRPr="00E32348">
        <w:rPr>
          <w:rFonts w:ascii="Times New Roman" w:hAnsi="Times New Roman"/>
        </w:rPr>
        <w:t xml:space="preserve"> of </w:t>
      </w:r>
      <w:r w:rsidR="1E46A2A1" w:rsidRPr="00E32348">
        <w:rPr>
          <w:rFonts w:ascii="Times New Roman" w:hAnsi="Times New Roman"/>
        </w:rPr>
        <w:t>marginalised communities such as Roma.</w:t>
      </w:r>
    </w:p>
    <w:p w14:paraId="3BB6A46B" w14:textId="77777777" w:rsidR="002B2147" w:rsidRPr="00E32348" w:rsidRDefault="002B2147" w:rsidP="002207A2">
      <w:pPr>
        <w:widowControl w:val="0"/>
        <w:spacing w:after="120"/>
        <w:rPr>
          <w:rFonts w:ascii="Times New Roman" w:hAnsi="Times New Roman"/>
          <w:szCs w:val="24"/>
        </w:rPr>
      </w:pPr>
      <w:r w:rsidRPr="00E32348">
        <w:rPr>
          <w:rFonts w:ascii="Times New Roman" w:hAnsi="Times New Roman"/>
          <w:szCs w:val="24"/>
        </w:rPr>
        <w:t>Taking into account challenges facing marginalised Roma communities in terms of access to basic services, the ERDF contributes to improving their living conditions and development prospects through measures such as building/extension of mainstream non-segregated educational facilities, non-segregated social housing, accessible bussing, in complementarity with the ESF+ actions, such as for example training for teachers, individual support for pupils when they are transferred from segregated to mainstream settings.</w:t>
      </w:r>
    </w:p>
    <w:p w14:paraId="4C3904B8" w14:textId="722E8A29" w:rsidR="003E419C" w:rsidRPr="00E32348" w:rsidRDefault="35F76ED7" w:rsidP="002207A2">
      <w:pPr>
        <w:widowControl w:val="0"/>
        <w:spacing w:after="120"/>
        <w:rPr>
          <w:rFonts w:ascii="Times New Roman" w:hAnsi="Times New Roman"/>
        </w:rPr>
      </w:pPr>
      <w:r w:rsidRPr="00E32348">
        <w:rPr>
          <w:rFonts w:ascii="Times New Roman" w:hAnsi="Times New Roman"/>
        </w:rPr>
        <w:t xml:space="preserve">Through its </w:t>
      </w:r>
      <w:r w:rsidRPr="00E32348">
        <w:rPr>
          <w:rFonts w:ascii="Times New Roman" w:hAnsi="Times New Roman"/>
          <w:b/>
          <w:bCs/>
        </w:rPr>
        <w:t xml:space="preserve">Citizens, Equality, Rights and Values programme </w:t>
      </w:r>
      <w:r w:rsidRPr="00E32348">
        <w:rPr>
          <w:rFonts w:ascii="Times New Roman" w:hAnsi="Times New Roman"/>
        </w:rPr>
        <w:t xml:space="preserve">(CERV), the European Commission made available </w:t>
      </w:r>
      <w:r w:rsidR="428FACE0" w:rsidRPr="00E32348">
        <w:rPr>
          <w:rFonts w:ascii="Times New Roman" w:hAnsi="Times New Roman"/>
        </w:rPr>
        <w:t xml:space="preserve">EUR </w:t>
      </w:r>
      <w:r w:rsidRPr="00E32348">
        <w:rPr>
          <w:rFonts w:ascii="Times New Roman" w:hAnsi="Times New Roman"/>
        </w:rPr>
        <w:t>22.1 million (CERV</w:t>
      </w:r>
      <w:r w:rsidR="0078021E" w:rsidRPr="00E32348">
        <w:rPr>
          <w:rFonts w:ascii="Times New Roman" w:hAnsi="Times New Roman"/>
        </w:rPr>
        <w:t>-EQUAL</w:t>
      </w:r>
      <w:r w:rsidRPr="00E32348">
        <w:rPr>
          <w:rFonts w:ascii="Times New Roman" w:hAnsi="Times New Roman"/>
        </w:rPr>
        <w:t xml:space="preserve"> 2021-2022</w:t>
      </w:r>
      <w:r w:rsidR="65BA8DAE" w:rsidRPr="00E32348">
        <w:rPr>
          <w:rFonts w:ascii="Times New Roman" w:hAnsi="Times New Roman"/>
        </w:rPr>
        <w:t xml:space="preserve"> </w:t>
      </w:r>
      <w:r w:rsidRPr="00E32348">
        <w:rPr>
          <w:rFonts w:ascii="Times New Roman" w:hAnsi="Times New Roman"/>
        </w:rPr>
        <w:t xml:space="preserve">calls) for projects combatting racism, xenophobia and all forms of discrimination, including combating manifestations of </w:t>
      </w:r>
      <w:proofErr w:type="spellStart"/>
      <w:r w:rsidRPr="00E32348">
        <w:rPr>
          <w:rFonts w:ascii="Times New Roman" w:hAnsi="Times New Roman"/>
        </w:rPr>
        <w:t>antigypsyism</w:t>
      </w:r>
      <w:proofErr w:type="spellEnd"/>
      <w:r w:rsidRPr="00E32348">
        <w:rPr>
          <w:rFonts w:ascii="Times New Roman" w:hAnsi="Times New Roman"/>
        </w:rPr>
        <w:t>.</w:t>
      </w:r>
    </w:p>
    <w:p w14:paraId="7F178F15" w14:textId="65C3C098" w:rsidR="001E3C4D" w:rsidRPr="00E32348" w:rsidRDefault="237ADDC7" w:rsidP="002207A2">
      <w:pPr>
        <w:widowControl w:val="0"/>
        <w:spacing w:after="120"/>
        <w:rPr>
          <w:rFonts w:ascii="Times New Roman" w:hAnsi="Times New Roman"/>
        </w:rPr>
      </w:pPr>
      <w:r w:rsidRPr="00E32348">
        <w:rPr>
          <w:rFonts w:ascii="Times New Roman" w:hAnsi="Times New Roman"/>
          <w:b/>
          <w:bCs/>
        </w:rPr>
        <w:t>Regulation</w:t>
      </w:r>
      <w:r w:rsidRPr="00E32348">
        <w:rPr>
          <w:rFonts w:ascii="Times New Roman" w:hAnsi="Times New Roman"/>
        </w:rPr>
        <w:t xml:space="preserve"> </w:t>
      </w:r>
      <w:r w:rsidR="009273C0" w:rsidRPr="00A12FE1">
        <w:rPr>
          <w:rFonts w:ascii="Times New Roman" w:hAnsi="Times New Roman"/>
          <w:b/>
        </w:rPr>
        <w:t>(EU) 2021/241</w:t>
      </w:r>
      <w:r w:rsidR="009273C0" w:rsidRPr="00E32348">
        <w:rPr>
          <w:rFonts w:ascii="Times New Roman" w:hAnsi="Times New Roman"/>
        </w:rPr>
        <w:t xml:space="preserve"> </w:t>
      </w:r>
      <w:r w:rsidRPr="00E32348">
        <w:rPr>
          <w:rFonts w:ascii="Times New Roman" w:hAnsi="Times New Roman"/>
          <w:b/>
          <w:bCs/>
        </w:rPr>
        <w:t xml:space="preserve">establishing the </w:t>
      </w:r>
      <w:r w:rsidR="35F76ED7" w:rsidRPr="00E32348">
        <w:rPr>
          <w:rFonts w:ascii="Times New Roman" w:hAnsi="Times New Roman"/>
          <w:b/>
          <w:bCs/>
        </w:rPr>
        <w:t>Recovery and Resilience Facility</w:t>
      </w:r>
      <w:r w:rsidR="00D01A7F" w:rsidRPr="00E32348">
        <w:rPr>
          <w:rFonts w:ascii="Times New Roman" w:hAnsi="Times New Roman"/>
          <w:b/>
          <w:bCs/>
        </w:rPr>
        <w:t xml:space="preserve"> (RRF)</w:t>
      </w:r>
      <w:r w:rsidR="35F76ED7" w:rsidRPr="00E32348">
        <w:rPr>
          <w:rFonts w:ascii="Times New Roman" w:hAnsi="Times New Roman"/>
          <w:b/>
          <w:bCs/>
        </w:rPr>
        <w:t xml:space="preserve"> </w:t>
      </w:r>
      <w:r w:rsidR="35F76ED7" w:rsidRPr="00E32348">
        <w:rPr>
          <w:rFonts w:ascii="Times New Roman" w:hAnsi="Times New Roman"/>
        </w:rPr>
        <w:t xml:space="preserve">requires Member States to explain how </w:t>
      </w:r>
      <w:r w:rsidR="4F02CEC8" w:rsidRPr="00E32348">
        <w:rPr>
          <w:rFonts w:ascii="Times New Roman" w:hAnsi="Times New Roman"/>
        </w:rPr>
        <w:t xml:space="preserve">the measures in </w:t>
      </w:r>
      <w:r w:rsidR="35F76ED7" w:rsidRPr="00E32348">
        <w:rPr>
          <w:rFonts w:ascii="Times New Roman" w:hAnsi="Times New Roman"/>
        </w:rPr>
        <w:t xml:space="preserve">their respective plans </w:t>
      </w:r>
      <w:r w:rsidR="612E2DB0" w:rsidRPr="00E32348">
        <w:rPr>
          <w:rFonts w:ascii="Times New Roman" w:hAnsi="Times New Roman"/>
        </w:rPr>
        <w:t xml:space="preserve">are expected to </w:t>
      </w:r>
      <w:r w:rsidR="35F76ED7" w:rsidRPr="00E32348">
        <w:rPr>
          <w:rFonts w:ascii="Times New Roman" w:hAnsi="Times New Roman"/>
        </w:rPr>
        <w:t>contribute to gender equality and equal opportunities for all</w:t>
      </w:r>
      <w:r w:rsidR="79B8D9B4" w:rsidRPr="00E32348">
        <w:rPr>
          <w:rFonts w:ascii="Times New Roman" w:hAnsi="Times New Roman"/>
        </w:rPr>
        <w:t xml:space="preserve"> and the mainstreaming of those objectives</w:t>
      </w:r>
      <w:r w:rsidR="35F76ED7" w:rsidRPr="00E32348">
        <w:rPr>
          <w:rFonts w:ascii="Times New Roman" w:hAnsi="Times New Roman"/>
        </w:rPr>
        <w:t>, in line with principles 2 and 3 of the European Pillar of Social Rights. So far, the national recovery a</w:t>
      </w:r>
      <w:r w:rsidR="687AFEAA" w:rsidRPr="00E32348">
        <w:rPr>
          <w:rFonts w:ascii="Times New Roman" w:hAnsi="Times New Roman"/>
        </w:rPr>
        <w:t>nd resilience plans (RRPs) of 26</w:t>
      </w:r>
      <w:r w:rsidR="35F76ED7" w:rsidRPr="00E32348">
        <w:rPr>
          <w:rFonts w:ascii="Times New Roman" w:hAnsi="Times New Roman"/>
        </w:rPr>
        <w:t xml:space="preserve"> Member States have been endorsed by the Commission and the</w:t>
      </w:r>
      <w:r w:rsidR="687AFEAA" w:rsidRPr="00E32348">
        <w:rPr>
          <w:rFonts w:ascii="Times New Roman" w:hAnsi="Times New Roman"/>
        </w:rPr>
        <w:t xml:space="preserve"> Council.</w:t>
      </w:r>
      <w:r w:rsidR="2B5947D7" w:rsidRPr="00E32348">
        <w:rPr>
          <w:rFonts w:ascii="Times New Roman" w:hAnsi="Times New Roman"/>
        </w:rPr>
        <w:t xml:space="preserve"> On average, Member States have dedicated around 28% of their </w:t>
      </w:r>
      <w:r w:rsidR="00D01A7F" w:rsidRPr="00E32348">
        <w:rPr>
          <w:rFonts w:ascii="Times New Roman" w:hAnsi="Times New Roman"/>
        </w:rPr>
        <w:t>RRF</w:t>
      </w:r>
      <w:r w:rsidR="2B5947D7" w:rsidRPr="00E32348">
        <w:rPr>
          <w:rFonts w:ascii="Times New Roman" w:hAnsi="Times New Roman"/>
        </w:rPr>
        <w:t xml:space="preserve"> funds to supporting social objectives (employment and skills, education and childcare, health and long-term care, and social policies)</w:t>
      </w:r>
      <w:r w:rsidR="35F76ED7" w:rsidRPr="00E32348">
        <w:rPr>
          <w:rFonts w:ascii="Times New Roman" w:hAnsi="Times New Roman"/>
        </w:rPr>
        <w:t>.</w:t>
      </w:r>
      <w:r w:rsidR="00294167" w:rsidRPr="00E32348">
        <w:rPr>
          <w:rStyle w:val="FootnoteReference"/>
          <w:rFonts w:ascii="Times New Roman" w:hAnsi="Times New Roman"/>
        </w:rPr>
        <w:footnoteReference w:id="2"/>
      </w:r>
      <w:r w:rsidR="35F76ED7" w:rsidRPr="00E32348">
        <w:rPr>
          <w:rFonts w:ascii="Times New Roman" w:hAnsi="Times New Roman"/>
        </w:rPr>
        <w:t xml:space="preserve"> Member States are</w:t>
      </w:r>
      <w:r w:rsidR="2B5947D7" w:rsidRPr="00E32348">
        <w:rPr>
          <w:rFonts w:ascii="Times New Roman" w:hAnsi="Times New Roman"/>
        </w:rPr>
        <w:t xml:space="preserve"> also</w:t>
      </w:r>
      <w:r w:rsidR="35F76ED7" w:rsidRPr="00E32348">
        <w:rPr>
          <w:rFonts w:ascii="Times New Roman" w:hAnsi="Times New Roman"/>
        </w:rPr>
        <w:t xml:space="preserve"> invited to ma</w:t>
      </w:r>
      <w:r w:rsidR="2B5947D7" w:rsidRPr="00E32348">
        <w:rPr>
          <w:rFonts w:ascii="Times New Roman" w:hAnsi="Times New Roman"/>
        </w:rPr>
        <w:t>ke good use of this funding</w:t>
      </w:r>
      <w:r w:rsidR="35F76ED7" w:rsidRPr="00E32348">
        <w:rPr>
          <w:rFonts w:ascii="Times New Roman" w:hAnsi="Times New Roman"/>
        </w:rPr>
        <w:t xml:space="preserve"> for Roma equality, inclusion and participation.</w:t>
      </w:r>
      <w:r w:rsidR="4A858042" w:rsidRPr="00E32348">
        <w:rPr>
          <w:rFonts w:ascii="Times New Roman" w:hAnsi="Times New Roman"/>
        </w:rPr>
        <w:t xml:space="preserve"> Several national plans explicitly </w:t>
      </w:r>
      <w:r w:rsidR="310B76FE" w:rsidRPr="00E32348">
        <w:rPr>
          <w:rFonts w:ascii="Times New Roman" w:hAnsi="Times New Roman"/>
        </w:rPr>
        <w:t xml:space="preserve">include </w:t>
      </w:r>
      <w:r w:rsidR="4A858042" w:rsidRPr="00E32348">
        <w:rPr>
          <w:rFonts w:ascii="Times New Roman" w:hAnsi="Times New Roman"/>
        </w:rPr>
        <w:t xml:space="preserve">Roma as beneficiaries of measures, for instance through </w:t>
      </w:r>
      <w:r w:rsidR="176DA11F" w:rsidRPr="00E32348">
        <w:rPr>
          <w:rFonts w:ascii="Times New Roman" w:hAnsi="Times New Roman"/>
        </w:rPr>
        <w:t>the promotion of</w:t>
      </w:r>
      <w:r w:rsidR="4A858042" w:rsidRPr="00E32348">
        <w:rPr>
          <w:rFonts w:ascii="Times New Roman" w:hAnsi="Times New Roman"/>
        </w:rPr>
        <w:t xml:space="preserve"> childcare services and </w:t>
      </w:r>
      <w:r w:rsidR="32B53CB9" w:rsidRPr="00E32348">
        <w:rPr>
          <w:rFonts w:ascii="Times New Roman" w:hAnsi="Times New Roman"/>
        </w:rPr>
        <w:t xml:space="preserve">access to and inclusion in quality mainstream education of socially disadvantaged students, including Roma, </w:t>
      </w:r>
      <w:r w:rsidR="1C27E9E5" w:rsidRPr="00E32348">
        <w:rPr>
          <w:rFonts w:ascii="Times New Roman" w:hAnsi="Times New Roman"/>
        </w:rPr>
        <w:t>especially</w:t>
      </w:r>
      <w:r w:rsidR="4A858042" w:rsidRPr="00E32348">
        <w:rPr>
          <w:rFonts w:ascii="Times New Roman" w:hAnsi="Times New Roman"/>
        </w:rPr>
        <w:t xml:space="preserve"> in communities with a significant Roma population, as well as dedicated </w:t>
      </w:r>
      <w:r w:rsidR="4A858042" w:rsidRPr="00E32348">
        <w:rPr>
          <w:rFonts w:ascii="Times New Roman" w:hAnsi="Times New Roman"/>
        </w:rPr>
        <w:lastRenderedPageBreak/>
        <w:t xml:space="preserve">investments </w:t>
      </w:r>
      <w:r w:rsidR="1188EA47" w:rsidRPr="00E32348">
        <w:rPr>
          <w:rFonts w:ascii="Times New Roman" w:hAnsi="Times New Roman"/>
        </w:rPr>
        <w:t xml:space="preserve">e.g. </w:t>
      </w:r>
      <w:r w:rsidR="1324BAA8" w:rsidRPr="00E32348">
        <w:rPr>
          <w:rFonts w:ascii="Times New Roman" w:hAnsi="Times New Roman"/>
        </w:rPr>
        <w:t>providing</w:t>
      </w:r>
      <w:r w:rsidR="4A858042" w:rsidRPr="00E32348">
        <w:rPr>
          <w:rFonts w:ascii="Times New Roman" w:hAnsi="Times New Roman"/>
        </w:rPr>
        <w:t xml:space="preserve"> medical services to such communities.</w:t>
      </w:r>
      <w:r w:rsidR="687AFEAA" w:rsidRPr="00E32348">
        <w:rPr>
          <w:rFonts w:ascii="Times New Roman" w:hAnsi="Times New Roman"/>
        </w:rPr>
        <w:t xml:space="preserve"> The Recovery and Resilience Facility is a performance-based instrument, which means that disbursements are linked to the </w:t>
      </w:r>
      <w:r w:rsidR="5F9EF26D" w:rsidRPr="00E32348">
        <w:rPr>
          <w:rFonts w:ascii="Times New Roman" w:hAnsi="Times New Roman"/>
        </w:rPr>
        <w:t xml:space="preserve">satisfactory </w:t>
      </w:r>
      <w:r w:rsidR="687AFEAA" w:rsidRPr="00E32348">
        <w:rPr>
          <w:rFonts w:ascii="Times New Roman" w:hAnsi="Times New Roman"/>
        </w:rPr>
        <w:t xml:space="preserve">fulfilment of agreed milestones and targets and made after the submission of a payment request duly justifying their fulfilment. </w:t>
      </w:r>
      <w:r w:rsidR="2DF2E90E" w:rsidRPr="00E32348">
        <w:rPr>
          <w:rFonts w:ascii="Times New Roman" w:hAnsi="Times New Roman"/>
        </w:rPr>
        <w:t xml:space="preserve">This </w:t>
      </w:r>
      <w:r w:rsidR="687AFEAA" w:rsidRPr="00E32348">
        <w:rPr>
          <w:rFonts w:ascii="Times New Roman" w:hAnsi="Times New Roman"/>
        </w:rPr>
        <w:t xml:space="preserve">constitutes an important moment for </w:t>
      </w:r>
      <w:r w:rsidR="737B6667" w:rsidRPr="00E32348">
        <w:rPr>
          <w:rFonts w:ascii="Times New Roman" w:hAnsi="Times New Roman"/>
        </w:rPr>
        <w:t xml:space="preserve">assessing </w:t>
      </w:r>
      <w:r w:rsidR="687AFEAA" w:rsidRPr="00E32348">
        <w:rPr>
          <w:rFonts w:ascii="Times New Roman" w:hAnsi="Times New Roman"/>
        </w:rPr>
        <w:t xml:space="preserve">the implementation of the measures contained in the RRPs. In addition, the Commission together with the Member States continuously monitors the implementation of the plans via different channels, including most notably regular exchanges between the Commission and the </w:t>
      </w:r>
      <w:r w:rsidR="4600AC38" w:rsidRPr="00E32348">
        <w:rPr>
          <w:rFonts w:ascii="Times New Roman" w:hAnsi="Times New Roman"/>
        </w:rPr>
        <w:t xml:space="preserve">respective </w:t>
      </w:r>
      <w:r w:rsidR="687AFEAA" w:rsidRPr="00E32348">
        <w:rPr>
          <w:rFonts w:ascii="Times New Roman" w:hAnsi="Times New Roman"/>
        </w:rPr>
        <w:t>Member State</w:t>
      </w:r>
      <w:r w:rsidR="52A4FA34" w:rsidRPr="00E32348">
        <w:rPr>
          <w:rFonts w:ascii="Times New Roman" w:hAnsi="Times New Roman"/>
        </w:rPr>
        <w:t>s</w:t>
      </w:r>
      <w:r w:rsidR="687AFEAA" w:rsidRPr="00E32348">
        <w:rPr>
          <w:rFonts w:ascii="Times New Roman" w:hAnsi="Times New Roman"/>
        </w:rPr>
        <w:t>.</w:t>
      </w:r>
    </w:p>
    <w:p w14:paraId="547BEC7A" w14:textId="4BA75465" w:rsidR="00733474" w:rsidRPr="00E32348" w:rsidRDefault="7A32B1B8" w:rsidP="002207A2">
      <w:pPr>
        <w:widowControl w:val="0"/>
        <w:spacing w:after="120"/>
        <w:rPr>
          <w:rFonts w:ascii="Times New Roman" w:hAnsi="Times New Roman"/>
        </w:rPr>
      </w:pPr>
      <w:r w:rsidRPr="00E32348">
        <w:rPr>
          <w:rFonts w:ascii="Times New Roman" w:hAnsi="Times New Roman"/>
        </w:rPr>
        <w:t xml:space="preserve">The Commission implements the </w:t>
      </w:r>
      <w:r w:rsidR="00E32348">
        <w:rPr>
          <w:rFonts w:ascii="Times New Roman" w:hAnsi="Times New Roman"/>
          <w:b/>
          <w:bCs/>
        </w:rPr>
        <w:t xml:space="preserve">ROMACT </w:t>
      </w:r>
      <w:r w:rsidRPr="00E32348">
        <w:rPr>
          <w:rFonts w:ascii="Times New Roman" w:hAnsi="Times New Roman"/>
          <w:b/>
          <w:bCs/>
        </w:rPr>
        <w:t>Programme</w:t>
      </w:r>
      <w:r w:rsidRPr="00E32348">
        <w:rPr>
          <w:rFonts w:ascii="Times New Roman" w:hAnsi="Times New Roman"/>
        </w:rPr>
        <w:t xml:space="preserve">, financed under </w:t>
      </w:r>
      <w:r w:rsidR="00946BD9" w:rsidRPr="00E32348">
        <w:rPr>
          <w:rFonts w:ascii="Times New Roman" w:hAnsi="Times New Roman"/>
        </w:rPr>
        <w:t>Employment and Social Innovation (</w:t>
      </w:r>
      <w:proofErr w:type="spellStart"/>
      <w:r w:rsidR="00946BD9" w:rsidRPr="00E32348">
        <w:rPr>
          <w:rFonts w:ascii="Times New Roman" w:hAnsi="Times New Roman"/>
        </w:rPr>
        <w:t>EaSI</w:t>
      </w:r>
      <w:proofErr w:type="spellEnd"/>
      <w:r w:rsidR="00946BD9" w:rsidRPr="00E32348">
        <w:rPr>
          <w:rFonts w:ascii="Times New Roman" w:hAnsi="Times New Roman"/>
        </w:rPr>
        <w:t xml:space="preserve">) </w:t>
      </w:r>
      <w:r w:rsidRPr="00E32348">
        <w:rPr>
          <w:rFonts w:ascii="Times New Roman" w:hAnsi="Times New Roman"/>
        </w:rPr>
        <w:t>programme, to support capacity building at l</w:t>
      </w:r>
      <w:r w:rsidR="4A858042" w:rsidRPr="00E32348">
        <w:rPr>
          <w:rFonts w:ascii="Times New Roman" w:hAnsi="Times New Roman"/>
        </w:rPr>
        <w:t xml:space="preserve">ocal level and contribute to a </w:t>
      </w:r>
      <w:r w:rsidRPr="00E32348">
        <w:rPr>
          <w:rFonts w:ascii="Times New Roman" w:hAnsi="Times New Roman"/>
        </w:rPr>
        <w:t>better inclusion of Roma populations within their local communities in Bulgaria and Romania.</w:t>
      </w:r>
    </w:p>
    <w:p w14:paraId="312BE7E7" w14:textId="48C5F611" w:rsidR="00882CBC" w:rsidRPr="00E32348" w:rsidRDefault="00882CBC" w:rsidP="002207A2">
      <w:pPr>
        <w:widowControl w:val="0"/>
        <w:spacing w:after="120"/>
        <w:rPr>
          <w:rFonts w:ascii="Times New Roman" w:hAnsi="Times New Roman"/>
          <w:b/>
          <w:szCs w:val="24"/>
        </w:rPr>
      </w:pPr>
      <w:r w:rsidRPr="00E32348">
        <w:rPr>
          <w:rFonts w:ascii="Times New Roman" w:hAnsi="Times New Roman"/>
          <w:b/>
          <w:szCs w:val="24"/>
        </w:rPr>
        <w:t>Paragraph 4</w:t>
      </w:r>
    </w:p>
    <w:p w14:paraId="66E958C7" w14:textId="10D156F1" w:rsidR="00EF253E" w:rsidRPr="00E32348" w:rsidRDefault="07CDA995" w:rsidP="002207A2">
      <w:pPr>
        <w:widowControl w:val="0"/>
        <w:spacing w:after="120"/>
        <w:rPr>
          <w:rFonts w:ascii="Times New Roman" w:hAnsi="Times New Roman"/>
        </w:rPr>
      </w:pPr>
      <w:r w:rsidRPr="00E32348">
        <w:rPr>
          <w:rFonts w:ascii="Times New Roman" w:hAnsi="Times New Roman"/>
        </w:rPr>
        <w:t xml:space="preserve">The proposal for a Council recommendation on the revision of the Barcelona targets </w:t>
      </w:r>
      <w:r w:rsidR="00AC18B6">
        <w:rPr>
          <w:rFonts w:ascii="Times New Roman" w:hAnsi="Times New Roman"/>
        </w:rPr>
        <w:t>(</w:t>
      </w:r>
      <w:hyperlink r:id="rId15" w:history="1">
        <w:r w:rsidR="002C6377" w:rsidRPr="00E32348">
          <w:rPr>
            <w:rStyle w:val="Hyperlink"/>
            <w:rFonts w:ascii="Times New Roman" w:hAnsi="Times New Roman"/>
          </w:rPr>
          <w:t>COM/2022</w:t>
        </w:r>
        <w:r w:rsidR="002C6377" w:rsidRPr="00E32348">
          <w:rPr>
            <w:rStyle w:val="Hyperlink"/>
            <w:rFonts w:ascii="Times New Roman" w:hAnsi="Times New Roman"/>
          </w:rPr>
          <w:t>/</w:t>
        </w:r>
        <w:r w:rsidR="002C6377" w:rsidRPr="00E32348">
          <w:rPr>
            <w:rStyle w:val="Hyperlink"/>
            <w:rFonts w:ascii="Times New Roman" w:hAnsi="Times New Roman"/>
          </w:rPr>
          <w:t>442 final</w:t>
        </w:r>
      </w:hyperlink>
      <w:r w:rsidR="00AC18B6">
        <w:rPr>
          <w:rFonts w:ascii="Times New Roman" w:hAnsi="Times New Roman"/>
        </w:rPr>
        <w:t>)</w:t>
      </w:r>
      <w:r w:rsidR="002C6377" w:rsidRPr="00E32348">
        <w:rPr>
          <w:rFonts w:ascii="Times New Roman" w:hAnsi="Times New Roman"/>
        </w:rPr>
        <w:t> </w:t>
      </w:r>
      <w:r w:rsidRPr="00E32348">
        <w:rPr>
          <w:rFonts w:ascii="Times New Roman" w:hAnsi="Times New Roman"/>
        </w:rPr>
        <w:t xml:space="preserve">emphasises the relevance of participation in high quality, </w:t>
      </w:r>
      <w:r w:rsidR="7C223051" w:rsidRPr="00E32348">
        <w:rPr>
          <w:rFonts w:ascii="Times New Roman" w:hAnsi="Times New Roman"/>
        </w:rPr>
        <w:t>affordable and accessible</w:t>
      </w:r>
      <w:r w:rsidR="58092CD2" w:rsidRPr="00E32348">
        <w:rPr>
          <w:rFonts w:ascii="Times New Roman" w:hAnsi="Times New Roman"/>
        </w:rPr>
        <w:t xml:space="preserve"> early childhood education and care</w:t>
      </w:r>
      <w:r w:rsidR="7C223051" w:rsidRPr="00E32348">
        <w:rPr>
          <w:rFonts w:ascii="Times New Roman" w:hAnsi="Times New Roman"/>
        </w:rPr>
        <w:t xml:space="preserve"> </w:t>
      </w:r>
      <w:r w:rsidR="375B9F6B" w:rsidRPr="00E32348">
        <w:rPr>
          <w:rFonts w:ascii="Times New Roman" w:hAnsi="Times New Roman"/>
        </w:rPr>
        <w:t>(</w:t>
      </w:r>
      <w:r w:rsidR="7C223051" w:rsidRPr="00E32348">
        <w:rPr>
          <w:rFonts w:ascii="Times New Roman" w:hAnsi="Times New Roman"/>
        </w:rPr>
        <w:t>ECEC</w:t>
      </w:r>
      <w:r w:rsidR="25D7E8F5" w:rsidRPr="00E32348">
        <w:rPr>
          <w:rFonts w:ascii="Times New Roman" w:hAnsi="Times New Roman"/>
        </w:rPr>
        <w:t>)</w:t>
      </w:r>
      <w:r w:rsidR="7C223051" w:rsidRPr="00E32348">
        <w:rPr>
          <w:rFonts w:ascii="Times New Roman" w:hAnsi="Times New Roman"/>
        </w:rPr>
        <w:t xml:space="preserve"> </w:t>
      </w:r>
      <w:r w:rsidRPr="00E32348">
        <w:rPr>
          <w:rFonts w:ascii="Times New Roman" w:hAnsi="Times New Roman"/>
        </w:rPr>
        <w:t>for children in vulnerable situations or from disadvantaged backgrounds including Roma children. In order to facilitate children’s participation, the Commission calls on the Member States to use existing EU funding to ensure equal access to inclusive and quality early childhood education and care</w:t>
      </w:r>
      <w:r w:rsidR="5ADF69EC" w:rsidRPr="00E32348">
        <w:rPr>
          <w:rFonts w:ascii="Times New Roman" w:hAnsi="Times New Roman"/>
        </w:rPr>
        <w:t xml:space="preserve"> </w:t>
      </w:r>
      <w:r w:rsidRPr="00E32348">
        <w:rPr>
          <w:rFonts w:ascii="Times New Roman" w:hAnsi="Times New Roman"/>
        </w:rPr>
        <w:t>services. High quality ECEC can also be an effective tool for educational equity.</w:t>
      </w:r>
    </w:p>
    <w:p w14:paraId="462454D6" w14:textId="452B13DE" w:rsidR="00882CBC" w:rsidRPr="00E32348" w:rsidRDefault="00882CBC" w:rsidP="002207A2">
      <w:pPr>
        <w:widowControl w:val="0"/>
        <w:spacing w:after="120"/>
        <w:rPr>
          <w:rFonts w:ascii="Times New Roman" w:hAnsi="Times New Roman"/>
          <w:b/>
          <w:szCs w:val="24"/>
        </w:rPr>
      </w:pPr>
      <w:r w:rsidRPr="00E32348">
        <w:rPr>
          <w:rFonts w:ascii="Times New Roman" w:hAnsi="Times New Roman"/>
          <w:b/>
          <w:szCs w:val="24"/>
        </w:rPr>
        <w:t>Paragraph 8</w:t>
      </w:r>
    </w:p>
    <w:p w14:paraId="6D782DA2" w14:textId="1C628470" w:rsidR="00E56384" w:rsidRDefault="00E56384" w:rsidP="002207A2">
      <w:pPr>
        <w:widowControl w:val="0"/>
        <w:spacing w:after="120"/>
        <w:rPr>
          <w:rFonts w:ascii="Times New Roman" w:hAnsi="Times New Roman"/>
          <w:szCs w:val="24"/>
        </w:rPr>
      </w:pPr>
      <w:r w:rsidRPr="00E32348">
        <w:rPr>
          <w:rFonts w:ascii="Times New Roman" w:hAnsi="Times New Roman"/>
          <w:szCs w:val="24"/>
        </w:rPr>
        <w:t xml:space="preserve">The Council Recommendation (EU) 2021/1004 establishing a European Child Guarantee clearly indicates that specific disadvantages experienced by “children with a migrant background or minority ethnic origin, particularly Roma” should be taken into account by the Member States when designing their national integrated measures. </w:t>
      </w:r>
      <w:r w:rsidR="00AC18B6">
        <w:rPr>
          <w:rFonts w:ascii="Times New Roman" w:hAnsi="Times New Roman"/>
          <w:szCs w:val="24"/>
        </w:rPr>
        <w:t xml:space="preserve">By </w:t>
      </w:r>
      <w:r w:rsidRPr="00E32348">
        <w:rPr>
          <w:rFonts w:ascii="Times New Roman" w:hAnsi="Times New Roman"/>
          <w:szCs w:val="24"/>
        </w:rPr>
        <w:t>20 October 2022 only fifteen Member States have submitted their national action plans for implementation of child guarantee. Among those, policy measures targeted specifically at Roma children are includ</w:t>
      </w:r>
      <w:r w:rsidR="0034459D" w:rsidRPr="00E32348">
        <w:rPr>
          <w:rFonts w:ascii="Times New Roman" w:hAnsi="Times New Roman"/>
          <w:szCs w:val="24"/>
        </w:rPr>
        <w:t xml:space="preserve">ed in plans submitted by </w:t>
      </w:r>
      <w:r w:rsidR="00AC18B6">
        <w:rPr>
          <w:rFonts w:ascii="Times New Roman" w:hAnsi="Times New Roman"/>
          <w:szCs w:val="24"/>
        </w:rPr>
        <w:t>Croatia, France, Greece, Poland and Spain</w:t>
      </w:r>
      <w:r w:rsidRPr="00E32348">
        <w:rPr>
          <w:rFonts w:ascii="Times New Roman" w:hAnsi="Times New Roman"/>
          <w:szCs w:val="24"/>
        </w:rPr>
        <w:t>, while the remaining ten action plan assert that Roma children have equal access to the general welfare systems. The Member States with largest grou</w:t>
      </w:r>
      <w:r w:rsidR="0034459D" w:rsidRPr="00E32348">
        <w:rPr>
          <w:rFonts w:ascii="Times New Roman" w:hAnsi="Times New Roman"/>
          <w:szCs w:val="24"/>
        </w:rPr>
        <w:t>ps of Roma population – B</w:t>
      </w:r>
      <w:r w:rsidR="00AC18B6">
        <w:rPr>
          <w:rFonts w:ascii="Times New Roman" w:hAnsi="Times New Roman"/>
          <w:szCs w:val="24"/>
        </w:rPr>
        <w:t>ulgaria</w:t>
      </w:r>
      <w:r w:rsidR="0034459D" w:rsidRPr="00E32348">
        <w:rPr>
          <w:rFonts w:ascii="Times New Roman" w:hAnsi="Times New Roman"/>
          <w:szCs w:val="24"/>
        </w:rPr>
        <w:t xml:space="preserve">, </w:t>
      </w:r>
      <w:r w:rsidR="00AC18B6">
        <w:rPr>
          <w:rFonts w:ascii="Times New Roman" w:hAnsi="Times New Roman"/>
          <w:szCs w:val="24"/>
        </w:rPr>
        <w:t>the Czech Republic, Hungary, Romania and Slovakia</w:t>
      </w:r>
      <w:r w:rsidRPr="00E32348">
        <w:rPr>
          <w:rFonts w:ascii="Times New Roman" w:hAnsi="Times New Roman"/>
          <w:szCs w:val="24"/>
        </w:rPr>
        <w:t xml:space="preserve"> – have not submitted their action plans yet. The Commission will assist the Member States in implementation of the action plans, and monitor progress in line with the Council </w:t>
      </w:r>
      <w:r w:rsidRPr="00E56384">
        <w:rPr>
          <w:rFonts w:ascii="Times New Roman" w:hAnsi="Times New Roman"/>
          <w:szCs w:val="24"/>
        </w:rPr>
        <w:t>recommendation.</w:t>
      </w:r>
    </w:p>
    <w:p w14:paraId="70EF04EF" w14:textId="7A426E21" w:rsidR="00A24B28" w:rsidRDefault="00A24B28" w:rsidP="002207A2">
      <w:pPr>
        <w:widowControl w:val="0"/>
        <w:spacing w:after="120"/>
        <w:rPr>
          <w:rFonts w:ascii="Times New Roman" w:hAnsi="Times New Roman"/>
          <w:szCs w:val="24"/>
        </w:rPr>
      </w:pPr>
      <w:r w:rsidRPr="00A24B28">
        <w:rPr>
          <w:rFonts w:ascii="Times New Roman" w:hAnsi="Times New Roman"/>
          <w:szCs w:val="24"/>
        </w:rPr>
        <w:t>The Commission intends to monitor progress in implementing the European Child Guarantee, including its outcomes and the impact on children in need, as part of the Social Scoreboard in the context of the European Semester.</w:t>
      </w:r>
    </w:p>
    <w:p w14:paraId="353120B1" w14:textId="7EE5116B" w:rsidR="00882CBC" w:rsidRPr="00B85C33" w:rsidRDefault="00E56384" w:rsidP="002207A2">
      <w:pPr>
        <w:widowControl w:val="0"/>
        <w:spacing w:after="120"/>
        <w:rPr>
          <w:rFonts w:ascii="Times New Roman" w:hAnsi="Times New Roman"/>
          <w:b/>
          <w:szCs w:val="24"/>
        </w:rPr>
      </w:pPr>
      <w:r w:rsidRPr="00B85C33">
        <w:rPr>
          <w:rFonts w:ascii="Times New Roman" w:hAnsi="Times New Roman"/>
          <w:b/>
          <w:szCs w:val="24"/>
        </w:rPr>
        <w:t>Paragraph</w:t>
      </w:r>
      <w:r w:rsidR="00882CBC" w:rsidRPr="00B85C33">
        <w:rPr>
          <w:rFonts w:ascii="Times New Roman" w:hAnsi="Times New Roman"/>
          <w:b/>
          <w:szCs w:val="24"/>
        </w:rPr>
        <w:t xml:space="preserve"> 9</w:t>
      </w:r>
    </w:p>
    <w:p w14:paraId="3801D083" w14:textId="4C69C508" w:rsidR="00F16192" w:rsidRPr="009115D3" w:rsidRDefault="00A9178B" w:rsidP="002207A2">
      <w:pPr>
        <w:widowControl w:val="0"/>
        <w:spacing w:after="120"/>
        <w:rPr>
          <w:rFonts w:ascii="Times New Roman" w:hAnsi="Times New Roman"/>
          <w:szCs w:val="24"/>
          <w:highlight w:val="yellow"/>
        </w:rPr>
      </w:pPr>
      <w:r>
        <w:rPr>
          <w:rFonts w:ascii="Times New Roman" w:hAnsi="Times New Roman"/>
          <w:szCs w:val="24"/>
        </w:rPr>
        <w:t xml:space="preserve">The Commission has been supporting </w:t>
      </w:r>
      <w:r w:rsidR="00F16192">
        <w:rPr>
          <w:rFonts w:ascii="Times New Roman" w:hAnsi="Times New Roman"/>
          <w:szCs w:val="24"/>
        </w:rPr>
        <w:t>health mediation programmes including health awareness and healthy living conditions in deprived communities through ESF+</w:t>
      </w:r>
      <w:r w:rsidR="00D90D2C">
        <w:rPr>
          <w:rFonts w:ascii="Times New Roman" w:hAnsi="Times New Roman"/>
          <w:szCs w:val="24"/>
        </w:rPr>
        <w:t xml:space="preserve">, </w:t>
      </w:r>
      <w:r w:rsidR="00D90D2C" w:rsidRPr="00D90D2C">
        <w:rPr>
          <w:rFonts w:ascii="Times New Roman" w:hAnsi="Times New Roman"/>
          <w:szCs w:val="24"/>
        </w:rPr>
        <w:t>for instance in SK such programme is supported by 55 million in the new programming period.</w:t>
      </w:r>
    </w:p>
    <w:p w14:paraId="675856B5" w14:textId="0E06DABA" w:rsidR="00E56384" w:rsidRPr="00E56384" w:rsidRDefault="00E56384" w:rsidP="002207A2">
      <w:pPr>
        <w:widowControl w:val="0"/>
        <w:spacing w:after="120"/>
        <w:rPr>
          <w:rFonts w:ascii="Times New Roman" w:hAnsi="Times New Roman"/>
          <w:szCs w:val="24"/>
        </w:rPr>
      </w:pPr>
      <w:r>
        <w:rPr>
          <w:rFonts w:ascii="Times New Roman" w:hAnsi="Times New Roman"/>
          <w:szCs w:val="24"/>
        </w:rPr>
        <w:t>I</w:t>
      </w:r>
      <w:r w:rsidRPr="00E56384">
        <w:rPr>
          <w:rFonts w:ascii="Times New Roman" w:hAnsi="Times New Roman"/>
          <w:szCs w:val="24"/>
        </w:rPr>
        <w:t>n June 2022, the Commission published a guiding document the “Healthier Together: EU Non-Communicable Diseases (NCDs) Initiative”. This Initiative places the reduction of health inequalities by addressing social determinants, health literacy and digital literacy as a priority for transversal action through all key areas, and calls for the identification of specific actions to better reach population sub-groups that were so far less likely to participate for instance in screening programmes or have limited health literacy or other need</w:t>
      </w:r>
      <w:r>
        <w:rPr>
          <w:rFonts w:ascii="Times New Roman" w:hAnsi="Times New Roman"/>
          <w:szCs w:val="24"/>
        </w:rPr>
        <w:t>s</w:t>
      </w:r>
      <w:r w:rsidRPr="00E56384">
        <w:rPr>
          <w:rFonts w:ascii="Times New Roman" w:hAnsi="Times New Roman"/>
          <w:szCs w:val="24"/>
        </w:rPr>
        <w:t xml:space="preserve">. Some actions aiming to increase awareness, knowledge sharing and capacity building in the area of mental health (e.g. project STEP IN that will start in November </w:t>
      </w:r>
      <w:r w:rsidRPr="00E56384">
        <w:rPr>
          <w:rFonts w:ascii="Times New Roman" w:hAnsi="Times New Roman"/>
          <w:szCs w:val="24"/>
        </w:rPr>
        <w:lastRenderedPageBreak/>
        <w:t>2022) target Roma population among other vulnerable groups and are supported by the EU4Health Programme.</w:t>
      </w:r>
    </w:p>
    <w:p w14:paraId="272E72BA" w14:textId="3D4F2A97" w:rsidR="00882CBC" w:rsidRPr="005A05C3" w:rsidRDefault="00882CBC" w:rsidP="002207A2">
      <w:pPr>
        <w:widowControl w:val="0"/>
        <w:spacing w:after="120"/>
        <w:rPr>
          <w:rFonts w:ascii="Times New Roman" w:hAnsi="Times New Roman"/>
          <w:b/>
          <w:szCs w:val="24"/>
        </w:rPr>
      </w:pPr>
      <w:r w:rsidRPr="00B85C33">
        <w:rPr>
          <w:rFonts w:ascii="Times New Roman" w:hAnsi="Times New Roman"/>
          <w:b/>
          <w:szCs w:val="24"/>
        </w:rPr>
        <w:t>Paragraph 10</w:t>
      </w:r>
    </w:p>
    <w:p w14:paraId="02E2C6EF" w14:textId="1A11457D" w:rsidR="00E56384" w:rsidRDefault="45F06705" w:rsidP="002207A2">
      <w:pPr>
        <w:widowControl w:val="0"/>
        <w:spacing w:after="120"/>
        <w:rPr>
          <w:rFonts w:ascii="Times New Roman" w:hAnsi="Times New Roman"/>
        </w:rPr>
      </w:pPr>
      <w:r w:rsidRPr="004F6AF5">
        <w:rPr>
          <w:rFonts w:ascii="Times New Roman" w:hAnsi="Times New Roman"/>
        </w:rPr>
        <w:t>T</w:t>
      </w:r>
      <w:r w:rsidR="0985FBBB" w:rsidRPr="004F6AF5">
        <w:rPr>
          <w:rFonts w:ascii="Times New Roman" w:hAnsi="Times New Roman"/>
        </w:rPr>
        <w:t>he</w:t>
      </w:r>
      <w:r w:rsidR="0985FBBB" w:rsidRPr="053ECC08">
        <w:rPr>
          <w:rFonts w:ascii="Times New Roman" w:hAnsi="Times New Roman"/>
        </w:rPr>
        <w:t xml:space="preserve"> Commission encourages Member States to make use of cohesion policy funds to foster economic, social and territorial cohesion. This also includes addressing inequalities faced by marginali</w:t>
      </w:r>
      <w:r w:rsidR="3C7A549C" w:rsidRPr="053ECC08">
        <w:rPr>
          <w:rFonts w:ascii="Times New Roman" w:hAnsi="Times New Roman"/>
        </w:rPr>
        <w:t>s</w:t>
      </w:r>
      <w:r w:rsidR="0985FBBB" w:rsidRPr="053ECC08">
        <w:rPr>
          <w:rFonts w:ascii="Times New Roman" w:hAnsi="Times New Roman"/>
        </w:rPr>
        <w:t xml:space="preserve">ed groups, such as Roma, when it comes to equal access to mainstream services providing clean, affordable and secure energy, water waste management etc. </w:t>
      </w:r>
      <w:r w:rsidR="1EA8BFEE" w:rsidRPr="053ECC08">
        <w:rPr>
          <w:rFonts w:ascii="Times New Roman" w:hAnsi="Times New Roman"/>
        </w:rPr>
        <w:t>The c</w:t>
      </w:r>
      <w:r w:rsidR="0985FBBB" w:rsidRPr="053ECC08">
        <w:rPr>
          <w:rFonts w:ascii="Times New Roman" w:hAnsi="Times New Roman"/>
        </w:rPr>
        <w:t>ohesion policy regulatory framework includes specific objectives that cover these thematic areas and it is thus expected that the needs of Roma communities are also addressed under the corresponding investments, accompanied by targeted measures to foster their ac</w:t>
      </w:r>
      <w:r w:rsidR="00E83102">
        <w:rPr>
          <w:rFonts w:ascii="Times New Roman" w:hAnsi="Times New Roman"/>
        </w:rPr>
        <w:t>cess to the mainstream actions.</w:t>
      </w:r>
    </w:p>
    <w:p w14:paraId="3BF40CDB" w14:textId="69DBF073" w:rsidR="00882CBC" w:rsidRPr="00882CBC" w:rsidRDefault="00E56384" w:rsidP="002207A2">
      <w:pPr>
        <w:widowControl w:val="0"/>
        <w:spacing w:after="120"/>
        <w:rPr>
          <w:rFonts w:ascii="Times New Roman" w:hAnsi="Times New Roman"/>
        </w:rPr>
      </w:pPr>
      <w:r w:rsidRPr="0980EA21">
        <w:rPr>
          <w:rFonts w:ascii="Times New Roman" w:hAnsi="Times New Roman"/>
        </w:rPr>
        <w:t>Member States can especially draw on the significant support provided under cohesion policy programmes to invest in energy efficiency in buildings and tackle energy poverty, including for Roma communities as relevant. Such financial help for building renovation was available under the 2014-2020 programmes of cohesion policy and will also be again part of the 2021-27 programmes dealing with building renovation and access to clean and affordable energy in many Member States.</w:t>
      </w:r>
    </w:p>
    <w:p w14:paraId="76355E39" w14:textId="77777777" w:rsidR="00882CBC" w:rsidRPr="00B85C33" w:rsidRDefault="00882CBC" w:rsidP="002207A2">
      <w:pPr>
        <w:widowControl w:val="0"/>
        <w:spacing w:after="120"/>
        <w:rPr>
          <w:rFonts w:ascii="Times New Roman" w:hAnsi="Times New Roman"/>
          <w:b/>
          <w:szCs w:val="24"/>
        </w:rPr>
      </w:pPr>
      <w:r w:rsidRPr="00B85C33">
        <w:rPr>
          <w:rFonts w:ascii="Times New Roman" w:hAnsi="Times New Roman"/>
          <w:b/>
          <w:szCs w:val="24"/>
        </w:rPr>
        <w:t>Paragraph 16</w:t>
      </w:r>
    </w:p>
    <w:p w14:paraId="18C87CC8" w14:textId="5853DAD0" w:rsidR="00B913BE" w:rsidRDefault="45F06705" w:rsidP="002207A2">
      <w:pPr>
        <w:widowControl w:val="0"/>
        <w:spacing w:after="120"/>
        <w:rPr>
          <w:rFonts w:ascii="Times New Roman" w:hAnsi="Times New Roman"/>
          <w:b/>
          <w:bCs/>
        </w:rPr>
      </w:pPr>
      <w:r w:rsidRPr="053ECC08">
        <w:rPr>
          <w:rFonts w:ascii="Times New Roman" w:hAnsi="Times New Roman"/>
        </w:rPr>
        <w:t xml:space="preserve">The Commission aims to improve the collection of equality data disaggregated by ethnicity </w:t>
      </w:r>
      <w:r w:rsidR="006E461E" w:rsidRPr="006E461E">
        <w:rPr>
          <w:rFonts w:ascii="Times New Roman" w:hAnsi="Times New Roman"/>
        </w:rPr>
        <w:t>and racial origin</w:t>
      </w:r>
      <w:r w:rsidR="006E461E">
        <w:rPr>
          <w:rFonts w:ascii="Times New Roman" w:hAnsi="Times New Roman"/>
        </w:rPr>
        <w:t xml:space="preserve"> </w:t>
      </w:r>
      <w:r w:rsidRPr="053ECC08">
        <w:rPr>
          <w:rFonts w:ascii="Times New Roman" w:hAnsi="Times New Roman"/>
        </w:rPr>
        <w:t xml:space="preserve">with full respect for privacy and fundamental rights standards. It therefore encourages the Member States, in a number of </w:t>
      </w:r>
      <w:r w:rsidR="666A7120" w:rsidRPr="053ECC08">
        <w:rPr>
          <w:rFonts w:ascii="Times New Roman" w:hAnsi="Times New Roman"/>
        </w:rPr>
        <w:t xml:space="preserve">the </w:t>
      </w:r>
      <w:r w:rsidRPr="053ECC08">
        <w:rPr>
          <w:rFonts w:ascii="Times New Roman" w:hAnsi="Times New Roman"/>
        </w:rPr>
        <w:t>Commissio</w:t>
      </w:r>
      <w:r w:rsidR="034127CE" w:rsidRPr="053ECC08">
        <w:rPr>
          <w:rFonts w:ascii="Times New Roman" w:hAnsi="Times New Roman"/>
        </w:rPr>
        <w:t xml:space="preserve">n’s initiatives including </w:t>
      </w:r>
      <w:r w:rsidRPr="053ECC08">
        <w:rPr>
          <w:rFonts w:ascii="Times New Roman" w:hAnsi="Times New Roman"/>
        </w:rPr>
        <w:t>EU</w:t>
      </w:r>
      <w:r w:rsidR="034127CE" w:rsidRPr="053ECC08">
        <w:rPr>
          <w:rFonts w:ascii="Times New Roman" w:hAnsi="Times New Roman"/>
        </w:rPr>
        <w:t>RSF</w:t>
      </w:r>
      <w:r w:rsidR="36D94530" w:rsidRPr="053ECC08">
        <w:rPr>
          <w:rFonts w:ascii="Times New Roman" w:hAnsi="Times New Roman"/>
        </w:rPr>
        <w:t xml:space="preserve"> and the</w:t>
      </w:r>
      <w:r w:rsidRPr="053ECC08">
        <w:rPr>
          <w:rFonts w:ascii="Times New Roman" w:hAnsi="Times New Roman"/>
        </w:rPr>
        <w:t xml:space="preserve"> Anti-racism Action Plan, to improve the collection of reliable and comparable data at European and national level. The relevance of collection equality data was acknowledged by the EU High Level Group on Non-discrimination, Equality and Diversity</w:t>
      </w:r>
      <w:r w:rsidR="034127CE" w:rsidRPr="053ECC08">
        <w:rPr>
          <w:rFonts w:ascii="Times New Roman" w:hAnsi="Times New Roman"/>
        </w:rPr>
        <w:t>,</w:t>
      </w:r>
      <w:r w:rsidRPr="053ECC08">
        <w:rPr>
          <w:rFonts w:ascii="Times New Roman" w:hAnsi="Times New Roman"/>
        </w:rPr>
        <w:t xml:space="preserve"> which set up the Subgroup on Equality Data to help Member States improve the collection and use of equality data. As a result</w:t>
      </w:r>
      <w:r w:rsidR="0C7B686A" w:rsidRPr="053ECC08">
        <w:rPr>
          <w:rFonts w:ascii="Times New Roman" w:hAnsi="Times New Roman"/>
        </w:rPr>
        <w:t>,</w:t>
      </w:r>
      <w:r w:rsidRPr="053ECC08">
        <w:rPr>
          <w:rFonts w:ascii="Times New Roman" w:hAnsi="Times New Roman"/>
        </w:rPr>
        <w:t xml:space="preserve"> the Guidelines on how to improve the collection and use of equality data (2018) and Guidance Note on the collection and use of equality data based on racial or ethnic origin (2021) were published. Other relevant documents on equality data collection are European Handbook on Equality Data (2016 Revision), and Legal framework and practices in the EU Member States</w:t>
      </w:r>
      <w:r w:rsidR="006E461E">
        <w:rPr>
          <w:rFonts w:ascii="Times New Roman" w:hAnsi="Times New Roman"/>
        </w:rPr>
        <w:t xml:space="preserve"> (2017)</w:t>
      </w:r>
      <w:r w:rsidRPr="053ECC08">
        <w:rPr>
          <w:rFonts w:ascii="Times New Roman" w:hAnsi="Times New Roman"/>
        </w:rPr>
        <w:t>. Despite all these actions, there is still a need to improve the collection of comparable and accurate data on equality and non-discrimination. The lack of regular collection of equality data limits effective monitoring of the application of these legal and policy instruments</w:t>
      </w:r>
      <w:r w:rsidR="3E59C9E7" w:rsidRPr="053ECC08">
        <w:rPr>
          <w:rFonts w:ascii="Times New Roman" w:hAnsi="Times New Roman"/>
        </w:rPr>
        <w:t>. Acknowledging the scarcity of equality data gathered by M</w:t>
      </w:r>
      <w:r w:rsidR="7DCC591E" w:rsidRPr="053ECC08">
        <w:rPr>
          <w:rFonts w:ascii="Times New Roman" w:hAnsi="Times New Roman"/>
        </w:rPr>
        <w:t>ember States</w:t>
      </w:r>
      <w:r w:rsidR="3E59C9E7" w:rsidRPr="053ECC08">
        <w:rPr>
          <w:rFonts w:ascii="Times New Roman" w:hAnsi="Times New Roman"/>
        </w:rPr>
        <w:t>,</w:t>
      </w:r>
      <w:r w:rsidR="65BA8DAE" w:rsidRPr="053ECC08">
        <w:rPr>
          <w:rFonts w:ascii="Times New Roman" w:hAnsi="Times New Roman"/>
        </w:rPr>
        <w:t xml:space="preserve"> the</w:t>
      </w:r>
      <w:r w:rsidR="3E59C9E7" w:rsidRPr="053ECC08">
        <w:rPr>
          <w:rFonts w:ascii="Times New Roman" w:hAnsi="Times New Roman"/>
        </w:rPr>
        <w:t xml:space="preserve"> </w:t>
      </w:r>
      <w:r w:rsidR="65BA8DAE" w:rsidRPr="053ECC08">
        <w:rPr>
          <w:rFonts w:ascii="Times New Roman" w:hAnsi="Times New Roman"/>
        </w:rPr>
        <w:t>European Union Agency for Fundamental Rights (</w:t>
      </w:r>
      <w:r w:rsidR="2B5947D7" w:rsidRPr="053ECC08">
        <w:rPr>
          <w:rFonts w:ascii="Times New Roman" w:hAnsi="Times New Roman"/>
        </w:rPr>
        <w:t>FRA</w:t>
      </w:r>
      <w:r w:rsidR="65BA8DAE" w:rsidRPr="053ECC08">
        <w:rPr>
          <w:rFonts w:ascii="Times New Roman" w:hAnsi="Times New Roman"/>
        </w:rPr>
        <w:t>)</w:t>
      </w:r>
      <w:r w:rsidR="3E59C9E7" w:rsidRPr="053ECC08">
        <w:rPr>
          <w:rFonts w:ascii="Times New Roman" w:hAnsi="Times New Roman"/>
        </w:rPr>
        <w:t xml:space="preserve"> is regularly collecting equality data on Roma. The most recent data were released in October 2022 and demonstrate the lack of equality for Roma</w:t>
      </w:r>
      <w:r w:rsidRPr="053ECC08">
        <w:rPr>
          <w:rFonts w:ascii="Times New Roman" w:hAnsi="Times New Roman"/>
          <w:b/>
          <w:bCs/>
        </w:rPr>
        <w:t>.</w:t>
      </w:r>
      <w:r w:rsidR="3E59C9E7" w:rsidRPr="053ECC08">
        <w:rPr>
          <w:rFonts w:ascii="Times New Roman" w:hAnsi="Times New Roman"/>
          <w:b/>
          <w:bCs/>
        </w:rPr>
        <w:t xml:space="preserve"> </w:t>
      </w:r>
    </w:p>
    <w:p w14:paraId="23FE4D6F" w14:textId="59732E5A" w:rsidR="00C651D3" w:rsidRPr="00C651D3" w:rsidRDefault="00C651D3" w:rsidP="002207A2">
      <w:pPr>
        <w:widowControl w:val="0"/>
        <w:spacing w:after="120"/>
        <w:rPr>
          <w:rFonts w:ascii="Times New Roman" w:hAnsi="Times New Roman"/>
          <w:bCs/>
        </w:rPr>
      </w:pPr>
      <w:r w:rsidRPr="00C651D3">
        <w:rPr>
          <w:rFonts w:ascii="Times New Roman" w:hAnsi="Times New Roman"/>
          <w:bCs/>
        </w:rPr>
        <w:t>The indicators of the Social Scoreboard (i.e. risk of poverty and social exclusion, employment rate, early school leaving, etc.), which is part of the European Pillar of Social Rights Action Plan</w:t>
      </w:r>
      <w:r w:rsidR="009273C0">
        <w:rPr>
          <w:rFonts w:ascii="Times New Roman" w:hAnsi="Times New Roman"/>
          <w:bCs/>
        </w:rPr>
        <w:t>,</w:t>
      </w:r>
      <w:r w:rsidRPr="00C651D3">
        <w:rPr>
          <w:rFonts w:ascii="Times New Roman" w:hAnsi="Times New Roman"/>
          <w:bCs/>
        </w:rPr>
        <w:t xml:space="preserve"> are very relevant to monitor the condition of people in most vulnerable situations, including those to which Roma people are confronted with. Employment targets have been set at the general level and are not included in the scoreboard</w:t>
      </w:r>
      <w:r w:rsidR="009273C0">
        <w:rPr>
          <w:rFonts w:ascii="Times New Roman" w:hAnsi="Times New Roman"/>
          <w:bCs/>
        </w:rPr>
        <w:t>.</w:t>
      </w:r>
    </w:p>
    <w:p w14:paraId="42860E52" w14:textId="2790B329" w:rsidR="002C7A82" w:rsidRPr="001E3C4D" w:rsidRDefault="002C7A82" w:rsidP="002207A2">
      <w:pPr>
        <w:widowControl w:val="0"/>
        <w:spacing w:after="120"/>
        <w:rPr>
          <w:rFonts w:ascii="Times New Roman" w:hAnsi="Times New Roman"/>
          <w:b/>
          <w:szCs w:val="24"/>
        </w:rPr>
      </w:pPr>
      <w:r w:rsidRPr="001E3C4D">
        <w:rPr>
          <w:rFonts w:ascii="Times New Roman" w:hAnsi="Times New Roman"/>
          <w:b/>
          <w:szCs w:val="24"/>
        </w:rPr>
        <w:t>Paragraph 17</w:t>
      </w:r>
    </w:p>
    <w:p w14:paraId="7D24F262" w14:textId="736A7AB6" w:rsidR="000D1E33" w:rsidRPr="000D1E33" w:rsidRDefault="000D1E33" w:rsidP="002207A2">
      <w:pPr>
        <w:widowControl w:val="0"/>
        <w:spacing w:after="120"/>
        <w:rPr>
          <w:rFonts w:ascii="Times New Roman" w:hAnsi="Times New Roman"/>
          <w:szCs w:val="24"/>
        </w:rPr>
      </w:pPr>
      <w:r w:rsidRPr="000D1E33">
        <w:rPr>
          <w:rFonts w:ascii="Times New Roman" w:hAnsi="Times New Roman"/>
          <w:szCs w:val="24"/>
        </w:rPr>
        <w:t>The Commission promotes the role of social partners and social dialogue at EU level in line with the provisions of Treaties. The specific functioning of the collective bargaining including the collective representation of specific groups of workers, is however a national competence. At the same time, the right of association does</w:t>
      </w:r>
      <w:r w:rsidR="00E8124E">
        <w:rPr>
          <w:rFonts w:ascii="Times New Roman" w:hAnsi="Times New Roman"/>
          <w:szCs w:val="24"/>
        </w:rPr>
        <w:t xml:space="preserve"> not fall under EU competence.</w:t>
      </w:r>
    </w:p>
    <w:p w14:paraId="14BF4736" w14:textId="20697B80" w:rsidR="000D1E33" w:rsidRPr="00E115C9" w:rsidRDefault="4194340D" w:rsidP="002207A2">
      <w:pPr>
        <w:widowControl w:val="0"/>
        <w:spacing w:after="120"/>
        <w:rPr>
          <w:rFonts w:ascii="Times New Roman" w:hAnsi="Times New Roman"/>
        </w:rPr>
      </w:pPr>
      <w:r w:rsidRPr="00E115C9">
        <w:rPr>
          <w:rFonts w:ascii="Times New Roman" w:hAnsi="Times New Roman"/>
        </w:rPr>
        <w:t xml:space="preserve">The Commission is currently preparing a social dialogue initiative that will consist of </w:t>
      </w:r>
      <w:r w:rsidR="00AF2255" w:rsidRPr="00E115C9">
        <w:rPr>
          <w:rFonts w:ascii="Times New Roman" w:hAnsi="Times New Roman"/>
        </w:rPr>
        <w:t>a Communication</w:t>
      </w:r>
      <w:r w:rsidRPr="00E115C9">
        <w:rPr>
          <w:rFonts w:ascii="Times New Roman" w:hAnsi="Times New Roman"/>
        </w:rPr>
        <w:t xml:space="preserve"> on strengthening social dialogue in Europe and a proposal for a Council </w:t>
      </w:r>
      <w:r w:rsidRPr="00E115C9">
        <w:rPr>
          <w:rFonts w:ascii="Times New Roman" w:hAnsi="Times New Roman"/>
        </w:rPr>
        <w:lastRenderedPageBreak/>
        <w:t>Recommendation on the role of social dialogue at national level in general. The proposal for a Council Recommendation will support Member States in implementing Principle 8 of the European Pillar of Social Rights by providing guidance on how to best promote social dialogue and strengthen collective bargaining in general.</w:t>
      </w:r>
      <w:r w:rsidR="00E115C9" w:rsidRPr="00E115C9">
        <w:rPr>
          <w:rFonts w:ascii="Times New Roman" w:hAnsi="Times New Roman"/>
        </w:rPr>
        <w:t xml:space="preserve"> Enhancing social dialogue will benefit all </w:t>
      </w:r>
      <w:r w:rsidR="00E115C9">
        <w:rPr>
          <w:rFonts w:ascii="Times New Roman" w:hAnsi="Times New Roman"/>
        </w:rPr>
        <w:t>workers including Roma by contributing to better working conditions and anti-discrimination practices.</w:t>
      </w:r>
    </w:p>
    <w:p w14:paraId="79F001C6" w14:textId="77777777" w:rsidR="002C7A82" w:rsidRPr="00A24B28" w:rsidRDefault="002C7A82" w:rsidP="002207A2">
      <w:pPr>
        <w:widowControl w:val="0"/>
        <w:spacing w:after="120"/>
        <w:rPr>
          <w:rFonts w:ascii="Times New Roman" w:hAnsi="Times New Roman"/>
          <w:b/>
          <w:szCs w:val="24"/>
        </w:rPr>
      </w:pPr>
      <w:r w:rsidRPr="00A24B28">
        <w:rPr>
          <w:rFonts w:ascii="Times New Roman" w:hAnsi="Times New Roman"/>
          <w:b/>
          <w:szCs w:val="24"/>
        </w:rPr>
        <w:t>Paragraph 18</w:t>
      </w:r>
    </w:p>
    <w:p w14:paraId="7C2D6C7D" w14:textId="3AF39855" w:rsidR="000D1E33" w:rsidRPr="000D1E33" w:rsidRDefault="000D1E33" w:rsidP="002207A2">
      <w:pPr>
        <w:widowControl w:val="0"/>
        <w:spacing w:after="120"/>
        <w:rPr>
          <w:rFonts w:ascii="Times New Roman" w:hAnsi="Times New Roman"/>
          <w:szCs w:val="24"/>
        </w:rPr>
      </w:pPr>
      <w:r w:rsidRPr="000D1E33">
        <w:rPr>
          <w:rFonts w:ascii="Times New Roman" w:hAnsi="Times New Roman"/>
          <w:szCs w:val="24"/>
        </w:rPr>
        <w:t>In line with Art</w:t>
      </w:r>
      <w:r w:rsidR="00E8124E">
        <w:rPr>
          <w:rFonts w:ascii="Times New Roman" w:hAnsi="Times New Roman"/>
          <w:szCs w:val="24"/>
        </w:rPr>
        <w:t>icle</w:t>
      </w:r>
      <w:r w:rsidRPr="000D1E33">
        <w:rPr>
          <w:rFonts w:ascii="Times New Roman" w:hAnsi="Times New Roman"/>
          <w:szCs w:val="24"/>
        </w:rPr>
        <w:t xml:space="preserve"> 7(3) of Regulation</w:t>
      </w:r>
      <w:r w:rsidR="00F167F6">
        <w:rPr>
          <w:rFonts w:ascii="Times New Roman" w:hAnsi="Times New Roman"/>
          <w:szCs w:val="24"/>
        </w:rPr>
        <w:t xml:space="preserve"> </w:t>
      </w:r>
      <w:r w:rsidR="00F167F6" w:rsidRPr="000D1E33">
        <w:rPr>
          <w:rFonts w:ascii="Times New Roman" w:hAnsi="Times New Roman"/>
          <w:szCs w:val="24"/>
        </w:rPr>
        <w:t>(EU) 2021/1057</w:t>
      </w:r>
      <w:r w:rsidRPr="000D1E33">
        <w:rPr>
          <w:rFonts w:ascii="Times New Roman" w:hAnsi="Times New Roman"/>
          <w:szCs w:val="24"/>
        </w:rPr>
        <w:t xml:space="preserve"> establishing the European Social Fund Plus, Member States sh</w:t>
      </w:r>
      <w:r w:rsidR="00F167F6">
        <w:rPr>
          <w:rFonts w:ascii="Times New Roman" w:hAnsi="Times New Roman"/>
          <w:szCs w:val="24"/>
        </w:rPr>
        <w:t>ould</w:t>
      </w:r>
      <w:r w:rsidRPr="000D1E33">
        <w:rPr>
          <w:rFonts w:ascii="Times New Roman" w:hAnsi="Times New Roman"/>
          <w:szCs w:val="24"/>
        </w:rPr>
        <w:t xml:space="preserve"> allocate an appropriate amount of their resources of the ESF+ strand under shared management for the implementation of the Child Guarantee through targeted actions and structural reforms to tackle child poverty. Member States that had an average rate above the Union average of children at risk of poverty or social exclusion for the period between 2017 and 2019, sh</w:t>
      </w:r>
      <w:r w:rsidR="00F167F6">
        <w:rPr>
          <w:rFonts w:ascii="Times New Roman" w:hAnsi="Times New Roman"/>
          <w:szCs w:val="24"/>
        </w:rPr>
        <w:t>ould</w:t>
      </w:r>
      <w:r w:rsidRPr="000D1E33">
        <w:rPr>
          <w:rFonts w:ascii="Times New Roman" w:hAnsi="Times New Roman"/>
          <w:szCs w:val="24"/>
        </w:rPr>
        <w:t xml:space="preserve"> allocate at least 5 % of their resources of the ESF+ strand under shared management to support targeted actions and structural reforms to tackle child poverty. This 5% requirement has been surpassed by most Member States, including those with lower child poverty incidence.</w:t>
      </w:r>
    </w:p>
    <w:p w14:paraId="7267B280" w14:textId="5DB3BF36" w:rsidR="005A05C3" w:rsidRDefault="002C7A82" w:rsidP="002207A2">
      <w:pPr>
        <w:widowControl w:val="0"/>
        <w:spacing w:after="120"/>
        <w:rPr>
          <w:rFonts w:ascii="Times New Roman" w:hAnsi="Times New Roman"/>
          <w:b/>
          <w:szCs w:val="24"/>
        </w:rPr>
      </w:pPr>
      <w:r w:rsidRPr="001E3C4D">
        <w:rPr>
          <w:rFonts w:ascii="Times New Roman" w:hAnsi="Times New Roman"/>
          <w:b/>
          <w:szCs w:val="24"/>
        </w:rPr>
        <w:t>Para</w:t>
      </w:r>
      <w:r w:rsidR="00AC75E6" w:rsidRPr="001E3C4D">
        <w:rPr>
          <w:rFonts w:ascii="Times New Roman" w:hAnsi="Times New Roman"/>
          <w:b/>
          <w:szCs w:val="24"/>
        </w:rPr>
        <w:t>graph</w:t>
      </w:r>
      <w:r w:rsidRPr="001E3C4D">
        <w:rPr>
          <w:rFonts w:ascii="Times New Roman" w:hAnsi="Times New Roman"/>
          <w:b/>
          <w:szCs w:val="24"/>
        </w:rPr>
        <w:t xml:space="preserve"> 20</w:t>
      </w:r>
    </w:p>
    <w:p w14:paraId="6F13B068" w14:textId="2322241D" w:rsidR="00FE2CE3" w:rsidRPr="005A05C3" w:rsidRDefault="005C1B81" w:rsidP="002207A2">
      <w:pPr>
        <w:widowControl w:val="0"/>
        <w:spacing w:after="120"/>
        <w:rPr>
          <w:rFonts w:ascii="Times New Roman" w:hAnsi="Times New Roman"/>
          <w:b/>
          <w:szCs w:val="24"/>
        </w:rPr>
      </w:pPr>
      <w:r>
        <w:rPr>
          <w:rFonts w:ascii="Times New Roman" w:hAnsi="Times New Roman"/>
          <w:szCs w:val="24"/>
        </w:rPr>
        <w:t>R</w:t>
      </w:r>
      <w:r w:rsidR="001E3C4D">
        <w:rPr>
          <w:rFonts w:ascii="Times New Roman" w:hAnsi="Times New Roman"/>
          <w:szCs w:val="24"/>
        </w:rPr>
        <w:t>eply to this request is included in pa</w:t>
      </w:r>
      <w:r w:rsidR="00A24B28">
        <w:rPr>
          <w:rFonts w:ascii="Times New Roman" w:hAnsi="Times New Roman"/>
          <w:szCs w:val="24"/>
        </w:rPr>
        <w:t>ragraph</w:t>
      </w:r>
      <w:r w:rsidR="00E8124E">
        <w:rPr>
          <w:rFonts w:ascii="Times New Roman" w:hAnsi="Times New Roman"/>
          <w:szCs w:val="24"/>
        </w:rPr>
        <w:t>s 1, 8 and</w:t>
      </w:r>
      <w:r w:rsidR="001E3C4D">
        <w:rPr>
          <w:rFonts w:ascii="Times New Roman" w:hAnsi="Times New Roman"/>
          <w:szCs w:val="24"/>
        </w:rPr>
        <w:t xml:space="preserve"> 32.</w:t>
      </w:r>
    </w:p>
    <w:p w14:paraId="49EB9BBF" w14:textId="1B705982" w:rsidR="002C7A82" w:rsidRPr="001E3C4D" w:rsidRDefault="002C7A82" w:rsidP="002207A2">
      <w:pPr>
        <w:widowControl w:val="0"/>
        <w:spacing w:after="120"/>
        <w:rPr>
          <w:rFonts w:ascii="Times New Roman" w:hAnsi="Times New Roman"/>
          <w:b/>
          <w:szCs w:val="24"/>
        </w:rPr>
      </w:pPr>
      <w:r w:rsidRPr="001E3C4D">
        <w:rPr>
          <w:rFonts w:ascii="Times New Roman" w:hAnsi="Times New Roman"/>
          <w:b/>
          <w:szCs w:val="24"/>
        </w:rPr>
        <w:t>Para</w:t>
      </w:r>
      <w:r w:rsidR="001E3C4D" w:rsidRPr="001E3C4D">
        <w:rPr>
          <w:rFonts w:ascii="Times New Roman" w:hAnsi="Times New Roman"/>
          <w:b/>
          <w:szCs w:val="24"/>
        </w:rPr>
        <w:t>graph</w:t>
      </w:r>
      <w:r w:rsidRPr="001E3C4D">
        <w:rPr>
          <w:rFonts w:ascii="Times New Roman" w:hAnsi="Times New Roman"/>
          <w:b/>
          <w:szCs w:val="24"/>
        </w:rPr>
        <w:t xml:space="preserve"> 22</w:t>
      </w:r>
    </w:p>
    <w:p w14:paraId="6CC30834" w14:textId="04FDE904" w:rsidR="004C0465" w:rsidRDefault="29C1ED44" w:rsidP="002207A2">
      <w:pPr>
        <w:widowControl w:val="0"/>
        <w:spacing w:after="120"/>
        <w:rPr>
          <w:rFonts w:ascii="Times New Roman" w:hAnsi="Times New Roman"/>
        </w:rPr>
      </w:pPr>
      <w:r w:rsidRPr="053ECC08">
        <w:rPr>
          <w:rFonts w:ascii="Times New Roman" w:hAnsi="Times New Roman"/>
        </w:rPr>
        <w:t>In the context of the cohesion policy programmes, Member States are asked, where relevant, to include targets</w:t>
      </w:r>
      <w:r w:rsidR="616B2D3C" w:rsidRPr="053ECC08">
        <w:rPr>
          <w:rFonts w:ascii="Times New Roman" w:hAnsi="Times New Roman"/>
        </w:rPr>
        <w:t xml:space="preserve"> (qualitative and quantitative)</w:t>
      </w:r>
      <w:r w:rsidRPr="053ECC08">
        <w:rPr>
          <w:rFonts w:ascii="Times New Roman" w:hAnsi="Times New Roman"/>
        </w:rPr>
        <w:t xml:space="preserve"> and indicators that demonstrate the inclusion of </w:t>
      </w:r>
      <w:r w:rsidR="616B2D3C" w:rsidRPr="053ECC08">
        <w:rPr>
          <w:rFonts w:ascii="Times New Roman" w:hAnsi="Times New Roman"/>
        </w:rPr>
        <w:t xml:space="preserve">Roma </w:t>
      </w:r>
      <w:r w:rsidRPr="053ECC08">
        <w:rPr>
          <w:rFonts w:ascii="Times New Roman" w:hAnsi="Times New Roman"/>
        </w:rPr>
        <w:t xml:space="preserve">and access to non-segregated mainstream services in education, employment, housing, health, social and </w:t>
      </w:r>
      <w:r w:rsidR="14BD2175" w:rsidRPr="053ECC08">
        <w:rPr>
          <w:rFonts w:ascii="Times New Roman" w:hAnsi="Times New Roman"/>
        </w:rPr>
        <w:t>childcare</w:t>
      </w:r>
      <w:r w:rsidRPr="053ECC08">
        <w:rPr>
          <w:rFonts w:ascii="Times New Roman" w:hAnsi="Times New Roman"/>
        </w:rPr>
        <w:t xml:space="preserve">, as well as to set up a mechanism that monitors the impact of cohesion policy. In the context of shared management, the national or regional authorities are responsible for the performance framework in the programmes. The Commission services participate in monitoring committees in </w:t>
      </w:r>
      <w:r w:rsidR="1EE3B686" w:rsidRPr="053ECC08">
        <w:rPr>
          <w:rFonts w:ascii="Times New Roman" w:hAnsi="Times New Roman"/>
        </w:rPr>
        <w:t xml:space="preserve">an </w:t>
      </w:r>
      <w:r w:rsidRPr="053ECC08">
        <w:rPr>
          <w:rFonts w:ascii="Times New Roman" w:hAnsi="Times New Roman"/>
        </w:rPr>
        <w:t>observer capacity in line with Cohesion policy regulatory framework.</w:t>
      </w:r>
    </w:p>
    <w:p w14:paraId="413A8E3C" w14:textId="24991DFA" w:rsidR="002C7A82" w:rsidRPr="00321431" w:rsidRDefault="002C7A82" w:rsidP="002207A2">
      <w:pPr>
        <w:widowControl w:val="0"/>
        <w:spacing w:after="120"/>
        <w:rPr>
          <w:rFonts w:ascii="Times New Roman" w:hAnsi="Times New Roman"/>
          <w:b/>
          <w:szCs w:val="24"/>
        </w:rPr>
      </w:pPr>
      <w:r w:rsidRPr="00321431">
        <w:rPr>
          <w:rFonts w:ascii="Times New Roman" w:hAnsi="Times New Roman"/>
          <w:b/>
          <w:szCs w:val="24"/>
        </w:rPr>
        <w:t>Para</w:t>
      </w:r>
      <w:r w:rsidR="001E3C4D">
        <w:rPr>
          <w:rFonts w:ascii="Times New Roman" w:hAnsi="Times New Roman"/>
          <w:b/>
          <w:szCs w:val="24"/>
        </w:rPr>
        <w:t>graph</w:t>
      </w:r>
      <w:r w:rsidRPr="00321431">
        <w:rPr>
          <w:rFonts w:ascii="Times New Roman" w:hAnsi="Times New Roman"/>
          <w:b/>
          <w:szCs w:val="24"/>
        </w:rPr>
        <w:t xml:space="preserve"> 23</w:t>
      </w:r>
    </w:p>
    <w:p w14:paraId="16FBEE5C" w14:textId="4BDBC546" w:rsidR="000B24CE" w:rsidRDefault="616B2D3C" w:rsidP="002207A2">
      <w:pPr>
        <w:widowControl w:val="0"/>
        <w:spacing w:after="120"/>
        <w:rPr>
          <w:rFonts w:ascii="Times New Roman" w:hAnsi="Times New Roman"/>
        </w:rPr>
      </w:pPr>
      <w:r w:rsidRPr="053ECC08">
        <w:rPr>
          <w:rFonts w:ascii="Times New Roman" w:hAnsi="Times New Roman"/>
        </w:rPr>
        <w:t xml:space="preserve">The Commission participates in Monitoring Committee meetings in the Member States, during which the programmes’ implementation is discussed. In the context of visits </w:t>
      </w:r>
      <w:r w:rsidR="684DCB60" w:rsidRPr="053ECC08">
        <w:rPr>
          <w:rFonts w:ascii="Times New Roman" w:hAnsi="Times New Roman"/>
        </w:rPr>
        <w:t>to</w:t>
      </w:r>
      <w:r w:rsidRPr="053ECC08">
        <w:rPr>
          <w:rFonts w:ascii="Times New Roman" w:hAnsi="Times New Roman"/>
        </w:rPr>
        <w:t xml:space="preserve"> the Member States, the Commission also performs project visits organised by the Member States. These may also cover projects aimed at Roma inclusion.</w:t>
      </w:r>
    </w:p>
    <w:p w14:paraId="132CDF22" w14:textId="5C8271FE" w:rsidR="002C7A82" w:rsidRPr="00A24B28" w:rsidRDefault="002C7A82" w:rsidP="002207A2">
      <w:pPr>
        <w:widowControl w:val="0"/>
        <w:spacing w:after="120"/>
        <w:rPr>
          <w:rFonts w:ascii="Times New Roman" w:hAnsi="Times New Roman"/>
          <w:b/>
          <w:szCs w:val="24"/>
        </w:rPr>
      </w:pPr>
      <w:r w:rsidRPr="00A24B28">
        <w:rPr>
          <w:rFonts w:ascii="Times New Roman" w:hAnsi="Times New Roman"/>
          <w:b/>
          <w:szCs w:val="24"/>
        </w:rPr>
        <w:t>Para</w:t>
      </w:r>
      <w:r w:rsidR="001E3C4D">
        <w:rPr>
          <w:rFonts w:ascii="Times New Roman" w:hAnsi="Times New Roman"/>
          <w:b/>
          <w:szCs w:val="24"/>
        </w:rPr>
        <w:t>graph</w:t>
      </w:r>
      <w:r w:rsidRPr="00A24B28">
        <w:rPr>
          <w:rFonts w:ascii="Times New Roman" w:hAnsi="Times New Roman"/>
          <w:b/>
          <w:szCs w:val="24"/>
        </w:rPr>
        <w:t xml:space="preserve"> 24</w:t>
      </w:r>
    </w:p>
    <w:p w14:paraId="15195C7E" w14:textId="4347CB5B" w:rsidR="00564FF0" w:rsidRDefault="00564FF0" w:rsidP="002207A2">
      <w:pPr>
        <w:widowControl w:val="0"/>
        <w:spacing w:after="120"/>
        <w:rPr>
          <w:rFonts w:ascii="Times New Roman" w:hAnsi="Times New Roman"/>
        </w:rPr>
      </w:pPr>
      <w:r w:rsidRPr="00564FF0">
        <w:rPr>
          <w:rFonts w:ascii="Times New Roman" w:hAnsi="Times New Roman"/>
        </w:rPr>
        <w:t xml:space="preserve">Pursuant to Article (9)1 </w:t>
      </w:r>
      <w:r w:rsidR="00F167F6">
        <w:rPr>
          <w:rFonts w:ascii="Times New Roman" w:hAnsi="Times New Roman"/>
        </w:rPr>
        <w:t xml:space="preserve">of the </w:t>
      </w:r>
      <w:r w:rsidR="00F167F6" w:rsidRPr="00564FF0">
        <w:rPr>
          <w:rFonts w:ascii="Times New Roman" w:hAnsi="Times New Roman"/>
        </w:rPr>
        <w:t>Common Provisions Regulation (‘CPR’)</w:t>
      </w:r>
      <w:r w:rsidRPr="00564FF0">
        <w:rPr>
          <w:rFonts w:ascii="Times New Roman" w:hAnsi="Times New Roman"/>
        </w:rPr>
        <w:t>, the respect for fundamental rights and compliance with the Charter of Fundamental Rights of the European Union in the implementation of the Funds is one of the horizontal principles of the CPR and needs to be taken into account throughout the programming period. In particular, it follows from Article 73(1) CPR that for the selection of operations, the managing authority needs to take account of the Charter of Fundamental Rights of the European Union. Moreover, the CPR introduced a precondition for funding, which calls for arrangements to ensure the effective compliance of the CPR programmes with the Charter of Fundamental Rights. The Commission is assessing the fulfilment of this so-called horizontal enabling condition, in light of the applicable fulfilment criteria. The horizontal enabling condition must then remain fulfilled throughout the programming period. This will be monitored via the monitoring committees (Art</w:t>
      </w:r>
      <w:r w:rsidR="009204EE">
        <w:rPr>
          <w:rFonts w:ascii="Times New Roman" w:hAnsi="Times New Roman"/>
        </w:rPr>
        <w:t>icle</w:t>
      </w:r>
      <w:r w:rsidRPr="00564FF0">
        <w:rPr>
          <w:rFonts w:ascii="Times New Roman" w:hAnsi="Times New Roman"/>
        </w:rPr>
        <w:t xml:space="preserve"> 40(1</w:t>
      </w:r>
      <w:proofErr w:type="gramStart"/>
      <w:r w:rsidRPr="00564FF0">
        <w:rPr>
          <w:rFonts w:ascii="Times New Roman" w:hAnsi="Times New Roman"/>
        </w:rPr>
        <w:t>)(</w:t>
      </w:r>
      <w:proofErr w:type="gramEnd"/>
      <w:r w:rsidRPr="00564FF0">
        <w:rPr>
          <w:rFonts w:ascii="Times New Roman" w:hAnsi="Times New Roman"/>
        </w:rPr>
        <w:t>h) CPR) and the annual performance review meetings (Article 41(3) CPR)</w:t>
      </w:r>
      <w:r>
        <w:rPr>
          <w:rFonts w:ascii="Times New Roman" w:hAnsi="Times New Roman"/>
        </w:rPr>
        <w:t>.</w:t>
      </w:r>
    </w:p>
    <w:p w14:paraId="62A0F310" w14:textId="4EC4605B" w:rsidR="00BD00AA" w:rsidRPr="0084725D" w:rsidRDefault="7B84DD63" w:rsidP="002207A2">
      <w:pPr>
        <w:widowControl w:val="0"/>
        <w:spacing w:after="120"/>
        <w:rPr>
          <w:rFonts w:ascii="Times New Roman" w:hAnsi="Times New Roman"/>
        </w:rPr>
      </w:pPr>
      <w:r w:rsidRPr="053ECC08">
        <w:rPr>
          <w:rFonts w:ascii="Times New Roman" w:hAnsi="Times New Roman"/>
        </w:rPr>
        <w:t>Any complaint/</w:t>
      </w:r>
      <w:r w:rsidR="009204EE">
        <w:rPr>
          <w:rFonts w:ascii="Times New Roman" w:hAnsi="Times New Roman"/>
        </w:rPr>
        <w:t xml:space="preserve"> </w:t>
      </w:r>
      <w:r w:rsidRPr="053ECC08">
        <w:rPr>
          <w:rFonts w:ascii="Times New Roman" w:hAnsi="Times New Roman"/>
        </w:rPr>
        <w:t xml:space="preserve">concern on misuse of EU funds should be brought to the attention of the Commission following the official channels. The Commission has various tools at its </w:t>
      </w:r>
      <w:r w:rsidRPr="053ECC08">
        <w:rPr>
          <w:rFonts w:ascii="Times New Roman" w:hAnsi="Times New Roman"/>
        </w:rPr>
        <w:lastRenderedPageBreak/>
        <w:t>disposal to ensure that EU funding is spent in compliance with EU law. The Commission may interrupt payment deadlines and/or suspend payments of financial support to the Member States if it considers that EU funding is used in breach of EU law. It will also carry out financial corrections to claw financial support back from the Member States if the Member States do not comply with EU law and do not protect the financial interests of the Union when implementing the Union budget.</w:t>
      </w:r>
    </w:p>
    <w:p w14:paraId="73FC209C" w14:textId="78B5FDE2" w:rsidR="00BD00AA" w:rsidRDefault="0084725D" w:rsidP="002207A2">
      <w:pPr>
        <w:widowControl w:val="0"/>
        <w:spacing w:after="120"/>
        <w:rPr>
          <w:rFonts w:ascii="Times New Roman" w:hAnsi="Times New Roman"/>
          <w:szCs w:val="24"/>
        </w:rPr>
      </w:pPr>
      <w:r w:rsidRPr="0084725D">
        <w:rPr>
          <w:rFonts w:ascii="Times New Roman" w:hAnsi="Times New Roman"/>
          <w:szCs w:val="24"/>
        </w:rPr>
        <w:t xml:space="preserve">To make it easier to report irregularities, a dedicated electronic system, the </w:t>
      </w:r>
      <w:r w:rsidR="00F167F6">
        <w:rPr>
          <w:rFonts w:ascii="Times New Roman" w:hAnsi="Times New Roman"/>
          <w:szCs w:val="24"/>
        </w:rPr>
        <w:t>I</w:t>
      </w:r>
      <w:r w:rsidRPr="0084725D">
        <w:rPr>
          <w:rFonts w:ascii="Times New Roman" w:hAnsi="Times New Roman"/>
          <w:szCs w:val="24"/>
        </w:rPr>
        <w:t>rregularity Management System (IMS), has been developed and put at the disposal of the Member States and beneficiary countries. It facilitates the reporting of irregularities and fraud detected by national authorities in the area of shared management and pre-accession in compliance with sectoral regulations and financing agreements. Moreover, the European Anti-Fraud Office (OLAF) has a web-based tool, the Fraud Notification System (FNS), allowing citizens to report, even anonymously, any information that may be relevant in the fight against fraud, corruption and any other illegal activity affecting the financial and other interests of the EU. This too</w:t>
      </w:r>
      <w:r w:rsidR="009204EE">
        <w:rPr>
          <w:rFonts w:ascii="Times New Roman" w:hAnsi="Times New Roman"/>
          <w:szCs w:val="24"/>
        </w:rPr>
        <w:t>l has been in place since 2010.</w:t>
      </w:r>
    </w:p>
    <w:p w14:paraId="65A71CE3" w14:textId="4C620A51" w:rsidR="002C7A82" w:rsidRPr="00E32348" w:rsidRDefault="002C7A82" w:rsidP="002207A2">
      <w:pPr>
        <w:widowControl w:val="0"/>
        <w:spacing w:after="120"/>
        <w:rPr>
          <w:rFonts w:ascii="Times New Roman" w:hAnsi="Times New Roman"/>
          <w:b/>
          <w:szCs w:val="24"/>
        </w:rPr>
      </w:pPr>
      <w:r w:rsidRPr="00E32348">
        <w:rPr>
          <w:rFonts w:ascii="Times New Roman" w:hAnsi="Times New Roman"/>
          <w:b/>
          <w:szCs w:val="24"/>
        </w:rPr>
        <w:t>Para</w:t>
      </w:r>
      <w:r w:rsidR="001E3C4D" w:rsidRPr="00E32348">
        <w:rPr>
          <w:rFonts w:ascii="Times New Roman" w:hAnsi="Times New Roman"/>
          <w:b/>
          <w:szCs w:val="24"/>
        </w:rPr>
        <w:t xml:space="preserve">graph </w:t>
      </w:r>
      <w:r w:rsidRPr="00E32348">
        <w:rPr>
          <w:rFonts w:ascii="Times New Roman" w:hAnsi="Times New Roman"/>
          <w:b/>
          <w:szCs w:val="24"/>
        </w:rPr>
        <w:t>25</w:t>
      </w:r>
    </w:p>
    <w:p w14:paraId="403BB7FF" w14:textId="2CDB6A70" w:rsidR="009E6726" w:rsidRPr="00E32348" w:rsidRDefault="5B51DCCF" w:rsidP="002207A2">
      <w:pPr>
        <w:widowControl w:val="0"/>
        <w:spacing w:after="120"/>
        <w:rPr>
          <w:rFonts w:ascii="Times New Roman" w:hAnsi="Times New Roman"/>
        </w:rPr>
      </w:pPr>
      <w:r w:rsidRPr="00E32348">
        <w:rPr>
          <w:rFonts w:ascii="Times New Roman" w:hAnsi="Times New Roman"/>
        </w:rPr>
        <w:t>E</w:t>
      </w:r>
      <w:r w:rsidR="0610CB0B" w:rsidRPr="00E32348">
        <w:rPr>
          <w:rFonts w:ascii="Times New Roman" w:hAnsi="Times New Roman"/>
        </w:rPr>
        <w:t>U</w:t>
      </w:r>
      <w:r w:rsidRPr="00E32348">
        <w:rPr>
          <w:rFonts w:ascii="Times New Roman" w:hAnsi="Times New Roman"/>
        </w:rPr>
        <w:t>RSF encourages Member States to provide targets and measures for specific</w:t>
      </w:r>
      <w:r w:rsidR="35F76ED7" w:rsidRPr="00E32348">
        <w:rPr>
          <w:rFonts w:ascii="Times New Roman" w:hAnsi="Times New Roman"/>
        </w:rPr>
        <w:t xml:space="preserve"> groups including Roma women, </w:t>
      </w:r>
      <w:r w:rsidRPr="00E32348">
        <w:rPr>
          <w:rFonts w:ascii="Times New Roman" w:hAnsi="Times New Roman"/>
        </w:rPr>
        <w:t xml:space="preserve">young </w:t>
      </w:r>
      <w:r w:rsidR="72669422" w:rsidRPr="00E32348">
        <w:rPr>
          <w:rFonts w:ascii="Times New Roman" w:hAnsi="Times New Roman"/>
        </w:rPr>
        <w:t>people, older</w:t>
      </w:r>
      <w:r w:rsidR="35F76ED7" w:rsidRPr="00E32348">
        <w:rPr>
          <w:rFonts w:ascii="Times New Roman" w:hAnsi="Times New Roman"/>
        </w:rPr>
        <w:t xml:space="preserve"> Roma or those with disabilities, EU mobile citizens, non-EU nationals, stateless Roma</w:t>
      </w:r>
      <w:r w:rsidRPr="00E32348">
        <w:rPr>
          <w:rFonts w:ascii="Times New Roman" w:hAnsi="Times New Roman"/>
        </w:rPr>
        <w:t xml:space="preserve"> to reflect diversity among Roma</w:t>
      </w:r>
      <w:r w:rsidR="35F76ED7" w:rsidRPr="00E32348">
        <w:rPr>
          <w:rFonts w:ascii="Times New Roman" w:hAnsi="Times New Roman"/>
        </w:rPr>
        <w:t xml:space="preserve"> including gender-responsive and child/</w:t>
      </w:r>
      <w:r w:rsidR="00BF3A1C">
        <w:rPr>
          <w:rFonts w:ascii="Times New Roman" w:hAnsi="Times New Roman"/>
        </w:rPr>
        <w:t xml:space="preserve"> </w:t>
      </w:r>
      <w:r w:rsidR="35F76ED7" w:rsidRPr="00E32348">
        <w:rPr>
          <w:rFonts w:ascii="Times New Roman" w:hAnsi="Times New Roman"/>
        </w:rPr>
        <w:t>age-sensitive measures.</w:t>
      </w:r>
      <w:r w:rsidR="72669422" w:rsidRPr="00E32348">
        <w:rPr>
          <w:rFonts w:ascii="Times New Roman" w:hAnsi="Times New Roman"/>
        </w:rPr>
        <w:t xml:space="preserve"> The Commission</w:t>
      </w:r>
      <w:r w:rsidRPr="00E32348">
        <w:rPr>
          <w:rFonts w:ascii="Times New Roman" w:hAnsi="Times New Roman"/>
        </w:rPr>
        <w:t xml:space="preserve"> is also encouraging National Roma Contact Points to ensure national consultation and dialogue empowering Roma in particular young</w:t>
      </w:r>
      <w:r w:rsidR="72669422" w:rsidRPr="00E32348">
        <w:rPr>
          <w:rFonts w:ascii="Times New Roman" w:hAnsi="Times New Roman"/>
        </w:rPr>
        <w:t xml:space="preserve"> people and women. The Commission</w:t>
      </w:r>
      <w:r w:rsidRPr="00E32348">
        <w:rPr>
          <w:rFonts w:ascii="Times New Roman" w:hAnsi="Times New Roman"/>
        </w:rPr>
        <w:t xml:space="preserve"> has been supporting projects under the Citizenship Equality and Rights initiative facilitating NGOs</w:t>
      </w:r>
      <w:r w:rsidR="00BF3A1C">
        <w:rPr>
          <w:rFonts w:ascii="Times New Roman" w:hAnsi="Times New Roman"/>
        </w:rPr>
        <w:t xml:space="preserve"> (non-governmental organisations)</w:t>
      </w:r>
      <w:r w:rsidRPr="00E32348">
        <w:rPr>
          <w:rFonts w:ascii="Times New Roman" w:hAnsi="Times New Roman"/>
        </w:rPr>
        <w:t xml:space="preserve"> work including projects focused on empowering Roma women and youth.</w:t>
      </w:r>
      <w:r w:rsidR="00AF2255" w:rsidRPr="00E32348">
        <w:rPr>
          <w:rFonts w:ascii="Times New Roman" w:hAnsi="Times New Roman"/>
        </w:rPr>
        <w:t xml:space="preserve"> The Council of Europe and the European Commission’s Joint Programme on “Roma and Traveller Women’s Access to Justice - JUSTROM” that run until 2021 aimed to enhance Roma and Traveller women’s access to justice in Bulgaria, Greece, Ireland, Italy and Romania. Following up on its commitment to promote positive narratives and Roma role models, and to combat negative </w:t>
      </w:r>
      <w:proofErr w:type="spellStart"/>
      <w:r w:rsidR="00AF2255" w:rsidRPr="00E32348">
        <w:rPr>
          <w:rFonts w:ascii="Times New Roman" w:hAnsi="Times New Roman"/>
        </w:rPr>
        <w:t>antigypsyism</w:t>
      </w:r>
      <w:proofErr w:type="spellEnd"/>
      <w:r w:rsidR="00AF2255" w:rsidRPr="00E32348">
        <w:rPr>
          <w:rFonts w:ascii="Times New Roman" w:hAnsi="Times New Roman"/>
        </w:rPr>
        <w:t>, stereotyping, anti-Roma rhetoric and hate speech, the Commission will continue its cooperation and joint work with the Council of Europe through the forthcoming project EQUIROM.</w:t>
      </w:r>
    </w:p>
    <w:p w14:paraId="082FD341" w14:textId="23679A57" w:rsidR="002C7A82" w:rsidRPr="00E32348" w:rsidRDefault="002C7A82" w:rsidP="002207A2">
      <w:pPr>
        <w:widowControl w:val="0"/>
        <w:spacing w:after="120"/>
        <w:rPr>
          <w:rFonts w:ascii="Times New Roman" w:hAnsi="Times New Roman"/>
          <w:b/>
          <w:szCs w:val="24"/>
        </w:rPr>
      </w:pPr>
      <w:r w:rsidRPr="00E32348">
        <w:rPr>
          <w:rFonts w:ascii="Times New Roman" w:hAnsi="Times New Roman"/>
          <w:b/>
          <w:szCs w:val="24"/>
        </w:rPr>
        <w:t>Para</w:t>
      </w:r>
      <w:r w:rsidR="001E3C4D" w:rsidRPr="00E32348">
        <w:rPr>
          <w:rFonts w:ascii="Times New Roman" w:hAnsi="Times New Roman"/>
          <w:b/>
          <w:szCs w:val="24"/>
        </w:rPr>
        <w:t>graph</w:t>
      </w:r>
      <w:r w:rsidRPr="00E32348">
        <w:rPr>
          <w:rFonts w:ascii="Times New Roman" w:hAnsi="Times New Roman"/>
          <w:b/>
          <w:szCs w:val="24"/>
        </w:rPr>
        <w:t xml:space="preserve"> 26</w:t>
      </w:r>
    </w:p>
    <w:p w14:paraId="6A2CFD2E" w14:textId="3B704F92" w:rsidR="00BE413D" w:rsidRPr="00E32348" w:rsidRDefault="00BE413D" w:rsidP="002207A2">
      <w:pPr>
        <w:widowControl w:val="0"/>
        <w:spacing w:after="120"/>
        <w:rPr>
          <w:rFonts w:ascii="Times New Roman" w:hAnsi="Times New Roman"/>
          <w:szCs w:val="24"/>
        </w:rPr>
      </w:pPr>
      <w:r w:rsidRPr="00E32348">
        <w:rPr>
          <w:rFonts w:ascii="Times New Roman" w:hAnsi="Times New Roman"/>
          <w:szCs w:val="24"/>
        </w:rPr>
        <w:t>Combating hate speech and hate crime is a key tool to ensure the respect of the right to non-discrimination, and to foster tolerance and uphold EU values. The Commission already launched 13 infringement</w:t>
      </w:r>
      <w:r w:rsidR="00F167F6" w:rsidRPr="00E32348">
        <w:rPr>
          <w:rFonts w:ascii="Times New Roman" w:hAnsi="Times New Roman"/>
          <w:szCs w:val="24"/>
        </w:rPr>
        <w:t xml:space="preserve"> procedure</w:t>
      </w:r>
      <w:r w:rsidRPr="00E32348">
        <w:rPr>
          <w:rFonts w:ascii="Times New Roman" w:hAnsi="Times New Roman"/>
          <w:szCs w:val="24"/>
        </w:rPr>
        <w:t>s for an incorrect transposition of the EU legislation criminalising racist and xenophobic hate speech and hate crime and will continue to monitor that this EU legislation is correctly transposed into national law</w:t>
      </w:r>
      <w:r w:rsidR="00F167F6" w:rsidRPr="00E32348">
        <w:rPr>
          <w:rFonts w:ascii="Times New Roman" w:hAnsi="Times New Roman"/>
          <w:szCs w:val="24"/>
        </w:rPr>
        <w:t xml:space="preserve"> and correctly applied</w:t>
      </w:r>
      <w:r w:rsidRPr="00E32348">
        <w:rPr>
          <w:rFonts w:ascii="Times New Roman" w:hAnsi="Times New Roman"/>
          <w:szCs w:val="24"/>
        </w:rPr>
        <w:t>.</w:t>
      </w:r>
    </w:p>
    <w:p w14:paraId="5AF9C7B1" w14:textId="76B457AC" w:rsidR="00BE413D" w:rsidRPr="00E32348" w:rsidRDefault="016741A6" w:rsidP="002207A2">
      <w:pPr>
        <w:widowControl w:val="0"/>
        <w:spacing w:after="120"/>
        <w:rPr>
          <w:rFonts w:ascii="Times New Roman" w:hAnsi="Times New Roman"/>
        </w:rPr>
      </w:pPr>
      <w:r w:rsidRPr="00E32348">
        <w:rPr>
          <w:rFonts w:ascii="Times New Roman" w:hAnsi="Times New Roman"/>
        </w:rPr>
        <w:t xml:space="preserve">Fighting </w:t>
      </w:r>
      <w:r w:rsidR="00F167F6" w:rsidRPr="00E32348">
        <w:rPr>
          <w:rFonts w:ascii="Times New Roman" w:hAnsi="Times New Roman"/>
        </w:rPr>
        <w:t xml:space="preserve">against </w:t>
      </w:r>
      <w:r w:rsidRPr="00E32348">
        <w:rPr>
          <w:rFonts w:ascii="Times New Roman" w:hAnsi="Times New Roman"/>
        </w:rPr>
        <w:t xml:space="preserve">and preventing </w:t>
      </w:r>
      <w:proofErr w:type="spellStart"/>
      <w:r w:rsidRPr="00E32348">
        <w:rPr>
          <w:rFonts w:ascii="Times New Roman" w:hAnsi="Times New Roman"/>
        </w:rPr>
        <w:t>antigypsyism</w:t>
      </w:r>
      <w:proofErr w:type="spellEnd"/>
      <w:r w:rsidRPr="00E32348">
        <w:rPr>
          <w:rFonts w:ascii="Times New Roman" w:hAnsi="Times New Roman"/>
        </w:rPr>
        <w:t xml:space="preserve"> and discrimination is </w:t>
      </w:r>
      <w:r w:rsidR="6060D028" w:rsidRPr="00E32348">
        <w:rPr>
          <w:rFonts w:ascii="Times New Roman" w:hAnsi="Times New Roman"/>
        </w:rPr>
        <w:t xml:space="preserve">one </w:t>
      </w:r>
      <w:r w:rsidRPr="00E32348">
        <w:rPr>
          <w:rFonts w:ascii="Times New Roman" w:hAnsi="Times New Roman"/>
        </w:rPr>
        <w:t xml:space="preserve">of the objectives and targets of the EURSF. All NRSFs should provide measures to tackle </w:t>
      </w:r>
      <w:proofErr w:type="spellStart"/>
      <w:r w:rsidRPr="00E32348">
        <w:rPr>
          <w:rFonts w:ascii="Times New Roman" w:hAnsi="Times New Roman"/>
        </w:rPr>
        <w:t>antigypsyism</w:t>
      </w:r>
      <w:proofErr w:type="spellEnd"/>
      <w:r w:rsidRPr="00E32348">
        <w:rPr>
          <w:rFonts w:ascii="Times New Roman" w:hAnsi="Times New Roman"/>
        </w:rPr>
        <w:t xml:space="preserve"> and discrimination (e.g. through national anti-racism action plans). Member States with significant Roma population in their NRSFs should include more ambitious commitments in this regard such as presenting a plan or set of measures for preventing and fighting </w:t>
      </w:r>
      <w:r w:rsidR="00F167F6" w:rsidRPr="00E32348">
        <w:rPr>
          <w:rFonts w:ascii="Times New Roman" w:hAnsi="Times New Roman"/>
        </w:rPr>
        <w:t xml:space="preserve">against </w:t>
      </w:r>
      <w:proofErr w:type="spellStart"/>
      <w:r w:rsidRPr="00E32348">
        <w:rPr>
          <w:rFonts w:ascii="Times New Roman" w:hAnsi="Times New Roman"/>
        </w:rPr>
        <w:t>antigypsyism</w:t>
      </w:r>
      <w:proofErr w:type="spellEnd"/>
      <w:r w:rsidRPr="00E32348">
        <w:rPr>
          <w:rFonts w:ascii="Times New Roman" w:hAnsi="Times New Roman"/>
        </w:rPr>
        <w:t xml:space="preserve"> and discrimination, segregation in education and housing, and anti-Roma prejudices and stereotypes (including online). Demonstrating a strong commitment to Roma inclusion, the Western Balkans leaders, within the </w:t>
      </w:r>
      <w:proofErr w:type="spellStart"/>
      <w:r w:rsidRPr="00E32348">
        <w:rPr>
          <w:rFonts w:ascii="Times New Roman" w:hAnsi="Times New Roman"/>
        </w:rPr>
        <w:t>Poznań</w:t>
      </w:r>
      <w:proofErr w:type="spellEnd"/>
      <w:r w:rsidRPr="00E32348">
        <w:rPr>
          <w:rFonts w:ascii="Times New Roman" w:hAnsi="Times New Roman"/>
        </w:rPr>
        <w:t xml:space="preserve"> process, agreed to bring their NRSFs/</w:t>
      </w:r>
      <w:r w:rsidR="00624679">
        <w:rPr>
          <w:rFonts w:ascii="Times New Roman" w:hAnsi="Times New Roman"/>
        </w:rPr>
        <w:t xml:space="preserve"> </w:t>
      </w:r>
      <w:r w:rsidRPr="00E32348">
        <w:rPr>
          <w:rFonts w:ascii="Times New Roman" w:hAnsi="Times New Roman"/>
        </w:rPr>
        <w:t>Action Plans in</w:t>
      </w:r>
      <w:r w:rsidR="62FBC790" w:rsidRPr="00E32348">
        <w:rPr>
          <w:rFonts w:ascii="Times New Roman" w:hAnsi="Times New Roman"/>
        </w:rPr>
        <w:t xml:space="preserve"> line with the EURSF by 2022 </w:t>
      </w:r>
      <w:r w:rsidRPr="00E32348">
        <w:rPr>
          <w:rFonts w:ascii="Times New Roman" w:hAnsi="Times New Roman"/>
        </w:rPr>
        <w:t xml:space="preserve">including the objective of fighting against </w:t>
      </w:r>
      <w:proofErr w:type="spellStart"/>
      <w:r w:rsidRPr="00E32348">
        <w:rPr>
          <w:rFonts w:ascii="Times New Roman" w:hAnsi="Times New Roman"/>
        </w:rPr>
        <w:t>antigypsyism</w:t>
      </w:r>
      <w:proofErr w:type="spellEnd"/>
      <w:r w:rsidRPr="00E32348">
        <w:rPr>
          <w:rFonts w:ascii="Times New Roman" w:hAnsi="Times New Roman"/>
        </w:rPr>
        <w:t>.</w:t>
      </w:r>
    </w:p>
    <w:p w14:paraId="5898C81B" w14:textId="1E9BEB72" w:rsidR="00BE413D" w:rsidRPr="00E32348" w:rsidRDefault="016741A6" w:rsidP="002207A2">
      <w:pPr>
        <w:widowControl w:val="0"/>
        <w:spacing w:after="120"/>
        <w:rPr>
          <w:rFonts w:ascii="Times New Roman" w:hAnsi="Times New Roman"/>
        </w:rPr>
      </w:pPr>
      <w:r w:rsidRPr="00E32348">
        <w:rPr>
          <w:rFonts w:ascii="Times New Roman" w:hAnsi="Times New Roman"/>
        </w:rPr>
        <w:t xml:space="preserve">In the EU action plan against racism 2020-2025, the Commission encourages </w:t>
      </w:r>
      <w:r w:rsidR="2C4B812D" w:rsidRPr="00E32348">
        <w:rPr>
          <w:rFonts w:ascii="Times New Roman" w:hAnsi="Times New Roman"/>
        </w:rPr>
        <w:t>M</w:t>
      </w:r>
      <w:r w:rsidRPr="00E32348">
        <w:rPr>
          <w:rFonts w:ascii="Times New Roman" w:hAnsi="Times New Roman"/>
        </w:rPr>
        <w:t xml:space="preserve">ember </w:t>
      </w:r>
      <w:r w:rsidR="07FD5B84" w:rsidRPr="00E32348">
        <w:rPr>
          <w:rFonts w:ascii="Times New Roman" w:hAnsi="Times New Roman"/>
        </w:rPr>
        <w:t>S</w:t>
      </w:r>
      <w:r w:rsidRPr="00E32348">
        <w:rPr>
          <w:rFonts w:ascii="Times New Roman" w:hAnsi="Times New Roman"/>
        </w:rPr>
        <w:t xml:space="preserve">tates to adopt their respective national action plans against racism (including </w:t>
      </w:r>
      <w:proofErr w:type="spellStart"/>
      <w:r w:rsidRPr="00E32348">
        <w:rPr>
          <w:rFonts w:ascii="Times New Roman" w:hAnsi="Times New Roman"/>
        </w:rPr>
        <w:lastRenderedPageBreak/>
        <w:t>antigypsyism</w:t>
      </w:r>
      <w:proofErr w:type="spellEnd"/>
      <w:r w:rsidRPr="00E32348">
        <w:rPr>
          <w:rFonts w:ascii="Times New Roman" w:hAnsi="Times New Roman"/>
        </w:rPr>
        <w:t>) by the end o</w:t>
      </w:r>
      <w:r w:rsidR="00D01A7F" w:rsidRPr="00E32348">
        <w:rPr>
          <w:rFonts w:ascii="Times New Roman" w:hAnsi="Times New Roman"/>
        </w:rPr>
        <w:t>f 2022. The situation so far</w:t>
      </w:r>
      <w:r w:rsidRPr="00E32348">
        <w:rPr>
          <w:rFonts w:ascii="Times New Roman" w:hAnsi="Times New Roman"/>
        </w:rPr>
        <w:t xml:space="preserve"> i</w:t>
      </w:r>
      <w:r w:rsidR="5AB67C5E" w:rsidRPr="00E32348">
        <w:rPr>
          <w:rFonts w:ascii="Times New Roman" w:hAnsi="Times New Roman"/>
        </w:rPr>
        <w:t>s</w:t>
      </w:r>
      <w:r w:rsidRPr="00E32348">
        <w:rPr>
          <w:rFonts w:ascii="Times New Roman" w:hAnsi="Times New Roman"/>
        </w:rPr>
        <w:t xml:space="preserve"> that 17 countries including Norway either have a stand-alone action plan against racism and racial discrimination or have integrated measures on combating racism and racial discrimination as an integral part of more general national human rights action plans or other relevant instruments and strategies.</w:t>
      </w:r>
    </w:p>
    <w:p w14:paraId="0CEB447E" w14:textId="17DB9C9B" w:rsidR="002C7A82" w:rsidRPr="00E32348" w:rsidRDefault="002C7A82" w:rsidP="002207A2">
      <w:pPr>
        <w:widowControl w:val="0"/>
        <w:spacing w:after="120"/>
        <w:rPr>
          <w:rFonts w:ascii="Times New Roman" w:hAnsi="Times New Roman"/>
          <w:b/>
          <w:szCs w:val="24"/>
        </w:rPr>
      </w:pPr>
      <w:r w:rsidRPr="00E32348">
        <w:rPr>
          <w:rFonts w:ascii="Times New Roman" w:hAnsi="Times New Roman"/>
          <w:b/>
          <w:szCs w:val="24"/>
        </w:rPr>
        <w:t>Para</w:t>
      </w:r>
      <w:r w:rsidR="002664C7" w:rsidRPr="00E32348">
        <w:rPr>
          <w:rFonts w:ascii="Times New Roman" w:hAnsi="Times New Roman"/>
          <w:b/>
          <w:szCs w:val="24"/>
        </w:rPr>
        <w:t>graph</w:t>
      </w:r>
      <w:r w:rsidRPr="00E32348">
        <w:rPr>
          <w:rFonts w:ascii="Times New Roman" w:hAnsi="Times New Roman"/>
          <w:b/>
          <w:szCs w:val="24"/>
        </w:rPr>
        <w:t xml:space="preserve"> 27</w:t>
      </w:r>
    </w:p>
    <w:p w14:paraId="4E03C0A2" w14:textId="0988EC99" w:rsidR="00A30F44" w:rsidRPr="00E32348" w:rsidRDefault="000D7C0A" w:rsidP="002207A2">
      <w:pPr>
        <w:widowControl w:val="0"/>
        <w:spacing w:after="120"/>
        <w:rPr>
          <w:rFonts w:ascii="Times New Roman" w:hAnsi="Times New Roman"/>
          <w:szCs w:val="24"/>
        </w:rPr>
      </w:pPr>
      <w:r w:rsidRPr="00E32348">
        <w:rPr>
          <w:rFonts w:ascii="Times New Roman" w:hAnsi="Times New Roman"/>
          <w:szCs w:val="24"/>
        </w:rPr>
        <w:t xml:space="preserve">To promote Roma equality by tackling </w:t>
      </w:r>
      <w:proofErr w:type="spellStart"/>
      <w:r w:rsidRPr="00E32348">
        <w:rPr>
          <w:rFonts w:ascii="Times New Roman" w:hAnsi="Times New Roman"/>
          <w:szCs w:val="24"/>
        </w:rPr>
        <w:t>antigypsyism</w:t>
      </w:r>
      <w:proofErr w:type="spellEnd"/>
      <w:r w:rsidRPr="00E32348">
        <w:rPr>
          <w:rFonts w:ascii="Times New Roman" w:hAnsi="Times New Roman"/>
          <w:szCs w:val="24"/>
        </w:rPr>
        <w:t xml:space="preserve"> the Commission will support activities promoting positive narratives and Roma role models, combatting negative stereotypes, raising awareness on Roma history and culture, and promoting truth and reconciliation under the Citizens, Equality, Rights and Values Programme.</w:t>
      </w:r>
    </w:p>
    <w:p w14:paraId="1F898BB4" w14:textId="4DC69E23" w:rsidR="000D7C0A" w:rsidRDefault="000D7C0A" w:rsidP="002207A2">
      <w:pPr>
        <w:widowControl w:val="0"/>
        <w:spacing w:after="120"/>
        <w:rPr>
          <w:rFonts w:ascii="Times New Roman" w:hAnsi="Times New Roman"/>
        </w:rPr>
      </w:pPr>
      <w:r>
        <w:rPr>
          <w:rFonts w:ascii="Times New Roman" w:hAnsi="Times New Roman"/>
        </w:rPr>
        <w:t xml:space="preserve">The Commission </w:t>
      </w:r>
      <w:r w:rsidRPr="000D7C0A">
        <w:rPr>
          <w:rFonts w:ascii="Times New Roman" w:hAnsi="Times New Roman"/>
        </w:rPr>
        <w:t>will continue to support the private sector through the EU Platform of Diversity Charters and explore ways of engaging with the media to build positive narratives and promote equalit</w:t>
      </w:r>
      <w:r w:rsidR="00624679">
        <w:rPr>
          <w:rFonts w:ascii="Times New Roman" w:hAnsi="Times New Roman"/>
        </w:rPr>
        <w:t>y and diversity in all spheres.</w:t>
      </w:r>
    </w:p>
    <w:p w14:paraId="05C27790" w14:textId="6E753D29" w:rsidR="000D7C0A" w:rsidRPr="000D7C0A" w:rsidRDefault="76320C2D" w:rsidP="002207A2">
      <w:pPr>
        <w:widowControl w:val="0"/>
        <w:spacing w:after="120"/>
        <w:rPr>
          <w:rFonts w:ascii="Times New Roman" w:hAnsi="Times New Roman"/>
          <w:i/>
          <w:iCs/>
        </w:rPr>
      </w:pPr>
      <w:r w:rsidRPr="053ECC08">
        <w:rPr>
          <w:rFonts w:ascii="Times New Roman" w:hAnsi="Times New Roman"/>
        </w:rPr>
        <w:t xml:space="preserve">The Commission’s communication activities </w:t>
      </w:r>
      <w:r w:rsidR="0924C075" w:rsidRPr="053ECC08">
        <w:rPr>
          <w:rFonts w:ascii="Times New Roman" w:hAnsi="Times New Roman"/>
        </w:rPr>
        <w:t>promote</w:t>
      </w:r>
      <w:r w:rsidRPr="053ECC08">
        <w:rPr>
          <w:rFonts w:ascii="Times New Roman" w:hAnsi="Times New Roman"/>
        </w:rPr>
        <w:t xml:space="preserve"> the bene</w:t>
      </w:r>
      <w:r w:rsidR="239CC0D8" w:rsidRPr="053ECC08">
        <w:rPr>
          <w:rFonts w:ascii="Times New Roman" w:hAnsi="Times New Roman"/>
        </w:rPr>
        <w:t>fits of equality and diversity</w:t>
      </w:r>
      <w:r w:rsidRPr="053ECC08">
        <w:rPr>
          <w:rFonts w:ascii="Times New Roman" w:hAnsi="Times New Roman"/>
        </w:rPr>
        <w:t>. The Commission will organise a series of awareness-raising events focusing on Member States with large Roma communities, to fight stereotypes, promote cultural diversity, empower and highlight Roma children, young people and women as role models in diverse communities, and bring communities together</w:t>
      </w:r>
      <w:r w:rsidR="239CC0D8" w:rsidRPr="053ECC08">
        <w:rPr>
          <w:rFonts w:ascii="Times New Roman" w:hAnsi="Times New Roman"/>
        </w:rPr>
        <w:t>.</w:t>
      </w:r>
    </w:p>
    <w:p w14:paraId="38746418" w14:textId="690BA0DE" w:rsidR="002C7A82" w:rsidRPr="002664C7" w:rsidRDefault="002C7A82" w:rsidP="002207A2">
      <w:pPr>
        <w:widowControl w:val="0"/>
        <w:spacing w:after="120"/>
        <w:rPr>
          <w:rFonts w:ascii="Times New Roman" w:hAnsi="Times New Roman"/>
          <w:b/>
          <w:szCs w:val="24"/>
        </w:rPr>
      </w:pPr>
      <w:r w:rsidRPr="002664C7">
        <w:rPr>
          <w:rFonts w:ascii="Times New Roman" w:hAnsi="Times New Roman"/>
          <w:b/>
          <w:szCs w:val="24"/>
        </w:rPr>
        <w:t>Para</w:t>
      </w:r>
      <w:r w:rsidR="002664C7">
        <w:rPr>
          <w:rFonts w:ascii="Times New Roman" w:hAnsi="Times New Roman"/>
          <w:b/>
          <w:szCs w:val="24"/>
        </w:rPr>
        <w:t>graph</w:t>
      </w:r>
      <w:r w:rsidRPr="002664C7">
        <w:rPr>
          <w:rFonts w:ascii="Times New Roman" w:hAnsi="Times New Roman"/>
          <w:b/>
          <w:szCs w:val="24"/>
        </w:rPr>
        <w:t xml:space="preserve"> 28</w:t>
      </w:r>
    </w:p>
    <w:p w14:paraId="44CC572C" w14:textId="635260D4" w:rsidR="00315612" w:rsidRDefault="7081BF0E" w:rsidP="002207A2">
      <w:pPr>
        <w:widowControl w:val="0"/>
        <w:spacing w:after="120"/>
        <w:rPr>
          <w:rFonts w:ascii="Times New Roman" w:hAnsi="Times New Roman"/>
        </w:rPr>
      </w:pPr>
      <w:r w:rsidRPr="053ECC08">
        <w:rPr>
          <w:rFonts w:ascii="Times New Roman" w:hAnsi="Times New Roman"/>
        </w:rPr>
        <w:t xml:space="preserve">Tackling multigenerational poverty and exclusion is crucial to improving the situation of marginalised </w:t>
      </w:r>
      <w:r w:rsidR="00AD4C7F" w:rsidRPr="053ECC08">
        <w:rPr>
          <w:rFonts w:ascii="Times New Roman" w:hAnsi="Times New Roman"/>
        </w:rPr>
        <w:t>Roma. The</w:t>
      </w:r>
      <w:r w:rsidRPr="053ECC08">
        <w:rPr>
          <w:rFonts w:ascii="Times New Roman" w:hAnsi="Times New Roman"/>
        </w:rPr>
        <w:t xml:space="preserve"> EURSF invites Member States to implement measures to ensure the socio-economic inclusion of marginalised Roma, in particular in the areas of education, employment, health and housing. Moreover, one of the objectives of </w:t>
      </w:r>
      <w:r w:rsidR="16DF9995" w:rsidRPr="053ECC08">
        <w:rPr>
          <w:rFonts w:ascii="Times New Roman" w:hAnsi="Times New Roman"/>
        </w:rPr>
        <w:t>the</w:t>
      </w:r>
      <w:r w:rsidRPr="053ECC08">
        <w:rPr>
          <w:rFonts w:ascii="Times New Roman" w:hAnsi="Times New Roman"/>
        </w:rPr>
        <w:t xml:space="preserve"> EURSF is to reduce poverty and social exclusion </w:t>
      </w:r>
      <w:r w:rsidR="46A1DF7D" w:rsidRPr="053ECC08">
        <w:rPr>
          <w:rFonts w:ascii="Times New Roman" w:hAnsi="Times New Roman"/>
        </w:rPr>
        <w:t xml:space="preserve">and </w:t>
      </w:r>
      <w:r w:rsidRPr="053ECC08">
        <w:rPr>
          <w:rFonts w:ascii="Times New Roman" w:hAnsi="Times New Roman"/>
        </w:rPr>
        <w:t>to close the socio-economic gap between Roma and the general population. In this regard, the target</w:t>
      </w:r>
      <w:r w:rsidR="2B442C56" w:rsidRPr="053ECC08">
        <w:rPr>
          <w:rFonts w:ascii="Times New Roman" w:hAnsi="Times New Roman"/>
        </w:rPr>
        <w:t xml:space="preserve"> set out in the EURSF</w:t>
      </w:r>
      <w:r w:rsidRPr="053ECC08">
        <w:rPr>
          <w:rFonts w:ascii="Times New Roman" w:hAnsi="Times New Roman"/>
        </w:rPr>
        <w:t xml:space="preserve"> </w:t>
      </w:r>
      <w:r w:rsidR="2E8966C9" w:rsidRPr="053ECC08">
        <w:rPr>
          <w:rFonts w:ascii="Times New Roman" w:hAnsi="Times New Roman"/>
        </w:rPr>
        <w:t xml:space="preserve">and to be achieved </w:t>
      </w:r>
      <w:r w:rsidRPr="053ECC08">
        <w:rPr>
          <w:rFonts w:ascii="Times New Roman" w:hAnsi="Times New Roman"/>
        </w:rPr>
        <w:t xml:space="preserve">by 2030 is to cut the poverty gap between Roma and the general population by at least half as well as to cut the poverty gap between Roma children and other children by at least half. The EURSF is also aiming to increase effective equal access to adequate desegregated housing and essential services. The </w:t>
      </w:r>
      <w:r w:rsidR="6483AF09" w:rsidRPr="053ECC08">
        <w:rPr>
          <w:rFonts w:ascii="Times New Roman" w:hAnsi="Times New Roman"/>
        </w:rPr>
        <w:t xml:space="preserve">EURSF </w:t>
      </w:r>
      <w:r w:rsidRPr="053ECC08">
        <w:rPr>
          <w:rFonts w:ascii="Times New Roman" w:hAnsi="Times New Roman"/>
        </w:rPr>
        <w:t xml:space="preserve">targets in this regard are to reduce </w:t>
      </w:r>
      <w:r w:rsidR="1731B53F" w:rsidRPr="053ECC08">
        <w:rPr>
          <w:rFonts w:ascii="Times New Roman" w:hAnsi="Times New Roman"/>
        </w:rPr>
        <w:t xml:space="preserve">the </w:t>
      </w:r>
      <w:r w:rsidRPr="053ECC08">
        <w:rPr>
          <w:rFonts w:ascii="Times New Roman" w:hAnsi="Times New Roman"/>
        </w:rPr>
        <w:t>gap in housing deprivation by at least one-third, cut the gap in overcrowding by at least half and ensure that at least 95% of Roma have access to tap water.</w:t>
      </w:r>
      <w:r w:rsidR="004351A8" w:rsidRPr="004351A8">
        <w:t xml:space="preserve"> </w:t>
      </w:r>
      <w:r w:rsidR="004351A8" w:rsidRPr="004351A8">
        <w:rPr>
          <w:rFonts w:ascii="Times New Roman" w:hAnsi="Times New Roman"/>
        </w:rPr>
        <w:t>Having another EU action plan prepared by the Commission to eradicate Roma settlements on top of the existing EURSF may not bring additional value as the main responsibility for implementing actions for Roma equality, inclusion and participation lies within the Member States. Whilst the Commission provides strengthened EU policy, legal and funding tools, it is the Member States that should effectively implement relevant measures on the ground to achieve a real change for Roma. The Commission would welcome additional and new commitment from the Member States for desegregated housing and the eradication of settlements. This could complement the commitments taken in the 2021 Council Recommendation.</w:t>
      </w:r>
    </w:p>
    <w:p w14:paraId="3D3B7943" w14:textId="1BA39538" w:rsidR="002C7A82" w:rsidRPr="002664C7" w:rsidRDefault="002C7A82" w:rsidP="002207A2">
      <w:pPr>
        <w:widowControl w:val="0"/>
        <w:spacing w:after="120"/>
        <w:rPr>
          <w:rFonts w:ascii="Times New Roman" w:hAnsi="Times New Roman"/>
          <w:b/>
          <w:szCs w:val="24"/>
        </w:rPr>
      </w:pPr>
      <w:r w:rsidRPr="002664C7">
        <w:rPr>
          <w:rFonts w:ascii="Times New Roman" w:hAnsi="Times New Roman"/>
          <w:b/>
          <w:szCs w:val="24"/>
        </w:rPr>
        <w:t>Para</w:t>
      </w:r>
      <w:r w:rsidR="002664C7" w:rsidRPr="002664C7">
        <w:rPr>
          <w:rFonts w:ascii="Times New Roman" w:hAnsi="Times New Roman"/>
          <w:b/>
          <w:szCs w:val="24"/>
        </w:rPr>
        <w:t>graph</w:t>
      </w:r>
      <w:r w:rsidRPr="002664C7">
        <w:rPr>
          <w:rFonts w:ascii="Times New Roman" w:hAnsi="Times New Roman"/>
          <w:b/>
          <w:szCs w:val="24"/>
        </w:rPr>
        <w:t xml:space="preserve"> 29</w:t>
      </w:r>
    </w:p>
    <w:p w14:paraId="2600B64C" w14:textId="3D1E1D37" w:rsidR="00A24B28" w:rsidRPr="00A24B28" w:rsidRDefault="7081BF0E" w:rsidP="002207A2">
      <w:pPr>
        <w:widowControl w:val="0"/>
        <w:spacing w:after="120"/>
        <w:rPr>
          <w:rFonts w:ascii="Times New Roman" w:hAnsi="Times New Roman"/>
        </w:rPr>
      </w:pPr>
      <w:r w:rsidRPr="053ECC08">
        <w:rPr>
          <w:rFonts w:ascii="Times New Roman" w:hAnsi="Times New Roman"/>
        </w:rPr>
        <w:t xml:space="preserve">Since 2010, the Commission has a Roma coordination team, </w:t>
      </w:r>
      <w:r w:rsidR="58815AAB" w:rsidRPr="053ECC08">
        <w:rPr>
          <w:rFonts w:ascii="Times New Roman" w:hAnsi="Times New Roman"/>
        </w:rPr>
        <w:t xml:space="preserve">currently </w:t>
      </w:r>
      <w:r w:rsidRPr="053ECC08">
        <w:rPr>
          <w:rFonts w:ascii="Times New Roman" w:hAnsi="Times New Roman"/>
        </w:rPr>
        <w:t xml:space="preserve">consisting of 5 people based </w:t>
      </w:r>
      <w:r w:rsidR="359A996B" w:rsidRPr="053ECC08">
        <w:rPr>
          <w:rFonts w:ascii="Times New Roman" w:hAnsi="Times New Roman"/>
        </w:rPr>
        <w:t>in</w:t>
      </w:r>
      <w:r w:rsidRPr="053ECC08">
        <w:rPr>
          <w:rFonts w:ascii="Times New Roman" w:hAnsi="Times New Roman"/>
        </w:rPr>
        <w:t xml:space="preserve"> DG Justice and Consumers, Non-discrimination and Roma coordination unit.</w:t>
      </w:r>
    </w:p>
    <w:p w14:paraId="4E54B0E2" w14:textId="23924A91" w:rsidR="00A24B28" w:rsidRDefault="7081BF0E" w:rsidP="002207A2">
      <w:pPr>
        <w:widowControl w:val="0"/>
        <w:spacing w:after="120"/>
        <w:rPr>
          <w:rFonts w:ascii="Times New Roman" w:hAnsi="Times New Roman"/>
        </w:rPr>
      </w:pPr>
      <w:r w:rsidRPr="053ECC08">
        <w:rPr>
          <w:rFonts w:ascii="Times New Roman" w:hAnsi="Times New Roman"/>
        </w:rPr>
        <w:t>The Roma coordination team is coordinating the work concerning EURSF. It is closely working with the national Roma contact points that are facilitat</w:t>
      </w:r>
      <w:r w:rsidR="7A387BF0" w:rsidRPr="053ECC08">
        <w:rPr>
          <w:rFonts w:ascii="Times New Roman" w:hAnsi="Times New Roman"/>
        </w:rPr>
        <w:t xml:space="preserve">ing the implementation of NRSFs. </w:t>
      </w:r>
      <w:r w:rsidRPr="053ECC08">
        <w:rPr>
          <w:rFonts w:ascii="Times New Roman" w:hAnsi="Times New Roman"/>
        </w:rPr>
        <w:t xml:space="preserve">The team is monitoring progress and providing recommendations for the implementation of the national Roma strategic framework on </w:t>
      </w:r>
      <w:r w:rsidR="76F5B439" w:rsidRPr="053ECC08">
        <w:rPr>
          <w:rFonts w:ascii="Times New Roman" w:hAnsi="Times New Roman"/>
        </w:rPr>
        <w:t>a</w:t>
      </w:r>
      <w:r w:rsidRPr="053ECC08">
        <w:rPr>
          <w:rFonts w:ascii="Times New Roman" w:hAnsi="Times New Roman"/>
        </w:rPr>
        <w:t xml:space="preserve"> regular basis. It is working on mainstreaming Roma</w:t>
      </w:r>
      <w:r w:rsidR="1DBF3FAF" w:rsidRPr="053ECC08">
        <w:rPr>
          <w:rFonts w:ascii="Times New Roman" w:hAnsi="Times New Roman"/>
        </w:rPr>
        <w:t xml:space="preserve"> equality an</w:t>
      </w:r>
      <w:r w:rsidR="4499C9AE" w:rsidRPr="053ECC08">
        <w:rPr>
          <w:rFonts w:ascii="Times New Roman" w:hAnsi="Times New Roman"/>
        </w:rPr>
        <w:t>d inclusion</w:t>
      </w:r>
      <w:r w:rsidR="1DBF3FAF" w:rsidRPr="053ECC08">
        <w:rPr>
          <w:rFonts w:ascii="Times New Roman" w:hAnsi="Times New Roman"/>
        </w:rPr>
        <w:t xml:space="preserve"> </w:t>
      </w:r>
      <w:r w:rsidR="00E115C9">
        <w:rPr>
          <w:rFonts w:ascii="Times New Roman" w:hAnsi="Times New Roman"/>
        </w:rPr>
        <w:t>in</w:t>
      </w:r>
      <w:r w:rsidR="6E4F1570" w:rsidRPr="053ECC08">
        <w:rPr>
          <w:rFonts w:ascii="Times New Roman" w:hAnsi="Times New Roman"/>
        </w:rPr>
        <w:t xml:space="preserve"> </w:t>
      </w:r>
      <w:r w:rsidR="006545E9">
        <w:rPr>
          <w:rFonts w:ascii="Times New Roman" w:hAnsi="Times New Roman"/>
        </w:rPr>
        <w:t xml:space="preserve">EU policies, organising the </w:t>
      </w:r>
      <w:r w:rsidRPr="053ECC08">
        <w:rPr>
          <w:rFonts w:ascii="Times New Roman" w:hAnsi="Times New Roman"/>
        </w:rPr>
        <w:t xml:space="preserve">annual EU </w:t>
      </w:r>
      <w:r w:rsidRPr="053ECC08">
        <w:rPr>
          <w:rFonts w:ascii="Times New Roman" w:hAnsi="Times New Roman"/>
        </w:rPr>
        <w:lastRenderedPageBreak/>
        <w:t xml:space="preserve">Platform for Roma inclusion, regularly consulting Roma and pro-Roma </w:t>
      </w:r>
      <w:r w:rsidR="006545E9">
        <w:rPr>
          <w:rFonts w:ascii="Times New Roman" w:hAnsi="Times New Roman"/>
        </w:rPr>
        <w:t xml:space="preserve">civil society, implementing the </w:t>
      </w:r>
      <w:r w:rsidRPr="053ECC08">
        <w:rPr>
          <w:rFonts w:ascii="Times New Roman" w:hAnsi="Times New Roman"/>
        </w:rPr>
        <w:t>Preparatory Action Roma Civil Monitoring initiative involving more than 100 NGOs, supporting the work on the infringements for discrimination of Roma children in education, collaborating with</w:t>
      </w:r>
      <w:r w:rsidR="2FA4FE43" w:rsidRPr="053ECC08">
        <w:rPr>
          <w:rFonts w:ascii="Times New Roman" w:hAnsi="Times New Roman"/>
        </w:rPr>
        <w:t xml:space="preserve"> </w:t>
      </w:r>
      <w:r w:rsidR="2B5947D7" w:rsidRPr="053ECC08">
        <w:rPr>
          <w:rFonts w:ascii="Times New Roman" w:hAnsi="Times New Roman"/>
        </w:rPr>
        <w:t xml:space="preserve">FRA </w:t>
      </w:r>
      <w:r w:rsidRPr="053ECC08">
        <w:rPr>
          <w:rFonts w:ascii="Times New Roman" w:hAnsi="Times New Roman"/>
        </w:rPr>
        <w:t>on Roma sur</w:t>
      </w:r>
      <w:r w:rsidR="006545E9">
        <w:rPr>
          <w:rFonts w:ascii="Times New Roman" w:hAnsi="Times New Roman"/>
        </w:rPr>
        <w:t xml:space="preserve">veys, participating in missions, </w:t>
      </w:r>
      <w:r w:rsidRPr="053ECC08">
        <w:rPr>
          <w:rFonts w:ascii="Times New Roman" w:hAnsi="Times New Roman"/>
        </w:rPr>
        <w:t xml:space="preserve">etc. </w:t>
      </w:r>
      <w:r w:rsidR="3DBBD4BE" w:rsidRPr="053ECC08">
        <w:rPr>
          <w:rFonts w:ascii="Times New Roman" w:hAnsi="Times New Roman"/>
        </w:rPr>
        <w:t>T</w:t>
      </w:r>
      <w:r w:rsidRPr="053ECC08">
        <w:rPr>
          <w:rFonts w:ascii="Times New Roman" w:hAnsi="Times New Roman"/>
        </w:rPr>
        <w:t xml:space="preserve">he Commission believes that </w:t>
      </w:r>
      <w:r w:rsidR="2B7D532B" w:rsidRPr="053ECC08">
        <w:rPr>
          <w:rFonts w:ascii="Times New Roman" w:hAnsi="Times New Roman"/>
        </w:rPr>
        <w:t xml:space="preserve">an additional </w:t>
      </w:r>
      <w:r w:rsidRPr="053ECC08">
        <w:rPr>
          <w:rFonts w:ascii="Times New Roman" w:hAnsi="Times New Roman"/>
        </w:rPr>
        <w:t>Coordinator f</w:t>
      </w:r>
      <w:r w:rsidR="006545E9">
        <w:rPr>
          <w:rFonts w:ascii="Times New Roman" w:hAnsi="Times New Roman"/>
        </w:rPr>
        <w:t>or Roma inclusion is not needed</w:t>
      </w:r>
      <w:r w:rsidRPr="053ECC08">
        <w:rPr>
          <w:rFonts w:ascii="Times New Roman" w:hAnsi="Times New Roman"/>
        </w:rPr>
        <w:t>.</w:t>
      </w:r>
    </w:p>
    <w:p w14:paraId="1949A226" w14:textId="3118D583" w:rsidR="002C7A82" w:rsidRPr="00A24B28" w:rsidRDefault="002C7A82" w:rsidP="002207A2">
      <w:pPr>
        <w:widowControl w:val="0"/>
        <w:spacing w:after="120"/>
        <w:rPr>
          <w:rFonts w:ascii="Times New Roman" w:hAnsi="Times New Roman"/>
          <w:b/>
          <w:szCs w:val="24"/>
        </w:rPr>
      </w:pPr>
      <w:r w:rsidRPr="00A24B28">
        <w:rPr>
          <w:rFonts w:ascii="Times New Roman" w:hAnsi="Times New Roman"/>
          <w:b/>
          <w:szCs w:val="24"/>
        </w:rPr>
        <w:t>Para</w:t>
      </w:r>
      <w:r w:rsidR="00A24B28" w:rsidRPr="00A24B28">
        <w:rPr>
          <w:rFonts w:ascii="Times New Roman" w:hAnsi="Times New Roman"/>
          <w:b/>
          <w:szCs w:val="24"/>
        </w:rPr>
        <w:t>graph</w:t>
      </w:r>
      <w:r w:rsidRPr="00A24B28">
        <w:rPr>
          <w:rFonts w:ascii="Times New Roman" w:hAnsi="Times New Roman"/>
          <w:b/>
          <w:szCs w:val="24"/>
        </w:rPr>
        <w:t xml:space="preserve"> 32</w:t>
      </w:r>
    </w:p>
    <w:p w14:paraId="5663C5ED" w14:textId="4C65883D" w:rsidR="00F27BE2" w:rsidRDefault="7F16EF8C" w:rsidP="002207A2">
      <w:pPr>
        <w:widowControl w:val="0"/>
        <w:spacing w:after="120"/>
        <w:rPr>
          <w:rFonts w:ascii="Times New Roman" w:hAnsi="Times New Roman"/>
        </w:rPr>
      </w:pPr>
      <w:r w:rsidRPr="053ECC08">
        <w:rPr>
          <w:rFonts w:ascii="Times New Roman" w:hAnsi="Times New Roman"/>
        </w:rPr>
        <w:t xml:space="preserve">The Commission will continue to work at </w:t>
      </w:r>
      <w:r w:rsidR="006545E9">
        <w:rPr>
          <w:rFonts w:ascii="Times New Roman" w:hAnsi="Times New Roman"/>
        </w:rPr>
        <w:t xml:space="preserve">the </w:t>
      </w:r>
      <w:r w:rsidRPr="053ECC08">
        <w:rPr>
          <w:rFonts w:ascii="Times New Roman" w:hAnsi="Times New Roman"/>
        </w:rPr>
        <w:t xml:space="preserve">EU level to ensure </w:t>
      </w:r>
      <w:r w:rsidR="2677913C" w:rsidRPr="053ECC08">
        <w:rPr>
          <w:rFonts w:ascii="Times New Roman" w:hAnsi="Times New Roman"/>
        </w:rPr>
        <w:t xml:space="preserve">the necessary political support to ensure Roma equality, inclusion and participation. </w:t>
      </w:r>
      <w:r w:rsidR="6A9A3F87" w:rsidRPr="053ECC08">
        <w:rPr>
          <w:rFonts w:ascii="Times New Roman" w:hAnsi="Times New Roman"/>
        </w:rPr>
        <w:t xml:space="preserve">A </w:t>
      </w:r>
      <w:r w:rsidR="2677913C" w:rsidRPr="053ECC08">
        <w:rPr>
          <w:rFonts w:ascii="Times New Roman" w:hAnsi="Times New Roman"/>
        </w:rPr>
        <w:t>Communication on the assessment</w:t>
      </w:r>
      <w:r w:rsidR="7A387BF0" w:rsidRPr="053ECC08">
        <w:rPr>
          <w:rFonts w:ascii="Times New Roman" w:hAnsi="Times New Roman"/>
        </w:rPr>
        <w:t xml:space="preserve"> of NRSFs </w:t>
      </w:r>
      <w:r w:rsidR="2677913C" w:rsidRPr="053ECC08">
        <w:rPr>
          <w:rFonts w:ascii="Times New Roman" w:hAnsi="Times New Roman"/>
        </w:rPr>
        <w:t xml:space="preserve">is planned to be published by the end of </w:t>
      </w:r>
      <w:r w:rsidR="1FC47CF4" w:rsidRPr="053ECC08">
        <w:rPr>
          <w:rFonts w:ascii="Times New Roman" w:hAnsi="Times New Roman"/>
        </w:rPr>
        <w:t>2022</w:t>
      </w:r>
      <w:r w:rsidR="2677913C" w:rsidRPr="053ECC08">
        <w:rPr>
          <w:rFonts w:ascii="Times New Roman" w:hAnsi="Times New Roman"/>
        </w:rPr>
        <w:t>.</w:t>
      </w:r>
      <w:r w:rsidR="34AE55CC" w:rsidRPr="053ECC08">
        <w:rPr>
          <w:rFonts w:ascii="Times New Roman" w:hAnsi="Times New Roman"/>
        </w:rPr>
        <w:t xml:space="preserve"> </w:t>
      </w:r>
      <w:r w:rsidR="2677913C" w:rsidRPr="053ECC08">
        <w:rPr>
          <w:rFonts w:ascii="Times New Roman" w:hAnsi="Times New Roman"/>
        </w:rPr>
        <w:t xml:space="preserve">The Commission will invite </w:t>
      </w:r>
      <w:r w:rsidRPr="053ECC08">
        <w:rPr>
          <w:rFonts w:ascii="Times New Roman" w:hAnsi="Times New Roman"/>
        </w:rPr>
        <w:t xml:space="preserve">Member States to reflect on and integrate the Commission’s assessment, findings and guidance for improvement, and to report on the progress by June 2023, in accordance with the </w:t>
      </w:r>
      <w:r w:rsidR="004D6FC7">
        <w:rPr>
          <w:rFonts w:ascii="Times New Roman" w:hAnsi="Times New Roman"/>
        </w:rPr>
        <w:t xml:space="preserve">2021 </w:t>
      </w:r>
      <w:r w:rsidRPr="053ECC08">
        <w:rPr>
          <w:rFonts w:ascii="Times New Roman" w:hAnsi="Times New Roman"/>
        </w:rPr>
        <w:t>Council Recommendation</w:t>
      </w:r>
      <w:r w:rsidR="34AE55CC" w:rsidRPr="053ECC08">
        <w:rPr>
          <w:rFonts w:ascii="Times New Roman" w:hAnsi="Times New Roman"/>
        </w:rPr>
        <w:t xml:space="preserve">. </w:t>
      </w:r>
      <w:r w:rsidRPr="053ECC08">
        <w:rPr>
          <w:rFonts w:ascii="Times New Roman" w:hAnsi="Times New Roman"/>
        </w:rPr>
        <w:t xml:space="preserve">The next Communication of the Commission, in autumn 2024, will assess the first reports of Member States on the implementation of their </w:t>
      </w:r>
      <w:r w:rsidR="7A387BF0" w:rsidRPr="053ECC08">
        <w:rPr>
          <w:rFonts w:ascii="Times New Roman" w:hAnsi="Times New Roman"/>
        </w:rPr>
        <w:t xml:space="preserve">NRSFs </w:t>
      </w:r>
      <w:r w:rsidRPr="053ECC08">
        <w:rPr>
          <w:rFonts w:ascii="Times New Roman" w:hAnsi="Times New Roman"/>
        </w:rPr>
        <w:t>and the extent of their progress towards the 2030 targets</w:t>
      </w:r>
      <w:r w:rsidR="27E0150F" w:rsidRPr="053ECC08">
        <w:rPr>
          <w:rFonts w:ascii="Times New Roman" w:hAnsi="Times New Roman"/>
        </w:rPr>
        <w:t xml:space="preserve"> set out in the EURSF</w:t>
      </w:r>
      <w:r w:rsidRPr="053ECC08">
        <w:rPr>
          <w:rFonts w:ascii="Times New Roman" w:hAnsi="Times New Roman"/>
        </w:rPr>
        <w:t>.</w:t>
      </w:r>
    </w:p>
    <w:p w14:paraId="51FE7AB6" w14:textId="1ACAFEDB" w:rsidR="00525928" w:rsidRPr="00525928" w:rsidRDefault="00180059" w:rsidP="002207A2">
      <w:pPr>
        <w:widowControl w:val="0"/>
        <w:spacing w:after="120"/>
        <w:rPr>
          <w:rFonts w:ascii="Times New Roman" w:hAnsi="Times New Roman"/>
          <w:szCs w:val="24"/>
        </w:rPr>
      </w:pPr>
      <w:r>
        <w:rPr>
          <w:rFonts w:ascii="Times New Roman" w:hAnsi="Times New Roman"/>
          <w:szCs w:val="24"/>
        </w:rPr>
        <w:t>Thematic National Roma Contact Points</w:t>
      </w:r>
      <w:r w:rsidR="00525928" w:rsidRPr="00525928">
        <w:rPr>
          <w:rFonts w:ascii="Times New Roman" w:hAnsi="Times New Roman"/>
          <w:szCs w:val="24"/>
        </w:rPr>
        <w:t xml:space="preserve"> meetings will discuss the first reporting of implementation by Member States, also in relation to main findings of the Communication, and highlight the necessity for Member States to provide relevant and sufficient detail in the forthcoming biennial reporting.</w:t>
      </w:r>
      <w:r w:rsidR="005540FB">
        <w:rPr>
          <w:rFonts w:ascii="Times New Roman" w:hAnsi="Times New Roman"/>
          <w:szCs w:val="24"/>
        </w:rPr>
        <w:t xml:space="preserve"> The Commission will involve FRA</w:t>
      </w:r>
      <w:r w:rsidR="00525928" w:rsidRPr="00525928">
        <w:rPr>
          <w:rFonts w:ascii="Times New Roman" w:hAnsi="Times New Roman"/>
          <w:szCs w:val="24"/>
        </w:rPr>
        <w:t>, including via facilitating bilateral meetings with Member States, to discuss monitoring and reporting and further development of useful indicators, and further build their monitoring and reporting capacity.</w:t>
      </w:r>
    </w:p>
    <w:p w14:paraId="36F91640" w14:textId="13EDD566" w:rsidR="00525928" w:rsidRPr="00525928" w:rsidRDefault="005540FB" w:rsidP="002207A2">
      <w:pPr>
        <w:widowControl w:val="0"/>
        <w:spacing w:after="120"/>
        <w:rPr>
          <w:rFonts w:ascii="Times New Roman" w:hAnsi="Times New Roman"/>
          <w:szCs w:val="24"/>
        </w:rPr>
      </w:pPr>
      <w:r>
        <w:rPr>
          <w:rFonts w:ascii="Times New Roman" w:hAnsi="Times New Roman"/>
          <w:szCs w:val="24"/>
        </w:rPr>
        <w:t xml:space="preserve">FRA is </w:t>
      </w:r>
      <w:r w:rsidR="00525928" w:rsidRPr="00525928">
        <w:rPr>
          <w:rFonts w:ascii="Times New Roman" w:hAnsi="Times New Roman"/>
          <w:szCs w:val="24"/>
        </w:rPr>
        <w:t xml:space="preserve">committed to conduct a new Roma Survey in 2024. Its findings, together with the biennial reporting of Member States will enhance their capacity, as well as the European Commission’s, to </w:t>
      </w:r>
      <w:r w:rsidR="00D90D2C">
        <w:rPr>
          <w:rFonts w:ascii="Times New Roman" w:hAnsi="Times New Roman"/>
          <w:szCs w:val="24"/>
        </w:rPr>
        <w:t xml:space="preserve">measure progress towards the EURSF </w:t>
      </w:r>
      <w:r w:rsidR="00525928" w:rsidRPr="00525928">
        <w:rPr>
          <w:rFonts w:ascii="Times New Roman" w:hAnsi="Times New Roman"/>
          <w:szCs w:val="24"/>
        </w:rPr>
        <w:t xml:space="preserve">2030 targets. </w:t>
      </w:r>
    </w:p>
    <w:p w14:paraId="3F23FEA8" w14:textId="669C7F94" w:rsidR="00525928" w:rsidRPr="00525928" w:rsidRDefault="00525928" w:rsidP="002207A2">
      <w:pPr>
        <w:widowControl w:val="0"/>
        <w:spacing w:after="120"/>
        <w:rPr>
          <w:rFonts w:ascii="Times New Roman" w:hAnsi="Times New Roman"/>
          <w:szCs w:val="24"/>
        </w:rPr>
      </w:pPr>
      <w:r w:rsidRPr="00525928">
        <w:rPr>
          <w:rFonts w:ascii="Times New Roman" w:hAnsi="Times New Roman"/>
          <w:szCs w:val="24"/>
        </w:rPr>
        <w:t>The findings of this assessment will also be discussed with Ci</w:t>
      </w:r>
      <w:r w:rsidR="006545E9">
        <w:rPr>
          <w:rFonts w:ascii="Times New Roman" w:hAnsi="Times New Roman"/>
          <w:szCs w:val="24"/>
        </w:rPr>
        <w:t>vil Society Organisations (CSO) in the Commission’s CSO</w:t>
      </w:r>
      <w:r w:rsidRPr="00525928">
        <w:rPr>
          <w:rFonts w:ascii="Times New Roman" w:hAnsi="Times New Roman"/>
          <w:szCs w:val="24"/>
        </w:rPr>
        <w:t xml:space="preserve"> Consultation Group, also as part of the 2021-2025 Roma Civil Monitoring, to identify the best course of action to address shortcomings and ways to overcome them, and replicate and expand promising practices.</w:t>
      </w:r>
    </w:p>
    <w:p w14:paraId="01713CAF" w14:textId="0C4CC517" w:rsidR="00F27BE2" w:rsidRDefault="00F27BE2" w:rsidP="002207A2">
      <w:pPr>
        <w:widowControl w:val="0"/>
        <w:spacing w:after="120"/>
        <w:rPr>
          <w:rFonts w:ascii="Times New Roman" w:hAnsi="Times New Roman"/>
          <w:szCs w:val="24"/>
        </w:rPr>
      </w:pPr>
      <w:r>
        <w:rPr>
          <w:rFonts w:ascii="Times New Roman" w:hAnsi="Times New Roman"/>
          <w:szCs w:val="24"/>
        </w:rPr>
        <w:t>The Commission will organise annual EU Platforms for Roma inclusion</w:t>
      </w:r>
      <w:r w:rsidR="00624679">
        <w:rPr>
          <w:rFonts w:ascii="Times New Roman" w:hAnsi="Times New Roman"/>
          <w:szCs w:val="24"/>
        </w:rPr>
        <w:t>,</w:t>
      </w:r>
      <w:r>
        <w:rPr>
          <w:rFonts w:ascii="Times New Roman" w:hAnsi="Times New Roman"/>
          <w:szCs w:val="24"/>
        </w:rPr>
        <w:t xml:space="preserve"> which</w:t>
      </w:r>
      <w:r w:rsidRPr="00F27BE2">
        <w:t xml:space="preserve"> </w:t>
      </w:r>
      <w:r w:rsidRPr="00F27BE2">
        <w:rPr>
          <w:rFonts w:ascii="Times New Roman" w:hAnsi="Times New Roman"/>
          <w:szCs w:val="24"/>
        </w:rPr>
        <w:t>is an important forum</w:t>
      </w:r>
      <w:r>
        <w:rPr>
          <w:rFonts w:ascii="Times New Roman" w:hAnsi="Times New Roman"/>
          <w:szCs w:val="24"/>
        </w:rPr>
        <w:t xml:space="preserve"> gathering different </w:t>
      </w:r>
      <w:r w:rsidRPr="00F27BE2">
        <w:rPr>
          <w:rFonts w:ascii="Times New Roman" w:hAnsi="Times New Roman"/>
          <w:szCs w:val="24"/>
        </w:rPr>
        <w:t>stakeholders</w:t>
      </w:r>
      <w:r>
        <w:rPr>
          <w:rFonts w:ascii="Times New Roman" w:hAnsi="Times New Roman"/>
          <w:szCs w:val="24"/>
        </w:rPr>
        <w:t>,</w:t>
      </w:r>
      <w:r w:rsidRPr="00F27BE2">
        <w:rPr>
          <w:rFonts w:ascii="Times New Roman" w:hAnsi="Times New Roman"/>
          <w:szCs w:val="24"/>
        </w:rPr>
        <w:t xml:space="preserve"> </w:t>
      </w:r>
      <w:r>
        <w:rPr>
          <w:rFonts w:ascii="Times New Roman" w:hAnsi="Times New Roman"/>
          <w:szCs w:val="24"/>
        </w:rPr>
        <w:t xml:space="preserve">Roma and </w:t>
      </w:r>
      <w:r w:rsidRPr="00F27BE2">
        <w:rPr>
          <w:rFonts w:ascii="Times New Roman" w:hAnsi="Times New Roman"/>
          <w:szCs w:val="24"/>
        </w:rPr>
        <w:t>pro-R</w:t>
      </w:r>
      <w:r>
        <w:rPr>
          <w:rFonts w:ascii="Times New Roman" w:hAnsi="Times New Roman"/>
          <w:szCs w:val="24"/>
        </w:rPr>
        <w:t xml:space="preserve">oma civil society organisations; </w:t>
      </w:r>
      <w:r w:rsidRPr="00F27BE2">
        <w:rPr>
          <w:rFonts w:ascii="Times New Roman" w:hAnsi="Times New Roman"/>
          <w:szCs w:val="24"/>
        </w:rPr>
        <w:t>national and local authorities of the EU Member S</w:t>
      </w:r>
      <w:r>
        <w:rPr>
          <w:rFonts w:ascii="Times New Roman" w:hAnsi="Times New Roman"/>
          <w:szCs w:val="24"/>
        </w:rPr>
        <w:t>tates and enlargement countries;</w:t>
      </w:r>
      <w:r w:rsidRPr="00F27BE2">
        <w:rPr>
          <w:rFonts w:ascii="Times New Roman" w:hAnsi="Times New Roman"/>
          <w:szCs w:val="24"/>
        </w:rPr>
        <w:t xml:space="preserve"> European institutions, international organisations, trade unions and academia.</w:t>
      </w:r>
      <w:r>
        <w:rPr>
          <w:rFonts w:ascii="Times New Roman" w:hAnsi="Times New Roman"/>
          <w:szCs w:val="24"/>
        </w:rPr>
        <w:t xml:space="preserve"> The 15th </w:t>
      </w:r>
      <w:r w:rsidRPr="00F27BE2">
        <w:rPr>
          <w:rFonts w:ascii="Times New Roman" w:hAnsi="Times New Roman"/>
          <w:szCs w:val="24"/>
        </w:rPr>
        <w:t xml:space="preserve">European Roma Platform </w:t>
      </w:r>
      <w:r>
        <w:rPr>
          <w:rFonts w:ascii="Times New Roman" w:hAnsi="Times New Roman"/>
          <w:szCs w:val="24"/>
        </w:rPr>
        <w:t>took place</w:t>
      </w:r>
      <w:r w:rsidRPr="00F27BE2">
        <w:rPr>
          <w:rFonts w:ascii="Times New Roman" w:hAnsi="Times New Roman"/>
          <w:szCs w:val="24"/>
        </w:rPr>
        <w:t xml:space="preserve"> in Prague on 25-26 October.</w:t>
      </w:r>
    </w:p>
    <w:p w14:paraId="626AD5CF" w14:textId="1EFC04B2" w:rsidR="00B0322C" w:rsidRPr="00525928" w:rsidRDefault="00525928" w:rsidP="002207A2">
      <w:pPr>
        <w:widowControl w:val="0"/>
        <w:spacing w:after="120"/>
        <w:rPr>
          <w:rFonts w:ascii="Times New Roman" w:hAnsi="Times New Roman"/>
          <w:szCs w:val="24"/>
        </w:rPr>
      </w:pPr>
      <w:r w:rsidRPr="00525928">
        <w:rPr>
          <w:rFonts w:ascii="Times New Roman" w:hAnsi="Times New Roman"/>
          <w:szCs w:val="24"/>
        </w:rPr>
        <w:t>The Commission services responsible for implementing inclusion and equality policy frameworks, and i</w:t>
      </w:r>
      <w:r w:rsidR="006545E9">
        <w:rPr>
          <w:rFonts w:ascii="Times New Roman" w:hAnsi="Times New Roman"/>
          <w:szCs w:val="24"/>
        </w:rPr>
        <w:t>nvestments for cohesion will co</w:t>
      </w:r>
      <w:r w:rsidRPr="00525928">
        <w:rPr>
          <w:rFonts w:ascii="Times New Roman" w:hAnsi="Times New Roman"/>
          <w:szCs w:val="24"/>
        </w:rPr>
        <w:t>operate internally to ensure that issues affecting Roma are mainstreamed and monitored under the European Semester process, and in the framework of the European Pillar of Social Rights Action Plan.</w:t>
      </w:r>
    </w:p>
    <w:sectPr w:rsidR="00B0322C" w:rsidRPr="00525928" w:rsidSect="000A07D2">
      <w:footerReference w:type="even" r:id="rId16"/>
      <w:footerReference w:type="default" r:id="rId17"/>
      <w:footerReference w:type="first" r:id="rId18"/>
      <w:footnotePr>
        <w:numRestart w:val="eachSect"/>
      </w:footnotePr>
      <w:pgSz w:w="11906" w:h="16838" w:code="9"/>
      <w:pgMar w:top="1021" w:right="1701" w:bottom="1021" w:left="1588" w:header="601" w:footer="68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C2EBB44" w16cex:dateUtc="2022-11-01T11:28:00Z"/>
  <w16cex:commentExtensible w16cex:durableId="270E843E" w16cex:dateUtc="2022-11-03T17:17:00Z"/>
  <w16cex:commentExtensible w16cex:durableId="2FA1C92E" w16cex:dateUtc="2022-11-03T09:43:00Z"/>
  <w16cex:commentExtensible w16cex:durableId="7FFFB5FB" w16cex:dateUtc="2022-11-03T09:43:00Z"/>
  <w16cex:commentExtensible w16cex:durableId="6721E359" w16cex:dateUtc="2022-11-01T11:26:00Z"/>
  <w16cex:commentExtensible w16cex:durableId="0CC921B8" w16cex:dateUtc="2022-11-01T11:27:00Z"/>
  <w16cex:commentExtensible w16cex:durableId="6A1B6ED7" w16cex:dateUtc="2022-11-01T11:27:00Z"/>
  <w16cex:commentExtensible w16cex:durableId="56D4AC35" w16cex:dateUtc="2022-11-01T11:31:00Z"/>
  <w16cex:commentExtensible w16cex:durableId="5C04D19F" w16cex:dateUtc="2022-11-01T11:33:00Z"/>
  <w16cex:commentExtensible w16cex:durableId="7C61F7FA" w16cex:dateUtc="2022-11-01T11:35:00Z"/>
  <w16cex:commentExtensible w16cex:durableId="2BF1F265" w16cex:dateUtc="2022-11-01T11:37:00Z"/>
  <w16cex:commentExtensible w16cex:durableId="716BE58D" w16cex:dateUtc="2022-11-01T11:41:00Z"/>
  <w16cex:commentExtensible w16cex:durableId="69E2EC80" w16cex:dateUtc="2022-11-01T11:40:00Z"/>
  <w16cex:commentExtensible w16cex:durableId="38CF7A17" w16cex:dateUtc="2022-11-01T11:43:00Z"/>
  <w16cex:commentExtensible w16cex:durableId="45F97615" w16cex:dateUtc="2022-11-01T11:55:00Z"/>
  <w16cex:commentExtensible w16cex:durableId="5543F362" w16cex:dateUtc="2022-11-01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602C4" w16cid:durableId="0C2EBB44"/>
  <w16cid:commentId w16cid:paraId="3E61CA93" w16cid:durableId="270E843E"/>
  <w16cid:commentId w16cid:paraId="2C804205" w16cid:durableId="2FA1C92E"/>
  <w16cid:commentId w16cid:paraId="140F8441" w16cid:durableId="7FFFB5FB"/>
  <w16cid:commentId w16cid:paraId="5AB66618" w16cid:durableId="6721E359"/>
  <w16cid:commentId w16cid:paraId="2089682D" w16cid:durableId="0CC921B8"/>
  <w16cid:commentId w16cid:paraId="1B3F2B1B" w16cid:durableId="6A1B6ED7"/>
  <w16cid:commentId w16cid:paraId="3282B229" w16cid:durableId="56D4AC35"/>
  <w16cid:commentId w16cid:paraId="776F2540" w16cid:durableId="5C04D19F"/>
  <w16cid:commentId w16cid:paraId="02356193" w16cid:durableId="7C61F7FA"/>
  <w16cid:commentId w16cid:paraId="61AED7CE" w16cid:durableId="2BF1F265"/>
  <w16cid:commentId w16cid:paraId="7234BF92" w16cid:durableId="716BE58D"/>
  <w16cid:commentId w16cid:paraId="6EA4E1DD" w16cid:durableId="69E2EC80"/>
  <w16cid:commentId w16cid:paraId="2D3C74EF" w16cid:durableId="38CF7A17"/>
  <w16cid:commentId w16cid:paraId="7FB19F77" w16cid:durableId="45F97615"/>
  <w16cid:commentId w16cid:paraId="0622C1AF" w16cid:durableId="5543F3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1132D" w14:textId="77777777" w:rsidR="00E971CD" w:rsidRDefault="00E971CD">
      <w:r>
        <w:separator/>
      </w:r>
    </w:p>
  </w:endnote>
  <w:endnote w:type="continuationSeparator" w:id="0">
    <w:p w14:paraId="63ED116A" w14:textId="77777777" w:rsidR="00E971CD" w:rsidRDefault="00E971CD">
      <w:r>
        <w:continuationSeparator/>
      </w:r>
    </w:p>
  </w:endnote>
  <w:endnote w:type="continuationNotice" w:id="1">
    <w:p w14:paraId="3DD661C8" w14:textId="77777777" w:rsidR="00E971CD" w:rsidRDefault="00E971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C39C"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9903015"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C71F" w14:textId="05B0156E"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51FD">
      <w:rPr>
        <w:rStyle w:val="PageNumber"/>
        <w:noProof/>
      </w:rPr>
      <w:t>8</w:t>
    </w:r>
    <w:r>
      <w:rPr>
        <w:rStyle w:val="PageNumber"/>
      </w:rPr>
      <w:fldChar w:fldCharType="end"/>
    </w:r>
  </w:p>
  <w:p w14:paraId="0844BDE4"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011C" w14:textId="77777777" w:rsidR="005E6EC2" w:rsidRDefault="005E6EC2" w:rsidP="00442B2E">
    <w:pPr>
      <w:pStyle w:val="Footer"/>
      <w:rPr>
        <w:lang w:val="fr-BE"/>
      </w:rPr>
    </w:pPr>
    <w:r>
      <w:rPr>
        <w:lang w:val="fr-BE"/>
      </w:rP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6FE8" w14:textId="77777777" w:rsidR="00E971CD" w:rsidRDefault="00E971CD">
      <w:r>
        <w:separator/>
      </w:r>
    </w:p>
  </w:footnote>
  <w:footnote w:type="continuationSeparator" w:id="0">
    <w:p w14:paraId="5B47F96B" w14:textId="77777777" w:rsidR="00E971CD" w:rsidRDefault="00E971CD">
      <w:r>
        <w:continuationSeparator/>
      </w:r>
    </w:p>
  </w:footnote>
  <w:footnote w:type="continuationNotice" w:id="1">
    <w:p w14:paraId="3F089BAE" w14:textId="77777777" w:rsidR="00E971CD" w:rsidRDefault="00E971CD">
      <w:pPr>
        <w:spacing w:after="0"/>
      </w:pPr>
    </w:p>
  </w:footnote>
  <w:footnote w:id="2">
    <w:p w14:paraId="568FEA0A" w14:textId="51F03ECA" w:rsidR="00294167" w:rsidRPr="002207A2" w:rsidRDefault="00294167" w:rsidP="002207A2">
      <w:pPr>
        <w:pStyle w:val="FootnoteText"/>
        <w:spacing w:after="0"/>
        <w:rPr>
          <w:rFonts w:ascii="Times New Roman" w:hAnsi="Times New Roman"/>
        </w:rPr>
      </w:pPr>
      <w:r w:rsidRPr="002207A2">
        <w:rPr>
          <w:rStyle w:val="FootnoteReference"/>
          <w:rFonts w:ascii="Times New Roman" w:hAnsi="Times New Roman"/>
        </w:rPr>
        <w:footnoteRef/>
      </w:r>
      <w:r w:rsidR="52812A18" w:rsidRPr="002207A2">
        <w:rPr>
          <w:rFonts w:ascii="Times New Roman" w:hAnsi="Times New Roman"/>
        </w:rPr>
        <w:t xml:space="preserve"> </w:t>
      </w:r>
      <w:r w:rsidR="002207A2">
        <w:rPr>
          <w:rFonts w:ascii="Times New Roman" w:hAnsi="Times New Roman"/>
        </w:rPr>
        <w:tab/>
      </w:r>
      <w:r w:rsidR="52812A18" w:rsidRPr="002207A2">
        <w:rPr>
          <w:rFonts w:ascii="Times New Roman" w:hAnsi="Times New Roman"/>
        </w:rPr>
        <w:t xml:space="preserve">Social categories are defined and applied based on the methodology adopted by the Commission in consultation with the European Parliament and the Member States in the </w:t>
      </w:r>
      <w:hyperlink r:id="rId1" w:history="1">
        <w:r w:rsidR="52812A18" w:rsidRPr="002207A2">
          <w:rPr>
            <w:rStyle w:val="Hyperlink"/>
            <w:rFonts w:ascii="Times New Roman" w:hAnsi="Times New Roman"/>
          </w:rPr>
          <w:t>Delegated Regulation 2021/2105</w:t>
        </w:r>
      </w:hyperlink>
      <w:r w:rsidR="52812A18" w:rsidRPr="002207A2">
        <w:rPr>
          <w:rFonts w:ascii="Times New Roman" w:hAnsi="Times New Roman"/>
        </w:rPr>
        <w:t>. By 03/11/2022, 26 recovery and resilience plans have been endorsed by the Commission and the Council.  Data is available for 26</w:t>
      </w:r>
      <w:r w:rsidR="009273C0" w:rsidRPr="002207A2">
        <w:rPr>
          <w:rFonts w:ascii="Times New Roman" w:hAnsi="Times New Roman"/>
        </w:rPr>
        <w:t xml:space="preserve"> </w:t>
      </w:r>
      <w:r w:rsidR="52812A18" w:rsidRPr="002207A2">
        <w:rPr>
          <w:rFonts w:ascii="Times New Roman" w:hAnsi="Times New Roman"/>
        </w:rPr>
        <w:t xml:space="preserve">Member States and will be updated as more plans are endorsed. </w:t>
      </w:r>
      <w:hyperlink r:id="rId2" w:history="1">
        <w:r w:rsidRPr="002207A2">
          <w:rPr>
            <w:rStyle w:val="Hyperlink"/>
            <w:rFonts w:ascii="Times New Roman" w:hAnsi="Times New Roman"/>
          </w:rPr>
          <w:t>https://ec.europa.eu/economy_finance/recovery-and-resilience-scoreboard/index.html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30"/>
  </w:num>
  <w:num w:numId="4">
    <w:abstractNumId w:val="12"/>
  </w:num>
  <w:num w:numId="5">
    <w:abstractNumId w:val="24"/>
  </w:num>
  <w:num w:numId="6">
    <w:abstractNumId w:val="10"/>
  </w:num>
  <w:num w:numId="7">
    <w:abstractNumId w:val="5"/>
  </w:num>
  <w:num w:numId="8">
    <w:abstractNumId w:val="15"/>
  </w:num>
  <w:num w:numId="9">
    <w:abstractNumId w:val="29"/>
  </w:num>
  <w:num w:numId="10">
    <w:abstractNumId w:val="20"/>
  </w:num>
  <w:num w:numId="11">
    <w:abstractNumId w:val="22"/>
  </w:num>
  <w:num w:numId="12">
    <w:abstractNumId w:val="11"/>
  </w:num>
  <w:num w:numId="13">
    <w:abstractNumId w:val="16"/>
  </w:num>
  <w:num w:numId="14">
    <w:abstractNumId w:val="25"/>
  </w:num>
  <w:num w:numId="15">
    <w:abstractNumId w:val="14"/>
  </w:num>
  <w:num w:numId="16">
    <w:abstractNumId w:val="31"/>
  </w:num>
  <w:num w:numId="17">
    <w:abstractNumId w:val="28"/>
  </w:num>
  <w:num w:numId="18">
    <w:abstractNumId w:val="18"/>
  </w:num>
  <w:num w:numId="19">
    <w:abstractNumId w:val="19"/>
  </w:num>
  <w:num w:numId="20">
    <w:abstractNumId w:val="23"/>
  </w:num>
  <w:num w:numId="21">
    <w:abstractNumId w:val="3"/>
  </w:num>
  <w:num w:numId="22">
    <w:abstractNumId w:val="4"/>
  </w:num>
  <w:num w:numId="23">
    <w:abstractNumId w:val="17"/>
  </w:num>
  <w:num w:numId="24">
    <w:abstractNumId w:val="26"/>
  </w:num>
  <w:num w:numId="25">
    <w:abstractNumId w:val="9"/>
  </w:num>
  <w:num w:numId="26">
    <w:abstractNumId w:val="27"/>
  </w:num>
  <w:num w:numId="27">
    <w:abstractNumId w:val="8"/>
  </w:num>
  <w:num w:numId="28">
    <w:abstractNumId w:val="2"/>
  </w:num>
  <w:num w:numId="29">
    <w:abstractNumId w:val="13"/>
  </w:num>
  <w:num w:numId="30">
    <w:abstractNumId w:val="21"/>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7D1"/>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0EF"/>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4A"/>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1AC"/>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D89"/>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5EB1"/>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4CE"/>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1E3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B29"/>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C0A"/>
    <w:rsid w:val="000D7E48"/>
    <w:rsid w:val="000D7F97"/>
    <w:rsid w:val="000E01B8"/>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1D66"/>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19"/>
    <w:rsid w:val="00107EB5"/>
    <w:rsid w:val="00110052"/>
    <w:rsid w:val="0011006F"/>
    <w:rsid w:val="00110158"/>
    <w:rsid w:val="001106DA"/>
    <w:rsid w:val="001107B9"/>
    <w:rsid w:val="00110813"/>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9E"/>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D0A"/>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059"/>
    <w:rsid w:val="00180116"/>
    <w:rsid w:val="001807A9"/>
    <w:rsid w:val="00180812"/>
    <w:rsid w:val="0018082C"/>
    <w:rsid w:val="00180906"/>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BA1"/>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A90"/>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3C4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7"/>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7A2"/>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7FF"/>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C7"/>
    <w:rsid w:val="002664D5"/>
    <w:rsid w:val="00266567"/>
    <w:rsid w:val="00266588"/>
    <w:rsid w:val="002667CA"/>
    <w:rsid w:val="0026689A"/>
    <w:rsid w:val="002668EB"/>
    <w:rsid w:val="00266B0F"/>
    <w:rsid w:val="00266EB8"/>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3CB"/>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02"/>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67"/>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9CF"/>
    <w:rsid w:val="002A1B34"/>
    <w:rsid w:val="002A1C16"/>
    <w:rsid w:val="002A2787"/>
    <w:rsid w:val="002A2B61"/>
    <w:rsid w:val="002A313A"/>
    <w:rsid w:val="002A3179"/>
    <w:rsid w:val="002A3257"/>
    <w:rsid w:val="002A3292"/>
    <w:rsid w:val="002A3A49"/>
    <w:rsid w:val="002A3CFD"/>
    <w:rsid w:val="002A3DF2"/>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147"/>
    <w:rsid w:val="002B2485"/>
    <w:rsid w:val="002B2627"/>
    <w:rsid w:val="002B26A2"/>
    <w:rsid w:val="002B2751"/>
    <w:rsid w:val="002B3151"/>
    <w:rsid w:val="002B366D"/>
    <w:rsid w:val="002B3BD7"/>
    <w:rsid w:val="002B3C4B"/>
    <w:rsid w:val="002B3C56"/>
    <w:rsid w:val="002B3D3B"/>
    <w:rsid w:val="002B3E4F"/>
    <w:rsid w:val="002B3F77"/>
    <w:rsid w:val="002B4078"/>
    <w:rsid w:val="002B45F9"/>
    <w:rsid w:val="002B4722"/>
    <w:rsid w:val="002B47A1"/>
    <w:rsid w:val="002B5080"/>
    <w:rsid w:val="002B534A"/>
    <w:rsid w:val="002B558F"/>
    <w:rsid w:val="002B5875"/>
    <w:rsid w:val="002B5C23"/>
    <w:rsid w:val="002B5EE4"/>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9E0"/>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377"/>
    <w:rsid w:val="002C64FE"/>
    <w:rsid w:val="002C655E"/>
    <w:rsid w:val="002C66B2"/>
    <w:rsid w:val="002C6A79"/>
    <w:rsid w:val="002C6B27"/>
    <w:rsid w:val="002C6B40"/>
    <w:rsid w:val="002C6DA1"/>
    <w:rsid w:val="002C7857"/>
    <w:rsid w:val="002C7A82"/>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C95"/>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F9"/>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612"/>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3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281"/>
    <w:rsid w:val="00340626"/>
    <w:rsid w:val="00340750"/>
    <w:rsid w:val="00340B0D"/>
    <w:rsid w:val="00340B2F"/>
    <w:rsid w:val="00340CA2"/>
    <w:rsid w:val="00340ED5"/>
    <w:rsid w:val="00340F9F"/>
    <w:rsid w:val="00341359"/>
    <w:rsid w:val="003413D6"/>
    <w:rsid w:val="0034152B"/>
    <w:rsid w:val="003416C2"/>
    <w:rsid w:val="00341B5B"/>
    <w:rsid w:val="00341C05"/>
    <w:rsid w:val="00341D0F"/>
    <w:rsid w:val="00341EF2"/>
    <w:rsid w:val="003420BF"/>
    <w:rsid w:val="003423CA"/>
    <w:rsid w:val="003425BE"/>
    <w:rsid w:val="0034287B"/>
    <w:rsid w:val="00342965"/>
    <w:rsid w:val="00342990"/>
    <w:rsid w:val="003429B5"/>
    <w:rsid w:val="00342BA1"/>
    <w:rsid w:val="00342BE0"/>
    <w:rsid w:val="00342FDE"/>
    <w:rsid w:val="0034313B"/>
    <w:rsid w:val="003431AA"/>
    <w:rsid w:val="003431F1"/>
    <w:rsid w:val="00343F07"/>
    <w:rsid w:val="003443FB"/>
    <w:rsid w:val="00344488"/>
    <w:rsid w:val="003444CF"/>
    <w:rsid w:val="0034459D"/>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1FD"/>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66D"/>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04"/>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196"/>
    <w:rsid w:val="003E3331"/>
    <w:rsid w:val="003E33DF"/>
    <w:rsid w:val="003E35BF"/>
    <w:rsid w:val="003E3637"/>
    <w:rsid w:val="003E3860"/>
    <w:rsid w:val="003E3A1D"/>
    <w:rsid w:val="003E3A8B"/>
    <w:rsid w:val="003E3B82"/>
    <w:rsid w:val="003E3CC2"/>
    <w:rsid w:val="003E404F"/>
    <w:rsid w:val="003E4096"/>
    <w:rsid w:val="003E419C"/>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096"/>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8"/>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97F04"/>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6A2"/>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46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6FC7"/>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AF5"/>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4CA"/>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D71"/>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28"/>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77F"/>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0FB"/>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73"/>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FF0"/>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450"/>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0F"/>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C3"/>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364"/>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1B81"/>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74"/>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1B8"/>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679"/>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9C"/>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AFA"/>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5E9"/>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9FD"/>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61E"/>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74"/>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3F1A"/>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1E"/>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879B5"/>
    <w:rsid w:val="0079035A"/>
    <w:rsid w:val="007906A1"/>
    <w:rsid w:val="007906F9"/>
    <w:rsid w:val="007907BA"/>
    <w:rsid w:val="00790A2F"/>
    <w:rsid w:val="00790E92"/>
    <w:rsid w:val="0079139D"/>
    <w:rsid w:val="00791536"/>
    <w:rsid w:val="007915C8"/>
    <w:rsid w:val="007915DD"/>
    <w:rsid w:val="00791AC8"/>
    <w:rsid w:val="00792201"/>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E8A"/>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CB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25D"/>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A0"/>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095"/>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CBC"/>
    <w:rsid w:val="00882E4B"/>
    <w:rsid w:val="00883483"/>
    <w:rsid w:val="008839E4"/>
    <w:rsid w:val="00883C76"/>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CC024"/>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1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5D3"/>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4EE"/>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6B0B"/>
    <w:rsid w:val="00927126"/>
    <w:rsid w:val="009273C0"/>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BD9"/>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DFF"/>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701"/>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7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2FE1"/>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B2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0F44"/>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868"/>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2FC2"/>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8FD"/>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4DFA"/>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78B"/>
    <w:rsid w:val="00A91BCE"/>
    <w:rsid w:val="00A91E60"/>
    <w:rsid w:val="00A9211A"/>
    <w:rsid w:val="00A9216C"/>
    <w:rsid w:val="00A92480"/>
    <w:rsid w:val="00A928CC"/>
    <w:rsid w:val="00A92B1E"/>
    <w:rsid w:val="00A92DBF"/>
    <w:rsid w:val="00A9343B"/>
    <w:rsid w:val="00A945D4"/>
    <w:rsid w:val="00A94765"/>
    <w:rsid w:val="00A947DF"/>
    <w:rsid w:val="00A94ACE"/>
    <w:rsid w:val="00A94BF2"/>
    <w:rsid w:val="00A94FB6"/>
    <w:rsid w:val="00A9520D"/>
    <w:rsid w:val="00A95241"/>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7F"/>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B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5E6"/>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C7F"/>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4A0"/>
    <w:rsid w:val="00AE5791"/>
    <w:rsid w:val="00AE579B"/>
    <w:rsid w:val="00AE57BB"/>
    <w:rsid w:val="00AE59A6"/>
    <w:rsid w:val="00AE67E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255"/>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22C"/>
    <w:rsid w:val="00B035D9"/>
    <w:rsid w:val="00B0386A"/>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26"/>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3A"/>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78"/>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2C"/>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C33"/>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3BE"/>
    <w:rsid w:val="00B9141B"/>
    <w:rsid w:val="00B91487"/>
    <w:rsid w:val="00B917C1"/>
    <w:rsid w:val="00B91D5A"/>
    <w:rsid w:val="00B91F97"/>
    <w:rsid w:val="00B921B0"/>
    <w:rsid w:val="00B9225E"/>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65F"/>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0AA"/>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D7A2D"/>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13D"/>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A1C"/>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6F"/>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B65"/>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94B"/>
    <w:rsid w:val="00C63F0A"/>
    <w:rsid w:val="00C641E9"/>
    <w:rsid w:val="00C646E0"/>
    <w:rsid w:val="00C646F0"/>
    <w:rsid w:val="00C647CC"/>
    <w:rsid w:val="00C6492D"/>
    <w:rsid w:val="00C64AF1"/>
    <w:rsid w:val="00C64B75"/>
    <w:rsid w:val="00C64CA8"/>
    <w:rsid w:val="00C64E07"/>
    <w:rsid w:val="00C651D3"/>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2A5"/>
    <w:rsid w:val="00C97969"/>
    <w:rsid w:val="00C97AB4"/>
    <w:rsid w:val="00C97ADC"/>
    <w:rsid w:val="00C97BE8"/>
    <w:rsid w:val="00C97D4F"/>
    <w:rsid w:val="00C97E64"/>
    <w:rsid w:val="00CA0104"/>
    <w:rsid w:val="00CA0149"/>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74"/>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7F"/>
    <w:rsid w:val="00D01AD7"/>
    <w:rsid w:val="00D01DEF"/>
    <w:rsid w:val="00D01E2C"/>
    <w:rsid w:val="00D01E95"/>
    <w:rsid w:val="00D01F9A"/>
    <w:rsid w:val="00D02198"/>
    <w:rsid w:val="00D0238E"/>
    <w:rsid w:val="00D0239F"/>
    <w:rsid w:val="00D0325B"/>
    <w:rsid w:val="00D03C56"/>
    <w:rsid w:val="00D03E40"/>
    <w:rsid w:val="00D04064"/>
    <w:rsid w:val="00D04154"/>
    <w:rsid w:val="00D0429A"/>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3A7"/>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C39"/>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A9B"/>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9BF"/>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0D2C"/>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84"/>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08C"/>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5C9"/>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348"/>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6FA7"/>
    <w:rsid w:val="00E4702F"/>
    <w:rsid w:val="00E47530"/>
    <w:rsid w:val="00E47550"/>
    <w:rsid w:val="00E477B9"/>
    <w:rsid w:val="00E47A00"/>
    <w:rsid w:val="00E47B48"/>
    <w:rsid w:val="00E47F05"/>
    <w:rsid w:val="00E50092"/>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384"/>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24E"/>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102"/>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85"/>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1C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801"/>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B9"/>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316"/>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3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192"/>
    <w:rsid w:val="00F167F6"/>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BE2"/>
    <w:rsid w:val="00F27F89"/>
    <w:rsid w:val="00F30122"/>
    <w:rsid w:val="00F30976"/>
    <w:rsid w:val="00F30A24"/>
    <w:rsid w:val="00F30A9C"/>
    <w:rsid w:val="00F30EF5"/>
    <w:rsid w:val="00F31569"/>
    <w:rsid w:val="00F3162D"/>
    <w:rsid w:val="00F31911"/>
    <w:rsid w:val="00F31B14"/>
    <w:rsid w:val="00F31F91"/>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CA2"/>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32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A2C"/>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3C14"/>
    <w:rsid w:val="00F840B5"/>
    <w:rsid w:val="00F8419D"/>
    <w:rsid w:val="00F842E1"/>
    <w:rsid w:val="00F84779"/>
    <w:rsid w:val="00F84D8D"/>
    <w:rsid w:val="00F84E62"/>
    <w:rsid w:val="00F84EA8"/>
    <w:rsid w:val="00F84EF1"/>
    <w:rsid w:val="00F8553A"/>
    <w:rsid w:val="00F858E4"/>
    <w:rsid w:val="00F859E6"/>
    <w:rsid w:val="00F85D02"/>
    <w:rsid w:val="00F85F7C"/>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2A5"/>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785"/>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5C9"/>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2CE3"/>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B5D"/>
    <w:rsid w:val="00FF7E98"/>
    <w:rsid w:val="012F1750"/>
    <w:rsid w:val="016741A6"/>
    <w:rsid w:val="034127CE"/>
    <w:rsid w:val="0349846B"/>
    <w:rsid w:val="03E0932C"/>
    <w:rsid w:val="043ED4E0"/>
    <w:rsid w:val="053ECC08"/>
    <w:rsid w:val="0610CB0B"/>
    <w:rsid w:val="06E47BBA"/>
    <w:rsid w:val="071833EE"/>
    <w:rsid w:val="07CDA995"/>
    <w:rsid w:val="07DF02BB"/>
    <w:rsid w:val="07FD5B84"/>
    <w:rsid w:val="0869D00F"/>
    <w:rsid w:val="0924C075"/>
    <w:rsid w:val="0980EA21"/>
    <w:rsid w:val="0985FBBB"/>
    <w:rsid w:val="09AF4F26"/>
    <w:rsid w:val="09E240F5"/>
    <w:rsid w:val="09F2E454"/>
    <w:rsid w:val="0BEBA511"/>
    <w:rsid w:val="0C263A6D"/>
    <w:rsid w:val="0C76FE4D"/>
    <w:rsid w:val="0C7B686A"/>
    <w:rsid w:val="0DAC9101"/>
    <w:rsid w:val="0F193020"/>
    <w:rsid w:val="107A78F8"/>
    <w:rsid w:val="109C090E"/>
    <w:rsid w:val="1188EA47"/>
    <w:rsid w:val="11C7BA18"/>
    <w:rsid w:val="126D779A"/>
    <w:rsid w:val="12A4E354"/>
    <w:rsid w:val="1324BAA8"/>
    <w:rsid w:val="1329150D"/>
    <w:rsid w:val="1492C33E"/>
    <w:rsid w:val="14BD2175"/>
    <w:rsid w:val="15274634"/>
    <w:rsid w:val="1618B68F"/>
    <w:rsid w:val="1660741F"/>
    <w:rsid w:val="16DF9995"/>
    <w:rsid w:val="1731B53F"/>
    <w:rsid w:val="176DA11F"/>
    <w:rsid w:val="17CF9BF8"/>
    <w:rsid w:val="19EF7CFC"/>
    <w:rsid w:val="1A317DAC"/>
    <w:rsid w:val="1AA9FDE2"/>
    <w:rsid w:val="1BCD4E0D"/>
    <w:rsid w:val="1C27E9E5"/>
    <w:rsid w:val="1DBF3FAF"/>
    <w:rsid w:val="1DC52EF5"/>
    <w:rsid w:val="1E46A2A1"/>
    <w:rsid w:val="1EA8BFEE"/>
    <w:rsid w:val="1EE3B686"/>
    <w:rsid w:val="1FC47CF4"/>
    <w:rsid w:val="2012C013"/>
    <w:rsid w:val="2052481F"/>
    <w:rsid w:val="213C4C8C"/>
    <w:rsid w:val="216D48CA"/>
    <w:rsid w:val="21DE6F09"/>
    <w:rsid w:val="21E1CA44"/>
    <w:rsid w:val="237ADDC7"/>
    <w:rsid w:val="239CC0D8"/>
    <w:rsid w:val="242A3F07"/>
    <w:rsid w:val="248988DB"/>
    <w:rsid w:val="25B79A13"/>
    <w:rsid w:val="25D7E8F5"/>
    <w:rsid w:val="2677913C"/>
    <w:rsid w:val="26BEF36F"/>
    <w:rsid w:val="26CC6DC2"/>
    <w:rsid w:val="26FDF0FC"/>
    <w:rsid w:val="27DE0483"/>
    <w:rsid w:val="27E0150F"/>
    <w:rsid w:val="294FEB51"/>
    <w:rsid w:val="29B367F1"/>
    <w:rsid w:val="29C0B7A2"/>
    <w:rsid w:val="29C1ED44"/>
    <w:rsid w:val="29F65188"/>
    <w:rsid w:val="2A0CF4F2"/>
    <w:rsid w:val="2A483EBE"/>
    <w:rsid w:val="2AED18B0"/>
    <w:rsid w:val="2AF58D36"/>
    <w:rsid w:val="2B442C56"/>
    <w:rsid w:val="2B5947D7"/>
    <w:rsid w:val="2B5C8803"/>
    <w:rsid w:val="2B757839"/>
    <w:rsid w:val="2B7D532B"/>
    <w:rsid w:val="2C4B812D"/>
    <w:rsid w:val="2CCF7A15"/>
    <w:rsid w:val="2D246B77"/>
    <w:rsid w:val="2DF2E90E"/>
    <w:rsid w:val="2E1DCF36"/>
    <w:rsid w:val="2E8966C9"/>
    <w:rsid w:val="2ED25D04"/>
    <w:rsid w:val="2EDEBC53"/>
    <w:rsid w:val="2FA4FE43"/>
    <w:rsid w:val="2FF5AD2F"/>
    <w:rsid w:val="2FFC874F"/>
    <w:rsid w:val="310B76FE"/>
    <w:rsid w:val="316EDA26"/>
    <w:rsid w:val="3209FDC6"/>
    <w:rsid w:val="32B53CB9"/>
    <w:rsid w:val="340E3BD4"/>
    <w:rsid w:val="34AE55CC"/>
    <w:rsid w:val="359A996B"/>
    <w:rsid w:val="35F76ED7"/>
    <w:rsid w:val="366BFC64"/>
    <w:rsid w:val="36D94530"/>
    <w:rsid w:val="375B9F6B"/>
    <w:rsid w:val="378D69DD"/>
    <w:rsid w:val="39217E4D"/>
    <w:rsid w:val="3AA89AF0"/>
    <w:rsid w:val="3B3F6D87"/>
    <w:rsid w:val="3C5E1304"/>
    <w:rsid w:val="3C7A549C"/>
    <w:rsid w:val="3C9994C2"/>
    <w:rsid w:val="3D42F322"/>
    <w:rsid w:val="3DBBD4BE"/>
    <w:rsid w:val="3E59C9E7"/>
    <w:rsid w:val="3E5DF0E0"/>
    <w:rsid w:val="3EBF3E6A"/>
    <w:rsid w:val="414001EC"/>
    <w:rsid w:val="4194340D"/>
    <w:rsid w:val="428FACE0"/>
    <w:rsid w:val="42DBD24D"/>
    <w:rsid w:val="446ACA73"/>
    <w:rsid w:val="44968C87"/>
    <w:rsid w:val="4499C9AE"/>
    <w:rsid w:val="45F06705"/>
    <w:rsid w:val="4600AC38"/>
    <w:rsid w:val="4613730F"/>
    <w:rsid w:val="46325CE8"/>
    <w:rsid w:val="46A1DF7D"/>
    <w:rsid w:val="488982EC"/>
    <w:rsid w:val="4A858042"/>
    <w:rsid w:val="4EA62CEC"/>
    <w:rsid w:val="4EFCA1C2"/>
    <w:rsid w:val="4F02CEC8"/>
    <w:rsid w:val="4F3F3AD1"/>
    <w:rsid w:val="5013F0C7"/>
    <w:rsid w:val="5120C714"/>
    <w:rsid w:val="5136A329"/>
    <w:rsid w:val="52812A18"/>
    <w:rsid w:val="52A4FA34"/>
    <w:rsid w:val="546E43EB"/>
    <w:rsid w:val="54BCC164"/>
    <w:rsid w:val="55793C53"/>
    <w:rsid w:val="5604EA48"/>
    <w:rsid w:val="56F42266"/>
    <w:rsid w:val="57150CB4"/>
    <w:rsid w:val="58092CD2"/>
    <w:rsid w:val="587667A9"/>
    <w:rsid w:val="58815AAB"/>
    <w:rsid w:val="5AB67C5E"/>
    <w:rsid w:val="5AC6B196"/>
    <w:rsid w:val="5AD85B6B"/>
    <w:rsid w:val="5ADF69EC"/>
    <w:rsid w:val="5B51DCCF"/>
    <w:rsid w:val="5B9654BD"/>
    <w:rsid w:val="5C6281F7"/>
    <w:rsid w:val="5D53969B"/>
    <w:rsid w:val="5E85B080"/>
    <w:rsid w:val="5F9EF26D"/>
    <w:rsid w:val="5FD33013"/>
    <w:rsid w:val="6014C30A"/>
    <w:rsid w:val="6060D028"/>
    <w:rsid w:val="609F2B1B"/>
    <w:rsid w:val="612E2DB0"/>
    <w:rsid w:val="616B2D3C"/>
    <w:rsid w:val="62E45480"/>
    <w:rsid w:val="62FBC790"/>
    <w:rsid w:val="6483AF09"/>
    <w:rsid w:val="6498CBF1"/>
    <w:rsid w:val="65BA8DAE"/>
    <w:rsid w:val="666A7120"/>
    <w:rsid w:val="674987D9"/>
    <w:rsid w:val="684DCB60"/>
    <w:rsid w:val="687AFEAA"/>
    <w:rsid w:val="68D3B990"/>
    <w:rsid w:val="68ED23EF"/>
    <w:rsid w:val="6A60E57A"/>
    <w:rsid w:val="6A9A3F87"/>
    <w:rsid w:val="6BAD315E"/>
    <w:rsid w:val="6BB4660D"/>
    <w:rsid w:val="6CBB88D2"/>
    <w:rsid w:val="6CE11745"/>
    <w:rsid w:val="6DDD7DAC"/>
    <w:rsid w:val="6E3C0BDB"/>
    <w:rsid w:val="6E4F1570"/>
    <w:rsid w:val="6F2FF97E"/>
    <w:rsid w:val="6F53BA53"/>
    <w:rsid w:val="7081BF0E"/>
    <w:rsid w:val="721CCCB1"/>
    <w:rsid w:val="72669422"/>
    <w:rsid w:val="737B6667"/>
    <w:rsid w:val="73A64F95"/>
    <w:rsid w:val="7412AE5D"/>
    <w:rsid w:val="743EAD4B"/>
    <w:rsid w:val="76320C2D"/>
    <w:rsid w:val="76F5B439"/>
    <w:rsid w:val="774D6962"/>
    <w:rsid w:val="77ADBE1E"/>
    <w:rsid w:val="79B8D9B4"/>
    <w:rsid w:val="7A32B1B8"/>
    <w:rsid w:val="7A387BF0"/>
    <w:rsid w:val="7A67BA33"/>
    <w:rsid w:val="7B84DD63"/>
    <w:rsid w:val="7BDC75CC"/>
    <w:rsid w:val="7BF8CBD5"/>
    <w:rsid w:val="7C223051"/>
    <w:rsid w:val="7DCC591E"/>
    <w:rsid w:val="7E012402"/>
    <w:rsid w:val="7F16EF8C"/>
    <w:rsid w:val="7F99D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41AB9"/>
  <w15:docId w15:val="{32532A70-0A98-4DEA-9F1C-0321C9DF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25357">
      <w:bodyDiv w:val="1"/>
      <w:marLeft w:val="0"/>
      <w:marRight w:val="0"/>
      <w:marTop w:val="0"/>
      <w:marBottom w:val="0"/>
      <w:divBdr>
        <w:top w:val="none" w:sz="0" w:space="0" w:color="auto"/>
        <w:left w:val="none" w:sz="0" w:space="0" w:color="auto"/>
        <w:bottom w:val="none" w:sz="0" w:space="0" w:color="auto"/>
        <w:right w:val="none" w:sz="0" w:space="0" w:color="auto"/>
      </w:divBdr>
    </w:div>
    <w:div w:id="19523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ites/default/files/a_union_of_equality_eu_action_plan_against_racism_2020_-2025_e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OJ%3AJOC_2021_093_R_0001"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sites/default/files/union_of_equality_eu_roma_strategic_framework_for_equality_inclusion_and_participation_en.pdf"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eur-lex.europa.eu/legal-content/EN/TXT/?uri=COM:2022:442:F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00L004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conomy_finance/recovery-and-resilience-scoreboard/index.html" TargetMode="External"/><Relationship Id="rId1" Type="http://schemas.openxmlformats.org/officeDocument/2006/relationships/hyperlink" Target="https://eur-lex.europa.eu/legal-content/EN/TXT/?uri=uriserv%3AOJ.L_.2021.429.01.0079.01.ENG&amp;toc=OJ%3AL%3A2021%3A429%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6" ma:contentTypeDescription="Create a new document." ma:contentTypeScope="" ma:versionID="ebb8c8e936710d48027175f170b2c20a">
  <xsd:schema xmlns:xsd="http://www.w3.org/2001/XMLSchema" xmlns:xs="http://www.w3.org/2001/XMLSchema" xmlns:p="http://schemas.microsoft.com/office/2006/metadata/properties" xmlns:ns2="b21a4a1d-4eb8-49d3-b465-be101281b0f3" targetNamespace="http://schemas.microsoft.com/office/2006/metadata/properties" ma:root="true" ma:fieldsID="da56cc14d89a00067e65b960903601fe"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2" nillable="true" ma:displayName="Comments" ma:format="Dropdown" ma:internalName="Comments">
      <xsd:simpleType>
        <xsd:restriction base="dms:Note">
          <xsd:maxLength value="255"/>
        </xsd:restriction>
      </xsd:simpleType>
    </xsd:element>
    <xsd:element name="_Flow_SignoffStatus" ma:index="1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b21a4a1d-4eb8-49d3-b465-be101281b0f3" xsi:nil="true"/>
    <_Flow_SignoffStatus xmlns="b21a4a1d-4eb8-49d3-b465-be101281b0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9476-D1B2-4DE3-8BA7-C75EE2A72991}">
  <ds:schemaRefs>
    <ds:schemaRef ds:uri="http://schemas.microsoft.com/sharepoint/v3/contenttype/forms"/>
  </ds:schemaRefs>
</ds:datastoreItem>
</file>

<file path=customXml/itemProps2.xml><?xml version="1.0" encoding="utf-8"?>
<ds:datastoreItem xmlns:ds="http://schemas.openxmlformats.org/officeDocument/2006/customXml" ds:itemID="{0EFF527F-D88E-4AFE-B851-23740D60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80746-039D-45C8-AB2A-A0E514FBD38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1a4a1d-4eb8-49d3-b465-be101281b0f3"/>
    <ds:schemaRef ds:uri="http://www.w3.org/XML/1998/namespace"/>
    <ds:schemaRef ds:uri="http://purl.org/dc/dcmitype/"/>
  </ds:schemaRefs>
</ds:datastoreItem>
</file>

<file path=customXml/itemProps4.xml><?xml version="1.0" encoding="utf-8"?>
<ds:datastoreItem xmlns:ds="http://schemas.openxmlformats.org/officeDocument/2006/customXml" ds:itemID="{75D668C1-638E-44E8-99BD-2D80241C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0</TotalTime>
  <Pages>8</Pages>
  <Words>4162</Words>
  <Characters>24575</Characters>
  <Application>Microsoft Office Word</Application>
  <DocSecurity>0</DocSecurity>
  <PresentationFormat>Microsoft Word 8.0b</PresentationFormat>
  <Lines>402</Lines>
  <Paragraphs>130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ALMEIDA Maria Jose (SG)</cp:lastModifiedBy>
  <cp:revision>3</cp:revision>
  <cp:lastPrinted>2022-10-21T00:51:00Z</cp:lastPrinted>
  <dcterms:created xsi:type="dcterms:W3CDTF">2022-11-23T09:35:00Z</dcterms:created>
  <dcterms:modified xsi:type="dcterms:W3CDTF">2022-11-23T09:37:00Z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ContentTypeId">
    <vt:lpwstr>0x010100724FDE23FB365D4CB8B2901107175F9F</vt:lpwstr>
  </property>
  <property fmtid="{D5CDD505-2E9C-101B-9397-08002B2CF9AE}" pid="14" name="MSIP_Label_6bd9ddd1-4d20-43f6-abfa-fc3c07406f94_Enabled">
    <vt:lpwstr>true</vt:lpwstr>
  </property>
  <property fmtid="{D5CDD505-2E9C-101B-9397-08002B2CF9AE}" pid="15" name="MSIP_Label_6bd9ddd1-4d20-43f6-abfa-fc3c07406f94_SetDate">
    <vt:lpwstr>2022-10-31T13:17:37Z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c21baf86-6c47-44b2-a786-64dd312ffea8</vt:lpwstr>
  </property>
  <property fmtid="{D5CDD505-2E9C-101B-9397-08002B2CF9AE}" pid="20" name="MSIP_Label_6bd9ddd1-4d20-43f6-abfa-fc3c07406f94_ContentBits">
    <vt:lpwstr>0</vt:lpwstr>
  </property>
</Properties>
</file>