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5F" w:rsidRPr="00331DB9" w:rsidRDefault="0011755F" w:rsidP="0011755F">
      <w:pPr>
        <w:spacing w:after="600"/>
        <w:jc w:val="center"/>
        <w:rPr>
          <w:rFonts w:ascii="Times New Roman" w:hAnsi="Times New Roman"/>
          <w:b/>
        </w:rPr>
      </w:pPr>
      <w:r w:rsidRPr="00F879D3">
        <w:rPr>
          <w:rFonts w:ascii="Times New Roman" w:hAnsi="Times New Roman"/>
          <w:b/>
          <w:bCs/>
          <w:szCs w:val="24"/>
        </w:rPr>
        <w:t xml:space="preserve">Follow up to the </w:t>
      </w:r>
      <w:r w:rsidRPr="00F879D3">
        <w:rPr>
          <w:rFonts w:ascii="Times New Roman" w:hAnsi="Times New Roman"/>
          <w:b/>
          <w:szCs w:val="24"/>
        </w:rPr>
        <w:t xml:space="preserve">European Parliament non-legislative resolution on an EU </w:t>
      </w:r>
      <w:r>
        <w:rPr>
          <w:rFonts w:ascii="Times New Roman" w:hAnsi="Times New Roman"/>
          <w:b/>
          <w:szCs w:val="24"/>
        </w:rPr>
        <w:t xml:space="preserve">approach for </w:t>
      </w:r>
      <w:bookmarkStart w:id="0" w:name="_GoBack"/>
      <w:r>
        <w:rPr>
          <w:rFonts w:ascii="Times New Roman" w:hAnsi="Times New Roman"/>
          <w:b/>
          <w:szCs w:val="24"/>
        </w:rPr>
        <w:t>Space Traffic M</w:t>
      </w:r>
      <w:r w:rsidRPr="00F879D3">
        <w:rPr>
          <w:rFonts w:ascii="Times New Roman" w:hAnsi="Times New Roman"/>
          <w:b/>
          <w:szCs w:val="24"/>
        </w:rPr>
        <w:t>an</w:t>
      </w:r>
      <w:r>
        <w:rPr>
          <w:rFonts w:ascii="Times New Roman" w:hAnsi="Times New Roman"/>
          <w:b/>
          <w:szCs w:val="24"/>
        </w:rPr>
        <w:t xml:space="preserve">agement </w:t>
      </w:r>
      <w:bookmarkEnd w:id="0"/>
      <w:r>
        <w:rPr>
          <w:rFonts w:ascii="Times New Roman" w:hAnsi="Times New Roman"/>
          <w:b/>
          <w:szCs w:val="24"/>
        </w:rPr>
        <w:t>- an EU contribution</w:t>
      </w:r>
      <w:r w:rsidRPr="00F879D3">
        <w:rPr>
          <w:rFonts w:ascii="Times New Roman" w:hAnsi="Times New Roman"/>
          <w:b/>
          <w:szCs w:val="24"/>
        </w:rPr>
        <w:t xml:space="preserve"> addressing a global challenge</w:t>
      </w:r>
    </w:p>
    <w:p w:rsidR="0011755F" w:rsidRPr="00DE145F" w:rsidRDefault="0011755F" w:rsidP="0011755F">
      <w:pPr>
        <w:numPr>
          <w:ilvl w:val="0"/>
          <w:numId w:val="1"/>
        </w:numPr>
        <w:ind w:left="567" w:hanging="567"/>
        <w:rPr>
          <w:rFonts w:ascii="Times New Roman" w:hAnsi="Times New Roman"/>
          <w:i/>
          <w:szCs w:val="24"/>
        </w:rPr>
      </w:pPr>
      <w:r w:rsidRPr="00F879D3">
        <w:rPr>
          <w:rFonts w:ascii="Times New Roman" w:hAnsi="Times New Roman"/>
          <w:b/>
          <w:szCs w:val="24"/>
        </w:rPr>
        <w:t xml:space="preserve">Resolution tabled pursuant to Rule </w:t>
      </w:r>
      <w:r w:rsidRPr="00F879D3">
        <w:rPr>
          <w:rFonts w:ascii="Times New Roman" w:hAnsi="Times New Roman"/>
          <w:szCs w:val="24"/>
          <w:lang w:val="en-IE"/>
        </w:rPr>
        <w:t xml:space="preserve">136(5) </w:t>
      </w:r>
      <w:r w:rsidRPr="00F879D3">
        <w:rPr>
          <w:rFonts w:ascii="Times New Roman" w:hAnsi="Times New Roman"/>
          <w:b/>
          <w:szCs w:val="24"/>
        </w:rPr>
        <w:t>of the European Parliament's Rules of procedure</w:t>
      </w:r>
    </w:p>
    <w:p w:rsidR="0011755F" w:rsidRDefault="0011755F" w:rsidP="0011755F">
      <w:pPr>
        <w:numPr>
          <w:ilvl w:val="0"/>
          <w:numId w:val="1"/>
        </w:numPr>
        <w:ind w:left="567" w:hanging="567"/>
        <w:rPr>
          <w:rFonts w:ascii="Times New Roman" w:hAnsi="Times New Roman"/>
          <w:szCs w:val="24"/>
        </w:rPr>
      </w:pPr>
      <w:r w:rsidRPr="00DE145F">
        <w:rPr>
          <w:rFonts w:ascii="Times New Roman" w:hAnsi="Times New Roman"/>
          <w:b/>
          <w:szCs w:val="24"/>
        </w:rPr>
        <w:t xml:space="preserve">Reference numbers: </w:t>
      </w:r>
      <w:r>
        <w:rPr>
          <w:rFonts w:ascii="Times New Roman" w:hAnsi="Times New Roman"/>
          <w:szCs w:val="24"/>
          <w:lang w:val="en-IE"/>
        </w:rPr>
        <w:t xml:space="preserve">2022/2641 (RSP) / B9-0432/2022 / </w:t>
      </w:r>
      <w:r w:rsidRPr="00F879D3">
        <w:rPr>
          <w:rFonts w:ascii="Times New Roman" w:hAnsi="Times New Roman"/>
          <w:szCs w:val="24"/>
        </w:rPr>
        <w:t>P9_TA(2022)0355</w:t>
      </w:r>
    </w:p>
    <w:p w:rsidR="0011755F" w:rsidRPr="00DE145F" w:rsidRDefault="0011755F" w:rsidP="0011755F">
      <w:pPr>
        <w:numPr>
          <w:ilvl w:val="0"/>
          <w:numId w:val="1"/>
        </w:numPr>
        <w:ind w:left="567" w:hanging="567"/>
        <w:rPr>
          <w:rFonts w:ascii="Times New Roman" w:hAnsi="Times New Roman"/>
          <w:szCs w:val="24"/>
        </w:rPr>
      </w:pPr>
      <w:r w:rsidRPr="00DE145F">
        <w:rPr>
          <w:rFonts w:ascii="Times New Roman" w:hAnsi="Times New Roman"/>
          <w:b/>
          <w:szCs w:val="24"/>
        </w:rPr>
        <w:t xml:space="preserve">Date of adoption of the resolution: </w:t>
      </w:r>
      <w:r w:rsidRPr="00F879D3">
        <w:rPr>
          <w:rFonts w:ascii="Times New Roman" w:hAnsi="Times New Roman"/>
          <w:szCs w:val="24"/>
        </w:rPr>
        <w:t>6 October 2022</w:t>
      </w:r>
    </w:p>
    <w:p w:rsidR="0011755F" w:rsidRPr="00DE145F" w:rsidRDefault="0011755F" w:rsidP="0011755F">
      <w:pPr>
        <w:numPr>
          <w:ilvl w:val="0"/>
          <w:numId w:val="1"/>
        </w:numPr>
        <w:ind w:left="567" w:hanging="567"/>
        <w:rPr>
          <w:rFonts w:ascii="Times New Roman" w:hAnsi="Times New Roman"/>
          <w:szCs w:val="24"/>
        </w:rPr>
      </w:pPr>
      <w:r w:rsidRPr="00EC0A27">
        <w:rPr>
          <w:rFonts w:ascii="Times New Roman" w:hAnsi="Times New Roman"/>
          <w:b/>
        </w:rPr>
        <w:t>Competent Parliamentary Committee</w:t>
      </w:r>
      <w:r w:rsidRPr="00C136EC">
        <w:rPr>
          <w:b/>
        </w:rPr>
        <w:t>:</w:t>
      </w:r>
      <w:r>
        <w:rPr>
          <w:b/>
        </w:rPr>
        <w:t xml:space="preserve"> </w:t>
      </w:r>
      <w:r w:rsidRPr="00F879D3">
        <w:rPr>
          <w:rFonts w:ascii="Times New Roman" w:hAnsi="Times New Roman"/>
          <w:szCs w:val="24"/>
        </w:rPr>
        <w:t>Committee on Industry, Research and Energy (ITRE)</w:t>
      </w:r>
    </w:p>
    <w:p w:rsidR="0011755F" w:rsidRPr="00DE145F" w:rsidRDefault="0011755F" w:rsidP="0011755F">
      <w:pPr>
        <w:widowControl w:val="0"/>
        <w:numPr>
          <w:ilvl w:val="0"/>
          <w:numId w:val="1"/>
        </w:numPr>
        <w:ind w:left="567" w:hanging="567"/>
        <w:rPr>
          <w:rFonts w:ascii="Times New Roman" w:hAnsi="Times New Roman"/>
          <w:b/>
          <w:i/>
          <w:szCs w:val="24"/>
        </w:rPr>
      </w:pPr>
      <w:r w:rsidRPr="00DE145F">
        <w:rPr>
          <w:rFonts w:ascii="Times New Roman" w:hAnsi="Times New Roman"/>
          <w:b/>
          <w:szCs w:val="24"/>
        </w:rPr>
        <w:t>Brief analysis/ assessment of the resolution and requests made in it:</w:t>
      </w:r>
      <w:r w:rsidRPr="00DE145F">
        <w:rPr>
          <w:rFonts w:ascii="Times New Roman" w:hAnsi="Times New Roman"/>
          <w:szCs w:val="24"/>
        </w:rPr>
        <w:t xml:space="preserve"> </w:t>
      </w:r>
    </w:p>
    <w:p w:rsidR="0011755F" w:rsidRDefault="0011755F" w:rsidP="0011755F">
      <w:pPr>
        <w:widowControl w:val="0"/>
        <w:spacing w:after="120"/>
        <w:rPr>
          <w:rFonts w:ascii="Times New Roman" w:hAnsi="Times New Roman"/>
          <w:szCs w:val="24"/>
        </w:rPr>
      </w:pPr>
      <w:r w:rsidRPr="00F879D3">
        <w:rPr>
          <w:rFonts w:ascii="Times New Roman" w:hAnsi="Times New Roman"/>
          <w:szCs w:val="24"/>
        </w:rPr>
        <w:t>Overall, the resolution of the European Parliament supports the Joint Communication of the Commission and the High Representative</w:t>
      </w:r>
      <w:r>
        <w:rPr>
          <w:rFonts w:ascii="Times New Roman" w:hAnsi="Times New Roman"/>
          <w:szCs w:val="24"/>
        </w:rPr>
        <w:t xml:space="preserve"> </w:t>
      </w:r>
      <w:r w:rsidRPr="00F879D3">
        <w:rPr>
          <w:rFonts w:ascii="Times New Roman" w:hAnsi="Times New Roman"/>
          <w:szCs w:val="24"/>
        </w:rPr>
        <w:t>on ‘An EU Approach for Space Traffic Management – An EU contribution addressing a global challenge’ (hereafter the Joint Communication), adopted on 15 February 2022. It encourages the Commission to adopt measures aiming to ensure a safe and sustainable space environment</w:t>
      </w:r>
      <w:r w:rsidRPr="00F879D3">
        <w:rPr>
          <w:rFonts w:ascii="Times New Roman" w:hAnsi="Times New Roman"/>
          <w:szCs w:val="24"/>
          <w:lang w:val="en-US"/>
        </w:rPr>
        <w:t xml:space="preserve">. </w:t>
      </w:r>
    </w:p>
    <w:p w:rsidR="0011755F" w:rsidRPr="00F879D3" w:rsidRDefault="0011755F" w:rsidP="0011755F">
      <w:pPr>
        <w:pStyle w:val="Text1"/>
        <w:spacing w:after="120"/>
        <w:ind w:left="0"/>
        <w:rPr>
          <w:rFonts w:ascii="Times New Roman" w:hAnsi="Times New Roman"/>
          <w:szCs w:val="24"/>
        </w:rPr>
      </w:pPr>
      <w:r>
        <w:rPr>
          <w:rFonts w:ascii="Times New Roman" w:hAnsi="Times New Roman"/>
          <w:szCs w:val="24"/>
        </w:rPr>
        <w:t>Given</w:t>
      </w:r>
      <w:r w:rsidRPr="00F879D3">
        <w:rPr>
          <w:rFonts w:ascii="Times New Roman" w:hAnsi="Times New Roman"/>
          <w:szCs w:val="24"/>
        </w:rPr>
        <w:t xml:space="preserve"> the increasing risks linked to space debris and collision, it stresses the need to continue investing in the improve</w:t>
      </w:r>
      <w:r>
        <w:rPr>
          <w:rFonts w:ascii="Times New Roman" w:hAnsi="Times New Roman"/>
          <w:szCs w:val="24"/>
        </w:rPr>
        <w:t>ment of</w:t>
      </w:r>
      <w:r w:rsidRPr="00F879D3">
        <w:rPr>
          <w:rFonts w:ascii="Times New Roman" w:hAnsi="Times New Roman"/>
          <w:szCs w:val="24"/>
        </w:rPr>
        <w:t xml:space="preserve"> Space Surveillance and Tracking (SST) capabilities. It equally </w:t>
      </w:r>
      <w:r>
        <w:rPr>
          <w:rFonts w:ascii="Times New Roman" w:hAnsi="Times New Roman"/>
          <w:szCs w:val="24"/>
        </w:rPr>
        <w:t>calls for</w:t>
      </w:r>
      <w:r w:rsidRPr="00F879D3">
        <w:rPr>
          <w:rFonts w:ascii="Times New Roman" w:hAnsi="Times New Roman"/>
          <w:szCs w:val="24"/>
        </w:rPr>
        <w:t xml:space="preserve"> increas</w:t>
      </w:r>
      <w:r>
        <w:rPr>
          <w:rFonts w:ascii="Times New Roman" w:hAnsi="Times New Roman"/>
          <w:szCs w:val="24"/>
        </w:rPr>
        <w:t>ing</w:t>
      </w:r>
      <w:r w:rsidRPr="00F879D3">
        <w:rPr>
          <w:rFonts w:ascii="Times New Roman" w:hAnsi="Times New Roman"/>
          <w:szCs w:val="24"/>
        </w:rPr>
        <w:t xml:space="preserve"> data collection, appl</w:t>
      </w:r>
      <w:r>
        <w:rPr>
          <w:rFonts w:ascii="Times New Roman" w:hAnsi="Times New Roman"/>
          <w:szCs w:val="24"/>
        </w:rPr>
        <w:t>ying</w:t>
      </w:r>
      <w:r w:rsidRPr="00F879D3">
        <w:rPr>
          <w:rFonts w:ascii="Times New Roman" w:hAnsi="Times New Roman"/>
          <w:szCs w:val="24"/>
        </w:rPr>
        <w:t xml:space="preserve"> new technologies, and boost</w:t>
      </w:r>
      <w:r>
        <w:rPr>
          <w:rFonts w:ascii="Times New Roman" w:hAnsi="Times New Roman"/>
          <w:szCs w:val="24"/>
        </w:rPr>
        <w:t>ing</w:t>
      </w:r>
      <w:r w:rsidRPr="00F879D3">
        <w:rPr>
          <w:rFonts w:ascii="Times New Roman" w:hAnsi="Times New Roman"/>
          <w:szCs w:val="24"/>
        </w:rPr>
        <w:t xml:space="preserve"> research and innovation in </w:t>
      </w:r>
      <w:r>
        <w:rPr>
          <w:rFonts w:ascii="Times New Roman" w:hAnsi="Times New Roman"/>
          <w:szCs w:val="24"/>
        </w:rPr>
        <w:t>Space Traffic Management (STM).</w:t>
      </w:r>
    </w:p>
    <w:p w:rsidR="0011755F" w:rsidRDefault="0011755F" w:rsidP="0011755F">
      <w:pPr>
        <w:pStyle w:val="Text1"/>
        <w:spacing w:after="120"/>
        <w:ind w:left="0"/>
        <w:rPr>
          <w:rFonts w:ascii="Times New Roman" w:hAnsi="Times New Roman"/>
          <w:szCs w:val="24"/>
        </w:rPr>
      </w:pPr>
      <w:r w:rsidRPr="00F879D3">
        <w:rPr>
          <w:rFonts w:ascii="Times New Roman" w:hAnsi="Times New Roman"/>
          <w:szCs w:val="24"/>
        </w:rPr>
        <w:t>In addition, the E</w:t>
      </w:r>
      <w:r>
        <w:rPr>
          <w:rFonts w:ascii="Times New Roman" w:hAnsi="Times New Roman"/>
          <w:szCs w:val="24"/>
        </w:rPr>
        <w:t xml:space="preserve">uropean </w:t>
      </w:r>
      <w:r w:rsidRPr="00F879D3">
        <w:rPr>
          <w:rFonts w:ascii="Times New Roman" w:hAnsi="Times New Roman"/>
          <w:szCs w:val="24"/>
        </w:rPr>
        <w:t>P</w:t>
      </w:r>
      <w:r>
        <w:rPr>
          <w:rFonts w:ascii="Times New Roman" w:hAnsi="Times New Roman"/>
          <w:szCs w:val="24"/>
        </w:rPr>
        <w:t>arliament</w:t>
      </w:r>
      <w:r w:rsidRPr="00F879D3">
        <w:rPr>
          <w:rFonts w:ascii="Times New Roman" w:hAnsi="Times New Roman"/>
          <w:szCs w:val="24"/>
        </w:rPr>
        <w:t xml:space="preserve"> calls on the Commission to work on a regulatory framework for space activities paving the way to legislation on STM before 2024</w:t>
      </w:r>
      <w:r w:rsidRPr="00F879D3">
        <w:rPr>
          <w:rFonts w:ascii="Times New Roman" w:hAnsi="Times New Roman"/>
          <w:szCs w:val="24"/>
          <w:lang w:val="en-US"/>
        </w:rPr>
        <w:t xml:space="preserve">. It stresses the need to develop a set of </w:t>
      </w:r>
      <w:r w:rsidRPr="00F879D3">
        <w:rPr>
          <w:rFonts w:ascii="Times New Roman" w:hAnsi="Times New Roman"/>
          <w:szCs w:val="24"/>
        </w:rPr>
        <w:t xml:space="preserve">rules, standards, technical specifications and guidelines at the EU level. </w:t>
      </w:r>
      <w:r>
        <w:rPr>
          <w:rFonts w:ascii="Times New Roman" w:hAnsi="Times New Roman"/>
          <w:szCs w:val="24"/>
        </w:rPr>
        <w:t>To</w:t>
      </w:r>
      <w:r w:rsidRPr="00F879D3">
        <w:rPr>
          <w:rFonts w:ascii="Times New Roman" w:hAnsi="Times New Roman"/>
          <w:szCs w:val="24"/>
        </w:rPr>
        <w:t xml:space="preserve"> </w:t>
      </w:r>
      <w:r>
        <w:rPr>
          <w:rFonts w:ascii="Times New Roman" w:hAnsi="Times New Roman"/>
          <w:szCs w:val="24"/>
        </w:rPr>
        <w:t>establish</w:t>
      </w:r>
      <w:r w:rsidRPr="00F879D3">
        <w:rPr>
          <w:rFonts w:ascii="Times New Roman" w:hAnsi="Times New Roman"/>
          <w:szCs w:val="24"/>
        </w:rPr>
        <w:t xml:space="preserve"> a similar approach </w:t>
      </w:r>
      <w:r>
        <w:rPr>
          <w:rFonts w:ascii="Times New Roman" w:hAnsi="Times New Roman"/>
          <w:szCs w:val="24"/>
        </w:rPr>
        <w:t>at</w:t>
      </w:r>
      <w:r w:rsidRPr="00F879D3">
        <w:rPr>
          <w:rFonts w:ascii="Times New Roman" w:hAnsi="Times New Roman"/>
          <w:szCs w:val="24"/>
        </w:rPr>
        <w:t xml:space="preserve"> international level, it suggests that the Commission promotes a common definition of STM and steps up political and diplomatic efforts</w:t>
      </w:r>
      <w:r>
        <w:rPr>
          <w:rFonts w:ascii="Times New Roman" w:hAnsi="Times New Roman"/>
          <w:szCs w:val="24"/>
        </w:rPr>
        <w:t xml:space="preserve"> with international partners</w:t>
      </w:r>
      <w:r w:rsidRPr="00F879D3">
        <w:rPr>
          <w:rFonts w:ascii="Times New Roman" w:hAnsi="Times New Roman"/>
          <w:szCs w:val="24"/>
        </w:rPr>
        <w:t>, including the United Nations</w:t>
      </w:r>
      <w:r>
        <w:rPr>
          <w:rFonts w:ascii="Times New Roman" w:hAnsi="Times New Roman"/>
          <w:szCs w:val="24"/>
        </w:rPr>
        <w:t xml:space="preserve"> (UN).</w:t>
      </w:r>
    </w:p>
    <w:p w:rsidR="0011755F" w:rsidRPr="00F879D3" w:rsidRDefault="0011755F" w:rsidP="0011755F">
      <w:pPr>
        <w:pStyle w:val="Text1"/>
        <w:spacing w:after="120"/>
        <w:ind w:left="0"/>
        <w:rPr>
          <w:rFonts w:ascii="Times New Roman" w:hAnsi="Times New Roman"/>
          <w:szCs w:val="24"/>
        </w:rPr>
      </w:pPr>
      <w:r>
        <w:rPr>
          <w:rFonts w:ascii="Times New Roman" w:hAnsi="Times New Roman"/>
          <w:szCs w:val="24"/>
        </w:rPr>
        <w:t xml:space="preserve">Paragraphs </w:t>
      </w:r>
      <w:r w:rsidRPr="00505008">
        <w:rPr>
          <w:rFonts w:ascii="Times New Roman" w:hAnsi="Times New Roman"/>
          <w:szCs w:val="24"/>
        </w:rPr>
        <w:t xml:space="preserve">9, 10 and 14 relate to activities that the Joint Communication </w:t>
      </w:r>
      <w:r>
        <w:rPr>
          <w:rFonts w:ascii="Times New Roman" w:hAnsi="Times New Roman"/>
          <w:szCs w:val="24"/>
        </w:rPr>
        <w:t xml:space="preserve">assigns both to the Commission and to </w:t>
      </w:r>
      <w:r w:rsidRPr="00505008">
        <w:rPr>
          <w:rFonts w:ascii="Times New Roman" w:hAnsi="Times New Roman"/>
          <w:szCs w:val="24"/>
        </w:rPr>
        <w:t>the High Representative</w:t>
      </w:r>
      <w:r>
        <w:rPr>
          <w:rFonts w:ascii="Times New Roman" w:hAnsi="Times New Roman"/>
          <w:szCs w:val="24"/>
        </w:rPr>
        <w:t xml:space="preserve">. </w:t>
      </w:r>
    </w:p>
    <w:p w:rsidR="0011755F" w:rsidRPr="00634ED4" w:rsidRDefault="0011755F" w:rsidP="0011755F">
      <w:pPr>
        <w:widowControl w:val="0"/>
        <w:numPr>
          <w:ilvl w:val="0"/>
          <w:numId w:val="1"/>
        </w:numPr>
        <w:ind w:left="567" w:hanging="567"/>
        <w:rPr>
          <w:rFonts w:ascii="Times New Roman" w:hAnsi="Times New Roman"/>
          <w:b/>
          <w:i/>
          <w:szCs w:val="24"/>
        </w:rPr>
      </w:pPr>
      <w:r w:rsidRPr="00DE145F">
        <w:rPr>
          <w:rFonts w:ascii="Times New Roman" w:hAnsi="Times New Roman"/>
          <w:b/>
          <w:szCs w:val="24"/>
        </w:rPr>
        <w:t>Response to the requests in the resolution and overview of the action taken, or intended to be taken, by the Commission:</w:t>
      </w:r>
      <w:r w:rsidRPr="00DE145F">
        <w:rPr>
          <w:rFonts w:ascii="Times New Roman" w:hAnsi="Times New Roman"/>
          <w:szCs w:val="24"/>
        </w:rPr>
        <w:t xml:space="preserve"> </w:t>
      </w:r>
    </w:p>
    <w:p w:rsidR="0011755F" w:rsidRPr="00A92258" w:rsidRDefault="0011755F" w:rsidP="0011755F">
      <w:pPr>
        <w:pStyle w:val="Body"/>
        <w:rPr>
          <w:rFonts w:ascii="Times New Roman" w:hAnsi="Times New Roman"/>
        </w:rPr>
      </w:pPr>
      <w:r w:rsidRPr="00A92258">
        <w:rPr>
          <w:rFonts w:ascii="Times New Roman" w:hAnsi="Times New Roman"/>
        </w:rPr>
        <w:t>The Commission welcomes the resolution and looks forward to continuing the dialogue with the European Parliament. It is timely and echoes the initiative of the other co-legislator, which adopted Council Conclusions on STM in June 2022</w:t>
      </w:r>
      <w:r w:rsidRPr="00A92258">
        <w:rPr>
          <w:rStyle w:val="FootnoteReference"/>
          <w:rFonts w:ascii="Times New Roman" w:hAnsi="Times New Roman"/>
        </w:rPr>
        <w:footnoteReference w:id="1"/>
      </w:r>
      <w:r w:rsidRPr="00A92258">
        <w:rPr>
          <w:rFonts w:ascii="Times New Roman" w:hAnsi="Times New Roman"/>
        </w:rPr>
        <w:t>.</w:t>
      </w:r>
    </w:p>
    <w:p w:rsidR="0011755F" w:rsidRPr="00F879D3" w:rsidRDefault="0011755F" w:rsidP="0011755F">
      <w:pPr>
        <w:widowControl w:val="0"/>
        <w:spacing w:after="120"/>
        <w:rPr>
          <w:rFonts w:ascii="Times New Roman" w:hAnsi="Times New Roman"/>
          <w:szCs w:val="24"/>
        </w:rPr>
      </w:pPr>
      <w:r w:rsidRPr="00A92258">
        <w:rPr>
          <w:rFonts w:ascii="Times New Roman" w:hAnsi="Times New Roman"/>
          <w:szCs w:val="24"/>
        </w:rPr>
        <w:t>The Commission</w:t>
      </w:r>
      <w:r w:rsidRPr="00F879D3">
        <w:rPr>
          <w:rFonts w:ascii="Times New Roman" w:hAnsi="Times New Roman"/>
          <w:szCs w:val="24"/>
        </w:rPr>
        <w:t xml:space="preserve"> shares the view of the E</w:t>
      </w:r>
      <w:r>
        <w:rPr>
          <w:rFonts w:ascii="Times New Roman" w:hAnsi="Times New Roman"/>
          <w:szCs w:val="24"/>
        </w:rPr>
        <w:t xml:space="preserve">uropean </w:t>
      </w:r>
      <w:r w:rsidRPr="00F879D3">
        <w:rPr>
          <w:rFonts w:ascii="Times New Roman" w:hAnsi="Times New Roman"/>
          <w:szCs w:val="24"/>
        </w:rPr>
        <w:t>P</w:t>
      </w:r>
      <w:r>
        <w:rPr>
          <w:rFonts w:ascii="Times New Roman" w:hAnsi="Times New Roman"/>
          <w:szCs w:val="24"/>
        </w:rPr>
        <w:t>arliament</w:t>
      </w:r>
      <w:r w:rsidRPr="00F879D3">
        <w:rPr>
          <w:rFonts w:ascii="Times New Roman" w:hAnsi="Times New Roman"/>
          <w:szCs w:val="24"/>
        </w:rPr>
        <w:t xml:space="preserve"> that the EU is well positioned to act, being able to identify needs, aggregate requirements, synthesise stakeholders’ views, leverage technology and coordinate external engagement. </w:t>
      </w:r>
      <w:proofErr w:type="gramStart"/>
      <w:r>
        <w:rPr>
          <w:rFonts w:ascii="Times New Roman" w:hAnsi="Times New Roman"/>
          <w:szCs w:val="24"/>
        </w:rPr>
        <w:t>T</w:t>
      </w:r>
      <w:r w:rsidRPr="00F879D3">
        <w:rPr>
          <w:rFonts w:ascii="Times New Roman" w:hAnsi="Times New Roman"/>
          <w:szCs w:val="24"/>
        </w:rPr>
        <w:t>he EU approach on STM,</w:t>
      </w:r>
      <w:r>
        <w:rPr>
          <w:rFonts w:ascii="Times New Roman" w:hAnsi="Times New Roman"/>
          <w:szCs w:val="24"/>
        </w:rPr>
        <w:t xml:space="preserve"> as</w:t>
      </w:r>
      <w:r w:rsidRPr="00F879D3">
        <w:rPr>
          <w:rFonts w:ascii="Times New Roman" w:hAnsi="Times New Roman"/>
          <w:szCs w:val="24"/>
        </w:rPr>
        <w:t xml:space="preserve"> laid out in the Joint Communication, will build on four avenues: assessing the STM civilian and m</w:t>
      </w:r>
      <w:r>
        <w:rPr>
          <w:rFonts w:ascii="Times New Roman" w:hAnsi="Times New Roman"/>
          <w:szCs w:val="24"/>
        </w:rPr>
        <w:t>ilitary requirements and impacts of STM</w:t>
      </w:r>
      <w:r w:rsidRPr="00F879D3">
        <w:rPr>
          <w:rFonts w:ascii="Times New Roman" w:hAnsi="Times New Roman"/>
          <w:szCs w:val="24"/>
        </w:rPr>
        <w:t xml:space="preserve"> for the EU;</w:t>
      </w:r>
      <w:r>
        <w:rPr>
          <w:rFonts w:ascii="Times New Roman" w:hAnsi="Times New Roman"/>
          <w:szCs w:val="24"/>
        </w:rPr>
        <w:t xml:space="preserve"> </w:t>
      </w:r>
      <w:r w:rsidRPr="00F879D3">
        <w:rPr>
          <w:rFonts w:ascii="Times New Roman" w:hAnsi="Times New Roman"/>
          <w:szCs w:val="24"/>
        </w:rPr>
        <w:t xml:space="preserve">strengthening the EU’s </w:t>
      </w:r>
      <w:r>
        <w:rPr>
          <w:rFonts w:ascii="Times New Roman" w:hAnsi="Times New Roman"/>
          <w:szCs w:val="24"/>
        </w:rPr>
        <w:t xml:space="preserve">operational and </w:t>
      </w:r>
      <w:r w:rsidRPr="00F879D3">
        <w:rPr>
          <w:rFonts w:ascii="Times New Roman" w:hAnsi="Times New Roman"/>
          <w:szCs w:val="24"/>
        </w:rPr>
        <w:t xml:space="preserve">technological capability to </w:t>
      </w:r>
      <w:r>
        <w:rPr>
          <w:rFonts w:ascii="Times New Roman" w:hAnsi="Times New Roman"/>
          <w:szCs w:val="24"/>
        </w:rPr>
        <w:t>detect</w:t>
      </w:r>
      <w:r w:rsidRPr="00F879D3">
        <w:rPr>
          <w:rFonts w:ascii="Times New Roman" w:hAnsi="Times New Roman"/>
          <w:szCs w:val="24"/>
        </w:rPr>
        <w:t xml:space="preserve"> and track spacecraft and space debris; setting out an appropriate normative and legislative framework; and establishing international partnerships </w:t>
      </w:r>
      <w:r w:rsidRPr="00F879D3">
        <w:rPr>
          <w:rFonts w:ascii="Times New Roman" w:hAnsi="Times New Roman"/>
          <w:szCs w:val="24"/>
        </w:rPr>
        <w:lastRenderedPageBreak/>
        <w:t>on STM and en</w:t>
      </w:r>
      <w:r>
        <w:rPr>
          <w:rFonts w:ascii="Times New Roman" w:hAnsi="Times New Roman"/>
          <w:szCs w:val="24"/>
        </w:rPr>
        <w:t>gaging at a multilateral level.</w:t>
      </w:r>
      <w:proofErr w:type="gramEnd"/>
    </w:p>
    <w:p w:rsidR="0011755F" w:rsidRPr="00F5098D" w:rsidRDefault="0011755F" w:rsidP="0011755F">
      <w:pPr>
        <w:widowControl w:val="0"/>
        <w:spacing w:after="120"/>
        <w:rPr>
          <w:rFonts w:ascii="Times New Roman" w:hAnsi="Times New Roman"/>
          <w:szCs w:val="24"/>
        </w:rPr>
      </w:pPr>
      <w:proofErr w:type="gramStart"/>
      <w:r w:rsidRPr="00F879D3">
        <w:rPr>
          <w:rFonts w:ascii="Times New Roman" w:hAnsi="Times New Roman"/>
          <w:b/>
          <w:szCs w:val="24"/>
        </w:rPr>
        <w:t>As regards the need to address</w:t>
      </w:r>
      <w:r>
        <w:rPr>
          <w:rFonts w:ascii="Times New Roman" w:hAnsi="Times New Roman"/>
          <w:b/>
          <w:szCs w:val="24"/>
        </w:rPr>
        <w:t xml:space="preserve"> </w:t>
      </w:r>
      <w:r w:rsidRPr="00F879D3">
        <w:rPr>
          <w:rFonts w:ascii="Times New Roman" w:hAnsi="Times New Roman"/>
          <w:b/>
          <w:szCs w:val="24"/>
        </w:rPr>
        <w:t>automated collision avoidance and the use</w:t>
      </w:r>
      <w:r>
        <w:rPr>
          <w:rFonts w:ascii="Times New Roman" w:hAnsi="Times New Roman"/>
          <w:b/>
          <w:szCs w:val="24"/>
        </w:rPr>
        <w:t xml:space="preserve"> of</w:t>
      </w:r>
      <w:r w:rsidRPr="00F879D3">
        <w:rPr>
          <w:rFonts w:ascii="Times New Roman" w:hAnsi="Times New Roman"/>
          <w:b/>
          <w:szCs w:val="24"/>
        </w:rPr>
        <w:t xml:space="preserve"> new technologies </w:t>
      </w:r>
      <w:r>
        <w:rPr>
          <w:rFonts w:ascii="Times New Roman" w:hAnsi="Times New Roman"/>
          <w:szCs w:val="24"/>
        </w:rPr>
        <w:t>(</w:t>
      </w:r>
      <w:r w:rsidRPr="00F879D3">
        <w:rPr>
          <w:rFonts w:ascii="Times New Roman" w:hAnsi="Times New Roman"/>
          <w:szCs w:val="24"/>
        </w:rPr>
        <w:t>p</w:t>
      </w:r>
      <w:r>
        <w:rPr>
          <w:rFonts w:ascii="Times New Roman" w:hAnsi="Times New Roman"/>
          <w:szCs w:val="24"/>
        </w:rPr>
        <w:t>aragraphs</w:t>
      </w:r>
      <w:r w:rsidRPr="00F879D3">
        <w:rPr>
          <w:rFonts w:ascii="Times New Roman" w:hAnsi="Times New Roman"/>
          <w:szCs w:val="24"/>
        </w:rPr>
        <w:t xml:space="preserve"> 3 and 4),</w:t>
      </w:r>
      <w:r>
        <w:rPr>
          <w:rFonts w:ascii="Times New Roman" w:hAnsi="Times New Roman"/>
          <w:szCs w:val="24"/>
        </w:rPr>
        <w:t xml:space="preserve"> </w:t>
      </w:r>
      <w:r w:rsidRPr="00F879D3">
        <w:rPr>
          <w:rFonts w:ascii="Times New Roman" w:hAnsi="Times New Roman"/>
          <w:szCs w:val="24"/>
        </w:rPr>
        <w:t>the Commission points out that it is already supporting collision avoidance through the activities of the EU</w:t>
      </w:r>
      <w:r>
        <w:rPr>
          <w:rFonts w:ascii="Times New Roman" w:hAnsi="Times New Roman"/>
          <w:szCs w:val="24"/>
        </w:rPr>
        <w:t xml:space="preserve"> </w:t>
      </w:r>
      <w:r w:rsidRPr="00F879D3">
        <w:rPr>
          <w:rFonts w:ascii="Times New Roman" w:hAnsi="Times New Roman"/>
          <w:szCs w:val="24"/>
        </w:rPr>
        <w:t>SST Consortium composed of seven Member S</w:t>
      </w:r>
      <w:r>
        <w:rPr>
          <w:rFonts w:ascii="Times New Roman" w:hAnsi="Times New Roman"/>
          <w:szCs w:val="24"/>
        </w:rPr>
        <w:t xml:space="preserve">tates set out by </w:t>
      </w:r>
      <w:r w:rsidRPr="009577F4">
        <w:rPr>
          <w:rFonts w:ascii="Times New Roman" w:hAnsi="Times New Roman"/>
          <w:szCs w:val="24"/>
        </w:rPr>
        <w:t>Decision No 541/2014/EU of the E</w:t>
      </w:r>
      <w:r w:rsidRPr="00BB24A8">
        <w:rPr>
          <w:rFonts w:ascii="Times New Roman" w:hAnsi="Times New Roman"/>
          <w:szCs w:val="24"/>
        </w:rPr>
        <w:t>uro</w:t>
      </w:r>
      <w:r w:rsidRPr="009577F4">
        <w:rPr>
          <w:rFonts w:ascii="Times New Roman" w:hAnsi="Times New Roman"/>
          <w:szCs w:val="24"/>
        </w:rPr>
        <w:t>pean Parliament and of the Council of 16 April 2014 establishing a Framework for Space Surveillance and Tracking Support</w:t>
      </w:r>
      <w:r>
        <w:rPr>
          <w:rFonts w:ascii="Times New Roman" w:hAnsi="Times New Roman"/>
          <w:szCs w:val="24"/>
        </w:rPr>
        <w:t>.</w:t>
      </w:r>
      <w:proofErr w:type="gramEnd"/>
      <w:r>
        <w:rPr>
          <w:rFonts w:ascii="Times New Roman" w:hAnsi="Times New Roman"/>
          <w:szCs w:val="24"/>
        </w:rPr>
        <w:t xml:space="preserve"> Operational services </w:t>
      </w:r>
      <w:proofErr w:type="gramStart"/>
      <w:r>
        <w:rPr>
          <w:rFonts w:ascii="Times New Roman" w:hAnsi="Times New Roman"/>
          <w:szCs w:val="24"/>
        </w:rPr>
        <w:t xml:space="preserve">are </w:t>
      </w:r>
      <w:r w:rsidRPr="00F879D3">
        <w:rPr>
          <w:rFonts w:ascii="Times New Roman" w:hAnsi="Times New Roman"/>
          <w:szCs w:val="24"/>
        </w:rPr>
        <w:t>provided</w:t>
      </w:r>
      <w:proofErr w:type="gramEnd"/>
      <w:r w:rsidRPr="00F879D3">
        <w:rPr>
          <w:rFonts w:ascii="Times New Roman" w:hAnsi="Times New Roman"/>
          <w:szCs w:val="24"/>
        </w:rPr>
        <w:t xml:space="preserve"> to more than </w:t>
      </w:r>
      <w:r>
        <w:rPr>
          <w:rFonts w:ascii="Times New Roman" w:hAnsi="Times New Roman"/>
          <w:szCs w:val="24"/>
        </w:rPr>
        <w:t>300</w:t>
      </w:r>
      <w:r w:rsidRPr="00F879D3">
        <w:rPr>
          <w:rFonts w:ascii="Times New Roman" w:hAnsi="Times New Roman"/>
          <w:szCs w:val="24"/>
        </w:rPr>
        <w:t xml:space="preserve"> European Satellites. Currently, these services are composed of collision avoidance</w:t>
      </w:r>
      <w:r w:rsidRPr="00F5098D">
        <w:rPr>
          <w:rFonts w:ascii="Times New Roman" w:hAnsi="Times New Roman"/>
          <w:szCs w:val="24"/>
        </w:rPr>
        <w:t xml:space="preserve">, </w:t>
      </w:r>
      <w:r w:rsidRPr="00F5098D">
        <w:rPr>
          <w:rFonts w:ascii="Times New Roman" w:hAnsi="Times New Roman"/>
        </w:rPr>
        <w:t xml:space="preserve">which supports spacecraft operators in managing conjunctions of their satellites during </w:t>
      </w:r>
      <w:r>
        <w:rPr>
          <w:rFonts w:ascii="Times New Roman" w:hAnsi="Times New Roman"/>
        </w:rPr>
        <w:t xml:space="preserve">routine and special operations, and the analysis of </w:t>
      </w:r>
      <w:r>
        <w:rPr>
          <w:rFonts w:ascii="Times New Roman" w:hAnsi="Times New Roman"/>
          <w:szCs w:val="24"/>
        </w:rPr>
        <w:t>uncontrolled</w:t>
      </w:r>
      <w:r w:rsidRPr="00F5098D">
        <w:rPr>
          <w:rFonts w:ascii="Times New Roman" w:hAnsi="Times New Roman"/>
          <w:szCs w:val="24"/>
        </w:rPr>
        <w:t xml:space="preserve"> re-entry and fragmentation</w:t>
      </w:r>
      <w:r>
        <w:rPr>
          <w:rFonts w:ascii="Times New Roman" w:hAnsi="Times New Roman"/>
          <w:szCs w:val="24"/>
        </w:rPr>
        <w:t xml:space="preserve"> of space debris.</w:t>
      </w:r>
    </w:p>
    <w:p w:rsidR="0011755F" w:rsidRPr="00F879D3" w:rsidRDefault="0011755F" w:rsidP="0011755F">
      <w:pPr>
        <w:widowControl w:val="0"/>
        <w:spacing w:after="120"/>
        <w:rPr>
          <w:rFonts w:ascii="Times New Roman" w:hAnsi="Times New Roman"/>
          <w:szCs w:val="24"/>
        </w:rPr>
      </w:pPr>
      <w:r w:rsidRPr="00F879D3">
        <w:rPr>
          <w:rFonts w:ascii="Times New Roman" w:hAnsi="Times New Roman"/>
          <w:szCs w:val="24"/>
        </w:rPr>
        <w:t>The Commission shares the opinion of the E</w:t>
      </w:r>
      <w:r>
        <w:rPr>
          <w:rFonts w:ascii="Times New Roman" w:hAnsi="Times New Roman"/>
          <w:szCs w:val="24"/>
        </w:rPr>
        <w:t xml:space="preserve">uropean </w:t>
      </w:r>
      <w:r w:rsidRPr="00F879D3">
        <w:rPr>
          <w:rFonts w:ascii="Times New Roman" w:hAnsi="Times New Roman"/>
          <w:szCs w:val="24"/>
        </w:rPr>
        <w:t>P</w:t>
      </w:r>
      <w:r>
        <w:rPr>
          <w:rFonts w:ascii="Times New Roman" w:hAnsi="Times New Roman"/>
          <w:szCs w:val="24"/>
        </w:rPr>
        <w:t>arliament</w:t>
      </w:r>
      <w:r w:rsidRPr="00F879D3">
        <w:rPr>
          <w:rFonts w:ascii="Times New Roman" w:hAnsi="Times New Roman"/>
          <w:szCs w:val="24"/>
        </w:rPr>
        <w:t xml:space="preserve"> that the development of automatic collision avoidance services and the use of artificial intelligence and quantum technology </w:t>
      </w:r>
      <w:proofErr w:type="gramStart"/>
      <w:r w:rsidRPr="00F879D3">
        <w:rPr>
          <w:rFonts w:ascii="Times New Roman" w:hAnsi="Times New Roman"/>
          <w:szCs w:val="24"/>
        </w:rPr>
        <w:t>should be accelerated</w:t>
      </w:r>
      <w:proofErr w:type="gramEnd"/>
      <w:r w:rsidRPr="00F879D3">
        <w:rPr>
          <w:rFonts w:ascii="Times New Roman" w:hAnsi="Times New Roman"/>
          <w:szCs w:val="24"/>
        </w:rPr>
        <w:t xml:space="preserve"> to cope with the increased number of space objects and EU SST users. </w:t>
      </w:r>
      <w:r>
        <w:rPr>
          <w:rFonts w:ascii="Times New Roman" w:hAnsi="Times New Roman"/>
          <w:szCs w:val="24"/>
        </w:rPr>
        <w:t>T</w:t>
      </w:r>
      <w:r w:rsidRPr="00F879D3">
        <w:rPr>
          <w:rFonts w:ascii="Times New Roman" w:hAnsi="Times New Roman"/>
          <w:szCs w:val="24"/>
        </w:rPr>
        <w:t>he surge of operators in general calls for a decrease of the false alarm rate (number of false collision warnings) to focus on the</w:t>
      </w:r>
      <w:r>
        <w:rPr>
          <w:rFonts w:ascii="Times New Roman" w:hAnsi="Times New Roman"/>
          <w:szCs w:val="24"/>
        </w:rPr>
        <w:t xml:space="preserve"> most problematic conjunctions.</w:t>
      </w:r>
    </w:p>
    <w:p w:rsidR="0011755F" w:rsidRPr="00F879D3" w:rsidRDefault="0011755F" w:rsidP="0011755F">
      <w:pPr>
        <w:widowControl w:val="0"/>
        <w:spacing w:after="120"/>
        <w:rPr>
          <w:rFonts w:ascii="Times New Roman" w:hAnsi="Times New Roman"/>
          <w:szCs w:val="24"/>
        </w:rPr>
      </w:pPr>
      <w:r w:rsidRPr="00F879D3">
        <w:rPr>
          <w:rFonts w:ascii="Times New Roman" w:hAnsi="Times New Roman"/>
          <w:szCs w:val="24"/>
        </w:rPr>
        <w:t xml:space="preserve">The Commission </w:t>
      </w:r>
      <w:r w:rsidRPr="009A685C">
        <w:rPr>
          <w:rFonts w:ascii="Times New Roman" w:hAnsi="Times New Roman"/>
          <w:color w:val="000000" w:themeColor="text1"/>
        </w:rPr>
        <w:t xml:space="preserve">agrees with the European Parliament that the development of new technologies and sensors has to make </w:t>
      </w:r>
      <w:r w:rsidRPr="00CC7A9F">
        <w:rPr>
          <w:rFonts w:ascii="Times New Roman" w:hAnsi="Times New Roman"/>
          <w:color w:val="000000" w:themeColor="text1"/>
          <w:szCs w:val="24"/>
        </w:rPr>
        <w:t xml:space="preserve">the </w:t>
      </w:r>
      <w:r w:rsidRPr="009A685C">
        <w:rPr>
          <w:rFonts w:ascii="Times New Roman" w:hAnsi="Times New Roman"/>
          <w:color w:val="000000" w:themeColor="text1"/>
        </w:rPr>
        <w:t xml:space="preserve">best use of </w:t>
      </w:r>
      <w:r w:rsidRPr="00CC7A9F">
        <w:rPr>
          <w:rFonts w:ascii="Times New Roman" w:hAnsi="Times New Roman"/>
          <w:color w:val="000000" w:themeColor="text1"/>
          <w:szCs w:val="24"/>
        </w:rPr>
        <w:t>civilian</w:t>
      </w:r>
      <w:r w:rsidRPr="009A685C">
        <w:rPr>
          <w:rFonts w:ascii="Times New Roman" w:hAnsi="Times New Roman"/>
          <w:color w:val="000000" w:themeColor="text1"/>
        </w:rPr>
        <w:t xml:space="preserve"> and defence synergies. The capability to observe space objects efficiently </w:t>
      </w:r>
      <w:proofErr w:type="gramStart"/>
      <w:r w:rsidRPr="009A685C">
        <w:rPr>
          <w:rFonts w:ascii="Times New Roman" w:hAnsi="Times New Roman"/>
          <w:color w:val="000000" w:themeColor="text1"/>
        </w:rPr>
        <w:t>is related</w:t>
      </w:r>
      <w:proofErr w:type="gramEnd"/>
      <w:r w:rsidRPr="009A685C">
        <w:rPr>
          <w:rFonts w:ascii="Times New Roman" w:hAnsi="Times New Roman"/>
          <w:color w:val="000000" w:themeColor="text1"/>
        </w:rPr>
        <w:t xml:space="preserve"> directly to the geographical</w:t>
      </w:r>
      <w:r w:rsidRPr="00F879D3">
        <w:rPr>
          <w:rFonts w:ascii="Times New Roman" w:hAnsi="Times New Roman"/>
          <w:szCs w:val="24"/>
        </w:rPr>
        <w:t xml:space="preserve"> positioning of the assets (radars, telescopes and lasers). To date, EU assets are mostly located in continental Europe. To the extent possible, coverage of the sky </w:t>
      </w:r>
      <w:proofErr w:type="gramStart"/>
      <w:r w:rsidRPr="00F879D3">
        <w:rPr>
          <w:rFonts w:ascii="Times New Roman" w:hAnsi="Times New Roman"/>
          <w:szCs w:val="24"/>
        </w:rPr>
        <w:t>should be enhanced</w:t>
      </w:r>
      <w:proofErr w:type="gramEnd"/>
      <w:r w:rsidRPr="00F879D3">
        <w:rPr>
          <w:rFonts w:ascii="Times New Roman" w:hAnsi="Times New Roman"/>
          <w:szCs w:val="24"/>
        </w:rPr>
        <w:t xml:space="preserve"> with EU-controlled assets located </w:t>
      </w:r>
      <w:r>
        <w:rPr>
          <w:rFonts w:ascii="Times New Roman" w:hAnsi="Times New Roman"/>
          <w:szCs w:val="24"/>
        </w:rPr>
        <w:t>outside the European continent.</w:t>
      </w:r>
    </w:p>
    <w:p w:rsidR="0011755F" w:rsidRPr="00F879D3" w:rsidRDefault="0011755F" w:rsidP="0011755F">
      <w:pPr>
        <w:spacing w:after="120"/>
        <w:rPr>
          <w:rFonts w:ascii="Times New Roman" w:hAnsi="Times New Roman"/>
          <w:szCs w:val="24"/>
        </w:rPr>
      </w:pPr>
      <w:r w:rsidRPr="00F879D3">
        <w:rPr>
          <w:rFonts w:ascii="Times New Roman" w:hAnsi="Times New Roman"/>
          <w:szCs w:val="24"/>
        </w:rPr>
        <w:t xml:space="preserve">In </w:t>
      </w:r>
      <w:r>
        <w:rPr>
          <w:rFonts w:ascii="Times New Roman" w:hAnsi="Times New Roman"/>
          <w:szCs w:val="24"/>
        </w:rPr>
        <w:t>this context</w:t>
      </w:r>
      <w:r w:rsidRPr="00F879D3">
        <w:rPr>
          <w:rFonts w:ascii="Times New Roman" w:hAnsi="Times New Roman"/>
          <w:szCs w:val="24"/>
        </w:rPr>
        <w:t xml:space="preserve">, the Commission </w:t>
      </w:r>
      <w:r>
        <w:rPr>
          <w:rFonts w:ascii="Times New Roman" w:hAnsi="Times New Roman"/>
          <w:szCs w:val="24"/>
        </w:rPr>
        <w:t>would like to recall</w:t>
      </w:r>
      <w:r w:rsidRPr="00F879D3">
        <w:rPr>
          <w:rFonts w:ascii="Times New Roman" w:hAnsi="Times New Roman"/>
          <w:szCs w:val="24"/>
        </w:rPr>
        <w:t xml:space="preserve"> that the EU SST Consortium </w:t>
      </w:r>
      <w:proofErr w:type="gramStart"/>
      <w:r w:rsidRPr="00F879D3">
        <w:rPr>
          <w:rFonts w:ascii="Times New Roman" w:hAnsi="Times New Roman"/>
          <w:szCs w:val="24"/>
        </w:rPr>
        <w:t>will</w:t>
      </w:r>
      <w:proofErr w:type="gramEnd"/>
      <w:r w:rsidRPr="00F879D3">
        <w:rPr>
          <w:rFonts w:ascii="Times New Roman" w:hAnsi="Times New Roman"/>
          <w:szCs w:val="24"/>
        </w:rPr>
        <w:t xml:space="preserve"> soon be replaced by the EU SST Partnership in accordance with</w:t>
      </w:r>
      <w:r>
        <w:rPr>
          <w:rFonts w:ascii="Times New Roman" w:hAnsi="Times New Roman"/>
          <w:szCs w:val="24"/>
        </w:rPr>
        <w:t xml:space="preserve"> </w:t>
      </w:r>
      <w:r w:rsidRPr="00F879D3">
        <w:rPr>
          <w:rFonts w:ascii="Times New Roman" w:hAnsi="Times New Roman"/>
          <w:szCs w:val="24"/>
        </w:rPr>
        <w:t xml:space="preserve">Regulation </w:t>
      </w:r>
      <w:r>
        <w:rPr>
          <w:rFonts w:ascii="Times New Roman" w:hAnsi="Times New Roman"/>
          <w:szCs w:val="24"/>
        </w:rPr>
        <w:t xml:space="preserve">(EU) 2021/696 </w:t>
      </w:r>
      <w:r w:rsidRPr="00F879D3">
        <w:rPr>
          <w:rFonts w:ascii="Times New Roman" w:hAnsi="Times New Roman"/>
          <w:szCs w:val="24"/>
        </w:rPr>
        <w:t xml:space="preserve">establishing the Union Space </w:t>
      </w:r>
      <w:r>
        <w:rPr>
          <w:rFonts w:ascii="Times New Roman" w:hAnsi="Times New Roman"/>
          <w:szCs w:val="24"/>
        </w:rPr>
        <w:t>Programme (‘Space Regulation’)</w:t>
      </w:r>
      <w:r w:rsidRPr="00F879D3">
        <w:rPr>
          <w:rFonts w:ascii="Times New Roman" w:hAnsi="Times New Roman"/>
          <w:szCs w:val="24"/>
        </w:rPr>
        <w:t xml:space="preserve">. This new Partnership will include more Member States and will provide additional services for European and international users. The Space Regulation </w:t>
      </w:r>
      <w:r>
        <w:rPr>
          <w:rFonts w:ascii="Times New Roman" w:hAnsi="Times New Roman"/>
          <w:szCs w:val="24"/>
        </w:rPr>
        <w:t>allows</w:t>
      </w:r>
      <w:r w:rsidRPr="00F879D3">
        <w:rPr>
          <w:rFonts w:ascii="Times New Roman" w:hAnsi="Times New Roman"/>
          <w:szCs w:val="24"/>
        </w:rPr>
        <w:t xml:space="preserve"> </w:t>
      </w:r>
      <w:proofErr w:type="gramStart"/>
      <w:r w:rsidRPr="00F879D3">
        <w:rPr>
          <w:rFonts w:ascii="Times New Roman" w:hAnsi="Times New Roman"/>
          <w:szCs w:val="24"/>
        </w:rPr>
        <w:t>for the</w:t>
      </w:r>
      <w:proofErr w:type="gramEnd"/>
      <w:r w:rsidRPr="00F879D3">
        <w:rPr>
          <w:rFonts w:ascii="Times New Roman" w:hAnsi="Times New Roman"/>
          <w:szCs w:val="24"/>
        </w:rPr>
        <w:t xml:space="preserve"> SST Partnership to act in the field of mitigation and remediation</w:t>
      </w:r>
      <w:r>
        <w:rPr>
          <w:rStyle w:val="FootnoteReference"/>
          <w:rFonts w:ascii="Times New Roman" w:hAnsi="Times New Roman"/>
          <w:szCs w:val="24"/>
        </w:rPr>
        <w:footnoteReference w:id="2"/>
      </w:r>
      <w:r w:rsidRPr="00F879D3">
        <w:rPr>
          <w:rFonts w:ascii="Times New Roman" w:hAnsi="Times New Roman"/>
          <w:szCs w:val="24"/>
        </w:rPr>
        <w:t xml:space="preserve">. As a result, specific activities will be developed in this field </w:t>
      </w:r>
      <w:r>
        <w:rPr>
          <w:rFonts w:ascii="Times New Roman" w:hAnsi="Times New Roman"/>
          <w:szCs w:val="24"/>
        </w:rPr>
        <w:t>at</w:t>
      </w:r>
      <w:r w:rsidRPr="00F879D3">
        <w:rPr>
          <w:rFonts w:ascii="Times New Roman" w:hAnsi="Times New Roman"/>
          <w:szCs w:val="24"/>
        </w:rPr>
        <w:t xml:space="preserve"> </w:t>
      </w:r>
      <w:r>
        <w:rPr>
          <w:rFonts w:ascii="Times New Roman" w:hAnsi="Times New Roman"/>
          <w:szCs w:val="24"/>
        </w:rPr>
        <w:t>operational and research level.</w:t>
      </w:r>
    </w:p>
    <w:p w:rsidR="0011755F" w:rsidRDefault="0011755F" w:rsidP="0011755F">
      <w:pPr>
        <w:spacing w:after="120"/>
        <w:rPr>
          <w:rFonts w:ascii="Times New Roman" w:hAnsi="Times New Roman"/>
          <w:szCs w:val="24"/>
        </w:rPr>
      </w:pPr>
      <w:r w:rsidRPr="00F879D3">
        <w:rPr>
          <w:rFonts w:ascii="Times New Roman" w:hAnsi="Times New Roman"/>
          <w:b/>
          <w:szCs w:val="24"/>
        </w:rPr>
        <w:t xml:space="preserve">As regards the promotion of an internationally recognised definition of STM </w:t>
      </w:r>
      <w:r w:rsidRPr="00F879D3">
        <w:rPr>
          <w:rFonts w:ascii="Times New Roman" w:hAnsi="Times New Roman"/>
          <w:szCs w:val="24"/>
        </w:rPr>
        <w:t>(p</w:t>
      </w:r>
      <w:r>
        <w:rPr>
          <w:rFonts w:ascii="Times New Roman" w:hAnsi="Times New Roman"/>
          <w:szCs w:val="24"/>
        </w:rPr>
        <w:t>aragraph</w:t>
      </w:r>
      <w:r w:rsidRPr="00F879D3">
        <w:rPr>
          <w:rFonts w:ascii="Times New Roman" w:hAnsi="Times New Roman"/>
          <w:szCs w:val="24"/>
        </w:rPr>
        <w:t xml:space="preserve"> 6), the Commission </w:t>
      </w:r>
      <w:r>
        <w:rPr>
          <w:rFonts w:ascii="Times New Roman" w:hAnsi="Times New Roman"/>
          <w:szCs w:val="24"/>
        </w:rPr>
        <w:t>concurs with</w:t>
      </w:r>
      <w:r w:rsidRPr="00F879D3">
        <w:rPr>
          <w:rFonts w:ascii="Times New Roman" w:hAnsi="Times New Roman"/>
          <w:szCs w:val="24"/>
        </w:rPr>
        <w:t xml:space="preserve"> the E</w:t>
      </w:r>
      <w:r>
        <w:rPr>
          <w:rFonts w:ascii="Times New Roman" w:hAnsi="Times New Roman"/>
          <w:szCs w:val="24"/>
        </w:rPr>
        <w:t xml:space="preserve">uropean </w:t>
      </w:r>
      <w:r w:rsidRPr="00F879D3">
        <w:rPr>
          <w:rFonts w:ascii="Times New Roman" w:hAnsi="Times New Roman"/>
          <w:szCs w:val="24"/>
        </w:rPr>
        <w:t>P</w:t>
      </w:r>
      <w:r>
        <w:rPr>
          <w:rFonts w:ascii="Times New Roman" w:hAnsi="Times New Roman"/>
          <w:szCs w:val="24"/>
        </w:rPr>
        <w:t>arliament</w:t>
      </w:r>
      <w:r w:rsidRPr="00F879D3">
        <w:rPr>
          <w:rFonts w:ascii="Times New Roman" w:hAnsi="Times New Roman"/>
          <w:szCs w:val="24"/>
        </w:rPr>
        <w:t xml:space="preserve"> that </w:t>
      </w:r>
      <w:r>
        <w:rPr>
          <w:rFonts w:ascii="Times New Roman" w:hAnsi="Times New Roman"/>
          <w:szCs w:val="24"/>
        </w:rPr>
        <w:t>such a</w:t>
      </w:r>
      <w:r w:rsidRPr="00F879D3">
        <w:rPr>
          <w:rFonts w:ascii="Times New Roman" w:hAnsi="Times New Roman"/>
          <w:szCs w:val="24"/>
        </w:rPr>
        <w:t xml:space="preserve"> definition is needed to ensure a common u</w:t>
      </w:r>
      <w:r>
        <w:rPr>
          <w:rFonts w:ascii="Times New Roman" w:hAnsi="Times New Roman"/>
          <w:szCs w:val="24"/>
        </w:rPr>
        <w:t>nderstanding of all parameters.</w:t>
      </w:r>
    </w:p>
    <w:p w:rsidR="0011755F" w:rsidRDefault="0011755F" w:rsidP="0011755F">
      <w:pPr>
        <w:spacing w:after="120"/>
        <w:rPr>
          <w:rFonts w:ascii="Times New Roman" w:hAnsi="Times New Roman"/>
          <w:szCs w:val="24"/>
        </w:rPr>
      </w:pPr>
      <w:r w:rsidRPr="00F879D3">
        <w:rPr>
          <w:rFonts w:ascii="Times New Roman" w:hAnsi="Times New Roman"/>
          <w:szCs w:val="24"/>
        </w:rPr>
        <w:t xml:space="preserve">Various definitions </w:t>
      </w:r>
      <w:proofErr w:type="gramStart"/>
      <w:r w:rsidRPr="00F879D3">
        <w:rPr>
          <w:rFonts w:ascii="Times New Roman" w:hAnsi="Times New Roman"/>
          <w:szCs w:val="24"/>
        </w:rPr>
        <w:t>have been proposed</w:t>
      </w:r>
      <w:proofErr w:type="gramEnd"/>
      <w:r w:rsidRPr="00F879D3">
        <w:rPr>
          <w:rFonts w:ascii="Times New Roman" w:hAnsi="Times New Roman"/>
          <w:szCs w:val="24"/>
        </w:rPr>
        <w:t xml:space="preserve"> in several political, academic and international for</w:t>
      </w:r>
      <w:r>
        <w:rPr>
          <w:rFonts w:ascii="Times New Roman" w:hAnsi="Times New Roman"/>
          <w:szCs w:val="24"/>
        </w:rPr>
        <w:t>ums</w:t>
      </w:r>
      <w:r w:rsidRPr="00F879D3">
        <w:rPr>
          <w:rFonts w:ascii="Times New Roman" w:hAnsi="Times New Roman"/>
          <w:szCs w:val="24"/>
        </w:rPr>
        <w:t>. At the same time, the complexity for defining STM has incre</w:t>
      </w:r>
      <w:r>
        <w:rPr>
          <w:rFonts w:ascii="Times New Roman" w:hAnsi="Times New Roman"/>
          <w:szCs w:val="24"/>
        </w:rPr>
        <w:t>ased with new concepts emerging</w:t>
      </w:r>
      <w:r w:rsidRPr="00F879D3">
        <w:rPr>
          <w:rFonts w:ascii="Times New Roman" w:hAnsi="Times New Roman"/>
          <w:szCs w:val="24"/>
        </w:rPr>
        <w:t xml:space="preserve">. Based on an exhaustive study of definitions and approaches and to progress at EU level, </w:t>
      </w:r>
      <w:r>
        <w:rPr>
          <w:rFonts w:ascii="Times New Roman" w:hAnsi="Times New Roman"/>
          <w:szCs w:val="24"/>
        </w:rPr>
        <w:t xml:space="preserve">the </w:t>
      </w:r>
      <w:r w:rsidRPr="005758C0">
        <w:rPr>
          <w:rFonts w:ascii="Times New Roman" w:hAnsi="Times New Roman"/>
          <w:color w:val="000000"/>
          <w:szCs w:val="24"/>
        </w:rPr>
        <w:t>Joint Communication defines</w:t>
      </w:r>
      <w:r w:rsidRPr="00F879D3">
        <w:rPr>
          <w:rFonts w:ascii="Times New Roman" w:hAnsi="Times New Roman"/>
          <w:szCs w:val="24"/>
        </w:rPr>
        <w:t xml:space="preserve"> STM as the means and rules to access, conduct activities in, and return from outer space safely, sustainably and securely.</w:t>
      </w:r>
    </w:p>
    <w:p w:rsidR="0011755F" w:rsidRPr="00F879D3" w:rsidRDefault="0011755F" w:rsidP="0011755F">
      <w:pPr>
        <w:spacing w:after="120"/>
        <w:rPr>
          <w:rFonts w:ascii="Times New Roman" w:hAnsi="Times New Roman"/>
          <w:szCs w:val="24"/>
        </w:rPr>
      </w:pPr>
      <w:proofErr w:type="gramStart"/>
      <w:r w:rsidRPr="00F879D3">
        <w:rPr>
          <w:rFonts w:ascii="Times New Roman" w:hAnsi="Times New Roman"/>
          <w:szCs w:val="24"/>
        </w:rPr>
        <w:t>According to the Joint Communication, STM relates to the following elements: Space Situational Awareness (SSA) activities, including Space Surveillance and Tracking (SST); orbital debris mitigation and remediation; management of space orbits and radio spectrum; the entire life</w:t>
      </w:r>
      <w:r>
        <w:rPr>
          <w:rFonts w:ascii="Times New Roman" w:hAnsi="Times New Roman"/>
          <w:szCs w:val="24"/>
        </w:rPr>
        <w:t xml:space="preserve"> </w:t>
      </w:r>
      <w:r w:rsidRPr="00F879D3">
        <w:rPr>
          <w:rFonts w:ascii="Times New Roman" w:hAnsi="Times New Roman"/>
          <w:szCs w:val="24"/>
        </w:rPr>
        <w:t>cycle of space operations including launch phase, in-orbit operations of spacecraft, and end-of-life de-orbit operations; and re-entry phase of spacecraft into the airspace (both controlled and uncontrolled).</w:t>
      </w:r>
      <w:proofErr w:type="gramEnd"/>
    </w:p>
    <w:p w:rsidR="0011755F" w:rsidRPr="00833B2E" w:rsidRDefault="0011755F" w:rsidP="0011755F">
      <w:pPr>
        <w:widowControl w:val="0"/>
        <w:spacing w:after="120"/>
        <w:rPr>
          <w:rFonts w:ascii="Times New Roman" w:hAnsi="Times New Roman"/>
          <w:szCs w:val="24"/>
        </w:rPr>
      </w:pPr>
      <w:r>
        <w:rPr>
          <w:rFonts w:ascii="Times New Roman" w:hAnsi="Times New Roman"/>
          <w:szCs w:val="24"/>
        </w:rPr>
        <w:t>T</w:t>
      </w:r>
      <w:r w:rsidRPr="00F879D3">
        <w:rPr>
          <w:rFonts w:ascii="Times New Roman" w:hAnsi="Times New Roman"/>
          <w:szCs w:val="24"/>
        </w:rPr>
        <w:t xml:space="preserve">he Commission </w:t>
      </w:r>
      <w:r>
        <w:rPr>
          <w:rFonts w:ascii="Times New Roman" w:hAnsi="Times New Roman"/>
          <w:szCs w:val="24"/>
        </w:rPr>
        <w:t>considers</w:t>
      </w:r>
      <w:r w:rsidRPr="00F879D3">
        <w:rPr>
          <w:rFonts w:ascii="Times New Roman" w:hAnsi="Times New Roman"/>
          <w:szCs w:val="24"/>
        </w:rPr>
        <w:t xml:space="preserve"> that</w:t>
      </w:r>
      <w:r w:rsidRPr="00F879D3">
        <w:rPr>
          <w:rFonts w:ascii="Times New Roman" w:hAnsi="Times New Roman"/>
          <w:b/>
          <w:szCs w:val="24"/>
        </w:rPr>
        <w:t xml:space="preserve"> the development of a common set of rules and standards at EU level </w:t>
      </w:r>
      <w:r>
        <w:rPr>
          <w:rFonts w:ascii="Times New Roman" w:hAnsi="Times New Roman"/>
          <w:szCs w:val="24"/>
        </w:rPr>
        <w:t>(paragraph</w:t>
      </w:r>
      <w:r w:rsidRPr="00F879D3">
        <w:rPr>
          <w:rFonts w:ascii="Times New Roman" w:hAnsi="Times New Roman"/>
          <w:szCs w:val="24"/>
        </w:rPr>
        <w:t xml:space="preserve"> 7) would have a tangible effect on the shaping o</w:t>
      </w:r>
      <w:r>
        <w:rPr>
          <w:rFonts w:ascii="Times New Roman" w:hAnsi="Times New Roman"/>
          <w:szCs w:val="24"/>
        </w:rPr>
        <w:t xml:space="preserve">f the future global </w:t>
      </w:r>
      <w:r>
        <w:rPr>
          <w:rFonts w:ascii="Times New Roman" w:hAnsi="Times New Roman"/>
          <w:szCs w:val="24"/>
        </w:rPr>
        <w:lastRenderedPageBreak/>
        <w:t>STM system.</w:t>
      </w:r>
    </w:p>
    <w:p w:rsidR="0011755F" w:rsidRPr="005758C0" w:rsidRDefault="0011755F" w:rsidP="0011755F">
      <w:pPr>
        <w:spacing w:after="120"/>
        <w:rPr>
          <w:rFonts w:ascii="Times New Roman" w:hAnsi="Times New Roman"/>
          <w:color w:val="000000"/>
          <w:szCs w:val="24"/>
        </w:rPr>
      </w:pPr>
      <w:r w:rsidRPr="005758C0">
        <w:rPr>
          <w:rFonts w:ascii="Times New Roman" w:hAnsi="Times New Roman"/>
          <w:color w:val="000000"/>
          <w:szCs w:val="24"/>
        </w:rPr>
        <w:t xml:space="preserve">In this vein, the Commission and </w:t>
      </w:r>
      <w:r w:rsidRPr="009A685C">
        <w:rPr>
          <w:rFonts w:ascii="Times New Roman" w:hAnsi="Times New Roman"/>
          <w:color w:val="000000" w:themeColor="text1"/>
        </w:rPr>
        <w:t>the High Representative</w:t>
      </w:r>
      <w:r>
        <w:rPr>
          <w:rFonts w:ascii="Times New Roman" w:hAnsi="Times New Roman"/>
          <w:color w:val="000000"/>
          <w:szCs w:val="24"/>
        </w:rPr>
        <w:t xml:space="preserve"> depending on the EU competences involved</w:t>
      </w:r>
      <w:r w:rsidRPr="005758C0">
        <w:rPr>
          <w:rFonts w:ascii="Times New Roman" w:hAnsi="Times New Roman"/>
          <w:color w:val="000000"/>
          <w:szCs w:val="24"/>
        </w:rPr>
        <w:t xml:space="preserve"> and in close collaboration with the Member States </w:t>
      </w:r>
      <w:proofErr w:type="gramStart"/>
      <w:r w:rsidRPr="005758C0">
        <w:rPr>
          <w:rFonts w:ascii="Times New Roman" w:hAnsi="Times New Roman"/>
          <w:color w:val="000000"/>
          <w:szCs w:val="24"/>
        </w:rPr>
        <w:t>will by end of 2023 establish</w:t>
      </w:r>
      <w:proofErr w:type="gramEnd"/>
      <w:r w:rsidRPr="005758C0">
        <w:rPr>
          <w:rFonts w:ascii="Times New Roman" w:hAnsi="Times New Roman"/>
          <w:color w:val="000000"/>
          <w:szCs w:val="24"/>
        </w:rPr>
        <w:t xml:space="preserve"> </w:t>
      </w:r>
      <w:r>
        <w:rPr>
          <w:rFonts w:ascii="Times New Roman" w:hAnsi="Times New Roman"/>
          <w:color w:val="000000"/>
          <w:szCs w:val="24"/>
        </w:rPr>
        <w:t>an EU</w:t>
      </w:r>
      <w:r w:rsidRPr="005758C0">
        <w:rPr>
          <w:rFonts w:ascii="Times New Roman" w:hAnsi="Times New Roman"/>
          <w:color w:val="000000"/>
          <w:szCs w:val="24"/>
        </w:rPr>
        <w:t xml:space="preserve"> forum to ensure effective information and coordination </w:t>
      </w:r>
      <w:r>
        <w:rPr>
          <w:rFonts w:ascii="Times New Roman" w:hAnsi="Times New Roman"/>
          <w:color w:val="000000"/>
          <w:szCs w:val="24"/>
        </w:rPr>
        <w:t>on</w:t>
      </w:r>
      <w:r w:rsidRPr="005758C0">
        <w:rPr>
          <w:rFonts w:ascii="Times New Roman" w:hAnsi="Times New Roman"/>
          <w:color w:val="000000"/>
          <w:szCs w:val="24"/>
        </w:rPr>
        <w:t xml:space="preserve"> standards and guidelines developed at the international level. Th</w:t>
      </w:r>
      <w:r>
        <w:rPr>
          <w:rFonts w:ascii="Times New Roman" w:hAnsi="Times New Roman"/>
          <w:color w:val="000000"/>
          <w:szCs w:val="24"/>
        </w:rPr>
        <w:t>e</w:t>
      </w:r>
      <w:r w:rsidRPr="005758C0">
        <w:rPr>
          <w:rFonts w:ascii="Times New Roman" w:hAnsi="Times New Roman"/>
          <w:color w:val="000000"/>
          <w:szCs w:val="24"/>
        </w:rPr>
        <w:t xml:space="preserve"> forum</w:t>
      </w:r>
      <w:r>
        <w:rPr>
          <w:rFonts w:ascii="Times New Roman" w:hAnsi="Times New Roman"/>
          <w:color w:val="000000"/>
          <w:szCs w:val="24"/>
        </w:rPr>
        <w:t>,</w:t>
      </w:r>
      <w:r w:rsidRPr="005758C0">
        <w:rPr>
          <w:rFonts w:ascii="Times New Roman" w:hAnsi="Times New Roman"/>
          <w:color w:val="000000"/>
          <w:szCs w:val="24"/>
        </w:rPr>
        <w:t xml:space="preserve"> with the support of the EU SST Partnership, EU industry and the European Space Agency (ESA)</w:t>
      </w:r>
      <w:r>
        <w:rPr>
          <w:rFonts w:ascii="Times New Roman" w:hAnsi="Times New Roman"/>
          <w:color w:val="000000"/>
          <w:szCs w:val="24"/>
        </w:rPr>
        <w:t>, will also</w:t>
      </w:r>
      <w:r w:rsidRPr="005758C0">
        <w:rPr>
          <w:rFonts w:ascii="Times New Roman" w:hAnsi="Times New Roman"/>
          <w:color w:val="000000"/>
          <w:szCs w:val="24"/>
        </w:rPr>
        <w:t xml:space="preserve"> </w:t>
      </w:r>
      <w:r>
        <w:rPr>
          <w:rFonts w:ascii="Times New Roman" w:hAnsi="Times New Roman"/>
          <w:color w:val="000000"/>
          <w:szCs w:val="24"/>
        </w:rPr>
        <w:t>contribute to the development of</w:t>
      </w:r>
      <w:r w:rsidRPr="005758C0">
        <w:rPr>
          <w:rFonts w:ascii="Times New Roman" w:hAnsi="Times New Roman"/>
          <w:color w:val="000000"/>
          <w:szCs w:val="24"/>
        </w:rPr>
        <w:t xml:space="preserve"> new European and international standards and promote selected standards </w:t>
      </w:r>
      <w:r>
        <w:rPr>
          <w:rFonts w:ascii="Times New Roman" w:hAnsi="Times New Roman"/>
          <w:color w:val="000000"/>
          <w:szCs w:val="24"/>
        </w:rPr>
        <w:t>and guidelines at the EU level.</w:t>
      </w:r>
    </w:p>
    <w:p w:rsidR="0011755F" w:rsidRPr="005758C0" w:rsidRDefault="0011755F" w:rsidP="0011755F">
      <w:pPr>
        <w:widowControl w:val="0"/>
        <w:spacing w:after="120"/>
        <w:rPr>
          <w:rFonts w:ascii="Times New Roman" w:hAnsi="Times New Roman"/>
          <w:color w:val="000000"/>
          <w:szCs w:val="24"/>
        </w:rPr>
      </w:pPr>
      <w:r w:rsidRPr="005758C0">
        <w:rPr>
          <w:rFonts w:ascii="Times New Roman" w:hAnsi="Times New Roman"/>
          <w:color w:val="000000"/>
          <w:szCs w:val="24"/>
        </w:rPr>
        <w:t xml:space="preserve">The Commission also intends to develop a toolbox based on identified STM standards and guidelines, which could help Member States when they grant licences requested by satellite operators for the provision of services over their territory. The objective is to ensure that risks related to space traffic </w:t>
      </w:r>
      <w:proofErr w:type="gramStart"/>
      <w:r w:rsidRPr="005758C0">
        <w:rPr>
          <w:rFonts w:ascii="Times New Roman" w:hAnsi="Times New Roman"/>
          <w:color w:val="000000"/>
          <w:szCs w:val="24"/>
        </w:rPr>
        <w:t>are identified and mitigated</w:t>
      </w:r>
      <w:proofErr w:type="gramEnd"/>
      <w:r w:rsidRPr="005758C0">
        <w:rPr>
          <w:rFonts w:ascii="Times New Roman" w:hAnsi="Times New Roman"/>
          <w:color w:val="000000"/>
          <w:szCs w:val="24"/>
        </w:rPr>
        <w:t>. The approach would be similar to the EU toolbox for 5G security</w:t>
      </w:r>
      <w:r>
        <w:rPr>
          <w:rStyle w:val="FootnoteReference"/>
          <w:rFonts w:ascii="Times New Roman" w:hAnsi="Times New Roman"/>
          <w:color w:val="000000"/>
          <w:szCs w:val="24"/>
        </w:rPr>
        <w:footnoteReference w:id="3"/>
      </w:r>
      <w:r w:rsidRPr="005758C0">
        <w:rPr>
          <w:rFonts w:ascii="Times New Roman" w:hAnsi="Times New Roman"/>
          <w:color w:val="000000"/>
          <w:szCs w:val="24"/>
        </w:rPr>
        <w:t>.</w:t>
      </w:r>
    </w:p>
    <w:p w:rsidR="0011755F" w:rsidRPr="005758C0" w:rsidRDefault="0011755F" w:rsidP="0011755F">
      <w:pPr>
        <w:widowControl w:val="0"/>
        <w:spacing w:after="120"/>
        <w:rPr>
          <w:rFonts w:ascii="Times New Roman" w:hAnsi="Times New Roman"/>
          <w:color w:val="000000"/>
          <w:szCs w:val="24"/>
        </w:rPr>
      </w:pPr>
      <w:r w:rsidRPr="005758C0">
        <w:rPr>
          <w:rFonts w:ascii="Times New Roman" w:hAnsi="Times New Roman"/>
          <w:color w:val="000000"/>
          <w:szCs w:val="24"/>
        </w:rPr>
        <w:t xml:space="preserve">The Commission in close collaboration with Member States also intends to identify possible incentive measures and a certification mechanism towards the implementation of STM standards and guidelines. </w:t>
      </w:r>
    </w:p>
    <w:p w:rsidR="0011755F" w:rsidRDefault="0011755F" w:rsidP="0011755F">
      <w:pPr>
        <w:widowControl w:val="0"/>
        <w:spacing w:after="120"/>
        <w:rPr>
          <w:rFonts w:ascii="Times New Roman" w:hAnsi="Times New Roman"/>
          <w:szCs w:val="24"/>
        </w:rPr>
      </w:pPr>
      <w:proofErr w:type="gramStart"/>
      <w:r w:rsidRPr="00F879D3">
        <w:rPr>
          <w:rFonts w:ascii="Times New Roman" w:hAnsi="Times New Roman"/>
          <w:b/>
          <w:szCs w:val="24"/>
        </w:rPr>
        <w:t>Concerning the</w:t>
      </w:r>
      <w:r>
        <w:rPr>
          <w:rFonts w:ascii="Times New Roman" w:hAnsi="Times New Roman"/>
          <w:b/>
          <w:szCs w:val="24"/>
        </w:rPr>
        <w:t xml:space="preserve"> consideration of civil and defence/ security needs</w:t>
      </w:r>
      <w:r w:rsidRPr="00F879D3">
        <w:rPr>
          <w:rFonts w:ascii="Times New Roman" w:hAnsi="Times New Roman"/>
          <w:b/>
          <w:szCs w:val="24"/>
        </w:rPr>
        <w:t xml:space="preserve"> </w:t>
      </w:r>
      <w:r w:rsidRPr="00F879D3">
        <w:rPr>
          <w:rFonts w:ascii="Times New Roman" w:hAnsi="Times New Roman"/>
          <w:szCs w:val="24"/>
        </w:rPr>
        <w:t>(p</w:t>
      </w:r>
      <w:r>
        <w:rPr>
          <w:rFonts w:ascii="Times New Roman" w:hAnsi="Times New Roman"/>
          <w:szCs w:val="24"/>
        </w:rPr>
        <w:t>aragraph</w:t>
      </w:r>
      <w:r w:rsidRPr="00F879D3">
        <w:rPr>
          <w:rFonts w:ascii="Times New Roman" w:hAnsi="Times New Roman"/>
          <w:szCs w:val="24"/>
        </w:rPr>
        <w:t xml:space="preserve"> 9), </w:t>
      </w:r>
      <w:r>
        <w:rPr>
          <w:rFonts w:ascii="Times New Roman" w:hAnsi="Times New Roman"/>
          <w:szCs w:val="24"/>
        </w:rPr>
        <w:t>the Commission and the High Representative</w:t>
      </w:r>
      <w:r w:rsidRPr="00F879D3">
        <w:rPr>
          <w:rFonts w:ascii="Times New Roman" w:hAnsi="Times New Roman"/>
          <w:szCs w:val="24"/>
        </w:rPr>
        <w:t>, within their respective competences, will set up a process of consultation and discussion with all relevant EU stakeholders to assess the needs and impact of STM on the various policy areas of the EU</w:t>
      </w:r>
      <w:r>
        <w:rPr>
          <w:rFonts w:ascii="Times New Roman" w:hAnsi="Times New Roman"/>
          <w:szCs w:val="24"/>
        </w:rPr>
        <w:t xml:space="preserve">, </w:t>
      </w:r>
      <w:r w:rsidRPr="00F879D3">
        <w:rPr>
          <w:rFonts w:ascii="Times New Roman" w:hAnsi="Times New Roman"/>
          <w:szCs w:val="24"/>
        </w:rPr>
        <w:t>Th</w:t>
      </w:r>
      <w:r>
        <w:rPr>
          <w:rFonts w:ascii="Times New Roman" w:hAnsi="Times New Roman"/>
          <w:szCs w:val="24"/>
        </w:rPr>
        <w:t>e findings</w:t>
      </w:r>
      <w:r w:rsidRPr="00F879D3">
        <w:rPr>
          <w:rFonts w:ascii="Times New Roman" w:hAnsi="Times New Roman"/>
          <w:szCs w:val="24"/>
        </w:rPr>
        <w:t xml:space="preserve"> will </w:t>
      </w:r>
      <w:r>
        <w:rPr>
          <w:rFonts w:ascii="Times New Roman" w:hAnsi="Times New Roman"/>
          <w:szCs w:val="24"/>
        </w:rPr>
        <w:t xml:space="preserve">be </w:t>
      </w:r>
      <w:r w:rsidRPr="00F879D3">
        <w:rPr>
          <w:rFonts w:ascii="Times New Roman" w:hAnsi="Times New Roman"/>
          <w:szCs w:val="24"/>
        </w:rPr>
        <w:t>aggregate</w:t>
      </w:r>
      <w:r>
        <w:rPr>
          <w:rFonts w:ascii="Times New Roman" w:hAnsi="Times New Roman"/>
          <w:szCs w:val="24"/>
        </w:rPr>
        <w:t>d</w:t>
      </w:r>
      <w:r w:rsidRPr="00F879D3">
        <w:rPr>
          <w:rFonts w:ascii="Times New Roman" w:hAnsi="Times New Roman"/>
          <w:szCs w:val="24"/>
        </w:rPr>
        <w:t xml:space="preserve"> by early </w:t>
      </w:r>
      <w:r w:rsidRPr="00952D63">
        <w:rPr>
          <w:rFonts w:ascii="Times New Roman" w:hAnsi="Times New Roman"/>
          <w:szCs w:val="24"/>
        </w:rPr>
        <w:t xml:space="preserve">2023 </w:t>
      </w:r>
      <w:r>
        <w:rPr>
          <w:rFonts w:ascii="Times New Roman" w:hAnsi="Times New Roman"/>
          <w:szCs w:val="24"/>
        </w:rPr>
        <w:t xml:space="preserve">to formulate </w:t>
      </w:r>
      <w:r w:rsidRPr="00952D63">
        <w:rPr>
          <w:rFonts w:ascii="Times New Roman" w:hAnsi="Times New Roman"/>
          <w:szCs w:val="24"/>
        </w:rPr>
        <w:t xml:space="preserve">the civilian and military requirements </w:t>
      </w:r>
      <w:r>
        <w:rPr>
          <w:rFonts w:ascii="Times New Roman" w:hAnsi="Times New Roman"/>
          <w:szCs w:val="24"/>
        </w:rPr>
        <w:t>for</w:t>
      </w:r>
      <w:r w:rsidRPr="00952D63">
        <w:rPr>
          <w:rFonts w:ascii="Times New Roman" w:hAnsi="Times New Roman"/>
          <w:szCs w:val="24"/>
        </w:rPr>
        <w:t xml:space="preserve"> an EU STM approach</w:t>
      </w:r>
      <w:r>
        <w:rPr>
          <w:rFonts w:ascii="Times New Roman" w:hAnsi="Times New Roman"/>
          <w:szCs w:val="24"/>
        </w:rPr>
        <w:t>.</w:t>
      </w:r>
      <w:proofErr w:type="gramEnd"/>
      <w:r>
        <w:rPr>
          <w:rFonts w:ascii="Times New Roman" w:hAnsi="Times New Roman"/>
          <w:szCs w:val="24"/>
        </w:rPr>
        <w:t xml:space="preserve"> A</w:t>
      </w:r>
      <w:r w:rsidRPr="00952D63">
        <w:rPr>
          <w:rFonts w:ascii="Times New Roman" w:hAnsi="Times New Roman"/>
          <w:szCs w:val="24"/>
        </w:rPr>
        <w:t xml:space="preserve"> regular dialogue on STM-related developments covering both civilian and military </w:t>
      </w:r>
      <w:proofErr w:type="gramStart"/>
      <w:r w:rsidRPr="00952D63">
        <w:rPr>
          <w:rFonts w:ascii="Times New Roman" w:hAnsi="Times New Roman"/>
          <w:szCs w:val="24"/>
        </w:rPr>
        <w:t>needs</w:t>
      </w:r>
      <w:r>
        <w:rPr>
          <w:rFonts w:ascii="Times New Roman" w:hAnsi="Times New Roman"/>
          <w:szCs w:val="24"/>
        </w:rPr>
        <w:t xml:space="preserve"> will be maintained</w:t>
      </w:r>
      <w:proofErr w:type="gramEnd"/>
      <w:r w:rsidRPr="00952D63">
        <w:rPr>
          <w:rFonts w:ascii="Times New Roman" w:hAnsi="Times New Roman"/>
          <w:szCs w:val="24"/>
        </w:rPr>
        <w:t xml:space="preserve">. </w:t>
      </w:r>
      <w:r>
        <w:rPr>
          <w:rFonts w:ascii="Times New Roman" w:hAnsi="Times New Roman"/>
          <w:szCs w:val="24"/>
        </w:rPr>
        <w:t>T</w:t>
      </w:r>
      <w:r w:rsidRPr="00952D63">
        <w:rPr>
          <w:rFonts w:ascii="Times New Roman" w:hAnsi="Times New Roman"/>
          <w:szCs w:val="24"/>
        </w:rPr>
        <w:t xml:space="preserve">he European Defence Agency (EDA) will </w:t>
      </w:r>
      <w:r>
        <w:rPr>
          <w:rFonts w:ascii="Times New Roman" w:hAnsi="Times New Roman"/>
          <w:szCs w:val="24"/>
        </w:rPr>
        <w:t>act as interface to</w:t>
      </w:r>
      <w:r w:rsidRPr="00952D63">
        <w:rPr>
          <w:rFonts w:ascii="Times New Roman" w:hAnsi="Times New Roman"/>
          <w:szCs w:val="24"/>
        </w:rPr>
        <w:t xml:space="preserve"> Member States to </w:t>
      </w:r>
      <w:r>
        <w:rPr>
          <w:rFonts w:ascii="Times New Roman" w:hAnsi="Times New Roman"/>
          <w:szCs w:val="24"/>
        </w:rPr>
        <w:t>identify</w:t>
      </w:r>
      <w:r w:rsidRPr="00952D63">
        <w:rPr>
          <w:rFonts w:ascii="Times New Roman" w:hAnsi="Times New Roman"/>
          <w:szCs w:val="24"/>
        </w:rPr>
        <w:t xml:space="preserve"> military </w:t>
      </w:r>
      <w:r>
        <w:rPr>
          <w:rFonts w:ascii="Times New Roman" w:hAnsi="Times New Roman"/>
          <w:szCs w:val="24"/>
        </w:rPr>
        <w:t>requirements</w:t>
      </w:r>
      <w:r w:rsidRPr="00952D63">
        <w:rPr>
          <w:rFonts w:ascii="Times New Roman" w:hAnsi="Times New Roman"/>
          <w:szCs w:val="24"/>
        </w:rPr>
        <w:t>.</w:t>
      </w:r>
    </w:p>
    <w:p w:rsidR="0011755F" w:rsidRPr="00952D63" w:rsidRDefault="0011755F" w:rsidP="0011755F">
      <w:pPr>
        <w:widowControl w:val="0"/>
        <w:spacing w:after="120"/>
        <w:rPr>
          <w:rFonts w:ascii="Times New Roman" w:hAnsi="Times New Roman"/>
          <w:szCs w:val="24"/>
        </w:rPr>
      </w:pPr>
      <w:r w:rsidRPr="00952D63">
        <w:rPr>
          <w:rFonts w:ascii="Times New Roman" w:hAnsi="Times New Roman"/>
          <w:szCs w:val="24"/>
        </w:rPr>
        <w:t xml:space="preserve">Furthermore, the Commission reiterates its commitment to enhance the Union SST services </w:t>
      </w:r>
      <w:r>
        <w:rPr>
          <w:rFonts w:ascii="Times New Roman" w:hAnsi="Times New Roman"/>
          <w:szCs w:val="24"/>
        </w:rPr>
        <w:t>for</w:t>
      </w:r>
      <w:r w:rsidRPr="00952D63">
        <w:rPr>
          <w:rFonts w:ascii="Times New Roman" w:hAnsi="Times New Roman"/>
          <w:szCs w:val="24"/>
        </w:rPr>
        <w:t xml:space="preserve"> </w:t>
      </w:r>
      <w:r>
        <w:rPr>
          <w:rFonts w:ascii="Times New Roman" w:hAnsi="Times New Roman"/>
          <w:szCs w:val="24"/>
        </w:rPr>
        <w:t>collision avoidance</w:t>
      </w:r>
      <w:r w:rsidRPr="00952D63">
        <w:rPr>
          <w:rFonts w:ascii="Times New Roman" w:hAnsi="Times New Roman"/>
          <w:szCs w:val="24"/>
        </w:rPr>
        <w:t>, re-entry and fragmentation analyses and to develop the EU SST database, as the E</w:t>
      </w:r>
      <w:r>
        <w:rPr>
          <w:rFonts w:ascii="Times New Roman" w:hAnsi="Times New Roman"/>
          <w:szCs w:val="24"/>
        </w:rPr>
        <w:t xml:space="preserve">uropean </w:t>
      </w:r>
      <w:r w:rsidRPr="00952D63">
        <w:rPr>
          <w:rFonts w:ascii="Times New Roman" w:hAnsi="Times New Roman"/>
          <w:szCs w:val="24"/>
        </w:rPr>
        <w:t>P</w:t>
      </w:r>
      <w:r>
        <w:rPr>
          <w:rFonts w:ascii="Times New Roman" w:hAnsi="Times New Roman"/>
          <w:szCs w:val="24"/>
        </w:rPr>
        <w:t>arliament</w:t>
      </w:r>
      <w:r w:rsidRPr="00952D63">
        <w:rPr>
          <w:rFonts w:ascii="Times New Roman" w:hAnsi="Times New Roman"/>
          <w:szCs w:val="24"/>
        </w:rPr>
        <w:t xml:space="preserve"> resolution suggests (p</w:t>
      </w:r>
      <w:r>
        <w:rPr>
          <w:rFonts w:ascii="Times New Roman" w:hAnsi="Times New Roman"/>
          <w:szCs w:val="24"/>
        </w:rPr>
        <w:t>aragraphs</w:t>
      </w:r>
      <w:r w:rsidRPr="00952D63">
        <w:rPr>
          <w:rFonts w:ascii="Times New Roman" w:hAnsi="Times New Roman"/>
          <w:szCs w:val="24"/>
        </w:rPr>
        <w:t xml:space="preserve"> 11 and 12). </w:t>
      </w:r>
      <w:r>
        <w:rPr>
          <w:rFonts w:ascii="Times New Roman" w:hAnsi="Times New Roman"/>
          <w:szCs w:val="24"/>
        </w:rPr>
        <w:t>T</w:t>
      </w:r>
      <w:r w:rsidRPr="00952D63">
        <w:rPr>
          <w:rFonts w:ascii="Times New Roman" w:hAnsi="Times New Roman"/>
          <w:szCs w:val="24"/>
        </w:rPr>
        <w:t>he EU industry</w:t>
      </w:r>
      <w:r>
        <w:rPr>
          <w:rFonts w:ascii="Times New Roman" w:hAnsi="Times New Roman"/>
          <w:szCs w:val="24"/>
        </w:rPr>
        <w:t>’s potential</w:t>
      </w:r>
      <w:r w:rsidRPr="00952D63">
        <w:rPr>
          <w:rFonts w:ascii="Times New Roman" w:hAnsi="Times New Roman"/>
          <w:szCs w:val="24"/>
        </w:rPr>
        <w:t xml:space="preserve"> </w:t>
      </w:r>
      <w:r>
        <w:rPr>
          <w:rFonts w:ascii="Times New Roman" w:hAnsi="Times New Roman"/>
          <w:szCs w:val="24"/>
        </w:rPr>
        <w:t>needs to be</w:t>
      </w:r>
      <w:r w:rsidRPr="00952D63">
        <w:rPr>
          <w:rFonts w:ascii="Times New Roman" w:hAnsi="Times New Roman"/>
          <w:szCs w:val="24"/>
        </w:rPr>
        <w:t xml:space="preserve"> exploited building on the public services delivered by EU SST</w:t>
      </w:r>
      <w:r w:rsidRPr="005758C0">
        <w:rPr>
          <w:rFonts w:ascii="Times New Roman" w:hAnsi="Times New Roman"/>
          <w:color w:val="000000"/>
          <w:szCs w:val="24"/>
        </w:rPr>
        <w:t xml:space="preserve">. This should also include New Space, </w:t>
      </w:r>
      <w:r>
        <w:rPr>
          <w:rFonts w:ascii="Times New Roman" w:hAnsi="Times New Roman"/>
          <w:color w:val="000000"/>
          <w:szCs w:val="24"/>
        </w:rPr>
        <w:t>which</w:t>
      </w:r>
      <w:r w:rsidRPr="005758C0">
        <w:rPr>
          <w:rFonts w:ascii="Times New Roman" w:hAnsi="Times New Roman"/>
          <w:color w:val="000000"/>
          <w:szCs w:val="24"/>
        </w:rPr>
        <w:t xml:space="preserve"> mostly</w:t>
      </w:r>
      <w:r>
        <w:rPr>
          <w:rFonts w:ascii="Times New Roman" w:hAnsi="Times New Roman"/>
          <w:color w:val="000000"/>
          <w:szCs w:val="24"/>
        </w:rPr>
        <w:t xml:space="preserve"> consists of</w:t>
      </w:r>
      <w:r w:rsidRPr="005758C0">
        <w:rPr>
          <w:rFonts w:ascii="Times New Roman" w:hAnsi="Times New Roman"/>
          <w:color w:val="000000"/>
          <w:szCs w:val="24"/>
        </w:rPr>
        <w:t xml:space="preserve"> </w:t>
      </w:r>
      <w:proofErr w:type="gramStart"/>
      <w:r w:rsidRPr="005758C0">
        <w:rPr>
          <w:rFonts w:ascii="Times New Roman" w:hAnsi="Times New Roman"/>
          <w:color w:val="000000"/>
          <w:szCs w:val="24"/>
        </w:rPr>
        <w:t>start-ups</w:t>
      </w:r>
      <w:proofErr w:type="gramEnd"/>
      <w:r w:rsidRPr="005758C0">
        <w:rPr>
          <w:rFonts w:ascii="Times New Roman" w:hAnsi="Times New Roman"/>
          <w:color w:val="000000"/>
          <w:szCs w:val="24"/>
        </w:rPr>
        <w:t xml:space="preserve"> and </w:t>
      </w:r>
      <w:r>
        <w:rPr>
          <w:rFonts w:ascii="Times New Roman" w:hAnsi="Times New Roman"/>
          <w:color w:val="000000"/>
          <w:szCs w:val="24"/>
        </w:rPr>
        <w:t>small and medium-sized enterprises (</w:t>
      </w:r>
      <w:r w:rsidRPr="005758C0">
        <w:rPr>
          <w:rFonts w:ascii="Times New Roman" w:hAnsi="Times New Roman"/>
          <w:color w:val="000000"/>
          <w:szCs w:val="24"/>
        </w:rPr>
        <w:t>SMEs</w:t>
      </w:r>
      <w:r>
        <w:rPr>
          <w:rFonts w:ascii="Times New Roman" w:hAnsi="Times New Roman"/>
          <w:color w:val="000000"/>
          <w:szCs w:val="24"/>
        </w:rPr>
        <w:t>)</w:t>
      </w:r>
      <w:r w:rsidRPr="005758C0">
        <w:rPr>
          <w:rFonts w:ascii="Times New Roman" w:hAnsi="Times New Roman"/>
          <w:color w:val="000000"/>
          <w:szCs w:val="24"/>
        </w:rPr>
        <w:t xml:space="preserve"> that develop novel space technologies and applications. SST Data could constitute a real opportunity for EU industry. The Space Regulation foresees the development of an EU SST catalogue</w:t>
      </w:r>
      <w:r w:rsidRPr="00952D63">
        <w:rPr>
          <w:rFonts w:ascii="Times New Roman" w:hAnsi="Times New Roman"/>
          <w:szCs w:val="24"/>
        </w:rPr>
        <w:t xml:space="preserve"> by end of 2024 using EU SST sensors. This catalogue will be based on the work performed in recent years </w:t>
      </w:r>
      <w:r>
        <w:rPr>
          <w:rFonts w:ascii="Times New Roman" w:hAnsi="Times New Roman"/>
          <w:szCs w:val="24"/>
        </w:rPr>
        <w:t>by</w:t>
      </w:r>
      <w:r w:rsidRPr="00952D63">
        <w:rPr>
          <w:rFonts w:ascii="Times New Roman" w:hAnsi="Times New Roman"/>
          <w:szCs w:val="24"/>
        </w:rPr>
        <w:t xml:space="preserve"> a</w:t>
      </w:r>
      <w:r>
        <w:rPr>
          <w:rFonts w:ascii="Times New Roman" w:hAnsi="Times New Roman"/>
          <w:szCs w:val="24"/>
        </w:rPr>
        <w:t xml:space="preserve"> new</w:t>
      </w:r>
      <w:r w:rsidRPr="00952D63">
        <w:rPr>
          <w:rFonts w:ascii="Times New Roman" w:hAnsi="Times New Roman"/>
          <w:szCs w:val="24"/>
        </w:rPr>
        <w:t xml:space="preserve"> EU SST data-sharing platform (EU SST database), </w:t>
      </w:r>
      <w:r>
        <w:rPr>
          <w:rFonts w:ascii="Times New Roman" w:hAnsi="Times New Roman"/>
          <w:szCs w:val="24"/>
        </w:rPr>
        <w:t>parts of which</w:t>
      </w:r>
      <w:r w:rsidRPr="00952D63">
        <w:rPr>
          <w:rFonts w:ascii="Times New Roman" w:hAnsi="Times New Roman"/>
          <w:szCs w:val="24"/>
        </w:rPr>
        <w:t xml:space="preserve"> will be made accessible to industry by 2023.</w:t>
      </w:r>
    </w:p>
    <w:p w:rsidR="0011755F" w:rsidRPr="00952D63" w:rsidRDefault="0011755F" w:rsidP="0011755F">
      <w:pPr>
        <w:widowControl w:val="0"/>
        <w:spacing w:after="120"/>
        <w:rPr>
          <w:rFonts w:ascii="Times New Roman" w:hAnsi="Times New Roman"/>
          <w:szCs w:val="24"/>
        </w:rPr>
      </w:pPr>
      <w:r w:rsidRPr="00952D63">
        <w:rPr>
          <w:rFonts w:ascii="Times New Roman" w:hAnsi="Times New Roman"/>
          <w:b/>
          <w:szCs w:val="24"/>
        </w:rPr>
        <w:t xml:space="preserve">Regarding investment in research and the use of funding opportunities </w:t>
      </w:r>
      <w:r w:rsidRPr="00952D63">
        <w:rPr>
          <w:rFonts w:ascii="Times New Roman" w:hAnsi="Times New Roman"/>
          <w:szCs w:val="24"/>
          <w:lang w:val="en-US"/>
        </w:rPr>
        <w:t>(p</w:t>
      </w:r>
      <w:r>
        <w:rPr>
          <w:rFonts w:ascii="Times New Roman" w:hAnsi="Times New Roman"/>
          <w:szCs w:val="24"/>
          <w:lang w:val="en-US"/>
        </w:rPr>
        <w:t>aragraph</w:t>
      </w:r>
      <w:r w:rsidRPr="00952D63">
        <w:rPr>
          <w:rFonts w:ascii="Times New Roman" w:hAnsi="Times New Roman"/>
          <w:szCs w:val="24"/>
          <w:lang w:val="en-US"/>
        </w:rPr>
        <w:t xml:space="preserve"> 13)</w:t>
      </w:r>
      <w:proofErr w:type="gramStart"/>
      <w:r>
        <w:rPr>
          <w:rFonts w:ascii="Times New Roman" w:hAnsi="Times New Roman"/>
          <w:szCs w:val="24"/>
          <w:lang w:val="en-US"/>
        </w:rPr>
        <w:t>,</w:t>
      </w:r>
      <w:proofErr w:type="gramEnd"/>
      <w:r w:rsidRPr="00952D63">
        <w:rPr>
          <w:rFonts w:ascii="Times New Roman" w:hAnsi="Times New Roman"/>
          <w:szCs w:val="24"/>
        </w:rPr>
        <w:t xml:space="preserve"> the Commission also agrees with the E</w:t>
      </w:r>
      <w:r>
        <w:rPr>
          <w:rFonts w:ascii="Times New Roman" w:hAnsi="Times New Roman"/>
          <w:szCs w:val="24"/>
        </w:rPr>
        <w:t xml:space="preserve">uropean </w:t>
      </w:r>
      <w:r w:rsidRPr="00952D63">
        <w:rPr>
          <w:rFonts w:ascii="Times New Roman" w:hAnsi="Times New Roman"/>
          <w:szCs w:val="24"/>
        </w:rPr>
        <w:t>P</w:t>
      </w:r>
      <w:r>
        <w:rPr>
          <w:rFonts w:ascii="Times New Roman" w:hAnsi="Times New Roman"/>
          <w:szCs w:val="24"/>
        </w:rPr>
        <w:t>arliament</w:t>
      </w:r>
      <w:r w:rsidRPr="00952D63">
        <w:rPr>
          <w:rFonts w:ascii="Times New Roman" w:hAnsi="Times New Roman"/>
          <w:szCs w:val="24"/>
        </w:rPr>
        <w:t xml:space="preserve"> that the EU sh</w:t>
      </w:r>
      <w:r>
        <w:rPr>
          <w:rFonts w:ascii="Times New Roman" w:hAnsi="Times New Roman"/>
          <w:szCs w:val="24"/>
        </w:rPr>
        <w:t>ould</w:t>
      </w:r>
      <w:r w:rsidRPr="00952D63">
        <w:rPr>
          <w:rFonts w:ascii="Times New Roman" w:hAnsi="Times New Roman"/>
          <w:szCs w:val="24"/>
        </w:rPr>
        <w:t xml:space="preserve"> make the best use of the EU’s capabilities and innovation in the field of SST. This should take the form of actions initiated by the EU SST Partnership to benefit</w:t>
      </w:r>
      <w:r>
        <w:rPr>
          <w:rFonts w:ascii="Times New Roman" w:hAnsi="Times New Roman"/>
          <w:szCs w:val="24"/>
        </w:rPr>
        <w:t xml:space="preserve"> from</w:t>
      </w:r>
      <w:r w:rsidRPr="00952D63">
        <w:rPr>
          <w:rFonts w:ascii="Times New Roman" w:hAnsi="Times New Roman"/>
          <w:szCs w:val="24"/>
        </w:rPr>
        <w:t xml:space="preserve"> the EU industry’s innovation potential. Specific measures could include</w:t>
      </w:r>
      <w:r>
        <w:rPr>
          <w:rFonts w:ascii="Times New Roman" w:hAnsi="Times New Roman"/>
          <w:szCs w:val="24"/>
        </w:rPr>
        <w:t>,</w:t>
      </w:r>
      <w:r w:rsidRPr="00952D63">
        <w:rPr>
          <w:rFonts w:ascii="Times New Roman" w:hAnsi="Times New Roman"/>
          <w:szCs w:val="24"/>
        </w:rPr>
        <w:t xml:space="preserve"> for example</w:t>
      </w:r>
      <w:r>
        <w:rPr>
          <w:rFonts w:ascii="Times New Roman" w:hAnsi="Times New Roman"/>
          <w:szCs w:val="24"/>
        </w:rPr>
        <w:t>,</w:t>
      </w:r>
      <w:r w:rsidRPr="00952D63">
        <w:rPr>
          <w:rFonts w:ascii="Times New Roman" w:hAnsi="Times New Roman"/>
          <w:szCs w:val="24"/>
        </w:rPr>
        <w:t xml:space="preserve"> regular Industry Days where companies have the opportunity to present new technologies and innovations, or within the framework of the CASSINI initiative</w:t>
      </w:r>
      <w:r>
        <w:rPr>
          <w:rFonts w:ascii="Times New Roman" w:hAnsi="Times New Roman"/>
          <w:szCs w:val="24"/>
        </w:rPr>
        <w:t xml:space="preserve"> can participate in</w:t>
      </w:r>
      <w:r w:rsidRPr="00952D63">
        <w:rPr>
          <w:rFonts w:ascii="Times New Roman" w:hAnsi="Times New Roman"/>
          <w:szCs w:val="24"/>
        </w:rPr>
        <w:t xml:space="preserve"> dedicated hackathons for SMEs and start-ups, calls, grants, prize, etc. These measures, while stimulating innovation, will feed the EU SST Partnership with the latest technological developments. The Commission will initiate specific actions in the framework of CASSINI to reap the full inn</w:t>
      </w:r>
      <w:r>
        <w:rPr>
          <w:rFonts w:ascii="Times New Roman" w:hAnsi="Times New Roman"/>
          <w:szCs w:val="24"/>
        </w:rPr>
        <w:t>ovation potential of start-ups.</w:t>
      </w:r>
    </w:p>
    <w:p w:rsidR="0011755F" w:rsidRDefault="0011755F" w:rsidP="0011755F">
      <w:pPr>
        <w:widowControl w:val="0"/>
        <w:spacing w:after="120"/>
        <w:rPr>
          <w:rFonts w:ascii="Times New Roman" w:hAnsi="Times New Roman"/>
          <w:szCs w:val="24"/>
        </w:rPr>
      </w:pPr>
      <w:r w:rsidRPr="00952D63">
        <w:rPr>
          <w:rFonts w:ascii="Times New Roman" w:hAnsi="Times New Roman"/>
          <w:szCs w:val="24"/>
        </w:rPr>
        <w:lastRenderedPageBreak/>
        <w:t>Moreover, the Commission welcomes the suggestion of the E</w:t>
      </w:r>
      <w:r>
        <w:rPr>
          <w:rFonts w:ascii="Times New Roman" w:hAnsi="Times New Roman"/>
          <w:szCs w:val="24"/>
        </w:rPr>
        <w:t xml:space="preserve">uropean </w:t>
      </w:r>
      <w:r w:rsidRPr="00952D63">
        <w:rPr>
          <w:rFonts w:ascii="Times New Roman" w:hAnsi="Times New Roman"/>
          <w:szCs w:val="24"/>
        </w:rPr>
        <w:t>P</w:t>
      </w:r>
      <w:r>
        <w:rPr>
          <w:rFonts w:ascii="Times New Roman" w:hAnsi="Times New Roman"/>
          <w:szCs w:val="24"/>
        </w:rPr>
        <w:t>arliament</w:t>
      </w:r>
      <w:r w:rsidRPr="00952D63">
        <w:rPr>
          <w:rFonts w:ascii="Times New Roman" w:hAnsi="Times New Roman"/>
          <w:szCs w:val="24"/>
        </w:rPr>
        <w:t xml:space="preserve"> to mobilise available funding opportunities at Commission and Member States level, including synergy </w:t>
      </w:r>
      <w:r>
        <w:rPr>
          <w:rFonts w:ascii="Times New Roman" w:hAnsi="Times New Roman"/>
          <w:szCs w:val="24"/>
        </w:rPr>
        <w:t>of Union programmes co-funding of EU and national funds.</w:t>
      </w:r>
    </w:p>
    <w:p w:rsidR="0011755F" w:rsidRPr="00A109B6" w:rsidRDefault="0011755F" w:rsidP="0011755F">
      <w:pPr>
        <w:widowControl w:val="0"/>
        <w:spacing w:after="120"/>
        <w:rPr>
          <w:rFonts w:ascii="Times New Roman" w:hAnsi="Times New Roman"/>
          <w:szCs w:val="24"/>
        </w:rPr>
      </w:pPr>
      <w:r w:rsidRPr="00952D63">
        <w:rPr>
          <w:rFonts w:ascii="Times New Roman" w:hAnsi="Times New Roman"/>
          <w:szCs w:val="24"/>
        </w:rPr>
        <w:t>Moreover, the Commission welcomes the suggestion of the E</w:t>
      </w:r>
      <w:r>
        <w:rPr>
          <w:rFonts w:ascii="Times New Roman" w:hAnsi="Times New Roman"/>
          <w:szCs w:val="24"/>
        </w:rPr>
        <w:t xml:space="preserve">uropean </w:t>
      </w:r>
      <w:r w:rsidRPr="00952D63">
        <w:rPr>
          <w:rFonts w:ascii="Times New Roman" w:hAnsi="Times New Roman"/>
          <w:szCs w:val="24"/>
        </w:rPr>
        <w:t>P</w:t>
      </w:r>
      <w:r>
        <w:rPr>
          <w:rFonts w:ascii="Times New Roman" w:hAnsi="Times New Roman"/>
          <w:szCs w:val="24"/>
        </w:rPr>
        <w:t>arliament</w:t>
      </w:r>
      <w:r w:rsidRPr="00952D63">
        <w:rPr>
          <w:rFonts w:ascii="Times New Roman" w:hAnsi="Times New Roman"/>
          <w:szCs w:val="24"/>
        </w:rPr>
        <w:t xml:space="preserve"> to mobilise available funding opportunities at </w:t>
      </w:r>
      <w:r>
        <w:rPr>
          <w:rFonts w:ascii="Times New Roman" w:hAnsi="Times New Roman"/>
          <w:szCs w:val="24"/>
        </w:rPr>
        <w:t>EU</w:t>
      </w:r>
      <w:r w:rsidRPr="00952D63">
        <w:rPr>
          <w:rFonts w:ascii="Times New Roman" w:hAnsi="Times New Roman"/>
          <w:szCs w:val="24"/>
        </w:rPr>
        <w:t xml:space="preserve"> and Member States level, including synergy funding or ble</w:t>
      </w:r>
      <w:r>
        <w:rPr>
          <w:rFonts w:ascii="Times New Roman" w:hAnsi="Times New Roman"/>
          <w:szCs w:val="24"/>
        </w:rPr>
        <w:t>nding of EU and national funds.</w:t>
      </w:r>
    </w:p>
    <w:p w:rsidR="0011755F" w:rsidRPr="00A92258" w:rsidRDefault="0011755F" w:rsidP="0011755F">
      <w:pPr>
        <w:pStyle w:val="Body"/>
        <w:rPr>
          <w:rFonts w:ascii="Times New Roman" w:hAnsi="Times New Roman"/>
        </w:rPr>
      </w:pPr>
      <w:r w:rsidRPr="00A92258">
        <w:rPr>
          <w:rFonts w:ascii="Times New Roman" w:hAnsi="Times New Roman"/>
        </w:rPr>
        <w:t>The budget currently allocated by the Space Regulation to SST will be implemented in synergy with the budget under cluster 4 ‘Digital, Industry and Space’ of Horizon Europe. Activities developed by the EU SST Consortium also require Member States to co-finance capital expenditure.</w:t>
      </w:r>
    </w:p>
    <w:p w:rsidR="0011755F" w:rsidRPr="00A92258" w:rsidRDefault="0011755F" w:rsidP="0011755F">
      <w:pPr>
        <w:pStyle w:val="Body"/>
        <w:rPr>
          <w:rFonts w:ascii="Times New Roman" w:hAnsi="Times New Roman"/>
        </w:rPr>
      </w:pPr>
      <w:r w:rsidRPr="00A92258">
        <w:rPr>
          <w:rFonts w:ascii="Times New Roman" w:hAnsi="Times New Roman"/>
        </w:rPr>
        <w:t xml:space="preserve">In addition, the activities related to SSA under other programmes and initiatives of the EU (e.g. European Defence Fund, CASSINI) </w:t>
      </w:r>
      <w:proofErr w:type="gramStart"/>
      <w:r w:rsidRPr="00A92258">
        <w:rPr>
          <w:rFonts w:ascii="Times New Roman" w:hAnsi="Times New Roman"/>
        </w:rPr>
        <w:t>will be monitored</w:t>
      </w:r>
      <w:proofErr w:type="gramEnd"/>
      <w:r w:rsidRPr="00A92258">
        <w:rPr>
          <w:rFonts w:ascii="Times New Roman" w:hAnsi="Times New Roman"/>
        </w:rPr>
        <w:t xml:space="preserve"> to ensure complementary financing of activities related to SST capabilities. </w:t>
      </w:r>
    </w:p>
    <w:p w:rsidR="0011755F" w:rsidRPr="00952D63" w:rsidRDefault="0011755F" w:rsidP="0011755F">
      <w:pPr>
        <w:widowControl w:val="0"/>
        <w:spacing w:after="120"/>
        <w:rPr>
          <w:rFonts w:ascii="Times New Roman" w:hAnsi="Times New Roman"/>
          <w:szCs w:val="24"/>
        </w:rPr>
      </w:pPr>
      <w:r w:rsidRPr="00952D63">
        <w:rPr>
          <w:rFonts w:ascii="Times New Roman" w:hAnsi="Times New Roman"/>
          <w:b/>
          <w:szCs w:val="24"/>
        </w:rPr>
        <w:t>The Com</w:t>
      </w:r>
      <w:r>
        <w:rPr>
          <w:rFonts w:ascii="Times New Roman" w:hAnsi="Times New Roman"/>
          <w:b/>
          <w:szCs w:val="24"/>
        </w:rPr>
        <w:t>mission and the High Representative</w:t>
      </w:r>
      <w:r w:rsidRPr="00952D63">
        <w:rPr>
          <w:rFonts w:ascii="Times New Roman" w:hAnsi="Times New Roman"/>
          <w:b/>
          <w:szCs w:val="24"/>
        </w:rPr>
        <w:t xml:space="preserve"> agree t</w:t>
      </w:r>
      <w:r>
        <w:rPr>
          <w:rFonts w:ascii="Times New Roman" w:hAnsi="Times New Roman"/>
          <w:b/>
          <w:szCs w:val="24"/>
        </w:rPr>
        <w:t>hat the EU approach on STM should</w:t>
      </w:r>
      <w:r w:rsidRPr="00952D63">
        <w:rPr>
          <w:rFonts w:ascii="Times New Roman" w:hAnsi="Times New Roman"/>
          <w:b/>
          <w:szCs w:val="24"/>
        </w:rPr>
        <w:t xml:space="preserve"> favour a multilateral STM approach in the framework of the </w:t>
      </w:r>
      <w:r>
        <w:rPr>
          <w:rFonts w:ascii="Times New Roman" w:hAnsi="Times New Roman"/>
          <w:b/>
          <w:szCs w:val="24"/>
        </w:rPr>
        <w:t>UN</w:t>
      </w:r>
      <w:r w:rsidRPr="00952D63">
        <w:rPr>
          <w:rFonts w:ascii="Times New Roman" w:hAnsi="Times New Roman"/>
          <w:b/>
          <w:szCs w:val="24"/>
        </w:rPr>
        <w:t>, as the Parliament suggest under p</w:t>
      </w:r>
      <w:r>
        <w:rPr>
          <w:rFonts w:ascii="Times New Roman" w:hAnsi="Times New Roman"/>
          <w:b/>
          <w:szCs w:val="24"/>
        </w:rPr>
        <w:t>aragraphs</w:t>
      </w:r>
      <w:r w:rsidRPr="00952D63">
        <w:rPr>
          <w:rFonts w:ascii="Times New Roman" w:hAnsi="Times New Roman"/>
          <w:b/>
          <w:szCs w:val="24"/>
        </w:rPr>
        <w:t xml:space="preserve"> 10, 14 and 15 of the resolution</w:t>
      </w:r>
      <w:r>
        <w:rPr>
          <w:rFonts w:ascii="Times New Roman" w:hAnsi="Times New Roman"/>
          <w:szCs w:val="24"/>
        </w:rPr>
        <w:t xml:space="preserve">. </w:t>
      </w:r>
      <w:r w:rsidRPr="00952D63">
        <w:rPr>
          <w:rFonts w:ascii="Times New Roman" w:hAnsi="Times New Roman"/>
          <w:szCs w:val="24"/>
        </w:rPr>
        <w:t xml:space="preserve">As part of the EU STM approach, the </w:t>
      </w:r>
      <w:r>
        <w:rPr>
          <w:rFonts w:ascii="Times New Roman" w:hAnsi="Times New Roman"/>
          <w:szCs w:val="24"/>
        </w:rPr>
        <w:t xml:space="preserve">EU </w:t>
      </w:r>
      <w:r w:rsidRPr="00952D63">
        <w:rPr>
          <w:rFonts w:ascii="Times New Roman" w:hAnsi="Times New Roman"/>
          <w:szCs w:val="24"/>
        </w:rPr>
        <w:t>will seek to foster the discussion on STM in the relevant UN for</w:t>
      </w:r>
      <w:r>
        <w:rPr>
          <w:rFonts w:ascii="Times New Roman" w:hAnsi="Times New Roman"/>
          <w:szCs w:val="24"/>
        </w:rPr>
        <w:t>ums</w:t>
      </w:r>
      <w:r w:rsidRPr="00952D63">
        <w:rPr>
          <w:rFonts w:ascii="Times New Roman" w:hAnsi="Times New Roman"/>
          <w:szCs w:val="24"/>
        </w:rPr>
        <w:t xml:space="preserve"> in particular the Committee on the Peaceful Use of Outer Space (COPUOS), but also in the Conference of Disarmament with the objective to table a discussion at the UN General Assembly. The EU will identify and engage with the relevant UN bodies, which could support or </w:t>
      </w:r>
      <w:r>
        <w:rPr>
          <w:rFonts w:ascii="Times New Roman" w:hAnsi="Times New Roman"/>
          <w:szCs w:val="24"/>
        </w:rPr>
        <w:t xml:space="preserve">contribute to such activities. This includes the International Civil Aviation Organization, which is </w:t>
      </w:r>
      <w:r w:rsidRPr="002A5B5C">
        <w:rPr>
          <w:rFonts w:ascii="Times New Roman" w:hAnsi="Times New Roman"/>
          <w:szCs w:val="24"/>
        </w:rPr>
        <w:t>involved in the development of standards in the areas where space operations interact with civil aviation</w:t>
      </w:r>
      <w:r>
        <w:rPr>
          <w:rFonts w:ascii="Times New Roman" w:hAnsi="Times New Roman"/>
          <w:szCs w:val="24"/>
        </w:rPr>
        <w:t>.</w:t>
      </w:r>
    </w:p>
    <w:p w:rsidR="0011755F" w:rsidRPr="00952D63" w:rsidRDefault="0011755F" w:rsidP="0011755F">
      <w:pPr>
        <w:widowControl w:val="0"/>
        <w:spacing w:after="120"/>
        <w:rPr>
          <w:rFonts w:ascii="Times New Roman" w:hAnsi="Times New Roman"/>
          <w:szCs w:val="24"/>
        </w:rPr>
      </w:pPr>
      <w:r w:rsidRPr="00952D63">
        <w:rPr>
          <w:rFonts w:ascii="Times New Roman" w:hAnsi="Times New Roman"/>
          <w:szCs w:val="24"/>
        </w:rPr>
        <w:t xml:space="preserve">The international rules applicable to space activities are included in five international conventions, commonly referred to as the </w:t>
      </w:r>
      <w:r>
        <w:rPr>
          <w:rFonts w:ascii="Times New Roman" w:hAnsi="Times New Roman"/>
          <w:szCs w:val="24"/>
        </w:rPr>
        <w:t>‘</w:t>
      </w:r>
      <w:r w:rsidRPr="00952D63">
        <w:rPr>
          <w:rFonts w:ascii="Times New Roman" w:hAnsi="Times New Roman"/>
          <w:szCs w:val="24"/>
        </w:rPr>
        <w:t>five United Nations treaties on outer space</w:t>
      </w:r>
      <w:r>
        <w:rPr>
          <w:rFonts w:ascii="Times New Roman" w:hAnsi="Times New Roman"/>
          <w:szCs w:val="24"/>
        </w:rPr>
        <w:t>’</w:t>
      </w:r>
      <w:r w:rsidRPr="00952D63">
        <w:rPr>
          <w:rFonts w:ascii="Times New Roman" w:hAnsi="Times New Roman"/>
          <w:szCs w:val="24"/>
        </w:rPr>
        <w:t xml:space="preserve">, which currently do not recognise the participation of international organisations. The Rescue Agreement, the Liability Convention and the Registration Convention allow </w:t>
      </w:r>
      <w:r>
        <w:rPr>
          <w:rFonts w:ascii="Times New Roman" w:hAnsi="Times New Roman"/>
          <w:szCs w:val="24"/>
        </w:rPr>
        <w:t>such a</w:t>
      </w:r>
      <w:r w:rsidRPr="00952D63">
        <w:rPr>
          <w:rFonts w:ascii="Times New Roman" w:hAnsi="Times New Roman"/>
          <w:szCs w:val="24"/>
        </w:rPr>
        <w:t xml:space="preserve"> participation, although not at equal footing with State parties. Considering the parallel competence that the Union enjoys in the area of space alongside its Member States, EU participation in the Rescue Agreement, the Liability Convention and the Registration Convention </w:t>
      </w:r>
      <w:proofErr w:type="gramStart"/>
      <w:r>
        <w:rPr>
          <w:rFonts w:ascii="Times New Roman" w:hAnsi="Times New Roman"/>
          <w:szCs w:val="24"/>
        </w:rPr>
        <w:t>is currently being explored</w:t>
      </w:r>
      <w:proofErr w:type="gramEnd"/>
      <w:r>
        <w:rPr>
          <w:rFonts w:ascii="Times New Roman" w:hAnsi="Times New Roman"/>
          <w:szCs w:val="24"/>
        </w:rPr>
        <w:t xml:space="preserve"> </w:t>
      </w:r>
      <w:r w:rsidRPr="00952D63">
        <w:rPr>
          <w:rFonts w:ascii="Times New Roman" w:hAnsi="Times New Roman"/>
          <w:szCs w:val="24"/>
        </w:rPr>
        <w:t>while safeguarding the specific interests of the Union related to the impleme</w:t>
      </w:r>
      <w:r>
        <w:rPr>
          <w:rFonts w:ascii="Times New Roman" w:hAnsi="Times New Roman"/>
          <w:szCs w:val="24"/>
        </w:rPr>
        <w:t>ntation of the Space Programme.</w:t>
      </w:r>
    </w:p>
    <w:p w:rsidR="0011755F" w:rsidRPr="009A685C" w:rsidRDefault="0011755F" w:rsidP="0011755F">
      <w:pPr>
        <w:widowControl w:val="0"/>
        <w:spacing w:after="120"/>
        <w:rPr>
          <w:rFonts w:ascii="Times New Roman" w:hAnsi="Times New Roman"/>
          <w:lang w:val="en-US"/>
        </w:rPr>
      </w:pPr>
      <w:r w:rsidRPr="00952D63">
        <w:rPr>
          <w:rFonts w:ascii="Times New Roman" w:hAnsi="Times New Roman"/>
          <w:szCs w:val="24"/>
        </w:rPr>
        <w:t>Despite notable achievements at UN level, the development of a comprehensive approach at international level is facing</w:t>
      </w:r>
      <w:r>
        <w:rPr>
          <w:rFonts w:ascii="Times New Roman" w:hAnsi="Times New Roman"/>
          <w:szCs w:val="24"/>
        </w:rPr>
        <w:t xml:space="preserve"> </w:t>
      </w:r>
      <w:r w:rsidRPr="00952D63">
        <w:rPr>
          <w:rFonts w:ascii="Times New Roman" w:hAnsi="Times New Roman"/>
          <w:szCs w:val="24"/>
        </w:rPr>
        <w:t>considerable di</w:t>
      </w:r>
      <w:r>
        <w:rPr>
          <w:rFonts w:ascii="Times New Roman" w:hAnsi="Times New Roman"/>
          <w:szCs w:val="24"/>
        </w:rPr>
        <w:t>plomatic and political hurdles. The rapid and unregulated deployment of mega-constellations</w:t>
      </w:r>
      <w:r w:rsidRPr="00952D63">
        <w:rPr>
          <w:rFonts w:ascii="Times New Roman" w:hAnsi="Times New Roman"/>
          <w:szCs w:val="24"/>
        </w:rPr>
        <w:t xml:space="preserve"> </w:t>
      </w:r>
      <w:r>
        <w:rPr>
          <w:rFonts w:ascii="Times New Roman" w:hAnsi="Times New Roman"/>
          <w:szCs w:val="24"/>
        </w:rPr>
        <w:t xml:space="preserve">of satellites </w:t>
      </w:r>
      <w:r w:rsidRPr="00952D63">
        <w:rPr>
          <w:rFonts w:ascii="Times New Roman" w:hAnsi="Times New Roman"/>
          <w:szCs w:val="24"/>
        </w:rPr>
        <w:t>add to the urgency to act. The Commission and the H</w:t>
      </w:r>
      <w:r>
        <w:rPr>
          <w:rFonts w:ascii="Times New Roman" w:hAnsi="Times New Roman"/>
          <w:szCs w:val="24"/>
        </w:rPr>
        <w:t xml:space="preserve">igh </w:t>
      </w:r>
      <w:r w:rsidRPr="00952D63">
        <w:rPr>
          <w:rFonts w:ascii="Times New Roman" w:hAnsi="Times New Roman"/>
          <w:szCs w:val="24"/>
        </w:rPr>
        <w:t>R</w:t>
      </w:r>
      <w:r>
        <w:rPr>
          <w:rFonts w:ascii="Times New Roman" w:hAnsi="Times New Roman"/>
          <w:szCs w:val="24"/>
        </w:rPr>
        <w:t>epresentative, depending on the EU competence involved,</w:t>
      </w:r>
      <w:r w:rsidRPr="00952D63">
        <w:rPr>
          <w:rFonts w:ascii="Times New Roman" w:hAnsi="Times New Roman"/>
          <w:szCs w:val="24"/>
        </w:rPr>
        <w:t xml:space="preserve"> will engage with key partners </w:t>
      </w:r>
      <w:r>
        <w:rPr>
          <w:rFonts w:ascii="Times New Roman" w:hAnsi="Times New Roman"/>
          <w:szCs w:val="24"/>
        </w:rPr>
        <w:t xml:space="preserve">including the United States and other third counties, including Japan and Canada, </w:t>
      </w:r>
      <w:r w:rsidRPr="00952D63">
        <w:rPr>
          <w:rFonts w:ascii="Times New Roman" w:hAnsi="Times New Roman"/>
          <w:szCs w:val="24"/>
        </w:rPr>
        <w:t xml:space="preserve">to promote cooperation across regional actors with STM capabilities in </w:t>
      </w:r>
      <w:r>
        <w:rPr>
          <w:rFonts w:ascii="Times New Roman" w:hAnsi="Times New Roman"/>
          <w:szCs w:val="24"/>
        </w:rPr>
        <w:t>this context</w:t>
      </w:r>
      <w:r w:rsidRPr="00952D63">
        <w:rPr>
          <w:rFonts w:ascii="Times New Roman" w:hAnsi="Times New Roman"/>
          <w:szCs w:val="24"/>
        </w:rPr>
        <w:t>. The Commission will also encourage operational safety and sustainability with international partners, for instance by promoting access to STM-relevant services of the EU Space Programme available to non-EU users (e.g. collision avoidance)</w:t>
      </w:r>
      <w:r>
        <w:rPr>
          <w:rFonts w:ascii="Times New Roman" w:hAnsi="Times New Roman"/>
          <w:szCs w:val="24"/>
          <w:lang w:val="en-US"/>
        </w:rPr>
        <w:t>.</w:t>
      </w:r>
    </w:p>
    <w:p w:rsidR="0011755F" w:rsidRPr="00952D63" w:rsidRDefault="0011755F" w:rsidP="0011755F">
      <w:pPr>
        <w:widowControl w:val="0"/>
        <w:spacing w:after="120"/>
        <w:rPr>
          <w:rFonts w:ascii="Times New Roman" w:hAnsi="Times New Roman"/>
          <w:szCs w:val="24"/>
        </w:rPr>
      </w:pPr>
      <w:r w:rsidRPr="00952D63">
        <w:rPr>
          <w:rFonts w:ascii="Times New Roman" w:hAnsi="Times New Roman"/>
          <w:b/>
          <w:szCs w:val="24"/>
        </w:rPr>
        <w:t>The E</w:t>
      </w:r>
      <w:r>
        <w:rPr>
          <w:rFonts w:ascii="Times New Roman" w:hAnsi="Times New Roman"/>
          <w:b/>
          <w:szCs w:val="24"/>
        </w:rPr>
        <w:t xml:space="preserve">uropean Parliament </w:t>
      </w:r>
      <w:r w:rsidRPr="00952D63">
        <w:rPr>
          <w:rFonts w:ascii="Times New Roman" w:hAnsi="Times New Roman"/>
          <w:b/>
          <w:szCs w:val="24"/>
        </w:rPr>
        <w:t>calls for a STM legislation before 2024</w:t>
      </w:r>
      <w:r>
        <w:rPr>
          <w:rFonts w:ascii="Times New Roman" w:hAnsi="Times New Roman"/>
          <w:b/>
          <w:szCs w:val="24"/>
        </w:rPr>
        <w:t xml:space="preserve"> in its resolution </w:t>
      </w:r>
      <w:r w:rsidRPr="00952D63">
        <w:rPr>
          <w:rFonts w:ascii="Times New Roman" w:hAnsi="Times New Roman"/>
          <w:szCs w:val="24"/>
          <w:lang w:val="en-US"/>
        </w:rPr>
        <w:t>(p</w:t>
      </w:r>
      <w:r>
        <w:rPr>
          <w:rFonts w:ascii="Times New Roman" w:hAnsi="Times New Roman"/>
          <w:szCs w:val="24"/>
          <w:lang w:val="en-US"/>
        </w:rPr>
        <w:t>aragraph</w:t>
      </w:r>
      <w:r>
        <w:rPr>
          <w:rFonts w:ascii="Times New Roman" w:hAnsi="Times New Roman"/>
          <w:szCs w:val="24"/>
        </w:rPr>
        <w:t xml:space="preserve"> </w:t>
      </w:r>
      <w:r w:rsidRPr="00952D63">
        <w:rPr>
          <w:rFonts w:ascii="Times New Roman" w:hAnsi="Times New Roman"/>
          <w:szCs w:val="24"/>
          <w:lang w:val="en-US"/>
        </w:rPr>
        <w:t>16)</w:t>
      </w:r>
      <w:r>
        <w:rPr>
          <w:rFonts w:ascii="Times New Roman" w:hAnsi="Times New Roman"/>
          <w:szCs w:val="24"/>
        </w:rPr>
        <w:t>.</w:t>
      </w:r>
      <w:r w:rsidRPr="008E3E61">
        <w:rPr>
          <w:rFonts w:ascii="Times New Roman" w:hAnsi="Times New Roman"/>
          <w:szCs w:val="24"/>
        </w:rPr>
        <w:t xml:space="preserve"> </w:t>
      </w:r>
      <w:r w:rsidRPr="00952D63">
        <w:rPr>
          <w:rFonts w:ascii="Times New Roman" w:hAnsi="Times New Roman"/>
          <w:szCs w:val="24"/>
        </w:rPr>
        <w:t xml:space="preserve">The Commission intends to make a legislative proposal in the field of STM. Such an initiative </w:t>
      </w:r>
      <w:proofErr w:type="gramStart"/>
      <w:r w:rsidRPr="00952D63">
        <w:rPr>
          <w:rFonts w:ascii="Times New Roman" w:hAnsi="Times New Roman"/>
          <w:szCs w:val="24"/>
        </w:rPr>
        <w:t>will be based</w:t>
      </w:r>
      <w:proofErr w:type="gramEnd"/>
      <w:r w:rsidRPr="00952D63">
        <w:rPr>
          <w:rFonts w:ascii="Times New Roman" w:hAnsi="Times New Roman"/>
          <w:szCs w:val="24"/>
        </w:rPr>
        <w:t xml:space="preserve"> on the EU stakeholders’ needs and identified rules and standards</w:t>
      </w:r>
      <w:r>
        <w:rPr>
          <w:rFonts w:ascii="Times New Roman" w:hAnsi="Times New Roman"/>
          <w:szCs w:val="24"/>
        </w:rPr>
        <w:t>. It</w:t>
      </w:r>
      <w:r w:rsidRPr="00952D63">
        <w:rPr>
          <w:rFonts w:ascii="Times New Roman" w:hAnsi="Times New Roman"/>
          <w:szCs w:val="24"/>
        </w:rPr>
        <w:t xml:space="preserve"> will build on a consultation process with Member State</w:t>
      </w:r>
      <w:r>
        <w:rPr>
          <w:rFonts w:ascii="Times New Roman" w:hAnsi="Times New Roman"/>
          <w:szCs w:val="24"/>
        </w:rPr>
        <w:t>, and with all the interested stakeholders</w:t>
      </w:r>
      <w:r w:rsidRPr="00952D63">
        <w:rPr>
          <w:rFonts w:ascii="Times New Roman" w:hAnsi="Times New Roman"/>
          <w:szCs w:val="24"/>
        </w:rPr>
        <w:t xml:space="preserve">. This legislative proposal should aim at developing a common level playing field </w:t>
      </w:r>
      <w:r>
        <w:rPr>
          <w:rFonts w:ascii="Times New Roman" w:hAnsi="Times New Roman"/>
          <w:szCs w:val="24"/>
        </w:rPr>
        <w:t>in</w:t>
      </w:r>
      <w:r w:rsidRPr="00952D63">
        <w:rPr>
          <w:rFonts w:ascii="Times New Roman" w:hAnsi="Times New Roman"/>
          <w:szCs w:val="24"/>
        </w:rPr>
        <w:t xml:space="preserve"> the EU. It should also guarantee that EU operators </w:t>
      </w:r>
      <w:r>
        <w:rPr>
          <w:rFonts w:ascii="Times New Roman" w:hAnsi="Times New Roman"/>
          <w:szCs w:val="24"/>
        </w:rPr>
        <w:t xml:space="preserve">are not disadvantaged </w:t>
      </w:r>
      <w:r>
        <w:rPr>
          <w:rFonts w:ascii="Times New Roman" w:hAnsi="Times New Roman"/>
          <w:szCs w:val="24"/>
        </w:rPr>
        <w:lastRenderedPageBreak/>
        <w:t>compared to</w:t>
      </w:r>
      <w:r w:rsidRPr="00952D63">
        <w:rPr>
          <w:rFonts w:ascii="Times New Roman" w:hAnsi="Times New Roman"/>
          <w:szCs w:val="24"/>
        </w:rPr>
        <w:t xml:space="preserve"> operators established outside the EU</w:t>
      </w:r>
      <w:r>
        <w:rPr>
          <w:rFonts w:ascii="Times New Roman" w:hAnsi="Times New Roman"/>
          <w:szCs w:val="24"/>
        </w:rPr>
        <w:t xml:space="preserve"> that</w:t>
      </w:r>
      <w:r w:rsidRPr="00952D63">
        <w:rPr>
          <w:rFonts w:ascii="Times New Roman" w:hAnsi="Times New Roman"/>
          <w:szCs w:val="24"/>
        </w:rPr>
        <w:t xml:space="preserve"> benefit from less stringent standards</w:t>
      </w:r>
      <w:r>
        <w:rPr>
          <w:rFonts w:ascii="Times New Roman" w:hAnsi="Times New Roman"/>
          <w:szCs w:val="24"/>
        </w:rPr>
        <w:t xml:space="preserve"> in their country of origin</w:t>
      </w:r>
      <w:r w:rsidRPr="00952D63">
        <w:rPr>
          <w:rFonts w:ascii="Times New Roman" w:hAnsi="Times New Roman"/>
          <w:szCs w:val="24"/>
        </w:rPr>
        <w:t xml:space="preserve">, for instance by imposing equal treatment to </w:t>
      </w:r>
      <w:r>
        <w:rPr>
          <w:rFonts w:ascii="Times New Roman" w:hAnsi="Times New Roman"/>
          <w:szCs w:val="24"/>
        </w:rPr>
        <w:t>all</w:t>
      </w:r>
      <w:r w:rsidRPr="00952D63">
        <w:rPr>
          <w:rFonts w:ascii="Times New Roman" w:hAnsi="Times New Roman"/>
          <w:szCs w:val="24"/>
        </w:rPr>
        <w:t xml:space="preserve"> satellite operator intending to </w:t>
      </w:r>
      <w:r>
        <w:rPr>
          <w:rFonts w:ascii="Times New Roman" w:hAnsi="Times New Roman"/>
          <w:szCs w:val="24"/>
        </w:rPr>
        <w:t>provide services within the EU.</w:t>
      </w:r>
    </w:p>
    <w:p w:rsidR="0011755F" w:rsidRPr="009A685C" w:rsidRDefault="0011755F" w:rsidP="0011755F">
      <w:pPr>
        <w:spacing w:after="120"/>
        <w:rPr>
          <w:rFonts w:ascii="Times New Roman" w:hAnsi="Times New Roman"/>
        </w:rPr>
      </w:pPr>
      <w:r>
        <w:rPr>
          <w:rFonts w:ascii="Times New Roman" w:hAnsi="Times New Roman"/>
          <w:szCs w:val="24"/>
        </w:rPr>
        <w:t>On</w:t>
      </w:r>
      <w:r w:rsidRPr="00952D63">
        <w:rPr>
          <w:rFonts w:ascii="Times New Roman" w:hAnsi="Times New Roman"/>
          <w:szCs w:val="24"/>
        </w:rPr>
        <w:t xml:space="preserve"> making</w:t>
      </w:r>
      <w:r>
        <w:rPr>
          <w:rFonts w:ascii="Times New Roman" w:hAnsi="Times New Roman"/>
          <w:szCs w:val="24"/>
        </w:rPr>
        <w:t xml:space="preserve"> a</w:t>
      </w:r>
      <w:r w:rsidRPr="00952D63">
        <w:rPr>
          <w:rFonts w:ascii="Times New Roman" w:hAnsi="Times New Roman"/>
          <w:szCs w:val="24"/>
        </w:rPr>
        <w:t xml:space="preserve"> European law on the use of outer space and STM a priority, the Joint Communication already sets out an ambitious deadline fo</w:t>
      </w:r>
      <w:r>
        <w:rPr>
          <w:rFonts w:ascii="Times New Roman" w:hAnsi="Times New Roman"/>
          <w:szCs w:val="24"/>
        </w:rPr>
        <w:t xml:space="preserve">r a first draft as early as </w:t>
      </w:r>
      <w:r w:rsidRPr="00952D63">
        <w:rPr>
          <w:rFonts w:ascii="Times New Roman" w:hAnsi="Times New Roman"/>
          <w:szCs w:val="24"/>
        </w:rPr>
        <w:t>2024. As recalled by the Commission during the E</w:t>
      </w:r>
      <w:r>
        <w:rPr>
          <w:rFonts w:ascii="Times New Roman" w:hAnsi="Times New Roman"/>
          <w:szCs w:val="24"/>
        </w:rPr>
        <w:t xml:space="preserve">uropean </w:t>
      </w:r>
      <w:r w:rsidRPr="00952D63">
        <w:rPr>
          <w:rFonts w:ascii="Times New Roman" w:hAnsi="Times New Roman"/>
          <w:szCs w:val="24"/>
        </w:rPr>
        <w:t>P</w:t>
      </w:r>
      <w:r>
        <w:rPr>
          <w:rFonts w:ascii="Times New Roman" w:hAnsi="Times New Roman"/>
          <w:szCs w:val="24"/>
        </w:rPr>
        <w:t>arliament</w:t>
      </w:r>
      <w:r w:rsidRPr="00952D63">
        <w:rPr>
          <w:rFonts w:ascii="Times New Roman" w:hAnsi="Times New Roman"/>
          <w:szCs w:val="24"/>
        </w:rPr>
        <w:t xml:space="preserve"> plenary debate of 6 October</w:t>
      </w:r>
      <w:r>
        <w:rPr>
          <w:rFonts w:ascii="Times New Roman" w:hAnsi="Times New Roman"/>
          <w:szCs w:val="24"/>
        </w:rPr>
        <w:t xml:space="preserve"> 2022</w:t>
      </w:r>
      <w:r w:rsidRPr="00952D63">
        <w:rPr>
          <w:rFonts w:ascii="Times New Roman" w:hAnsi="Times New Roman"/>
          <w:szCs w:val="24"/>
        </w:rPr>
        <w:t xml:space="preserve"> on STM, it is important to get the scope right, which requires consultation with Member States who have so far been the primary actors when it comes to space law and </w:t>
      </w:r>
      <w:r>
        <w:rPr>
          <w:rFonts w:ascii="Times New Roman" w:hAnsi="Times New Roman"/>
          <w:szCs w:val="24"/>
        </w:rPr>
        <w:t xml:space="preserve">have been </w:t>
      </w:r>
      <w:r w:rsidRPr="00952D63">
        <w:rPr>
          <w:rFonts w:ascii="Times New Roman" w:hAnsi="Times New Roman"/>
          <w:szCs w:val="24"/>
        </w:rPr>
        <w:t xml:space="preserve">exercising their sovereign rights over their airspace. Furthermore, it is important to have a holistic approach by ensuring that there is good coordination between </w:t>
      </w:r>
      <w:r>
        <w:rPr>
          <w:rFonts w:ascii="Times New Roman" w:hAnsi="Times New Roman"/>
          <w:szCs w:val="24"/>
        </w:rPr>
        <w:t>STM</w:t>
      </w:r>
      <w:r w:rsidRPr="00952D63">
        <w:rPr>
          <w:rFonts w:ascii="Times New Roman" w:hAnsi="Times New Roman"/>
          <w:szCs w:val="24"/>
        </w:rPr>
        <w:t xml:space="preserve"> on the one side and air traffic management on the other side.</w:t>
      </w:r>
    </w:p>
    <w:p w:rsidR="00E857FC" w:rsidRDefault="00E857FC"/>
    <w:sectPr w:rsidR="00E857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5F" w:rsidRDefault="0011755F" w:rsidP="0011755F">
      <w:pPr>
        <w:spacing w:after="0"/>
      </w:pPr>
      <w:r>
        <w:separator/>
      </w:r>
    </w:p>
  </w:endnote>
  <w:endnote w:type="continuationSeparator" w:id="0">
    <w:p w:rsidR="0011755F" w:rsidRDefault="0011755F" w:rsidP="00117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5F" w:rsidRDefault="0011755F" w:rsidP="0011755F">
      <w:pPr>
        <w:spacing w:after="0"/>
      </w:pPr>
      <w:r>
        <w:separator/>
      </w:r>
    </w:p>
  </w:footnote>
  <w:footnote w:type="continuationSeparator" w:id="0">
    <w:p w:rsidR="0011755F" w:rsidRDefault="0011755F" w:rsidP="0011755F">
      <w:pPr>
        <w:spacing w:after="0"/>
      </w:pPr>
      <w:r>
        <w:continuationSeparator/>
      </w:r>
    </w:p>
  </w:footnote>
  <w:footnote w:id="1">
    <w:p w:rsidR="0011755F" w:rsidRPr="00F5098D" w:rsidRDefault="0011755F" w:rsidP="0011755F">
      <w:pPr>
        <w:pStyle w:val="FootnoteText"/>
        <w:spacing w:after="0"/>
        <w:rPr>
          <w:rFonts w:ascii="Times New Roman" w:hAnsi="Times New Roman"/>
        </w:rPr>
      </w:pPr>
      <w:r w:rsidRPr="00F5098D">
        <w:rPr>
          <w:rStyle w:val="FootnoteReference"/>
          <w:rFonts w:ascii="Times New Roman" w:hAnsi="Times New Roman"/>
        </w:rPr>
        <w:footnoteRef/>
      </w:r>
      <w:r w:rsidRPr="00F5098D">
        <w:rPr>
          <w:rFonts w:ascii="Times New Roman" w:hAnsi="Times New Roman"/>
        </w:rPr>
        <w:t xml:space="preserve"> </w:t>
      </w:r>
      <w:r>
        <w:rPr>
          <w:rFonts w:ascii="Times New Roman" w:hAnsi="Times New Roman"/>
        </w:rPr>
        <w:tab/>
      </w:r>
      <w:r w:rsidRPr="00F5098D">
        <w:rPr>
          <w:rFonts w:ascii="Times New Roman" w:hAnsi="Times New Roman"/>
        </w:rPr>
        <w:t>9395/22 EU approach to space traffic management - Council conclusions (adopted on 10/06/2022</w:t>
      </w:r>
      <w:r>
        <w:rPr>
          <w:rFonts w:ascii="Times New Roman" w:hAnsi="Times New Roman"/>
        </w:rPr>
        <w:t>)</w:t>
      </w:r>
      <w:r w:rsidRPr="00F5098D">
        <w:rPr>
          <w:rFonts w:ascii="Times New Roman" w:hAnsi="Times New Roman"/>
        </w:rPr>
        <w:t xml:space="preserve">: </w:t>
      </w:r>
      <w:hyperlink r:id="rId1" w:history="1">
        <w:r w:rsidRPr="00F5098D">
          <w:rPr>
            <w:rFonts w:ascii="Times New Roman" w:hAnsi="Times New Roman"/>
            <w:color w:val="0000FF"/>
            <w:u w:val="single"/>
          </w:rPr>
          <w:t>st10071-en22.pdf (europa.eu)</w:t>
        </w:r>
      </w:hyperlink>
    </w:p>
  </w:footnote>
  <w:footnote w:id="2">
    <w:p w:rsidR="0011755F" w:rsidRPr="009577F4" w:rsidRDefault="0011755F" w:rsidP="0011755F">
      <w:pPr>
        <w:pStyle w:val="FootnoteText"/>
        <w:spacing w:after="0"/>
        <w:rPr>
          <w:lang w:val="en-IE"/>
        </w:rPr>
      </w:pPr>
      <w:r>
        <w:rPr>
          <w:rStyle w:val="FootnoteReference"/>
        </w:rPr>
        <w:footnoteRef/>
      </w:r>
      <w:r>
        <w:t xml:space="preserve"> </w:t>
      </w:r>
      <w:r>
        <w:rPr>
          <w:rFonts w:ascii="Times New Roman" w:hAnsi="Times New Roman"/>
          <w:szCs w:val="24"/>
        </w:rPr>
        <w:tab/>
        <w:t>S</w:t>
      </w:r>
      <w:r w:rsidRPr="00F879D3">
        <w:rPr>
          <w:rFonts w:ascii="Times New Roman" w:hAnsi="Times New Roman"/>
          <w:szCs w:val="24"/>
        </w:rPr>
        <w:t>pace debris mitigation aims to reduce the generation of space debris in the future and space debris remediation aims to develop methods to manage the existing space debris</w:t>
      </w:r>
    </w:p>
  </w:footnote>
  <w:footnote w:id="3">
    <w:p w:rsidR="0011755F" w:rsidRPr="002A650F" w:rsidRDefault="0011755F" w:rsidP="0011755F">
      <w:pPr>
        <w:pStyle w:val="FootnoteText"/>
        <w:spacing w:after="0"/>
        <w:rPr>
          <w:color w:val="000000"/>
          <w:lang w:val="en-US"/>
        </w:rPr>
      </w:pPr>
      <w:r w:rsidRPr="002A650F">
        <w:rPr>
          <w:rStyle w:val="FootnoteReference"/>
          <w:color w:val="000000"/>
        </w:rPr>
        <w:footnoteRef/>
      </w:r>
      <w:r w:rsidRPr="002A650F">
        <w:rPr>
          <w:color w:val="000000"/>
        </w:rPr>
        <w:t xml:space="preserve"> </w:t>
      </w:r>
      <w:r>
        <w:rPr>
          <w:color w:val="000000"/>
        </w:rPr>
        <w:tab/>
      </w:r>
      <w:hyperlink r:id="rId2" w:history="1">
        <w:r w:rsidRPr="00EB76A9">
          <w:rPr>
            <w:rStyle w:val="Hyperlink"/>
            <w:rFonts w:ascii="Times New Roman" w:hAnsi="Times New Roman"/>
          </w:rPr>
          <w:t>Cybersecurity_toolbox_factsheet_20210525_dr6KfDWH74hjA1CgjgmL6oE8rc0_64577.pdf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1128"/>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5F"/>
    <w:rsid w:val="0011755F"/>
    <w:rsid w:val="00D97EE2"/>
    <w:rsid w:val="00E857FC"/>
    <w:rsid w:val="00F0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F5F7C-0F97-4CFF-9713-BF0F2F60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5F"/>
    <w:pPr>
      <w:spacing w:after="240" w:line="240" w:lineRule="auto"/>
      <w:jc w:val="both"/>
    </w:pPr>
    <w:rPr>
      <w:rFonts w:ascii="Courier New" w:eastAsia="Times New Roman" w:hAnsi="Courier New"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11755F"/>
    <w:pPr>
      <w:ind w:left="357" w:hanging="357"/>
    </w:pPr>
    <w:rPr>
      <w:sz w:val="20"/>
    </w:rPr>
  </w:style>
  <w:style w:type="character" w:customStyle="1" w:styleId="FootnoteTextChar">
    <w:name w:val="Footnote Text Char"/>
    <w:basedOn w:val="DefaultParagraphFont"/>
    <w:uiPriority w:val="99"/>
    <w:semiHidden/>
    <w:rsid w:val="0011755F"/>
    <w:rPr>
      <w:rFonts w:ascii="Courier New" w:eastAsia="Times New Roman" w:hAnsi="Courier New" w:cs="Times New Roman"/>
      <w:sz w:val="20"/>
      <w:szCs w:val="20"/>
      <w:lang w:val="en-GB"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1755F"/>
    <w:rPr>
      <w:vertAlign w:val="superscript"/>
    </w:rPr>
  </w:style>
  <w:style w:type="character" w:styleId="Hyperlink">
    <w:name w:val="Hyperlink"/>
    <w:aliases w:val="Char1"/>
    <w:uiPriority w:val="99"/>
    <w:rsid w:val="0011755F"/>
    <w:rPr>
      <w:color w:val="0000FF"/>
      <w:u w:val="single"/>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11755F"/>
    <w:rPr>
      <w:rFonts w:ascii="Courier New" w:eastAsia="Times New Roman" w:hAnsi="Courier New" w:cs="Times New Roman"/>
      <w:sz w:val="20"/>
      <w:szCs w:val="20"/>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1755F"/>
    <w:pPr>
      <w:spacing w:after="160" w:line="240" w:lineRule="exact"/>
      <w:jc w:val="left"/>
    </w:pPr>
    <w:rPr>
      <w:rFonts w:asciiTheme="minorHAnsi" w:eastAsiaTheme="minorHAnsi" w:hAnsiTheme="minorHAnsi" w:cstheme="minorBidi"/>
      <w:sz w:val="22"/>
      <w:szCs w:val="22"/>
      <w:vertAlign w:val="superscript"/>
      <w:lang w:val="en-US" w:eastAsia="en-US"/>
    </w:rPr>
  </w:style>
  <w:style w:type="paragraph" w:customStyle="1" w:styleId="Body">
    <w:name w:val="Body"/>
    <w:basedOn w:val="Normal"/>
    <w:link w:val="BodyChar"/>
    <w:qFormat/>
    <w:rsid w:val="0011755F"/>
    <w:pPr>
      <w:spacing w:before="120" w:after="120"/>
    </w:pPr>
    <w:rPr>
      <w:rFonts w:ascii="EC Square Sans Pro" w:hAnsi="EC Square Sans Pro"/>
      <w:szCs w:val="24"/>
      <w:lang w:eastAsia="en-US"/>
    </w:rPr>
  </w:style>
  <w:style w:type="character" w:customStyle="1" w:styleId="BodyChar">
    <w:name w:val="Body Char"/>
    <w:link w:val="Body"/>
    <w:rsid w:val="0011755F"/>
    <w:rPr>
      <w:rFonts w:ascii="EC Square Sans Pro" w:eastAsia="Times New Roman" w:hAnsi="EC Square Sans Pro" w:cs="Times New Roman"/>
      <w:sz w:val="24"/>
      <w:szCs w:val="24"/>
      <w:lang w:val="en-GB"/>
    </w:rPr>
  </w:style>
  <w:style w:type="paragraph" w:customStyle="1" w:styleId="Text1">
    <w:name w:val="Text 1"/>
    <w:basedOn w:val="Normal"/>
    <w:link w:val="Text1Char"/>
    <w:qFormat/>
    <w:rsid w:val="0011755F"/>
    <w:pPr>
      <w:ind w:left="482"/>
    </w:pPr>
  </w:style>
  <w:style w:type="character" w:customStyle="1" w:styleId="Text1Char">
    <w:name w:val="Text 1 Char"/>
    <w:link w:val="Text1"/>
    <w:rsid w:val="0011755F"/>
    <w:rPr>
      <w:rFonts w:ascii="Courier New" w:eastAsia="Times New Roman" w:hAnsi="Courier New"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file:///C:\Users\bartede\Downloads\Cybersecurity_toolbox_factsheet_20210525_dr6KfDWH74hjA1CgjgmL6oE8rc0_64577.pdf" TargetMode="External"/><Relationship Id="rId1" Type="http://schemas.openxmlformats.org/officeDocument/2006/relationships/hyperlink" Target="https://www.consilium.europa.eu/media/56974/st10071-en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12678</Characters>
  <Application>Microsoft Office Word</Application>
  <DocSecurity>0</DocSecurity>
  <Lines>195</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2022-12-13T17:18:00Z</dcterms:created>
  <dcterms:modified xsi:type="dcterms:W3CDTF">2022-12-13T17:19:00Z</dcterms:modified>
</cp:coreProperties>
</file>