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CB" w:rsidRPr="009B1FF1" w:rsidRDefault="007D7ACB" w:rsidP="007D7ACB">
      <w:pPr>
        <w:spacing w:after="240"/>
        <w:jc w:val="center"/>
      </w:pPr>
      <w:r w:rsidRPr="009B1FF1">
        <w:rPr>
          <w:b/>
        </w:rPr>
        <w:t xml:space="preserve">ORDINARY LEGISLATIVE </w:t>
      </w:r>
      <w:r w:rsidRPr="009B1FF1">
        <w:rPr>
          <w:b/>
          <w:caps/>
        </w:rPr>
        <w:t>procedure</w:t>
      </w:r>
      <w:r w:rsidRPr="009B1FF1">
        <w:rPr>
          <w:b/>
        </w:rPr>
        <w:t xml:space="preserve"> – First reading</w:t>
      </w:r>
    </w:p>
    <w:p w:rsidR="007D7ACB" w:rsidRPr="00E12588" w:rsidRDefault="007D7ACB" w:rsidP="007D7ACB">
      <w:pPr>
        <w:spacing w:after="600"/>
        <w:jc w:val="center"/>
        <w:rPr>
          <w:b/>
          <w:bCs/>
          <w:shd w:val="clear" w:color="auto" w:fill="FFFFFF"/>
        </w:rPr>
      </w:pPr>
      <w:bookmarkStart w:id="0" w:name="waters"/>
      <w:r w:rsidRPr="00DA51AA">
        <w:rPr>
          <w:b/>
          <w:bCs/>
        </w:rPr>
        <w:t xml:space="preserve">Follow up to the </w:t>
      </w:r>
      <w:r w:rsidRPr="00DA51AA">
        <w:rPr>
          <w:b/>
        </w:rPr>
        <w:t>European Parliament legislative resolution</w:t>
      </w:r>
      <w:r w:rsidRPr="00DA51AA">
        <w:rPr>
          <w:b/>
          <w:bCs/>
        </w:rPr>
        <w:t xml:space="preserve"> </w:t>
      </w:r>
      <w:r w:rsidRPr="00E12588">
        <w:rPr>
          <w:b/>
          <w:bCs/>
          <w:shd w:val="clear" w:color="auto" w:fill="FFFFFF"/>
        </w:rPr>
        <w:t>on the proposal for a regulation of the European Parliament and of the Council amending Regulation (EU) No 1380/2013 of the European Parliament and of the Council of 11 December 2013, as regards restrictions to the access to Union waters</w:t>
      </w:r>
      <w:bookmarkEnd w:id="0"/>
    </w:p>
    <w:p w:rsidR="007D7ACB" w:rsidRPr="007D7ACB" w:rsidRDefault="007D7ACB" w:rsidP="007D7ACB">
      <w:pPr>
        <w:spacing w:after="240"/>
        <w:ind w:left="567" w:hanging="567"/>
        <w:rPr>
          <w:lang w:val="fr-BE"/>
        </w:rPr>
      </w:pPr>
      <w:r w:rsidRPr="007D7ACB">
        <w:rPr>
          <w:b/>
          <w:lang w:val="fr-BE"/>
        </w:rPr>
        <w:t>1.</w:t>
      </w:r>
      <w:r w:rsidRPr="007D7ACB">
        <w:rPr>
          <w:b/>
          <w:lang w:val="fr-BE"/>
        </w:rPr>
        <w:tab/>
        <w:t xml:space="preserve">Rapporteur: </w:t>
      </w:r>
      <w:r w:rsidRPr="007D7ACB">
        <w:rPr>
          <w:noProof/>
          <w:lang w:val="fr-BE"/>
        </w:rPr>
        <w:t xml:space="preserve">Pierre KARLESKIND </w:t>
      </w:r>
      <w:r w:rsidRPr="007D7ACB">
        <w:rPr>
          <w:lang w:val="fr-BE"/>
        </w:rPr>
        <w:t>(Renew / FR)</w:t>
      </w:r>
    </w:p>
    <w:p w:rsidR="007D7ACB" w:rsidRPr="002B7441" w:rsidRDefault="007D7ACB" w:rsidP="007D7ACB">
      <w:pPr>
        <w:spacing w:after="240"/>
        <w:ind w:left="567" w:hanging="567"/>
      </w:pPr>
      <w:r w:rsidRPr="002B7441">
        <w:rPr>
          <w:b/>
        </w:rPr>
        <w:t>2.</w:t>
      </w:r>
      <w:r w:rsidRPr="002B7441">
        <w:rPr>
          <w:b/>
        </w:rPr>
        <w:tab/>
        <w:t>Reference numbers:</w:t>
      </w:r>
      <w:r w:rsidRPr="002B7441">
        <w:t xml:space="preserve"> 202</w:t>
      </w:r>
      <w:r>
        <w:t>1</w:t>
      </w:r>
      <w:r w:rsidRPr="002B7441">
        <w:t>/0</w:t>
      </w:r>
      <w:r>
        <w:t>176</w:t>
      </w:r>
      <w:r w:rsidRPr="002B7441">
        <w:t xml:space="preserve"> (COD)</w:t>
      </w:r>
      <w:r>
        <w:t xml:space="preserve"> </w:t>
      </w:r>
      <w:r w:rsidRPr="002B7441">
        <w:t>/ A9-0</w:t>
      </w:r>
      <w:r>
        <w:t>206</w:t>
      </w:r>
      <w:r w:rsidRPr="002B7441">
        <w:t xml:space="preserve">/2022 / </w:t>
      </w:r>
      <w:r w:rsidRPr="00A70CE1">
        <w:t>P9_</w:t>
      </w:r>
      <w:proofErr w:type="gramStart"/>
      <w:r w:rsidRPr="00A70CE1">
        <w:t>TA(</w:t>
      </w:r>
      <w:proofErr w:type="gramEnd"/>
      <w:r w:rsidRPr="00A70CE1">
        <w:t>2022)03</w:t>
      </w:r>
      <w:r>
        <w:t>95</w:t>
      </w:r>
    </w:p>
    <w:p w:rsidR="007D7ACB" w:rsidRPr="002B7441" w:rsidRDefault="007D7ACB" w:rsidP="007D7ACB">
      <w:pPr>
        <w:spacing w:after="240"/>
        <w:ind w:left="567" w:hanging="567"/>
      </w:pPr>
      <w:r w:rsidRPr="002B7441">
        <w:rPr>
          <w:b/>
        </w:rPr>
        <w:t>3.</w:t>
      </w:r>
      <w:r w:rsidRPr="002B7441">
        <w:rPr>
          <w:b/>
        </w:rPr>
        <w:tab/>
        <w:t xml:space="preserve">Date of adoption of the resolution: </w:t>
      </w:r>
      <w:r>
        <w:t>22 November 2022</w:t>
      </w:r>
    </w:p>
    <w:p w:rsidR="007D7ACB" w:rsidRPr="002B7441" w:rsidRDefault="007D7ACB" w:rsidP="007D7ACB">
      <w:pPr>
        <w:spacing w:after="240"/>
        <w:ind w:left="567" w:hanging="567"/>
      </w:pPr>
      <w:r w:rsidRPr="002B7441">
        <w:rPr>
          <w:b/>
        </w:rPr>
        <w:t>4.</w:t>
      </w:r>
      <w:r w:rsidRPr="002B7441">
        <w:rPr>
          <w:b/>
        </w:rPr>
        <w:tab/>
        <w:t xml:space="preserve">Legal basis: </w:t>
      </w:r>
      <w:r w:rsidRPr="002B7441">
        <w:rPr>
          <w:rStyle w:val="doceo-font-family-base"/>
        </w:rPr>
        <w:t>Article 4</w:t>
      </w:r>
      <w:r>
        <w:rPr>
          <w:rStyle w:val="doceo-font-family-base"/>
        </w:rPr>
        <w:t>3(2)</w:t>
      </w:r>
      <w:r w:rsidRPr="002B7441">
        <w:rPr>
          <w:rStyle w:val="doceo-font-family-base"/>
        </w:rPr>
        <w:t xml:space="preserve"> of the Treaty on the Functioning of the European Union</w:t>
      </w:r>
    </w:p>
    <w:p w:rsidR="007D7ACB" w:rsidRPr="002B7441" w:rsidRDefault="007D7ACB" w:rsidP="007D7ACB">
      <w:pPr>
        <w:spacing w:after="240"/>
        <w:ind w:left="567" w:hanging="567"/>
        <w:rPr>
          <w:i/>
        </w:rPr>
      </w:pPr>
      <w:r w:rsidRPr="002B7441">
        <w:rPr>
          <w:b/>
        </w:rPr>
        <w:t>5.</w:t>
      </w:r>
      <w:r w:rsidRPr="002B7441">
        <w:rPr>
          <w:b/>
        </w:rPr>
        <w:tab/>
        <w:t xml:space="preserve">Competent Parliamentary Committee: </w:t>
      </w:r>
      <w:r>
        <w:t>Committee on Fisheries (PECH)</w:t>
      </w:r>
    </w:p>
    <w:p w:rsidR="007D7ACB" w:rsidRDefault="007D7ACB" w:rsidP="007D7ACB">
      <w:pPr>
        <w:tabs>
          <w:tab w:val="left" w:pos="567"/>
        </w:tabs>
        <w:spacing w:after="200" w:line="276" w:lineRule="auto"/>
        <w:rPr>
          <w:color w:val="000000"/>
        </w:rPr>
      </w:pPr>
      <w:r w:rsidRPr="002B7441">
        <w:rPr>
          <w:b/>
        </w:rPr>
        <w:t>6.</w:t>
      </w:r>
      <w:r w:rsidRPr="002B7441">
        <w:rPr>
          <w:b/>
        </w:rPr>
        <w:tab/>
        <w:t>Commission's position:</w:t>
      </w:r>
      <w:r w:rsidRPr="002B7441">
        <w:rPr>
          <w:color w:val="000000"/>
          <w:sz w:val="22"/>
          <w:szCs w:val="22"/>
        </w:rPr>
        <w:t xml:space="preserve"> </w:t>
      </w:r>
      <w:r w:rsidRPr="002B7441">
        <w:rPr>
          <w:color w:val="000000"/>
        </w:rPr>
        <w:t>accepts all amendments.</w:t>
      </w:r>
      <w:r>
        <w:rPr>
          <w:color w:val="000000"/>
        </w:rPr>
        <w:t xml:space="preserve"> The following statements </w:t>
      </w:r>
      <w:proofErr w:type="gramStart"/>
      <w:r>
        <w:rPr>
          <w:color w:val="000000"/>
        </w:rPr>
        <w:t>were presented</w:t>
      </w:r>
      <w:proofErr w:type="gramEnd"/>
      <w:r>
        <w:rPr>
          <w:color w:val="000000"/>
        </w:rPr>
        <w:t>:</w:t>
      </w:r>
    </w:p>
    <w:p w:rsidR="007D7ACB" w:rsidRPr="008E5AC8" w:rsidRDefault="007D7ACB" w:rsidP="007D7ACB">
      <w:pPr>
        <w:spacing w:after="120"/>
        <w:rPr>
          <w:u w:val="single"/>
          <w:lang w:val="en-IE"/>
        </w:rPr>
      </w:pPr>
      <w:r w:rsidRPr="008E5AC8">
        <w:rPr>
          <w:u w:val="single"/>
          <w:lang w:val="en-IE"/>
        </w:rPr>
        <w:t>Statement by the Commission</w:t>
      </w:r>
    </w:p>
    <w:p w:rsidR="007D7ACB" w:rsidRPr="008E5AC8" w:rsidRDefault="007D7ACB" w:rsidP="007D7ACB">
      <w:pPr>
        <w:spacing w:after="120"/>
        <w:rPr>
          <w:lang w:val="en-IE"/>
        </w:rPr>
      </w:pPr>
      <w:r w:rsidRPr="008E5AC8">
        <w:rPr>
          <w:lang w:val="en-IE"/>
        </w:rPr>
        <w:t xml:space="preserve">In the event that it considers a review of the CFP Regulation, the Commission will conduct an impact assessment, along the lines of the Better Regulation principles. The Commission will make available to the co-legislators the impact assessment </w:t>
      </w:r>
      <w:proofErr w:type="gramStart"/>
      <w:r w:rsidRPr="008E5AC8">
        <w:rPr>
          <w:lang w:val="en-IE"/>
        </w:rPr>
        <w:t>at the moment</w:t>
      </w:r>
      <w:proofErr w:type="gramEnd"/>
      <w:r w:rsidRPr="008E5AC8">
        <w:rPr>
          <w:lang w:val="en-IE"/>
        </w:rPr>
        <w:t xml:space="preserve"> it publishes such proposal. Alternatively, it will consider reporting on the implementation of the Common Fisheries Policy at the latest by 2032.</w:t>
      </w:r>
    </w:p>
    <w:p w:rsidR="007D7ACB" w:rsidRPr="008E5AC8" w:rsidRDefault="007D7ACB" w:rsidP="007D7ACB">
      <w:pPr>
        <w:spacing w:after="120"/>
        <w:rPr>
          <w:u w:val="single"/>
          <w:lang w:val="en-IE"/>
        </w:rPr>
      </w:pPr>
      <w:r w:rsidRPr="008E5AC8">
        <w:rPr>
          <w:u w:val="single"/>
          <w:lang w:val="en-IE"/>
        </w:rPr>
        <w:t xml:space="preserve">Statement by the Commission and the European Parliament </w:t>
      </w:r>
    </w:p>
    <w:p w:rsidR="007D7ACB" w:rsidRPr="008E5AC8" w:rsidRDefault="007D7ACB" w:rsidP="007D7ACB">
      <w:pPr>
        <w:tabs>
          <w:tab w:val="left" w:pos="567"/>
        </w:tabs>
        <w:spacing w:after="120"/>
        <w:rPr>
          <w:color w:val="000000"/>
          <w:highlight w:val="yellow"/>
        </w:rPr>
      </w:pPr>
      <w:r w:rsidRPr="008E5AC8">
        <w:rPr>
          <w:lang w:val="en-IE"/>
        </w:rPr>
        <w:t>The Commission and the European Parliament take note of the situation of fisheries in the Channel and the concerns raised by local and regional fisheries stakeholders, including fishers, regarding the use of demersal seines by numerous vessels. The Commission and the European Parliament encourage close cooperation between those stakeholders and initiatives from them and invite Member States to follow-up, where relevant, with the submission of joint recommendations. The Commission will follow-up with measures, where appropriate, including technical measures, based on consultations of stakeholders and an assessment by the relevant scientific bodies including an assessment of socio-economic impacts. In this regard, the Commission will ensure that funding is available for scientific research and advice.</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B"/>
    <w:rsid w:val="005762E3"/>
    <w:rsid w:val="007D7ACB"/>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11CC-3FC9-4545-80CB-5A5F6850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doceo-font-family-base">
    <w:name w:val="doceo-font-family-base"/>
    <w:basedOn w:val="DefaultParagraphFont"/>
    <w:rsid w:val="007D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2023-02-06T12:44:00Z</dcterms:created>
  <dcterms:modified xsi:type="dcterms:W3CDTF">2023-02-06T12:44:00Z</dcterms:modified>
</cp:coreProperties>
</file>