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B7" w:rsidRPr="00A424B7" w:rsidRDefault="00A424B7" w:rsidP="00A424B7">
      <w:pPr>
        <w:spacing w:after="240"/>
        <w:jc w:val="center"/>
        <w:rPr>
          <w:lang w:val="fr-BE"/>
        </w:rPr>
      </w:pPr>
      <w:r w:rsidRPr="00A424B7">
        <w:rPr>
          <w:b/>
          <w:lang w:val="fr-BE"/>
        </w:rPr>
        <w:t>PROCÉDURE LÉGISLATIVE ORDINAIRE – Première lecture</w:t>
      </w:r>
    </w:p>
    <w:p w:rsidR="00A424B7" w:rsidRPr="00A424B7" w:rsidRDefault="00A424B7" w:rsidP="00A424B7">
      <w:pPr>
        <w:spacing w:after="600"/>
        <w:jc w:val="center"/>
        <w:rPr>
          <w:b/>
          <w:bCs/>
          <w:shd w:val="clear" w:color="auto" w:fill="FFFFFF"/>
          <w:lang w:val="fr-BE"/>
        </w:rPr>
      </w:pPr>
      <w:bookmarkStart w:id="0" w:name="standards"/>
      <w:r w:rsidRPr="00A424B7">
        <w:rPr>
          <w:b/>
          <w:lang w:val="fr-BE"/>
        </w:rPr>
        <w:t xml:space="preserve">Suite donnée à la résolution législative du Parlement européen sur la proposition de règlement du Parlement européen et du Conseil modifiant le règlement (UE) nº 1025/2012 en ce qui concerne les décisions des organisations européennes de normalisation relatives aux normes européennes et aux publications </w:t>
      </w:r>
      <w:r w:rsidRPr="00A424B7">
        <w:rPr>
          <w:b/>
          <w:lang w:val="fr-BE"/>
        </w:rPr>
        <w:br/>
        <w:t>en matière de normalisation européenne</w:t>
      </w:r>
      <w:bookmarkEnd w:id="0"/>
    </w:p>
    <w:p w:rsidR="00A424B7" w:rsidRPr="00A424B7" w:rsidRDefault="00A424B7" w:rsidP="00A424B7">
      <w:pPr>
        <w:spacing w:after="240"/>
        <w:ind w:left="567" w:hanging="567"/>
        <w:rPr>
          <w:lang w:val="fr-BE"/>
        </w:rPr>
      </w:pPr>
      <w:r w:rsidRPr="00A424B7">
        <w:rPr>
          <w:b/>
          <w:lang w:val="fr-BE"/>
        </w:rPr>
        <w:t>1.</w:t>
      </w:r>
      <w:r w:rsidRPr="00A424B7">
        <w:rPr>
          <w:lang w:val="fr-BE"/>
        </w:rPr>
        <w:tab/>
      </w:r>
      <w:proofErr w:type="spellStart"/>
      <w:r w:rsidRPr="00A424B7">
        <w:rPr>
          <w:b/>
          <w:lang w:val="fr-BE"/>
        </w:rPr>
        <w:t>Rapporteure</w:t>
      </w:r>
      <w:proofErr w:type="spellEnd"/>
      <w:r w:rsidRPr="00A424B7">
        <w:rPr>
          <w:b/>
          <w:lang w:val="fr-BE"/>
        </w:rPr>
        <w:t xml:space="preserve">: </w:t>
      </w:r>
      <w:proofErr w:type="spellStart"/>
      <w:r w:rsidRPr="00A424B7">
        <w:rPr>
          <w:lang w:val="fr-BE"/>
        </w:rPr>
        <w:t>Svenja</w:t>
      </w:r>
      <w:proofErr w:type="spellEnd"/>
      <w:r w:rsidRPr="00A424B7">
        <w:rPr>
          <w:lang w:val="fr-BE"/>
        </w:rPr>
        <w:t xml:space="preserve"> HAHN (</w:t>
      </w:r>
      <w:proofErr w:type="spellStart"/>
      <w:r w:rsidRPr="00A424B7">
        <w:rPr>
          <w:lang w:val="fr-BE"/>
        </w:rPr>
        <w:t>Renew</w:t>
      </w:r>
      <w:proofErr w:type="spellEnd"/>
      <w:r w:rsidRPr="00A424B7">
        <w:rPr>
          <w:lang w:val="fr-BE"/>
        </w:rPr>
        <w:t>/DE)</w:t>
      </w:r>
    </w:p>
    <w:p w:rsidR="00A424B7" w:rsidRPr="00A424B7" w:rsidRDefault="00A424B7" w:rsidP="00A424B7">
      <w:pPr>
        <w:spacing w:after="240"/>
        <w:ind w:left="567" w:hanging="567"/>
        <w:rPr>
          <w:lang w:val="fr-BE"/>
        </w:rPr>
      </w:pPr>
      <w:r w:rsidRPr="00A424B7">
        <w:rPr>
          <w:b/>
          <w:lang w:val="fr-BE"/>
        </w:rPr>
        <w:t>2.</w:t>
      </w:r>
      <w:r w:rsidRPr="00A424B7">
        <w:rPr>
          <w:lang w:val="fr-BE"/>
        </w:rPr>
        <w:tab/>
      </w:r>
      <w:r w:rsidRPr="00A424B7">
        <w:rPr>
          <w:b/>
          <w:lang w:val="fr-BE"/>
        </w:rPr>
        <w:t>Numéro de référence:</w:t>
      </w:r>
      <w:r w:rsidRPr="00A424B7">
        <w:rPr>
          <w:lang w:val="fr-BE"/>
        </w:rPr>
        <w:t xml:space="preserve"> 2022/0021 (COD) / A9-0206/2022 / P9_</w:t>
      </w:r>
      <w:proofErr w:type="gramStart"/>
      <w:r w:rsidRPr="00A424B7">
        <w:rPr>
          <w:lang w:val="fr-BE"/>
        </w:rPr>
        <w:t>TA(</w:t>
      </w:r>
      <w:proofErr w:type="gramEnd"/>
      <w:r w:rsidRPr="00A424B7">
        <w:rPr>
          <w:lang w:val="fr-BE"/>
        </w:rPr>
        <w:t>2022)0396</w:t>
      </w:r>
    </w:p>
    <w:p w:rsidR="00A424B7" w:rsidRPr="00A424B7" w:rsidRDefault="00A424B7" w:rsidP="00A424B7">
      <w:pPr>
        <w:spacing w:after="240"/>
        <w:ind w:left="567" w:hanging="567"/>
        <w:rPr>
          <w:lang w:val="fr-BE"/>
        </w:rPr>
      </w:pPr>
      <w:r w:rsidRPr="00A424B7">
        <w:rPr>
          <w:b/>
          <w:lang w:val="fr-BE"/>
        </w:rPr>
        <w:t>3.</w:t>
      </w:r>
      <w:r w:rsidRPr="00A424B7">
        <w:rPr>
          <w:lang w:val="fr-BE"/>
        </w:rPr>
        <w:tab/>
      </w:r>
      <w:r w:rsidRPr="00A424B7">
        <w:rPr>
          <w:b/>
          <w:lang w:val="fr-BE"/>
        </w:rPr>
        <w:t xml:space="preserve">Date d’adoption de la résolution: </w:t>
      </w:r>
      <w:r w:rsidRPr="00A424B7">
        <w:rPr>
          <w:lang w:val="fr-BE"/>
        </w:rPr>
        <w:t>le 22 novembre 2022.</w:t>
      </w:r>
    </w:p>
    <w:p w:rsidR="00A424B7" w:rsidRPr="00A424B7" w:rsidRDefault="00A424B7" w:rsidP="00A424B7">
      <w:pPr>
        <w:spacing w:after="240"/>
        <w:ind w:left="567" w:hanging="567"/>
        <w:rPr>
          <w:lang w:val="fr-BE"/>
        </w:rPr>
      </w:pPr>
      <w:r w:rsidRPr="00A424B7">
        <w:rPr>
          <w:b/>
          <w:lang w:val="fr-BE"/>
        </w:rPr>
        <w:t>4.</w:t>
      </w:r>
      <w:r w:rsidRPr="00A424B7">
        <w:rPr>
          <w:lang w:val="fr-BE"/>
        </w:rPr>
        <w:tab/>
      </w:r>
      <w:r w:rsidRPr="00A424B7">
        <w:rPr>
          <w:b/>
          <w:lang w:val="fr-BE"/>
        </w:rPr>
        <w:t xml:space="preserve">Base juridique: </w:t>
      </w:r>
      <w:r w:rsidRPr="00A424B7">
        <w:rPr>
          <w:rStyle w:val="doceo-font-family-base"/>
          <w:lang w:val="fr-BE"/>
        </w:rPr>
        <w:t>article 114 du traité sur le fonctionnement de l’Union européenne.</w:t>
      </w:r>
    </w:p>
    <w:p w:rsidR="00A424B7" w:rsidRPr="00A424B7" w:rsidRDefault="00A424B7" w:rsidP="00A424B7">
      <w:pPr>
        <w:spacing w:after="240"/>
        <w:ind w:left="567" w:hanging="567"/>
        <w:rPr>
          <w:i/>
          <w:lang w:val="fr-BE"/>
        </w:rPr>
      </w:pPr>
      <w:r w:rsidRPr="00A424B7">
        <w:rPr>
          <w:b/>
          <w:lang w:val="fr-BE"/>
        </w:rPr>
        <w:t>5.</w:t>
      </w:r>
      <w:r w:rsidRPr="00A424B7">
        <w:rPr>
          <w:lang w:val="fr-BE"/>
        </w:rPr>
        <w:tab/>
      </w:r>
      <w:r w:rsidRPr="00A424B7">
        <w:rPr>
          <w:b/>
          <w:lang w:val="fr-BE"/>
        </w:rPr>
        <w:t xml:space="preserve">Commission parlementaire compétente: </w:t>
      </w:r>
      <w:r w:rsidRPr="00A424B7">
        <w:rPr>
          <w:lang w:val="fr-BE"/>
        </w:rPr>
        <w:t>commission de la pêche (PECH).</w:t>
      </w:r>
    </w:p>
    <w:p w:rsidR="00A424B7" w:rsidRPr="00A424B7" w:rsidRDefault="00A424B7" w:rsidP="00A424B7">
      <w:pPr>
        <w:tabs>
          <w:tab w:val="left" w:pos="567"/>
        </w:tabs>
        <w:spacing w:after="200" w:line="276" w:lineRule="auto"/>
        <w:rPr>
          <w:color w:val="000000"/>
          <w:lang w:val="fr-BE"/>
        </w:rPr>
      </w:pPr>
      <w:r w:rsidRPr="00A424B7">
        <w:rPr>
          <w:b/>
          <w:lang w:val="fr-BE"/>
        </w:rPr>
        <w:t>6.</w:t>
      </w:r>
      <w:r w:rsidRPr="00A424B7">
        <w:rPr>
          <w:lang w:val="fr-BE"/>
        </w:rPr>
        <w:tab/>
      </w:r>
      <w:r w:rsidRPr="00A424B7">
        <w:rPr>
          <w:b/>
          <w:lang w:val="fr-BE"/>
        </w:rPr>
        <w:t>Position de la Commission:</w:t>
      </w:r>
      <w:r w:rsidRPr="00A424B7">
        <w:rPr>
          <w:color w:val="000000"/>
          <w:sz w:val="22"/>
          <w:lang w:val="fr-BE"/>
        </w:rPr>
        <w:t xml:space="preserve"> </w:t>
      </w:r>
      <w:r w:rsidRPr="00A424B7">
        <w:rPr>
          <w:color w:val="000000"/>
          <w:lang w:val="fr-BE"/>
        </w:rPr>
        <w:t>la Commission accepte tous les amendements.</w:t>
      </w:r>
    </w:p>
    <w:p w:rsidR="008765BE" w:rsidRPr="00A424B7" w:rsidRDefault="008765BE">
      <w:pPr>
        <w:rPr>
          <w:lang w:val="fr-BE"/>
        </w:rPr>
      </w:pPr>
      <w:bookmarkStart w:id="1" w:name="_GoBack"/>
      <w:bookmarkEnd w:id="1"/>
    </w:p>
    <w:sectPr w:rsidR="008765BE" w:rsidRPr="00A42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B7"/>
    <w:rsid w:val="005762E3"/>
    <w:rsid w:val="008765BE"/>
    <w:rsid w:val="00A4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8E56D-34D1-4584-903B-436C09A2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character" w:customStyle="1" w:styleId="doceo-font-family-base">
    <w:name w:val="doceo-font-family-base"/>
    <w:basedOn w:val="DefaultParagraphFont"/>
    <w:rsid w:val="00A4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2023-02-06T12:51:00Z</dcterms:created>
  <dcterms:modified xsi:type="dcterms:W3CDTF">2023-02-06T12:52:00Z</dcterms:modified>
</cp:coreProperties>
</file>