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D965" w14:textId="6BFCA924" w:rsidR="00DF528D" w:rsidRDefault="007E781E" w:rsidP="00DF528D">
      <w:pPr>
        <w:spacing w:after="600"/>
        <w:jc w:val="center"/>
        <w:rPr>
          <w:b/>
          <w:bCs/>
          <w:color w:val="000000" w:themeColor="text1"/>
          <w:rFonts w:ascii="Times New Roman" w:eastAsia="Calibri" w:hAnsi="Times New Roman"/>
        </w:rPr>
      </w:pPr>
      <w:bookmarkStart w:id="0" w:name="EIB2020"/>
      <w:r>
        <w:rPr>
          <w:b/>
          <w:color w:val="000000" w:themeColor="text1"/>
          <w:rFonts w:ascii="Times New Roman" w:hAnsi="Times New Roman"/>
        </w:rPr>
        <w:t xml:space="preserve">Suite donnée à la résolution non législative du Parlement européen sur le contrôle des activités financières de la Banque européenne d’investissement – rapport annuel 2021</w:t>
      </w:r>
    </w:p>
    <w:bookmarkEnd w:id="0"/>
    <w:p w14:paraId="2323CEFC" w14:textId="38C9D1AC" w:rsidR="00DF528D" w:rsidRPr="00066FF9" w:rsidRDefault="00DF528D" w:rsidP="00DF528D">
      <w:pPr>
        <w:ind w:left="567" w:hanging="567"/>
        <w:rPr>
          <w:rFonts w:ascii="Times New Roman" w:eastAsia="SimSun" w:hAnsi="Times New Roman"/>
        </w:rPr>
      </w:pPr>
      <w:r>
        <w:rPr>
          <w:b/>
          <w:rFonts w:ascii="Times New Roman" w:hAnsi="Times New Roman"/>
        </w:rPr>
        <w:t xml:space="preserve">1.</w:t>
      </w:r>
      <w:r>
        <w:tab/>
      </w:r>
      <w:r>
        <w:rPr>
          <w:b/>
          <w:rFonts w:ascii="Times New Roman" w:hAnsi="Times New Roman"/>
        </w:rPr>
        <w:t xml:space="preserve">Rapporteure:</w:t>
      </w:r>
      <w:r>
        <w:rPr>
          <w:b/>
          <w:rFonts w:ascii="Times New Roman" w:hAnsi="Times New Roman"/>
        </w:rPr>
        <w:t xml:space="preserve"> </w:t>
      </w:r>
      <w:r>
        <w:rPr>
          <w:rFonts w:ascii="Times New Roman" w:hAnsi="Times New Roman"/>
        </w:rPr>
        <w:t xml:space="preserve">Angelika WINZIG (PPE / AT)</w:t>
      </w:r>
    </w:p>
    <w:p w14:paraId="2FC8647A" w14:textId="34C40DD4" w:rsidR="00DF528D" w:rsidRDefault="00DF528D" w:rsidP="00DF528D">
      <w:pPr>
        <w:ind w:left="567" w:hanging="567"/>
        <w:rPr>
          <w:rFonts w:ascii="Times New Roman" w:eastAsia="SimSun" w:hAnsi="Times New Roman"/>
        </w:rPr>
      </w:pPr>
      <w:r>
        <w:rPr>
          <w:b/>
          <w:rFonts w:ascii="Times New Roman" w:hAnsi="Times New Roman"/>
        </w:rPr>
        <w:t xml:space="preserve">2.</w:t>
      </w:r>
      <w:r>
        <w:tab/>
      </w:r>
      <w:r>
        <w:rPr>
          <w:b/>
          <w:rFonts w:ascii="Times New Roman" w:hAnsi="Times New Roman"/>
        </w:rPr>
        <w:t xml:space="preserve">Numéros de référence:</w:t>
      </w:r>
      <w:r>
        <w:rPr>
          <w:b/>
          <w:rFonts w:ascii="Times New Roman" w:hAnsi="Times New Roman"/>
        </w:rPr>
        <w:t xml:space="preserve"> </w:t>
      </w:r>
      <w:bookmarkStart w:id="1" w:name="_Hlk128659245"/>
      <w:r>
        <w:rPr>
          <w:rFonts w:ascii="Times New Roman" w:hAnsi="Times New Roman"/>
        </w:rPr>
        <w:t xml:space="preserve">2022/2153 (INI</w:t>
      </w:r>
      <w:bookmarkEnd w:id="1"/>
      <w:r>
        <w:rPr>
          <w:rFonts w:ascii="Times New Roman" w:hAnsi="Times New Roman"/>
        </w:rPr>
        <w:t xml:space="preserve">) / A9-0294/2022 / P9_TA(2023)0017</w:t>
      </w:r>
    </w:p>
    <w:p w14:paraId="35C36860" w14:textId="1F468E8D" w:rsidR="00DF528D" w:rsidRDefault="00DF528D" w:rsidP="00DF528D">
      <w:pPr>
        <w:ind w:left="567" w:hanging="567"/>
        <w:rPr>
          <w:rFonts w:ascii="Times New Roman" w:eastAsia="SimSun" w:hAnsi="Times New Roman"/>
        </w:rPr>
      </w:pPr>
      <w:r>
        <w:rPr>
          <w:b/>
          <w:rFonts w:ascii="Times New Roman" w:hAnsi="Times New Roman"/>
        </w:rPr>
        <w:t xml:space="preserve">3.</w:t>
      </w:r>
      <w:r>
        <w:tab/>
      </w:r>
      <w:r>
        <w:rPr>
          <w:b/>
          <w:rFonts w:ascii="Times New Roman" w:hAnsi="Times New Roman"/>
        </w:rPr>
        <w:t xml:space="preserve">Date d’adoption de la résolution:</w:t>
      </w:r>
      <w:r>
        <w:rPr>
          <w:b/>
          <w:rFonts w:ascii="Times New Roman" w:hAnsi="Times New Roman"/>
        </w:rPr>
        <w:t xml:space="preserve"> </w:t>
      </w:r>
      <w:r>
        <w:rPr>
          <w:rFonts w:ascii="Times New Roman" w:hAnsi="Times New Roman"/>
        </w:rPr>
        <w:t xml:space="preserve">19 janvier 2023</w:t>
      </w:r>
    </w:p>
    <w:p w14:paraId="2487EC5D" w14:textId="77777777" w:rsidR="00DF528D" w:rsidRDefault="00DF528D" w:rsidP="00DF528D">
      <w:pPr>
        <w:autoSpaceDE w:val="0"/>
        <w:autoSpaceDN w:val="0"/>
        <w:adjustRightInd w:val="0"/>
        <w:ind w:left="567" w:hanging="567"/>
        <w:rPr>
          <w:rFonts w:ascii="Times New Roman" w:eastAsia="SimSun" w:hAnsi="Times New Roman"/>
        </w:rPr>
      </w:pPr>
      <w:r>
        <w:rPr>
          <w:b/>
          <w:rFonts w:ascii="Times New Roman" w:hAnsi="Times New Roman"/>
        </w:rPr>
        <w:t xml:space="preserve">4.</w:t>
      </w:r>
      <w:r>
        <w:tab/>
      </w:r>
      <w:r>
        <w:rPr>
          <w:b/>
          <w:rFonts w:ascii="Times New Roman" w:hAnsi="Times New Roman"/>
        </w:rPr>
        <w:t xml:space="preserve">Commission parlementaire compétente:</w:t>
      </w:r>
      <w:r>
        <w:rPr>
          <w:b/>
          <w:rFonts w:ascii="Times New Roman" w:hAnsi="Times New Roman"/>
        </w:rPr>
        <w:t xml:space="preserve"> </w:t>
      </w:r>
      <w:r>
        <w:rPr>
          <w:rFonts w:ascii="Times New Roman" w:hAnsi="Times New Roman"/>
        </w:rPr>
        <w:t xml:space="preserve">Commission du contrôle budgétaire (CONT)</w:t>
      </w:r>
    </w:p>
    <w:p w14:paraId="0D837C30" w14:textId="77777777" w:rsidR="00DF528D" w:rsidRDefault="00DF528D" w:rsidP="00EB5A7A">
      <w:pPr>
        <w:spacing w:after="120"/>
        <w:ind w:left="567" w:hanging="567"/>
        <w:rPr>
          <w:rFonts w:ascii="Times New Roman" w:hAnsi="Times New Roman"/>
        </w:rPr>
      </w:pPr>
      <w:r>
        <w:rPr>
          <w:b/>
          <w:rFonts w:ascii="Times New Roman" w:hAnsi="Times New Roman"/>
        </w:rPr>
        <w:t xml:space="preserve">5.</w:t>
      </w:r>
      <w:r>
        <w:tab/>
      </w:r>
      <w:r>
        <w:rPr>
          <w:b/>
          <w:rFonts w:ascii="Times New Roman" w:hAnsi="Times New Roman"/>
        </w:rPr>
        <w:t xml:space="preserve">Analyse/évaluation succincte de la résolution et des demandes qu’elle contient:</w:t>
      </w:r>
    </w:p>
    <w:p w14:paraId="17777947" w14:textId="39038BEE" w:rsidR="00DF528D" w:rsidRDefault="00DF528D" w:rsidP="00EB5A7A">
      <w:pPr>
        <w:widowControl w:val="0"/>
        <w:autoSpaceDE w:val="0"/>
        <w:autoSpaceDN w:val="0"/>
        <w:adjustRightInd w:val="0"/>
        <w:rPr>
          <w:szCs w:val="24"/>
          <w:rFonts w:ascii="Times New Roman" w:eastAsiaTheme="minorHAnsi" w:hAnsi="Times New Roman"/>
        </w:rPr>
      </w:pPr>
      <w:r>
        <w:rPr>
          <w:rFonts w:ascii="Times New Roman" w:hAnsi="Times New Roman"/>
        </w:rPr>
        <w:t xml:space="preserve">La résolution prend acte des volumes réalisés par le Groupe Banque européenne d’investissement (BEI) en 2021 et félicite la BEI d’avoir assuré la continuité des activités dans des circonstances difficiles causées par la pandémie de COVID</w:t>
      </w:r>
      <w:r>
        <w:rPr>
          <w:rFonts w:ascii="Times New Roman" w:hAnsi="Times New Roman"/>
        </w:rPr>
        <w:noBreakHyphen/>
      </w:r>
      <w:r>
        <w:rPr>
          <w:rFonts w:ascii="Times New Roman" w:hAnsi="Times New Roman"/>
        </w:rPr>
        <w:t xml:space="preserve">19.</w:t>
      </w:r>
      <w:r>
        <w:rPr>
          <w:rFonts w:ascii="Times New Roman" w:hAnsi="Times New Roman"/>
        </w:rPr>
        <w:t xml:space="preserve"> </w:t>
      </w:r>
      <w:r>
        <w:rPr>
          <w:rFonts w:ascii="Times New Roman" w:hAnsi="Times New Roman"/>
        </w:rPr>
        <w:t xml:space="preserve">Elle invite la BEI à respecter les priorités de l’Union soutenues par l’instrument InvestEU et à assurer une protection solide des intérêts financiers de l’Union.</w:t>
      </w:r>
      <w:r>
        <w:rPr>
          <w:rFonts w:ascii="Times New Roman" w:hAnsi="Times New Roman"/>
        </w:rPr>
        <w:t xml:space="preserve"> </w:t>
      </w:r>
      <w:r>
        <w:rPr>
          <w:rFonts w:ascii="Times New Roman" w:hAnsi="Times New Roman"/>
        </w:rPr>
        <w:t xml:space="preserve">La résolution reconnaît l’importance de la notation AAA pour la BEI, prend acte des observations et recommandations du comité de vérification de la BEI et invite la BEI à mettre en œuvre ces recommandations.</w:t>
      </w:r>
      <w:r>
        <w:rPr>
          <w:rFonts w:ascii="Times New Roman" w:hAnsi="Times New Roman"/>
        </w:rPr>
        <w:t xml:space="preserve"> </w:t>
      </w:r>
      <w:r>
        <w:rPr>
          <w:rFonts w:ascii="Times New Roman" w:hAnsi="Times New Roman"/>
        </w:rPr>
        <w:t xml:space="preserve">Elle invite par ailleurs la BEI à continuer à communiquer sur l’état d’avancement des recommandations précédemment formulées par le Parlement dans ses résolutions annuelles.</w:t>
      </w:r>
    </w:p>
    <w:p w14:paraId="5D745E2D" w14:textId="19BD9306" w:rsidR="00DF528D" w:rsidRDefault="00DF528D" w:rsidP="00EB5A7A">
      <w:pPr>
        <w:widowControl w:val="0"/>
        <w:spacing w:after="120"/>
        <w:ind w:left="567" w:hanging="567"/>
        <w:rPr>
          <w:b/>
          <w:bCs/>
          <w:rFonts w:ascii="Times New Roman" w:eastAsia="SimSun" w:hAnsi="Times New Roman"/>
        </w:rPr>
      </w:pPr>
      <w:r>
        <w:rPr>
          <w:b/>
          <w:rFonts w:ascii="Times New Roman" w:hAnsi="Times New Roman"/>
        </w:rPr>
        <w:t xml:space="preserve">6.</w:t>
      </w:r>
      <w:r>
        <w:tab/>
      </w:r>
      <w:r>
        <w:rPr>
          <w:b/>
          <w:rFonts w:ascii="Times New Roman" w:hAnsi="Times New Roman"/>
        </w:rPr>
        <w:t xml:space="preserve">Réponse à ces demandes et aperçu des mesures que la Commission a prises ou envisage de prendre:</w:t>
      </w:r>
    </w:p>
    <w:p w14:paraId="46AB3BEB" w14:textId="1F5C657E" w:rsidR="00DF528D" w:rsidRDefault="00F56239" w:rsidP="00D6145E">
      <w:pPr>
        <w:widowControl w:val="0"/>
        <w:spacing w:after="120"/>
        <w:rPr>
          <w:szCs w:val="24"/>
          <w:rFonts w:ascii="Times New Roman" w:hAnsi="Times New Roman"/>
        </w:rPr>
      </w:pPr>
      <w:r>
        <w:rPr>
          <w:rFonts w:ascii="Times New Roman" w:hAnsi="Times New Roman"/>
        </w:rPr>
        <w:t xml:space="preserve">En ce qui concerne </w:t>
      </w:r>
      <w:r>
        <w:rPr>
          <w:b/>
          <w:bCs/>
          <w:rFonts w:ascii="Times New Roman" w:hAnsi="Times New Roman"/>
        </w:rPr>
        <w:t xml:space="preserve">le paragraphe 53 et l’accord tripartite du 11 novembre 2021</w:t>
      </w:r>
      <w:r>
        <w:rPr>
          <w:rFonts w:ascii="Times New Roman" w:hAnsi="Times New Roman"/>
        </w:rPr>
        <w:t xml:space="preserve">, l’article 287, paragraphe 3, du traité sur le fonctionnement de l’Union européenne prévoit que la Cour des comptes européenne a le pouvoir de contrôler les recettes et les dépenses de l’Union gérées au nom de l’Union par toute entité, y compris par la Banque européenne d’investissement.</w:t>
      </w:r>
      <w:r>
        <w:rPr>
          <w:rFonts w:ascii="Times New Roman" w:hAnsi="Times New Roman"/>
        </w:rPr>
        <w:t xml:space="preserve"> </w:t>
      </w:r>
      <w:r>
        <w:rPr>
          <w:rFonts w:ascii="Times New Roman" w:hAnsi="Times New Roman"/>
        </w:rPr>
        <w:t xml:space="preserve">L’accord tripartite renouvelé a été conclu en novembre 2021 afin de tenir compte du rôle accru de la BEI dans la mise en œuvre des programmes soutenus par le budget de l’UE et de renforcer le droit d’accès de la Cour aux informations détenues par la Banque, tout en tenant compte du fait que les opérations de la BEI relèvent de son propre système de contrôle légal des comptes, conformément au traité.</w:t>
      </w:r>
      <w:r>
        <w:rPr>
          <w:rFonts w:ascii="Times New Roman" w:hAnsi="Times New Roman"/>
        </w:rPr>
        <w:t xml:space="preserve"> </w:t>
      </w:r>
    </w:p>
    <w:p w14:paraId="0A3F6739" w14:textId="5E5220A7" w:rsidR="00DF528D" w:rsidRDefault="00945C75" w:rsidP="00D6145E">
      <w:pPr>
        <w:spacing w:after="120"/>
        <w:rPr>
          <w:rFonts w:ascii="Times New Roman" w:eastAsiaTheme="minorEastAsia" w:hAnsi="Times New Roman"/>
        </w:rPr>
      </w:pPr>
      <w:r>
        <w:rPr>
          <w:rFonts w:ascii="Times New Roman" w:hAnsi="Times New Roman"/>
        </w:rPr>
        <w:t xml:space="preserve">En ce qui concerne </w:t>
      </w:r>
      <w:r>
        <w:rPr>
          <w:b/>
          <w:bCs/>
          <w:rFonts w:ascii="Times New Roman" w:hAnsi="Times New Roman"/>
        </w:rPr>
        <w:t xml:space="preserve">le renforcement de la transparence et de l’obligation de rendre des comptes (paragraphe 73)</w:t>
      </w:r>
      <w:r>
        <w:rPr>
          <w:rFonts w:ascii="Times New Roman" w:hAnsi="Times New Roman"/>
        </w:rPr>
        <w:t xml:space="preserve">, les décisions relatives à la transparence des délibérations et des décisions du conseil d’administration de la BEI relèvent de la prérogative des organes directeurs de la BEI, conformément aux statuts de la BEI et au code de conduite de son conseil d’administration (par exemple, les membres du conseil d’administration agissent en leur propre qualité, de manière indépendante et objective, dans l’intérêt de la BEI).</w:t>
      </w:r>
      <w:r>
        <w:rPr>
          <w:rFonts w:ascii="Times New Roman" w:hAnsi="Times New Roman"/>
        </w:rPr>
        <w:t xml:space="preserve"> </w:t>
      </w:r>
      <w:r>
        <w:rPr>
          <w:rFonts w:ascii="Times New Roman" w:hAnsi="Times New Roman"/>
        </w:rPr>
        <w:t xml:space="preserve">Dans le cadre de sa politique de transparence, la Banque publie, sur son site web, l’ordre du jour révisé et les procès</w:t>
      </w:r>
      <w:r>
        <w:rPr>
          <w:rFonts w:ascii="Times New Roman" w:hAnsi="Times New Roman"/>
        </w:rPr>
        <w:noBreakHyphen/>
      </w:r>
      <w:r>
        <w:rPr>
          <w:rFonts w:ascii="Times New Roman" w:hAnsi="Times New Roman"/>
        </w:rPr>
        <w:t xml:space="preserve">verbaux des réunions de son conseil d’administration, en tenant dûment compte des règles et pratiques qui s’appliquent aux informations confidentielles et commercialement sensibles, y compris en matière de propriété intellectuelle.</w:t>
      </w:r>
    </w:p>
    <w:p w14:paraId="4E5EEFE6" w14:textId="70168103" w:rsidR="00DD7398" w:rsidRDefault="00DF528D" w:rsidP="00D6145E">
      <w:pPr>
        <w:autoSpaceDE w:val="0"/>
        <w:autoSpaceDN w:val="0"/>
        <w:adjustRightInd w:val="0"/>
        <w:spacing w:after="120"/>
      </w:pPr>
      <w:r>
        <w:rPr>
          <w:rFonts w:ascii="Times New Roman" w:hAnsi="Times New Roman"/>
        </w:rPr>
        <w:t xml:space="preserve">En ce qui concerne la divulgation des avis de la Commission émis en vertu de l’article 19 des statuts de la BEI </w:t>
      </w:r>
      <w:r>
        <w:rPr>
          <w:b/>
          <w:rFonts w:ascii="Times New Roman" w:hAnsi="Times New Roman"/>
        </w:rPr>
        <w:t xml:space="preserve">(paragraphe 74)</w:t>
      </w:r>
      <w:r>
        <w:rPr>
          <w:rFonts w:ascii="Times New Roman" w:hAnsi="Times New Roman"/>
        </w:rPr>
        <w:t xml:space="preserve">, la pratique actuelle consiste à autoriser la divulgation des avis individuels émis au titre de l’article 19 sur demande, ce qui, de l’avis de la Commission, garantit un bon équilibre entre les différents intérêts en jeu, à savoir, d’une part, le besoin de transparence et, d’autre part, la confidentialité et la protection des informations sensibles sur le plan commercial.</w:t>
      </w:r>
      <w:r>
        <w:rPr>
          <w:rFonts w:ascii="Times New Roman" w:hAnsi="Times New Roman"/>
        </w:rPr>
        <w:t xml:space="preserve"> </w:t>
      </w:r>
      <w:r>
        <w:rPr>
          <w:rFonts w:ascii="Times New Roman" w:hAnsi="Times New Roman"/>
        </w:rPr>
        <w:t xml:space="preserve">Ces demandes de divulgation sont traitées conformément au règlement (CE) n° 1049/2001 relatif à l’accès du public aux documents du Parlement européen, du Conseil et de la Commission.</w:t>
      </w:r>
    </w:p>
    <w:sectPr w:rsidR="00DD73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E9B6" w14:textId="77777777" w:rsidR="004C1311" w:rsidRDefault="004C1311" w:rsidP="004C1311">
      <w:pPr>
        <w:spacing w:after="0"/>
      </w:pPr>
      <w:r>
        <w:separator/>
      </w:r>
    </w:p>
  </w:endnote>
  <w:endnote w:type="continuationSeparator" w:id="0">
    <w:p w14:paraId="504CCD58" w14:textId="77777777" w:rsidR="004C1311" w:rsidRDefault="004C1311" w:rsidP="004C1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1A61" w14:textId="77777777" w:rsidR="004C1311" w:rsidRDefault="004C1311" w:rsidP="004C1311">
      <w:pPr>
        <w:spacing w:after="0"/>
      </w:pPr>
      <w:r>
        <w:separator/>
      </w:r>
    </w:p>
  </w:footnote>
  <w:footnote w:type="continuationSeparator" w:id="0">
    <w:p w14:paraId="3922D09F" w14:textId="77777777" w:rsidR="004C1311" w:rsidRDefault="004C1311" w:rsidP="004C13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proofState w:spelling="dirty"/>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2F4"/>
    <w:rsid w:val="00066FF9"/>
    <w:rsid w:val="000A2AE1"/>
    <w:rsid w:val="001B1FFD"/>
    <w:rsid w:val="00201808"/>
    <w:rsid w:val="00221FF2"/>
    <w:rsid w:val="003728B4"/>
    <w:rsid w:val="004C1311"/>
    <w:rsid w:val="004E33E5"/>
    <w:rsid w:val="00677107"/>
    <w:rsid w:val="007E781E"/>
    <w:rsid w:val="00856635"/>
    <w:rsid w:val="008A437D"/>
    <w:rsid w:val="00945C75"/>
    <w:rsid w:val="00C73359"/>
    <w:rsid w:val="00CA2F06"/>
    <w:rsid w:val="00CA747A"/>
    <w:rsid w:val="00CD02F4"/>
    <w:rsid w:val="00D510F9"/>
    <w:rsid w:val="00D6145E"/>
    <w:rsid w:val="00DC4C5B"/>
    <w:rsid w:val="00DF528D"/>
    <w:rsid w:val="00E365DA"/>
    <w:rsid w:val="00EB5A7A"/>
    <w:rsid w:val="00F33D52"/>
    <w:rsid w:val="00F43073"/>
    <w:rsid w:val="00F5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B6FFE"/>
  <w15:chartTrackingRefBased/>
  <w15:docId w15:val="{E0EFE924-B592-48D6-AA4E-D0868423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8D"/>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E781E"/>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2752</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BULARDA Daniela (ECFIN)</dc:creator>
  <cp:keywords/>
  <dc:description/>
  <cp:lastModifiedBy>ALMEIDA Maria Jose (SG)</cp:lastModifiedBy>
  <cp:revision>7</cp:revision>
  <dcterms:created xsi:type="dcterms:W3CDTF">2023-03-06T07:57:00Z</dcterms:created>
  <dcterms:modified xsi:type="dcterms:W3CDTF">2023-03-06T16:58:00Z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2023-03-02T10:17:16Z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6866499a-a465-40e5-91e1-9b75f5cbb9f6</vt:lpwstr>
  </property>
  <property fmtid="{D5CDD505-2E9C-101B-9397-08002B2CF9AE}" pid="8" name="MSIP_Label_6bd9ddd1-4d20-43f6-abfa-fc3c07406f94_ContentBits">
    <vt:lpwstr>0</vt:lpwstr>
  </property>
</Properties>
</file>