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9B47" w14:textId="77777777" w:rsidR="00E35CB1" w:rsidRDefault="00E35CB1" w:rsidP="00E35CB1">
      <w:pPr>
        <w:spacing w:after="600"/>
        <w:jc w:val="center"/>
        <w:rPr>
          <w:rFonts w:ascii="Times New Roman" w:hAnsi="Times New Roman"/>
          <w:b/>
        </w:rPr>
      </w:pPr>
      <w:bookmarkStart w:id="0" w:name="PIF"/>
      <w:r>
        <w:rPr>
          <w:rFonts w:ascii="Times New Roman" w:hAnsi="Times New Roman"/>
          <w:b/>
        </w:rPr>
        <w:t>Suite donnée à la résolution non législative du Parlement européen sur la protection</w:t>
      </w:r>
      <w:bookmarkEnd w:id="0"/>
      <w:r>
        <w:rPr>
          <w:rFonts w:ascii="Times New Roman" w:hAnsi="Times New Roman"/>
          <w:b/>
        </w:rPr>
        <w:t xml:space="preserve"> des intérêts financiers de l’Union européenne - lutte contre la fraude - rapport annuel 2021</w:t>
      </w:r>
    </w:p>
    <w:p w14:paraId="5EBCD1A7" w14:textId="77777777" w:rsidR="00E35CB1" w:rsidRDefault="00E35CB1" w:rsidP="00E35CB1">
      <w:pPr>
        <w:numPr>
          <w:ilvl w:val="0"/>
          <w:numId w:val="37"/>
        </w:numPr>
        <w:ind w:left="567" w:hanging="567"/>
        <w:rPr>
          <w:rFonts w:ascii="Times New Roman" w:hAnsi="Times New Roman"/>
          <w:i/>
        </w:rPr>
      </w:pPr>
      <w:r>
        <w:rPr>
          <w:rFonts w:ascii="Times New Roman" w:hAnsi="Times New Roman"/>
          <w:b/>
        </w:rPr>
        <w:t>Rapporteure:</w:t>
      </w:r>
      <w:r>
        <w:rPr>
          <w:rFonts w:ascii="Times New Roman" w:hAnsi="Times New Roman"/>
        </w:rPr>
        <w:t xml:space="preserve"> Sabrina PIGNEDOLI (NI / IT)</w:t>
      </w:r>
    </w:p>
    <w:p w14:paraId="0CC3CBDD" w14:textId="77777777" w:rsidR="00E35CB1" w:rsidRDefault="00E35CB1" w:rsidP="00E35CB1">
      <w:pPr>
        <w:pStyle w:val="Default"/>
        <w:numPr>
          <w:ilvl w:val="0"/>
          <w:numId w:val="37"/>
        </w:numPr>
        <w:spacing w:after="240"/>
        <w:ind w:left="567" w:hanging="567"/>
        <w:jc w:val="both"/>
        <w:rPr>
          <w:color w:val="auto"/>
        </w:rPr>
      </w:pPr>
      <w:r>
        <w:rPr>
          <w:b/>
          <w:color w:val="auto"/>
        </w:rPr>
        <w:t xml:space="preserve">Numéro de référence: </w:t>
      </w:r>
      <w:r>
        <w:rPr>
          <w:color w:val="auto"/>
        </w:rPr>
        <w:t>2022</w:t>
      </w:r>
      <w:r>
        <w:t>/2152 (INI)</w:t>
      </w:r>
      <w:r>
        <w:rPr>
          <w:color w:val="auto"/>
        </w:rPr>
        <w:t xml:space="preserve"> / A9-0299/2022 / </w:t>
      </w:r>
      <w:r>
        <w:t>P9_TA(2023)0018</w:t>
      </w:r>
    </w:p>
    <w:p w14:paraId="4E7088BE" w14:textId="77777777" w:rsidR="00E35CB1" w:rsidRDefault="00E35CB1" w:rsidP="00E35CB1">
      <w:pPr>
        <w:numPr>
          <w:ilvl w:val="0"/>
          <w:numId w:val="37"/>
        </w:numPr>
        <w:ind w:left="567" w:hanging="567"/>
        <w:rPr>
          <w:rFonts w:ascii="Times New Roman" w:hAnsi="Times New Roman"/>
        </w:rPr>
      </w:pPr>
      <w:r>
        <w:rPr>
          <w:rFonts w:ascii="Times New Roman" w:hAnsi="Times New Roman"/>
          <w:b/>
        </w:rPr>
        <w:t>Date d’adoption de la résolution:</w:t>
      </w:r>
      <w:r>
        <w:rPr>
          <w:rFonts w:ascii="Times New Roman" w:hAnsi="Times New Roman"/>
        </w:rPr>
        <w:t xml:space="preserve"> 19 janvier 2023</w:t>
      </w:r>
    </w:p>
    <w:p w14:paraId="4E3AC859" w14:textId="77777777" w:rsidR="00E35CB1" w:rsidRDefault="00E35CB1" w:rsidP="00E35CB1">
      <w:pPr>
        <w:numPr>
          <w:ilvl w:val="0"/>
          <w:numId w:val="37"/>
        </w:numPr>
        <w:ind w:left="567" w:hanging="567"/>
        <w:rPr>
          <w:rFonts w:ascii="Times New Roman" w:hAnsi="Times New Roman"/>
          <w:i/>
        </w:rPr>
      </w:pPr>
      <w:r>
        <w:rPr>
          <w:rFonts w:ascii="Times New Roman" w:hAnsi="Times New Roman"/>
          <w:b/>
        </w:rPr>
        <w:t xml:space="preserve">Commission parlementaire compétente: </w:t>
      </w:r>
      <w:r>
        <w:rPr>
          <w:rFonts w:ascii="Times New Roman" w:hAnsi="Times New Roman"/>
        </w:rPr>
        <w:t>commission du contrôle budgétaire (CONT)</w:t>
      </w:r>
    </w:p>
    <w:p w14:paraId="4024EAAE" w14:textId="77777777" w:rsidR="00E35CB1" w:rsidRDefault="00E35CB1" w:rsidP="009047FE">
      <w:pPr>
        <w:widowControl w:val="0"/>
        <w:numPr>
          <w:ilvl w:val="0"/>
          <w:numId w:val="37"/>
        </w:numPr>
        <w:spacing w:after="120"/>
        <w:ind w:left="567" w:hanging="567"/>
        <w:rPr>
          <w:rFonts w:ascii="Times New Roman" w:hAnsi="Times New Roman"/>
          <w:b/>
        </w:rPr>
      </w:pPr>
      <w:r>
        <w:rPr>
          <w:rFonts w:ascii="Times New Roman" w:hAnsi="Times New Roman"/>
          <w:b/>
        </w:rPr>
        <w:t xml:space="preserve">Analyse/évaluation succincte de la résolution et des demandes qu’elle contient </w:t>
      </w:r>
    </w:p>
    <w:p w14:paraId="634BE1B6" w14:textId="77777777" w:rsidR="00E35CB1" w:rsidRDefault="00E35CB1" w:rsidP="009047FE">
      <w:pPr>
        <w:widowControl w:val="0"/>
        <w:rPr>
          <w:rFonts w:ascii="Times New Roman" w:hAnsi="Times New Roman"/>
        </w:rPr>
      </w:pPr>
      <w:r>
        <w:rPr>
          <w:rFonts w:ascii="Times New Roman" w:hAnsi="Times New Roman"/>
        </w:rPr>
        <w:t>Dans sa résolution, le Parlement salue les efforts déployés par la Commission pour protéger les intérêts financiers de l’UE et recommande de nouvelles mesures dans divers domaines liés à la lutte contre la fraude. Il fait observer que le Parlement devrait jouer un rôle important dans la gouvernance de la facilité pour la reprise et la résilience (FRR) et demande un renforcement de la numérisation, de l’interopérabilité des systèmes de données et de l’harmonisation du suivi et de l’établissement de rapports dans l’UE. Le Parlement souligne les menaces majeures qui pèsent sur le budget de l’Union, telles que la criminalité organisée et la corruption, en particulier dans le cadre de modalités transfrontières. Il invite également la Commission à présenter une proposition visant à créer un organisme interinstitutionnel chargé des questions d’éthique, à renforcer ses mécanismes de contrôle interne et à introduire une «période d’attente» pour s’attaquer au phénomène du «pantouflage». Le Parlement souligne le rôle de l’Office européen de lutte antifraude (OLAF), du Parquet européen, d’Eurojust et d’Europol dans la lutte contre la fraude et la corruption et demande à nouveau que des ressources suffisantes soient mises à leur disposition. Le Parlement demande à la Commission de prendre les mesures nécessaires pour assurer la transposition effective de la directive (UE) 2017/1371 («directive PIF»), de la directive (UE) 2018/843 («5</w:t>
      </w:r>
      <w:r>
        <w:rPr>
          <w:rFonts w:ascii="Times New Roman" w:hAnsi="Times New Roman"/>
          <w:vertAlign w:val="superscript"/>
        </w:rPr>
        <w:t>e</w:t>
      </w:r>
      <w:r>
        <w:rPr>
          <w:rFonts w:ascii="Times New Roman" w:hAnsi="Times New Roman"/>
        </w:rPr>
        <w:t xml:space="preserve"> directive anti-blanchiment») et de la directive (UE) 2019/1937 («directive sur les lanceurs d’alerte»). Le Parlement insiste sur le fait que les fonds dépensés dans des pays tiers devraient être mieux contrôlés.</w:t>
      </w:r>
    </w:p>
    <w:p w14:paraId="711EEE69" w14:textId="77777777" w:rsidR="00E35CB1" w:rsidRPr="00F02AEF" w:rsidRDefault="00E35CB1" w:rsidP="009047FE">
      <w:pPr>
        <w:pStyle w:val="ListParagraph"/>
        <w:widowControl w:val="0"/>
        <w:numPr>
          <w:ilvl w:val="0"/>
          <w:numId w:val="38"/>
        </w:numPr>
        <w:spacing w:after="120"/>
        <w:ind w:left="567" w:hanging="567"/>
        <w:jc w:val="both"/>
        <w:rPr>
          <w:rFonts w:ascii="Times New Roman" w:hAnsi="Times New Roman"/>
          <w:b/>
          <w:sz w:val="24"/>
          <w:szCs w:val="24"/>
        </w:rPr>
      </w:pPr>
      <w:bookmarkStart w:id="1" w:name="_Hlk129017911"/>
      <w:r>
        <w:rPr>
          <w:rFonts w:ascii="Times New Roman" w:hAnsi="Times New Roman"/>
          <w:b/>
          <w:sz w:val="24"/>
        </w:rPr>
        <w:t>Réponse à ces demandes et aperçu des mesures que la Commission a prises ou envisage de prendre</w:t>
      </w:r>
      <w:bookmarkEnd w:id="1"/>
    </w:p>
    <w:p w14:paraId="4AAD368B" w14:textId="77777777" w:rsidR="00E35CB1" w:rsidRPr="00D84B8D" w:rsidRDefault="00E35CB1" w:rsidP="00E35CB1">
      <w:pPr>
        <w:widowControl w:val="0"/>
        <w:spacing w:after="120"/>
        <w:rPr>
          <w:rFonts w:ascii="Times New Roman" w:hAnsi="Times New Roman"/>
        </w:rPr>
      </w:pPr>
      <w:r>
        <w:rPr>
          <w:rFonts w:ascii="Times New Roman" w:hAnsi="Times New Roman"/>
          <w:snapToGrid w:val="0"/>
        </w:rPr>
        <w:t xml:space="preserve">La proposition de </w:t>
      </w:r>
      <w:r>
        <w:rPr>
          <w:rFonts w:ascii="Times New Roman" w:hAnsi="Times New Roman"/>
          <w:b/>
          <w:snapToGrid w:val="0"/>
        </w:rPr>
        <w:t>refonte du règlement financier</w:t>
      </w:r>
      <w:r>
        <w:rPr>
          <w:rStyle w:val="FootnoteReference"/>
          <w:rFonts w:ascii="Times New Roman" w:hAnsi="Times New Roman"/>
          <w:b/>
          <w:snapToGrid w:val="0"/>
          <w:lang w:eastAsia="en-US"/>
        </w:rPr>
        <w:footnoteReference w:id="1"/>
      </w:r>
      <w:r>
        <w:rPr>
          <w:rFonts w:ascii="Times New Roman" w:hAnsi="Times New Roman"/>
          <w:snapToGrid w:val="0"/>
        </w:rPr>
        <w:t xml:space="preserve"> vise à renforcer la protection du budget de l’Union, notamment en garantissant un enregistrement et un stockage électroniques normalisés des données sur les bénéficiaires de financements de l’UE et leurs bénéficiaires effectifs et en rendant obligatoire l’utilisation d’un système informatique intégré unique pour l’exploration de données et le calcul du risque dans tous les modes de gestion budgétaire pour tous les programmes adoptés et financés au titre du cadre financier pluriannuel (CFP) pour l’après-2027. Ces modifications faciliteront l’évaluation des risques et contribueront à la prévention, à la détection, à la correction et au suivi efficaces de la fraude, de la corruption et d’autres irrégularités </w:t>
      </w:r>
      <w:r>
        <w:rPr>
          <w:rFonts w:ascii="Times New Roman" w:hAnsi="Times New Roman"/>
          <w:b/>
          <w:snapToGrid w:val="0"/>
        </w:rPr>
        <w:t>(paragraphe 9)</w:t>
      </w:r>
      <w:r>
        <w:rPr>
          <w:rFonts w:ascii="Times New Roman" w:hAnsi="Times New Roman"/>
          <w:snapToGrid w:val="0"/>
        </w:rPr>
        <w:t>.</w:t>
      </w:r>
    </w:p>
    <w:p w14:paraId="72124AD5" w14:textId="77777777" w:rsidR="00E35CB1" w:rsidRPr="00443787" w:rsidRDefault="00E35CB1" w:rsidP="00E35CB1">
      <w:pPr>
        <w:widowControl w:val="0"/>
        <w:spacing w:after="120"/>
        <w:rPr>
          <w:rFonts w:ascii="Times New Roman" w:hAnsi="Times New Roman"/>
        </w:rPr>
      </w:pPr>
      <w:r>
        <w:rPr>
          <w:rFonts w:ascii="Times New Roman" w:hAnsi="Times New Roman"/>
          <w:snapToGrid w:val="0"/>
        </w:rPr>
        <w:t>La Commission avait déjà présenté, en 2004 et 2014, des propositions législatives d’</w:t>
      </w:r>
      <w:r>
        <w:rPr>
          <w:rFonts w:ascii="Times New Roman" w:hAnsi="Times New Roman"/>
          <w:b/>
          <w:bCs/>
          <w:snapToGrid w:val="0"/>
        </w:rPr>
        <w:t>assistance administrative mutuelle</w:t>
      </w:r>
      <w:r>
        <w:rPr>
          <w:rFonts w:ascii="Times New Roman" w:hAnsi="Times New Roman"/>
          <w:snapToGrid w:val="0"/>
        </w:rPr>
        <w:t>, mais ces propositions n’ont pas reçu de soutien au sein du Conseil. Le règlement révisé relatif à l’OLAF (en particulier les articles 12 </w:t>
      </w:r>
      <w:r>
        <w:rPr>
          <w:rFonts w:ascii="Times New Roman" w:hAnsi="Times New Roman"/>
          <w:i/>
          <w:iCs/>
          <w:snapToGrid w:val="0"/>
        </w:rPr>
        <w:t>bis</w:t>
      </w:r>
      <w:r>
        <w:rPr>
          <w:rFonts w:ascii="Times New Roman" w:hAnsi="Times New Roman"/>
          <w:snapToGrid w:val="0"/>
        </w:rPr>
        <w:t xml:space="preserve"> et </w:t>
      </w:r>
      <w:r>
        <w:rPr>
          <w:rFonts w:ascii="Times New Roman" w:hAnsi="Times New Roman"/>
          <w:snapToGrid w:val="0"/>
        </w:rPr>
        <w:lastRenderedPageBreak/>
        <w:t>12 </w:t>
      </w:r>
      <w:r>
        <w:rPr>
          <w:rFonts w:ascii="Times New Roman" w:hAnsi="Times New Roman"/>
          <w:i/>
          <w:iCs/>
          <w:snapToGrid w:val="0"/>
        </w:rPr>
        <w:t>ter</w:t>
      </w:r>
      <w:r>
        <w:rPr>
          <w:rFonts w:ascii="Times New Roman" w:hAnsi="Times New Roman"/>
          <w:snapToGrid w:val="0"/>
        </w:rPr>
        <w:t xml:space="preserve">) renforce le mandat de l’OLAF pour coordonner les actions et l’assistance mutuelle des États membres dans la lutte contre la fraude, y compris en ce qui concerne les dépenses </w:t>
      </w:r>
      <w:r>
        <w:rPr>
          <w:rFonts w:ascii="Times New Roman" w:hAnsi="Times New Roman"/>
          <w:b/>
          <w:bCs/>
          <w:snapToGrid w:val="0"/>
        </w:rPr>
        <w:t>(paragraphe 10)</w:t>
      </w:r>
      <w:r>
        <w:rPr>
          <w:rFonts w:ascii="Times New Roman" w:hAnsi="Times New Roman"/>
          <w:snapToGrid w:val="0"/>
        </w:rPr>
        <w:t>.</w:t>
      </w:r>
    </w:p>
    <w:p w14:paraId="42CDD380" w14:textId="77777777" w:rsidR="00E35CB1" w:rsidRPr="00C21802" w:rsidRDefault="00E35CB1" w:rsidP="00E35CB1">
      <w:pPr>
        <w:widowControl w:val="0"/>
        <w:spacing w:after="120"/>
        <w:rPr>
          <w:rFonts w:ascii="Times New Roman" w:hAnsi="Times New Roman"/>
          <w:b/>
        </w:rPr>
      </w:pPr>
      <w:r>
        <w:rPr>
          <w:rFonts w:ascii="Times New Roman" w:hAnsi="Times New Roman"/>
        </w:rPr>
        <w:t>La Commission s’efforce constamment d’</w:t>
      </w:r>
      <w:r>
        <w:rPr>
          <w:rFonts w:ascii="Times New Roman" w:hAnsi="Times New Roman"/>
          <w:b/>
          <w:bCs/>
        </w:rPr>
        <w:t>améliorer le rapport PIF</w:t>
      </w:r>
      <w:r>
        <w:rPr>
          <w:rFonts w:ascii="Times New Roman" w:hAnsi="Times New Roman"/>
        </w:rPr>
        <w:t xml:space="preserve"> et fera de son mieux pour l’adopter plus tôt. Toutefois, les informations </w:t>
      </w:r>
      <w:r>
        <w:rPr>
          <w:rFonts w:ascii="Times New Roman" w:hAnsi="Times New Roman"/>
          <w:b/>
          <w:bCs/>
        </w:rPr>
        <w:t>communiquées par les États membres</w:t>
      </w:r>
      <w:r>
        <w:rPr>
          <w:rFonts w:ascii="Times New Roman" w:hAnsi="Times New Roman"/>
        </w:rPr>
        <w:t>, notamment via le système de gestion des irrégularités (IMS), suivent un «calendrier» expressément prévu par la législation applicable.</w:t>
      </w:r>
      <w:r>
        <w:rPr>
          <w:rFonts w:ascii="Times New Roman" w:hAnsi="Times New Roman"/>
          <w:snapToGrid w:val="0"/>
        </w:rPr>
        <w:t xml:space="preserve"> </w:t>
      </w:r>
      <w:r>
        <w:rPr>
          <w:rFonts w:ascii="Times New Roman" w:hAnsi="Times New Roman"/>
        </w:rPr>
        <w:t>En outre, conformément à l’article 325, paragraphe 5, du traité sur le fonctionnement de l’Union européenne (TFUE), le rapport PIF est élaboré «</w:t>
      </w:r>
      <w:r>
        <w:rPr>
          <w:rFonts w:ascii="Times New Roman" w:hAnsi="Times New Roman"/>
          <w:i/>
          <w:iCs/>
        </w:rPr>
        <w:t>en coopération avec les États membres</w:t>
      </w:r>
      <w:r>
        <w:rPr>
          <w:rFonts w:ascii="Times New Roman" w:hAnsi="Times New Roman"/>
        </w:rPr>
        <w:t xml:space="preserve">», ce qui nécessite un délai de consultation suffisant </w:t>
      </w:r>
      <w:r>
        <w:rPr>
          <w:rFonts w:ascii="Times New Roman" w:hAnsi="Times New Roman"/>
          <w:b/>
          <w:bCs/>
        </w:rPr>
        <w:t>(paragraphes 11 et 12)</w:t>
      </w:r>
      <w:r>
        <w:rPr>
          <w:rFonts w:ascii="Times New Roman" w:hAnsi="Times New Roman"/>
        </w:rPr>
        <w:t>.</w:t>
      </w:r>
    </w:p>
    <w:p w14:paraId="6D37B4BB" w14:textId="77777777" w:rsidR="00E35CB1" w:rsidRPr="00E7471D" w:rsidRDefault="00E35CB1" w:rsidP="00E35CB1">
      <w:pPr>
        <w:widowControl w:val="0"/>
        <w:spacing w:after="120"/>
        <w:rPr>
          <w:rFonts w:ascii="Times New Roman" w:hAnsi="Times New Roman"/>
          <w:b/>
          <w:i/>
        </w:rPr>
      </w:pPr>
      <w:r>
        <w:rPr>
          <w:rFonts w:ascii="Times New Roman" w:hAnsi="Times New Roman"/>
          <w:b/>
          <w:i/>
          <w:snapToGrid w:val="0"/>
        </w:rPr>
        <w:t>Irrégularités frauduleuses et non frauduleuses détectées</w:t>
      </w:r>
    </w:p>
    <w:p w14:paraId="0D1D64F8" w14:textId="77777777" w:rsidR="00E35CB1" w:rsidRDefault="00E35CB1" w:rsidP="00E35CB1">
      <w:pPr>
        <w:widowControl w:val="0"/>
        <w:spacing w:after="120"/>
        <w:rPr>
          <w:rFonts w:ascii="Times New Roman" w:hAnsi="Times New Roman"/>
          <w:b/>
        </w:rPr>
      </w:pPr>
      <w:r>
        <w:rPr>
          <w:rFonts w:ascii="Times New Roman" w:hAnsi="Times New Roman"/>
          <w:snapToGrid w:val="0"/>
        </w:rPr>
        <w:t xml:space="preserve">La Commission fournit des orientations aux États membres sur la manière de mener à bien les </w:t>
      </w:r>
      <w:r>
        <w:rPr>
          <w:rFonts w:ascii="Times New Roman" w:hAnsi="Times New Roman"/>
          <w:b/>
          <w:bCs/>
          <w:snapToGrid w:val="0"/>
        </w:rPr>
        <w:t>procédures de passation de marchés publics</w:t>
      </w:r>
      <w:r>
        <w:rPr>
          <w:rFonts w:ascii="Times New Roman" w:hAnsi="Times New Roman"/>
          <w:snapToGrid w:val="0"/>
        </w:rPr>
        <w:t xml:space="preserve">, en mettant l’accent sur les aspects plus graves et transversaux. Lorsque les services de la Commission ont des soupçons de fraude/corruption ou identifient de tels cas, ils les soumettent à l’OLAF </w:t>
      </w:r>
      <w:r>
        <w:rPr>
          <w:rFonts w:ascii="Times New Roman" w:hAnsi="Times New Roman"/>
          <w:b/>
          <w:bCs/>
          <w:snapToGrid w:val="0"/>
        </w:rPr>
        <w:t>(paragraphe 17)</w:t>
      </w:r>
      <w:r>
        <w:rPr>
          <w:rFonts w:ascii="Times New Roman" w:hAnsi="Times New Roman"/>
          <w:snapToGrid w:val="0"/>
        </w:rPr>
        <w:t>.</w:t>
      </w:r>
    </w:p>
    <w:p w14:paraId="3BB73B76" w14:textId="77777777" w:rsidR="00E35CB1" w:rsidRPr="00E428FD" w:rsidRDefault="00E35CB1" w:rsidP="00E35CB1">
      <w:pPr>
        <w:widowControl w:val="0"/>
        <w:spacing w:after="120"/>
        <w:rPr>
          <w:rFonts w:ascii="Times New Roman" w:hAnsi="Times New Roman"/>
          <w:b/>
          <w:i/>
        </w:rPr>
      </w:pPr>
      <w:r>
        <w:rPr>
          <w:rFonts w:ascii="Times New Roman" w:hAnsi="Times New Roman"/>
          <w:b/>
          <w:i/>
          <w:snapToGrid w:val="0"/>
        </w:rPr>
        <w:t xml:space="preserve">Menaces majeures </w:t>
      </w:r>
    </w:p>
    <w:p w14:paraId="7F70EEA3" w14:textId="0081C4B1" w:rsidR="00E35CB1" w:rsidRDefault="00E35CB1" w:rsidP="00E35CB1">
      <w:pPr>
        <w:widowControl w:val="0"/>
        <w:spacing w:after="120"/>
        <w:rPr>
          <w:rFonts w:ascii="Times New Roman" w:hAnsi="Times New Roman"/>
        </w:rPr>
      </w:pPr>
      <w:r>
        <w:rPr>
          <w:rFonts w:ascii="Times New Roman" w:hAnsi="Times New Roman"/>
          <w:snapToGrid w:val="0"/>
        </w:rPr>
        <w:t xml:space="preserve">Comme la présidente von der Leyen l’a annoncé dans son discours sur l’état de l’Union du 14 septembre 2022, la Commission adoptera une proposition législative </w:t>
      </w:r>
      <w:r>
        <w:rPr>
          <w:rFonts w:ascii="Times New Roman" w:hAnsi="Times New Roman"/>
          <w:b/>
          <w:bCs/>
          <w:snapToGrid w:val="0"/>
        </w:rPr>
        <w:t>actualisant les formes de corruption</w:t>
      </w:r>
      <w:r>
        <w:rPr>
          <w:rFonts w:ascii="Times New Roman" w:hAnsi="Times New Roman"/>
          <w:snapToGrid w:val="0"/>
        </w:rPr>
        <w:t xml:space="preserve"> à </w:t>
      </w:r>
      <w:r>
        <w:rPr>
          <w:rFonts w:ascii="Times New Roman" w:hAnsi="Times New Roman"/>
          <w:b/>
          <w:bCs/>
          <w:snapToGrid w:val="0"/>
        </w:rPr>
        <w:t>ériger en tant qu’infractions pénales</w:t>
      </w:r>
      <w:r>
        <w:rPr>
          <w:rFonts w:ascii="Times New Roman" w:hAnsi="Times New Roman"/>
          <w:snapToGrid w:val="0"/>
        </w:rPr>
        <w:t xml:space="preserve"> dans tous les États membres. En ce qui concerne la corruption causant un préjudice réel ou potentiel aux intérêts financiers de l’Union, les définitions et sanctions pénales pertinentes ont déjà été harmonisées par la «directive PIF» </w:t>
      </w:r>
      <w:r>
        <w:rPr>
          <w:rFonts w:ascii="Times New Roman" w:hAnsi="Times New Roman"/>
          <w:b/>
          <w:bCs/>
          <w:snapToGrid w:val="0"/>
        </w:rPr>
        <w:t>(paragraphe 20)</w:t>
      </w:r>
      <w:r>
        <w:rPr>
          <w:rFonts w:ascii="Times New Roman" w:hAnsi="Times New Roman"/>
          <w:snapToGrid w:val="0"/>
        </w:rPr>
        <w:t>.</w:t>
      </w:r>
    </w:p>
    <w:p w14:paraId="2A7FDC13" w14:textId="77777777" w:rsidR="00E35CB1" w:rsidRDefault="00E35CB1" w:rsidP="00E35CB1">
      <w:pPr>
        <w:widowControl w:val="0"/>
        <w:spacing w:after="120"/>
        <w:rPr>
          <w:rFonts w:ascii="Times New Roman" w:hAnsi="Times New Roman"/>
        </w:rPr>
      </w:pPr>
      <w:r>
        <w:rPr>
          <w:rFonts w:ascii="Times New Roman" w:hAnsi="Times New Roman"/>
          <w:snapToGrid w:val="0"/>
        </w:rPr>
        <w:t xml:space="preserve">La Commission a récemment publié une étude qui conclut que la décision-cadre 2008/841/JHA n’a pas atteint son objectif d’harmonisation de la définition et de la compréhension des organisations criminelles et qu’il subsiste d’importantes différences entre les États membres, ce qui entrave la coopération transfrontière. Dans le cadre de la mise en œuvre de la stratégie de l’UE visant à lutter contre la criminalité organisée, la Commission facilite les échanges d’expériences et de bonnes pratiques avec les États membres, y compris en ce qui concerne l’établissement et la mise en œuvre de stratégies nationales et d’entités spécialisées, ainsi que la cartographie des groupes criminels organisés et de leurs modes opératoires </w:t>
      </w:r>
      <w:r>
        <w:rPr>
          <w:rFonts w:ascii="Times New Roman" w:hAnsi="Times New Roman"/>
          <w:b/>
          <w:bCs/>
          <w:snapToGrid w:val="0"/>
        </w:rPr>
        <w:t>(paragraphe 21)</w:t>
      </w:r>
      <w:r>
        <w:rPr>
          <w:rFonts w:ascii="Times New Roman" w:hAnsi="Times New Roman"/>
          <w:snapToGrid w:val="0"/>
        </w:rPr>
        <w:t>.</w:t>
      </w:r>
    </w:p>
    <w:p w14:paraId="062A9E4C" w14:textId="12A9CFB6" w:rsidR="00E35CB1" w:rsidRDefault="00E35CB1" w:rsidP="00E35CB1">
      <w:pPr>
        <w:widowControl w:val="0"/>
        <w:spacing w:after="120"/>
        <w:rPr>
          <w:rFonts w:ascii="Times New Roman" w:hAnsi="Times New Roman"/>
          <w:b/>
        </w:rPr>
      </w:pPr>
      <w:r>
        <w:rPr>
          <w:rFonts w:ascii="Times New Roman" w:hAnsi="Times New Roman"/>
          <w:snapToGrid w:val="0"/>
        </w:rPr>
        <w:t xml:space="preserve">Dans ses orientations politiques pour la Commission européenne de juillet 2019, la présidente von der Leyen a exprimé son soutien à la création d’un </w:t>
      </w:r>
      <w:r>
        <w:rPr>
          <w:rFonts w:ascii="Times New Roman" w:hAnsi="Times New Roman"/>
          <w:b/>
          <w:bCs/>
          <w:snapToGrid w:val="0"/>
        </w:rPr>
        <w:t>organisme indépendant chargé des questions d’éthique</w:t>
      </w:r>
      <w:r>
        <w:rPr>
          <w:rFonts w:ascii="Times New Roman" w:hAnsi="Times New Roman"/>
          <w:snapToGrid w:val="0"/>
        </w:rPr>
        <w:t xml:space="preserve"> commun à toutes les institutions de l’UE. La Commission va présenter une proposition d’accord conjoint entre les institutions en vue de la création d’un organisme interinstitutionnel chargé des questions d’éthique. Cet organisme devrait être commun à l’ensemble des institutions et des organes consultatifs mentionnés à l’article 13 du traité sur l’Union européenne (traité UE). Il importe d’établir un mandat clair et distinct pour l’organisme chargé des questions d’éthique </w:t>
      </w:r>
      <w:r>
        <w:rPr>
          <w:rFonts w:ascii="Times New Roman" w:hAnsi="Times New Roman"/>
          <w:b/>
          <w:bCs/>
          <w:snapToGrid w:val="0"/>
        </w:rPr>
        <w:t>(paragraphe 24)</w:t>
      </w:r>
      <w:r>
        <w:rPr>
          <w:rFonts w:ascii="Times New Roman" w:hAnsi="Times New Roman"/>
          <w:snapToGrid w:val="0"/>
        </w:rPr>
        <w:t>.</w:t>
      </w:r>
    </w:p>
    <w:p w14:paraId="2C077179" w14:textId="77777777" w:rsidR="00E35CB1" w:rsidRDefault="00E35CB1" w:rsidP="00E35CB1">
      <w:pPr>
        <w:widowControl w:val="0"/>
        <w:spacing w:after="120"/>
        <w:rPr>
          <w:rFonts w:ascii="Times New Roman" w:hAnsi="Times New Roman"/>
        </w:rPr>
      </w:pPr>
      <w:r>
        <w:rPr>
          <w:rFonts w:ascii="Times New Roman" w:hAnsi="Times New Roman"/>
          <w:snapToGrid w:val="0"/>
        </w:rPr>
        <w:t xml:space="preserve">Bien que la directive sur les lanceurs d’alerte ne s’applique pas directement au personnel de la Commission, cette dernière fait observer que le statut et les règles d’exécution établies par la Commission offrent un niveau de protection équivalent à celui de la directive </w:t>
      </w:r>
      <w:r>
        <w:rPr>
          <w:rFonts w:ascii="Times New Roman" w:hAnsi="Times New Roman"/>
          <w:b/>
          <w:bCs/>
          <w:snapToGrid w:val="0"/>
        </w:rPr>
        <w:t>(paragraphe 25)</w:t>
      </w:r>
      <w:r>
        <w:rPr>
          <w:rFonts w:ascii="Times New Roman" w:hAnsi="Times New Roman"/>
          <w:snapToGrid w:val="0"/>
        </w:rPr>
        <w:t>.</w:t>
      </w:r>
    </w:p>
    <w:p w14:paraId="3498FAB6" w14:textId="77777777" w:rsidR="00E35CB1" w:rsidRDefault="00E35CB1" w:rsidP="00E35CB1">
      <w:pPr>
        <w:widowControl w:val="0"/>
        <w:spacing w:after="120"/>
        <w:rPr>
          <w:rFonts w:ascii="Times New Roman" w:hAnsi="Times New Roman"/>
          <w:b/>
        </w:rPr>
      </w:pPr>
      <w:r>
        <w:rPr>
          <w:rFonts w:ascii="Times New Roman" w:hAnsi="Times New Roman"/>
          <w:snapToGrid w:val="0"/>
        </w:rPr>
        <w:t xml:space="preserve">Le suivi des </w:t>
      </w:r>
      <w:r>
        <w:rPr>
          <w:rFonts w:ascii="Times New Roman" w:hAnsi="Times New Roman"/>
          <w:b/>
          <w:snapToGrid w:val="0"/>
        </w:rPr>
        <w:t>efforts déployés par les États membres pour prévenir et combattre la corruption</w:t>
      </w:r>
      <w:r>
        <w:rPr>
          <w:rFonts w:ascii="Times New Roman" w:hAnsi="Times New Roman"/>
          <w:snapToGrid w:val="0"/>
        </w:rPr>
        <w:t xml:space="preserve"> s’inscrit dans le cadre du rapport de la Commission sur l’état de droit, dans lequel une section spécifique de chaque chapitre «pays» est consacrée au cadre national de lutte </w:t>
      </w:r>
      <w:r>
        <w:rPr>
          <w:rFonts w:ascii="Times New Roman" w:hAnsi="Times New Roman"/>
          <w:snapToGrid w:val="0"/>
        </w:rPr>
        <w:lastRenderedPageBreak/>
        <w:t xml:space="preserve">contre la corruption </w:t>
      </w:r>
      <w:r>
        <w:rPr>
          <w:rFonts w:ascii="Times New Roman" w:hAnsi="Times New Roman"/>
          <w:b/>
          <w:bCs/>
          <w:snapToGrid w:val="0"/>
        </w:rPr>
        <w:t>(paragraphe 26)</w:t>
      </w:r>
      <w:r>
        <w:rPr>
          <w:rFonts w:ascii="Times New Roman" w:hAnsi="Times New Roman"/>
          <w:snapToGrid w:val="0"/>
        </w:rPr>
        <w:t>.</w:t>
      </w:r>
    </w:p>
    <w:p w14:paraId="6BD6E418" w14:textId="77777777" w:rsidR="00E35CB1" w:rsidRDefault="00E35CB1" w:rsidP="00E35CB1">
      <w:pPr>
        <w:spacing w:after="120"/>
        <w:rPr>
          <w:rFonts w:ascii="Times New Roman" w:hAnsi="Times New Roman"/>
        </w:rPr>
      </w:pPr>
      <w:r>
        <w:rPr>
          <w:rFonts w:ascii="Times New Roman" w:hAnsi="Times New Roman"/>
        </w:rPr>
        <w:t>L’</w:t>
      </w:r>
      <w:r>
        <w:rPr>
          <w:rFonts w:ascii="Times New Roman" w:hAnsi="Times New Roman"/>
          <w:b/>
          <w:bCs/>
        </w:rPr>
        <w:t>OLAF</w:t>
      </w:r>
      <w:r>
        <w:rPr>
          <w:rFonts w:ascii="Times New Roman" w:hAnsi="Times New Roman"/>
        </w:rPr>
        <w:t xml:space="preserve"> dispose d’un mandat unique pour mener des enquêtes administratives sur des fautes graves commises par le personnel de l’UE et des membres des institutions, organes et organismes de l’UE, indépendamment de toute incidence présumée sur les intérêts financiers de l’UE. En principe, le mandat de l’OLAF porte notamment sur les faits graves liés à l’exercice d’activités professionnelles.</w:t>
      </w:r>
      <w:r>
        <w:rPr>
          <w:rFonts w:ascii="Calibri" w:hAnsi="Calibri"/>
          <w:color w:val="1F497D"/>
          <w:sz w:val="22"/>
        </w:rPr>
        <w:t xml:space="preserve"> </w:t>
      </w:r>
      <w:r>
        <w:rPr>
          <w:rFonts w:ascii="Times New Roman" w:hAnsi="Times New Roman"/>
        </w:rPr>
        <w:t xml:space="preserve">En outre, le mandat du </w:t>
      </w:r>
      <w:r>
        <w:rPr>
          <w:rFonts w:ascii="Times New Roman" w:hAnsi="Times New Roman"/>
          <w:b/>
          <w:bCs/>
        </w:rPr>
        <w:t>Parquet européen</w:t>
      </w:r>
      <w:r>
        <w:rPr>
          <w:rFonts w:ascii="Times New Roman" w:hAnsi="Times New Roman"/>
        </w:rPr>
        <w:t xml:space="preserve"> comprend les enquêtes et les poursuites concernant d’éventuels cas de corruption et de détournement susceptibles de causer un préjudice réel ou potentiel aux intérêts financiers de l’Union. Afin de permettre la coopération et l’échange d’informations dans leurs domaines de compétence respectifs, le Parquet européen et l’OLAF ont conclu des accords de travail. Dans les cas non couverts par le mandat du Parquet européen, les parquets nationaux sont compétents.</w:t>
      </w:r>
    </w:p>
    <w:p w14:paraId="76236F9D" w14:textId="5519B5B4" w:rsidR="00C4759A" w:rsidRDefault="00E35CB1" w:rsidP="00E35CB1">
      <w:pPr>
        <w:spacing w:after="120"/>
        <w:rPr>
          <w:rFonts w:ascii="Times New Roman" w:hAnsi="Times New Roman"/>
        </w:rPr>
      </w:pPr>
      <w:r>
        <w:rPr>
          <w:rFonts w:ascii="Times New Roman" w:hAnsi="Times New Roman"/>
        </w:rPr>
        <w:t xml:space="preserve">Les principales </w:t>
      </w:r>
      <w:r>
        <w:rPr>
          <w:rFonts w:ascii="Times New Roman" w:hAnsi="Times New Roman"/>
          <w:b/>
          <w:bCs/>
        </w:rPr>
        <w:t>règles en matière de lutte contre la corruption</w:t>
      </w:r>
      <w:r>
        <w:rPr>
          <w:rFonts w:ascii="Times New Roman" w:hAnsi="Times New Roman"/>
        </w:rPr>
        <w:t xml:space="preserve"> et la fraude, qui sont communes à l’ensemble du personnel de l’UE, sont fixées dans le statut (voir notamment les articles 22 </w:t>
      </w:r>
      <w:r>
        <w:rPr>
          <w:rFonts w:ascii="Times New Roman" w:hAnsi="Times New Roman"/>
          <w:i/>
          <w:iCs/>
        </w:rPr>
        <w:t>bis</w:t>
      </w:r>
      <w:r>
        <w:rPr>
          <w:rFonts w:ascii="Times New Roman" w:hAnsi="Times New Roman"/>
        </w:rPr>
        <w:t xml:space="preserve"> à 22 </w:t>
      </w:r>
      <w:r>
        <w:rPr>
          <w:rFonts w:ascii="Times New Roman" w:hAnsi="Times New Roman"/>
          <w:i/>
          <w:iCs/>
        </w:rPr>
        <w:t>quater</w:t>
      </w:r>
      <w:r>
        <w:rPr>
          <w:rFonts w:ascii="Times New Roman" w:hAnsi="Times New Roman"/>
        </w:rPr>
        <w:t>, qui obligent chaque institution à adopter des règles internes d’exécution).</w:t>
      </w:r>
    </w:p>
    <w:p w14:paraId="2DF94D9A" w14:textId="49AF818E" w:rsidR="00E35CB1" w:rsidRDefault="00E35CB1" w:rsidP="00E35CB1">
      <w:pPr>
        <w:spacing w:after="120"/>
        <w:rPr>
          <w:rFonts w:ascii="Times New Roman" w:hAnsi="Times New Roman"/>
          <w:b/>
        </w:rPr>
      </w:pPr>
      <w:r>
        <w:rPr>
          <w:rFonts w:ascii="Times New Roman" w:hAnsi="Times New Roman"/>
        </w:rPr>
        <w:t xml:space="preserve">Le statut prévoit également une </w:t>
      </w:r>
      <w:r>
        <w:rPr>
          <w:rFonts w:ascii="Times New Roman" w:hAnsi="Times New Roman"/>
          <w:b/>
          <w:bCs/>
        </w:rPr>
        <w:t>période d’attente</w:t>
      </w:r>
      <w:r>
        <w:rPr>
          <w:rFonts w:ascii="Times New Roman" w:hAnsi="Times New Roman"/>
        </w:rPr>
        <w:t xml:space="preserve"> de deux ans pendant laquelle tous les anciens membres du personnel de l’UE ont besoin d’une autorisation préalable pour exercer de nouvelles activités professionnelles. Cette autorisation peut être soumise à des conditions, notamment en ce qui concerne le lobbying, ou être refusée. La Commission a mis en place une période d’attente de deux ans pour ses anciens membres et de trois ans pour son ancien président, au cours de laquelle ils doivent notifier toute activité professionnelle envisagée après leur mandat et ne pas faire pression sur la Commission pour le compte de leurs entreprises privées, concernant les matières dont ils étaient responsables dans le cadre de leur portefeuille précédent. La Commission apprécierait toute initiative du Parlement européen visant à introduire des périodes et des règles équivalentes pour les anciens députés. En outre, le règlement financier de 2018 fournit un cadre strict pour éviter et traiter les conflits d’intérêts couvrant tout acteur financier intervenant dans la mise en œuvre, le suivi, le contrôle ou l’audit du budget de l’Union </w:t>
      </w:r>
      <w:r>
        <w:rPr>
          <w:rFonts w:ascii="Times New Roman" w:hAnsi="Times New Roman"/>
          <w:b/>
          <w:bCs/>
        </w:rPr>
        <w:t>(paragraphes 27 et 28)</w:t>
      </w:r>
      <w:r>
        <w:rPr>
          <w:rFonts w:ascii="Times New Roman" w:hAnsi="Times New Roman"/>
        </w:rPr>
        <w:t>.</w:t>
      </w:r>
    </w:p>
    <w:p w14:paraId="5022E18A" w14:textId="77777777" w:rsidR="00E35CB1" w:rsidRPr="00EA1DC1" w:rsidRDefault="00E35CB1" w:rsidP="00E35CB1">
      <w:pPr>
        <w:widowControl w:val="0"/>
        <w:spacing w:after="120"/>
        <w:rPr>
          <w:rFonts w:ascii="Times New Roman" w:hAnsi="Times New Roman"/>
          <w:b/>
          <w:i/>
        </w:rPr>
      </w:pPr>
      <w:r>
        <w:rPr>
          <w:rFonts w:ascii="Times New Roman" w:hAnsi="Times New Roman"/>
          <w:b/>
          <w:i/>
          <w:snapToGrid w:val="0"/>
        </w:rPr>
        <w:t>Recettes</w:t>
      </w:r>
    </w:p>
    <w:p w14:paraId="653347BE" w14:textId="77777777" w:rsidR="00E35CB1" w:rsidRPr="00E35CB1" w:rsidRDefault="00E35CB1" w:rsidP="00E35CB1">
      <w:pPr>
        <w:pStyle w:val="NormalHanging12a"/>
        <w:spacing w:after="120"/>
        <w:ind w:left="0" w:firstLine="0"/>
        <w:jc w:val="both"/>
        <w:rPr>
          <w:rFonts w:ascii="Times New Roman" w:hAnsi="Times New Roman" w:cs="Times New Roman"/>
          <w:b/>
          <w:sz w:val="24"/>
          <w:szCs w:val="24"/>
        </w:rPr>
      </w:pPr>
      <w:r>
        <w:rPr>
          <w:rFonts w:ascii="Times New Roman" w:hAnsi="Times New Roman"/>
          <w:sz w:val="24"/>
        </w:rPr>
        <w:t xml:space="preserve">La plupart des mesures imposées par l’Union européenne dans le domaine des instruments de défense commerciale visent à lutter contre les </w:t>
      </w:r>
      <w:r>
        <w:rPr>
          <w:rFonts w:ascii="Times New Roman" w:hAnsi="Times New Roman"/>
          <w:b/>
          <w:bCs/>
          <w:sz w:val="24"/>
        </w:rPr>
        <w:t>pratiques commerciales déloyales des exportateurs chinois</w:t>
      </w:r>
      <w:r>
        <w:rPr>
          <w:rFonts w:ascii="Times New Roman" w:hAnsi="Times New Roman"/>
          <w:sz w:val="24"/>
        </w:rPr>
        <w:t xml:space="preserve">. La Commission s’emploie à faire le meilleur usage possible de la législation existante et continue d’améliorer sa capacité à détecter ces pratiques au stade le plus précoce possible </w:t>
      </w:r>
      <w:r>
        <w:rPr>
          <w:rFonts w:ascii="Times New Roman" w:hAnsi="Times New Roman"/>
          <w:b/>
          <w:bCs/>
          <w:sz w:val="24"/>
        </w:rPr>
        <w:t>(paragraphe 34)</w:t>
      </w:r>
      <w:r>
        <w:rPr>
          <w:rFonts w:ascii="Times New Roman" w:hAnsi="Times New Roman"/>
          <w:sz w:val="24"/>
        </w:rPr>
        <w:t>.</w:t>
      </w:r>
    </w:p>
    <w:p w14:paraId="7B543157" w14:textId="77777777" w:rsidR="00E35CB1" w:rsidRPr="0084382D" w:rsidRDefault="00E35CB1" w:rsidP="00E35CB1">
      <w:pPr>
        <w:widowControl w:val="0"/>
        <w:spacing w:after="120"/>
        <w:rPr>
          <w:rFonts w:ascii="Times New Roman" w:hAnsi="Times New Roman"/>
        </w:rPr>
      </w:pPr>
      <w:r>
        <w:rPr>
          <w:rFonts w:ascii="Times New Roman" w:hAnsi="Times New Roman"/>
          <w:snapToGrid w:val="0"/>
        </w:rPr>
        <w:t xml:space="preserve">Il convient de noter que la ressource propre fondée sur la taxe sur la valeur ajoutée (TVA) est calculée sur la base de la perception d’un taux uniforme de 0,30 % sur l’assiette TVA harmonisée de chaque État membre. Par conséquent, l’assiette TVA est obtenue en divisant les recettes nettes corrigées par le taux moyen pondéré (TMP). Par conséquent, avec un TMP d’environ 15 %, l’assiette TVA correspondant aux pertes estimées à 50 milliards d’EUR serait approximativement de 333 milliards d’EUR (= 50 milliards / 15 %). L’application du taux d’appel de 0,3 % donne lieu à des recettes pour le budget avoisinant le milliard d’euros, soit 0,6 % du budget annuel de l’Union, et non 27 % comme indiqué dans la résolution du Parlement. En décembre 2022, la Commission a proposé de moderniser la déclaration des opérations transfrontières dans le cadre du paquet «La TVA à l’ère du numérique», ce qui contribuera à la </w:t>
      </w:r>
      <w:r>
        <w:rPr>
          <w:rFonts w:ascii="Times New Roman" w:hAnsi="Times New Roman"/>
          <w:b/>
          <w:snapToGrid w:val="0"/>
        </w:rPr>
        <w:t>lutte contre la fraude intracommunautaire à l’opérateur défaillant</w:t>
      </w:r>
      <w:r>
        <w:rPr>
          <w:rFonts w:ascii="Times New Roman" w:hAnsi="Times New Roman"/>
          <w:snapToGrid w:val="0"/>
        </w:rPr>
        <w:t xml:space="preserve">, notamment en fournissant aux autorités fiscales des informations détaillées pour y remédier. Elle étudie également la possibilité d’étendre le cadre juridique afin de permettre la coopération entre Eurofisc et le Parquet européen. Enfin, la Commission soutient les États </w:t>
      </w:r>
      <w:r>
        <w:rPr>
          <w:rFonts w:ascii="Times New Roman" w:hAnsi="Times New Roman"/>
          <w:snapToGrid w:val="0"/>
        </w:rPr>
        <w:lastRenderedPageBreak/>
        <w:t xml:space="preserve">membres en fournissant des moyens d’analyse de données telles que l’analyse des réseaux de transaction, qui a contribué à identifier des milliers de fraudeurs depuis 2019 et à découvrir 8,1 milliards d’EUR de transactions frauduleuses ou suspectes en 2021, et le système électronique central concernant les informations sur les paiements (CESOP), qui sera opérationnel en 2024 </w:t>
      </w:r>
      <w:r>
        <w:rPr>
          <w:rFonts w:ascii="Times New Roman" w:hAnsi="Times New Roman"/>
          <w:b/>
          <w:snapToGrid w:val="0"/>
        </w:rPr>
        <w:t>(paragraphe 35)</w:t>
      </w:r>
      <w:r>
        <w:rPr>
          <w:rFonts w:ascii="Times New Roman" w:hAnsi="Times New Roman"/>
          <w:snapToGrid w:val="0"/>
        </w:rPr>
        <w:t>.</w:t>
      </w:r>
    </w:p>
    <w:p w14:paraId="67F5D755" w14:textId="77777777" w:rsidR="00E35CB1" w:rsidRPr="00C92E52" w:rsidRDefault="00E35CB1" w:rsidP="00E35CB1">
      <w:pPr>
        <w:widowControl w:val="0"/>
        <w:spacing w:after="120"/>
        <w:rPr>
          <w:rFonts w:ascii="Times New Roman" w:hAnsi="Times New Roman"/>
          <w:b/>
          <w:i/>
        </w:rPr>
      </w:pPr>
      <w:r>
        <w:rPr>
          <w:rFonts w:ascii="Times New Roman" w:hAnsi="Times New Roman"/>
          <w:b/>
          <w:i/>
          <w:snapToGrid w:val="0"/>
        </w:rPr>
        <w:t>Dépenses</w:t>
      </w:r>
    </w:p>
    <w:p w14:paraId="5D52B41D" w14:textId="5FE59EFF" w:rsidR="00E35CB1" w:rsidRDefault="00E35CB1" w:rsidP="00E35CB1">
      <w:pPr>
        <w:widowControl w:val="0"/>
        <w:spacing w:after="120"/>
        <w:rPr>
          <w:rFonts w:ascii="Times New Roman" w:hAnsi="Times New Roman"/>
          <w:b/>
        </w:rPr>
      </w:pPr>
      <w:r>
        <w:rPr>
          <w:rFonts w:ascii="Times New Roman" w:hAnsi="Times New Roman"/>
          <w:snapToGrid w:val="0"/>
        </w:rPr>
        <w:t xml:space="preserve">Conformément aux normes professionnelles d’audit, la Commission ne publie pas ses rapports d’audit ni ses conclusions qui concernent les États membres. Néanmoins, dans leurs rapports annuels d’activité respectifs, les directions générales de la Commission rendent compte de manière transparente des résultats de leurs contrôles. La Commission communique également les conclusions des audits à la communauté d’audit afin de mettre en place un niveau de protection cohérent et d’améliorer les capacités administratives respectives </w:t>
      </w:r>
      <w:r>
        <w:rPr>
          <w:rFonts w:ascii="Times New Roman" w:hAnsi="Times New Roman"/>
          <w:b/>
          <w:bCs/>
          <w:snapToGrid w:val="0"/>
        </w:rPr>
        <w:t>(paragraphe 39)</w:t>
      </w:r>
      <w:r>
        <w:rPr>
          <w:rFonts w:ascii="Times New Roman" w:hAnsi="Times New Roman"/>
          <w:snapToGrid w:val="0"/>
        </w:rPr>
        <w:t>.</w:t>
      </w:r>
    </w:p>
    <w:p w14:paraId="48D4AD60" w14:textId="77777777" w:rsidR="00E35CB1" w:rsidRPr="000E36A1" w:rsidRDefault="00E35CB1" w:rsidP="00E35CB1">
      <w:pPr>
        <w:widowControl w:val="0"/>
        <w:spacing w:after="120"/>
        <w:rPr>
          <w:rFonts w:ascii="Times New Roman" w:hAnsi="Times New Roman"/>
        </w:rPr>
      </w:pPr>
      <w:r>
        <w:rPr>
          <w:rFonts w:ascii="Times New Roman" w:hAnsi="Times New Roman"/>
          <w:snapToGrid w:val="0"/>
        </w:rPr>
        <w:t xml:space="preserve">La Commission poursuivra ses efforts pour prévenir, détecter et traiter les </w:t>
      </w:r>
      <w:r>
        <w:rPr>
          <w:rFonts w:ascii="Times New Roman" w:hAnsi="Times New Roman"/>
          <w:b/>
          <w:bCs/>
          <w:snapToGrid w:val="0"/>
        </w:rPr>
        <w:t>conflits d’intérêts</w:t>
      </w:r>
      <w:r>
        <w:rPr>
          <w:rFonts w:ascii="Times New Roman" w:hAnsi="Times New Roman"/>
          <w:snapToGrid w:val="0"/>
        </w:rPr>
        <w:t xml:space="preserve"> dans l’exécution du budget de l’Union et pour soutenir les États membres. Le règlement financier de 2018 a renforcé le cadre visant à éviter les conflits d’intérêts. La Commission a publié des orientations dans ce domaine</w:t>
      </w:r>
      <w:r>
        <w:rPr>
          <w:rStyle w:val="FootnoteReference"/>
          <w:rFonts w:ascii="Times New Roman" w:hAnsi="Times New Roman"/>
        </w:rPr>
        <w:footnoteReference w:id="2"/>
      </w:r>
      <w:r>
        <w:rPr>
          <w:rFonts w:ascii="Times New Roman" w:hAnsi="Times New Roman"/>
          <w:snapToGrid w:val="0"/>
        </w:rPr>
        <w:t xml:space="preserve">, présentant des exemples pratiques, des suggestions et des recommandations. En outre, les autorités nationales restent compétentes pour adopter des règles nationales supplémentaires, et même plus strictes. Avec la proposition de refonte du règlement financier, la Commission entendait renforcer les règles relatives aux conflits d’intérêts en introduisant un nouveau motif d’exclusion consacré aux conflits d’intérêts dans la notion de faute professionnelle grave dans le cadre du système de détection rapide et d’exclusion (EDES) </w:t>
      </w:r>
      <w:r>
        <w:rPr>
          <w:rFonts w:ascii="Times New Roman" w:hAnsi="Times New Roman"/>
          <w:b/>
          <w:bCs/>
          <w:snapToGrid w:val="0"/>
        </w:rPr>
        <w:t>(paragraphes 43 et 44)</w:t>
      </w:r>
      <w:r>
        <w:rPr>
          <w:rFonts w:ascii="Times New Roman" w:hAnsi="Times New Roman"/>
          <w:snapToGrid w:val="0"/>
        </w:rPr>
        <w:t>.</w:t>
      </w:r>
    </w:p>
    <w:p w14:paraId="220C2AD9" w14:textId="77777777" w:rsidR="00E35CB1" w:rsidRPr="005039C7" w:rsidRDefault="00E35CB1" w:rsidP="00E35CB1">
      <w:pPr>
        <w:spacing w:after="120"/>
        <w:rPr>
          <w:rFonts w:ascii="Times New Roman" w:hAnsi="Times New Roman"/>
        </w:rPr>
      </w:pPr>
      <w:r>
        <w:rPr>
          <w:rFonts w:ascii="Times New Roman" w:hAnsi="Times New Roman"/>
          <w:snapToGrid w:val="0"/>
        </w:rPr>
        <w:t xml:space="preserve">Avec la proposition de refonte du </w:t>
      </w:r>
      <w:r>
        <w:rPr>
          <w:rFonts w:ascii="Times New Roman" w:hAnsi="Times New Roman"/>
          <w:b/>
          <w:snapToGrid w:val="0"/>
        </w:rPr>
        <w:t>règlement financier</w:t>
      </w:r>
      <w:r>
        <w:rPr>
          <w:rFonts w:ascii="Times New Roman" w:hAnsi="Times New Roman"/>
          <w:snapToGrid w:val="0"/>
        </w:rPr>
        <w:t xml:space="preserve">, la Commission a proposé d’imposer aux États membres, aux personnes et aux autres entités exécutant le budget de l’Union, quel que soit le mode de gestion, de lui transmettre, au moins une fois par an, des informations sur les bénéficiaires et les montants du financement de l’Union, y compris des identifiants uniques si les bénéficiaires sont des personnes morales. Il convient de tenir dûment compte de la protection des données à caractère personnel et de la réduction de la charge administrative. Il y a lieu d’établir une distinction claire entre les informations qui doivent être mises à la disposition du public à des fins de transparence et les informations mises à la disposition des organismes nationaux et de l’UE à des fins de contrôle, d’audit et de lutte contre la fraude </w:t>
      </w:r>
      <w:r>
        <w:rPr>
          <w:rFonts w:ascii="Times New Roman" w:hAnsi="Times New Roman"/>
          <w:b/>
          <w:bCs/>
          <w:snapToGrid w:val="0"/>
        </w:rPr>
        <w:t>(paragraphes 49, 53 et 54)</w:t>
      </w:r>
      <w:r>
        <w:rPr>
          <w:rFonts w:ascii="Times New Roman" w:hAnsi="Times New Roman"/>
          <w:snapToGrid w:val="0"/>
        </w:rPr>
        <w:t>.</w:t>
      </w:r>
    </w:p>
    <w:p w14:paraId="47D47AAF" w14:textId="4DE177C7" w:rsidR="00E35CB1" w:rsidRPr="00853D2E" w:rsidRDefault="00E35CB1" w:rsidP="00E35CB1">
      <w:pPr>
        <w:widowControl w:val="0"/>
        <w:spacing w:after="120"/>
        <w:rPr>
          <w:rFonts w:ascii="Times New Roman" w:hAnsi="Times New Roman"/>
        </w:rPr>
      </w:pPr>
      <w:r>
        <w:rPr>
          <w:rFonts w:ascii="Times New Roman" w:hAnsi="Times New Roman"/>
          <w:snapToGrid w:val="0"/>
        </w:rPr>
        <w:t xml:space="preserve">En septembre 2021, la Commission a adopté une recommandation concernant la protection, la sécurité et le renforcement des moyens d’action des journalistes et autres professionnels des médias dans l’Union européenne, dans laquelle elle invite notamment les États membres à prévoir des mesures de protection individuelle pour les journalistes d’investigation et les journalistes travaillant sur la corruption, la criminalité organisée ou le terrorisme qui ont signalé des menaces à la police. En avril 2022, la Commission a adopté une proposition de directive et une recommandation visant à </w:t>
      </w:r>
      <w:r>
        <w:rPr>
          <w:rFonts w:ascii="Times New Roman" w:hAnsi="Times New Roman"/>
          <w:b/>
          <w:bCs/>
          <w:snapToGrid w:val="0"/>
        </w:rPr>
        <w:t>protéger les journalistes</w:t>
      </w:r>
      <w:r>
        <w:rPr>
          <w:rFonts w:ascii="Times New Roman" w:hAnsi="Times New Roman"/>
          <w:snapToGrid w:val="0"/>
        </w:rPr>
        <w:t xml:space="preserve">, les défenseurs des droits de l’homme et autres contre les poursuites stratégiques altérant le débat public (initiative contre les poursuites-bâillons). En septembre 2022, la Commission a adopté une législation européenne sur la liberté des médias, nouvel ensemble de règles visant à protéger le </w:t>
      </w:r>
      <w:r>
        <w:rPr>
          <w:rFonts w:ascii="Times New Roman" w:hAnsi="Times New Roman"/>
          <w:b/>
          <w:bCs/>
          <w:snapToGrid w:val="0"/>
        </w:rPr>
        <w:t>pluralisme</w:t>
      </w:r>
      <w:r>
        <w:rPr>
          <w:rFonts w:ascii="Times New Roman" w:hAnsi="Times New Roman"/>
          <w:snapToGrid w:val="0"/>
        </w:rPr>
        <w:t xml:space="preserve"> et l’indépendance </w:t>
      </w:r>
      <w:r>
        <w:rPr>
          <w:rFonts w:ascii="Times New Roman" w:hAnsi="Times New Roman"/>
          <w:b/>
          <w:bCs/>
          <w:snapToGrid w:val="0"/>
        </w:rPr>
        <w:t>des médias</w:t>
      </w:r>
      <w:r>
        <w:rPr>
          <w:rFonts w:ascii="Times New Roman" w:hAnsi="Times New Roman"/>
          <w:snapToGrid w:val="0"/>
        </w:rPr>
        <w:t xml:space="preserve"> dans l’UE. En outre, la Commission surveille le </w:t>
      </w:r>
      <w:r>
        <w:rPr>
          <w:rFonts w:ascii="Times New Roman" w:hAnsi="Times New Roman"/>
          <w:snapToGrid w:val="0"/>
        </w:rPr>
        <w:lastRenderedPageBreak/>
        <w:t xml:space="preserve">cadre réglementaire des États membres et la situation générale relative à la sécurité des journalistes dans le cadre du rapport annuel sur l’état de droit </w:t>
      </w:r>
      <w:r>
        <w:rPr>
          <w:rFonts w:ascii="Times New Roman" w:hAnsi="Times New Roman"/>
          <w:b/>
          <w:bCs/>
          <w:snapToGrid w:val="0"/>
        </w:rPr>
        <w:t>(paragraphe 50)</w:t>
      </w:r>
      <w:r>
        <w:rPr>
          <w:rFonts w:ascii="Times New Roman" w:hAnsi="Times New Roman"/>
          <w:snapToGrid w:val="0"/>
        </w:rPr>
        <w:t>.</w:t>
      </w:r>
    </w:p>
    <w:p w14:paraId="3D7359BA" w14:textId="77777777" w:rsidR="00E35CB1" w:rsidRDefault="00E35CB1" w:rsidP="00E35CB1">
      <w:pPr>
        <w:widowControl w:val="0"/>
        <w:spacing w:after="120"/>
        <w:rPr>
          <w:rFonts w:ascii="Times New Roman" w:hAnsi="Times New Roman"/>
          <w:b/>
        </w:rPr>
      </w:pPr>
      <w:r>
        <w:rPr>
          <w:rFonts w:ascii="Times New Roman" w:hAnsi="Times New Roman"/>
          <w:snapToGrid w:val="0"/>
        </w:rPr>
        <w:t xml:space="preserve">La Commission encourage les États membres à poursuivre la mise en œuvre des </w:t>
      </w:r>
      <w:r>
        <w:rPr>
          <w:rFonts w:ascii="Times New Roman" w:hAnsi="Times New Roman"/>
          <w:b/>
          <w:bCs/>
          <w:snapToGrid w:val="0"/>
        </w:rPr>
        <w:t>pactes d’intégrité</w:t>
      </w:r>
      <w:r>
        <w:rPr>
          <w:rFonts w:ascii="Times New Roman" w:hAnsi="Times New Roman"/>
          <w:snapToGrid w:val="0"/>
        </w:rPr>
        <w:t xml:space="preserve"> dans le cadre de projets ciblés financés par des fonds de l’UE, et apporte son soutien, par exemple grâce à la </w:t>
      </w:r>
      <w:hyperlink r:id="rId8" w:history="1">
        <w:r>
          <w:rPr>
            <w:rStyle w:val="Hyperlink"/>
            <w:rFonts w:ascii="Times New Roman" w:hAnsi="Times New Roman"/>
            <w:snapToGrid w:val="0"/>
          </w:rPr>
          <w:t>boîte à outils</w:t>
        </w:r>
      </w:hyperlink>
      <w:r>
        <w:rPr>
          <w:rFonts w:ascii="Times New Roman" w:hAnsi="Times New Roman"/>
          <w:snapToGrid w:val="0"/>
        </w:rPr>
        <w:t xml:space="preserve"> récemment publiée, ainsi qu’à la formation des autorités de gestion </w:t>
      </w:r>
      <w:r>
        <w:rPr>
          <w:rFonts w:ascii="Times New Roman" w:hAnsi="Times New Roman"/>
          <w:b/>
          <w:bCs/>
          <w:snapToGrid w:val="0"/>
        </w:rPr>
        <w:t>(paragraphe 51)</w:t>
      </w:r>
      <w:r>
        <w:rPr>
          <w:rFonts w:ascii="Times New Roman" w:hAnsi="Times New Roman"/>
          <w:snapToGrid w:val="0"/>
        </w:rPr>
        <w:t>.</w:t>
      </w:r>
    </w:p>
    <w:p w14:paraId="0D45F95C" w14:textId="77777777" w:rsidR="00E35CB1" w:rsidRPr="00D550E9" w:rsidRDefault="00E35CB1" w:rsidP="00E35CB1">
      <w:pPr>
        <w:widowControl w:val="0"/>
        <w:spacing w:after="120"/>
        <w:rPr>
          <w:rFonts w:ascii="Times New Roman" w:hAnsi="Times New Roman"/>
        </w:rPr>
      </w:pPr>
      <w:r>
        <w:rPr>
          <w:rFonts w:ascii="Times New Roman" w:hAnsi="Times New Roman"/>
          <w:snapToGrid w:val="0"/>
        </w:rPr>
        <w:t xml:space="preserve">Ces dernières années, l’OLAF a renforcé sa coopération avec les autorités judiciaires nationales concernant le </w:t>
      </w:r>
      <w:r>
        <w:rPr>
          <w:rFonts w:ascii="Times New Roman" w:hAnsi="Times New Roman"/>
          <w:b/>
          <w:bCs/>
          <w:snapToGrid w:val="0"/>
        </w:rPr>
        <w:t>suivi de ses recommandations</w:t>
      </w:r>
      <w:r>
        <w:rPr>
          <w:rFonts w:ascii="Times New Roman" w:hAnsi="Times New Roman"/>
          <w:snapToGrid w:val="0"/>
        </w:rPr>
        <w:t xml:space="preserve">. L’OLAF suit chaque année les mesures prises par les autorités judiciaires des États membres à la suite d’une recommandation judiciaire. À cet effet, l’OLAF demande à présent des copies des décisions prises au niveau national afin d’obtenir des informations plus complètes sur les motifs du classement sans suite. Au besoin, l’OLAF peut continuer à suivre les procédures judiciaires nationales au-delà de la phase de mise en accusation et demander des copies des décisions définitives des juridictions nationales </w:t>
      </w:r>
      <w:r>
        <w:rPr>
          <w:rFonts w:ascii="Times New Roman" w:hAnsi="Times New Roman"/>
          <w:b/>
          <w:bCs/>
          <w:snapToGrid w:val="0"/>
        </w:rPr>
        <w:t>(paragraphe 52)</w:t>
      </w:r>
      <w:r>
        <w:rPr>
          <w:rFonts w:ascii="Times New Roman" w:hAnsi="Times New Roman"/>
          <w:snapToGrid w:val="0"/>
        </w:rPr>
        <w:t>.</w:t>
      </w:r>
    </w:p>
    <w:p w14:paraId="507BE828" w14:textId="77777777" w:rsidR="00E35CB1" w:rsidRPr="00934FAF" w:rsidRDefault="00E35CB1" w:rsidP="00E35CB1">
      <w:pPr>
        <w:widowControl w:val="0"/>
        <w:spacing w:after="120"/>
        <w:rPr>
          <w:rFonts w:ascii="Times New Roman" w:hAnsi="Times New Roman"/>
          <w:b/>
          <w:i/>
        </w:rPr>
      </w:pPr>
      <w:r>
        <w:rPr>
          <w:rFonts w:ascii="Times New Roman" w:hAnsi="Times New Roman"/>
          <w:b/>
          <w:i/>
          <w:snapToGrid w:val="0"/>
        </w:rPr>
        <w:t>Soutien informatique</w:t>
      </w:r>
    </w:p>
    <w:p w14:paraId="3C86270A" w14:textId="77777777" w:rsidR="00E35CB1" w:rsidRDefault="00E35CB1" w:rsidP="00E35CB1">
      <w:pPr>
        <w:widowControl w:val="0"/>
        <w:spacing w:after="120"/>
        <w:rPr>
          <w:rFonts w:ascii="Times New Roman" w:hAnsi="Times New Roman"/>
        </w:rPr>
      </w:pPr>
      <w:r>
        <w:rPr>
          <w:rFonts w:ascii="Times New Roman" w:hAnsi="Times New Roman"/>
          <w:snapToGrid w:val="0"/>
        </w:rPr>
        <w:t>La proposition de la Commission relative à l’</w:t>
      </w:r>
      <w:r>
        <w:rPr>
          <w:rFonts w:ascii="Times New Roman" w:hAnsi="Times New Roman"/>
          <w:b/>
          <w:bCs/>
          <w:snapToGrid w:val="0"/>
        </w:rPr>
        <w:t>utilisation d’un système informatique unique pour l’exploration de données et le calcul du risque</w:t>
      </w:r>
      <w:r>
        <w:rPr>
          <w:rFonts w:ascii="Times New Roman" w:hAnsi="Times New Roman"/>
          <w:snapToGrid w:val="0"/>
        </w:rPr>
        <w:t xml:space="preserve"> par tous les organismes exécutant le budget de l’UE est ambitieuse et nécessite suffisamment de temps, pour l’adaptation des systèmes de données électroniques nationaux ou régionaux existants ainsi que pour la fourniture d’orientations et de formations à un grand nombre d’utilisateurs. La proposition de refonte du règlement financier vise également à promouvoir la </w:t>
      </w:r>
      <w:r>
        <w:rPr>
          <w:rFonts w:ascii="Times New Roman" w:hAnsi="Times New Roman"/>
          <w:b/>
          <w:bCs/>
          <w:snapToGrid w:val="0"/>
        </w:rPr>
        <w:t>numérisation</w:t>
      </w:r>
      <w:r>
        <w:rPr>
          <w:rFonts w:ascii="Times New Roman" w:hAnsi="Times New Roman"/>
          <w:snapToGrid w:val="0"/>
        </w:rPr>
        <w:t xml:space="preserve"> et l’utilisation de technologies telles que l’apprentissage automatique, l’automatisation robotique de processus et l’intelligence artificielle pour les contrôles et les audits afin d’accroître leur efficacité et leur qualité </w:t>
      </w:r>
      <w:r>
        <w:rPr>
          <w:rFonts w:ascii="Times New Roman" w:hAnsi="Times New Roman"/>
          <w:b/>
          <w:bCs/>
          <w:snapToGrid w:val="0"/>
        </w:rPr>
        <w:t>(paragraphes 57 et 60)</w:t>
      </w:r>
      <w:r>
        <w:rPr>
          <w:rFonts w:ascii="Times New Roman" w:hAnsi="Times New Roman"/>
          <w:snapToGrid w:val="0"/>
        </w:rPr>
        <w:t>.</w:t>
      </w:r>
    </w:p>
    <w:p w14:paraId="019482AD" w14:textId="77777777" w:rsidR="00E35CB1" w:rsidRDefault="00E35CB1" w:rsidP="00E35CB1">
      <w:pPr>
        <w:keepNext/>
        <w:keepLines/>
        <w:spacing w:after="120"/>
        <w:rPr>
          <w:rFonts w:ascii="Times New Roman" w:hAnsi="Times New Roman"/>
          <w:b/>
          <w:i/>
        </w:rPr>
      </w:pPr>
      <w:r>
        <w:rPr>
          <w:rFonts w:ascii="Times New Roman" w:hAnsi="Times New Roman"/>
          <w:b/>
          <w:i/>
          <w:snapToGrid w:val="0"/>
        </w:rPr>
        <w:t>L’architecture antifraude de l’Union: composantes internes (OLAF, Parquet européen, Europol, Eurojust, Commission, Cour des comptes et BEI)</w:t>
      </w:r>
    </w:p>
    <w:p w14:paraId="3965EABC" w14:textId="071181DE" w:rsidR="00E35CB1" w:rsidRPr="004F2116" w:rsidRDefault="00E35CB1" w:rsidP="00E35CB1">
      <w:pPr>
        <w:widowControl w:val="0"/>
        <w:spacing w:after="120"/>
        <w:rPr>
          <w:rFonts w:ascii="Times New Roman" w:hAnsi="Times New Roman"/>
        </w:rPr>
      </w:pPr>
      <w:r>
        <w:rPr>
          <w:rFonts w:ascii="Times New Roman" w:hAnsi="Times New Roman"/>
          <w:snapToGrid w:val="0"/>
        </w:rPr>
        <w:t xml:space="preserve">Le </w:t>
      </w:r>
      <w:r>
        <w:rPr>
          <w:rFonts w:ascii="Times New Roman" w:hAnsi="Times New Roman"/>
          <w:b/>
          <w:bCs/>
          <w:snapToGrid w:val="0"/>
        </w:rPr>
        <w:t>Parquet européen</w:t>
      </w:r>
      <w:r>
        <w:rPr>
          <w:rFonts w:ascii="Times New Roman" w:hAnsi="Times New Roman"/>
          <w:snapToGrid w:val="0"/>
        </w:rPr>
        <w:t xml:space="preserve"> est une entité indépendante, responsable de l’exécution de son propre budget, qui rend compte de ses activités générales au Parlement européen, au Conseil et à la Commission. La Commission est déterminée à soutenir le Parquet européen à cet égard et surveille la mise en œuvre du règlement relatif au Parquet européen dans les États membres. La Commission a déjà lancé une étude externe approfondie, qui devrait être achevée en juillet 2023, afin de fournir une évaluation complète des mesures adoptées par les États membres pour adapter leurs systèmes judiciaires nationaux au règlement relatif au Parquet européen. La Commission collabore avec le Parquet européen et examine ses demandes de façon plus approfondie </w:t>
      </w:r>
      <w:r>
        <w:rPr>
          <w:rFonts w:ascii="Times New Roman" w:hAnsi="Times New Roman"/>
          <w:b/>
          <w:bCs/>
          <w:snapToGrid w:val="0"/>
        </w:rPr>
        <w:t>(paragraphes 64 et 65)</w:t>
      </w:r>
      <w:r>
        <w:rPr>
          <w:rFonts w:ascii="Times New Roman" w:hAnsi="Times New Roman"/>
          <w:snapToGrid w:val="0"/>
        </w:rPr>
        <w:t>.</w:t>
      </w:r>
    </w:p>
    <w:p w14:paraId="15EAF782" w14:textId="77777777" w:rsidR="00E35CB1" w:rsidRPr="004244A4" w:rsidRDefault="00E35CB1" w:rsidP="00E35CB1">
      <w:pPr>
        <w:widowControl w:val="0"/>
        <w:spacing w:after="120"/>
        <w:rPr>
          <w:rFonts w:ascii="Times New Roman" w:hAnsi="Times New Roman"/>
        </w:rPr>
      </w:pPr>
      <w:r>
        <w:rPr>
          <w:rFonts w:ascii="Times New Roman" w:hAnsi="Times New Roman"/>
          <w:snapToGrid w:val="0"/>
        </w:rPr>
        <w:t xml:space="preserve">Dans le budget 2022, le Parquet européen a bénéficié d’une importante augmentation des effectifs (118 personnes supplémentaires) et d’une nouvelle augmentation budgétaire en 2023. Le personnel du Parquet européen a plus que triplé entre 2020 et 2022, y compris une contribution de l’UE qui a été multipliée par cinq au cours de la même période. En ce qui concerne Eurojust, la Commission a proposé un renforcement afin de soutenir l’Ukraine dans la collecte, la conservation et l’analyse des éléments de preuve relatifs aux crimes de guerre, au moyen d’agents temporaires supplémentaires et d’une augmentation correspondante de la contribution de l’UE. Dans le cas d’Europol, un renforcement a également été effectué à la suite de l’élargissement du mandat. Des dispositions ont été prises pour mettre sept agents externes à la disposition de l’OLAF en 2022, et ce, pour l’aider à faire face à l’augmentation de sa charge de travail. En outre, le budget 2023 prévoit la réaffectation à l’OLAF de six postes supplémentaires provenant d’autres services de la Commission, pour la charge de </w:t>
      </w:r>
      <w:r>
        <w:rPr>
          <w:rFonts w:ascii="Times New Roman" w:hAnsi="Times New Roman"/>
          <w:snapToGrid w:val="0"/>
        </w:rPr>
        <w:lastRenderedPageBreak/>
        <w:t xml:space="preserve">travail supplémentaire liée à NextGenerationEU </w:t>
      </w:r>
      <w:r>
        <w:rPr>
          <w:rFonts w:ascii="Times New Roman" w:hAnsi="Times New Roman"/>
          <w:b/>
          <w:bCs/>
          <w:snapToGrid w:val="0"/>
        </w:rPr>
        <w:t>(paragraphes 77, 79 et 80)</w:t>
      </w:r>
      <w:r>
        <w:rPr>
          <w:rFonts w:ascii="Times New Roman" w:hAnsi="Times New Roman"/>
          <w:snapToGrid w:val="0"/>
        </w:rPr>
        <w:t>.</w:t>
      </w:r>
    </w:p>
    <w:p w14:paraId="7225E08F" w14:textId="77777777" w:rsidR="00E35CB1" w:rsidRDefault="00E35CB1" w:rsidP="00E35CB1">
      <w:pPr>
        <w:widowControl w:val="0"/>
        <w:spacing w:after="120"/>
        <w:rPr>
          <w:rFonts w:ascii="Times New Roman" w:hAnsi="Times New Roman"/>
          <w:b/>
        </w:rPr>
      </w:pPr>
      <w:r>
        <w:rPr>
          <w:rFonts w:ascii="Times New Roman" w:hAnsi="Times New Roman"/>
          <w:snapToGrid w:val="0"/>
        </w:rPr>
        <w:t xml:space="preserve">L’OLAF et la direction générale du budget (DG BUDG) ont procédé à un examen du </w:t>
      </w:r>
      <w:r>
        <w:rPr>
          <w:rFonts w:ascii="Times New Roman" w:hAnsi="Times New Roman"/>
          <w:b/>
          <w:bCs/>
          <w:snapToGrid w:val="0"/>
        </w:rPr>
        <w:t>suivi des recommandations financières de l’OLAF</w:t>
      </w:r>
      <w:r>
        <w:rPr>
          <w:rFonts w:ascii="Times New Roman" w:hAnsi="Times New Roman"/>
          <w:snapToGrid w:val="0"/>
        </w:rPr>
        <w:t xml:space="preserve"> émises entre 2012 et 2020, collectant des données sur le recouvrement effectif. L’OLAF continue d’assurer le suivi de ses recommandations financières au moyen d’exercices de suivi annuels, couvrant l’ensemble du processus jusqu’au recouvrement final. Le 10 février 2022, le comptable de la Commission a adressé aux services de la Commission un document d’orientation visant à accélérer les actions de recouvrement et à renforcer le suivi en gestion directe et indirecte </w:t>
      </w:r>
      <w:r>
        <w:rPr>
          <w:rFonts w:ascii="Times New Roman" w:hAnsi="Times New Roman"/>
          <w:b/>
          <w:bCs/>
          <w:snapToGrid w:val="0"/>
        </w:rPr>
        <w:t>(paragraphe 78)</w:t>
      </w:r>
      <w:r>
        <w:rPr>
          <w:rFonts w:ascii="Times New Roman" w:hAnsi="Times New Roman"/>
          <w:snapToGrid w:val="0"/>
        </w:rPr>
        <w:t>.</w:t>
      </w:r>
    </w:p>
    <w:p w14:paraId="3224BFD7" w14:textId="77777777" w:rsidR="00E35CB1" w:rsidRDefault="00E35CB1" w:rsidP="00E35CB1">
      <w:pPr>
        <w:widowControl w:val="0"/>
        <w:snapToGrid w:val="0"/>
        <w:spacing w:after="120"/>
        <w:rPr>
          <w:rFonts w:ascii="Times New Roman" w:hAnsi="Times New Roman"/>
          <w:b/>
        </w:rPr>
      </w:pPr>
      <w:r>
        <w:rPr>
          <w:rFonts w:ascii="Times New Roman" w:hAnsi="Times New Roman"/>
          <w:snapToGrid w:val="0"/>
        </w:rPr>
        <w:t xml:space="preserve">Il existe des </w:t>
      </w:r>
      <w:r>
        <w:rPr>
          <w:rFonts w:ascii="Times New Roman" w:hAnsi="Times New Roman"/>
          <w:b/>
          <w:bCs/>
          <w:snapToGrid w:val="0"/>
        </w:rPr>
        <w:t>mécanismes pour porter plainte auprès de la Commission</w:t>
      </w:r>
      <w:r>
        <w:rPr>
          <w:rFonts w:ascii="Times New Roman" w:hAnsi="Times New Roman"/>
          <w:snapToGrid w:val="0"/>
        </w:rPr>
        <w:t xml:space="preserve">, par exemple en ce qui concerne la mise en œuvre de la législation de l’UE ou le signalement d’infractions et d’irrégularités portant atteinte aux intérêts financiers de l’Union. </w:t>
      </w:r>
      <w:r>
        <w:rPr>
          <w:rFonts w:ascii="Times New Roman" w:hAnsi="Times New Roman"/>
        </w:rPr>
        <w:t>En outre, toute personne peut présenter un formulaire de plainte</w:t>
      </w:r>
      <w:r>
        <w:rPr>
          <w:rStyle w:val="FootnoteReference"/>
          <w:rFonts w:ascii="Times New Roman" w:hAnsi="Times New Roman"/>
        </w:rPr>
        <w:footnoteReference w:id="3"/>
      </w:r>
      <w:r>
        <w:rPr>
          <w:rFonts w:ascii="Times New Roman" w:hAnsi="Times New Roman"/>
        </w:rPr>
        <w:t xml:space="preserve"> pour signaler à la Commission des violations des principes de l’état de droit dans un État membre qui portent atteinte ou risquent fortement de porter atteinte à la protection des intérêts financiers de l’Union </w:t>
      </w:r>
      <w:r>
        <w:rPr>
          <w:rFonts w:ascii="Times New Roman" w:hAnsi="Times New Roman"/>
          <w:b/>
        </w:rPr>
        <w:t>(paragraphe 81)</w:t>
      </w:r>
      <w:r>
        <w:rPr>
          <w:rFonts w:ascii="Times New Roman" w:hAnsi="Times New Roman"/>
        </w:rPr>
        <w:t>.</w:t>
      </w:r>
    </w:p>
    <w:p w14:paraId="46E0788A" w14:textId="5DBCDE70" w:rsidR="00E35CB1" w:rsidRDefault="00E35CB1" w:rsidP="00E35CB1">
      <w:pPr>
        <w:widowControl w:val="0"/>
        <w:spacing w:after="120"/>
        <w:rPr>
          <w:rFonts w:ascii="Times New Roman" w:hAnsi="Times New Roman"/>
          <w:b/>
        </w:rPr>
      </w:pPr>
      <w:r>
        <w:rPr>
          <w:rFonts w:ascii="Times New Roman" w:hAnsi="Times New Roman"/>
          <w:snapToGrid w:val="0"/>
        </w:rPr>
        <w:t>Dans l’arrêt rendu le 1</w:t>
      </w:r>
      <w:r>
        <w:rPr>
          <w:rFonts w:ascii="Times New Roman" w:hAnsi="Times New Roman"/>
          <w:snapToGrid w:val="0"/>
          <w:vertAlign w:val="superscript"/>
        </w:rPr>
        <w:t>er</w:t>
      </w:r>
      <w:r>
        <w:rPr>
          <w:rFonts w:ascii="Times New Roman" w:hAnsi="Times New Roman"/>
          <w:snapToGrid w:val="0"/>
        </w:rPr>
        <w:t> septembre 2021 dans l’affaire T-517/19, Andrea Homoki/Commission européenne, le Tribunal a jugé que l’OLAF n’était pas fondé à invoquer la présomption générale qui autorise la non-divulgation des documents relatifs aux enquêtes de l’OLAF, une fois toutes les procédures de suivi clôturées. Toutes les informations recueillies par l’OLAF dans le cadre de ses enquêtes sont soumises à des règles strictes de confidentialité, de secret professionnel et de protection des données à caractère personnel, conformément à l’article 10 du règlement relatif à l’OLAF. La mise sur pied d’un «</w:t>
      </w:r>
      <w:r>
        <w:rPr>
          <w:rFonts w:ascii="Times New Roman" w:hAnsi="Times New Roman"/>
          <w:b/>
          <w:bCs/>
          <w:snapToGrid w:val="0"/>
        </w:rPr>
        <w:t>mécanisme pour publier les rapports et les recommandations</w:t>
      </w:r>
      <w:r>
        <w:rPr>
          <w:rFonts w:ascii="Times New Roman" w:hAnsi="Times New Roman"/>
          <w:snapToGrid w:val="0"/>
        </w:rPr>
        <w:t xml:space="preserve">» de l’OLAF de manière proactive n’est pas conforme au cadre juridique applicable aux enquêtes de l’OLAF </w:t>
      </w:r>
      <w:r>
        <w:rPr>
          <w:rFonts w:ascii="Times New Roman" w:hAnsi="Times New Roman"/>
          <w:b/>
          <w:bCs/>
          <w:snapToGrid w:val="0"/>
        </w:rPr>
        <w:t>(paragraphes 82 et 83)</w:t>
      </w:r>
      <w:r>
        <w:rPr>
          <w:rFonts w:ascii="Times New Roman" w:hAnsi="Times New Roman"/>
          <w:snapToGrid w:val="0"/>
        </w:rPr>
        <w:t>.</w:t>
      </w:r>
    </w:p>
    <w:p w14:paraId="2C7D3361" w14:textId="77777777" w:rsidR="00E35CB1" w:rsidRDefault="00E35CB1" w:rsidP="00E35CB1">
      <w:pPr>
        <w:widowControl w:val="0"/>
        <w:spacing w:after="120"/>
        <w:rPr>
          <w:rFonts w:ascii="Times New Roman" w:hAnsi="Times New Roman"/>
          <w:b/>
        </w:rPr>
      </w:pPr>
      <w:r>
        <w:rPr>
          <w:rFonts w:ascii="Times New Roman" w:hAnsi="Times New Roman"/>
          <w:snapToGrid w:val="0"/>
        </w:rPr>
        <w:t xml:space="preserve">La Commission révise actuellement le plan d’action relatif à sa </w:t>
      </w:r>
      <w:r>
        <w:rPr>
          <w:rFonts w:ascii="Times New Roman" w:hAnsi="Times New Roman"/>
          <w:b/>
          <w:bCs/>
          <w:snapToGrid w:val="0"/>
        </w:rPr>
        <w:t>stratégie antifraude</w:t>
      </w:r>
      <w:r>
        <w:rPr>
          <w:rFonts w:ascii="Times New Roman" w:hAnsi="Times New Roman"/>
          <w:snapToGrid w:val="0"/>
        </w:rPr>
        <w:t xml:space="preserve"> et tiendra compte des propositions présentées par le Parlement sur les questions relevant de la directive PIF </w:t>
      </w:r>
      <w:r>
        <w:rPr>
          <w:rFonts w:ascii="Times New Roman" w:hAnsi="Times New Roman"/>
          <w:b/>
          <w:bCs/>
          <w:snapToGrid w:val="0"/>
        </w:rPr>
        <w:t>(paragraphe 84)</w:t>
      </w:r>
      <w:r>
        <w:rPr>
          <w:rFonts w:ascii="Times New Roman" w:hAnsi="Times New Roman"/>
          <w:snapToGrid w:val="0"/>
        </w:rPr>
        <w:t>.</w:t>
      </w:r>
    </w:p>
    <w:p w14:paraId="5A28E3A2" w14:textId="77777777" w:rsidR="00E35CB1" w:rsidRDefault="00E35CB1" w:rsidP="00E35CB1">
      <w:pPr>
        <w:keepNext/>
        <w:keepLines/>
        <w:spacing w:after="120"/>
        <w:rPr>
          <w:rFonts w:ascii="Times New Roman" w:hAnsi="Times New Roman"/>
          <w:b/>
          <w:i/>
        </w:rPr>
      </w:pPr>
      <w:r>
        <w:rPr>
          <w:rFonts w:ascii="Times New Roman" w:hAnsi="Times New Roman"/>
          <w:b/>
          <w:i/>
          <w:snapToGrid w:val="0"/>
        </w:rPr>
        <w:t>L’architecture antifraude de l’Union: composantes externes (États membres, AFCOS, NAFS, PULF, état de droit)</w:t>
      </w:r>
    </w:p>
    <w:p w14:paraId="6DB19E0F" w14:textId="77777777" w:rsidR="00E35CB1" w:rsidRDefault="00E35CB1" w:rsidP="00E35CB1">
      <w:pPr>
        <w:widowControl w:val="0"/>
        <w:spacing w:after="120"/>
        <w:rPr>
          <w:rFonts w:ascii="Times New Roman" w:hAnsi="Times New Roman"/>
          <w:b/>
        </w:rPr>
      </w:pPr>
      <w:r>
        <w:rPr>
          <w:rFonts w:ascii="Times New Roman" w:hAnsi="Times New Roman"/>
          <w:snapToGrid w:val="0"/>
        </w:rPr>
        <w:t xml:space="preserve">La Commission s’efforce en permanence de simplifier la législation et les méthodes de travail, ce qui a également transparu dans la législation avec le CFP actuel. De même, la Commission entretient des contacts réguliers avec les États membres afin de recenser les domaines à améliorer. Certains services de la Commission ont mis en place des stratégies de contrôle unique, axées sur le rapport coût-efficacité. Au cours du CFP 2021-2027, la Commission continue de promouvoir le recours accru aux options de coûts simplifiés et au financement qui n’est pas lié à des coûts, qui sont moins contraignants pour les autorités de gestion. En outre, la Commission s’est efforcée de parvenir à une simplification en ce qui concerne les indicateurs, en fournissant aux États membres des listes complètes d’indicateurs communs de réalisation et de résultat pour le Fonds européen de développement régional (FEDER), le Fonds de cohésion (FC), le Fonds social européen plus (FSE+) et le Fonds pour une transition juste (FTJ) </w:t>
      </w:r>
      <w:r>
        <w:rPr>
          <w:rFonts w:ascii="Times New Roman" w:hAnsi="Times New Roman"/>
          <w:b/>
          <w:bCs/>
          <w:snapToGrid w:val="0"/>
        </w:rPr>
        <w:t>(paragraphe 89)</w:t>
      </w:r>
      <w:r>
        <w:rPr>
          <w:rFonts w:ascii="Times New Roman" w:hAnsi="Times New Roman"/>
          <w:snapToGrid w:val="0"/>
        </w:rPr>
        <w:t>.</w:t>
      </w:r>
    </w:p>
    <w:p w14:paraId="520987FB" w14:textId="77777777" w:rsidR="00E35CB1" w:rsidRDefault="00E35CB1" w:rsidP="00E35CB1">
      <w:pPr>
        <w:widowControl w:val="0"/>
        <w:spacing w:after="120"/>
        <w:rPr>
          <w:rFonts w:ascii="Times New Roman" w:hAnsi="Times New Roman"/>
          <w:b/>
        </w:rPr>
      </w:pPr>
      <w:r>
        <w:rPr>
          <w:rFonts w:ascii="Times New Roman" w:hAnsi="Times New Roman"/>
          <w:snapToGrid w:val="0"/>
        </w:rPr>
        <w:t xml:space="preserve">La Commission est toujours disposée à rencontrer la commission concernée sur les questions liées à la FRR et a participé aux </w:t>
      </w:r>
      <w:r>
        <w:rPr>
          <w:rFonts w:ascii="Times New Roman" w:hAnsi="Times New Roman"/>
          <w:b/>
          <w:bCs/>
          <w:snapToGrid w:val="0"/>
        </w:rPr>
        <w:t>dialogues sur la reprise et la résilience</w:t>
      </w:r>
      <w:r>
        <w:rPr>
          <w:rFonts w:ascii="Times New Roman" w:hAnsi="Times New Roman"/>
          <w:snapToGrid w:val="0"/>
        </w:rPr>
        <w:t xml:space="preserve">, à plus de </w:t>
      </w:r>
      <w:r>
        <w:rPr>
          <w:rFonts w:ascii="Times New Roman" w:hAnsi="Times New Roman"/>
          <w:snapToGrid w:val="0"/>
        </w:rPr>
        <w:lastRenderedPageBreak/>
        <w:t xml:space="preserve">20 réunions du groupe de travail sur la reprise et la résilience et à des réunions tenues dans d’autres contextes, y compris aux réunions de la commission du contrôle budgétaire du Parlement européen dans le cadre de la procédure de décharge 2021 pour la FRR. La Commission fournit au Parlement européen et aux citoyens les informations requises par l’article 25 du règlement sur la FRR et des informations supplémentaires, notamment au moyen de son </w:t>
      </w:r>
      <w:hyperlink r:id="rId9" w:anchor="the-recovery-and-resilience-task-force" w:history="1">
        <w:r>
          <w:rPr>
            <w:rStyle w:val="Hyperlink"/>
            <w:rFonts w:ascii="Times New Roman" w:hAnsi="Times New Roman"/>
            <w:snapToGrid w:val="0"/>
          </w:rPr>
          <w:t>site web consacré à la FRR</w:t>
        </w:r>
      </w:hyperlink>
      <w:r>
        <w:rPr>
          <w:rFonts w:ascii="Times New Roman" w:hAnsi="Times New Roman"/>
          <w:snapToGrid w:val="0"/>
        </w:rPr>
        <w:t xml:space="preserve"> et du tableau de bord de la reprise et de la résilience </w:t>
      </w:r>
      <w:r>
        <w:rPr>
          <w:rFonts w:ascii="Times New Roman" w:hAnsi="Times New Roman"/>
          <w:b/>
          <w:bCs/>
          <w:snapToGrid w:val="0"/>
        </w:rPr>
        <w:t>(paragraphe 93)</w:t>
      </w:r>
      <w:r>
        <w:rPr>
          <w:rFonts w:ascii="Times New Roman" w:hAnsi="Times New Roman"/>
          <w:snapToGrid w:val="0"/>
        </w:rPr>
        <w:t>.</w:t>
      </w:r>
    </w:p>
    <w:p w14:paraId="52B27CA1" w14:textId="77777777" w:rsidR="00E35CB1" w:rsidRPr="00E92601" w:rsidRDefault="00E35CB1" w:rsidP="00E35CB1">
      <w:pPr>
        <w:widowControl w:val="0"/>
        <w:spacing w:after="120"/>
        <w:rPr>
          <w:rFonts w:ascii="Times New Roman" w:hAnsi="Times New Roman"/>
        </w:rPr>
      </w:pPr>
      <w:r>
        <w:rPr>
          <w:rFonts w:ascii="Times New Roman" w:hAnsi="Times New Roman"/>
          <w:snapToGrid w:val="0"/>
        </w:rPr>
        <w:t xml:space="preserve">Tous les États membres ont déclaré avoir pleinement transposé la </w:t>
      </w:r>
      <w:r>
        <w:rPr>
          <w:rFonts w:ascii="Times New Roman" w:hAnsi="Times New Roman"/>
          <w:b/>
          <w:snapToGrid w:val="0"/>
        </w:rPr>
        <w:t>5</w:t>
      </w:r>
      <w:r>
        <w:rPr>
          <w:rFonts w:ascii="Times New Roman" w:hAnsi="Times New Roman"/>
          <w:b/>
          <w:snapToGrid w:val="0"/>
          <w:vertAlign w:val="superscript"/>
        </w:rPr>
        <w:t>e</w:t>
      </w:r>
      <w:r>
        <w:rPr>
          <w:rFonts w:ascii="Times New Roman" w:hAnsi="Times New Roman"/>
          <w:b/>
          <w:snapToGrid w:val="0"/>
        </w:rPr>
        <w:t> directive anti-blanchiment</w:t>
      </w:r>
      <w:r>
        <w:rPr>
          <w:rFonts w:ascii="Times New Roman" w:hAnsi="Times New Roman"/>
          <w:snapToGrid w:val="0"/>
        </w:rPr>
        <w:t xml:space="preserve"> Toutefois, six procédures d’infraction restent ouvertes pour transposition incomplète ou incorrecte. La Commission a pris des mesures décisives pour garantir la transposition effective de la </w:t>
      </w:r>
      <w:r>
        <w:rPr>
          <w:rFonts w:ascii="Times New Roman" w:hAnsi="Times New Roman"/>
          <w:b/>
          <w:bCs/>
          <w:snapToGrid w:val="0"/>
        </w:rPr>
        <w:t>directive sur les lanceurs d’alerte</w:t>
      </w:r>
      <w:r>
        <w:rPr>
          <w:rFonts w:ascii="Times New Roman" w:hAnsi="Times New Roman"/>
          <w:snapToGrid w:val="0"/>
        </w:rPr>
        <w:t xml:space="preserve">. En 2022, la Commission a adressé des avis motivés à dix-neuf États membres pour défaut de communication des mesures de transposition complète de la directive. Les réponses de huit États membres n’étant pas satisfaisantes, la Commission a décidé, le 15 février 2023, de former un recours contre ces États membres devant la Cour de justice de l’Union européenne </w:t>
      </w:r>
      <w:r>
        <w:rPr>
          <w:rFonts w:ascii="Times New Roman" w:hAnsi="Times New Roman"/>
          <w:b/>
          <w:bCs/>
          <w:snapToGrid w:val="0"/>
        </w:rPr>
        <w:t>(paragraphes 95 et 96)</w:t>
      </w:r>
      <w:r>
        <w:rPr>
          <w:rFonts w:ascii="Times New Roman" w:hAnsi="Times New Roman"/>
          <w:snapToGrid w:val="0"/>
        </w:rPr>
        <w:t>.</w:t>
      </w:r>
    </w:p>
    <w:p w14:paraId="2463FB2A" w14:textId="77777777" w:rsidR="00E35CB1" w:rsidRDefault="00E35CB1" w:rsidP="00E35CB1">
      <w:pPr>
        <w:widowControl w:val="0"/>
        <w:spacing w:after="120"/>
        <w:rPr>
          <w:rFonts w:ascii="Times New Roman" w:hAnsi="Times New Roman"/>
          <w:b/>
        </w:rPr>
      </w:pPr>
      <w:r>
        <w:rPr>
          <w:rFonts w:ascii="Times New Roman" w:hAnsi="Times New Roman"/>
          <w:snapToGrid w:val="0"/>
        </w:rPr>
        <w:t xml:space="preserve">L’OLAF réalisera un exercice de cartographie des </w:t>
      </w:r>
      <w:r>
        <w:rPr>
          <w:rFonts w:ascii="Times New Roman" w:hAnsi="Times New Roman"/>
          <w:b/>
          <w:bCs/>
          <w:snapToGrid w:val="0"/>
        </w:rPr>
        <w:t>services de coordination antifraude (AFCOS)</w:t>
      </w:r>
      <w:r>
        <w:rPr>
          <w:rFonts w:ascii="Times New Roman" w:hAnsi="Times New Roman"/>
          <w:snapToGrid w:val="0"/>
        </w:rPr>
        <w:t xml:space="preserve"> en 2023. Sur la base de cet exercice, l’OLAF évaluera si des mesures supplémentaires sont nécessaires pour améliorer le fonctionnement des services dans les États membres ou en ce qui concerne la coopération des AFCOS avec l’OLAF et, si oui, lesquelles </w:t>
      </w:r>
      <w:r>
        <w:rPr>
          <w:rFonts w:ascii="Times New Roman" w:hAnsi="Times New Roman"/>
          <w:b/>
          <w:bCs/>
          <w:snapToGrid w:val="0"/>
        </w:rPr>
        <w:t>(paragraphe 103)</w:t>
      </w:r>
      <w:r>
        <w:rPr>
          <w:rFonts w:ascii="Times New Roman" w:hAnsi="Times New Roman"/>
          <w:snapToGrid w:val="0"/>
        </w:rPr>
        <w:t>.</w:t>
      </w:r>
    </w:p>
    <w:p w14:paraId="2AA74975" w14:textId="365428A6" w:rsidR="00E35CB1" w:rsidRPr="0094578B" w:rsidRDefault="00C4759A" w:rsidP="00E35CB1">
      <w:pPr>
        <w:widowControl w:val="0"/>
        <w:spacing w:after="120"/>
        <w:rPr>
          <w:rFonts w:ascii="Times New Roman" w:hAnsi="Times New Roman"/>
        </w:rPr>
      </w:pPr>
      <w:r>
        <w:rPr>
          <w:rFonts w:ascii="Times New Roman" w:hAnsi="Times New Roman"/>
          <w:snapToGrid w:val="0"/>
        </w:rPr>
        <w:t xml:space="preserve">La Commission rend compte chaque année, par État membre, de la mise en œuvre des recommandations formulées dans le rapport PIF de l’année précédente. Bien que ces recommandations ne soient pas contraignantes pour les États membres, la Commission assure régulièrement le suivi de ses recommandations dans ses contacts avec les autorités des États membres dans les cas où l’absence de mise en œuvre des recommandations entraîne de graves faiblesses dans les systèmes de contrôle des États membres </w:t>
      </w:r>
      <w:r>
        <w:rPr>
          <w:rFonts w:ascii="Times New Roman" w:hAnsi="Times New Roman"/>
          <w:b/>
          <w:bCs/>
          <w:snapToGrid w:val="0"/>
        </w:rPr>
        <w:t>(paragraphe 104)</w:t>
      </w:r>
      <w:r>
        <w:rPr>
          <w:rFonts w:ascii="Times New Roman" w:hAnsi="Times New Roman"/>
          <w:snapToGrid w:val="0"/>
        </w:rPr>
        <w:t>.</w:t>
      </w:r>
    </w:p>
    <w:p w14:paraId="6EB9E71E" w14:textId="47111D27" w:rsidR="00E35CB1" w:rsidRPr="002035BF" w:rsidRDefault="00E35CB1" w:rsidP="00E35CB1">
      <w:pPr>
        <w:widowControl w:val="0"/>
        <w:spacing w:after="120"/>
        <w:rPr>
          <w:rFonts w:ascii="Times New Roman" w:hAnsi="Times New Roman"/>
          <w:b/>
        </w:rPr>
      </w:pPr>
      <w:r>
        <w:rPr>
          <w:rFonts w:ascii="Times New Roman" w:hAnsi="Times New Roman"/>
          <w:snapToGrid w:val="0"/>
        </w:rPr>
        <w:t xml:space="preserve">Le règlement relatif à un régime général de conditionnalité pour la protection du budget de l’Union (ci-après le «règlement relatif à la conditionnalité») vise à </w:t>
      </w:r>
      <w:r>
        <w:rPr>
          <w:rFonts w:ascii="Times New Roman" w:hAnsi="Times New Roman"/>
          <w:b/>
          <w:bCs/>
          <w:snapToGrid w:val="0"/>
        </w:rPr>
        <w:t>protéger le budget de l’Union</w:t>
      </w:r>
      <w:r>
        <w:rPr>
          <w:rFonts w:ascii="Times New Roman" w:hAnsi="Times New Roman"/>
          <w:snapToGrid w:val="0"/>
        </w:rPr>
        <w:t xml:space="preserve">. Des mesures au titre de ce règlement ne peuvent être proposées que si la Commission constate que des violations des principes de l’état de droit portent directement atteinte ou risquent fortement de porter atteinte à la bonne gestion financière du budget de l’Union ou aux intérêts financiers de l’Union d’une manière suffisamment directe. Une coopération efficace et en temps utile avec l’OLAF et, sous réserve de la participation de l’État membre concerné, avec le Parquet européen à leurs enquêtes ou poursuites figure parmi les situations ou les comportements des autorités qui doivent être concernés par les violations des principes de l’état de droit pour que le règlement relatif à la conditionnalité soit applicable. La Commission examine les rapports de l’OLAF et du Parquet européen. Un accord régit les modalités spécifiques de coopération entre la Commission et le Parquet européen pour le signalement des questions susceptibles d’entrer en ligne de compte pour l’application du règlement relatif à la conditionnalité. En outre, l’OLAF a mis en place des procédures internes, y compris un nouveau module dans son système de gestion des dossiers, pour enregistrer et surveiller les infractions potentielles, comme le prévoit le règlement sur la conditionnalité liée à l’état de droit. Conformément à l’article 6 du règlement relatif à la conditionnalité, l’État membre concerné par une procédure peut proposer des mesures correctives à la Commission pour répondre aux constatations de cette dernière. En application de cette disposition, dans le cadre de la procédure concernant la Hongrie, le gouvernement hongrois a proposé des mesures correctives pour répondre aux constatations exposées par la Commission dans sa notification écrite. La Commission a estimé que les mesures correctives proposées, prises dans leur ensemble, devraient en principe permettre de remédier aux </w:t>
      </w:r>
      <w:r>
        <w:rPr>
          <w:rFonts w:ascii="Times New Roman" w:hAnsi="Times New Roman"/>
          <w:snapToGrid w:val="0"/>
        </w:rPr>
        <w:lastRenderedPageBreak/>
        <w:t xml:space="preserve">problèmes mis en évidence, à condition que toutes les mesures soient correctement et effectivement mises en œuvre. Néanmoins, dans son évaluation du 30 novembre 2022, elle a constaté que des faiblesses, risques et lacunes importants subsistaient concernant un certain nombre de mesures correctives. Le 15 décembre 2022, le Conseil a confirmé cette évaluation et a adopté des mesures de protection du budget de l’Union contre les violations des principes de l’état de droit en Hongrie </w:t>
      </w:r>
      <w:r>
        <w:rPr>
          <w:rFonts w:ascii="Times New Roman" w:hAnsi="Times New Roman"/>
          <w:b/>
          <w:snapToGrid w:val="0"/>
        </w:rPr>
        <w:t>(paragraphes 106, 109, 110 et 111)</w:t>
      </w:r>
      <w:r>
        <w:rPr>
          <w:rFonts w:ascii="Times New Roman" w:hAnsi="Times New Roman"/>
          <w:snapToGrid w:val="0"/>
        </w:rPr>
        <w:t>.</w:t>
      </w:r>
    </w:p>
    <w:p w14:paraId="6CE44D07" w14:textId="77777777" w:rsidR="00E35CB1" w:rsidRPr="00B16FA8" w:rsidRDefault="00E35CB1" w:rsidP="00E35CB1">
      <w:pPr>
        <w:widowControl w:val="0"/>
        <w:spacing w:after="120"/>
        <w:rPr>
          <w:rFonts w:ascii="Times New Roman" w:hAnsi="Times New Roman"/>
        </w:rPr>
      </w:pPr>
      <w:r>
        <w:rPr>
          <w:rFonts w:ascii="Times New Roman" w:hAnsi="Times New Roman"/>
          <w:snapToGrid w:val="0"/>
        </w:rPr>
        <w:t xml:space="preserve">Les règles interinstitutionnelles relatives au </w:t>
      </w:r>
      <w:r>
        <w:rPr>
          <w:rFonts w:ascii="Times New Roman" w:hAnsi="Times New Roman"/>
          <w:b/>
          <w:bCs/>
          <w:snapToGrid w:val="0"/>
        </w:rPr>
        <w:t>registre de transparence</w:t>
      </w:r>
      <w:r>
        <w:rPr>
          <w:rFonts w:ascii="Times New Roman" w:hAnsi="Times New Roman"/>
          <w:snapToGrid w:val="0"/>
        </w:rPr>
        <w:t xml:space="preserve"> fournissent déjà le cadre nécessaire pour renforcer encore les normes de transparence en matière de représentation d’intérêts. Conformément à l’accord interinstitutionnel applicable, le Parlement européen, le Conseil et la Commission peuvent chacun adopter des mesures de conditionnalité ou des mesures de transparence complémentaires par voie de décisions individuelles prises sur le fondement de leurs pouvoirs d’organisation interne. En outre, les membres et anciens membres de la Commission sont liés par le code de conduite, qui comprend des exigences de transparence </w:t>
      </w:r>
      <w:r>
        <w:rPr>
          <w:rFonts w:ascii="Times New Roman" w:hAnsi="Times New Roman"/>
          <w:b/>
          <w:bCs/>
          <w:snapToGrid w:val="0"/>
        </w:rPr>
        <w:t>(paragraphe 113)</w:t>
      </w:r>
      <w:r>
        <w:rPr>
          <w:rFonts w:ascii="Times New Roman" w:hAnsi="Times New Roman"/>
          <w:snapToGrid w:val="0"/>
        </w:rPr>
        <w:t>.</w:t>
      </w:r>
    </w:p>
    <w:p w14:paraId="0D6BEB60" w14:textId="77777777" w:rsidR="00E35CB1" w:rsidRPr="00C04D4C" w:rsidRDefault="00E35CB1" w:rsidP="00E35CB1">
      <w:pPr>
        <w:widowControl w:val="0"/>
        <w:spacing w:after="120"/>
        <w:rPr>
          <w:rFonts w:ascii="Times New Roman" w:hAnsi="Times New Roman"/>
          <w:b/>
          <w:i/>
        </w:rPr>
      </w:pPr>
      <w:r>
        <w:rPr>
          <w:rFonts w:ascii="Times New Roman" w:hAnsi="Times New Roman"/>
          <w:b/>
          <w:i/>
          <w:snapToGrid w:val="0"/>
        </w:rPr>
        <w:t>Dimension externe de la protection des intérêts financiers de l’Union</w:t>
      </w:r>
    </w:p>
    <w:p w14:paraId="00316FA9" w14:textId="77777777" w:rsidR="00E35CB1" w:rsidRDefault="00E35CB1" w:rsidP="00E35CB1">
      <w:pPr>
        <w:widowControl w:val="0"/>
        <w:spacing w:after="120"/>
        <w:rPr>
          <w:rFonts w:ascii="Times New Roman" w:hAnsi="Times New Roman"/>
        </w:rPr>
      </w:pPr>
      <w:r>
        <w:rPr>
          <w:rFonts w:ascii="Times New Roman" w:hAnsi="Times New Roman"/>
          <w:snapToGrid w:val="0"/>
        </w:rPr>
        <w:t xml:space="preserve">Le </w:t>
      </w:r>
      <w:r>
        <w:rPr>
          <w:rFonts w:ascii="Times New Roman" w:hAnsi="Times New Roman"/>
          <w:b/>
          <w:bCs/>
          <w:snapToGrid w:val="0"/>
        </w:rPr>
        <w:t>contrôle des fonds destinés à l’aide aux pays tiers</w:t>
      </w:r>
      <w:r>
        <w:rPr>
          <w:rFonts w:ascii="Times New Roman" w:hAnsi="Times New Roman"/>
          <w:snapToGrid w:val="0"/>
        </w:rPr>
        <w:t xml:space="preserve"> dans le cadre de l’instrument de voisinage, de coopération au développement et de coopération internationale (IVCDCI – Europe dans le monde) a déjà été soigneusement mis au point et est mis en œuvre (voir considérants 79 et 80 du règlement IVCDCI – Europe dans le monde) </w:t>
      </w:r>
      <w:r>
        <w:rPr>
          <w:rFonts w:ascii="Times New Roman" w:hAnsi="Times New Roman"/>
          <w:b/>
          <w:bCs/>
          <w:snapToGrid w:val="0"/>
        </w:rPr>
        <w:t>(paragraphe 114)</w:t>
      </w:r>
      <w:r>
        <w:rPr>
          <w:rFonts w:ascii="Times New Roman" w:hAnsi="Times New Roman"/>
          <w:snapToGrid w:val="0"/>
        </w:rPr>
        <w:t>.</w:t>
      </w:r>
    </w:p>
    <w:p w14:paraId="03955933" w14:textId="77777777" w:rsidR="00E35CB1" w:rsidRPr="00DC0FA3" w:rsidRDefault="00E35CB1" w:rsidP="00E35CB1">
      <w:pPr>
        <w:widowControl w:val="0"/>
        <w:spacing w:after="120"/>
        <w:rPr>
          <w:rFonts w:ascii="Times New Roman" w:hAnsi="Times New Roman"/>
        </w:rPr>
      </w:pPr>
      <w:r>
        <w:rPr>
          <w:rFonts w:ascii="Times New Roman" w:hAnsi="Times New Roman"/>
          <w:snapToGrid w:val="0"/>
        </w:rPr>
        <w:t xml:space="preserve">Les </w:t>
      </w:r>
      <w:r>
        <w:rPr>
          <w:rFonts w:ascii="Times New Roman" w:hAnsi="Times New Roman"/>
          <w:b/>
          <w:bCs/>
          <w:snapToGrid w:val="0"/>
        </w:rPr>
        <w:t>conventions de financement mises en œuvre dans les pays tiers</w:t>
      </w:r>
      <w:r>
        <w:rPr>
          <w:rFonts w:ascii="Times New Roman" w:hAnsi="Times New Roman"/>
          <w:snapToGrid w:val="0"/>
        </w:rPr>
        <w:t xml:space="preserve"> exigent déjà la notification des irrégularités. La Commission mettra IMS à la disposition des autorités de gestion des pays tiers afin qu’elles puissent signaler les irrégularités liées au soutien de l’UE en faveur de la coopération transfrontalière avec les pays voisins, comme le recommande le rapport spécial 27/2022 de la Cour des comptes européenne. IMS est également déjà utilisé par les pays candidats dans le domaine de l’élargissement. Actuellement, le cadre juridique et opérationnel ne permet pas d’étendre IMS à l’ensemble des autres pays tiers </w:t>
      </w:r>
      <w:r>
        <w:rPr>
          <w:rFonts w:ascii="Times New Roman" w:hAnsi="Times New Roman"/>
          <w:b/>
          <w:bCs/>
          <w:snapToGrid w:val="0"/>
        </w:rPr>
        <w:t>(paragraphe 115)</w:t>
      </w:r>
      <w:r>
        <w:rPr>
          <w:rFonts w:ascii="Times New Roman" w:hAnsi="Times New Roman"/>
          <w:snapToGrid w:val="0"/>
        </w:rPr>
        <w:t>.</w:t>
      </w:r>
    </w:p>
    <w:p w14:paraId="138BB2DA" w14:textId="77777777" w:rsidR="00E35CB1" w:rsidRPr="00814F92" w:rsidRDefault="00E35CB1" w:rsidP="00E35CB1">
      <w:pPr>
        <w:widowControl w:val="0"/>
        <w:spacing w:after="120"/>
        <w:rPr>
          <w:rFonts w:ascii="Times New Roman" w:hAnsi="Times New Roman"/>
        </w:rPr>
      </w:pPr>
      <w:r>
        <w:rPr>
          <w:rFonts w:ascii="Times New Roman" w:hAnsi="Times New Roman"/>
          <w:snapToGrid w:val="0"/>
        </w:rPr>
        <w:t xml:space="preserve">La Commission fait observer qu’en 2021, les dépenses du chapitre «Voisinage et monde» ont été évaluées comme présentant un «risque moyen» uniquement pour les subventions en gestion directe. D’autres segments sont évalués à des niveaux de risque plus faibles. Les erreurs relevées lors des audits de la Cour des comptes ne sont pas suffisantes pour que les dépenses de ce chapitre soient considérées comme présentant un «risque élevé» </w:t>
      </w:r>
      <w:r>
        <w:rPr>
          <w:rFonts w:ascii="Times New Roman" w:hAnsi="Times New Roman"/>
          <w:b/>
          <w:snapToGrid w:val="0"/>
        </w:rPr>
        <w:t>(paragraphe 116)</w:t>
      </w:r>
      <w:r>
        <w:rPr>
          <w:rFonts w:ascii="Times New Roman" w:hAnsi="Times New Roman"/>
          <w:snapToGrid w:val="0"/>
        </w:rPr>
        <w:t>.</w:t>
      </w:r>
    </w:p>
    <w:p w14:paraId="71591551" w14:textId="07A1F1E4" w:rsidR="00E35CB1" w:rsidRPr="00B67BED" w:rsidRDefault="00E35CB1" w:rsidP="00E35CB1">
      <w:pPr>
        <w:widowControl w:val="0"/>
        <w:spacing w:after="120"/>
        <w:rPr>
          <w:rFonts w:ascii="Times New Roman" w:hAnsi="Times New Roman"/>
        </w:rPr>
      </w:pPr>
      <w:r>
        <w:rPr>
          <w:rFonts w:ascii="Times New Roman" w:hAnsi="Times New Roman"/>
          <w:snapToGrid w:val="0"/>
        </w:rPr>
        <w:t xml:space="preserve">La Commission veille à ce que </w:t>
      </w:r>
      <w:r>
        <w:rPr>
          <w:rFonts w:ascii="Times New Roman" w:hAnsi="Times New Roman"/>
          <w:b/>
          <w:bCs/>
          <w:snapToGrid w:val="0"/>
        </w:rPr>
        <w:t>des mesures anticorruption soient intégrées dans les instruments d’action extérieure de l’UE</w:t>
      </w:r>
      <w:r>
        <w:rPr>
          <w:rFonts w:ascii="Times New Roman" w:hAnsi="Times New Roman"/>
          <w:snapToGrid w:val="0"/>
        </w:rPr>
        <w:t xml:space="preserve">. Elle dispose des outils nécessaires pour prendre des mesures de précaution en ce qui concerne sa coopération avec les pays tiers, comme le fait de suspendre les paiements au titre de l’appui budgétaire jusqu’à ce que des mesures correctives soient prises. Les programmes peuvent être suspendus et les fonds dégagés lorsque cela est jugé nécessaire. La stratégie antifraude de la Commission comprend, entre autres, une action spécifique visant à évaluer les risques de fraude (y compris la corruption) et les vulnérabilités en ce qui concerne les dépenses dans des situations d’urgence. La lutte contre la corruption est une priorité majeure dans les négociations de préadhésion, avec un cadre de conditionnalité intégré et un accent mis sur le renforcement des capacités </w:t>
      </w:r>
      <w:r>
        <w:rPr>
          <w:rFonts w:ascii="Times New Roman" w:hAnsi="Times New Roman"/>
          <w:b/>
          <w:snapToGrid w:val="0"/>
        </w:rPr>
        <w:t>(paragraphe 117)</w:t>
      </w:r>
      <w:r>
        <w:rPr>
          <w:rFonts w:ascii="Times New Roman" w:hAnsi="Times New Roman"/>
          <w:snapToGrid w:val="0"/>
        </w:rPr>
        <w:t>.</w:t>
      </w:r>
    </w:p>
    <w:p w14:paraId="725144AF" w14:textId="77777777" w:rsidR="00624E9F" w:rsidRPr="004B49B7" w:rsidRDefault="00624E9F" w:rsidP="004B49B7">
      <w:pPr>
        <w:widowControl w:val="0"/>
        <w:spacing w:after="0" w:line="1" w:lineRule="exact"/>
        <w:jc w:val="left"/>
        <w:rPr>
          <w:rFonts w:ascii="Times New Roman" w:hAnsi="Times New Roman"/>
          <w:color w:val="000000"/>
          <w:szCs w:val="24"/>
          <w:lang w:eastAsia="en-US" w:bidi="en-US"/>
        </w:rPr>
      </w:pPr>
    </w:p>
    <w:sectPr w:rsidR="00624E9F" w:rsidRPr="004B49B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BFDE" w14:textId="77777777" w:rsidR="00CA4368" w:rsidRDefault="00CA4368" w:rsidP="00E5337B">
      <w:pPr>
        <w:spacing w:after="0"/>
      </w:pPr>
      <w:r>
        <w:separator/>
      </w:r>
    </w:p>
  </w:endnote>
  <w:endnote w:type="continuationSeparator" w:id="0">
    <w:p w14:paraId="795E8F70" w14:textId="77777777" w:rsidR="00CA4368" w:rsidRDefault="00CA4368" w:rsidP="00E533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8652" w14:textId="77777777" w:rsidR="006018CB" w:rsidRDefault="00601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083085"/>
      <w:docPartObj>
        <w:docPartGallery w:val="Page Numbers (Bottom of Page)"/>
        <w:docPartUnique/>
      </w:docPartObj>
    </w:sdtPr>
    <w:sdtEndPr>
      <w:rPr>
        <w:noProof/>
      </w:rPr>
    </w:sdtEndPr>
    <w:sdtContent>
      <w:p w14:paraId="24088D1C" w14:textId="3975D06F" w:rsidR="00E35CB1" w:rsidRDefault="00E35CB1">
        <w:pPr>
          <w:pStyle w:val="Footer"/>
          <w:jc w:val="cente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2</w:t>
        </w:r>
        <w:r>
          <w:rPr>
            <w:rFonts w:ascii="Times New Roman" w:hAnsi="Times New Roman"/>
            <w:sz w:val="20"/>
          </w:rPr>
          <w:fldChar w:fldCharType="end"/>
        </w:r>
      </w:p>
    </w:sdtContent>
  </w:sdt>
  <w:p w14:paraId="3FFEAE4F" w14:textId="77777777" w:rsidR="00E35CB1" w:rsidRDefault="00E35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866"/>
      <w:docPartObj>
        <w:docPartGallery w:val="Page Numbers (Bottom of Page)"/>
        <w:docPartUnique/>
      </w:docPartObj>
    </w:sdtPr>
    <w:sdtEndPr>
      <w:rPr>
        <w:noProof/>
      </w:rPr>
    </w:sdtEndPr>
    <w:sdtContent>
      <w:p w14:paraId="6AFD3F83" w14:textId="6AB8577D" w:rsidR="00BD5DAF" w:rsidRDefault="00D23EF5">
        <w:pPr>
          <w:pStyle w:val="Footer"/>
          <w:jc w:val="center"/>
        </w:pPr>
      </w:p>
    </w:sdtContent>
  </w:sdt>
  <w:p w14:paraId="3612B85C" w14:textId="77777777" w:rsidR="0070176F" w:rsidRDefault="00701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4CBD" w14:textId="77777777" w:rsidR="00CA4368" w:rsidRDefault="00CA4368" w:rsidP="00E5337B">
      <w:pPr>
        <w:spacing w:after="0"/>
      </w:pPr>
      <w:r>
        <w:separator/>
      </w:r>
    </w:p>
  </w:footnote>
  <w:footnote w:type="continuationSeparator" w:id="0">
    <w:p w14:paraId="2E65BDC9" w14:textId="77777777" w:rsidR="00CA4368" w:rsidRDefault="00CA4368" w:rsidP="00E5337B">
      <w:pPr>
        <w:spacing w:after="0"/>
      </w:pPr>
      <w:r>
        <w:continuationSeparator/>
      </w:r>
    </w:p>
  </w:footnote>
  <w:footnote w:id="1">
    <w:p w14:paraId="0193C053" w14:textId="77777777" w:rsidR="00E35CB1" w:rsidRPr="00E35CB1" w:rsidRDefault="00E35CB1" w:rsidP="00E35CB1">
      <w:pPr>
        <w:pStyle w:val="FootnoteText"/>
        <w:rPr>
          <w:rFonts w:ascii="Times New Roman" w:hAnsi="Times New Roman"/>
        </w:rPr>
      </w:pPr>
      <w:r>
        <w:rPr>
          <w:rStyle w:val="FootnoteReference"/>
        </w:rPr>
        <w:footnoteRef/>
      </w:r>
      <w:r>
        <w:tab/>
      </w:r>
      <w:r>
        <w:rPr>
          <w:rFonts w:ascii="Times New Roman" w:hAnsi="Times New Roman"/>
        </w:rPr>
        <w:t>Proposition de règlement du Parlement européen et du Conseil relatif aux règles financières applicables au budget général de l’Union (refonte) – COM(2022) 223.</w:t>
      </w:r>
    </w:p>
  </w:footnote>
  <w:footnote w:id="2">
    <w:p w14:paraId="1C45DDA3" w14:textId="77777777" w:rsidR="00E35CB1" w:rsidRPr="00E35CB1" w:rsidRDefault="00E35CB1" w:rsidP="00E35CB1">
      <w:pPr>
        <w:pStyle w:val="FootnoteText"/>
        <w:rPr>
          <w:rFonts w:ascii="Times New Roman" w:hAnsi="Times New Roman"/>
        </w:rPr>
      </w:pPr>
      <w:r>
        <w:rPr>
          <w:rStyle w:val="FootnoteReference"/>
        </w:rPr>
        <w:footnoteRef/>
      </w:r>
      <w:r>
        <w:t xml:space="preserve"> </w:t>
      </w:r>
      <w:r>
        <w:tab/>
      </w:r>
      <w:r>
        <w:rPr>
          <w:rFonts w:ascii="Times New Roman" w:hAnsi="Times New Roman"/>
        </w:rPr>
        <w:t>Communication de la Commission – Orientations relatives à la prévention et à la gestion des conflits d’intérêts en vertu du règlement financier 2021/C 121/01, C/2021/2119, JO C 121 du 9.4.2021, p. 1.</w:t>
      </w:r>
    </w:p>
  </w:footnote>
  <w:footnote w:id="3">
    <w:p w14:paraId="3F547382" w14:textId="77777777" w:rsidR="00E35CB1" w:rsidRPr="00DC0FA3" w:rsidRDefault="00E35CB1" w:rsidP="00E35CB1">
      <w:pPr>
        <w:pStyle w:val="FootnoteText"/>
      </w:pPr>
      <w:r>
        <w:rPr>
          <w:rStyle w:val="FootnoteReference"/>
        </w:rPr>
        <w:footnoteRef/>
      </w:r>
      <w:r>
        <w:t xml:space="preserve"> </w:t>
      </w:r>
      <w:r>
        <w:tab/>
      </w:r>
      <w:r>
        <w:rPr>
          <w:rFonts w:ascii="Times New Roman" w:hAnsi="Times New Roman"/>
        </w:rPr>
        <w:t xml:space="preserve">Disponible à l’adresse </w:t>
      </w:r>
      <w:hyperlink r:id="rId1" w:history="1">
        <w:r>
          <w:rPr>
            <w:rStyle w:val="Hyperlink"/>
            <w:rFonts w:ascii="Times New Roman" w:hAnsi="Times New Roman"/>
          </w:rPr>
          <w:t>https://commission.europa.eu/system/files/2021-09/complaint-form_editable-template_0.pdf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FCF4" w14:textId="77777777" w:rsidR="006018CB" w:rsidRDefault="00601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3297" w14:textId="77777777" w:rsidR="006018CB" w:rsidRDefault="00601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91A4" w14:textId="77777777" w:rsidR="006018CB" w:rsidRDefault="00601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06495604"/>
    <w:multiLevelType w:val="multilevel"/>
    <w:tmpl w:val="D02252EE"/>
    <w:name w:val="Points"/>
    <w:lvl w:ilvl="0">
      <w:start w:val="1"/>
      <w:numFmt w:val="decimal"/>
      <w:lvlRestart w:val="0"/>
      <w:pStyle w:val="Point123"/>
      <w:lvlText w:val="%1."/>
      <w:lvlJc w:val="left"/>
      <w:pPr>
        <w:tabs>
          <w:tab w:val="num" w:pos="567"/>
        </w:tabs>
        <w:ind w:left="567" w:hanging="567"/>
      </w:pPr>
      <w:rPr>
        <w:b w:val="0"/>
        <w:bCs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E904B41"/>
    <w:multiLevelType w:val="hybridMultilevel"/>
    <w:tmpl w:val="9ACE6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5F877EC"/>
    <w:multiLevelType w:val="hybridMultilevel"/>
    <w:tmpl w:val="DC4E1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4D76835"/>
    <w:multiLevelType w:val="hybridMultilevel"/>
    <w:tmpl w:val="12665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5" w15:restartNumberingAfterBreak="0">
    <w:nsid w:val="39E72425"/>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3AC54C8"/>
    <w:multiLevelType w:val="hybridMultilevel"/>
    <w:tmpl w:val="BBC03C1E"/>
    <w:lvl w:ilvl="0" w:tplc="108AC6DE">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B596461"/>
    <w:multiLevelType w:val="hybridMultilevel"/>
    <w:tmpl w:val="5BF2BCB2"/>
    <w:lvl w:ilvl="0" w:tplc="CDC0FC22">
      <w:start w:val="1"/>
      <w:numFmt w:val="decimal"/>
      <w:lvlText w:val="%1."/>
      <w:lvlJc w:val="left"/>
      <w:pPr>
        <w:ind w:left="1429" w:hanging="360"/>
      </w:pPr>
      <w:rPr>
        <w:rFonts w:ascii="Times New Roman" w:eastAsia="Times New Roman" w:hAnsi="Times New Roman" w:cs="Times New Roman"/>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4C2F71AC"/>
    <w:multiLevelType w:val="hybridMultilevel"/>
    <w:tmpl w:val="975044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1852415"/>
    <w:multiLevelType w:val="hybridMultilevel"/>
    <w:tmpl w:val="CDAE29B0"/>
    <w:lvl w:ilvl="0" w:tplc="3228B35C">
      <w:start w:val="1"/>
      <w:numFmt w:val="bullet"/>
      <w:lvlText w:val="-"/>
      <w:lvlJc w:val="left"/>
      <w:pPr>
        <w:ind w:left="644" w:hanging="360"/>
      </w:pPr>
      <w:rPr>
        <w:rFonts w:ascii="Courier New" w:hAnsi="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8C2513F"/>
    <w:multiLevelType w:val="hybridMultilevel"/>
    <w:tmpl w:val="260A9976"/>
    <w:lvl w:ilvl="0" w:tplc="CCFEBA9A">
      <w:numFmt w:val="bullet"/>
      <w:lvlText w:val="-"/>
      <w:lvlJc w:val="left"/>
      <w:pPr>
        <w:ind w:left="720" w:hanging="72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60F1451B"/>
    <w:multiLevelType w:val="hybridMultilevel"/>
    <w:tmpl w:val="9DF09A94"/>
    <w:lvl w:ilvl="0" w:tplc="94A62EB0">
      <w:start w:val="1"/>
      <w:numFmt w:val="decimal"/>
      <w:lvlText w:val="%1."/>
      <w:lvlJc w:val="left"/>
      <w:pPr>
        <w:ind w:left="1429" w:hanging="360"/>
      </w:pPr>
      <w:rPr>
        <w:b/>
        <w:i w:val="0"/>
      </w:rPr>
    </w:lvl>
    <w:lvl w:ilvl="1" w:tplc="080C0019">
      <w:start w:val="1"/>
      <w:numFmt w:val="lowerLetter"/>
      <w:lvlText w:val="%2."/>
      <w:lvlJc w:val="left"/>
      <w:pPr>
        <w:ind w:left="2149" w:hanging="360"/>
      </w:pPr>
    </w:lvl>
    <w:lvl w:ilvl="2" w:tplc="080C001B">
      <w:start w:val="1"/>
      <w:numFmt w:val="lowerRoman"/>
      <w:lvlText w:val="%3."/>
      <w:lvlJc w:val="right"/>
      <w:pPr>
        <w:ind w:left="2869" w:hanging="180"/>
      </w:pPr>
    </w:lvl>
    <w:lvl w:ilvl="3" w:tplc="080C000F">
      <w:start w:val="1"/>
      <w:numFmt w:val="decimal"/>
      <w:lvlText w:val="%4."/>
      <w:lvlJc w:val="left"/>
      <w:pPr>
        <w:ind w:left="3589" w:hanging="360"/>
      </w:pPr>
    </w:lvl>
    <w:lvl w:ilvl="4" w:tplc="080C0019">
      <w:start w:val="1"/>
      <w:numFmt w:val="lowerLetter"/>
      <w:lvlText w:val="%5."/>
      <w:lvlJc w:val="left"/>
      <w:pPr>
        <w:ind w:left="4309" w:hanging="360"/>
      </w:pPr>
    </w:lvl>
    <w:lvl w:ilvl="5" w:tplc="080C001B">
      <w:start w:val="1"/>
      <w:numFmt w:val="lowerRoman"/>
      <w:lvlText w:val="%6."/>
      <w:lvlJc w:val="right"/>
      <w:pPr>
        <w:ind w:left="5029" w:hanging="180"/>
      </w:pPr>
    </w:lvl>
    <w:lvl w:ilvl="6" w:tplc="080C000F">
      <w:start w:val="1"/>
      <w:numFmt w:val="decimal"/>
      <w:lvlText w:val="%7."/>
      <w:lvlJc w:val="left"/>
      <w:pPr>
        <w:ind w:left="5749" w:hanging="360"/>
      </w:pPr>
    </w:lvl>
    <w:lvl w:ilvl="7" w:tplc="080C0019">
      <w:start w:val="1"/>
      <w:numFmt w:val="lowerLetter"/>
      <w:lvlText w:val="%8."/>
      <w:lvlJc w:val="left"/>
      <w:pPr>
        <w:ind w:left="6469" w:hanging="360"/>
      </w:pPr>
    </w:lvl>
    <w:lvl w:ilvl="8" w:tplc="080C001B">
      <w:start w:val="1"/>
      <w:numFmt w:val="lowerRoman"/>
      <w:lvlText w:val="%9."/>
      <w:lvlJc w:val="right"/>
      <w:pPr>
        <w:ind w:left="7189" w:hanging="180"/>
      </w:p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4919D7"/>
    <w:multiLevelType w:val="hybridMultilevel"/>
    <w:tmpl w:val="F8FEB8CA"/>
    <w:lvl w:ilvl="0" w:tplc="CC067824">
      <w:start w:val="1"/>
      <w:numFmt w:val="decimal"/>
      <w:lvlText w:val="%1."/>
      <w:lvlJc w:val="left"/>
      <w:pPr>
        <w:ind w:left="675" w:hanging="567"/>
      </w:pPr>
      <w:rPr>
        <w:rFonts w:ascii="Times New Roman" w:eastAsia="Times New Roman" w:hAnsi="Times New Roman" w:cs="Times New Roman" w:hint="default"/>
        <w:b/>
        <w:bCs/>
        <w:i w:val="0"/>
        <w:iCs w:val="0"/>
        <w:w w:val="100"/>
        <w:sz w:val="24"/>
        <w:szCs w:val="24"/>
        <w:lang w:val="en-US" w:eastAsia="en-US" w:bidi="ar-SA"/>
      </w:rPr>
    </w:lvl>
    <w:lvl w:ilvl="1" w:tplc="70222B04">
      <w:numFmt w:val="bullet"/>
      <w:lvlText w:val="•"/>
      <w:lvlJc w:val="left"/>
      <w:pPr>
        <w:ind w:left="1524" w:hanging="567"/>
      </w:pPr>
      <w:rPr>
        <w:rFonts w:hint="default"/>
        <w:lang w:val="en-US" w:eastAsia="en-US" w:bidi="ar-SA"/>
      </w:rPr>
    </w:lvl>
    <w:lvl w:ilvl="2" w:tplc="C6621B6A">
      <w:numFmt w:val="bullet"/>
      <w:lvlText w:val="•"/>
      <w:lvlJc w:val="left"/>
      <w:pPr>
        <w:ind w:left="2369" w:hanging="567"/>
      </w:pPr>
      <w:rPr>
        <w:rFonts w:hint="default"/>
        <w:lang w:val="en-US" w:eastAsia="en-US" w:bidi="ar-SA"/>
      </w:rPr>
    </w:lvl>
    <w:lvl w:ilvl="3" w:tplc="299C9604">
      <w:numFmt w:val="bullet"/>
      <w:lvlText w:val="•"/>
      <w:lvlJc w:val="left"/>
      <w:pPr>
        <w:ind w:left="3213" w:hanging="567"/>
      </w:pPr>
      <w:rPr>
        <w:rFonts w:hint="default"/>
        <w:lang w:val="en-US" w:eastAsia="en-US" w:bidi="ar-SA"/>
      </w:rPr>
    </w:lvl>
    <w:lvl w:ilvl="4" w:tplc="9F2E2D16">
      <w:numFmt w:val="bullet"/>
      <w:lvlText w:val="•"/>
      <w:lvlJc w:val="left"/>
      <w:pPr>
        <w:ind w:left="4058" w:hanging="567"/>
      </w:pPr>
      <w:rPr>
        <w:rFonts w:hint="default"/>
        <w:lang w:val="en-US" w:eastAsia="en-US" w:bidi="ar-SA"/>
      </w:rPr>
    </w:lvl>
    <w:lvl w:ilvl="5" w:tplc="0B76086E">
      <w:numFmt w:val="bullet"/>
      <w:lvlText w:val="•"/>
      <w:lvlJc w:val="left"/>
      <w:pPr>
        <w:ind w:left="4903" w:hanging="567"/>
      </w:pPr>
      <w:rPr>
        <w:rFonts w:hint="default"/>
        <w:lang w:val="en-US" w:eastAsia="en-US" w:bidi="ar-SA"/>
      </w:rPr>
    </w:lvl>
    <w:lvl w:ilvl="6" w:tplc="DF88F6F0">
      <w:numFmt w:val="bullet"/>
      <w:lvlText w:val="•"/>
      <w:lvlJc w:val="left"/>
      <w:pPr>
        <w:ind w:left="5747" w:hanging="567"/>
      </w:pPr>
      <w:rPr>
        <w:rFonts w:hint="default"/>
        <w:lang w:val="en-US" w:eastAsia="en-US" w:bidi="ar-SA"/>
      </w:rPr>
    </w:lvl>
    <w:lvl w:ilvl="7" w:tplc="FD1018DA">
      <w:numFmt w:val="bullet"/>
      <w:lvlText w:val="•"/>
      <w:lvlJc w:val="left"/>
      <w:pPr>
        <w:ind w:left="6592" w:hanging="567"/>
      </w:pPr>
      <w:rPr>
        <w:rFonts w:hint="default"/>
        <w:lang w:val="en-US" w:eastAsia="en-US" w:bidi="ar-SA"/>
      </w:rPr>
    </w:lvl>
    <w:lvl w:ilvl="8" w:tplc="C88087A4">
      <w:numFmt w:val="bullet"/>
      <w:lvlText w:val="•"/>
      <w:lvlJc w:val="left"/>
      <w:pPr>
        <w:ind w:left="7437" w:hanging="567"/>
      </w:pPr>
      <w:rPr>
        <w:rFonts w:hint="default"/>
        <w:lang w:val="en-US" w:eastAsia="en-US" w:bidi="ar-SA"/>
      </w:rPr>
    </w:lvl>
  </w:abstractNum>
  <w:abstractNum w:abstractNumId="2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7AA9046C"/>
    <w:multiLevelType w:val="hybridMultilevel"/>
    <w:tmpl w:val="2514B9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abstractNum w:abstractNumId="36" w15:restartNumberingAfterBreak="0">
    <w:nsid w:val="7FAA7C73"/>
    <w:multiLevelType w:val="hybridMultilevel"/>
    <w:tmpl w:val="27A41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FC616BE"/>
    <w:multiLevelType w:val="hybridMultilevel"/>
    <w:tmpl w:val="78AC007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770013365">
    <w:abstractNumId w:val="0"/>
  </w:num>
  <w:num w:numId="2" w16cid:durableId="271743221">
    <w:abstractNumId w:val="8"/>
  </w:num>
  <w:num w:numId="3" w16cid:durableId="783118721">
    <w:abstractNumId w:val="21"/>
  </w:num>
  <w:num w:numId="4" w16cid:durableId="720592873">
    <w:abstractNumId w:val="6"/>
  </w:num>
  <w:num w:numId="5" w16cid:durableId="589587839">
    <w:abstractNumId w:val="33"/>
  </w:num>
  <w:num w:numId="6" w16cid:durableId="1557014530">
    <w:abstractNumId w:val="11"/>
  </w:num>
  <w:num w:numId="7" w16cid:durableId="337923390">
    <w:abstractNumId w:val="29"/>
  </w:num>
  <w:num w:numId="8" w16cid:durableId="919605006">
    <w:abstractNumId w:val="9"/>
  </w:num>
  <w:num w:numId="9" w16cid:durableId="135028749">
    <w:abstractNumId w:val="5"/>
  </w:num>
  <w:num w:numId="10" w16cid:durableId="16347388">
    <w:abstractNumId w:val="14"/>
  </w:num>
  <w:num w:numId="11" w16cid:durableId="1864514026">
    <w:abstractNumId w:val="32"/>
  </w:num>
  <w:num w:numId="12" w16cid:durableId="275067450">
    <w:abstractNumId w:val="24"/>
  </w:num>
  <w:num w:numId="13" w16cid:durableId="969936446">
    <w:abstractNumId w:val="26"/>
  </w:num>
  <w:num w:numId="14" w16cid:durableId="1344631471">
    <w:abstractNumId w:val="10"/>
  </w:num>
  <w:num w:numId="15" w16cid:durableId="1409843082">
    <w:abstractNumId w:val="16"/>
  </w:num>
  <w:num w:numId="16" w16cid:durableId="449203311">
    <w:abstractNumId w:val="30"/>
  </w:num>
  <w:num w:numId="17" w16cid:durableId="1136604963">
    <w:abstractNumId w:val="12"/>
  </w:num>
  <w:num w:numId="18" w16cid:durableId="223874776">
    <w:abstractNumId w:val="35"/>
  </w:num>
  <w:num w:numId="19" w16cid:durableId="897278206">
    <w:abstractNumId w:val="31"/>
  </w:num>
  <w:num w:numId="20" w16cid:durableId="1169104200">
    <w:abstractNumId w:val="20"/>
  </w:num>
  <w:num w:numId="21" w16cid:durableId="931620214">
    <w:abstractNumId w:val="22"/>
  </w:num>
  <w:num w:numId="22" w16cid:durableId="1598126210">
    <w:abstractNumId w:val="28"/>
  </w:num>
  <w:num w:numId="23" w16cid:durableId="1437021949">
    <w:abstractNumId w:val="2"/>
  </w:num>
  <w:num w:numId="24" w16cid:durableId="748694623">
    <w:abstractNumId w:val="4"/>
  </w:num>
  <w:num w:numId="25" w16cid:durableId="470754979">
    <w:abstractNumId w:val="15"/>
  </w:num>
  <w:num w:numId="26" w16cid:durableId="2091078549">
    <w:abstractNumId w:val="27"/>
  </w:num>
  <w:num w:numId="27" w16cid:durableId="1272740684">
    <w:abstractNumId w:val="18"/>
  </w:num>
  <w:num w:numId="28" w16cid:durableId="1691567846">
    <w:abstractNumId w:val="1"/>
  </w:num>
  <w:num w:numId="29" w16cid:durableId="247739712">
    <w:abstractNumId w:val="23"/>
  </w:num>
  <w:num w:numId="30" w16cid:durableId="1624069074">
    <w:abstractNumId w:val="34"/>
  </w:num>
  <w:num w:numId="31" w16cid:durableId="1958292312">
    <w:abstractNumId w:val="7"/>
  </w:num>
  <w:num w:numId="32" w16cid:durableId="9917715">
    <w:abstractNumId w:val="13"/>
  </w:num>
  <w:num w:numId="33" w16cid:durableId="36929014">
    <w:abstractNumId w:val="36"/>
  </w:num>
  <w:num w:numId="34" w16cid:durableId="456460591">
    <w:abstractNumId w:val="37"/>
  </w:num>
  <w:num w:numId="35" w16cid:durableId="61104199">
    <w:abstractNumId w:val="19"/>
  </w:num>
  <w:num w:numId="36" w16cid:durableId="1606427931">
    <w:abstractNumId w:val="3"/>
  </w:num>
  <w:num w:numId="37" w16cid:durableId="7353996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314914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PT"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6" w:nlCheck="1" w:checkStyle="0"/>
  <w:activeWritingStyle w:appName="MSWord" w:lang="es-ES" w:vendorID="64" w:dllVersion="6" w:nlCheck="1" w:checkStyle="0"/>
  <w:activeWritingStyle w:appName="MSWord" w:lang="nl-NL" w:vendorID="64" w:dllVersion="6" w:nlCheck="1" w:checkStyle="0"/>
  <w:activeWritingStyle w:appName="MSWord" w:lang="fr-FR" w:vendorID="64" w:dllVersion="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pt-PT" w:vendorID="64" w:dllVersion="0" w:nlCheck="1" w:checkStyle="0"/>
  <w:activeWritingStyle w:appName="MSWord" w:lang="en-CA" w:vendorID="64" w:dllVersion="0" w:nlCheck="1" w:checkStyle="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781A72"/>
    <w:rsid w:val="00004657"/>
    <w:rsid w:val="00013C39"/>
    <w:rsid w:val="00014D03"/>
    <w:rsid w:val="00017C71"/>
    <w:rsid w:val="0002618B"/>
    <w:rsid w:val="00081621"/>
    <w:rsid w:val="00084C14"/>
    <w:rsid w:val="000852BC"/>
    <w:rsid w:val="000A2156"/>
    <w:rsid w:val="000B1BD0"/>
    <w:rsid w:val="000B4DA0"/>
    <w:rsid w:val="000D6304"/>
    <w:rsid w:val="000E1ECC"/>
    <w:rsid w:val="000E7824"/>
    <w:rsid w:val="00105C85"/>
    <w:rsid w:val="00112492"/>
    <w:rsid w:val="001311C1"/>
    <w:rsid w:val="00170240"/>
    <w:rsid w:val="00192E75"/>
    <w:rsid w:val="00193439"/>
    <w:rsid w:val="00195D43"/>
    <w:rsid w:val="001B314B"/>
    <w:rsid w:val="001C2586"/>
    <w:rsid w:val="001C268C"/>
    <w:rsid w:val="001D7866"/>
    <w:rsid w:val="001E22E1"/>
    <w:rsid w:val="002020CD"/>
    <w:rsid w:val="00207227"/>
    <w:rsid w:val="002073A0"/>
    <w:rsid w:val="00216073"/>
    <w:rsid w:val="00232E19"/>
    <w:rsid w:val="00234D47"/>
    <w:rsid w:val="002358C4"/>
    <w:rsid w:val="00235F87"/>
    <w:rsid w:val="00242C66"/>
    <w:rsid w:val="00251A31"/>
    <w:rsid w:val="00267797"/>
    <w:rsid w:val="0027220A"/>
    <w:rsid w:val="00273ED5"/>
    <w:rsid w:val="00275049"/>
    <w:rsid w:val="002903BD"/>
    <w:rsid w:val="00295501"/>
    <w:rsid w:val="00296A08"/>
    <w:rsid w:val="002B5526"/>
    <w:rsid w:val="002D1783"/>
    <w:rsid w:val="002D4365"/>
    <w:rsid w:val="002E4148"/>
    <w:rsid w:val="002F1D09"/>
    <w:rsid w:val="002F298F"/>
    <w:rsid w:val="002F5E9D"/>
    <w:rsid w:val="00325C83"/>
    <w:rsid w:val="00346FB9"/>
    <w:rsid w:val="00351FD9"/>
    <w:rsid w:val="003577A2"/>
    <w:rsid w:val="00377D9C"/>
    <w:rsid w:val="00384B17"/>
    <w:rsid w:val="00392320"/>
    <w:rsid w:val="0039252C"/>
    <w:rsid w:val="00396D6A"/>
    <w:rsid w:val="003B257F"/>
    <w:rsid w:val="003B3F3D"/>
    <w:rsid w:val="003C2ED1"/>
    <w:rsid w:val="003E68E6"/>
    <w:rsid w:val="003F3F39"/>
    <w:rsid w:val="00404E13"/>
    <w:rsid w:val="00405DCF"/>
    <w:rsid w:val="00416DC8"/>
    <w:rsid w:val="004245C1"/>
    <w:rsid w:val="00445ED4"/>
    <w:rsid w:val="00454EAD"/>
    <w:rsid w:val="00457F51"/>
    <w:rsid w:val="00467201"/>
    <w:rsid w:val="00467C10"/>
    <w:rsid w:val="00495226"/>
    <w:rsid w:val="004A27B9"/>
    <w:rsid w:val="004B0700"/>
    <w:rsid w:val="004B0F78"/>
    <w:rsid w:val="004B49B7"/>
    <w:rsid w:val="004D1CE5"/>
    <w:rsid w:val="004D7481"/>
    <w:rsid w:val="004F3199"/>
    <w:rsid w:val="00506B10"/>
    <w:rsid w:val="00513141"/>
    <w:rsid w:val="005208CA"/>
    <w:rsid w:val="00523D9C"/>
    <w:rsid w:val="00531B75"/>
    <w:rsid w:val="00547E9A"/>
    <w:rsid w:val="00562B92"/>
    <w:rsid w:val="005758E3"/>
    <w:rsid w:val="00577438"/>
    <w:rsid w:val="00584E90"/>
    <w:rsid w:val="00587BEF"/>
    <w:rsid w:val="00592BCC"/>
    <w:rsid w:val="005A15A0"/>
    <w:rsid w:val="005B6018"/>
    <w:rsid w:val="005B6F40"/>
    <w:rsid w:val="005D0D5B"/>
    <w:rsid w:val="005D352F"/>
    <w:rsid w:val="005E6943"/>
    <w:rsid w:val="005E6BB5"/>
    <w:rsid w:val="005F6F65"/>
    <w:rsid w:val="006018CB"/>
    <w:rsid w:val="00604EB4"/>
    <w:rsid w:val="0061693B"/>
    <w:rsid w:val="0062336A"/>
    <w:rsid w:val="00624E9F"/>
    <w:rsid w:val="0062705E"/>
    <w:rsid w:val="00651DE5"/>
    <w:rsid w:val="00657B34"/>
    <w:rsid w:val="006642E5"/>
    <w:rsid w:val="00671F19"/>
    <w:rsid w:val="00673C24"/>
    <w:rsid w:val="0067441B"/>
    <w:rsid w:val="006762B5"/>
    <w:rsid w:val="00681A07"/>
    <w:rsid w:val="006A1AAA"/>
    <w:rsid w:val="006B0722"/>
    <w:rsid w:val="006B5CD4"/>
    <w:rsid w:val="006C123C"/>
    <w:rsid w:val="006D1DE3"/>
    <w:rsid w:val="006D2011"/>
    <w:rsid w:val="006E0B2E"/>
    <w:rsid w:val="006E531A"/>
    <w:rsid w:val="007015E2"/>
    <w:rsid w:val="0070176F"/>
    <w:rsid w:val="00711B1C"/>
    <w:rsid w:val="00714FC4"/>
    <w:rsid w:val="00717053"/>
    <w:rsid w:val="00721F1D"/>
    <w:rsid w:val="00723091"/>
    <w:rsid w:val="0072318A"/>
    <w:rsid w:val="00726A87"/>
    <w:rsid w:val="00731ABA"/>
    <w:rsid w:val="007351C1"/>
    <w:rsid w:val="0073789C"/>
    <w:rsid w:val="007378D8"/>
    <w:rsid w:val="007533AB"/>
    <w:rsid w:val="007552A6"/>
    <w:rsid w:val="0076016D"/>
    <w:rsid w:val="00773E4C"/>
    <w:rsid w:val="00775133"/>
    <w:rsid w:val="00775247"/>
    <w:rsid w:val="00781A72"/>
    <w:rsid w:val="007906E6"/>
    <w:rsid w:val="00795AF7"/>
    <w:rsid w:val="007A4F5B"/>
    <w:rsid w:val="007B4F38"/>
    <w:rsid w:val="007B4FE9"/>
    <w:rsid w:val="007B7941"/>
    <w:rsid w:val="007C4A4E"/>
    <w:rsid w:val="007C5B49"/>
    <w:rsid w:val="007F5EF8"/>
    <w:rsid w:val="00836884"/>
    <w:rsid w:val="008405AB"/>
    <w:rsid w:val="008511E0"/>
    <w:rsid w:val="008546A6"/>
    <w:rsid w:val="00865B95"/>
    <w:rsid w:val="008715E7"/>
    <w:rsid w:val="00871EB8"/>
    <w:rsid w:val="008722A2"/>
    <w:rsid w:val="00877320"/>
    <w:rsid w:val="00894EFF"/>
    <w:rsid w:val="008A411C"/>
    <w:rsid w:val="008B1A52"/>
    <w:rsid w:val="008C13F0"/>
    <w:rsid w:val="008C42E3"/>
    <w:rsid w:val="008C74DD"/>
    <w:rsid w:val="008D0021"/>
    <w:rsid w:val="008D68F3"/>
    <w:rsid w:val="008E1923"/>
    <w:rsid w:val="008E6329"/>
    <w:rsid w:val="008F3947"/>
    <w:rsid w:val="00900924"/>
    <w:rsid w:val="00902931"/>
    <w:rsid w:val="0090330B"/>
    <w:rsid w:val="00904041"/>
    <w:rsid w:val="009047FE"/>
    <w:rsid w:val="00914768"/>
    <w:rsid w:val="00917059"/>
    <w:rsid w:val="009240AB"/>
    <w:rsid w:val="00925AE6"/>
    <w:rsid w:val="0093486A"/>
    <w:rsid w:val="00936432"/>
    <w:rsid w:val="00936E06"/>
    <w:rsid w:val="00942CF4"/>
    <w:rsid w:val="00943C7D"/>
    <w:rsid w:val="00961A39"/>
    <w:rsid w:val="00974F08"/>
    <w:rsid w:val="00982937"/>
    <w:rsid w:val="009847FC"/>
    <w:rsid w:val="00984EC9"/>
    <w:rsid w:val="00986103"/>
    <w:rsid w:val="009C1DD1"/>
    <w:rsid w:val="009C604A"/>
    <w:rsid w:val="009E2C40"/>
    <w:rsid w:val="009E7F21"/>
    <w:rsid w:val="009F412A"/>
    <w:rsid w:val="009F7BE6"/>
    <w:rsid w:val="009F7F09"/>
    <w:rsid w:val="00A01117"/>
    <w:rsid w:val="00A02369"/>
    <w:rsid w:val="00A1588D"/>
    <w:rsid w:val="00A17288"/>
    <w:rsid w:val="00A2025E"/>
    <w:rsid w:val="00A26717"/>
    <w:rsid w:val="00A32EC0"/>
    <w:rsid w:val="00A3408D"/>
    <w:rsid w:val="00A4272F"/>
    <w:rsid w:val="00A62841"/>
    <w:rsid w:val="00A62B81"/>
    <w:rsid w:val="00A64598"/>
    <w:rsid w:val="00A74E5D"/>
    <w:rsid w:val="00A944BB"/>
    <w:rsid w:val="00AA4B5C"/>
    <w:rsid w:val="00AA6E88"/>
    <w:rsid w:val="00AB32EC"/>
    <w:rsid w:val="00AC0E6A"/>
    <w:rsid w:val="00AC1160"/>
    <w:rsid w:val="00AC2A2D"/>
    <w:rsid w:val="00AD5E99"/>
    <w:rsid w:val="00AE3DE2"/>
    <w:rsid w:val="00B03339"/>
    <w:rsid w:val="00B138FF"/>
    <w:rsid w:val="00B50BAE"/>
    <w:rsid w:val="00B52EEA"/>
    <w:rsid w:val="00B64128"/>
    <w:rsid w:val="00B9342F"/>
    <w:rsid w:val="00BA6974"/>
    <w:rsid w:val="00BB0437"/>
    <w:rsid w:val="00BB1328"/>
    <w:rsid w:val="00BB2DAC"/>
    <w:rsid w:val="00BB3A9C"/>
    <w:rsid w:val="00BB7E97"/>
    <w:rsid w:val="00BC0F81"/>
    <w:rsid w:val="00BD5DAF"/>
    <w:rsid w:val="00BE0482"/>
    <w:rsid w:val="00BF22A4"/>
    <w:rsid w:val="00C25DA3"/>
    <w:rsid w:val="00C32525"/>
    <w:rsid w:val="00C33F9B"/>
    <w:rsid w:val="00C35640"/>
    <w:rsid w:val="00C439F4"/>
    <w:rsid w:val="00C44229"/>
    <w:rsid w:val="00C4759A"/>
    <w:rsid w:val="00C533D4"/>
    <w:rsid w:val="00C625F5"/>
    <w:rsid w:val="00C7687F"/>
    <w:rsid w:val="00CA0EE3"/>
    <w:rsid w:val="00CA4368"/>
    <w:rsid w:val="00CA5E59"/>
    <w:rsid w:val="00CB1B47"/>
    <w:rsid w:val="00CC2DC6"/>
    <w:rsid w:val="00CD1706"/>
    <w:rsid w:val="00CE120E"/>
    <w:rsid w:val="00CE3707"/>
    <w:rsid w:val="00CE5F71"/>
    <w:rsid w:val="00CF66A7"/>
    <w:rsid w:val="00D01DE0"/>
    <w:rsid w:val="00D23EF5"/>
    <w:rsid w:val="00D27F0D"/>
    <w:rsid w:val="00D312BD"/>
    <w:rsid w:val="00D61D4B"/>
    <w:rsid w:val="00D626FA"/>
    <w:rsid w:val="00D67C76"/>
    <w:rsid w:val="00D8112F"/>
    <w:rsid w:val="00D824DB"/>
    <w:rsid w:val="00D85A0D"/>
    <w:rsid w:val="00D94818"/>
    <w:rsid w:val="00DA1399"/>
    <w:rsid w:val="00DA6957"/>
    <w:rsid w:val="00DB3244"/>
    <w:rsid w:val="00DB6091"/>
    <w:rsid w:val="00DC07EC"/>
    <w:rsid w:val="00DD5C25"/>
    <w:rsid w:val="00DD645D"/>
    <w:rsid w:val="00DE3E46"/>
    <w:rsid w:val="00DF059F"/>
    <w:rsid w:val="00DF12D8"/>
    <w:rsid w:val="00DF3B48"/>
    <w:rsid w:val="00E05DD0"/>
    <w:rsid w:val="00E07508"/>
    <w:rsid w:val="00E21AD6"/>
    <w:rsid w:val="00E22CBC"/>
    <w:rsid w:val="00E35CB1"/>
    <w:rsid w:val="00E37E70"/>
    <w:rsid w:val="00E52176"/>
    <w:rsid w:val="00E5337B"/>
    <w:rsid w:val="00E737BD"/>
    <w:rsid w:val="00EA06F8"/>
    <w:rsid w:val="00EA3A35"/>
    <w:rsid w:val="00EA51AA"/>
    <w:rsid w:val="00EB3388"/>
    <w:rsid w:val="00EB3C3C"/>
    <w:rsid w:val="00EB775C"/>
    <w:rsid w:val="00ED6C3F"/>
    <w:rsid w:val="00EE214F"/>
    <w:rsid w:val="00EE2DA2"/>
    <w:rsid w:val="00EE43AC"/>
    <w:rsid w:val="00F0041A"/>
    <w:rsid w:val="00F00A73"/>
    <w:rsid w:val="00F00B24"/>
    <w:rsid w:val="00F02029"/>
    <w:rsid w:val="00F20E2D"/>
    <w:rsid w:val="00F36D6D"/>
    <w:rsid w:val="00F413A4"/>
    <w:rsid w:val="00F461B5"/>
    <w:rsid w:val="00F57C59"/>
    <w:rsid w:val="00F61452"/>
    <w:rsid w:val="00F63BEA"/>
    <w:rsid w:val="00F758A3"/>
    <w:rsid w:val="00F83D5E"/>
    <w:rsid w:val="00F8580F"/>
    <w:rsid w:val="00FB0DCA"/>
    <w:rsid w:val="00FB4870"/>
    <w:rsid w:val="00FB7A5A"/>
    <w:rsid w:val="00FC0C8B"/>
    <w:rsid w:val="00FC33CC"/>
    <w:rsid w:val="00FD1C1C"/>
    <w:rsid w:val="00FD1E2C"/>
    <w:rsid w:val="00FD7D38"/>
    <w:rsid w:val="00FE7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D6D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72"/>
    <w:pPr>
      <w:spacing w:after="240" w:line="240" w:lineRule="auto"/>
      <w:jc w:val="both"/>
    </w:pPr>
    <w:rPr>
      <w:rFonts w:ascii="Courier New" w:eastAsia="Times New Roman" w:hAnsi="Courier New" w:cs="Times New Roman"/>
      <w:sz w:val="24"/>
      <w:szCs w:val="20"/>
      <w:lang w:eastAsia="en-GB"/>
    </w:rPr>
  </w:style>
  <w:style w:type="paragraph" w:styleId="Heading1">
    <w:name w:val="heading 1"/>
    <w:aliases w:val="Heading 1 Char Char Char Char Char Char Char Char Char Char Char Char Char Char"/>
    <w:basedOn w:val="Normal"/>
    <w:next w:val="Text1"/>
    <w:link w:val="Heading1Char1"/>
    <w:qFormat/>
    <w:rsid w:val="00CD1706"/>
    <w:pPr>
      <w:keepNext/>
      <w:numPr>
        <w:numId w:val="4"/>
      </w:numPr>
      <w:spacing w:before="240"/>
      <w:outlineLvl w:val="0"/>
    </w:pPr>
    <w:rPr>
      <w:b/>
      <w:smallCaps/>
    </w:rPr>
  </w:style>
  <w:style w:type="paragraph" w:styleId="Heading2">
    <w:name w:val="heading 2"/>
    <w:basedOn w:val="Normal"/>
    <w:next w:val="Text2"/>
    <w:link w:val="Heading2Char"/>
    <w:qFormat/>
    <w:rsid w:val="00CD1706"/>
    <w:pPr>
      <w:keepNext/>
      <w:numPr>
        <w:ilvl w:val="1"/>
        <w:numId w:val="4"/>
      </w:numPr>
      <w:outlineLvl w:val="1"/>
    </w:pPr>
    <w:rPr>
      <w:b/>
    </w:rPr>
  </w:style>
  <w:style w:type="paragraph" w:styleId="Heading3">
    <w:name w:val="heading 3"/>
    <w:basedOn w:val="Normal"/>
    <w:next w:val="Text3"/>
    <w:link w:val="Heading3Char"/>
    <w:qFormat/>
    <w:rsid w:val="00CD1706"/>
    <w:pPr>
      <w:keepNext/>
      <w:numPr>
        <w:ilvl w:val="2"/>
        <w:numId w:val="4"/>
      </w:numPr>
      <w:outlineLvl w:val="2"/>
    </w:pPr>
    <w:rPr>
      <w:i/>
    </w:rPr>
  </w:style>
  <w:style w:type="paragraph" w:styleId="Heading4">
    <w:name w:val="heading 4"/>
    <w:basedOn w:val="Normal"/>
    <w:next w:val="Text4"/>
    <w:link w:val="Heading4Char"/>
    <w:qFormat/>
    <w:rsid w:val="00CD1706"/>
    <w:pPr>
      <w:keepNext/>
      <w:numPr>
        <w:ilvl w:val="3"/>
        <w:numId w:val="4"/>
      </w:numPr>
      <w:outlineLvl w:val="3"/>
    </w:pPr>
  </w:style>
  <w:style w:type="paragraph" w:styleId="Heading5">
    <w:name w:val="heading 5"/>
    <w:basedOn w:val="Normal"/>
    <w:next w:val="Normal"/>
    <w:link w:val="Heading5Char"/>
    <w:qFormat/>
    <w:rsid w:val="00CD1706"/>
    <w:pPr>
      <w:spacing w:before="240" w:after="60"/>
      <w:ind w:left="3332" w:hanging="708"/>
      <w:outlineLvl w:val="4"/>
    </w:pPr>
    <w:rPr>
      <w:rFonts w:ascii="Arial" w:hAnsi="Arial"/>
      <w:sz w:val="22"/>
    </w:rPr>
  </w:style>
  <w:style w:type="paragraph" w:styleId="Heading6">
    <w:name w:val="heading 6"/>
    <w:basedOn w:val="Normal"/>
    <w:next w:val="Normal"/>
    <w:link w:val="Heading6Char"/>
    <w:qFormat/>
    <w:rsid w:val="00CD1706"/>
    <w:pPr>
      <w:spacing w:before="240" w:after="60"/>
      <w:ind w:left="4040" w:hanging="708"/>
      <w:outlineLvl w:val="5"/>
    </w:pPr>
    <w:rPr>
      <w:rFonts w:ascii="Arial" w:hAnsi="Arial"/>
      <w:i/>
      <w:sz w:val="22"/>
    </w:rPr>
  </w:style>
  <w:style w:type="paragraph" w:styleId="Heading7">
    <w:name w:val="heading 7"/>
    <w:basedOn w:val="Normal"/>
    <w:next w:val="Normal"/>
    <w:link w:val="Heading7Char"/>
    <w:qFormat/>
    <w:rsid w:val="00CD1706"/>
    <w:pPr>
      <w:spacing w:before="240" w:after="60"/>
      <w:ind w:left="4748" w:hanging="708"/>
      <w:outlineLvl w:val="6"/>
    </w:pPr>
    <w:rPr>
      <w:rFonts w:ascii="Arial" w:hAnsi="Arial"/>
      <w:sz w:val="20"/>
    </w:rPr>
  </w:style>
  <w:style w:type="paragraph" w:styleId="Heading8">
    <w:name w:val="heading 8"/>
    <w:basedOn w:val="Normal"/>
    <w:next w:val="Normal"/>
    <w:link w:val="Heading8Char"/>
    <w:qFormat/>
    <w:rsid w:val="00CD1706"/>
    <w:pPr>
      <w:spacing w:before="240" w:after="60"/>
      <w:ind w:left="5456" w:hanging="708"/>
      <w:outlineLvl w:val="7"/>
    </w:pPr>
    <w:rPr>
      <w:rFonts w:ascii="Arial" w:hAnsi="Arial"/>
      <w:i/>
      <w:sz w:val="20"/>
    </w:rPr>
  </w:style>
  <w:style w:type="paragraph" w:styleId="Heading9">
    <w:name w:val="heading 9"/>
    <w:basedOn w:val="Normal"/>
    <w:next w:val="Normal"/>
    <w:link w:val="Heading9Char"/>
    <w:qFormat/>
    <w:rsid w:val="00CD1706"/>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nhideWhenUsed/>
    <w:rsid w:val="00781A72"/>
    <w:pPr>
      <w:spacing w:after="0"/>
      <w:ind w:left="5103" w:right="-567"/>
      <w:jc w:val="left"/>
    </w:pPr>
  </w:style>
  <w:style w:type="character" w:customStyle="1" w:styleId="DateChar">
    <w:name w:val="Date Char"/>
    <w:basedOn w:val="DefaultParagraphFont"/>
    <w:link w:val="Date"/>
    <w:semiHidden/>
    <w:rsid w:val="00781A72"/>
    <w:rPr>
      <w:rFonts w:ascii="Courier New" w:eastAsia="Times New Roman" w:hAnsi="Courier New" w:cs="Times New Roman"/>
      <w:sz w:val="24"/>
      <w:szCs w:val="20"/>
      <w:lang w:eastAsia="en-GB"/>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Heading 2_sj,Report Para,EC"/>
    <w:basedOn w:val="Normal"/>
    <w:link w:val="ListParagraphChar"/>
    <w:uiPriority w:val="34"/>
    <w:qFormat/>
    <w:rsid w:val="00781A72"/>
    <w:pPr>
      <w:spacing w:after="200" w:line="276" w:lineRule="auto"/>
      <w:ind w:left="720"/>
      <w:contextualSpacing/>
      <w:jc w:val="left"/>
    </w:pPr>
    <w:rPr>
      <w:rFonts w:ascii="Calibri" w:eastAsia="Calibri" w:hAnsi="Calibri"/>
      <w:sz w:val="22"/>
      <w:szCs w:val="22"/>
      <w:lang w:eastAsia="en-US"/>
    </w:rPr>
  </w:style>
  <w:style w:type="paragraph" w:customStyle="1" w:styleId="Subject">
    <w:name w:val="Subject"/>
    <w:basedOn w:val="Normal"/>
    <w:next w:val="Normal"/>
    <w:rsid w:val="00781A72"/>
    <w:pPr>
      <w:spacing w:after="480"/>
      <w:ind w:left="1191" w:hanging="1191"/>
      <w:jc w:val="left"/>
    </w:pPr>
    <w:rPr>
      <w:b/>
    </w:rPr>
  </w:style>
  <w:style w:type="paragraph" w:customStyle="1" w:styleId="ZDGName">
    <w:name w:val="Z_DGName"/>
    <w:basedOn w:val="Normal"/>
    <w:rsid w:val="00781A72"/>
    <w:pPr>
      <w:spacing w:after="0"/>
      <w:ind w:right="85"/>
    </w:pPr>
    <w:rPr>
      <w:rFonts w:ascii="Arial" w:hAnsi="Arial"/>
      <w:sz w:val="16"/>
    </w:rPr>
  </w:style>
  <w:style w:type="paragraph" w:customStyle="1" w:styleId="ZCom">
    <w:name w:val="Z_Com"/>
    <w:basedOn w:val="Normal"/>
    <w:next w:val="ZDGName"/>
    <w:uiPriority w:val="99"/>
    <w:rsid w:val="00781A72"/>
    <w:pPr>
      <w:spacing w:after="0"/>
      <w:ind w:right="85"/>
    </w:pPr>
    <w:rPr>
      <w:rFonts w:ascii="Arial" w:hAnsi="Arial"/>
    </w:rPr>
  </w:style>
  <w:style w:type="paragraph" w:customStyle="1" w:styleId="ZFlag">
    <w:name w:val="Z_Flag"/>
    <w:basedOn w:val="Normal"/>
    <w:next w:val="Normal"/>
    <w:uiPriority w:val="99"/>
    <w:semiHidden/>
    <w:rsid w:val="00781A72"/>
    <w:pPr>
      <w:widowControl w:val="0"/>
      <w:spacing w:after="0"/>
      <w:ind w:right="85"/>
    </w:pPr>
    <w:rPr>
      <w:rFonts w:ascii="Times New Roman" w:hAnsi="Times New Roman"/>
      <w:lang w:eastAsia="fr-BE"/>
    </w:rPr>
  </w:style>
  <w:style w:type="table" w:customStyle="1" w:styleId="TableLetterhead">
    <w:name w:val="Table Letterhead"/>
    <w:basedOn w:val="TableNormal"/>
    <w:uiPriority w:val="99"/>
    <w:rsid w:val="00781A72"/>
    <w:pPr>
      <w:spacing w:after="0" w:line="240" w:lineRule="auto"/>
    </w:pPr>
    <w:rPr>
      <w:rFonts w:ascii="Times New Roman" w:eastAsia="Times New Roman" w:hAnsi="Times New Roman" w:cs="Times New Roman"/>
      <w:sz w:val="24"/>
      <w:szCs w:val="20"/>
      <w:lang w:eastAsia="fr-BE"/>
    </w:rPr>
    <w:tblPr>
      <w:tblInd w:w="0" w:type="nil"/>
      <w:tblCellMar>
        <w:left w:w="0" w:type="dxa"/>
        <w:bottom w:w="340" w:type="dxa"/>
        <w:right w:w="0" w:type="dxa"/>
      </w:tblCellMar>
    </w:tbl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E5337B"/>
    <w:pPr>
      <w:ind w:left="357" w:hanging="357"/>
    </w:pPr>
    <w:rPr>
      <w:sz w:val="20"/>
    </w:rPr>
  </w:style>
  <w:style w:type="character" w:customStyle="1" w:styleId="FootnoteTextChar">
    <w:name w:val="Footnote Text Char"/>
    <w:aliases w:val="Footnote Text Char1 Char Char1,Fußnotentext Char Char1 Char Char Char1,Fußnotentext Char1 Char1 Char Char Char Char1,Fußnotentext Char Char Char Char Char Char Char1 Char1,Footnote Text Char1 Char2"/>
    <w:basedOn w:val="DefaultParagraphFont"/>
    <w:uiPriority w:val="99"/>
    <w:rsid w:val="00E5337B"/>
    <w:rPr>
      <w:rFonts w:ascii="Courier New" w:eastAsia="Times New Roman" w:hAnsi="Courier New" w:cs="Times New Roman"/>
      <w:sz w:val="20"/>
      <w:szCs w:val="20"/>
      <w:lang w:eastAsia="en-GB"/>
    </w:rPr>
  </w:style>
  <w:style w:type="paragraph" w:styleId="ListBullet">
    <w:name w:val="List Bullet"/>
    <w:basedOn w:val="Normal"/>
    <w:link w:val="ListBulletChar"/>
    <w:rsid w:val="00E5337B"/>
    <w:pPr>
      <w:numPr>
        <w:numId w:val="1"/>
      </w:numPr>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E5337B"/>
    <w:rPr>
      <w:vertAlign w:val="superscript"/>
    </w:rPr>
  </w:style>
  <w:style w:type="character" w:styleId="Hyperlink">
    <w:name w:val="Hyperlink"/>
    <w:aliases w:val="Char1"/>
    <w:rsid w:val="00E5337B"/>
    <w:rPr>
      <w:color w:val="0000FF"/>
      <w:u w:val="single"/>
    </w:rPr>
  </w:style>
  <w:style w:type="character" w:customStyle="1" w:styleId="ListBulletChar">
    <w:name w:val="List Bullet Char"/>
    <w:link w:val="ListBullet"/>
    <w:rsid w:val="00E5337B"/>
    <w:rPr>
      <w:rFonts w:ascii="Courier New" w:eastAsia="Times New Roman" w:hAnsi="Courier New" w:cs="Times New Roman"/>
      <w:sz w:val="24"/>
      <w:szCs w:val="20"/>
      <w:lang w:eastAsia="en-GB"/>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qFormat/>
    <w:rsid w:val="00E5337B"/>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E5337B"/>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rsid w:val="00E5337B"/>
    <w:pPr>
      <w:spacing w:after="0" w:line="360" w:lineRule="auto"/>
    </w:pPr>
    <w:rPr>
      <w:rFonts w:ascii="Verdana" w:hAnsi="Verdana"/>
      <w:sz w:val="20"/>
      <w:lang w:eastAsia="pl-PL"/>
    </w:rPr>
  </w:style>
  <w:style w:type="paragraph" w:styleId="BalloonText">
    <w:name w:val="Balloon Text"/>
    <w:basedOn w:val="Normal"/>
    <w:link w:val="BalloonTextChar"/>
    <w:semiHidden/>
    <w:unhideWhenUsed/>
    <w:rsid w:val="00467C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C10"/>
    <w:rPr>
      <w:rFonts w:ascii="Segoe UI" w:eastAsia="Times New Roman" w:hAnsi="Segoe UI" w:cs="Segoe UI"/>
      <w:sz w:val="18"/>
      <w:szCs w:val="18"/>
      <w:lang w:eastAsia="en-GB"/>
    </w:rPr>
  </w:style>
  <w:style w:type="character" w:customStyle="1" w:styleId="st">
    <w:name w:val="st"/>
    <w:basedOn w:val="DefaultParagraphFont"/>
    <w:rsid w:val="00EA06F8"/>
  </w:style>
  <w:style w:type="paragraph" w:styleId="NormalWeb">
    <w:name w:val="Normal (Web)"/>
    <w:aliases w:val=" webb,webb"/>
    <w:basedOn w:val="Normal"/>
    <w:link w:val="NormalWebChar"/>
    <w:uiPriority w:val="99"/>
    <w:rsid w:val="00392320"/>
    <w:pPr>
      <w:spacing w:before="100" w:beforeAutospacing="1" w:after="100" w:afterAutospacing="1"/>
      <w:jc w:val="left"/>
    </w:pPr>
    <w:rPr>
      <w:rFonts w:ascii="Times New Roman" w:hAnsi="Times New Roman"/>
      <w:szCs w:val="24"/>
    </w:rPr>
  </w:style>
  <w:style w:type="character" w:customStyle="1" w:styleId="NormalWebChar">
    <w:name w:val="Normal (Web) Char"/>
    <w:aliases w:val=" webb Char,webb Char"/>
    <w:link w:val="NormalWeb"/>
    <w:rsid w:val="00392320"/>
    <w:rPr>
      <w:rFonts w:ascii="Times New Roman" w:eastAsia="Times New Roman" w:hAnsi="Times New Roman" w:cs="Times New Roman"/>
      <w:sz w:val="24"/>
      <w:szCs w:val="24"/>
      <w:lang w:eastAsia="en-GB"/>
    </w:rPr>
  </w:style>
  <w:style w:type="paragraph" w:customStyle="1" w:styleId="Body">
    <w:name w:val="Body"/>
    <w:basedOn w:val="Normal"/>
    <w:link w:val="BodyChar"/>
    <w:qFormat/>
    <w:rsid w:val="00392320"/>
    <w:pPr>
      <w:spacing w:before="120" w:after="120"/>
    </w:pPr>
    <w:rPr>
      <w:rFonts w:ascii="EC Square Sans Pro" w:hAnsi="EC Square Sans Pro"/>
      <w:szCs w:val="24"/>
      <w:lang w:eastAsia="en-US"/>
    </w:rPr>
  </w:style>
  <w:style w:type="character" w:customStyle="1" w:styleId="BodyChar">
    <w:name w:val="Body Char"/>
    <w:link w:val="Body"/>
    <w:rsid w:val="00392320"/>
    <w:rPr>
      <w:rFonts w:ascii="EC Square Sans Pro" w:eastAsia="Times New Roman" w:hAnsi="EC Square Sans Pro" w:cs="Times New Roman"/>
      <w:sz w:val="24"/>
      <w:szCs w:val="24"/>
    </w:rPr>
  </w:style>
  <w:style w:type="paragraph" w:customStyle="1" w:styleId="Text1">
    <w:name w:val="Text 1"/>
    <w:basedOn w:val="Normal"/>
    <w:link w:val="Text1Char"/>
    <w:rsid w:val="00711B1C"/>
    <w:pPr>
      <w:ind w:left="482"/>
    </w:pPr>
  </w:style>
  <w:style w:type="character" w:customStyle="1" w:styleId="Text1Char">
    <w:name w:val="Text 1 Char"/>
    <w:link w:val="Text1"/>
    <w:rsid w:val="00711B1C"/>
    <w:rPr>
      <w:rFonts w:ascii="Courier New" w:eastAsia="Times New Roman" w:hAnsi="Courier New" w:cs="Times New Roman"/>
      <w:sz w:val="24"/>
      <w:szCs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711B1C"/>
    <w:rPr>
      <w:rFonts w:ascii="Calibri" w:eastAsia="Calibri" w:hAnsi="Calibri" w:cs="Times New Roman"/>
      <w:lang w:val="fr-FR"/>
    </w:rPr>
  </w:style>
  <w:style w:type="character" w:styleId="Emphasis">
    <w:name w:val="Emphasis"/>
    <w:basedOn w:val="DefaultParagraphFont"/>
    <w:uiPriority w:val="20"/>
    <w:qFormat/>
    <w:rsid w:val="00273ED5"/>
    <w:rPr>
      <w:i/>
      <w:iCs/>
    </w:rPr>
  </w:style>
  <w:style w:type="paragraph" w:styleId="Header">
    <w:name w:val="header"/>
    <w:basedOn w:val="Normal"/>
    <w:link w:val="HeaderChar"/>
    <w:unhideWhenUsed/>
    <w:rsid w:val="00CF66A7"/>
    <w:pPr>
      <w:tabs>
        <w:tab w:val="center" w:pos="4680"/>
        <w:tab w:val="right" w:pos="9360"/>
      </w:tabs>
      <w:spacing w:after="0"/>
    </w:pPr>
  </w:style>
  <w:style w:type="character" w:customStyle="1" w:styleId="HeaderChar">
    <w:name w:val="Header Char"/>
    <w:basedOn w:val="DefaultParagraphFont"/>
    <w:link w:val="Header"/>
    <w:uiPriority w:val="99"/>
    <w:rsid w:val="00CF66A7"/>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CF66A7"/>
    <w:pPr>
      <w:tabs>
        <w:tab w:val="center" w:pos="4680"/>
        <w:tab w:val="right" w:pos="9360"/>
      </w:tabs>
      <w:spacing w:after="0"/>
    </w:pPr>
  </w:style>
  <w:style w:type="character" w:customStyle="1" w:styleId="FooterChar">
    <w:name w:val="Footer Char"/>
    <w:basedOn w:val="DefaultParagraphFont"/>
    <w:link w:val="Footer"/>
    <w:uiPriority w:val="99"/>
    <w:rsid w:val="00CF66A7"/>
    <w:rPr>
      <w:rFonts w:ascii="Courier New" w:eastAsia="Times New Roman" w:hAnsi="Courier New" w:cs="Times New Roman"/>
      <w:sz w:val="24"/>
      <w:szCs w:val="20"/>
      <w:lang w:eastAsia="en-GB"/>
    </w:rPr>
  </w:style>
  <w:style w:type="character" w:customStyle="1" w:styleId="Heading1Char">
    <w:name w:val="Heading 1 Char"/>
    <w:basedOn w:val="DefaultParagraphFont"/>
    <w:rsid w:val="00CD1706"/>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rsid w:val="00CD1706"/>
    <w:rPr>
      <w:rFonts w:ascii="Courier New" w:eastAsia="Times New Roman" w:hAnsi="Courier New" w:cs="Times New Roman"/>
      <w:b/>
      <w:sz w:val="24"/>
      <w:szCs w:val="20"/>
      <w:lang w:eastAsia="en-GB"/>
    </w:rPr>
  </w:style>
  <w:style w:type="character" w:customStyle="1" w:styleId="Heading3Char">
    <w:name w:val="Heading 3 Char"/>
    <w:basedOn w:val="DefaultParagraphFont"/>
    <w:link w:val="Heading3"/>
    <w:rsid w:val="00CD1706"/>
    <w:rPr>
      <w:rFonts w:ascii="Courier New" w:eastAsia="Times New Roman" w:hAnsi="Courier New" w:cs="Times New Roman"/>
      <w:i/>
      <w:sz w:val="24"/>
      <w:szCs w:val="20"/>
      <w:lang w:eastAsia="en-GB"/>
    </w:rPr>
  </w:style>
  <w:style w:type="character" w:customStyle="1" w:styleId="Heading4Char">
    <w:name w:val="Heading 4 Char"/>
    <w:basedOn w:val="DefaultParagraphFont"/>
    <w:link w:val="Heading4"/>
    <w:rsid w:val="00CD1706"/>
    <w:rPr>
      <w:rFonts w:ascii="Courier New" w:eastAsia="Times New Roman" w:hAnsi="Courier New" w:cs="Times New Roman"/>
      <w:sz w:val="24"/>
      <w:szCs w:val="20"/>
      <w:lang w:eastAsia="en-GB"/>
    </w:rPr>
  </w:style>
  <w:style w:type="character" w:customStyle="1" w:styleId="Heading5Char">
    <w:name w:val="Heading 5 Char"/>
    <w:basedOn w:val="DefaultParagraphFont"/>
    <w:link w:val="Heading5"/>
    <w:rsid w:val="00CD1706"/>
    <w:rPr>
      <w:rFonts w:ascii="Arial" w:eastAsia="Times New Roman" w:hAnsi="Arial" w:cs="Times New Roman"/>
      <w:szCs w:val="20"/>
      <w:lang w:eastAsia="en-GB"/>
    </w:rPr>
  </w:style>
  <w:style w:type="character" w:customStyle="1" w:styleId="Heading6Char">
    <w:name w:val="Heading 6 Char"/>
    <w:basedOn w:val="DefaultParagraphFont"/>
    <w:link w:val="Heading6"/>
    <w:rsid w:val="00CD1706"/>
    <w:rPr>
      <w:rFonts w:ascii="Arial" w:eastAsia="Times New Roman" w:hAnsi="Arial" w:cs="Times New Roman"/>
      <w:i/>
      <w:szCs w:val="20"/>
      <w:lang w:eastAsia="en-GB"/>
    </w:rPr>
  </w:style>
  <w:style w:type="character" w:customStyle="1" w:styleId="Heading7Char">
    <w:name w:val="Heading 7 Char"/>
    <w:basedOn w:val="DefaultParagraphFont"/>
    <w:link w:val="Heading7"/>
    <w:rsid w:val="00CD1706"/>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CD1706"/>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CD1706"/>
    <w:rPr>
      <w:rFonts w:ascii="Arial" w:eastAsia="Times New Roman" w:hAnsi="Arial" w:cs="Times New Roman"/>
      <w:i/>
      <w:sz w:val="18"/>
      <w:szCs w:val="20"/>
      <w:lang w:eastAsia="en-GB"/>
    </w:rPr>
  </w:style>
  <w:style w:type="paragraph" w:customStyle="1" w:styleId="Text2">
    <w:name w:val="Text 2"/>
    <w:basedOn w:val="Normal"/>
    <w:link w:val="Text2Char1"/>
    <w:rsid w:val="00CD1706"/>
    <w:pPr>
      <w:tabs>
        <w:tab w:val="left" w:pos="2160"/>
      </w:tabs>
      <w:ind w:left="1077"/>
    </w:pPr>
  </w:style>
  <w:style w:type="paragraph" w:customStyle="1" w:styleId="Text3">
    <w:name w:val="Text 3"/>
    <w:basedOn w:val="Normal"/>
    <w:rsid w:val="00CD1706"/>
    <w:pPr>
      <w:tabs>
        <w:tab w:val="left" w:pos="2302"/>
      </w:tabs>
      <w:ind w:left="1916"/>
    </w:pPr>
  </w:style>
  <w:style w:type="paragraph" w:customStyle="1" w:styleId="Text4">
    <w:name w:val="Text 4"/>
    <w:basedOn w:val="Normal"/>
    <w:rsid w:val="00CD1706"/>
    <w:pPr>
      <w:ind w:left="2880"/>
    </w:pPr>
  </w:style>
  <w:style w:type="paragraph" w:customStyle="1" w:styleId="AddressTL">
    <w:name w:val="AddressTL"/>
    <w:basedOn w:val="Normal"/>
    <w:next w:val="Normal"/>
    <w:rsid w:val="00CD1706"/>
    <w:pPr>
      <w:spacing w:after="720"/>
      <w:jc w:val="left"/>
    </w:pPr>
  </w:style>
  <w:style w:type="paragraph" w:customStyle="1" w:styleId="AddressTR">
    <w:name w:val="AddressTR"/>
    <w:basedOn w:val="Normal"/>
    <w:next w:val="Normal"/>
    <w:rsid w:val="00CD1706"/>
    <w:pPr>
      <w:spacing w:after="720"/>
      <w:ind w:left="5103"/>
      <w:jc w:val="left"/>
    </w:pPr>
  </w:style>
  <w:style w:type="paragraph" w:styleId="BlockText">
    <w:name w:val="Block Text"/>
    <w:basedOn w:val="Normal"/>
    <w:rsid w:val="00CD1706"/>
    <w:pPr>
      <w:spacing w:after="120"/>
      <w:ind w:left="1440" w:right="1440"/>
    </w:pPr>
  </w:style>
  <w:style w:type="paragraph" w:styleId="BodyText">
    <w:name w:val="Body Text"/>
    <w:basedOn w:val="Normal"/>
    <w:link w:val="BodyTextChar"/>
    <w:rsid w:val="00CD1706"/>
    <w:pPr>
      <w:spacing w:after="120"/>
    </w:pPr>
  </w:style>
  <w:style w:type="character" w:customStyle="1" w:styleId="BodyTextChar">
    <w:name w:val="Body Text Char"/>
    <w:basedOn w:val="DefaultParagraphFont"/>
    <w:link w:val="BodyText"/>
    <w:rsid w:val="00CD1706"/>
    <w:rPr>
      <w:rFonts w:ascii="Courier New" w:eastAsia="Times New Roman" w:hAnsi="Courier New" w:cs="Times New Roman"/>
      <w:sz w:val="24"/>
      <w:szCs w:val="20"/>
      <w:lang w:eastAsia="en-GB"/>
    </w:rPr>
  </w:style>
  <w:style w:type="paragraph" w:styleId="BodyText2">
    <w:name w:val="Body Text 2"/>
    <w:basedOn w:val="Normal"/>
    <w:link w:val="BodyText2Char"/>
    <w:rsid w:val="00CD1706"/>
    <w:pPr>
      <w:spacing w:after="120" w:line="480" w:lineRule="auto"/>
    </w:pPr>
  </w:style>
  <w:style w:type="character" w:customStyle="1" w:styleId="BodyText2Char">
    <w:name w:val="Body Text 2 Char"/>
    <w:basedOn w:val="DefaultParagraphFont"/>
    <w:link w:val="BodyText2"/>
    <w:rsid w:val="00CD1706"/>
    <w:rPr>
      <w:rFonts w:ascii="Courier New" w:eastAsia="Times New Roman" w:hAnsi="Courier New" w:cs="Times New Roman"/>
      <w:sz w:val="24"/>
      <w:szCs w:val="20"/>
      <w:lang w:eastAsia="en-GB"/>
    </w:rPr>
  </w:style>
  <w:style w:type="paragraph" w:styleId="BodyText3">
    <w:name w:val="Body Text 3"/>
    <w:basedOn w:val="Normal"/>
    <w:link w:val="BodyText3Char"/>
    <w:rsid w:val="00CD1706"/>
    <w:pPr>
      <w:spacing w:after="120"/>
    </w:pPr>
    <w:rPr>
      <w:sz w:val="16"/>
    </w:rPr>
  </w:style>
  <w:style w:type="character" w:customStyle="1" w:styleId="BodyText3Char">
    <w:name w:val="Body Text 3 Char"/>
    <w:basedOn w:val="DefaultParagraphFont"/>
    <w:link w:val="BodyText3"/>
    <w:rsid w:val="00CD1706"/>
    <w:rPr>
      <w:rFonts w:ascii="Courier New" w:eastAsia="Times New Roman" w:hAnsi="Courier New" w:cs="Times New Roman"/>
      <w:sz w:val="16"/>
      <w:szCs w:val="20"/>
      <w:lang w:eastAsia="en-GB"/>
    </w:rPr>
  </w:style>
  <w:style w:type="paragraph" w:styleId="BodyTextFirstIndent">
    <w:name w:val="Body Text First Indent"/>
    <w:basedOn w:val="BodyText"/>
    <w:link w:val="BodyTextFirstIndentChar"/>
    <w:rsid w:val="00CD1706"/>
    <w:pPr>
      <w:ind w:firstLine="210"/>
    </w:pPr>
  </w:style>
  <w:style w:type="character" w:customStyle="1" w:styleId="BodyTextFirstIndentChar">
    <w:name w:val="Body Text First Indent Char"/>
    <w:basedOn w:val="BodyTextChar"/>
    <w:link w:val="BodyTextFirstIndent"/>
    <w:rsid w:val="00CD1706"/>
    <w:rPr>
      <w:rFonts w:ascii="Courier New" w:eastAsia="Times New Roman" w:hAnsi="Courier New" w:cs="Times New Roman"/>
      <w:sz w:val="24"/>
      <w:szCs w:val="20"/>
      <w:lang w:eastAsia="en-GB"/>
    </w:rPr>
  </w:style>
  <w:style w:type="paragraph" w:styleId="BodyTextIndent">
    <w:name w:val="Body Text Indent"/>
    <w:basedOn w:val="Normal"/>
    <w:link w:val="BodyTextIndentChar"/>
    <w:rsid w:val="00CD1706"/>
    <w:pPr>
      <w:spacing w:after="120"/>
      <w:ind w:left="283"/>
    </w:pPr>
  </w:style>
  <w:style w:type="character" w:customStyle="1" w:styleId="BodyTextIndentChar">
    <w:name w:val="Body Text Indent Char"/>
    <w:basedOn w:val="DefaultParagraphFont"/>
    <w:link w:val="BodyTextIndent"/>
    <w:rsid w:val="00CD1706"/>
    <w:rPr>
      <w:rFonts w:ascii="Courier New" w:eastAsia="Times New Roman" w:hAnsi="Courier New" w:cs="Times New Roman"/>
      <w:sz w:val="24"/>
      <w:szCs w:val="20"/>
      <w:lang w:eastAsia="en-GB"/>
    </w:rPr>
  </w:style>
  <w:style w:type="paragraph" w:styleId="BodyTextFirstIndent2">
    <w:name w:val="Body Text First Indent 2"/>
    <w:basedOn w:val="BodyTextIndent"/>
    <w:link w:val="BodyTextFirstIndent2Char"/>
    <w:rsid w:val="00CD1706"/>
    <w:pPr>
      <w:ind w:firstLine="210"/>
    </w:pPr>
  </w:style>
  <w:style w:type="character" w:customStyle="1" w:styleId="BodyTextFirstIndent2Char">
    <w:name w:val="Body Text First Indent 2 Char"/>
    <w:basedOn w:val="BodyTextIndentChar"/>
    <w:link w:val="BodyTextFirstIndent2"/>
    <w:rsid w:val="00CD1706"/>
    <w:rPr>
      <w:rFonts w:ascii="Courier New" w:eastAsia="Times New Roman" w:hAnsi="Courier New" w:cs="Times New Roman"/>
      <w:sz w:val="24"/>
      <w:szCs w:val="20"/>
      <w:lang w:eastAsia="en-GB"/>
    </w:rPr>
  </w:style>
  <w:style w:type="paragraph" w:styleId="BodyTextIndent2">
    <w:name w:val="Body Text Indent 2"/>
    <w:basedOn w:val="Normal"/>
    <w:link w:val="BodyTextIndent2Char"/>
    <w:rsid w:val="00CD1706"/>
    <w:pPr>
      <w:spacing w:after="120" w:line="480" w:lineRule="auto"/>
      <w:ind w:left="283"/>
    </w:pPr>
  </w:style>
  <w:style w:type="character" w:customStyle="1" w:styleId="BodyTextIndent2Char">
    <w:name w:val="Body Text Indent 2 Char"/>
    <w:basedOn w:val="DefaultParagraphFont"/>
    <w:link w:val="BodyTextIndent2"/>
    <w:rsid w:val="00CD1706"/>
    <w:rPr>
      <w:rFonts w:ascii="Courier New" w:eastAsia="Times New Roman" w:hAnsi="Courier New" w:cs="Times New Roman"/>
      <w:sz w:val="24"/>
      <w:szCs w:val="20"/>
      <w:lang w:eastAsia="en-GB"/>
    </w:rPr>
  </w:style>
  <w:style w:type="paragraph" w:styleId="BodyTextIndent3">
    <w:name w:val="Body Text Indent 3"/>
    <w:basedOn w:val="Normal"/>
    <w:link w:val="BodyTextIndent3Char"/>
    <w:rsid w:val="00CD1706"/>
    <w:pPr>
      <w:spacing w:after="120"/>
      <w:ind w:left="283"/>
    </w:pPr>
    <w:rPr>
      <w:sz w:val="16"/>
    </w:rPr>
  </w:style>
  <w:style w:type="character" w:customStyle="1" w:styleId="BodyTextIndent3Char">
    <w:name w:val="Body Text Indent 3 Char"/>
    <w:basedOn w:val="DefaultParagraphFont"/>
    <w:link w:val="BodyTextIndent3"/>
    <w:rsid w:val="00CD1706"/>
    <w:rPr>
      <w:rFonts w:ascii="Courier New" w:eastAsia="Times New Roman" w:hAnsi="Courier New" w:cs="Times New Roman"/>
      <w:sz w:val="16"/>
      <w:szCs w:val="20"/>
      <w:lang w:eastAsia="en-GB"/>
    </w:rPr>
  </w:style>
  <w:style w:type="paragraph" w:styleId="Caption">
    <w:name w:val="caption"/>
    <w:basedOn w:val="Normal"/>
    <w:next w:val="Normal"/>
    <w:qFormat/>
    <w:rsid w:val="00CD1706"/>
    <w:pPr>
      <w:spacing w:before="120" w:after="120"/>
    </w:pPr>
    <w:rPr>
      <w:b/>
    </w:rPr>
  </w:style>
  <w:style w:type="paragraph" w:styleId="Closing">
    <w:name w:val="Closing"/>
    <w:basedOn w:val="Normal"/>
    <w:next w:val="Signature"/>
    <w:link w:val="ClosingChar"/>
    <w:rsid w:val="00CD1706"/>
    <w:pPr>
      <w:tabs>
        <w:tab w:val="left" w:pos="5103"/>
      </w:tabs>
      <w:spacing w:before="240"/>
      <w:ind w:left="5103"/>
      <w:jc w:val="left"/>
    </w:pPr>
  </w:style>
  <w:style w:type="character" w:customStyle="1" w:styleId="ClosingChar">
    <w:name w:val="Closing Char"/>
    <w:basedOn w:val="DefaultParagraphFont"/>
    <w:link w:val="Closing"/>
    <w:rsid w:val="00CD1706"/>
    <w:rPr>
      <w:rFonts w:ascii="Courier New" w:eastAsia="Times New Roman" w:hAnsi="Courier New" w:cs="Times New Roman"/>
      <w:sz w:val="24"/>
      <w:szCs w:val="20"/>
      <w:lang w:eastAsia="en-GB"/>
    </w:rPr>
  </w:style>
  <w:style w:type="paragraph" w:styleId="Signature">
    <w:name w:val="Signature"/>
    <w:basedOn w:val="Normal"/>
    <w:next w:val="Enclosures"/>
    <w:link w:val="SignatureChar"/>
    <w:rsid w:val="00CD1706"/>
    <w:pPr>
      <w:tabs>
        <w:tab w:val="left" w:pos="5103"/>
      </w:tabs>
      <w:spacing w:before="1200" w:after="0"/>
      <w:ind w:left="5103"/>
      <w:jc w:val="center"/>
    </w:pPr>
  </w:style>
  <w:style w:type="character" w:customStyle="1" w:styleId="SignatureChar">
    <w:name w:val="Signature Char"/>
    <w:basedOn w:val="DefaultParagraphFont"/>
    <w:link w:val="Signature"/>
    <w:rsid w:val="00CD1706"/>
    <w:rPr>
      <w:rFonts w:ascii="Courier New" w:eastAsia="Times New Roman" w:hAnsi="Courier New" w:cs="Times New Roman"/>
      <w:sz w:val="24"/>
      <w:szCs w:val="20"/>
      <w:lang w:eastAsia="en-GB"/>
    </w:rPr>
  </w:style>
  <w:style w:type="paragraph" w:customStyle="1" w:styleId="Enclosures">
    <w:name w:val="Enclosures"/>
    <w:basedOn w:val="Normal"/>
    <w:next w:val="Participants"/>
    <w:rsid w:val="00CD1706"/>
    <w:pPr>
      <w:keepNext/>
      <w:keepLines/>
      <w:tabs>
        <w:tab w:val="left" w:pos="5642"/>
      </w:tabs>
      <w:spacing w:before="480" w:after="0"/>
      <w:ind w:left="1792" w:hanging="1792"/>
      <w:jc w:val="left"/>
    </w:pPr>
  </w:style>
  <w:style w:type="paragraph" w:customStyle="1" w:styleId="Participants">
    <w:name w:val="Participants"/>
    <w:basedOn w:val="Normal"/>
    <w:next w:val="Copies"/>
    <w:rsid w:val="00CD1706"/>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CD1706"/>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sid w:val="00CD1706"/>
    <w:rPr>
      <w:sz w:val="20"/>
    </w:rPr>
  </w:style>
  <w:style w:type="character" w:customStyle="1" w:styleId="CommentTextChar">
    <w:name w:val="Comment Text Char"/>
    <w:basedOn w:val="DefaultParagraphFont"/>
    <w:link w:val="CommentText"/>
    <w:rsid w:val="00CD1706"/>
    <w:rPr>
      <w:rFonts w:ascii="Courier New" w:eastAsia="Times New Roman" w:hAnsi="Courier New" w:cs="Times New Roman"/>
      <w:sz w:val="20"/>
      <w:szCs w:val="20"/>
      <w:lang w:eastAsia="en-GB"/>
    </w:rPr>
  </w:style>
  <w:style w:type="paragraph" w:customStyle="1" w:styleId="References">
    <w:name w:val="References"/>
    <w:basedOn w:val="Normal"/>
    <w:next w:val="AddressTR"/>
    <w:uiPriority w:val="99"/>
    <w:rsid w:val="00CD1706"/>
    <w:pPr>
      <w:ind w:left="5103"/>
      <w:jc w:val="left"/>
    </w:pPr>
    <w:rPr>
      <w:sz w:val="20"/>
    </w:rPr>
  </w:style>
  <w:style w:type="paragraph" w:styleId="DocumentMap">
    <w:name w:val="Document Map"/>
    <w:basedOn w:val="Normal"/>
    <w:link w:val="DocumentMapChar"/>
    <w:semiHidden/>
    <w:rsid w:val="00CD1706"/>
    <w:pPr>
      <w:shd w:val="clear" w:color="auto" w:fill="000080"/>
    </w:pPr>
    <w:rPr>
      <w:rFonts w:ascii="Tahoma" w:hAnsi="Tahoma"/>
    </w:rPr>
  </w:style>
  <w:style w:type="character" w:customStyle="1" w:styleId="DocumentMapChar">
    <w:name w:val="Document Map Char"/>
    <w:basedOn w:val="DefaultParagraphFont"/>
    <w:link w:val="DocumentMap"/>
    <w:semiHidden/>
    <w:rsid w:val="00CD1706"/>
    <w:rPr>
      <w:rFonts w:ascii="Tahoma" w:eastAsia="Times New Roman" w:hAnsi="Tahoma" w:cs="Times New Roman"/>
      <w:sz w:val="24"/>
      <w:szCs w:val="20"/>
      <w:shd w:val="clear" w:color="auto" w:fill="000080"/>
      <w:lang w:eastAsia="en-GB"/>
    </w:rPr>
  </w:style>
  <w:style w:type="paragraph" w:customStyle="1" w:styleId="DoubSign">
    <w:name w:val="DoubSign"/>
    <w:basedOn w:val="Normal"/>
    <w:next w:val="Enclosures"/>
    <w:rsid w:val="00CD1706"/>
    <w:pPr>
      <w:tabs>
        <w:tab w:val="left" w:pos="5103"/>
      </w:tabs>
      <w:spacing w:before="1200" w:after="0"/>
      <w:jc w:val="left"/>
    </w:pPr>
  </w:style>
  <w:style w:type="paragraph" w:styleId="EndnoteText">
    <w:name w:val="endnote text"/>
    <w:basedOn w:val="Normal"/>
    <w:link w:val="EndnoteTextChar"/>
    <w:uiPriority w:val="99"/>
    <w:semiHidden/>
    <w:rsid w:val="00CD1706"/>
    <w:rPr>
      <w:sz w:val="20"/>
    </w:rPr>
  </w:style>
  <w:style w:type="character" w:customStyle="1" w:styleId="EndnoteTextChar">
    <w:name w:val="Endnote Text Char"/>
    <w:basedOn w:val="DefaultParagraphFont"/>
    <w:link w:val="EndnoteText"/>
    <w:uiPriority w:val="99"/>
    <w:semiHidden/>
    <w:rsid w:val="00CD1706"/>
    <w:rPr>
      <w:rFonts w:ascii="Courier New" w:eastAsia="Times New Roman" w:hAnsi="Courier New" w:cs="Times New Roman"/>
      <w:sz w:val="20"/>
      <w:szCs w:val="20"/>
      <w:lang w:eastAsia="en-GB"/>
    </w:rPr>
  </w:style>
  <w:style w:type="paragraph" w:styleId="EnvelopeAddress">
    <w:name w:val="envelope address"/>
    <w:basedOn w:val="Normal"/>
    <w:rsid w:val="00CD1706"/>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rsid w:val="00CD1706"/>
    <w:pPr>
      <w:spacing w:after="0"/>
    </w:pPr>
    <w:rPr>
      <w:rFonts w:ascii="Times New Roman" w:hAnsi="Times New Roman"/>
      <w:sz w:val="20"/>
    </w:rPr>
  </w:style>
  <w:style w:type="paragraph" w:styleId="Index1">
    <w:name w:val="index 1"/>
    <w:basedOn w:val="Normal"/>
    <w:next w:val="Normal"/>
    <w:autoRedefine/>
    <w:semiHidden/>
    <w:rsid w:val="00CD1706"/>
    <w:pPr>
      <w:ind w:left="240" w:hanging="240"/>
    </w:pPr>
  </w:style>
  <w:style w:type="paragraph" w:styleId="Index2">
    <w:name w:val="index 2"/>
    <w:basedOn w:val="Normal"/>
    <w:next w:val="Normal"/>
    <w:autoRedefine/>
    <w:semiHidden/>
    <w:rsid w:val="00CD1706"/>
    <w:pPr>
      <w:ind w:left="480" w:hanging="240"/>
    </w:pPr>
  </w:style>
  <w:style w:type="paragraph" w:styleId="Index3">
    <w:name w:val="index 3"/>
    <w:basedOn w:val="Normal"/>
    <w:next w:val="Normal"/>
    <w:autoRedefine/>
    <w:semiHidden/>
    <w:rsid w:val="00CD1706"/>
    <w:pPr>
      <w:ind w:left="720" w:hanging="240"/>
    </w:pPr>
  </w:style>
  <w:style w:type="paragraph" w:styleId="Index4">
    <w:name w:val="index 4"/>
    <w:basedOn w:val="Normal"/>
    <w:next w:val="Normal"/>
    <w:autoRedefine/>
    <w:semiHidden/>
    <w:rsid w:val="00CD1706"/>
    <w:pPr>
      <w:ind w:left="960" w:hanging="240"/>
    </w:pPr>
  </w:style>
  <w:style w:type="paragraph" w:styleId="Index5">
    <w:name w:val="index 5"/>
    <w:basedOn w:val="Normal"/>
    <w:next w:val="Normal"/>
    <w:autoRedefine/>
    <w:semiHidden/>
    <w:rsid w:val="00CD1706"/>
    <w:pPr>
      <w:ind w:left="1200" w:hanging="240"/>
    </w:pPr>
  </w:style>
  <w:style w:type="paragraph" w:styleId="Index6">
    <w:name w:val="index 6"/>
    <w:basedOn w:val="Normal"/>
    <w:next w:val="Normal"/>
    <w:autoRedefine/>
    <w:semiHidden/>
    <w:rsid w:val="00CD1706"/>
    <w:pPr>
      <w:ind w:left="1440" w:hanging="240"/>
    </w:pPr>
  </w:style>
  <w:style w:type="paragraph" w:styleId="Index7">
    <w:name w:val="index 7"/>
    <w:basedOn w:val="Normal"/>
    <w:next w:val="Normal"/>
    <w:autoRedefine/>
    <w:semiHidden/>
    <w:rsid w:val="00CD1706"/>
    <w:pPr>
      <w:ind w:left="1680" w:hanging="240"/>
    </w:pPr>
  </w:style>
  <w:style w:type="paragraph" w:styleId="Index8">
    <w:name w:val="index 8"/>
    <w:basedOn w:val="Normal"/>
    <w:next w:val="Normal"/>
    <w:autoRedefine/>
    <w:semiHidden/>
    <w:rsid w:val="00CD1706"/>
    <w:pPr>
      <w:ind w:left="1920" w:hanging="240"/>
    </w:pPr>
  </w:style>
  <w:style w:type="paragraph" w:styleId="Index9">
    <w:name w:val="index 9"/>
    <w:basedOn w:val="Normal"/>
    <w:next w:val="Normal"/>
    <w:autoRedefine/>
    <w:semiHidden/>
    <w:rsid w:val="00CD1706"/>
    <w:pPr>
      <w:ind w:left="2160" w:hanging="240"/>
    </w:pPr>
  </w:style>
  <w:style w:type="paragraph" w:styleId="IndexHeading">
    <w:name w:val="index heading"/>
    <w:basedOn w:val="Normal"/>
    <w:next w:val="Index1"/>
    <w:semiHidden/>
    <w:rsid w:val="00CD1706"/>
    <w:rPr>
      <w:rFonts w:ascii="Arial" w:hAnsi="Arial"/>
      <w:b/>
    </w:rPr>
  </w:style>
  <w:style w:type="paragraph" w:styleId="List">
    <w:name w:val="List"/>
    <w:basedOn w:val="Normal"/>
    <w:link w:val="ListChar"/>
    <w:rsid w:val="00CD1706"/>
    <w:pPr>
      <w:ind w:left="283" w:hanging="283"/>
    </w:pPr>
  </w:style>
  <w:style w:type="paragraph" w:styleId="List2">
    <w:name w:val="List 2"/>
    <w:basedOn w:val="Normal"/>
    <w:rsid w:val="00CD1706"/>
    <w:pPr>
      <w:ind w:left="566" w:hanging="283"/>
    </w:pPr>
  </w:style>
  <w:style w:type="paragraph" w:styleId="List3">
    <w:name w:val="List 3"/>
    <w:basedOn w:val="Normal"/>
    <w:rsid w:val="00CD1706"/>
    <w:pPr>
      <w:ind w:left="849" w:hanging="283"/>
    </w:pPr>
  </w:style>
  <w:style w:type="paragraph" w:styleId="List4">
    <w:name w:val="List 4"/>
    <w:basedOn w:val="Normal"/>
    <w:rsid w:val="00CD1706"/>
    <w:pPr>
      <w:ind w:left="1132" w:hanging="283"/>
    </w:pPr>
  </w:style>
  <w:style w:type="paragraph" w:styleId="List5">
    <w:name w:val="List 5"/>
    <w:basedOn w:val="Normal"/>
    <w:rsid w:val="00CD1706"/>
    <w:pPr>
      <w:ind w:left="1415" w:hanging="283"/>
    </w:pPr>
  </w:style>
  <w:style w:type="paragraph" w:styleId="ListBullet2">
    <w:name w:val="List Bullet 2"/>
    <w:basedOn w:val="Text2"/>
    <w:uiPriority w:val="99"/>
    <w:rsid w:val="00CD1706"/>
    <w:pPr>
      <w:numPr>
        <w:numId w:val="6"/>
      </w:numPr>
      <w:tabs>
        <w:tab w:val="clear" w:pos="1360"/>
        <w:tab w:val="clear" w:pos="2160"/>
        <w:tab w:val="num" w:pos="283"/>
      </w:tabs>
      <w:ind w:left="283"/>
    </w:pPr>
  </w:style>
  <w:style w:type="paragraph" w:styleId="ListBullet3">
    <w:name w:val="List Bullet 3"/>
    <w:basedOn w:val="Text3"/>
    <w:rsid w:val="00CD1706"/>
    <w:pPr>
      <w:numPr>
        <w:numId w:val="7"/>
      </w:numPr>
      <w:tabs>
        <w:tab w:val="clear" w:pos="2302"/>
      </w:tabs>
    </w:pPr>
  </w:style>
  <w:style w:type="paragraph" w:styleId="ListBullet4">
    <w:name w:val="List Bullet 4"/>
    <w:basedOn w:val="Text4"/>
    <w:rsid w:val="00CD1706"/>
    <w:pPr>
      <w:numPr>
        <w:numId w:val="8"/>
      </w:numPr>
    </w:pPr>
  </w:style>
  <w:style w:type="paragraph" w:styleId="ListBullet5">
    <w:name w:val="List Bullet 5"/>
    <w:basedOn w:val="Normal"/>
    <w:autoRedefine/>
    <w:rsid w:val="00CD1706"/>
  </w:style>
  <w:style w:type="paragraph" w:styleId="ListContinue">
    <w:name w:val="List Continue"/>
    <w:basedOn w:val="Normal"/>
    <w:rsid w:val="00CD1706"/>
    <w:pPr>
      <w:spacing w:after="120"/>
      <w:ind w:left="283"/>
    </w:pPr>
  </w:style>
  <w:style w:type="paragraph" w:styleId="ListContinue2">
    <w:name w:val="List Continue 2"/>
    <w:basedOn w:val="Normal"/>
    <w:rsid w:val="00CD1706"/>
    <w:pPr>
      <w:spacing w:after="120"/>
      <w:ind w:left="566"/>
    </w:pPr>
  </w:style>
  <w:style w:type="paragraph" w:styleId="ListContinue3">
    <w:name w:val="List Continue 3"/>
    <w:basedOn w:val="Normal"/>
    <w:rsid w:val="00CD1706"/>
    <w:pPr>
      <w:spacing w:after="120"/>
      <w:ind w:left="849"/>
    </w:pPr>
  </w:style>
  <w:style w:type="paragraph" w:styleId="ListContinue4">
    <w:name w:val="List Continue 4"/>
    <w:basedOn w:val="Normal"/>
    <w:rsid w:val="00CD1706"/>
    <w:pPr>
      <w:spacing w:after="120"/>
      <w:ind w:left="1132"/>
    </w:pPr>
  </w:style>
  <w:style w:type="paragraph" w:styleId="ListContinue5">
    <w:name w:val="List Continue 5"/>
    <w:basedOn w:val="Normal"/>
    <w:rsid w:val="00CD1706"/>
    <w:pPr>
      <w:spacing w:after="120"/>
      <w:ind w:left="1415"/>
    </w:pPr>
  </w:style>
  <w:style w:type="paragraph" w:styleId="ListNumber">
    <w:name w:val="List Number"/>
    <w:basedOn w:val="Normal"/>
    <w:rsid w:val="00CD1706"/>
    <w:pPr>
      <w:numPr>
        <w:numId w:val="13"/>
      </w:numPr>
    </w:pPr>
    <w:rPr>
      <w:rFonts w:ascii="Times New Roman" w:hAnsi="Times New Roman"/>
    </w:rPr>
  </w:style>
  <w:style w:type="paragraph" w:styleId="ListNumber2">
    <w:name w:val="List Number 2"/>
    <w:basedOn w:val="Text2"/>
    <w:rsid w:val="00CD1706"/>
    <w:pPr>
      <w:numPr>
        <w:numId w:val="15"/>
      </w:numPr>
      <w:tabs>
        <w:tab w:val="clear" w:pos="1786"/>
        <w:tab w:val="clear" w:pos="2160"/>
      </w:tabs>
      <w:ind w:left="862" w:hanging="720"/>
    </w:pPr>
  </w:style>
  <w:style w:type="paragraph" w:styleId="ListNumber3">
    <w:name w:val="List Number 3"/>
    <w:basedOn w:val="Text3"/>
    <w:rsid w:val="00CD1706"/>
    <w:pPr>
      <w:numPr>
        <w:numId w:val="16"/>
      </w:numPr>
      <w:tabs>
        <w:tab w:val="clear" w:pos="2302"/>
      </w:tabs>
    </w:pPr>
  </w:style>
  <w:style w:type="paragraph" w:styleId="ListNumber4">
    <w:name w:val="List Number 4"/>
    <w:basedOn w:val="Text4"/>
    <w:rsid w:val="00CD1706"/>
    <w:pPr>
      <w:numPr>
        <w:numId w:val="17"/>
      </w:numPr>
    </w:pPr>
  </w:style>
  <w:style w:type="paragraph" w:styleId="ListNumber5">
    <w:name w:val="List Number 5"/>
    <w:basedOn w:val="Normal"/>
    <w:rsid w:val="00CD1706"/>
  </w:style>
  <w:style w:type="paragraph" w:styleId="MacroText">
    <w:name w:val="macro"/>
    <w:link w:val="MacroTextChar"/>
    <w:semiHidden/>
    <w:rsid w:val="00CD1706"/>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CD1706"/>
    <w:rPr>
      <w:rFonts w:ascii="Courier New" w:eastAsia="Times New Roman" w:hAnsi="Courier New" w:cs="Times New Roman"/>
      <w:sz w:val="20"/>
      <w:szCs w:val="20"/>
      <w:lang w:eastAsia="en-GB"/>
    </w:rPr>
  </w:style>
  <w:style w:type="paragraph" w:styleId="MessageHeader">
    <w:name w:val="Message Header"/>
    <w:basedOn w:val="Normal"/>
    <w:link w:val="MessageHeaderChar"/>
    <w:rsid w:val="00CD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CD1706"/>
    <w:rPr>
      <w:rFonts w:ascii="Arial" w:eastAsia="Times New Roman" w:hAnsi="Arial" w:cs="Times New Roman"/>
      <w:sz w:val="24"/>
      <w:szCs w:val="20"/>
      <w:shd w:val="pct20" w:color="auto" w:fill="auto"/>
      <w:lang w:eastAsia="en-GB"/>
    </w:rPr>
  </w:style>
  <w:style w:type="paragraph" w:styleId="NormalIndent">
    <w:name w:val="Normal Indent"/>
    <w:basedOn w:val="Normal"/>
    <w:rsid w:val="00CD1706"/>
    <w:pPr>
      <w:ind w:left="720"/>
    </w:pPr>
  </w:style>
  <w:style w:type="paragraph" w:styleId="NoteHeading">
    <w:name w:val="Note Heading"/>
    <w:basedOn w:val="Normal"/>
    <w:next w:val="Normal"/>
    <w:link w:val="NoteHeadingChar"/>
    <w:rsid w:val="00CD1706"/>
  </w:style>
  <w:style w:type="character" w:customStyle="1" w:styleId="NoteHeadingChar">
    <w:name w:val="Note Heading Char"/>
    <w:basedOn w:val="DefaultParagraphFont"/>
    <w:link w:val="NoteHeading"/>
    <w:rsid w:val="00CD1706"/>
    <w:rPr>
      <w:rFonts w:ascii="Courier New" w:eastAsia="Times New Roman" w:hAnsi="Courier New" w:cs="Times New Roman"/>
      <w:sz w:val="24"/>
      <w:szCs w:val="20"/>
      <w:lang w:eastAsia="en-GB"/>
    </w:rPr>
  </w:style>
  <w:style w:type="paragraph" w:customStyle="1" w:styleId="NoteHead">
    <w:name w:val="NoteHead"/>
    <w:basedOn w:val="Normal"/>
    <w:next w:val="Subject"/>
    <w:rsid w:val="00CD1706"/>
    <w:pPr>
      <w:spacing w:before="720" w:after="720"/>
      <w:jc w:val="center"/>
    </w:pPr>
    <w:rPr>
      <w:b/>
      <w:smallCaps/>
    </w:rPr>
  </w:style>
  <w:style w:type="paragraph" w:customStyle="1" w:styleId="NoteList">
    <w:name w:val="NoteList"/>
    <w:basedOn w:val="Normal"/>
    <w:next w:val="Subject"/>
    <w:rsid w:val="00CD1706"/>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rsid w:val="00CD1706"/>
    <w:pPr>
      <w:keepNext w:val="0"/>
      <w:spacing w:before="0"/>
      <w:outlineLvl w:val="9"/>
    </w:pPr>
    <w:rPr>
      <w:b w:val="0"/>
      <w:smallCaps w:val="0"/>
    </w:rPr>
  </w:style>
  <w:style w:type="paragraph" w:customStyle="1" w:styleId="NumPar2">
    <w:name w:val="NumPar 2"/>
    <w:basedOn w:val="Heading2"/>
    <w:next w:val="Text2"/>
    <w:rsid w:val="00CD1706"/>
    <w:pPr>
      <w:keepNext w:val="0"/>
      <w:outlineLvl w:val="9"/>
    </w:pPr>
    <w:rPr>
      <w:b w:val="0"/>
    </w:rPr>
  </w:style>
  <w:style w:type="paragraph" w:customStyle="1" w:styleId="NumPar3">
    <w:name w:val="NumPar 3"/>
    <w:basedOn w:val="Heading3"/>
    <w:next w:val="Text3"/>
    <w:rsid w:val="00CD1706"/>
    <w:pPr>
      <w:keepNext w:val="0"/>
      <w:outlineLvl w:val="9"/>
    </w:pPr>
    <w:rPr>
      <w:i w:val="0"/>
    </w:rPr>
  </w:style>
  <w:style w:type="paragraph" w:customStyle="1" w:styleId="NumPar4">
    <w:name w:val="NumPar 4"/>
    <w:basedOn w:val="Heading4"/>
    <w:next w:val="Text4"/>
    <w:rsid w:val="00CD1706"/>
    <w:pPr>
      <w:keepNext w:val="0"/>
      <w:outlineLvl w:val="9"/>
    </w:pPr>
  </w:style>
  <w:style w:type="paragraph" w:styleId="PlainText">
    <w:name w:val="Plain Text"/>
    <w:basedOn w:val="Normal"/>
    <w:link w:val="PlainTextChar"/>
    <w:uiPriority w:val="99"/>
    <w:rsid w:val="00CD1706"/>
    <w:rPr>
      <w:sz w:val="20"/>
    </w:rPr>
  </w:style>
  <w:style w:type="character" w:customStyle="1" w:styleId="PlainTextChar">
    <w:name w:val="Plain Text Char"/>
    <w:basedOn w:val="DefaultParagraphFont"/>
    <w:link w:val="PlainText"/>
    <w:uiPriority w:val="99"/>
    <w:rsid w:val="00CD1706"/>
    <w:rPr>
      <w:rFonts w:ascii="Courier New" w:eastAsia="Times New Roman" w:hAnsi="Courier New" w:cs="Times New Roman"/>
      <w:sz w:val="20"/>
      <w:szCs w:val="20"/>
      <w:lang w:eastAsia="en-GB"/>
    </w:rPr>
  </w:style>
  <w:style w:type="paragraph" w:styleId="Salutation">
    <w:name w:val="Salutation"/>
    <w:basedOn w:val="Normal"/>
    <w:next w:val="Normal"/>
    <w:link w:val="SalutationChar"/>
    <w:rsid w:val="00CD1706"/>
  </w:style>
  <w:style w:type="character" w:customStyle="1" w:styleId="SalutationChar">
    <w:name w:val="Salutation Char"/>
    <w:basedOn w:val="DefaultParagraphFont"/>
    <w:link w:val="Salutation"/>
    <w:rsid w:val="00CD1706"/>
    <w:rPr>
      <w:rFonts w:ascii="Courier New" w:eastAsia="Times New Roman" w:hAnsi="Courier New" w:cs="Times New Roman"/>
      <w:sz w:val="24"/>
      <w:szCs w:val="20"/>
      <w:lang w:eastAsia="en-GB"/>
    </w:rPr>
  </w:style>
  <w:style w:type="paragraph" w:styleId="Subtitle">
    <w:name w:val="Subtitle"/>
    <w:basedOn w:val="Normal"/>
    <w:link w:val="SubtitleChar"/>
    <w:qFormat/>
    <w:rsid w:val="00CD1706"/>
    <w:pPr>
      <w:spacing w:after="60"/>
      <w:jc w:val="center"/>
      <w:outlineLvl w:val="1"/>
    </w:pPr>
    <w:rPr>
      <w:rFonts w:ascii="Arial" w:hAnsi="Arial"/>
    </w:rPr>
  </w:style>
  <w:style w:type="character" w:customStyle="1" w:styleId="SubtitleChar">
    <w:name w:val="Subtitle Char"/>
    <w:basedOn w:val="DefaultParagraphFont"/>
    <w:link w:val="Subtitle"/>
    <w:rsid w:val="00CD1706"/>
    <w:rPr>
      <w:rFonts w:ascii="Arial" w:eastAsia="Times New Roman" w:hAnsi="Arial" w:cs="Times New Roman"/>
      <w:sz w:val="24"/>
      <w:szCs w:val="20"/>
      <w:lang w:eastAsia="en-GB"/>
    </w:rPr>
  </w:style>
  <w:style w:type="paragraph" w:styleId="TableofAuthorities">
    <w:name w:val="table of authorities"/>
    <w:basedOn w:val="Normal"/>
    <w:next w:val="Normal"/>
    <w:semiHidden/>
    <w:rsid w:val="00CD1706"/>
    <w:pPr>
      <w:ind w:left="240" w:hanging="240"/>
    </w:pPr>
  </w:style>
  <w:style w:type="paragraph" w:styleId="TableofFigures">
    <w:name w:val="table of figures"/>
    <w:basedOn w:val="Normal"/>
    <w:next w:val="Normal"/>
    <w:semiHidden/>
    <w:rsid w:val="00CD1706"/>
    <w:pPr>
      <w:ind w:left="480" w:hanging="480"/>
    </w:pPr>
  </w:style>
  <w:style w:type="paragraph" w:styleId="Title">
    <w:name w:val="Title"/>
    <w:basedOn w:val="Normal"/>
    <w:link w:val="TitleChar"/>
    <w:qFormat/>
    <w:rsid w:val="00CD1706"/>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CD1706"/>
    <w:rPr>
      <w:rFonts w:ascii="Arial" w:eastAsia="Times New Roman" w:hAnsi="Arial" w:cs="Times New Roman"/>
      <w:b/>
      <w:kern w:val="28"/>
      <w:sz w:val="32"/>
      <w:szCs w:val="20"/>
      <w:lang w:eastAsia="en-GB"/>
    </w:rPr>
  </w:style>
  <w:style w:type="paragraph" w:styleId="TOAHeading">
    <w:name w:val="toa heading"/>
    <w:basedOn w:val="Normal"/>
    <w:next w:val="Normal"/>
    <w:semiHidden/>
    <w:rsid w:val="00CD1706"/>
    <w:pPr>
      <w:spacing w:before="120"/>
    </w:pPr>
    <w:rPr>
      <w:rFonts w:ascii="Arial" w:hAnsi="Arial"/>
      <w:b/>
    </w:rPr>
  </w:style>
  <w:style w:type="paragraph" w:styleId="TOC1">
    <w:name w:val="toc 1"/>
    <w:basedOn w:val="Normal"/>
    <w:next w:val="Normal"/>
    <w:semiHidden/>
    <w:rsid w:val="00CD1706"/>
    <w:pPr>
      <w:tabs>
        <w:tab w:val="right" w:leader="dot" w:pos="8640"/>
      </w:tabs>
      <w:spacing w:before="120" w:after="120"/>
      <w:ind w:left="482" w:right="720" w:hanging="482"/>
    </w:pPr>
    <w:rPr>
      <w:caps/>
    </w:rPr>
  </w:style>
  <w:style w:type="paragraph" w:styleId="TOC2">
    <w:name w:val="toc 2"/>
    <w:basedOn w:val="Normal"/>
    <w:next w:val="Normal"/>
    <w:semiHidden/>
    <w:rsid w:val="00CD1706"/>
    <w:pPr>
      <w:tabs>
        <w:tab w:val="right" w:leader="dot" w:pos="8640"/>
      </w:tabs>
      <w:spacing w:before="60" w:after="60"/>
      <w:ind w:left="1077" w:right="720" w:hanging="595"/>
    </w:pPr>
  </w:style>
  <w:style w:type="paragraph" w:styleId="TOC3">
    <w:name w:val="toc 3"/>
    <w:basedOn w:val="Normal"/>
    <w:next w:val="Normal"/>
    <w:semiHidden/>
    <w:rsid w:val="00CD1706"/>
    <w:pPr>
      <w:tabs>
        <w:tab w:val="right" w:leader="dot" w:pos="8640"/>
      </w:tabs>
      <w:spacing w:before="60" w:after="60"/>
      <w:ind w:left="1916" w:right="720" w:hanging="839"/>
    </w:pPr>
  </w:style>
  <w:style w:type="paragraph" w:styleId="TOC4">
    <w:name w:val="toc 4"/>
    <w:basedOn w:val="Normal"/>
    <w:next w:val="Normal"/>
    <w:semiHidden/>
    <w:rsid w:val="00CD1706"/>
    <w:pPr>
      <w:tabs>
        <w:tab w:val="right" w:leader="dot" w:pos="8641"/>
      </w:tabs>
      <w:spacing w:before="60" w:after="60"/>
      <w:ind w:left="2880" w:right="720" w:hanging="964"/>
    </w:pPr>
  </w:style>
  <w:style w:type="paragraph" w:styleId="TOC5">
    <w:name w:val="toc 5"/>
    <w:basedOn w:val="Normal"/>
    <w:next w:val="Normal"/>
    <w:semiHidden/>
    <w:rsid w:val="00CD1706"/>
    <w:pPr>
      <w:spacing w:before="240" w:after="120"/>
      <w:ind w:right="720"/>
    </w:pPr>
    <w:rPr>
      <w:caps/>
    </w:rPr>
  </w:style>
  <w:style w:type="paragraph" w:styleId="TOC6">
    <w:name w:val="toc 6"/>
    <w:basedOn w:val="Normal"/>
    <w:next w:val="Normal"/>
    <w:autoRedefine/>
    <w:semiHidden/>
    <w:rsid w:val="00CD1706"/>
    <w:pPr>
      <w:ind w:left="1200"/>
    </w:pPr>
  </w:style>
  <w:style w:type="paragraph" w:styleId="TOC7">
    <w:name w:val="toc 7"/>
    <w:basedOn w:val="Normal"/>
    <w:next w:val="Normal"/>
    <w:autoRedefine/>
    <w:semiHidden/>
    <w:rsid w:val="00CD1706"/>
    <w:pPr>
      <w:ind w:left="1440"/>
    </w:pPr>
  </w:style>
  <w:style w:type="paragraph" w:styleId="TOC8">
    <w:name w:val="toc 8"/>
    <w:basedOn w:val="Normal"/>
    <w:next w:val="Normal"/>
    <w:autoRedefine/>
    <w:semiHidden/>
    <w:rsid w:val="00CD1706"/>
    <w:pPr>
      <w:ind w:left="1680"/>
    </w:pPr>
  </w:style>
  <w:style w:type="paragraph" w:styleId="TOC9">
    <w:name w:val="toc 9"/>
    <w:basedOn w:val="Normal"/>
    <w:next w:val="Normal"/>
    <w:autoRedefine/>
    <w:semiHidden/>
    <w:rsid w:val="00CD1706"/>
    <w:pPr>
      <w:ind w:left="1920"/>
    </w:pPr>
  </w:style>
  <w:style w:type="paragraph" w:customStyle="1" w:styleId="YReferences">
    <w:name w:val="YReferences"/>
    <w:basedOn w:val="Normal"/>
    <w:next w:val="Normal"/>
    <w:rsid w:val="00CD1706"/>
    <w:pPr>
      <w:spacing w:after="480"/>
      <w:ind w:left="1191" w:hanging="1191"/>
    </w:pPr>
  </w:style>
  <w:style w:type="paragraph" w:customStyle="1" w:styleId="ListBullet1">
    <w:name w:val="List Bullet 1"/>
    <w:basedOn w:val="Text1"/>
    <w:rsid w:val="00CD1706"/>
    <w:pPr>
      <w:numPr>
        <w:numId w:val="5"/>
      </w:numPr>
    </w:pPr>
  </w:style>
  <w:style w:type="paragraph" w:customStyle="1" w:styleId="ListDash">
    <w:name w:val="List Dash"/>
    <w:basedOn w:val="Normal"/>
    <w:link w:val="ListDashChar"/>
    <w:rsid w:val="00CD1706"/>
    <w:pPr>
      <w:numPr>
        <w:numId w:val="20"/>
      </w:numPr>
    </w:pPr>
  </w:style>
  <w:style w:type="paragraph" w:customStyle="1" w:styleId="ListDash1">
    <w:name w:val="List Dash 1"/>
    <w:basedOn w:val="Text1"/>
    <w:rsid w:val="00CD1706"/>
    <w:pPr>
      <w:numPr>
        <w:numId w:val="9"/>
      </w:numPr>
    </w:pPr>
  </w:style>
  <w:style w:type="paragraph" w:customStyle="1" w:styleId="ListDash2">
    <w:name w:val="List Dash 2"/>
    <w:basedOn w:val="Text2"/>
    <w:rsid w:val="00CD1706"/>
    <w:pPr>
      <w:numPr>
        <w:numId w:val="10"/>
      </w:numPr>
      <w:tabs>
        <w:tab w:val="clear" w:pos="1360"/>
        <w:tab w:val="clear" w:pos="2160"/>
      </w:tabs>
      <w:ind w:left="0" w:firstLine="0"/>
    </w:pPr>
  </w:style>
  <w:style w:type="paragraph" w:customStyle="1" w:styleId="ListDash3">
    <w:name w:val="List Dash 3"/>
    <w:basedOn w:val="Text3"/>
    <w:rsid w:val="00CD1706"/>
    <w:pPr>
      <w:numPr>
        <w:numId w:val="11"/>
      </w:numPr>
      <w:tabs>
        <w:tab w:val="clear" w:pos="2302"/>
      </w:tabs>
    </w:pPr>
  </w:style>
  <w:style w:type="paragraph" w:customStyle="1" w:styleId="ListDash4">
    <w:name w:val="List Dash 4"/>
    <w:basedOn w:val="Text4"/>
    <w:rsid w:val="00CD1706"/>
    <w:pPr>
      <w:numPr>
        <w:numId w:val="12"/>
      </w:numPr>
    </w:pPr>
  </w:style>
  <w:style w:type="paragraph" w:customStyle="1" w:styleId="ListNumberLevel2">
    <w:name w:val="List Number (Level 2)"/>
    <w:basedOn w:val="Normal"/>
    <w:rsid w:val="00CD1706"/>
    <w:pPr>
      <w:numPr>
        <w:ilvl w:val="1"/>
        <w:numId w:val="13"/>
      </w:numPr>
    </w:pPr>
  </w:style>
  <w:style w:type="paragraph" w:customStyle="1" w:styleId="ListNumberLevel3">
    <w:name w:val="List Number (Level 3)"/>
    <w:basedOn w:val="Normal"/>
    <w:rsid w:val="00CD1706"/>
    <w:pPr>
      <w:numPr>
        <w:ilvl w:val="2"/>
        <w:numId w:val="13"/>
      </w:numPr>
    </w:pPr>
  </w:style>
  <w:style w:type="paragraph" w:customStyle="1" w:styleId="ListNumberLevel4">
    <w:name w:val="List Number (Level 4)"/>
    <w:basedOn w:val="Normal"/>
    <w:rsid w:val="00CD1706"/>
    <w:pPr>
      <w:numPr>
        <w:ilvl w:val="3"/>
        <w:numId w:val="13"/>
      </w:numPr>
    </w:pPr>
  </w:style>
  <w:style w:type="paragraph" w:customStyle="1" w:styleId="ListNumber1">
    <w:name w:val="List Number 1"/>
    <w:basedOn w:val="Text1"/>
    <w:rsid w:val="00CD1706"/>
    <w:pPr>
      <w:numPr>
        <w:numId w:val="14"/>
      </w:numPr>
    </w:pPr>
  </w:style>
  <w:style w:type="paragraph" w:customStyle="1" w:styleId="ListNumber1Level2">
    <w:name w:val="List Number 1 (Level 2)"/>
    <w:basedOn w:val="Text1"/>
    <w:rsid w:val="00CD1706"/>
    <w:pPr>
      <w:numPr>
        <w:ilvl w:val="1"/>
        <w:numId w:val="14"/>
      </w:numPr>
    </w:pPr>
  </w:style>
  <w:style w:type="paragraph" w:customStyle="1" w:styleId="ListNumber1Level3">
    <w:name w:val="List Number 1 (Level 3)"/>
    <w:basedOn w:val="Text1"/>
    <w:rsid w:val="00CD1706"/>
    <w:pPr>
      <w:numPr>
        <w:ilvl w:val="2"/>
        <w:numId w:val="14"/>
      </w:numPr>
    </w:pPr>
  </w:style>
  <w:style w:type="paragraph" w:customStyle="1" w:styleId="ListNumber1Level4">
    <w:name w:val="List Number 1 (Level 4)"/>
    <w:basedOn w:val="Text1"/>
    <w:rsid w:val="00CD1706"/>
    <w:pPr>
      <w:numPr>
        <w:ilvl w:val="3"/>
        <w:numId w:val="14"/>
      </w:numPr>
    </w:pPr>
  </w:style>
  <w:style w:type="paragraph" w:customStyle="1" w:styleId="ListNumber2Level2">
    <w:name w:val="List Number 2 (Level 2)"/>
    <w:basedOn w:val="Text2"/>
    <w:rsid w:val="00CD1706"/>
    <w:pPr>
      <w:numPr>
        <w:ilvl w:val="1"/>
        <w:numId w:val="15"/>
      </w:numPr>
      <w:tabs>
        <w:tab w:val="clear" w:pos="2160"/>
        <w:tab w:val="clear" w:pos="2494"/>
      </w:tabs>
      <w:ind w:left="0" w:firstLine="0"/>
    </w:pPr>
  </w:style>
  <w:style w:type="paragraph" w:customStyle="1" w:styleId="ListNumber2Level3">
    <w:name w:val="List Number 2 (Level 3)"/>
    <w:basedOn w:val="Text2"/>
    <w:rsid w:val="00CD1706"/>
    <w:pPr>
      <w:numPr>
        <w:ilvl w:val="2"/>
        <w:numId w:val="15"/>
      </w:numPr>
      <w:tabs>
        <w:tab w:val="clear" w:pos="2160"/>
        <w:tab w:val="clear" w:pos="3203"/>
      </w:tabs>
      <w:ind w:left="0" w:firstLine="0"/>
    </w:pPr>
  </w:style>
  <w:style w:type="paragraph" w:customStyle="1" w:styleId="ListNumber2Level4">
    <w:name w:val="List Number 2 (Level 4)"/>
    <w:basedOn w:val="Text2"/>
    <w:rsid w:val="00CD1706"/>
    <w:pPr>
      <w:numPr>
        <w:ilvl w:val="3"/>
        <w:numId w:val="15"/>
      </w:numPr>
      <w:tabs>
        <w:tab w:val="clear" w:pos="2160"/>
        <w:tab w:val="clear" w:pos="3912"/>
      </w:tabs>
      <w:ind w:left="0" w:firstLine="0"/>
    </w:pPr>
  </w:style>
  <w:style w:type="paragraph" w:customStyle="1" w:styleId="ListNumber3Level2">
    <w:name w:val="List Number 3 (Level 2)"/>
    <w:basedOn w:val="Text3"/>
    <w:rsid w:val="00CD1706"/>
    <w:pPr>
      <w:numPr>
        <w:ilvl w:val="1"/>
        <w:numId w:val="16"/>
      </w:numPr>
      <w:tabs>
        <w:tab w:val="clear" w:pos="2302"/>
      </w:tabs>
    </w:pPr>
  </w:style>
  <w:style w:type="paragraph" w:customStyle="1" w:styleId="ListNumber3Level3">
    <w:name w:val="List Number 3 (Level 3)"/>
    <w:basedOn w:val="Text3"/>
    <w:rsid w:val="00CD1706"/>
    <w:pPr>
      <w:numPr>
        <w:ilvl w:val="2"/>
        <w:numId w:val="16"/>
      </w:numPr>
      <w:tabs>
        <w:tab w:val="clear" w:pos="2302"/>
      </w:tabs>
    </w:pPr>
  </w:style>
  <w:style w:type="paragraph" w:customStyle="1" w:styleId="ListNumber3Level4">
    <w:name w:val="List Number 3 (Level 4)"/>
    <w:basedOn w:val="Text3"/>
    <w:rsid w:val="00CD1706"/>
    <w:pPr>
      <w:numPr>
        <w:ilvl w:val="3"/>
        <w:numId w:val="16"/>
      </w:numPr>
      <w:tabs>
        <w:tab w:val="clear" w:pos="2302"/>
      </w:tabs>
    </w:pPr>
  </w:style>
  <w:style w:type="paragraph" w:customStyle="1" w:styleId="ListNumber4Level2">
    <w:name w:val="List Number 4 (Level 2)"/>
    <w:basedOn w:val="Text4"/>
    <w:rsid w:val="00CD1706"/>
    <w:pPr>
      <w:numPr>
        <w:ilvl w:val="1"/>
        <w:numId w:val="17"/>
      </w:numPr>
    </w:pPr>
  </w:style>
  <w:style w:type="paragraph" w:customStyle="1" w:styleId="ListNumber4Level3">
    <w:name w:val="List Number 4 (Level 3)"/>
    <w:basedOn w:val="Text4"/>
    <w:rsid w:val="00CD1706"/>
    <w:pPr>
      <w:numPr>
        <w:ilvl w:val="2"/>
        <w:numId w:val="17"/>
      </w:numPr>
    </w:pPr>
  </w:style>
  <w:style w:type="paragraph" w:customStyle="1" w:styleId="ListNumber4Level4">
    <w:name w:val="List Number 4 (Level 4)"/>
    <w:basedOn w:val="Text4"/>
    <w:rsid w:val="00CD1706"/>
    <w:pPr>
      <w:numPr>
        <w:ilvl w:val="3"/>
        <w:numId w:val="17"/>
      </w:numPr>
    </w:pPr>
  </w:style>
  <w:style w:type="paragraph" w:styleId="TOCHeading">
    <w:name w:val="TOC Heading"/>
    <w:basedOn w:val="Normal"/>
    <w:next w:val="Normal"/>
    <w:qFormat/>
    <w:rsid w:val="00CD1706"/>
    <w:pPr>
      <w:keepNext/>
      <w:spacing w:before="240"/>
      <w:jc w:val="center"/>
    </w:pPr>
    <w:rPr>
      <w:b/>
    </w:rPr>
  </w:style>
  <w:style w:type="paragraph" w:customStyle="1" w:styleId="ATHeading1">
    <w:name w:val="AT Heading 1"/>
    <w:basedOn w:val="Normal"/>
    <w:next w:val="Normal"/>
    <w:rsid w:val="00CD1706"/>
    <w:pPr>
      <w:keepNext/>
      <w:keepLines/>
      <w:numPr>
        <w:numId w:val="18"/>
      </w:numPr>
      <w:spacing w:after="140"/>
      <w:jc w:val="left"/>
      <w:outlineLvl w:val="0"/>
    </w:pPr>
    <w:rPr>
      <w:rFonts w:ascii="Times New Roman" w:hAnsi="Times New Roman"/>
      <w:b/>
      <w:noProof/>
      <w:sz w:val="28"/>
    </w:rPr>
  </w:style>
  <w:style w:type="paragraph" w:customStyle="1" w:styleId="H4">
    <w:name w:val="H4"/>
    <w:basedOn w:val="Normal"/>
    <w:next w:val="Normal"/>
    <w:rsid w:val="00CD1706"/>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sid w:val="00CD1706"/>
    <w:rPr>
      <w:noProof/>
      <w:vanish/>
      <w:color w:val="808080"/>
    </w:rPr>
  </w:style>
  <w:style w:type="paragraph" w:customStyle="1" w:styleId="Action">
    <w:name w:val="Action"/>
    <w:basedOn w:val="Normal"/>
    <w:rsid w:val="00CD1706"/>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rsid w:val="00CD1706"/>
    <w:pPr>
      <w:keepNext/>
      <w:keepLines/>
      <w:spacing w:before="120" w:after="120"/>
      <w:jc w:val="left"/>
      <w:outlineLvl w:val="2"/>
    </w:pPr>
    <w:rPr>
      <w:rFonts w:ascii="Times New Roman" w:hAnsi="Times New Roman"/>
      <w:b/>
      <w:noProof/>
    </w:rPr>
  </w:style>
  <w:style w:type="character" w:customStyle="1" w:styleId="DefaultMargins">
    <w:name w:val="DefaultMargins"/>
    <w:rsid w:val="00CD1706"/>
    <w:rPr>
      <w:rFonts w:ascii="Courier New" w:hAnsi="Courier New"/>
      <w:noProof w:val="0"/>
      <w:sz w:val="20"/>
      <w:lang w:val="fr-FR"/>
    </w:rPr>
  </w:style>
  <w:style w:type="paragraph" w:customStyle="1" w:styleId="Initial">
    <w:name w:val="Initial"/>
    <w:link w:val="InitialChar"/>
    <w:rsid w:val="00CD1706"/>
    <w:pPr>
      <w:tabs>
        <w:tab w:val="left" w:pos="-720"/>
      </w:tabs>
      <w:suppressAutoHyphens/>
      <w:spacing w:after="0" w:line="240" w:lineRule="auto"/>
      <w:jc w:val="both"/>
    </w:pPr>
    <w:rPr>
      <w:rFonts w:ascii="Times New Roman" w:eastAsia="Times New Roman" w:hAnsi="Times New Roman" w:cs="Times New Roman"/>
      <w:spacing w:val="-3"/>
      <w:sz w:val="24"/>
      <w:szCs w:val="20"/>
      <w:lang w:eastAsia="en-GB"/>
    </w:rPr>
  </w:style>
  <w:style w:type="paragraph" w:customStyle="1" w:styleId="H3">
    <w:name w:val="H3"/>
    <w:basedOn w:val="Normal"/>
    <w:next w:val="Normal"/>
    <w:rsid w:val="00CD1706"/>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rsid w:val="00CD1706"/>
    <w:pPr>
      <w:spacing w:after="480"/>
    </w:pPr>
  </w:style>
  <w:style w:type="paragraph" w:customStyle="1" w:styleId="Titreobjet">
    <w:name w:val="Titre objet"/>
    <w:basedOn w:val="Normal"/>
    <w:next w:val="Normal"/>
    <w:rsid w:val="00CD1706"/>
    <w:pPr>
      <w:widowControl w:val="0"/>
      <w:spacing w:after="0"/>
      <w:ind w:left="1418"/>
      <w:jc w:val="left"/>
    </w:pPr>
    <w:rPr>
      <w:rFonts w:ascii="Times New Roman" w:hAnsi="Times New Roman"/>
      <w:snapToGrid w:val="0"/>
      <w:lang w:eastAsia="en-US"/>
    </w:rPr>
  </w:style>
  <w:style w:type="character" w:customStyle="1" w:styleId="Added">
    <w:name w:val="Added"/>
    <w:rsid w:val="00CD1706"/>
    <w:rPr>
      <w:b/>
      <w:i/>
    </w:rPr>
  </w:style>
  <w:style w:type="paragraph" w:customStyle="1" w:styleId="Normal12">
    <w:name w:val="Normal 12"/>
    <w:basedOn w:val="Normal"/>
    <w:link w:val="Normal12Char"/>
    <w:rsid w:val="00CD1706"/>
    <w:pPr>
      <w:tabs>
        <w:tab w:val="left" w:pos="-720"/>
      </w:tabs>
    </w:pPr>
    <w:rPr>
      <w:rFonts w:ascii="Times New Roman" w:hAnsi="Times New Roman"/>
      <w:noProof/>
    </w:rPr>
  </w:style>
  <w:style w:type="paragraph" w:customStyle="1" w:styleId="5Normal">
    <w:name w:val="5 Normal"/>
    <w:link w:val="5NormalChar"/>
    <w:qFormat/>
    <w:rsid w:val="00CD170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eastAsia="en-GB"/>
    </w:rPr>
  </w:style>
  <w:style w:type="paragraph" w:customStyle="1" w:styleId="Dput">
    <w:name w:val="Député"/>
    <w:basedOn w:val="Titreobjet"/>
    <w:rsid w:val="00CD1706"/>
    <w:pPr>
      <w:spacing w:after="240"/>
    </w:pPr>
  </w:style>
  <w:style w:type="paragraph" w:customStyle="1" w:styleId="Commissionparlementaire">
    <w:name w:val="Commission parlementaire"/>
    <w:basedOn w:val="Titreobjet"/>
    <w:next w:val="Normal"/>
    <w:rsid w:val="00CD1706"/>
    <w:pPr>
      <w:spacing w:after="480"/>
    </w:pPr>
  </w:style>
  <w:style w:type="character" w:styleId="FollowedHyperlink">
    <w:name w:val="FollowedHyperlink"/>
    <w:rsid w:val="00CD1706"/>
    <w:rPr>
      <w:color w:val="800080"/>
      <w:u w:val="single"/>
    </w:rPr>
  </w:style>
  <w:style w:type="paragraph" w:customStyle="1" w:styleId="DefinitionList">
    <w:name w:val="Definition List"/>
    <w:basedOn w:val="Normal"/>
    <w:next w:val="Normal"/>
    <w:rsid w:val="00CD1706"/>
    <w:pPr>
      <w:spacing w:after="0"/>
      <w:ind w:left="360"/>
      <w:jc w:val="left"/>
    </w:pPr>
    <w:rPr>
      <w:rFonts w:ascii="Times New Roman" w:hAnsi="Times New Roman"/>
      <w:snapToGrid w:val="0"/>
      <w:lang w:eastAsia="en-US"/>
    </w:rPr>
  </w:style>
  <w:style w:type="paragraph" w:customStyle="1" w:styleId="Visa">
    <w:name w:val="Visa"/>
    <w:basedOn w:val="Normal"/>
    <w:rsid w:val="00CD1706"/>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rsid w:val="00CD1706"/>
    <w:pPr>
      <w:widowControl w:val="0"/>
      <w:jc w:val="left"/>
    </w:pPr>
    <w:rPr>
      <w:rFonts w:ascii="Times New Roman" w:hAnsi="Times New Roman"/>
      <w:snapToGrid w:val="0"/>
      <w:lang w:eastAsia="en-US"/>
    </w:rPr>
  </w:style>
  <w:style w:type="paragraph" w:customStyle="1" w:styleId="H2">
    <w:name w:val="H2"/>
    <w:basedOn w:val="Normal"/>
    <w:next w:val="Normal"/>
    <w:rsid w:val="00CD1706"/>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rsid w:val="00CD1706"/>
    <w:pPr>
      <w:ind w:left="5103"/>
      <w:jc w:val="left"/>
    </w:pPr>
    <w:rPr>
      <w:rFonts w:ascii="Times New Roman" w:hAnsi="Times New Roman"/>
    </w:rPr>
  </w:style>
  <w:style w:type="character" w:styleId="CommentReference">
    <w:name w:val="annotation reference"/>
    <w:rsid w:val="00CD1706"/>
    <w:rPr>
      <w:sz w:val="16"/>
    </w:rPr>
  </w:style>
  <w:style w:type="paragraph" w:customStyle="1" w:styleId="Tiret1">
    <w:name w:val="Tiret 1"/>
    <w:basedOn w:val="Normal"/>
    <w:rsid w:val="00CD1706"/>
    <w:pPr>
      <w:spacing w:before="120" w:after="120"/>
      <w:ind w:left="1418" w:hanging="567"/>
    </w:pPr>
    <w:rPr>
      <w:rFonts w:ascii="Times New Roman" w:hAnsi="Times New Roman"/>
    </w:rPr>
  </w:style>
  <w:style w:type="character" w:styleId="Strong">
    <w:name w:val="Strong"/>
    <w:uiPriority w:val="22"/>
    <w:qFormat/>
    <w:rsid w:val="00CD1706"/>
    <w:rPr>
      <w:b/>
    </w:rPr>
  </w:style>
  <w:style w:type="character" w:customStyle="1" w:styleId="Deleted">
    <w:name w:val="Deleted"/>
    <w:rsid w:val="00CD1706"/>
    <w:rPr>
      <w:b/>
      <w:i/>
    </w:rPr>
  </w:style>
  <w:style w:type="character" w:customStyle="1" w:styleId="HideTWBInt">
    <w:name w:val="HideTWBInt"/>
    <w:rsid w:val="00CD1706"/>
    <w:rPr>
      <w:vanish/>
      <w:color w:val="808080"/>
    </w:rPr>
  </w:style>
  <w:style w:type="character" w:customStyle="1" w:styleId="ListDashChar">
    <w:name w:val="List Dash Char"/>
    <w:link w:val="ListDash"/>
    <w:rsid w:val="00CD1706"/>
    <w:rPr>
      <w:rFonts w:ascii="Courier New" w:eastAsia="Times New Roman" w:hAnsi="Courier New" w:cs="Times New Roman"/>
      <w:sz w:val="24"/>
      <w:szCs w:val="20"/>
      <w:lang w:eastAsia="en-GB"/>
    </w:rPr>
  </w:style>
  <w:style w:type="character" w:customStyle="1" w:styleId="exergue">
    <w:name w:val="exergue"/>
    <w:basedOn w:val="DefaultParagraphFont"/>
    <w:rsid w:val="00CD1706"/>
  </w:style>
  <w:style w:type="paragraph" w:customStyle="1" w:styleId="textmain">
    <w:name w:val="textmain"/>
    <w:basedOn w:val="Normal"/>
    <w:rsid w:val="00CD1706"/>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CD1706"/>
    <w:pPr>
      <w:widowControl w:val="0"/>
      <w:tabs>
        <w:tab w:val="left" w:pos="357"/>
      </w:tabs>
      <w:jc w:val="left"/>
    </w:pPr>
    <w:rPr>
      <w:rFonts w:ascii="Times New Roman" w:hAnsi="Times New Roman"/>
      <w:lang w:eastAsia="en-US"/>
    </w:rPr>
  </w:style>
  <w:style w:type="paragraph" w:customStyle="1" w:styleId="PageHeading">
    <w:name w:val="PageHeading"/>
    <w:basedOn w:val="Normal"/>
    <w:rsid w:val="00CD1706"/>
    <w:pPr>
      <w:keepNext/>
      <w:widowControl w:val="0"/>
      <w:spacing w:before="240"/>
      <w:jc w:val="center"/>
    </w:pPr>
    <w:rPr>
      <w:rFonts w:ascii="Arial" w:hAnsi="Arial"/>
      <w:b/>
    </w:rPr>
  </w:style>
  <w:style w:type="paragraph" w:customStyle="1" w:styleId="Normal12Bold">
    <w:name w:val="Normal12Bold"/>
    <w:basedOn w:val="Normal"/>
    <w:rsid w:val="00CD1706"/>
    <w:pPr>
      <w:widowControl w:val="0"/>
      <w:jc w:val="left"/>
    </w:pPr>
    <w:rPr>
      <w:rFonts w:ascii="Times New Roman" w:hAnsi="Times New Roman"/>
      <w:b/>
    </w:rPr>
  </w:style>
  <w:style w:type="paragraph" w:customStyle="1" w:styleId="Normal1">
    <w:name w:val="Normal1"/>
    <w:link w:val="NORMALChar"/>
    <w:rsid w:val="00CD1706"/>
    <w:pPr>
      <w:spacing w:after="0" w:line="240" w:lineRule="auto"/>
    </w:pPr>
    <w:rPr>
      <w:rFonts w:ascii="Times New Roman" w:eastAsia="Times New Roman" w:hAnsi="Times New Roman" w:cs="Times New Roman"/>
      <w:sz w:val="20"/>
      <w:szCs w:val="20"/>
    </w:rPr>
  </w:style>
  <w:style w:type="character" w:customStyle="1" w:styleId="titretable">
    <w:name w:val="titretable"/>
    <w:basedOn w:val="DefaultParagraphFont"/>
    <w:rsid w:val="00CD1706"/>
  </w:style>
  <w:style w:type="paragraph" w:customStyle="1" w:styleId="Normal12Hanging">
    <w:name w:val="Normal12Hanging"/>
    <w:basedOn w:val="Normal"/>
    <w:link w:val="Normal12HangingChar"/>
    <w:rsid w:val="00CD1706"/>
    <w:pPr>
      <w:widowControl w:val="0"/>
      <w:ind w:left="357" w:hanging="357"/>
      <w:jc w:val="left"/>
    </w:pPr>
    <w:rPr>
      <w:rFonts w:ascii="Times New Roman" w:hAnsi="Times New Roman"/>
    </w:rPr>
  </w:style>
  <w:style w:type="paragraph" w:customStyle="1" w:styleId="Normal120">
    <w:name w:val="Normal12"/>
    <w:basedOn w:val="Normal"/>
    <w:link w:val="Normal12Char0"/>
    <w:rsid w:val="00CD1706"/>
    <w:pPr>
      <w:widowControl w:val="0"/>
      <w:jc w:val="left"/>
    </w:pPr>
    <w:rPr>
      <w:rFonts w:ascii="Times New Roman" w:hAnsi="Times New Roman"/>
      <w:szCs w:val="24"/>
    </w:rPr>
  </w:style>
  <w:style w:type="table" w:styleId="TableGrid">
    <w:name w:val="Table Grid"/>
    <w:basedOn w:val="TableNormal"/>
    <w:rsid w:val="00CD1706"/>
    <w:pPr>
      <w:widowControl w:val="0"/>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D1706"/>
  </w:style>
  <w:style w:type="paragraph" w:customStyle="1" w:styleId="Typedudocument">
    <w:name w:val="Type du document"/>
    <w:basedOn w:val="Normal"/>
    <w:next w:val="Normal"/>
    <w:rsid w:val="00CD1706"/>
    <w:pPr>
      <w:spacing w:before="360" w:after="0"/>
      <w:jc w:val="center"/>
    </w:pPr>
    <w:rPr>
      <w:rFonts w:ascii="Times New Roman" w:hAnsi="Times New Roman"/>
      <w:b/>
      <w:snapToGrid w:val="0"/>
      <w:lang w:eastAsia="en-US"/>
    </w:rPr>
  </w:style>
  <w:style w:type="character" w:customStyle="1" w:styleId="Normal12Char">
    <w:name w:val="Normal 12 Char"/>
    <w:link w:val="Normal12"/>
    <w:rsid w:val="00CD1706"/>
    <w:rPr>
      <w:rFonts w:ascii="Times New Roman" w:eastAsia="Times New Roman" w:hAnsi="Times New Roman" w:cs="Times New Roman"/>
      <w:noProof/>
      <w:sz w:val="24"/>
      <w:szCs w:val="20"/>
      <w:lang w:eastAsia="en-GB"/>
    </w:rPr>
  </w:style>
  <w:style w:type="character" w:customStyle="1" w:styleId="msoins0">
    <w:name w:val="msoins"/>
    <w:rsid w:val="00CD1706"/>
    <w:rPr>
      <w:color w:val="008080"/>
      <w:u w:val="single"/>
    </w:rPr>
  </w:style>
  <w:style w:type="paragraph" w:customStyle="1" w:styleId="NumPar1Char">
    <w:name w:val="NumPar 1 Char"/>
    <w:basedOn w:val="Normal"/>
    <w:next w:val="Normal"/>
    <w:link w:val="NumPar1CharChar"/>
    <w:rsid w:val="00CD1706"/>
    <w:pPr>
      <w:numPr>
        <w:numId w:val="19"/>
      </w:numPr>
      <w:tabs>
        <w:tab w:val="num" w:pos="1134"/>
      </w:tabs>
      <w:spacing w:before="120" w:after="120"/>
      <w:ind w:left="1134"/>
    </w:pPr>
    <w:rPr>
      <w:szCs w:val="24"/>
    </w:rPr>
  </w:style>
  <w:style w:type="character" w:customStyle="1" w:styleId="NumPar1CharChar">
    <w:name w:val="NumPar 1 Char Char"/>
    <w:link w:val="NumPar1Char"/>
    <w:rsid w:val="00CD1706"/>
    <w:rPr>
      <w:rFonts w:ascii="Courier New" w:eastAsia="Times New Roman" w:hAnsi="Courier New" w:cs="Times New Roman"/>
      <w:sz w:val="24"/>
      <w:szCs w:val="24"/>
      <w:lang w:eastAsia="en-GB"/>
    </w:rPr>
  </w:style>
  <w:style w:type="paragraph" w:customStyle="1" w:styleId="Contact">
    <w:name w:val="Contact"/>
    <w:basedOn w:val="Normal"/>
    <w:next w:val="Enclosures"/>
    <w:rsid w:val="00CD170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CD1706"/>
    <w:pPr>
      <w:widowControl w:val="0"/>
      <w:spacing w:after="0"/>
      <w:jc w:val="left"/>
    </w:pPr>
    <w:rPr>
      <w:rFonts w:ascii="Times New Roman" w:hAnsi="Times New Roman"/>
      <w:b/>
    </w:rPr>
  </w:style>
  <w:style w:type="character" w:customStyle="1" w:styleId="NormalBoldChar">
    <w:name w:val="NormalBold Char"/>
    <w:link w:val="NormalBold"/>
    <w:rsid w:val="00CD1706"/>
    <w:rPr>
      <w:rFonts w:ascii="Times New Roman" w:eastAsia="Times New Roman" w:hAnsi="Times New Roman" w:cs="Times New Roman"/>
      <w:b/>
      <w:sz w:val="24"/>
      <w:szCs w:val="20"/>
      <w:lang w:eastAsia="en-GB"/>
    </w:rPr>
  </w:style>
  <w:style w:type="character" w:customStyle="1" w:styleId="subtitletable">
    <w:name w:val="subtitletable"/>
    <w:basedOn w:val="DefaultParagraphFont"/>
    <w:rsid w:val="00CD1706"/>
  </w:style>
  <w:style w:type="character" w:customStyle="1" w:styleId="midtitletable">
    <w:name w:val="midtitletable"/>
    <w:basedOn w:val="DefaultParagraphFont"/>
    <w:rsid w:val="00CD1706"/>
  </w:style>
  <w:style w:type="character" w:customStyle="1" w:styleId="NORMALChar">
    <w:name w:val="NORMAL Char"/>
    <w:link w:val="Normal1"/>
    <w:rsid w:val="00CD1706"/>
    <w:rPr>
      <w:rFonts w:ascii="Times New Roman" w:eastAsia="Times New Roman" w:hAnsi="Times New Roman" w:cs="Times New Roman"/>
      <w:sz w:val="20"/>
      <w:szCs w:val="20"/>
      <w:lang w:val="fr-FR"/>
    </w:rPr>
  </w:style>
  <w:style w:type="paragraph" w:customStyle="1" w:styleId="Olang">
    <w:name w:val="Olang"/>
    <w:basedOn w:val="Normal"/>
    <w:rsid w:val="00CD1706"/>
    <w:pPr>
      <w:widowControl w:val="0"/>
      <w:spacing w:before="240"/>
      <w:jc w:val="right"/>
    </w:pPr>
    <w:rPr>
      <w:rFonts w:ascii="Times New Roman" w:hAnsi="Times New Roman"/>
    </w:rPr>
  </w:style>
  <w:style w:type="character" w:customStyle="1" w:styleId="italic">
    <w:name w:val="italic"/>
    <w:basedOn w:val="DefaultParagraphFont"/>
    <w:rsid w:val="00CD1706"/>
  </w:style>
  <w:style w:type="character" w:customStyle="1" w:styleId="italic1">
    <w:name w:val="italic1"/>
    <w:rsid w:val="00CD1706"/>
    <w:rPr>
      <w:i/>
      <w:iCs/>
    </w:rPr>
  </w:style>
  <w:style w:type="paragraph" w:customStyle="1" w:styleId="text">
    <w:name w:val="text"/>
    <w:basedOn w:val="Normal"/>
    <w:rsid w:val="00CD1706"/>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D1706"/>
    <w:pPr>
      <w:spacing w:before="120" w:after="120"/>
      <w:ind w:left="850" w:hanging="850"/>
    </w:pPr>
    <w:rPr>
      <w:rFonts w:ascii="Times New Roman" w:hAnsi="Times New Roman"/>
    </w:rPr>
  </w:style>
  <w:style w:type="character" w:customStyle="1" w:styleId="contents">
    <w:name w:val="contents"/>
    <w:basedOn w:val="DefaultParagraphFont"/>
    <w:rsid w:val="00CD1706"/>
  </w:style>
  <w:style w:type="paragraph" w:customStyle="1" w:styleId="CharChar2CharCharCharCharCharCharCharCharCharChar">
    <w:name w:val="Char Char2 Char Char Char Char Char Char Char Char Char Char"/>
    <w:basedOn w:val="Normal"/>
    <w:rsid w:val="00CD1706"/>
    <w:pPr>
      <w:spacing w:after="160" w:line="240" w:lineRule="exact"/>
      <w:jc w:val="left"/>
    </w:pPr>
    <w:rPr>
      <w:rFonts w:ascii="Tahoma" w:hAnsi="Tahoma"/>
      <w:sz w:val="20"/>
      <w:lang w:eastAsia="en-US"/>
    </w:rPr>
  </w:style>
  <w:style w:type="character" w:customStyle="1" w:styleId="defaultmargins0">
    <w:name w:val="defaultmargins"/>
    <w:rsid w:val="00CD1706"/>
    <w:rPr>
      <w:rFonts w:ascii="Courier New" w:hAnsi="Courier New" w:cs="Courier New" w:hint="default"/>
    </w:rPr>
  </w:style>
  <w:style w:type="paragraph" w:customStyle="1" w:styleId="Cover12">
    <w:name w:val="Cover12"/>
    <w:basedOn w:val="Normal"/>
    <w:rsid w:val="00CD1706"/>
    <w:pPr>
      <w:widowControl w:val="0"/>
      <w:ind w:left="1418"/>
      <w:jc w:val="left"/>
    </w:pPr>
    <w:rPr>
      <w:rFonts w:ascii="Times New Roman" w:hAnsi="Times New Roman"/>
    </w:rPr>
  </w:style>
  <w:style w:type="paragraph" w:customStyle="1" w:styleId="CharChar1">
    <w:name w:val="Char Char1"/>
    <w:basedOn w:val="Normal"/>
    <w:rsid w:val="00CD1706"/>
    <w:pPr>
      <w:spacing w:after="160" w:line="240" w:lineRule="exact"/>
      <w:jc w:val="left"/>
    </w:pPr>
    <w:rPr>
      <w:rFonts w:ascii="Tahoma" w:hAnsi="Tahoma"/>
      <w:sz w:val="20"/>
      <w:lang w:eastAsia="en-US"/>
    </w:rPr>
  </w:style>
  <w:style w:type="paragraph" w:customStyle="1" w:styleId="normal12hanging0">
    <w:name w:val="normal12hanging"/>
    <w:basedOn w:val="Normal"/>
    <w:rsid w:val="00CD1706"/>
    <w:pPr>
      <w:ind w:left="357" w:hanging="357"/>
      <w:jc w:val="left"/>
    </w:pPr>
    <w:rPr>
      <w:rFonts w:ascii="Times New Roman" w:hAnsi="Times New Roman"/>
      <w:szCs w:val="24"/>
      <w:lang w:eastAsia="en-US"/>
    </w:rPr>
  </w:style>
  <w:style w:type="paragraph" w:customStyle="1" w:styleId="CharCharChar">
    <w:name w:val="Char Char Char"/>
    <w:basedOn w:val="Normal"/>
    <w:next w:val="Normal"/>
    <w:uiPriority w:val="99"/>
    <w:rsid w:val="00CD1706"/>
    <w:pPr>
      <w:spacing w:after="160" w:line="240" w:lineRule="exact"/>
      <w:jc w:val="left"/>
    </w:pPr>
    <w:rPr>
      <w:rFonts w:ascii="Tahoma" w:hAnsi="Tahoma"/>
      <w:lang w:eastAsia="en-US"/>
    </w:rPr>
  </w:style>
  <w:style w:type="paragraph" w:customStyle="1" w:styleId="CharCharChar0">
    <w:name w:val="Char Char Char0"/>
    <w:basedOn w:val="Normal"/>
    <w:uiPriority w:val="99"/>
    <w:rsid w:val="00CD1706"/>
    <w:pPr>
      <w:spacing w:after="160" w:line="240" w:lineRule="exact"/>
      <w:jc w:val="left"/>
    </w:pPr>
    <w:rPr>
      <w:rFonts w:ascii="Tahoma" w:hAnsi="Tahoma"/>
      <w:sz w:val="20"/>
      <w:lang w:eastAsia="en-US"/>
    </w:rPr>
  </w:style>
  <w:style w:type="character" w:customStyle="1" w:styleId="Normal12Char0">
    <w:name w:val="Normal12 Char"/>
    <w:link w:val="Normal120"/>
    <w:rsid w:val="00CD1706"/>
    <w:rPr>
      <w:rFonts w:ascii="Times New Roman" w:eastAsia="Times New Roman" w:hAnsi="Times New Roman" w:cs="Times New Roman"/>
      <w:sz w:val="24"/>
      <w:szCs w:val="24"/>
      <w:lang w:eastAsia="en-GB"/>
    </w:rPr>
  </w:style>
  <w:style w:type="paragraph" w:customStyle="1" w:styleId="CoverNormalRC">
    <w:name w:val="CoverNormalRC"/>
    <w:basedOn w:val="Normal"/>
    <w:rsid w:val="00CD1706"/>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CD1706"/>
    <w:pPr>
      <w:spacing w:after="160" w:line="240" w:lineRule="exact"/>
      <w:jc w:val="left"/>
    </w:pPr>
    <w:rPr>
      <w:rFonts w:ascii="Tahoma" w:hAnsi="Tahoma" w:cs="Tahoma"/>
      <w:szCs w:val="24"/>
      <w:lang w:eastAsia="en-US"/>
    </w:rPr>
  </w:style>
  <w:style w:type="paragraph" w:customStyle="1" w:styleId="Char">
    <w:name w:val="Char"/>
    <w:basedOn w:val="Normal"/>
    <w:rsid w:val="00CD1706"/>
    <w:pPr>
      <w:spacing w:after="160" w:line="240" w:lineRule="exact"/>
      <w:jc w:val="left"/>
    </w:pPr>
    <w:rPr>
      <w:rFonts w:ascii="Tahoma" w:hAnsi="Tahoma"/>
      <w:sz w:val="20"/>
      <w:lang w:eastAsia="en-US"/>
    </w:rPr>
  </w:style>
  <w:style w:type="character" w:customStyle="1" w:styleId="bold">
    <w:name w:val="bold"/>
    <w:basedOn w:val="DefaultParagraphFont"/>
    <w:rsid w:val="00CD1706"/>
  </w:style>
  <w:style w:type="paragraph" w:customStyle="1" w:styleId="CoverNormal">
    <w:name w:val="CoverNormal"/>
    <w:basedOn w:val="Normal"/>
    <w:rsid w:val="00CD1706"/>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link w:val="CommentSubjectChar"/>
    <w:semiHidden/>
    <w:rsid w:val="00CD1706"/>
    <w:pPr>
      <w:spacing w:before="120" w:after="120"/>
    </w:pPr>
    <w:rPr>
      <w:rFonts w:ascii="Times New Roman" w:hAnsi="Times New Roman"/>
      <w:b/>
      <w:bCs/>
      <w:snapToGrid w:val="0"/>
    </w:rPr>
  </w:style>
  <w:style w:type="character" w:customStyle="1" w:styleId="CommentSubjectChar">
    <w:name w:val="Comment Subject Char"/>
    <w:aliases w:val=" Char Char Char Char Char Char"/>
    <w:basedOn w:val="CommentTextChar"/>
    <w:link w:val="CommentSubject"/>
    <w:semiHidden/>
    <w:rsid w:val="00CD1706"/>
    <w:rPr>
      <w:rFonts w:ascii="Times New Roman" w:eastAsia="Times New Roman" w:hAnsi="Times New Roman" w:cs="Times New Roman"/>
      <w:b/>
      <w:bCs/>
      <w:snapToGrid w:val="0"/>
      <w:sz w:val="20"/>
      <w:szCs w:val="20"/>
      <w:lang w:val="fr-FR" w:eastAsia="en-GB"/>
    </w:rPr>
  </w:style>
  <w:style w:type="character" w:customStyle="1" w:styleId="ListBulletChar1">
    <w:name w:val="List Bullet Char1"/>
    <w:rsid w:val="00CD1706"/>
    <w:rPr>
      <w:rFonts w:ascii="Courier New" w:hAnsi="Courier New"/>
      <w:sz w:val="24"/>
    </w:rPr>
  </w:style>
  <w:style w:type="character" w:customStyle="1" w:styleId="contents1">
    <w:name w:val="contents1"/>
    <w:rsid w:val="00CD1706"/>
    <w:rPr>
      <w:rFonts w:ascii="Arial" w:hAnsi="Arial" w:cs="Arial" w:hint="default"/>
      <w:b w:val="0"/>
      <w:bCs w:val="0"/>
      <w:color w:val="666666"/>
      <w:sz w:val="18"/>
      <w:szCs w:val="18"/>
    </w:rPr>
  </w:style>
  <w:style w:type="paragraph" w:customStyle="1" w:styleId="CharChar1Char">
    <w:name w:val="Char Char1 Char"/>
    <w:basedOn w:val="Normal"/>
    <w:rsid w:val="00CD1706"/>
    <w:pPr>
      <w:spacing w:after="160" w:line="240" w:lineRule="exact"/>
      <w:jc w:val="left"/>
    </w:pPr>
    <w:rPr>
      <w:rFonts w:ascii="Tahoma" w:hAnsi="Tahoma"/>
      <w:sz w:val="20"/>
      <w:lang w:eastAsia="en-US"/>
    </w:rPr>
  </w:style>
  <w:style w:type="paragraph" w:customStyle="1" w:styleId="CharChar2CharCharCharCharCharCharChar">
    <w:name w:val="Char Char2 Char Char Char Char Char Char Char"/>
    <w:basedOn w:val="Normal"/>
    <w:rsid w:val="00CD1706"/>
    <w:pPr>
      <w:spacing w:after="160" w:line="240" w:lineRule="exact"/>
      <w:jc w:val="left"/>
    </w:pPr>
    <w:rPr>
      <w:rFonts w:ascii="Tahoma" w:hAnsi="Tahoma"/>
      <w:sz w:val="20"/>
      <w:lang w:eastAsia="en-US"/>
    </w:rPr>
  </w:style>
  <w:style w:type="character" w:customStyle="1" w:styleId="bold1">
    <w:name w:val="bold1"/>
    <w:rsid w:val="00CD1706"/>
    <w:rPr>
      <w:b/>
      <w:bCs/>
    </w:rPr>
  </w:style>
  <w:style w:type="character" w:customStyle="1" w:styleId="ListChar">
    <w:name w:val="List Char"/>
    <w:link w:val="List"/>
    <w:rsid w:val="00CD1706"/>
    <w:rPr>
      <w:rFonts w:ascii="Courier New" w:eastAsia="Times New Roman" w:hAnsi="Courier New" w:cs="Times New Roman"/>
      <w:sz w:val="24"/>
      <w:szCs w:val="20"/>
      <w:lang w:eastAsia="en-GB"/>
    </w:rPr>
  </w:style>
  <w:style w:type="character" w:customStyle="1" w:styleId="sup1">
    <w:name w:val="sup1"/>
    <w:rsid w:val="00CD1706"/>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CD1706"/>
    <w:rPr>
      <w:rFonts w:ascii="Courier New" w:eastAsia="Times New Roman" w:hAnsi="Courier New" w:cs="Times New Roman"/>
      <w:b/>
      <w:smallCaps/>
      <w:sz w:val="24"/>
      <w:szCs w:val="20"/>
      <w:lang w:eastAsia="en-GB"/>
    </w:rPr>
  </w:style>
  <w:style w:type="paragraph" w:customStyle="1" w:styleId="Statut">
    <w:name w:val="Statut"/>
    <w:basedOn w:val="Normal"/>
    <w:next w:val="Normal"/>
    <w:rsid w:val="00CD1706"/>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CD1706"/>
    <w:pPr>
      <w:spacing w:after="160" w:line="240" w:lineRule="exact"/>
      <w:jc w:val="left"/>
    </w:pPr>
    <w:rPr>
      <w:rFonts w:ascii="Tahoma" w:hAnsi="Tahoma"/>
      <w:lang w:eastAsia="en-US"/>
    </w:rPr>
  </w:style>
  <w:style w:type="character" w:customStyle="1" w:styleId="Marker">
    <w:name w:val="Marker"/>
    <w:rsid w:val="00CD1706"/>
    <w:rPr>
      <w:color w:val="0000FF"/>
      <w:lang w:val="fr-FR"/>
    </w:rPr>
  </w:style>
  <w:style w:type="paragraph" w:customStyle="1" w:styleId="CarChar">
    <w:name w:val="Car Char"/>
    <w:basedOn w:val="Normal"/>
    <w:rsid w:val="00CD1706"/>
    <w:pPr>
      <w:spacing w:after="160" w:line="240" w:lineRule="exact"/>
      <w:jc w:val="left"/>
    </w:pPr>
    <w:rPr>
      <w:rFonts w:ascii="Tahoma" w:hAnsi="Tahoma"/>
      <w:sz w:val="20"/>
      <w:lang w:eastAsia="en-US"/>
    </w:rPr>
  </w:style>
  <w:style w:type="paragraph" w:customStyle="1" w:styleId="Car">
    <w:name w:val="Car"/>
    <w:basedOn w:val="Normal"/>
    <w:rsid w:val="00CD1706"/>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CD1706"/>
  </w:style>
  <w:style w:type="character" w:customStyle="1" w:styleId="Normal12HangingChar">
    <w:name w:val="Normal12Hanging Char"/>
    <w:link w:val="Normal12Hanging"/>
    <w:rsid w:val="00CD1706"/>
    <w:rPr>
      <w:rFonts w:ascii="Times New Roman" w:eastAsia="Times New Roman" w:hAnsi="Times New Roman" w:cs="Times New Roman"/>
      <w:sz w:val="24"/>
      <w:szCs w:val="20"/>
      <w:lang w:eastAsia="en-GB"/>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CD1706"/>
    <w:rPr>
      <w:lang w:val="fr-FR" w:eastAsia="fr-FR" w:bidi="ar-SA"/>
    </w:rPr>
  </w:style>
  <w:style w:type="paragraph" w:customStyle="1" w:styleId="Default">
    <w:name w:val="Default"/>
    <w:rsid w:val="00CD170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Hanging12">
    <w:name w:val="Hanging12"/>
    <w:basedOn w:val="Normal"/>
    <w:link w:val="Hanging12Char"/>
    <w:rsid w:val="00CD1706"/>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CD1706"/>
    <w:pPr>
      <w:spacing w:after="0"/>
      <w:jc w:val="left"/>
    </w:pPr>
    <w:rPr>
      <w:rFonts w:ascii="Arial" w:hAnsi="Arial" w:cs="Arial"/>
      <w:b/>
      <w:bCs/>
      <w:color w:val="666666"/>
      <w:sz w:val="17"/>
      <w:szCs w:val="17"/>
    </w:rPr>
  </w:style>
  <w:style w:type="character" w:customStyle="1" w:styleId="Normal12HangingCarattere">
    <w:name w:val="Normal12Hanging Carattere"/>
    <w:rsid w:val="00CD1706"/>
    <w:rPr>
      <w:sz w:val="24"/>
      <w:lang w:val="fr-FR" w:eastAsia="en-GB" w:bidi="ar-SA"/>
    </w:rPr>
  </w:style>
  <w:style w:type="character" w:customStyle="1" w:styleId="underline">
    <w:name w:val="underline"/>
    <w:basedOn w:val="DefaultParagraphFont"/>
    <w:rsid w:val="00CD1706"/>
  </w:style>
  <w:style w:type="character" w:customStyle="1" w:styleId="ctteelong1">
    <w:name w:val="cttee_long1"/>
    <w:rsid w:val="00CD1706"/>
    <w:rPr>
      <w:b/>
      <w:bCs/>
      <w:color w:val="000000"/>
      <w:sz w:val="25"/>
      <w:szCs w:val="25"/>
    </w:rPr>
  </w:style>
  <w:style w:type="paragraph" w:customStyle="1" w:styleId="CharChar2CharCharCharChar">
    <w:name w:val="Char Char2 Char Char Char Char"/>
    <w:basedOn w:val="Normal"/>
    <w:rsid w:val="00CD1706"/>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1706"/>
    <w:pPr>
      <w:spacing w:after="160" w:line="240" w:lineRule="exact"/>
      <w:jc w:val="left"/>
    </w:pPr>
    <w:rPr>
      <w:rFonts w:ascii="Tahoma" w:hAnsi="Tahoma"/>
      <w:sz w:val="20"/>
      <w:lang w:eastAsia="en-US"/>
    </w:rPr>
  </w:style>
  <w:style w:type="paragraph" w:customStyle="1" w:styleId="Znak">
    <w:name w:val="Znak"/>
    <w:basedOn w:val="Normal"/>
    <w:rsid w:val="00CD1706"/>
    <w:pPr>
      <w:spacing w:after="160" w:line="240" w:lineRule="exact"/>
      <w:jc w:val="left"/>
    </w:pPr>
    <w:rPr>
      <w:rFonts w:ascii="Tahoma" w:hAnsi="Tahoma"/>
      <w:sz w:val="20"/>
      <w:lang w:eastAsia="en-US"/>
    </w:rPr>
  </w:style>
  <w:style w:type="character" w:customStyle="1" w:styleId="Forte1">
    <w:name w:val="Forte1"/>
    <w:rsid w:val="00CD1706"/>
    <w:rPr>
      <w:b/>
      <w:bCs/>
      <w:color w:val="000066"/>
      <w:sz w:val="20"/>
      <w:szCs w:val="20"/>
    </w:rPr>
  </w:style>
  <w:style w:type="character" w:customStyle="1" w:styleId="Hiperligao6">
    <w:name w:val="Hiperligação6"/>
    <w:rsid w:val="00CD1706"/>
    <w:rPr>
      <w:color w:val="000066"/>
      <w:sz w:val="20"/>
      <w:szCs w:val="20"/>
      <w:u w:val="single"/>
    </w:rPr>
  </w:style>
  <w:style w:type="character" w:customStyle="1" w:styleId="Text1Car">
    <w:name w:val="Text 1 Car"/>
    <w:rsid w:val="00CD1706"/>
    <w:rPr>
      <w:smallCaps/>
      <w:sz w:val="24"/>
      <w:szCs w:val="24"/>
      <w:lang w:val="fr-FR" w:eastAsia="en-GB" w:bidi="ar-SA"/>
    </w:rPr>
  </w:style>
  <w:style w:type="character" w:customStyle="1" w:styleId="bodytext1">
    <w:name w:val="bodytext1"/>
    <w:rsid w:val="00CD1706"/>
    <w:rPr>
      <w:rFonts w:ascii="Verdana" w:hAnsi="Verdana" w:hint="default"/>
      <w:b w:val="0"/>
      <w:bCs w:val="0"/>
      <w:i w:val="0"/>
      <w:iCs w:val="0"/>
      <w:sz w:val="17"/>
      <w:szCs w:val="17"/>
    </w:rPr>
  </w:style>
  <w:style w:type="paragraph" w:customStyle="1" w:styleId="listdash10">
    <w:name w:val="listdash1"/>
    <w:basedOn w:val="Normal"/>
    <w:rsid w:val="00CD1706"/>
    <w:pPr>
      <w:tabs>
        <w:tab w:val="num" w:pos="283"/>
      </w:tabs>
      <w:ind w:left="765" w:hanging="283"/>
    </w:pPr>
    <w:rPr>
      <w:rFonts w:ascii="Times New Roman" w:hAnsi="Times New Roman"/>
      <w:szCs w:val="24"/>
    </w:rPr>
  </w:style>
  <w:style w:type="paragraph" w:customStyle="1" w:styleId="Cover60">
    <w:name w:val="Cover60"/>
    <w:basedOn w:val="Normal"/>
    <w:rsid w:val="00CD1706"/>
    <w:pPr>
      <w:widowControl w:val="0"/>
      <w:spacing w:after="1200"/>
      <w:ind w:left="1418"/>
      <w:jc w:val="left"/>
    </w:pPr>
    <w:rPr>
      <w:rFonts w:ascii="Times New Roman" w:hAnsi="Times New Roman"/>
    </w:rPr>
  </w:style>
  <w:style w:type="paragraph" w:customStyle="1" w:styleId="copy">
    <w:name w:val="copy"/>
    <w:basedOn w:val="Normal"/>
    <w:rsid w:val="00CD1706"/>
    <w:pPr>
      <w:spacing w:before="100" w:beforeAutospacing="1" w:after="100" w:afterAutospacing="1" w:line="178" w:lineRule="atLeast"/>
      <w:jc w:val="left"/>
    </w:pPr>
    <w:rPr>
      <w:rFonts w:ascii="Verdana" w:hAnsi="Verdana"/>
      <w:color w:val="000000"/>
      <w:sz w:val="14"/>
      <w:szCs w:val="14"/>
      <w:lang w:eastAsia="en-US"/>
    </w:rPr>
  </w:style>
  <w:style w:type="character" w:customStyle="1" w:styleId="Normal12HangingZnak">
    <w:name w:val="Normal12Hanging Znak"/>
    <w:rsid w:val="00CD1706"/>
    <w:rPr>
      <w:sz w:val="24"/>
      <w:lang w:val="fr-FR" w:eastAsia="en-GB" w:bidi="ar-SA"/>
    </w:rPr>
  </w:style>
  <w:style w:type="character" w:customStyle="1" w:styleId="Text2Char1">
    <w:name w:val="Text 2 Char1"/>
    <w:link w:val="Text2"/>
    <w:rsid w:val="00CD1706"/>
    <w:rPr>
      <w:rFonts w:ascii="Courier New" w:eastAsia="Times New Roman" w:hAnsi="Courier New" w:cs="Times New Roman"/>
      <w:sz w:val="24"/>
      <w:szCs w:val="20"/>
      <w:lang w:eastAsia="en-GB"/>
    </w:rPr>
  </w:style>
  <w:style w:type="paragraph" w:customStyle="1" w:styleId="Cover24">
    <w:name w:val="Cover24"/>
    <w:basedOn w:val="Normal"/>
    <w:rsid w:val="00CD1706"/>
    <w:pPr>
      <w:widowControl w:val="0"/>
      <w:spacing w:after="480"/>
      <w:ind w:left="1418"/>
      <w:jc w:val="left"/>
    </w:pPr>
    <w:rPr>
      <w:rFonts w:ascii="Times New Roman" w:hAnsi="Times New Roman"/>
    </w:rPr>
  </w:style>
  <w:style w:type="character" w:customStyle="1" w:styleId="verdanaelflight">
    <w:name w:val="verdanaelflight"/>
    <w:basedOn w:val="DefaultParagraphFont"/>
    <w:rsid w:val="00CD1706"/>
  </w:style>
  <w:style w:type="character" w:customStyle="1" w:styleId="titlemep">
    <w:name w:val="titlemep"/>
    <w:basedOn w:val="DefaultParagraphFont"/>
    <w:rsid w:val="00CD1706"/>
  </w:style>
  <w:style w:type="character" w:customStyle="1" w:styleId="titlemep2">
    <w:name w:val="titlemep2"/>
    <w:basedOn w:val="DefaultParagraphFont"/>
    <w:rsid w:val="00CD1706"/>
  </w:style>
  <w:style w:type="paragraph" w:customStyle="1" w:styleId="Normal6">
    <w:name w:val="Normal6"/>
    <w:basedOn w:val="Normal"/>
    <w:link w:val="Normal6Char"/>
    <w:rsid w:val="00CD1706"/>
    <w:pPr>
      <w:widowControl w:val="0"/>
      <w:spacing w:after="120"/>
      <w:jc w:val="left"/>
    </w:pPr>
    <w:rPr>
      <w:rFonts w:ascii="Times New Roman" w:hAnsi="Times New Roman"/>
      <w:noProof/>
    </w:rPr>
  </w:style>
  <w:style w:type="character" w:customStyle="1" w:styleId="Normal6Char">
    <w:name w:val="Normal6 Char"/>
    <w:link w:val="Normal6"/>
    <w:rsid w:val="00CD1706"/>
    <w:rPr>
      <w:rFonts w:ascii="Times New Roman" w:eastAsia="Times New Roman" w:hAnsi="Times New Roman" w:cs="Times New Roman"/>
      <w:noProof/>
      <w:sz w:val="24"/>
      <w:szCs w:val="20"/>
      <w:lang w:eastAsia="en-GB"/>
    </w:rPr>
  </w:style>
  <w:style w:type="character" w:customStyle="1" w:styleId="ListBulletCharCharChar">
    <w:name w:val="List Bullet Char Char Char"/>
    <w:rsid w:val="00CD1706"/>
    <w:rPr>
      <w:sz w:val="24"/>
      <w:lang w:val="fr-FR" w:eastAsia="en-US" w:bidi="ar-SA"/>
    </w:rPr>
  </w:style>
  <w:style w:type="paragraph" w:customStyle="1" w:styleId="texte-compact">
    <w:name w:val="texte-compact"/>
    <w:basedOn w:val="Normal"/>
    <w:rsid w:val="00CD1706"/>
    <w:pPr>
      <w:spacing w:before="30"/>
      <w:jc w:val="left"/>
    </w:pPr>
    <w:rPr>
      <w:rFonts w:ascii="Times New Roman" w:hAnsi="Times New Roman"/>
      <w:szCs w:val="24"/>
    </w:rPr>
  </w:style>
  <w:style w:type="character" w:customStyle="1" w:styleId="NumPar1Char1">
    <w:name w:val="NumPar 1 Char1"/>
    <w:link w:val="NumPar1"/>
    <w:rsid w:val="00CD1706"/>
    <w:rPr>
      <w:rFonts w:ascii="Courier New" w:eastAsia="Times New Roman" w:hAnsi="Courier New" w:cs="Times New Roman"/>
      <w:sz w:val="24"/>
      <w:szCs w:val="20"/>
      <w:lang w:eastAsia="en-GB"/>
    </w:rPr>
  </w:style>
  <w:style w:type="paragraph" w:customStyle="1" w:styleId="initial0">
    <w:name w:val="initial"/>
    <w:basedOn w:val="Normal"/>
    <w:rsid w:val="00CD1706"/>
    <w:pPr>
      <w:spacing w:after="0"/>
    </w:pPr>
    <w:rPr>
      <w:rFonts w:ascii="Times New Roman" w:hAnsi="Times New Roman"/>
      <w:spacing w:val="-3"/>
      <w:szCs w:val="24"/>
    </w:rPr>
  </w:style>
  <w:style w:type="paragraph" w:customStyle="1" w:styleId="Prliminairetype">
    <w:name w:val="Préliminaire type"/>
    <w:basedOn w:val="Normal"/>
    <w:next w:val="Normal"/>
    <w:rsid w:val="00CD1706"/>
    <w:pPr>
      <w:spacing w:before="360" w:after="0"/>
      <w:jc w:val="center"/>
    </w:pPr>
    <w:rPr>
      <w:rFonts w:ascii="Times New Roman" w:hAnsi="Times New Roman"/>
      <w:b/>
      <w:szCs w:val="24"/>
      <w:lang w:eastAsia="de-DE"/>
    </w:rPr>
  </w:style>
  <w:style w:type="character" w:customStyle="1" w:styleId="introtext">
    <w:name w:val="introtext"/>
    <w:basedOn w:val="DefaultParagraphFont"/>
    <w:rsid w:val="00CD1706"/>
  </w:style>
  <w:style w:type="paragraph" w:customStyle="1" w:styleId="ZDate">
    <w:name w:val="ZDate"/>
    <w:basedOn w:val="Normal"/>
    <w:rsid w:val="00CD1706"/>
    <w:pPr>
      <w:widowControl w:val="0"/>
      <w:spacing w:after="1200"/>
      <w:jc w:val="left"/>
    </w:pPr>
    <w:rPr>
      <w:rFonts w:ascii="Times New Roman" w:hAnsi="Times New Roman"/>
    </w:rPr>
  </w:style>
  <w:style w:type="character" w:customStyle="1" w:styleId="5NormalChar">
    <w:name w:val="5 Normal Char"/>
    <w:link w:val="5Normal"/>
    <w:rsid w:val="00CD1706"/>
    <w:rPr>
      <w:rFonts w:ascii="Arial" w:eastAsia="Times New Roman" w:hAnsi="Arial" w:cs="Times New Roman"/>
      <w:spacing w:val="-2"/>
      <w:szCs w:val="20"/>
      <w:lang w:eastAsia="en-GB"/>
    </w:rPr>
  </w:style>
  <w:style w:type="paragraph" w:customStyle="1" w:styleId="Prliminairetitre">
    <w:name w:val="Préliminaire titre"/>
    <w:basedOn w:val="Normal"/>
    <w:next w:val="Normal"/>
    <w:rsid w:val="00CD1706"/>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CD1706"/>
  </w:style>
  <w:style w:type="paragraph" w:customStyle="1" w:styleId="a3520normalp5">
    <w:name w:val="a__35__20_normal_p5"/>
    <w:basedOn w:val="Normal"/>
    <w:rsid w:val="00CD1706"/>
    <w:pPr>
      <w:spacing w:after="120"/>
    </w:pPr>
    <w:rPr>
      <w:rFonts w:ascii="Times New Roman" w:hAnsi="Times New Roman"/>
      <w:szCs w:val="24"/>
      <w:lang w:eastAsia="en-US"/>
    </w:rPr>
  </w:style>
  <w:style w:type="paragraph" w:customStyle="1" w:styleId="Considrant">
    <w:name w:val="Considérant"/>
    <w:basedOn w:val="Normal"/>
    <w:rsid w:val="00CD1706"/>
    <w:pPr>
      <w:numPr>
        <w:numId w:val="21"/>
      </w:numPr>
      <w:spacing w:before="120" w:after="120"/>
    </w:pPr>
    <w:rPr>
      <w:rFonts w:ascii="Times New Roman" w:hAnsi="Times New Roman"/>
      <w:lang w:eastAsia="zh-CN"/>
    </w:rPr>
  </w:style>
  <w:style w:type="table" w:styleId="TableGrid1">
    <w:name w:val="Table Grid 1"/>
    <w:basedOn w:val="TableNormal"/>
    <w:rsid w:val="00CD1706"/>
    <w:pPr>
      <w:spacing w:after="0" w:line="240" w:lineRule="auto"/>
    </w:pPr>
    <w:rPr>
      <w:rFonts w:ascii="Times New Roman" w:eastAsia="Times New Roman" w:hAnsi="Times New Roman" w:cs="Times New Roman"/>
      <w:sz w:val="20"/>
      <w:szCs w:val="20"/>
      <w:lang w:eastAsia="en-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CD1706"/>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CD1706"/>
    <w:rPr>
      <w:rFonts w:ascii="Times New Roman" w:eastAsia="Times New Roman" w:hAnsi="Times New Roman" w:cs="Times New Roman"/>
      <w:b/>
      <w:noProof/>
      <w:sz w:val="28"/>
      <w:szCs w:val="20"/>
      <w:lang w:eastAsia="en-GB"/>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qFormat/>
    <w:locked/>
    <w:rsid w:val="00CD1706"/>
    <w:rPr>
      <w:lang w:val="fr-FR" w:eastAsia="en-US" w:bidi="ar-SA"/>
    </w:rPr>
  </w:style>
  <w:style w:type="paragraph" w:customStyle="1" w:styleId="Listenabsatz">
    <w:name w:val="Listenabsatz"/>
    <w:basedOn w:val="Normal"/>
    <w:qFormat/>
    <w:rsid w:val="00CD1706"/>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CD1706"/>
    <w:pPr>
      <w:spacing w:before="120" w:after="120"/>
      <w:ind w:left="850" w:hanging="850"/>
    </w:pPr>
    <w:rPr>
      <w:rFonts w:ascii="Times New Roman" w:hAnsi="Times New Roman"/>
      <w:szCs w:val="24"/>
      <w:lang w:eastAsia="de-DE"/>
    </w:rPr>
  </w:style>
  <w:style w:type="character" w:customStyle="1" w:styleId="5NormalCar">
    <w:name w:val="5 Normal Car"/>
    <w:rsid w:val="00CD1706"/>
    <w:rPr>
      <w:rFonts w:ascii="Arial" w:hAnsi="Arial"/>
      <w:spacing w:val="-2"/>
      <w:sz w:val="22"/>
      <w:lang w:val="fr-FR" w:eastAsia="en-GB" w:bidi="ar-SA"/>
    </w:rPr>
  </w:style>
  <w:style w:type="paragraph" w:customStyle="1" w:styleId="Briefingspeakdef">
    <w:name w:val="Briefing speak/def"/>
    <w:basedOn w:val="Normal"/>
    <w:rsid w:val="00CD1706"/>
    <w:pPr>
      <w:numPr>
        <w:numId w:val="22"/>
      </w:numPr>
      <w:tabs>
        <w:tab w:val="clear" w:pos="765"/>
        <w:tab w:val="num" w:pos="284"/>
      </w:tabs>
      <w:ind w:left="284" w:hanging="284"/>
    </w:pPr>
    <w:rPr>
      <w:rFonts w:ascii="Tahoma" w:hAnsi="Tahoma" w:cs="Tahoma"/>
      <w:sz w:val="40"/>
      <w:szCs w:val="22"/>
      <w:lang w:eastAsia="en-US"/>
    </w:rPr>
  </w:style>
  <w:style w:type="paragraph" w:customStyle="1" w:styleId="Briefinglist1">
    <w:name w:val="Briefing list 1"/>
    <w:basedOn w:val="Normal"/>
    <w:link w:val="Briefinglist1Char"/>
    <w:uiPriority w:val="1"/>
    <w:qFormat/>
    <w:rsid w:val="00CD1706"/>
    <w:pPr>
      <w:spacing w:after="0"/>
      <w:jc w:val="left"/>
    </w:pPr>
    <w:rPr>
      <w:rFonts w:ascii="Times New Roman" w:hAnsi="Times New Roman"/>
      <w:szCs w:val="24"/>
    </w:rPr>
  </w:style>
  <w:style w:type="paragraph" w:customStyle="1" w:styleId="Briefingtext">
    <w:name w:val="Briefing text"/>
    <w:basedOn w:val="Normal"/>
    <w:link w:val="BriefingtextChar"/>
    <w:rsid w:val="00CD1706"/>
    <w:rPr>
      <w:rFonts w:ascii="Arial" w:hAnsi="Arial" w:cs="Arial"/>
      <w:sz w:val="22"/>
      <w:szCs w:val="24"/>
      <w:lang w:eastAsia="en-US"/>
    </w:rPr>
  </w:style>
  <w:style w:type="character" w:customStyle="1" w:styleId="BriefingtextChar">
    <w:name w:val="Briefing text Char"/>
    <w:link w:val="Briefingtext"/>
    <w:rsid w:val="00CD1706"/>
    <w:rPr>
      <w:rFonts w:ascii="Arial" w:eastAsia="Times New Roman" w:hAnsi="Arial" w:cs="Arial"/>
      <w:szCs w:val="24"/>
    </w:rPr>
  </w:style>
  <w:style w:type="numbering" w:styleId="111111">
    <w:name w:val="Outline List 2"/>
    <w:basedOn w:val="NoList"/>
    <w:rsid w:val="00CD1706"/>
    <w:pPr>
      <w:numPr>
        <w:numId w:val="23"/>
      </w:numPr>
    </w:pPr>
  </w:style>
  <w:style w:type="character" w:customStyle="1" w:styleId="at11">
    <w:name w:val="a__t11"/>
    <w:rsid w:val="00CD1706"/>
    <w:rPr>
      <w:b/>
      <w:bCs/>
    </w:rPr>
  </w:style>
  <w:style w:type="paragraph" w:customStyle="1" w:styleId="a3520normal">
    <w:name w:val="a___35__20_normal"/>
    <w:basedOn w:val="Normal"/>
    <w:rsid w:val="00CD1706"/>
    <w:pPr>
      <w:spacing w:before="30"/>
      <w:jc w:val="left"/>
    </w:pPr>
    <w:rPr>
      <w:rFonts w:ascii="Times New Roman" w:hAnsi="Times New Roman"/>
      <w:sz w:val="20"/>
    </w:rPr>
  </w:style>
  <w:style w:type="character" w:customStyle="1" w:styleId="at1">
    <w:name w:val="a__t1"/>
    <w:basedOn w:val="DefaultParagraphFont"/>
    <w:rsid w:val="00CD1706"/>
  </w:style>
  <w:style w:type="character" w:customStyle="1" w:styleId="at51">
    <w:name w:val="a__t51"/>
    <w:rsid w:val="00CD1706"/>
    <w:rPr>
      <w:i/>
      <w:iCs/>
    </w:rPr>
  </w:style>
  <w:style w:type="character" w:customStyle="1" w:styleId="at61">
    <w:name w:val="a__t61"/>
    <w:rsid w:val="00CD1706"/>
    <w:rPr>
      <w:u w:val="single"/>
    </w:rPr>
  </w:style>
  <w:style w:type="character" w:customStyle="1" w:styleId="at111">
    <w:name w:val="a__t111"/>
    <w:rsid w:val="00CD1706"/>
    <w:rPr>
      <w:color w:val="000000"/>
    </w:rPr>
  </w:style>
  <w:style w:type="paragraph" w:customStyle="1" w:styleId="Rapporteur">
    <w:name w:val="Rapporteur"/>
    <w:basedOn w:val="Normal"/>
    <w:rsid w:val="00CD1706"/>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D1706"/>
    <w:pPr>
      <w:spacing w:before="100" w:beforeAutospacing="1" w:after="100" w:afterAutospacing="1"/>
      <w:jc w:val="left"/>
    </w:pPr>
    <w:rPr>
      <w:rFonts w:ascii="Arial" w:hAnsi="Arial" w:cs="Arial"/>
      <w:sz w:val="20"/>
    </w:rPr>
  </w:style>
  <w:style w:type="character" w:customStyle="1" w:styleId="hps">
    <w:name w:val="hps"/>
    <w:basedOn w:val="DefaultParagraphFont"/>
    <w:rsid w:val="00CD1706"/>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CD1706"/>
    <w:rPr>
      <w:lang w:val="fr-FR" w:eastAsia="en-GB" w:bidi="ar-SA"/>
    </w:rPr>
  </w:style>
  <w:style w:type="character" w:customStyle="1" w:styleId="InitialChar">
    <w:name w:val="Initial Char"/>
    <w:link w:val="Initial"/>
    <w:rsid w:val="00CD1706"/>
    <w:rPr>
      <w:rFonts w:ascii="Times New Roman" w:eastAsia="Times New Roman" w:hAnsi="Times New Roman" w:cs="Times New Roman"/>
      <w:spacing w:val="-3"/>
      <w:sz w:val="24"/>
      <w:szCs w:val="20"/>
      <w:lang w:val="fr-FR" w:eastAsia="en-GB"/>
    </w:rPr>
  </w:style>
  <w:style w:type="paragraph" w:customStyle="1" w:styleId="Briefingspdef">
    <w:name w:val="Briefing sp/def"/>
    <w:basedOn w:val="Normal"/>
    <w:rsid w:val="00CD1706"/>
    <w:pPr>
      <w:keepLines/>
      <w:numPr>
        <w:numId w:val="24"/>
      </w:numPr>
      <w:spacing w:after="480"/>
    </w:pPr>
    <w:rPr>
      <w:rFonts w:ascii="Arial" w:hAnsi="Arial" w:cs="Arial"/>
      <w:sz w:val="48"/>
      <w:szCs w:val="48"/>
    </w:rPr>
  </w:style>
  <w:style w:type="character" w:customStyle="1" w:styleId="titlemep1">
    <w:name w:val="titlemep1"/>
    <w:rsid w:val="00CD1706"/>
    <w:rPr>
      <w:rFonts w:ascii="Verdana" w:hAnsi="Verdana" w:hint="default"/>
      <w:b/>
      <w:bCs/>
      <w:color w:val="48452D"/>
      <w:sz w:val="16"/>
      <w:szCs w:val="16"/>
    </w:rPr>
  </w:style>
  <w:style w:type="character" w:customStyle="1" w:styleId="referencenotice">
    <w:name w:val="reference_notice"/>
    <w:basedOn w:val="DefaultParagraphFont"/>
    <w:rsid w:val="00CD1706"/>
  </w:style>
  <w:style w:type="character" w:customStyle="1" w:styleId="ephidden1">
    <w:name w:val="ep_hidden1"/>
    <w:rsid w:val="00CD1706"/>
    <w:rPr>
      <w:vanish w:val="0"/>
      <w:webHidden w:val="0"/>
      <w:color w:val="000000"/>
      <w:shd w:val="clear" w:color="auto" w:fill="FFFFFF"/>
      <w:specVanish w:val="0"/>
    </w:rPr>
  </w:style>
  <w:style w:type="character" w:customStyle="1" w:styleId="playersrapportertext1">
    <w:name w:val="players_rapporter_text1"/>
    <w:basedOn w:val="DefaultParagraphFont"/>
    <w:rsid w:val="00CD1706"/>
  </w:style>
  <w:style w:type="character" w:customStyle="1" w:styleId="apple-converted-space">
    <w:name w:val="apple-converted-space"/>
    <w:basedOn w:val="DefaultParagraphFont"/>
    <w:rsid w:val="00CD1706"/>
  </w:style>
  <w:style w:type="character" w:customStyle="1" w:styleId="ringrefselectedheader1">
    <w:name w:val="ring_ref_selected_header1"/>
    <w:rsid w:val="00CD1706"/>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CD1706"/>
    <w:pPr>
      <w:spacing w:before="100" w:beforeAutospacing="1" w:after="100" w:afterAutospacing="1"/>
      <w:jc w:val="left"/>
    </w:pPr>
    <w:rPr>
      <w:rFonts w:ascii="Times New Roman" w:hAnsi="Times New Roman"/>
      <w:szCs w:val="24"/>
    </w:rPr>
  </w:style>
  <w:style w:type="character" w:customStyle="1" w:styleId="contentssmallbis1">
    <w:name w:val="contents_small_bis1"/>
    <w:rsid w:val="00CD1706"/>
    <w:rPr>
      <w:rFonts w:ascii="Arial" w:hAnsi="Arial" w:cs="Arial" w:hint="default"/>
      <w:b w:val="0"/>
      <w:bCs w:val="0"/>
      <w:color w:val="999999"/>
      <w:sz w:val="24"/>
      <w:szCs w:val="24"/>
    </w:rPr>
  </w:style>
  <w:style w:type="character" w:customStyle="1" w:styleId="auteur">
    <w:name w:val="auteur"/>
    <w:basedOn w:val="DefaultParagraphFont"/>
    <w:rsid w:val="00CD1706"/>
  </w:style>
  <w:style w:type="character" w:customStyle="1" w:styleId="reference2">
    <w:name w:val="reference2"/>
    <w:rsid w:val="00CD1706"/>
    <w:rPr>
      <w:b/>
      <w:bCs/>
    </w:rPr>
  </w:style>
  <w:style w:type="paragraph" w:customStyle="1" w:styleId="CoverBold">
    <w:name w:val="CoverBold"/>
    <w:basedOn w:val="Normal"/>
    <w:rsid w:val="00CD1706"/>
    <w:pPr>
      <w:widowControl w:val="0"/>
      <w:spacing w:after="0"/>
      <w:ind w:left="1418"/>
      <w:jc w:val="left"/>
    </w:pPr>
    <w:rPr>
      <w:rFonts w:ascii="Times New Roman" w:hAnsi="Times New Roman"/>
      <w:b/>
    </w:rPr>
  </w:style>
  <w:style w:type="paragraph" w:customStyle="1" w:styleId="s16">
    <w:name w:val="s16"/>
    <w:basedOn w:val="Normal"/>
    <w:rsid w:val="00CD1706"/>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CD1706"/>
  </w:style>
  <w:style w:type="paragraph" w:styleId="NoSpacing">
    <w:name w:val="No Spacing"/>
    <w:link w:val="NoSpacingChar"/>
    <w:uiPriority w:val="1"/>
    <w:qFormat/>
    <w:rsid w:val="00CD1706"/>
    <w:pPr>
      <w:spacing w:after="0" w:line="240" w:lineRule="auto"/>
    </w:pPr>
    <w:rPr>
      <w:rFonts w:ascii="Arial" w:eastAsia="Times New Roman" w:hAnsi="Arial" w:cs="Times New Roman"/>
    </w:rPr>
  </w:style>
  <w:style w:type="character" w:styleId="HTMLCite">
    <w:name w:val="HTML Cite"/>
    <w:rsid w:val="00CD1706"/>
    <w:rPr>
      <w:i w:val="0"/>
      <w:iCs w:val="0"/>
      <w:color w:val="0E774A"/>
    </w:rPr>
  </w:style>
  <w:style w:type="character" w:customStyle="1" w:styleId="Hanging12Char">
    <w:name w:val="Hanging12 Char"/>
    <w:link w:val="Hanging12"/>
    <w:locked/>
    <w:rsid w:val="00CD1706"/>
    <w:rPr>
      <w:rFonts w:ascii="Times New Roman" w:eastAsia="Times New Roman" w:hAnsi="Times New Roman" w:cs="Times New Roman"/>
      <w:sz w:val="24"/>
      <w:szCs w:val="20"/>
      <w:lang w:eastAsia="en-GB"/>
    </w:rPr>
  </w:style>
  <w:style w:type="character" w:customStyle="1" w:styleId="highlightedsearchterm">
    <w:name w:val="highlightedsearchterm"/>
    <w:rsid w:val="00CD1706"/>
  </w:style>
  <w:style w:type="character" w:customStyle="1" w:styleId="iceouttxtcommissiondossiercontenttablecol3-title">
    <w:name w:val="iceouttxt commissiondossiercontenttablecol3-title"/>
    <w:rsid w:val="00CD1706"/>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CD1706"/>
    <w:rPr>
      <w:lang w:val="fr-FR" w:eastAsia="en-GB" w:bidi="ar-SA"/>
    </w:rPr>
  </w:style>
  <w:style w:type="paragraph" w:customStyle="1" w:styleId="intropara">
    <w:name w:val="intropara"/>
    <w:basedOn w:val="Normal"/>
    <w:rsid w:val="00CD1706"/>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CD1706"/>
    <w:pPr>
      <w:spacing w:after="0" w:line="360" w:lineRule="auto"/>
    </w:pPr>
    <w:rPr>
      <w:rFonts w:ascii="Verdana" w:hAnsi="Verdana"/>
      <w:sz w:val="20"/>
      <w:lang w:eastAsia="pl-PL"/>
    </w:rPr>
  </w:style>
  <w:style w:type="character" w:customStyle="1" w:styleId="NoSpacingChar">
    <w:name w:val="No Spacing Char"/>
    <w:link w:val="NoSpacing"/>
    <w:uiPriority w:val="1"/>
    <w:locked/>
    <w:rsid w:val="00CD1706"/>
    <w:rPr>
      <w:rFonts w:ascii="Arial" w:eastAsia="Times New Roman" w:hAnsi="Arial" w:cs="Times New Roma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D1706"/>
    <w:pPr>
      <w:spacing w:after="160" w:line="240" w:lineRule="exact"/>
    </w:pPr>
    <w:rPr>
      <w:rFonts w:ascii="Times New Roman" w:hAnsi="Times New Roman"/>
      <w:sz w:val="20"/>
      <w:vertAlign w:val="superscript"/>
    </w:rPr>
  </w:style>
  <w:style w:type="character" w:customStyle="1" w:styleId="at7">
    <w:name w:val="a__t7"/>
    <w:rsid w:val="00CD1706"/>
  </w:style>
  <w:style w:type="paragraph" w:customStyle="1" w:styleId="BVIfnrCarCar">
    <w:name w:val="BVI fnr Car Car"/>
    <w:aliases w:val="BVI fnr Car,BVI fnr Car Car Car Car,BVI fnr Char Char Char Char Char Char Char"/>
    <w:basedOn w:val="Normal"/>
    <w:uiPriority w:val="99"/>
    <w:rsid w:val="00CD1706"/>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CD1706"/>
    <w:pPr>
      <w:keepNext/>
      <w:spacing w:before="240"/>
      <w:jc w:val="center"/>
    </w:pPr>
    <w:rPr>
      <w:b/>
    </w:rPr>
  </w:style>
  <w:style w:type="paragraph" w:customStyle="1" w:styleId="ColorfulList-Accent11">
    <w:name w:val="Colorful List - Accent 11"/>
    <w:basedOn w:val="Normal"/>
    <w:qFormat/>
    <w:rsid w:val="00CD1706"/>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CD1706"/>
    <w:pPr>
      <w:spacing w:after="0" w:line="240" w:lineRule="auto"/>
    </w:pPr>
    <w:rPr>
      <w:rFonts w:ascii="Arial" w:eastAsia="Times New Roman" w:hAnsi="Arial" w:cs="Times New Roman"/>
    </w:rPr>
  </w:style>
  <w:style w:type="character" w:customStyle="1" w:styleId="MediumGrid2Char">
    <w:name w:val="Medium Grid 2 Char"/>
    <w:link w:val="MediumGrid21"/>
    <w:uiPriority w:val="1"/>
    <w:locked/>
    <w:rsid w:val="00CD1706"/>
    <w:rPr>
      <w:rFonts w:ascii="Arial" w:eastAsia="Times New Roman" w:hAnsi="Arial" w:cs="Times New Roman"/>
    </w:rPr>
  </w:style>
  <w:style w:type="character" w:customStyle="1" w:styleId="subcontenttext2">
    <w:name w:val="subcontenttext2"/>
    <w:rsid w:val="00CD1706"/>
    <w:rPr>
      <w:color w:val="000000"/>
    </w:rPr>
  </w:style>
  <w:style w:type="paragraph" w:customStyle="1" w:styleId="astandard">
    <w:name w:val="a__standard"/>
    <w:basedOn w:val="Normal"/>
    <w:rsid w:val="00CD1706"/>
    <w:pPr>
      <w:spacing w:after="120"/>
      <w:ind w:right="57"/>
    </w:pPr>
    <w:rPr>
      <w:rFonts w:ascii="Times New Roman" w:hAnsi="Times New Roman"/>
      <w:szCs w:val="24"/>
    </w:rPr>
  </w:style>
  <w:style w:type="paragraph" w:customStyle="1" w:styleId="astandard3520normal">
    <w:name w:val="a_standard__35__20_normal"/>
    <w:basedOn w:val="Normal"/>
    <w:rsid w:val="00CD1706"/>
    <w:pPr>
      <w:spacing w:after="120"/>
      <w:ind w:right="57"/>
    </w:pPr>
    <w:rPr>
      <w:rFonts w:ascii="Times New Roman" w:hAnsi="Times New Roman"/>
      <w:szCs w:val="24"/>
    </w:rPr>
  </w:style>
  <w:style w:type="paragraph" w:customStyle="1" w:styleId="astandardp1">
    <w:name w:val="a_standard_p1"/>
    <w:basedOn w:val="Normal"/>
    <w:rsid w:val="00CD1706"/>
    <w:pPr>
      <w:spacing w:after="120"/>
      <w:ind w:right="57"/>
    </w:pPr>
    <w:rPr>
      <w:rFonts w:ascii="Times New Roman" w:hAnsi="Times New Roman"/>
      <w:szCs w:val="24"/>
    </w:rPr>
  </w:style>
  <w:style w:type="paragraph" w:customStyle="1" w:styleId="a3520normalp10">
    <w:name w:val="a__35__20_normal_p10"/>
    <w:basedOn w:val="Normal"/>
    <w:rsid w:val="00CD1706"/>
    <w:pPr>
      <w:spacing w:after="120"/>
      <w:ind w:right="57"/>
    </w:pPr>
    <w:rPr>
      <w:rFonts w:ascii="Times New Roman" w:hAnsi="Times New Roman"/>
      <w:szCs w:val="24"/>
    </w:rPr>
  </w:style>
  <w:style w:type="paragraph" w:customStyle="1" w:styleId="asous-titre201p11">
    <w:name w:val="a_sous-titre_20_1_p11"/>
    <w:basedOn w:val="Normal"/>
    <w:rsid w:val="00CD1706"/>
    <w:pPr>
      <w:spacing w:after="120"/>
      <w:ind w:right="57"/>
    </w:pPr>
    <w:rPr>
      <w:rFonts w:ascii="Times New Roman" w:hAnsi="Times New Roman"/>
      <w:b/>
      <w:bCs/>
      <w:szCs w:val="24"/>
    </w:rPr>
  </w:style>
  <w:style w:type="character" w:customStyle="1" w:styleId="at3">
    <w:name w:val="a__t3"/>
    <w:rsid w:val="00CD1706"/>
  </w:style>
  <w:style w:type="character" w:customStyle="1" w:styleId="at5">
    <w:name w:val="a__t5"/>
    <w:rsid w:val="00CD1706"/>
  </w:style>
  <w:style w:type="paragraph" w:customStyle="1" w:styleId="CM1">
    <w:name w:val="CM1"/>
    <w:basedOn w:val="Default"/>
    <w:next w:val="Default"/>
    <w:uiPriority w:val="99"/>
    <w:rsid w:val="00CD1706"/>
    <w:rPr>
      <w:rFonts w:ascii="EUAlbertina" w:hAnsi="EUAlbertina"/>
      <w:color w:val="auto"/>
      <w:lang w:eastAsia="en-GB"/>
    </w:rPr>
  </w:style>
  <w:style w:type="paragraph" w:customStyle="1" w:styleId="CM3">
    <w:name w:val="CM3"/>
    <w:basedOn w:val="Default"/>
    <w:next w:val="Default"/>
    <w:uiPriority w:val="99"/>
    <w:rsid w:val="00CD1706"/>
    <w:rPr>
      <w:rFonts w:ascii="EUAlbertina" w:hAnsi="EUAlbertina"/>
      <w:color w:val="auto"/>
      <w:lang w:eastAsia="en-GB"/>
    </w:rPr>
  </w:style>
  <w:style w:type="paragraph" w:customStyle="1" w:styleId="CM4">
    <w:name w:val="CM4"/>
    <w:basedOn w:val="Default"/>
    <w:next w:val="Default"/>
    <w:uiPriority w:val="99"/>
    <w:rsid w:val="00CD1706"/>
    <w:rPr>
      <w:rFonts w:ascii="EUAlbertina" w:hAnsi="EUAlbertina"/>
      <w:color w:val="auto"/>
      <w:lang w:eastAsia="en-GB"/>
    </w:rPr>
  </w:style>
  <w:style w:type="character" w:customStyle="1" w:styleId="st1">
    <w:name w:val="st1"/>
    <w:rsid w:val="00CD1706"/>
  </w:style>
  <w:style w:type="character" w:customStyle="1" w:styleId="CharacterStyle1">
    <w:name w:val="Character Style 1"/>
    <w:uiPriority w:val="99"/>
    <w:rsid w:val="00CD1706"/>
    <w:rPr>
      <w:rFonts w:ascii="Arial" w:hAnsi="Arial" w:cs="Arial" w:hint="default"/>
      <w:sz w:val="6"/>
    </w:rPr>
  </w:style>
  <w:style w:type="character" w:customStyle="1" w:styleId="subcontenttextbold2">
    <w:name w:val="subcontenttextbold2"/>
    <w:rsid w:val="00CD1706"/>
    <w:rPr>
      <w:b/>
      <w:bCs/>
      <w:color w:val="000000"/>
    </w:rPr>
  </w:style>
  <w:style w:type="paragraph" w:styleId="Revision">
    <w:name w:val="Revision"/>
    <w:hidden/>
    <w:uiPriority w:val="99"/>
    <w:semiHidden/>
    <w:rsid w:val="00CD1706"/>
    <w:pPr>
      <w:spacing w:after="0" w:line="240" w:lineRule="auto"/>
    </w:pPr>
    <w:rPr>
      <w:rFonts w:ascii="Courier New" w:eastAsia="Times New Roman" w:hAnsi="Courier New" w:cs="Times New Roman"/>
      <w:sz w:val="24"/>
      <w:szCs w:val="20"/>
      <w:lang w:eastAsia="en-GB"/>
    </w:rPr>
  </w:style>
  <w:style w:type="paragraph" w:customStyle="1" w:styleId="normal2">
    <w:name w:val="normal2"/>
    <w:basedOn w:val="Normal"/>
    <w:rsid w:val="00CD1706"/>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CD1706"/>
    <w:pPr>
      <w:spacing w:before="240" w:after="160" w:line="240" w:lineRule="exact"/>
      <w:jc w:val="left"/>
    </w:pPr>
    <w:rPr>
      <w:rFonts w:ascii="Times New Roman" w:hAnsi="Times New Roman"/>
      <w:sz w:val="20"/>
      <w:vertAlign w:val="superscript"/>
    </w:rPr>
  </w:style>
  <w:style w:type="character" w:customStyle="1" w:styleId="A5">
    <w:name w:val="A5"/>
    <w:uiPriority w:val="99"/>
    <w:rsid w:val="00CD1706"/>
    <w:rPr>
      <w:rFonts w:cs="EC Square Sans Cond Pro"/>
      <w:color w:val="000000"/>
      <w:sz w:val="22"/>
      <w:szCs w:val="22"/>
    </w:rPr>
  </w:style>
  <w:style w:type="paragraph" w:customStyle="1" w:styleId="Appelnotedebasdep">
    <w:name w:val="Appel note de bas de p"/>
    <w:aliases w:val="Nota,Ref"/>
    <w:basedOn w:val="Normal"/>
    <w:next w:val="Normal"/>
    <w:uiPriority w:val="99"/>
    <w:rsid w:val="00CD1706"/>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CD1706"/>
    <w:rPr>
      <w:shd w:val="clear" w:color="auto" w:fill="FFFFFF"/>
    </w:rPr>
  </w:style>
  <w:style w:type="paragraph" w:customStyle="1" w:styleId="Corpsdutexte50">
    <w:name w:val="Corps du texte (5)"/>
    <w:basedOn w:val="Normal"/>
    <w:link w:val="Corpsdutexte5"/>
    <w:rsid w:val="00CD1706"/>
    <w:pPr>
      <w:widowControl w:val="0"/>
      <w:shd w:val="clear" w:color="auto" w:fill="FFFFFF"/>
      <w:spacing w:before="300" w:after="60" w:line="0" w:lineRule="atLeast"/>
      <w:ind w:hanging="360"/>
      <w:jc w:val="left"/>
    </w:pPr>
    <w:rPr>
      <w:rFonts w:asciiTheme="minorHAnsi" w:eastAsiaTheme="minorHAnsi" w:hAnsiTheme="minorHAnsi" w:cstheme="minorBidi"/>
      <w:sz w:val="22"/>
      <w:szCs w:val="22"/>
      <w:lang w:eastAsia="en-US"/>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rsid w:val="00CD1706"/>
    <w:pPr>
      <w:spacing w:after="160" w:line="240" w:lineRule="exact"/>
      <w:jc w:val="left"/>
    </w:pPr>
    <w:rPr>
      <w:rFonts w:ascii="Times New Roman" w:hAnsi="Times New Roman"/>
      <w:sz w:val="20"/>
      <w:vertAlign w:val="superscript"/>
    </w:rPr>
  </w:style>
  <w:style w:type="character" w:styleId="EndnoteReference">
    <w:name w:val="endnote reference"/>
    <w:rsid w:val="00CD1706"/>
    <w:rPr>
      <w:vertAlign w:val="superscript"/>
    </w:rPr>
  </w:style>
  <w:style w:type="character" w:customStyle="1" w:styleId="Bodytext29pt">
    <w:name w:val="Body text (2) + 9 pt"/>
    <w:rsid w:val="00CD1706"/>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paragraph" w:customStyle="1" w:styleId="briefingtext0">
    <w:name w:val="briefingtext"/>
    <w:basedOn w:val="Normal"/>
    <w:rsid w:val="00CD1706"/>
    <w:rPr>
      <w:rFonts w:ascii="Arial" w:eastAsia="Calibri" w:hAnsi="Arial" w:cs="Arial"/>
      <w:sz w:val="22"/>
      <w:szCs w:val="22"/>
    </w:rPr>
  </w:style>
  <w:style w:type="character" w:customStyle="1" w:styleId="tgc">
    <w:name w:val="_tgc"/>
    <w:rsid w:val="00CD1706"/>
  </w:style>
  <w:style w:type="character" w:customStyle="1" w:styleId="reference">
    <w:name w:val="reference"/>
    <w:rsid w:val="00CD1706"/>
  </w:style>
  <w:style w:type="character" w:customStyle="1" w:styleId="playerscommitteetext">
    <w:name w:val="players_committee_text"/>
    <w:rsid w:val="00CD1706"/>
  </w:style>
  <w:style w:type="character" w:customStyle="1" w:styleId="playersrapportertext">
    <w:name w:val="players_rapporter_text"/>
    <w:rsid w:val="00CD1706"/>
  </w:style>
  <w:style w:type="character" w:customStyle="1" w:styleId="normaltextrun">
    <w:name w:val="normaltextrun"/>
    <w:basedOn w:val="DefaultParagraphFont"/>
    <w:rsid w:val="00CD1706"/>
  </w:style>
  <w:style w:type="character" w:customStyle="1" w:styleId="findhit">
    <w:name w:val="findhit"/>
    <w:basedOn w:val="DefaultParagraphFont"/>
    <w:rsid w:val="00CD1706"/>
  </w:style>
  <w:style w:type="paragraph" w:customStyle="1" w:styleId="paragraph">
    <w:name w:val="paragraph"/>
    <w:basedOn w:val="Normal"/>
    <w:rsid w:val="00CD1706"/>
    <w:pPr>
      <w:spacing w:before="100" w:beforeAutospacing="1" w:after="100" w:afterAutospacing="1"/>
      <w:jc w:val="left"/>
    </w:pPr>
    <w:rPr>
      <w:rFonts w:ascii="Times New Roman" w:hAnsi="Times New Roman"/>
      <w:szCs w:val="24"/>
      <w:lang w:eastAsia="en-IE"/>
    </w:rPr>
  </w:style>
  <w:style w:type="character" w:customStyle="1" w:styleId="eop">
    <w:name w:val="eop"/>
    <w:basedOn w:val="DefaultParagraphFont"/>
    <w:rsid w:val="00CD1706"/>
  </w:style>
  <w:style w:type="character" w:customStyle="1" w:styleId="UnresolvedMention1">
    <w:name w:val="Unresolved Mention1"/>
    <w:basedOn w:val="DefaultParagraphFont"/>
    <w:uiPriority w:val="99"/>
    <w:semiHidden/>
    <w:unhideWhenUsed/>
    <w:rsid w:val="00CD1706"/>
    <w:rPr>
      <w:color w:val="605E5C"/>
      <w:shd w:val="clear" w:color="auto" w:fill="E1DFDD"/>
    </w:rPr>
  </w:style>
  <w:style w:type="character" w:customStyle="1" w:styleId="epname">
    <w:name w:val="ep_name"/>
    <w:rsid w:val="00FB4870"/>
  </w:style>
  <w:style w:type="character" w:customStyle="1" w:styleId="Bodytext10">
    <w:name w:val="Body text|1_"/>
    <w:link w:val="Bodytext11"/>
    <w:rsid w:val="007351C1"/>
  </w:style>
  <w:style w:type="paragraph" w:customStyle="1" w:styleId="Bodytext11">
    <w:name w:val="Body text|1"/>
    <w:basedOn w:val="Normal"/>
    <w:link w:val="Bodytext10"/>
    <w:rsid w:val="007351C1"/>
    <w:pPr>
      <w:widowControl w:val="0"/>
      <w:spacing w:after="220"/>
      <w:jc w:val="left"/>
    </w:pPr>
    <w:rPr>
      <w:rFonts w:asciiTheme="minorHAnsi" w:eastAsiaTheme="minorHAnsi" w:hAnsiTheme="minorHAnsi" w:cstheme="minorBidi"/>
      <w:sz w:val="22"/>
      <w:szCs w:val="22"/>
      <w:lang w:eastAsia="en-US"/>
    </w:rPr>
  </w:style>
  <w:style w:type="character" w:customStyle="1" w:styleId="Briefinglist1Char">
    <w:name w:val="Briefing list 1 Char"/>
    <w:link w:val="Briefinglist1"/>
    <w:uiPriority w:val="1"/>
    <w:qFormat/>
    <w:rsid w:val="00BF22A4"/>
    <w:rPr>
      <w:rFonts w:ascii="Times New Roman" w:eastAsia="Times New Roman" w:hAnsi="Times New Roman" w:cs="Times New Roman"/>
      <w:sz w:val="24"/>
      <w:szCs w:val="24"/>
      <w:lang w:eastAsia="en-GB"/>
    </w:rPr>
  </w:style>
  <w:style w:type="paragraph" w:customStyle="1" w:styleId="RTDBody">
    <w:name w:val="RTD Body"/>
    <w:basedOn w:val="Normal"/>
    <w:link w:val="RTDBodyChar"/>
    <w:qFormat/>
    <w:rsid w:val="00BF22A4"/>
    <w:pPr>
      <w:spacing w:after="200" w:line="276" w:lineRule="auto"/>
    </w:pPr>
    <w:rPr>
      <w:rFonts w:ascii="EC Square Sans Pro" w:eastAsia="Calibri" w:hAnsi="EC Square Sans Pro"/>
      <w:sz w:val="22"/>
      <w:szCs w:val="22"/>
      <w:lang w:eastAsia="en-US"/>
    </w:rPr>
  </w:style>
  <w:style w:type="character" w:customStyle="1" w:styleId="RTDBodyChar">
    <w:name w:val="RTD Body Char"/>
    <w:link w:val="RTDBody"/>
    <w:rsid w:val="00BF22A4"/>
    <w:rPr>
      <w:rFonts w:ascii="EC Square Sans Pro" w:eastAsia="Calibri" w:hAnsi="EC Square Sans Pro" w:cs="Times New Roman"/>
      <w:lang w:val="fr-FR"/>
    </w:rPr>
  </w:style>
  <w:style w:type="paragraph" w:customStyle="1" w:styleId="CharCharChar1">
    <w:name w:val="Char Char Char1"/>
    <w:basedOn w:val="Normal"/>
    <w:uiPriority w:val="99"/>
    <w:rsid w:val="00871EB8"/>
    <w:pPr>
      <w:keepLines/>
      <w:spacing w:after="160" w:line="240" w:lineRule="exact"/>
    </w:pPr>
    <w:rPr>
      <w:rFonts w:asciiTheme="minorHAnsi" w:eastAsiaTheme="minorHAnsi" w:hAnsiTheme="minorHAnsi" w:cstheme="minorBidi"/>
      <w:sz w:val="22"/>
      <w:szCs w:val="22"/>
      <w:vertAlign w:val="superscript"/>
      <w:lang w:eastAsia="en-US"/>
    </w:rPr>
  </w:style>
  <w:style w:type="paragraph" w:customStyle="1" w:styleId="selectionshareable">
    <w:name w:val="selectionshareable"/>
    <w:basedOn w:val="Normal"/>
    <w:rsid w:val="00FC0C8B"/>
    <w:pPr>
      <w:spacing w:before="100" w:beforeAutospacing="1" w:after="100" w:afterAutospacing="1"/>
      <w:jc w:val="left"/>
    </w:pPr>
    <w:rPr>
      <w:rFonts w:ascii="Calibri" w:eastAsia="Calibri" w:hAnsi="Calibri"/>
      <w:sz w:val="22"/>
      <w:szCs w:val="22"/>
    </w:rPr>
  </w:style>
  <w:style w:type="character" w:customStyle="1" w:styleId="VoetnoottekstRutgersChar">
    <w:name w:val="Voetnoottekst Rutgers Char"/>
    <w:uiPriority w:val="99"/>
    <w:semiHidden/>
    <w:locked/>
    <w:rsid w:val="00FC0C8B"/>
  </w:style>
  <w:style w:type="character" w:customStyle="1" w:styleId="NormalHanging12aChar">
    <w:name w:val="NormalHanging12a Char"/>
    <w:link w:val="NormalHanging12a"/>
    <w:locked/>
    <w:rsid w:val="00FC0C8B"/>
  </w:style>
  <w:style w:type="paragraph" w:customStyle="1" w:styleId="NormalHanging12a">
    <w:name w:val="NormalHanging12a"/>
    <w:basedOn w:val="Normal"/>
    <w:link w:val="NormalHanging12aChar"/>
    <w:rsid w:val="00FC0C8B"/>
    <w:pPr>
      <w:ind w:left="567" w:hanging="567"/>
      <w:jc w:val="left"/>
    </w:pPr>
    <w:rPr>
      <w:rFonts w:asciiTheme="minorHAnsi" w:eastAsiaTheme="minorHAnsi" w:hAnsiTheme="minorHAnsi" w:cstheme="minorBidi"/>
      <w:sz w:val="22"/>
      <w:szCs w:val="22"/>
      <w:lang w:eastAsia="en-US"/>
    </w:rPr>
  </w:style>
  <w:style w:type="character" w:customStyle="1" w:styleId="markedcontent">
    <w:name w:val="markedcontent"/>
    <w:rsid w:val="00FC0C8B"/>
  </w:style>
  <w:style w:type="paragraph" w:customStyle="1" w:styleId="Pointabc">
    <w:name w:val="Point abc"/>
    <w:basedOn w:val="Normal"/>
    <w:rsid w:val="00986103"/>
    <w:pPr>
      <w:numPr>
        <w:ilvl w:val="1"/>
        <w:numId w:val="28"/>
      </w:numPr>
      <w:tabs>
        <w:tab w:val="clear" w:pos="567"/>
      </w:tabs>
      <w:spacing w:before="120" w:after="120" w:line="360" w:lineRule="auto"/>
      <w:ind w:left="1440" w:hanging="360"/>
      <w:jc w:val="left"/>
    </w:pPr>
    <w:rPr>
      <w:rFonts w:ascii="Times New Roman" w:eastAsia="Calibri" w:hAnsi="Times New Roman"/>
      <w:szCs w:val="22"/>
      <w:lang w:eastAsia="en-US"/>
    </w:rPr>
  </w:style>
  <w:style w:type="paragraph" w:customStyle="1" w:styleId="Pointabc1">
    <w:name w:val="Point abc (1)"/>
    <w:basedOn w:val="Normal"/>
    <w:rsid w:val="00986103"/>
    <w:pPr>
      <w:numPr>
        <w:ilvl w:val="3"/>
        <w:numId w:val="28"/>
      </w:numPr>
      <w:tabs>
        <w:tab w:val="clear" w:pos="1134"/>
      </w:tabs>
      <w:spacing w:before="120" w:after="120" w:line="360" w:lineRule="auto"/>
      <w:ind w:left="2880" w:hanging="360"/>
      <w:jc w:val="left"/>
    </w:pPr>
    <w:rPr>
      <w:rFonts w:ascii="Times New Roman" w:eastAsia="Calibri" w:hAnsi="Times New Roman"/>
      <w:szCs w:val="22"/>
      <w:lang w:eastAsia="en-US"/>
    </w:rPr>
  </w:style>
  <w:style w:type="paragraph" w:customStyle="1" w:styleId="Pointabc2">
    <w:name w:val="Point abc (2)"/>
    <w:basedOn w:val="Normal"/>
    <w:rsid w:val="00986103"/>
    <w:pPr>
      <w:numPr>
        <w:ilvl w:val="5"/>
        <w:numId w:val="28"/>
      </w:numPr>
      <w:tabs>
        <w:tab w:val="clear" w:pos="1701"/>
      </w:tabs>
      <w:spacing w:before="120" w:after="120" w:line="360" w:lineRule="auto"/>
      <w:ind w:left="4320" w:hanging="360"/>
      <w:jc w:val="left"/>
    </w:pPr>
    <w:rPr>
      <w:rFonts w:ascii="Times New Roman" w:eastAsia="Calibri" w:hAnsi="Times New Roman"/>
      <w:szCs w:val="22"/>
      <w:lang w:eastAsia="en-US"/>
    </w:rPr>
  </w:style>
  <w:style w:type="paragraph" w:customStyle="1" w:styleId="Pointabc3">
    <w:name w:val="Point abc (3)"/>
    <w:basedOn w:val="Normal"/>
    <w:rsid w:val="00986103"/>
    <w:pPr>
      <w:numPr>
        <w:ilvl w:val="7"/>
        <w:numId w:val="28"/>
      </w:numPr>
      <w:tabs>
        <w:tab w:val="clear" w:pos="2268"/>
      </w:tabs>
      <w:spacing w:before="120" w:after="120" w:line="360" w:lineRule="auto"/>
      <w:ind w:left="5760" w:hanging="360"/>
      <w:jc w:val="left"/>
    </w:pPr>
    <w:rPr>
      <w:rFonts w:ascii="Times New Roman" w:eastAsia="Calibri" w:hAnsi="Times New Roman"/>
      <w:szCs w:val="22"/>
      <w:lang w:eastAsia="en-US"/>
    </w:rPr>
  </w:style>
  <w:style w:type="paragraph" w:customStyle="1" w:styleId="Pointabc4">
    <w:name w:val="Point abc (4)"/>
    <w:basedOn w:val="Normal"/>
    <w:rsid w:val="00986103"/>
    <w:pPr>
      <w:numPr>
        <w:ilvl w:val="8"/>
        <w:numId w:val="28"/>
      </w:numPr>
      <w:tabs>
        <w:tab w:val="clear" w:pos="2835"/>
      </w:tabs>
      <w:spacing w:before="120" w:after="120" w:line="360" w:lineRule="auto"/>
      <w:ind w:left="6480" w:hanging="360"/>
      <w:jc w:val="left"/>
    </w:pPr>
    <w:rPr>
      <w:rFonts w:ascii="Times New Roman" w:eastAsia="Calibri" w:hAnsi="Times New Roman"/>
      <w:szCs w:val="22"/>
      <w:lang w:eastAsia="en-US"/>
    </w:rPr>
  </w:style>
  <w:style w:type="paragraph" w:customStyle="1" w:styleId="Point123">
    <w:name w:val="Point 123"/>
    <w:basedOn w:val="Normal"/>
    <w:rsid w:val="00986103"/>
    <w:pPr>
      <w:numPr>
        <w:numId w:val="28"/>
      </w:numPr>
      <w:tabs>
        <w:tab w:val="clear" w:pos="567"/>
      </w:tabs>
      <w:spacing w:before="120" w:after="120" w:line="360" w:lineRule="auto"/>
      <w:ind w:left="720" w:hanging="360"/>
      <w:jc w:val="left"/>
    </w:pPr>
    <w:rPr>
      <w:rFonts w:ascii="Times New Roman" w:eastAsia="Calibri" w:hAnsi="Times New Roman"/>
      <w:szCs w:val="22"/>
      <w:lang w:eastAsia="en-US"/>
    </w:rPr>
  </w:style>
  <w:style w:type="paragraph" w:customStyle="1" w:styleId="Point1231">
    <w:name w:val="Point 123 (1)"/>
    <w:basedOn w:val="Normal"/>
    <w:rsid w:val="00986103"/>
    <w:pPr>
      <w:numPr>
        <w:ilvl w:val="2"/>
        <w:numId w:val="28"/>
      </w:numPr>
      <w:tabs>
        <w:tab w:val="clear" w:pos="1134"/>
      </w:tabs>
      <w:spacing w:before="120" w:after="120" w:line="360" w:lineRule="auto"/>
      <w:ind w:left="2160" w:hanging="360"/>
      <w:jc w:val="left"/>
    </w:pPr>
    <w:rPr>
      <w:rFonts w:ascii="Times New Roman" w:eastAsia="Calibri" w:hAnsi="Times New Roman"/>
      <w:szCs w:val="22"/>
      <w:lang w:eastAsia="en-US"/>
    </w:rPr>
  </w:style>
  <w:style w:type="paragraph" w:customStyle="1" w:styleId="Point1232">
    <w:name w:val="Point 123 (2)"/>
    <w:basedOn w:val="Normal"/>
    <w:rsid w:val="00986103"/>
    <w:pPr>
      <w:numPr>
        <w:ilvl w:val="4"/>
        <w:numId w:val="28"/>
      </w:numPr>
      <w:tabs>
        <w:tab w:val="clear" w:pos="1701"/>
      </w:tabs>
      <w:spacing w:before="120" w:after="120" w:line="360" w:lineRule="auto"/>
      <w:ind w:left="3600" w:hanging="360"/>
      <w:jc w:val="left"/>
    </w:pPr>
    <w:rPr>
      <w:rFonts w:ascii="Times New Roman" w:eastAsia="Calibri" w:hAnsi="Times New Roman"/>
      <w:szCs w:val="22"/>
      <w:lang w:eastAsia="en-US"/>
    </w:rPr>
  </w:style>
  <w:style w:type="paragraph" w:customStyle="1" w:styleId="Point1233">
    <w:name w:val="Point 123 (3)"/>
    <w:basedOn w:val="Normal"/>
    <w:rsid w:val="00986103"/>
    <w:pPr>
      <w:numPr>
        <w:ilvl w:val="6"/>
        <w:numId w:val="28"/>
      </w:numPr>
      <w:tabs>
        <w:tab w:val="clear" w:pos="2268"/>
      </w:tabs>
      <w:spacing w:before="120" w:after="120" w:line="360" w:lineRule="auto"/>
      <w:ind w:left="5040" w:hanging="360"/>
      <w:jc w:val="left"/>
    </w:pPr>
    <w:rPr>
      <w:rFonts w:ascii="Times New Roman" w:eastAsia="Calibri" w:hAnsi="Times New Roman"/>
      <w:szCs w:val="22"/>
      <w:lang w:eastAsia="en-US"/>
    </w:rPr>
  </w:style>
  <w:style w:type="paragraph" w:customStyle="1" w:styleId="title-bold">
    <w:name w:val="title-bold"/>
    <w:basedOn w:val="Normal"/>
    <w:rsid w:val="00986103"/>
    <w:pPr>
      <w:spacing w:before="100" w:beforeAutospacing="1" w:after="100" w:afterAutospacing="1"/>
      <w:jc w:val="left"/>
    </w:pPr>
    <w:rPr>
      <w:rFonts w:ascii="Times New Roman" w:hAnsi="Times New Roman"/>
      <w:szCs w:val="24"/>
      <w:lang w:eastAsia="en-IE"/>
    </w:rPr>
  </w:style>
  <w:style w:type="character" w:styleId="UnresolvedMention">
    <w:name w:val="Unresolved Mention"/>
    <w:basedOn w:val="DefaultParagraphFont"/>
    <w:uiPriority w:val="99"/>
    <w:semiHidden/>
    <w:unhideWhenUsed/>
    <w:rsid w:val="008C1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201296">
      <w:bodyDiv w:val="1"/>
      <w:marLeft w:val="0"/>
      <w:marRight w:val="0"/>
      <w:marTop w:val="0"/>
      <w:marBottom w:val="0"/>
      <w:divBdr>
        <w:top w:val="none" w:sz="0" w:space="0" w:color="auto"/>
        <w:left w:val="none" w:sz="0" w:space="0" w:color="auto"/>
        <w:bottom w:val="none" w:sz="0" w:space="0" w:color="auto"/>
        <w:right w:val="none" w:sz="0" w:space="0" w:color="auto"/>
      </w:divBdr>
    </w:div>
    <w:div w:id="20962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policy/how/improving-investment/integrity-pacts_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ission.europa.eu/business-economy-euro/economic-recovery/recovery-and-resilience-facility_f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system/files/2021-09/complaint-form_editable-templat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4F95DED-C282-49C5-BAB7-8B30DBE4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4592</Words>
  <Characters>25674</Characters>
  <Application>Microsoft Office Word</Application>
  <DocSecurity>0</DocSecurity>
  <Lines>366</Lines>
  <Paragraphs>64</Paragraphs>
  <ScaleCrop>false</ScaleCrop>
  <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2023-04-11T13:04:00Z</dcterms:created>
  <dcterms:modified xsi:type="dcterms:W3CDTF">2023-04-11T13:04:00Z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2023-03-10T10:15:39Z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e03cd801-9576-4e25-9bb1-49f2c4d8d483</vt:lpwstr>
  </property>
  <property fmtid="{D5CDD505-2E9C-101B-9397-08002B2CF9AE}" pid="8" name="MSIP_Label_6bd9ddd1-4d20-43f6-abfa-fc3c07406f94_ContentBits">
    <vt:lpwstr>0</vt:lpwstr>
  </property>
</Properties>
</file>