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5F9E36" w14:textId="6D58E300" w:rsidR="003720DA" w:rsidRPr="000E3AFE" w:rsidRDefault="003720DA" w:rsidP="00BE1051">
      <w:pPr>
        <w:spacing w:after="600"/>
        <w:jc w:val="center"/>
        <w:rPr>
          <w:b/>
          <w:bCs/>
          <w:lang w:val="en-IE"/>
        </w:rPr>
      </w:pPr>
      <w:r w:rsidRPr="003720DA">
        <w:rPr>
          <w:b/>
          <w:bCs/>
          <w:lang w:val="en-IE"/>
        </w:rPr>
        <w:t xml:space="preserve">Follow up to the European Parliament non-legislative resolution on the draft </w:t>
      </w:r>
      <w:r w:rsidR="00B6755A" w:rsidRPr="00B6755A">
        <w:rPr>
          <w:b/>
          <w:bCs/>
          <w:lang w:val="en-IE"/>
        </w:rPr>
        <w:t xml:space="preserve">Commission implementing decision authorising the placing on the market of products containing, consisting </w:t>
      </w:r>
      <w:proofErr w:type="gramStart"/>
      <w:r w:rsidR="00B6755A" w:rsidRPr="00B6755A">
        <w:rPr>
          <w:b/>
          <w:bCs/>
          <w:lang w:val="en-IE"/>
        </w:rPr>
        <w:t>of</w:t>
      </w:r>
      <w:proofErr w:type="gramEnd"/>
      <w:r w:rsidR="00B6755A" w:rsidRPr="00B6755A">
        <w:rPr>
          <w:b/>
          <w:bCs/>
          <w:lang w:val="en-IE"/>
        </w:rPr>
        <w:t xml:space="preserve"> or produced from genetically modified oilseed rape MON 94100 (MON-941ØØ-2) pursuant to Regulation (EC) No 1829/2003 of the European Parliament and of the Council</w:t>
      </w:r>
    </w:p>
    <w:p w14:paraId="01F375C1" w14:textId="58C67823" w:rsidR="003720DA" w:rsidRPr="000E3AFE" w:rsidRDefault="003720DA" w:rsidP="00BE1051">
      <w:pPr>
        <w:spacing w:after="240"/>
        <w:ind w:left="720" w:hanging="720"/>
        <w:rPr>
          <w:lang w:val="en-IE"/>
        </w:rPr>
      </w:pPr>
      <w:r w:rsidRPr="000E3AFE">
        <w:rPr>
          <w:b/>
          <w:bCs/>
          <w:lang w:val="en-IE"/>
        </w:rPr>
        <w:t>1.</w:t>
      </w:r>
      <w:r w:rsidRPr="000E3AFE">
        <w:rPr>
          <w:lang w:val="en-IE"/>
        </w:rPr>
        <w:tab/>
      </w:r>
      <w:r w:rsidRPr="000E3AFE">
        <w:rPr>
          <w:b/>
          <w:bCs/>
          <w:lang w:val="en-IE"/>
        </w:rPr>
        <w:t>Resolution tabled pursuant to Rules 112(2) and (3) of the European Parliament’s Rules of procedure</w:t>
      </w:r>
    </w:p>
    <w:p w14:paraId="50FBAF5B" w14:textId="17C2AF69" w:rsidR="003720DA" w:rsidRPr="000E3AFE" w:rsidRDefault="003720DA" w:rsidP="00BE1051">
      <w:pPr>
        <w:spacing w:after="240"/>
        <w:ind w:left="720" w:hanging="720"/>
        <w:rPr>
          <w:lang w:val="en-IE"/>
        </w:rPr>
      </w:pPr>
      <w:r w:rsidRPr="000E3AFE">
        <w:rPr>
          <w:b/>
          <w:bCs/>
          <w:lang w:val="en-IE"/>
        </w:rPr>
        <w:t>2.</w:t>
      </w:r>
      <w:r w:rsidRPr="000E3AFE">
        <w:rPr>
          <w:lang w:val="en-IE"/>
        </w:rPr>
        <w:tab/>
      </w:r>
      <w:r w:rsidRPr="000E3AFE">
        <w:rPr>
          <w:b/>
          <w:bCs/>
          <w:lang w:val="en-IE"/>
        </w:rPr>
        <w:t>Reference numbers:</w:t>
      </w:r>
      <w:r w:rsidRPr="000E3AFE">
        <w:rPr>
          <w:lang w:val="en-IE"/>
        </w:rPr>
        <w:t xml:space="preserve"> </w:t>
      </w:r>
      <w:r w:rsidR="00B6755A" w:rsidRPr="00B6755A">
        <w:rPr>
          <w:lang w:val="en-IE"/>
        </w:rPr>
        <w:t>2023/2537</w:t>
      </w:r>
      <w:r w:rsidR="00B73015">
        <w:rPr>
          <w:lang w:val="en-IE"/>
        </w:rPr>
        <w:t xml:space="preserve"> </w:t>
      </w:r>
      <w:r w:rsidR="00B6755A" w:rsidRPr="00B6755A">
        <w:rPr>
          <w:lang w:val="en-IE"/>
        </w:rPr>
        <w:t>(RSP)</w:t>
      </w:r>
      <w:r w:rsidR="00BE1051">
        <w:rPr>
          <w:lang w:val="en-IE"/>
        </w:rPr>
        <w:t xml:space="preserve"> </w:t>
      </w:r>
      <w:r w:rsidR="00B73015">
        <w:rPr>
          <w:lang w:val="en-IE"/>
        </w:rPr>
        <w:t xml:space="preserve">/ </w:t>
      </w:r>
      <w:r w:rsidR="00B6755A" w:rsidRPr="00B6755A">
        <w:rPr>
          <w:lang w:val="en-IE"/>
        </w:rPr>
        <w:t>B9-0162/2023</w:t>
      </w:r>
      <w:r w:rsidR="009D7965" w:rsidRPr="000E3AFE">
        <w:rPr>
          <w:lang w:val="en-IE"/>
        </w:rPr>
        <w:t xml:space="preserve"> /</w:t>
      </w:r>
      <w:r w:rsidR="00F97CB7" w:rsidRPr="000E3AFE">
        <w:rPr>
          <w:lang w:val="en-IE"/>
        </w:rPr>
        <w:t xml:space="preserve"> </w:t>
      </w:r>
      <w:r w:rsidR="00B6755A" w:rsidRPr="00B6755A">
        <w:rPr>
          <w:lang w:val="en-IE"/>
        </w:rPr>
        <w:t>P9_</w:t>
      </w:r>
      <w:proofErr w:type="gramStart"/>
      <w:r w:rsidR="00B6755A" w:rsidRPr="00B6755A">
        <w:rPr>
          <w:lang w:val="en-IE"/>
        </w:rPr>
        <w:t>TA(</w:t>
      </w:r>
      <w:proofErr w:type="gramEnd"/>
      <w:r w:rsidR="00B6755A" w:rsidRPr="00B6755A">
        <w:rPr>
          <w:lang w:val="en-IE"/>
        </w:rPr>
        <w:t>2023)0063</w:t>
      </w:r>
    </w:p>
    <w:p w14:paraId="2CFE0CEA" w14:textId="2745E040" w:rsidR="003720DA" w:rsidRPr="000E3AFE" w:rsidRDefault="003720DA" w:rsidP="00BE1051">
      <w:pPr>
        <w:spacing w:after="240"/>
        <w:ind w:left="720" w:hanging="720"/>
        <w:rPr>
          <w:lang w:val="en-IE"/>
        </w:rPr>
      </w:pPr>
      <w:r w:rsidRPr="000E3AFE">
        <w:rPr>
          <w:b/>
          <w:bCs/>
          <w:lang w:val="en-IE"/>
        </w:rPr>
        <w:t>3.</w:t>
      </w:r>
      <w:r w:rsidRPr="000E3AFE">
        <w:rPr>
          <w:lang w:val="en-IE"/>
        </w:rPr>
        <w:tab/>
      </w:r>
      <w:r w:rsidRPr="000E3AFE">
        <w:rPr>
          <w:b/>
          <w:bCs/>
          <w:lang w:val="en-IE"/>
        </w:rPr>
        <w:t>Date of adoption of the resolution:</w:t>
      </w:r>
      <w:r w:rsidRPr="000E3AFE">
        <w:rPr>
          <w:lang w:val="en-IE"/>
        </w:rPr>
        <w:t xml:space="preserve"> 1</w:t>
      </w:r>
      <w:r w:rsidR="00B6755A">
        <w:rPr>
          <w:lang w:val="en-IE"/>
        </w:rPr>
        <w:t>4</w:t>
      </w:r>
      <w:r w:rsidR="00BE1051">
        <w:rPr>
          <w:lang w:val="en-IE"/>
        </w:rPr>
        <w:t xml:space="preserve"> </w:t>
      </w:r>
      <w:r w:rsidR="00B6755A">
        <w:rPr>
          <w:lang w:val="en-IE"/>
        </w:rPr>
        <w:t>March</w:t>
      </w:r>
      <w:r w:rsidR="00BE1051">
        <w:rPr>
          <w:lang w:val="en-IE"/>
        </w:rPr>
        <w:t xml:space="preserve"> </w:t>
      </w:r>
      <w:r w:rsidRPr="000E3AFE">
        <w:rPr>
          <w:lang w:val="en-IE"/>
        </w:rPr>
        <w:t>202</w:t>
      </w:r>
      <w:r w:rsidR="00B6755A">
        <w:rPr>
          <w:lang w:val="en-IE"/>
        </w:rPr>
        <w:t>3</w:t>
      </w:r>
    </w:p>
    <w:p w14:paraId="2A9EBE3F" w14:textId="3D44185C" w:rsidR="003720DA" w:rsidRPr="000E3AFE" w:rsidRDefault="003720DA" w:rsidP="003720DA">
      <w:pPr>
        <w:ind w:left="720" w:hanging="720"/>
        <w:rPr>
          <w:lang w:val="en-IE"/>
        </w:rPr>
      </w:pPr>
      <w:r w:rsidRPr="000E3AFE">
        <w:rPr>
          <w:b/>
          <w:bCs/>
          <w:lang w:val="en-IE"/>
        </w:rPr>
        <w:t>4.</w:t>
      </w:r>
      <w:r w:rsidRPr="000E3AFE">
        <w:rPr>
          <w:b/>
          <w:bCs/>
          <w:lang w:val="en-IE"/>
        </w:rPr>
        <w:tab/>
        <w:t>Competent Parliamentary Committee:</w:t>
      </w:r>
      <w:r w:rsidRPr="000E3AFE">
        <w:rPr>
          <w:lang w:val="en-IE"/>
        </w:rPr>
        <w:t xml:space="preserve"> Committee on Environment, Public </w:t>
      </w:r>
      <w:proofErr w:type="gramStart"/>
      <w:r w:rsidRPr="000E3AFE">
        <w:rPr>
          <w:lang w:val="en-IE"/>
        </w:rPr>
        <w:t>Health</w:t>
      </w:r>
      <w:proofErr w:type="gramEnd"/>
      <w:r w:rsidRPr="000E3AFE">
        <w:rPr>
          <w:lang w:val="en-IE"/>
        </w:rPr>
        <w:t xml:space="preserve"> and Food Safety (ENVI)</w:t>
      </w:r>
    </w:p>
    <w:p w14:paraId="78674EE5" w14:textId="030FBE3B" w:rsidR="003720DA" w:rsidRPr="000E3AFE" w:rsidRDefault="003720DA" w:rsidP="00BE1051">
      <w:pPr>
        <w:spacing w:after="240"/>
        <w:ind w:left="720" w:hanging="720"/>
        <w:rPr>
          <w:b/>
          <w:bCs/>
          <w:lang w:val="en-IE"/>
        </w:rPr>
      </w:pPr>
      <w:r w:rsidRPr="000E3AFE">
        <w:rPr>
          <w:b/>
          <w:bCs/>
          <w:lang w:val="en-IE"/>
        </w:rPr>
        <w:t>5.</w:t>
      </w:r>
      <w:r w:rsidRPr="000E3AFE">
        <w:rPr>
          <w:b/>
          <w:bCs/>
          <w:lang w:val="en-IE"/>
        </w:rPr>
        <w:tab/>
        <w:t>Brief analysis/assessment of the resolution and requests made in it:</w:t>
      </w:r>
    </w:p>
    <w:p w14:paraId="4E1976CF" w14:textId="01392186" w:rsidR="00F97CB7" w:rsidRPr="000E3AFE" w:rsidRDefault="00F97CB7" w:rsidP="00BE1051">
      <w:pPr>
        <w:spacing w:after="120" w:line="240" w:lineRule="auto"/>
        <w:rPr>
          <w:lang w:val="en-IE"/>
        </w:rPr>
      </w:pPr>
      <w:r w:rsidRPr="000E3AFE">
        <w:rPr>
          <w:lang w:val="en-IE"/>
        </w:rPr>
        <w:t>The resolution calls for the withdrawal of the draft Commission implementing decision (</w:t>
      </w:r>
      <w:r w:rsidRPr="000E3AFE">
        <w:rPr>
          <w:b/>
          <w:lang w:val="en-IE"/>
        </w:rPr>
        <w:t>paragraph 3</w:t>
      </w:r>
      <w:r w:rsidRPr="000E3AFE">
        <w:rPr>
          <w:lang w:val="en-IE"/>
        </w:rPr>
        <w:t xml:space="preserve">) on the grounds that </w:t>
      </w:r>
      <w:r w:rsidR="00BE1051">
        <w:rPr>
          <w:lang w:val="en-IE"/>
        </w:rPr>
        <w:t>it</w:t>
      </w:r>
      <w:r w:rsidRPr="000E3AFE">
        <w:rPr>
          <w:lang w:val="en-IE"/>
        </w:rPr>
        <w:t xml:space="preserve"> exceeds the implementing powers provided for in Regulation (EC) No 1829/2003 (</w:t>
      </w:r>
      <w:r w:rsidRPr="000E3AFE">
        <w:rPr>
          <w:b/>
          <w:lang w:val="en-IE"/>
        </w:rPr>
        <w:t>paragraph 1</w:t>
      </w:r>
      <w:r w:rsidRPr="000E3AFE">
        <w:rPr>
          <w:lang w:val="en-IE"/>
        </w:rPr>
        <w:t xml:space="preserve">) and that it is not compatible with the aim of that </w:t>
      </w:r>
      <w:r w:rsidR="00BE1051">
        <w:rPr>
          <w:lang w:val="en-IE"/>
        </w:rPr>
        <w:t>r</w:t>
      </w:r>
      <w:r w:rsidRPr="000E3AFE">
        <w:rPr>
          <w:lang w:val="en-IE"/>
        </w:rPr>
        <w:t xml:space="preserve">egulation and the general principles of Regulation (EC) No 178/2002, </w:t>
      </w:r>
      <w:proofErr w:type="gramStart"/>
      <w:r w:rsidRPr="000E3AFE">
        <w:rPr>
          <w:lang w:val="en-IE"/>
        </w:rPr>
        <w:t>i.e.</w:t>
      </w:r>
      <w:proofErr w:type="gramEnd"/>
      <w:r w:rsidRPr="000E3AFE">
        <w:rPr>
          <w:lang w:val="en-IE"/>
        </w:rPr>
        <w:t xml:space="preserve"> the protection of human life and health, animal health and welfare, the environment and consumer interests (</w:t>
      </w:r>
      <w:r w:rsidRPr="000E3AFE">
        <w:rPr>
          <w:b/>
          <w:lang w:val="en-IE"/>
        </w:rPr>
        <w:t>paragraph 2</w:t>
      </w:r>
      <w:r w:rsidRPr="000E3AFE">
        <w:rPr>
          <w:lang w:val="en-IE"/>
        </w:rPr>
        <w:t>).</w:t>
      </w:r>
    </w:p>
    <w:p w14:paraId="0ECB83AC" w14:textId="0D7B5198" w:rsidR="003720DA" w:rsidRPr="000E3AFE" w:rsidRDefault="006C39A0" w:rsidP="00BE1051">
      <w:pPr>
        <w:spacing w:after="120" w:line="240" w:lineRule="auto"/>
        <w:rPr>
          <w:lang w:val="en-IE"/>
        </w:rPr>
      </w:pPr>
      <w:r w:rsidRPr="000E3AFE">
        <w:rPr>
          <w:lang w:val="en-IE"/>
        </w:rPr>
        <w:t xml:space="preserve">The resolution recalls that the genetically modified (GM) </w:t>
      </w:r>
      <w:r w:rsidR="00B6755A">
        <w:rPr>
          <w:lang w:val="en-IE"/>
        </w:rPr>
        <w:t>oilseed rape</w:t>
      </w:r>
      <w:r w:rsidRPr="000E3AFE">
        <w:rPr>
          <w:lang w:val="en-IE"/>
        </w:rPr>
        <w:t xml:space="preserve"> is tolerant to </w:t>
      </w:r>
      <w:r w:rsidR="00B6755A">
        <w:rPr>
          <w:lang w:val="en-IE"/>
        </w:rPr>
        <w:t>dicamba-</w:t>
      </w:r>
      <w:r w:rsidRPr="000E3AFE">
        <w:rPr>
          <w:lang w:val="en-IE"/>
        </w:rPr>
        <w:t>containing herbicides (</w:t>
      </w:r>
      <w:r w:rsidRPr="000E3AFE">
        <w:rPr>
          <w:b/>
          <w:bCs/>
          <w:lang w:val="en-IE"/>
        </w:rPr>
        <w:t xml:space="preserve">recital </w:t>
      </w:r>
      <w:r w:rsidR="00B6755A">
        <w:rPr>
          <w:b/>
          <w:bCs/>
          <w:lang w:val="en-IE"/>
        </w:rPr>
        <w:t>C</w:t>
      </w:r>
      <w:r w:rsidRPr="000E3AFE">
        <w:rPr>
          <w:lang w:val="en-IE"/>
        </w:rPr>
        <w:t xml:space="preserve">) and calls on the Commission not to authorise </w:t>
      </w:r>
      <w:r w:rsidR="0040151D" w:rsidRPr="000E3AFE">
        <w:rPr>
          <w:lang w:val="en-IE"/>
        </w:rPr>
        <w:t xml:space="preserve">the import of </w:t>
      </w:r>
      <w:r w:rsidRPr="000E3AFE">
        <w:rPr>
          <w:lang w:val="en-IE"/>
        </w:rPr>
        <w:t xml:space="preserve">herbicide-tolerant GM plant </w:t>
      </w:r>
      <w:r w:rsidR="00F337BE" w:rsidRPr="000E3AFE">
        <w:rPr>
          <w:lang w:val="en-IE"/>
        </w:rPr>
        <w:t xml:space="preserve">products </w:t>
      </w:r>
      <w:r w:rsidR="0040151D" w:rsidRPr="000E3AFE">
        <w:rPr>
          <w:lang w:val="en-IE"/>
        </w:rPr>
        <w:t>due to the increased use of complementary herbicides and the associated risks</w:t>
      </w:r>
      <w:r w:rsidRPr="000E3AFE">
        <w:rPr>
          <w:lang w:val="en-IE"/>
        </w:rPr>
        <w:t xml:space="preserve"> (</w:t>
      </w:r>
      <w:r w:rsidRPr="000E3AFE">
        <w:rPr>
          <w:b/>
          <w:bCs/>
          <w:lang w:val="en-IE"/>
        </w:rPr>
        <w:t>paragraph 6</w:t>
      </w:r>
      <w:r w:rsidR="00BE1051">
        <w:rPr>
          <w:lang w:val="en-IE"/>
        </w:rPr>
        <w:t>).</w:t>
      </w:r>
    </w:p>
    <w:p w14:paraId="6DC272CE" w14:textId="454C46FC" w:rsidR="005965B8" w:rsidRPr="000E3AFE" w:rsidRDefault="006C39A0" w:rsidP="00BE1051">
      <w:pPr>
        <w:spacing w:after="120" w:line="240" w:lineRule="auto"/>
        <w:rPr>
          <w:lang w:val="en-IE"/>
        </w:rPr>
      </w:pPr>
      <w:r w:rsidRPr="000E3AFE">
        <w:rPr>
          <w:lang w:val="en-IE"/>
        </w:rPr>
        <w:t xml:space="preserve">The resolution welcomes that the Commission recognises the need to take sustainability into account for the authorisation of genetically modified organisms (GMOs) and expresses its disappointment that the Commission proceeds with GMO authorisations for import despite ongoing European Parliament objections and </w:t>
      </w:r>
      <w:proofErr w:type="gramStart"/>
      <w:r w:rsidRPr="000E3AFE">
        <w:rPr>
          <w:lang w:val="en-IE"/>
        </w:rPr>
        <w:t>a majority of</w:t>
      </w:r>
      <w:proofErr w:type="gramEnd"/>
      <w:r w:rsidRPr="000E3AFE">
        <w:rPr>
          <w:lang w:val="en-IE"/>
        </w:rPr>
        <w:t xml:space="preserve"> Member States voting against (</w:t>
      </w:r>
      <w:r w:rsidRPr="000E3AFE">
        <w:rPr>
          <w:b/>
          <w:bCs/>
          <w:lang w:val="en-IE"/>
        </w:rPr>
        <w:t>paragraph 5</w:t>
      </w:r>
      <w:r w:rsidRPr="000E3AFE">
        <w:rPr>
          <w:lang w:val="en-IE"/>
        </w:rPr>
        <w:t>).</w:t>
      </w:r>
    </w:p>
    <w:p w14:paraId="30E72C17" w14:textId="4AD2B537" w:rsidR="003333E8" w:rsidRPr="000E3AFE" w:rsidRDefault="003333E8" w:rsidP="00BE1051">
      <w:pPr>
        <w:spacing w:after="120" w:line="240" w:lineRule="auto"/>
        <w:rPr>
          <w:lang w:val="en-IE"/>
        </w:rPr>
      </w:pPr>
      <w:r w:rsidRPr="000E3AFE">
        <w:rPr>
          <w:lang w:val="en-IE"/>
        </w:rPr>
        <w:t>The resolution highlights the amendments adopted by the European Parliament on 17</w:t>
      </w:r>
      <w:r w:rsidR="00B73015">
        <w:rPr>
          <w:lang w:val="en-IE"/>
        </w:rPr>
        <w:t> </w:t>
      </w:r>
      <w:r w:rsidRPr="000E3AFE">
        <w:rPr>
          <w:lang w:val="en-IE"/>
        </w:rPr>
        <w:t xml:space="preserve">December 2020 on the proposal for a </w:t>
      </w:r>
      <w:r w:rsidR="003B78F1">
        <w:rPr>
          <w:lang w:val="en-IE"/>
        </w:rPr>
        <w:t>R</w:t>
      </w:r>
      <w:r w:rsidR="003B78F1" w:rsidRPr="000E3AFE">
        <w:rPr>
          <w:lang w:val="en-IE"/>
        </w:rPr>
        <w:t xml:space="preserve">egulation </w:t>
      </w:r>
      <w:r w:rsidRPr="000E3AFE">
        <w:rPr>
          <w:lang w:val="en-IE"/>
        </w:rPr>
        <w:t>of the European Parliament and of the Council amending Regulation (E</w:t>
      </w:r>
      <w:r w:rsidR="00B8246B" w:rsidRPr="000E3AFE">
        <w:rPr>
          <w:lang w:val="en-IE"/>
        </w:rPr>
        <w:t>U</w:t>
      </w:r>
      <w:r w:rsidRPr="000E3AFE">
        <w:rPr>
          <w:lang w:val="en-IE"/>
        </w:rPr>
        <w:t>) No 182/2011 and calls on the Council to proceed with its work on this file as a matter of urgency, and states that the Commission should not authorise GMOs when there is no qualified majority of Member States in favour (</w:t>
      </w:r>
      <w:r w:rsidRPr="000E3AFE">
        <w:rPr>
          <w:b/>
          <w:bCs/>
          <w:lang w:val="en-IE"/>
        </w:rPr>
        <w:t xml:space="preserve">paragraph </w:t>
      </w:r>
      <w:r w:rsidR="00B6755A">
        <w:rPr>
          <w:b/>
          <w:bCs/>
          <w:lang w:val="en-IE"/>
        </w:rPr>
        <w:t>7</w:t>
      </w:r>
      <w:r w:rsidR="00BE1051">
        <w:rPr>
          <w:lang w:val="en-IE"/>
        </w:rPr>
        <w:t>).</w:t>
      </w:r>
    </w:p>
    <w:p w14:paraId="1459AC2F" w14:textId="76E8C204" w:rsidR="00B6755A" w:rsidRPr="00E14590" w:rsidRDefault="00B6755A" w:rsidP="00BE1051">
      <w:pPr>
        <w:spacing w:after="120" w:line="240" w:lineRule="auto"/>
        <w:rPr>
          <w:lang w:val="en-IE"/>
        </w:rPr>
      </w:pPr>
      <w:r w:rsidRPr="00E14590">
        <w:rPr>
          <w:lang w:val="en-IE"/>
        </w:rPr>
        <w:t xml:space="preserve">The </w:t>
      </w:r>
      <w:r w:rsidRPr="006F4D35">
        <w:rPr>
          <w:lang w:val="en-IE"/>
        </w:rPr>
        <w:t xml:space="preserve">resolution </w:t>
      </w:r>
      <w:r w:rsidR="00E14590" w:rsidRPr="006F4D35">
        <w:rPr>
          <w:lang w:val="en-IE"/>
        </w:rPr>
        <w:t>mentions the volatility of dicamba and claims that</w:t>
      </w:r>
      <w:r w:rsidR="00682284" w:rsidRPr="006F4D35">
        <w:rPr>
          <w:lang w:val="en-IE"/>
        </w:rPr>
        <w:t>,</w:t>
      </w:r>
      <w:r w:rsidR="00E14590" w:rsidRPr="006F4D35">
        <w:rPr>
          <w:lang w:val="en-IE"/>
        </w:rPr>
        <w:t xml:space="preserve"> because of that</w:t>
      </w:r>
      <w:r w:rsidR="00682284" w:rsidRPr="006F4D35">
        <w:rPr>
          <w:lang w:val="en-IE"/>
        </w:rPr>
        <w:t>,</w:t>
      </w:r>
      <w:r w:rsidR="00E14590" w:rsidRPr="006F4D35">
        <w:rPr>
          <w:lang w:val="en-IE"/>
        </w:rPr>
        <w:t xml:space="preserve"> dicamba </w:t>
      </w:r>
      <w:r w:rsidR="00682284" w:rsidRPr="006F4D35">
        <w:rPr>
          <w:iCs/>
          <w:lang w:val="en-IE"/>
        </w:rPr>
        <w:t>would</w:t>
      </w:r>
      <w:r w:rsidR="00E14590" w:rsidRPr="006F4D35">
        <w:rPr>
          <w:lang w:val="en-IE"/>
        </w:rPr>
        <w:t xml:space="preserve"> move into</w:t>
      </w:r>
      <w:r w:rsidR="00E14590" w:rsidRPr="00E14590">
        <w:rPr>
          <w:lang w:val="en-IE"/>
        </w:rPr>
        <w:t xml:space="preserve"> the air and expose people and non-target plants to potential serious damage </w:t>
      </w:r>
      <w:r w:rsidR="00E14590" w:rsidRPr="00E14590">
        <w:rPr>
          <w:b/>
          <w:bCs/>
          <w:lang w:val="en-IE"/>
        </w:rPr>
        <w:t>(recital G)</w:t>
      </w:r>
      <w:r w:rsidR="00E14590" w:rsidRPr="00E14590">
        <w:rPr>
          <w:lang w:val="en-IE"/>
        </w:rPr>
        <w:t xml:space="preserve">. The resolution mentions </w:t>
      </w:r>
      <w:r w:rsidR="005A63A1">
        <w:rPr>
          <w:lang w:val="en-IE"/>
        </w:rPr>
        <w:t>potential carcinogenic effect of dicamba</w:t>
      </w:r>
      <w:r w:rsidR="00E14590" w:rsidRPr="00E14590">
        <w:rPr>
          <w:lang w:val="en-IE"/>
        </w:rPr>
        <w:t xml:space="preserve"> </w:t>
      </w:r>
      <w:r w:rsidR="00E14590" w:rsidRPr="00E14590">
        <w:rPr>
          <w:b/>
          <w:bCs/>
          <w:lang w:val="en-IE"/>
        </w:rPr>
        <w:t>(recital</w:t>
      </w:r>
      <w:r w:rsidR="00B73015">
        <w:rPr>
          <w:b/>
          <w:bCs/>
          <w:lang w:val="en-IE"/>
        </w:rPr>
        <w:t>s</w:t>
      </w:r>
      <w:r w:rsidR="00E14590" w:rsidRPr="00E14590">
        <w:rPr>
          <w:b/>
          <w:bCs/>
          <w:lang w:val="en-IE"/>
        </w:rPr>
        <w:t xml:space="preserve"> </w:t>
      </w:r>
      <w:r w:rsidR="005A63A1">
        <w:rPr>
          <w:b/>
          <w:bCs/>
          <w:lang w:val="en-IE"/>
        </w:rPr>
        <w:t xml:space="preserve">I to </w:t>
      </w:r>
      <w:r w:rsidR="00E14590" w:rsidRPr="00E14590">
        <w:rPr>
          <w:b/>
          <w:bCs/>
          <w:lang w:val="en-IE"/>
        </w:rPr>
        <w:t>K)</w:t>
      </w:r>
      <w:r w:rsidR="00E14590" w:rsidRPr="00E14590">
        <w:rPr>
          <w:lang w:val="en-IE"/>
        </w:rPr>
        <w:t xml:space="preserve">. The resolution mentions the fact that the assessment of herbicides residues and their metabolites is considered outside the remit of the </w:t>
      </w:r>
      <w:r w:rsidR="00B73015" w:rsidRPr="00B73015">
        <w:rPr>
          <w:lang w:val="en-IE"/>
        </w:rPr>
        <w:t>European Food Safety Authority</w:t>
      </w:r>
      <w:r w:rsidR="00B73015" w:rsidRPr="00B73015">
        <w:rPr>
          <w:lang w:val="en-IE"/>
        </w:rPr>
        <w:t xml:space="preserve"> </w:t>
      </w:r>
      <w:r w:rsidR="00B73015">
        <w:rPr>
          <w:lang w:val="en-IE"/>
        </w:rPr>
        <w:t>(</w:t>
      </w:r>
      <w:r w:rsidR="00E14590" w:rsidRPr="00E14590">
        <w:rPr>
          <w:lang w:val="en-IE"/>
        </w:rPr>
        <w:t>EFSA</w:t>
      </w:r>
      <w:r w:rsidR="00B73015">
        <w:rPr>
          <w:lang w:val="en-IE"/>
        </w:rPr>
        <w:t>)</w:t>
      </w:r>
      <w:r w:rsidR="00E14590" w:rsidRPr="00E14590">
        <w:rPr>
          <w:lang w:val="en-IE"/>
        </w:rPr>
        <w:t xml:space="preserve"> GMO Panel, and therefore not undertaken as part of the authorisation process for GMO (</w:t>
      </w:r>
      <w:r w:rsidR="00E14590" w:rsidRPr="005A63A1">
        <w:rPr>
          <w:b/>
          <w:bCs/>
          <w:lang w:val="en-IE"/>
        </w:rPr>
        <w:t>recital M).</w:t>
      </w:r>
    </w:p>
    <w:p w14:paraId="0831C765" w14:textId="40ACCA72" w:rsidR="00C35B99" w:rsidRPr="000E3AFE" w:rsidRDefault="00C35B99" w:rsidP="00BE1051">
      <w:pPr>
        <w:spacing w:after="120" w:line="240" w:lineRule="auto"/>
        <w:rPr>
          <w:lang w:val="en-IE"/>
        </w:rPr>
      </w:pPr>
      <w:r w:rsidRPr="00E14590">
        <w:rPr>
          <w:lang w:val="en-IE"/>
        </w:rPr>
        <w:lastRenderedPageBreak/>
        <w:t xml:space="preserve">The resolution recalls critical comments by </w:t>
      </w:r>
      <w:r w:rsidR="00BE1051" w:rsidRPr="00E14590">
        <w:rPr>
          <w:lang w:val="en-IE"/>
        </w:rPr>
        <w:t xml:space="preserve">the </w:t>
      </w:r>
      <w:r w:rsidRPr="00E14590">
        <w:rPr>
          <w:lang w:val="en-IE"/>
        </w:rPr>
        <w:t>Member States during the three-month consultation, regarding</w:t>
      </w:r>
      <w:r w:rsidR="00E14590" w:rsidRPr="00E14590">
        <w:rPr>
          <w:lang w:val="en-IE"/>
        </w:rPr>
        <w:t xml:space="preserve"> the lack of</w:t>
      </w:r>
      <w:r w:rsidRPr="00E14590">
        <w:rPr>
          <w:lang w:val="en-IE"/>
        </w:rPr>
        <w:t xml:space="preserve"> </w:t>
      </w:r>
      <w:r w:rsidR="00E14590" w:rsidRPr="00E14590">
        <w:rPr>
          <w:lang w:val="en-IE"/>
        </w:rPr>
        <w:t>assessment of dicamba residues and its metabolite during the risk assessment of GM oilseed rape MON 94100</w:t>
      </w:r>
      <w:r w:rsidRPr="00E14590">
        <w:rPr>
          <w:lang w:val="en-IE"/>
        </w:rPr>
        <w:t xml:space="preserve"> (</w:t>
      </w:r>
      <w:r w:rsidRPr="00E14590">
        <w:rPr>
          <w:b/>
          <w:bCs/>
          <w:lang w:val="en-IE"/>
        </w:rPr>
        <w:t xml:space="preserve">recital </w:t>
      </w:r>
      <w:r w:rsidR="00E14590" w:rsidRPr="00E14590">
        <w:rPr>
          <w:b/>
          <w:bCs/>
          <w:lang w:val="en-IE"/>
        </w:rPr>
        <w:t>N</w:t>
      </w:r>
      <w:r w:rsidRPr="00E14590">
        <w:rPr>
          <w:lang w:val="en-IE"/>
        </w:rPr>
        <w:t>).</w:t>
      </w:r>
    </w:p>
    <w:p w14:paraId="2B3EC756" w14:textId="27ED4F07" w:rsidR="00C35B99" w:rsidRPr="000E3AFE" w:rsidRDefault="00C35B99" w:rsidP="00BE1051">
      <w:pPr>
        <w:spacing w:after="120" w:line="240" w:lineRule="auto"/>
        <w:rPr>
          <w:lang w:val="en-IE"/>
        </w:rPr>
      </w:pPr>
      <w:r w:rsidRPr="000E3AFE">
        <w:rPr>
          <w:lang w:val="en-IE"/>
        </w:rPr>
        <w:t xml:space="preserve">The resolution urges the Commission to </w:t>
      </w:r>
      <w:proofErr w:type="gramStart"/>
      <w:r w:rsidRPr="000E3AFE">
        <w:rPr>
          <w:lang w:val="en-IE"/>
        </w:rPr>
        <w:t>take into account</w:t>
      </w:r>
      <w:proofErr w:type="gramEnd"/>
      <w:r w:rsidRPr="000E3AFE">
        <w:rPr>
          <w:lang w:val="en-IE"/>
        </w:rPr>
        <w:t xml:space="preserve"> the </w:t>
      </w:r>
      <w:r w:rsidR="00B8246B" w:rsidRPr="000E3AFE">
        <w:rPr>
          <w:lang w:val="en-IE"/>
        </w:rPr>
        <w:t>EU</w:t>
      </w:r>
      <w:r w:rsidRPr="000E3AFE">
        <w:rPr>
          <w:lang w:val="en-IE"/>
        </w:rPr>
        <w:t>’s obligations under international agreements, such as the Paris Climate Agreement, the UN Convention on Biological Diversity and the UN Sustainable Development Goals (</w:t>
      </w:r>
      <w:r w:rsidR="00963BC6" w:rsidRPr="000E3AFE">
        <w:rPr>
          <w:b/>
          <w:bCs/>
          <w:lang w:val="en-IE"/>
        </w:rPr>
        <w:t xml:space="preserve">paragraph 4 </w:t>
      </w:r>
      <w:r w:rsidR="00963BC6" w:rsidRPr="000E3AFE">
        <w:rPr>
          <w:lang w:val="en-IE"/>
        </w:rPr>
        <w:t>and</w:t>
      </w:r>
      <w:r w:rsidR="00963BC6" w:rsidRPr="000E3AFE">
        <w:rPr>
          <w:b/>
          <w:bCs/>
          <w:lang w:val="en-IE"/>
        </w:rPr>
        <w:t xml:space="preserve"> </w:t>
      </w:r>
      <w:r w:rsidRPr="000E3AFE">
        <w:rPr>
          <w:b/>
          <w:bCs/>
          <w:lang w:val="en-IE"/>
        </w:rPr>
        <w:t xml:space="preserve">recitals </w:t>
      </w:r>
      <w:r w:rsidR="00B6755A">
        <w:rPr>
          <w:b/>
          <w:bCs/>
          <w:lang w:val="en-IE"/>
        </w:rPr>
        <w:t>O</w:t>
      </w:r>
      <w:r w:rsidRPr="000E3AFE">
        <w:rPr>
          <w:b/>
          <w:bCs/>
          <w:lang w:val="en-IE"/>
        </w:rPr>
        <w:t xml:space="preserve"> to </w:t>
      </w:r>
      <w:r w:rsidR="00B6755A">
        <w:rPr>
          <w:b/>
          <w:bCs/>
          <w:lang w:val="en-IE"/>
        </w:rPr>
        <w:t>Q</w:t>
      </w:r>
      <w:r w:rsidRPr="000E3AFE">
        <w:rPr>
          <w:lang w:val="en-IE"/>
        </w:rPr>
        <w:t>).</w:t>
      </w:r>
    </w:p>
    <w:p w14:paraId="677FC1E8" w14:textId="62D40C99" w:rsidR="00C35B99" w:rsidRPr="000E3AFE" w:rsidRDefault="009A750B" w:rsidP="00BE1051">
      <w:pPr>
        <w:widowControl w:val="0"/>
        <w:spacing w:after="120" w:line="240" w:lineRule="auto"/>
        <w:rPr>
          <w:lang w:val="en-IE"/>
        </w:rPr>
      </w:pPr>
      <w:r w:rsidRPr="00B6755A">
        <w:rPr>
          <w:lang w:val="en-IE"/>
        </w:rPr>
        <w:t xml:space="preserve">The resolution recalls that the </w:t>
      </w:r>
      <w:r w:rsidR="0040151D" w:rsidRPr="00B6755A">
        <w:rPr>
          <w:lang w:val="en-IE"/>
        </w:rPr>
        <w:t xml:space="preserve">fact that </w:t>
      </w:r>
      <w:r w:rsidRPr="00B6755A">
        <w:rPr>
          <w:lang w:val="en-IE"/>
        </w:rPr>
        <w:t xml:space="preserve">authorising decisions </w:t>
      </w:r>
      <w:r w:rsidR="0040151D" w:rsidRPr="00B6755A">
        <w:rPr>
          <w:lang w:val="en-IE"/>
        </w:rPr>
        <w:t xml:space="preserve">continue </w:t>
      </w:r>
      <w:r w:rsidRPr="00B6755A">
        <w:rPr>
          <w:lang w:val="en-IE"/>
        </w:rPr>
        <w:t xml:space="preserve">to </w:t>
      </w:r>
      <w:r w:rsidR="0040151D" w:rsidRPr="00B6755A">
        <w:rPr>
          <w:lang w:val="en-IE"/>
        </w:rPr>
        <w:t xml:space="preserve">be adopted by </w:t>
      </w:r>
      <w:r w:rsidRPr="00B6755A">
        <w:rPr>
          <w:lang w:val="en-IE"/>
        </w:rPr>
        <w:t xml:space="preserve">the Commission </w:t>
      </w:r>
      <w:r w:rsidR="0040151D" w:rsidRPr="00B6755A">
        <w:rPr>
          <w:lang w:val="en-IE"/>
        </w:rPr>
        <w:t>without a qualified majority of Member States in favour</w:t>
      </w:r>
      <w:r w:rsidRPr="00B6755A">
        <w:rPr>
          <w:lang w:val="en-IE"/>
        </w:rPr>
        <w:t xml:space="preserve"> has become the norm for decision-making on GM food and feed authorisations (</w:t>
      </w:r>
      <w:r w:rsidRPr="00B6755A">
        <w:rPr>
          <w:b/>
          <w:lang w:val="en-IE"/>
        </w:rPr>
        <w:t xml:space="preserve">recital </w:t>
      </w:r>
      <w:r w:rsidR="00B6755A" w:rsidRPr="00B6755A">
        <w:rPr>
          <w:b/>
          <w:lang w:val="en-IE"/>
        </w:rPr>
        <w:t>S</w:t>
      </w:r>
      <w:r w:rsidRPr="00B6755A">
        <w:rPr>
          <w:b/>
          <w:lang w:val="en-IE"/>
        </w:rPr>
        <w:t>)</w:t>
      </w:r>
      <w:r w:rsidRPr="00B6755A">
        <w:rPr>
          <w:lang w:val="en-IE"/>
        </w:rPr>
        <w:t>. Furthermore, the resolution recalls the numerous resolutions objecting to GMO authorisations adopted by the European Parliament in its eighth and ninth terms (</w:t>
      </w:r>
      <w:r w:rsidRPr="00B6755A">
        <w:rPr>
          <w:b/>
          <w:lang w:val="en-IE"/>
        </w:rPr>
        <w:t xml:space="preserve">recital </w:t>
      </w:r>
      <w:r w:rsidR="00B6755A" w:rsidRPr="00B6755A">
        <w:rPr>
          <w:b/>
          <w:lang w:val="en-IE"/>
        </w:rPr>
        <w:t>T</w:t>
      </w:r>
      <w:r w:rsidRPr="00B6755A">
        <w:rPr>
          <w:lang w:val="en-IE"/>
        </w:rPr>
        <w:t xml:space="preserve">), and states that no change of law is required for the Commission not to authorise GMOs in the absence of </w:t>
      </w:r>
      <w:r w:rsidR="00E846FA">
        <w:rPr>
          <w:lang w:val="en-IE"/>
        </w:rPr>
        <w:t xml:space="preserve">a </w:t>
      </w:r>
      <w:r w:rsidRPr="00B6755A">
        <w:rPr>
          <w:lang w:val="en-IE"/>
        </w:rPr>
        <w:t>qualified majority of Member States in favour in the appeal committee (</w:t>
      </w:r>
      <w:r w:rsidRPr="00B6755A">
        <w:rPr>
          <w:b/>
          <w:lang w:val="en-IE"/>
        </w:rPr>
        <w:t xml:space="preserve">recital </w:t>
      </w:r>
      <w:r w:rsidR="00B6755A" w:rsidRPr="00B6755A">
        <w:rPr>
          <w:b/>
          <w:lang w:val="en-IE"/>
        </w:rPr>
        <w:t>V</w:t>
      </w:r>
      <w:r w:rsidRPr="00B6755A">
        <w:rPr>
          <w:lang w:val="en-IE"/>
        </w:rPr>
        <w:t>).</w:t>
      </w:r>
    </w:p>
    <w:p w14:paraId="6D2448D6" w14:textId="4D9CC5A1" w:rsidR="003720DA" w:rsidRPr="000E3AFE" w:rsidRDefault="003720DA" w:rsidP="00BE1051">
      <w:pPr>
        <w:widowControl w:val="0"/>
        <w:spacing w:after="240"/>
        <w:ind w:left="720" w:hanging="720"/>
        <w:rPr>
          <w:b/>
          <w:bCs/>
          <w:lang w:val="en-IE"/>
        </w:rPr>
      </w:pPr>
      <w:r w:rsidRPr="000E3AFE">
        <w:rPr>
          <w:b/>
          <w:bCs/>
          <w:lang w:val="en-IE"/>
        </w:rPr>
        <w:t>6.</w:t>
      </w:r>
      <w:r w:rsidRPr="000E3AFE">
        <w:rPr>
          <w:b/>
          <w:bCs/>
          <w:lang w:val="en-IE"/>
        </w:rPr>
        <w:tab/>
        <w:t>Response to the requests and overview of actions taken, or intended to be taken, by the Commission:</w:t>
      </w:r>
    </w:p>
    <w:p w14:paraId="031C7FCC" w14:textId="1BEB7576" w:rsidR="003720DA" w:rsidRPr="008B1502" w:rsidRDefault="003720DA" w:rsidP="00B73015">
      <w:pPr>
        <w:widowControl w:val="0"/>
        <w:spacing w:after="120" w:line="240" w:lineRule="auto"/>
        <w:rPr>
          <w:lang w:val="en-IE"/>
        </w:rPr>
      </w:pPr>
      <w:r w:rsidRPr="008B1502">
        <w:rPr>
          <w:lang w:val="en-IE"/>
        </w:rPr>
        <w:t xml:space="preserve">The Commission would like to recall that the draft implementing decision concerns the </w:t>
      </w:r>
      <w:r w:rsidR="008B1502" w:rsidRPr="008B1502">
        <w:rPr>
          <w:lang w:val="en-IE"/>
        </w:rPr>
        <w:t>authorisation</w:t>
      </w:r>
      <w:r w:rsidRPr="008B1502">
        <w:rPr>
          <w:lang w:val="en-IE"/>
        </w:rPr>
        <w:t xml:space="preserve"> </w:t>
      </w:r>
      <w:r w:rsidR="00F337BE" w:rsidRPr="008B1502">
        <w:rPr>
          <w:lang w:val="en-IE"/>
        </w:rPr>
        <w:t xml:space="preserve">for placing on the market </w:t>
      </w:r>
      <w:r w:rsidRPr="008B1502">
        <w:rPr>
          <w:lang w:val="en-IE"/>
        </w:rPr>
        <w:t xml:space="preserve">of products containing, consisting </w:t>
      </w:r>
      <w:proofErr w:type="gramStart"/>
      <w:r w:rsidRPr="008B1502">
        <w:rPr>
          <w:lang w:val="en-IE"/>
        </w:rPr>
        <w:t>of</w:t>
      </w:r>
      <w:proofErr w:type="gramEnd"/>
      <w:r w:rsidRPr="008B1502">
        <w:rPr>
          <w:lang w:val="en-IE"/>
        </w:rPr>
        <w:t xml:space="preserve"> or produced from GM </w:t>
      </w:r>
      <w:r w:rsidR="008B1502" w:rsidRPr="008B1502">
        <w:rPr>
          <w:lang w:val="en-IE"/>
        </w:rPr>
        <w:t>oilseed rape MON 94100</w:t>
      </w:r>
      <w:r w:rsidRPr="008B1502">
        <w:rPr>
          <w:lang w:val="en-IE"/>
        </w:rPr>
        <w:t xml:space="preserve">, but not the cultivation of this </w:t>
      </w:r>
      <w:r w:rsidR="004B5149">
        <w:rPr>
          <w:lang w:val="en-IE"/>
        </w:rPr>
        <w:t>oilseed rape</w:t>
      </w:r>
      <w:r w:rsidR="007F5D08">
        <w:rPr>
          <w:lang w:val="en-IE"/>
        </w:rPr>
        <w:t>.</w:t>
      </w:r>
    </w:p>
    <w:p w14:paraId="64A89CBE" w14:textId="073C763B" w:rsidR="003720DA" w:rsidRPr="008B1502" w:rsidRDefault="003720DA" w:rsidP="00B73015">
      <w:pPr>
        <w:spacing w:after="120" w:line="240" w:lineRule="auto"/>
        <w:rPr>
          <w:lang w:val="en-IE"/>
        </w:rPr>
      </w:pPr>
      <w:r w:rsidRPr="008B1502">
        <w:rPr>
          <w:lang w:val="en-IE"/>
        </w:rPr>
        <w:t xml:space="preserve">With respect to </w:t>
      </w:r>
      <w:r w:rsidRPr="008B1502">
        <w:rPr>
          <w:b/>
          <w:bCs/>
          <w:lang w:val="en-IE"/>
        </w:rPr>
        <w:t xml:space="preserve">paragraphs </w:t>
      </w:r>
      <w:r w:rsidR="009A750B" w:rsidRPr="008B1502">
        <w:rPr>
          <w:b/>
          <w:bCs/>
          <w:lang w:val="en-IE"/>
        </w:rPr>
        <w:t>1</w:t>
      </w:r>
      <w:r w:rsidRPr="008B1502">
        <w:rPr>
          <w:b/>
          <w:bCs/>
          <w:lang w:val="en-IE"/>
        </w:rPr>
        <w:t xml:space="preserve"> to </w:t>
      </w:r>
      <w:r w:rsidR="009A750B" w:rsidRPr="008B1502">
        <w:rPr>
          <w:b/>
          <w:bCs/>
          <w:lang w:val="en-IE"/>
        </w:rPr>
        <w:t>3</w:t>
      </w:r>
      <w:r w:rsidR="0033649E" w:rsidRPr="008B1502">
        <w:rPr>
          <w:lang w:val="en-IE"/>
        </w:rPr>
        <w:t xml:space="preserve"> </w:t>
      </w:r>
      <w:r w:rsidRPr="008B1502">
        <w:rPr>
          <w:lang w:val="en-IE"/>
        </w:rPr>
        <w:t xml:space="preserve">of the resolution, the Commission would like to point out that the </w:t>
      </w:r>
      <w:r w:rsidR="00963BC6" w:rsidRPr="008B1502">
        <w:rPr>
          <w:lang w:val="en-IE"/>
        </w:rPr>
        <w:t xml:space="preserve">draft </w:t>
      </w:r>
      <w:r w:rsidRPr="008B1502">
        <w:rPr>
          <w:lang w:val="en-IE"/>
        </w:rPr>
        <w:t>decision has been prepared in line with and has undergone the procedural steps set out in Regulation (EC) No 1829/2003 on GM food and feed and in Regulation (EU) No 182/2011 on comitology, as illustrated below:</w:t>
      </w:r>
    </w:p>
    <w:p w14:paraId="6310CC59" w14:textId="44B43A8E" w:rsidR="008B1502" w:rsidRPr="008B1502" w:rsidRDefault="00682284" w:rsidP="00B73015">
      <w:pPr>
        <w:pStyle w:val="ListParagraph"/>
        <w:numPr>
          <w:ilvl w:val="0"/>
          <w:numId w:val="3"/>
        </w:numPr>
        <w:spacing w:after="120" w:line="240" w:lineRule="auto"/>
        <w:rPr>
          <w:lang w:val="en-IE"/>
        </w:rPr>
      </w:pPr>
      <w:r>
        <w:rPr>
          <w:lang w:val="en-IE"/>
        </w:rPr>
        <w:t>o</w:t>
      </w:r>
      <w:r w:rsidR="008B1502">
        <w:rPr>
          <w:lang w:val="en-IE"/>
        </w:rPr>
        <w:t>n 29</w:t>
      </w:r>
      <w:r w:rsidR="008B1502" w:rsidRPr="00FE5E38">
        <w:rPr>
          <w:lang w:val="en-IE"/>
        </w:rPr>
        <w:t xml:space="preserve"> </w:t>
      </w:r>
      <w:r w:rsidR="008B1502">
        <w:rPr>
          <w:lang w:val="en-IE"/>
        </w:rPr>
        <w:t>October</w:t>
      </w:r>
      <w:r w:rsidR="008B1502" w:rsidRPr="00FE5E38">
        <w:rPr>
          <w:lang w:val="en-IE"/>
        </w:rPr>
        <w:t xml:space="preserve"> 20</w:t>
      </w:r>
      <w:r w:rsidR="008B1502">
        <w:rPr>
          <w:lang w:val="en-IE"/>
        </w:rPr>
        <w:t>20</w:t>
      </w:r>
      <w:r w:rsidR="008B1502" w:rsidRPr="00FE5E38">
        <w:rPr>
          <w:lang w:val="en-IE"/>
        </w:rPr>
        <w:t xml:space="preserve">, </w:t>
      </w:r>
      <w:r w:rsidR="008B1502">
        <w:rPr>
          <w:lang w:val="en-IE"/>
        </w:rPr>
        <w:t xml:space="preserve">Bayer </w:t>
      </w:r>
      <w:proofErr w:type="spellStart"/>
      <w:r w:rsidR="008B1502">
        <w:rPr>
          <w:lang w:val="en-IE"/>
        </w:rPr>
        <w:t>CropScience</w:t>
      </w:r>
      <w:proofErr w:type="spellEnd"/>
      <w:r w:rsidR="008B1502">
        <w:rPr>
          <w:lang w:val="en-IE"/>
        </w:rPr>
        <w:t xml:space="preserve"> LP</w:t>
      </w:r>
      <w:r w:rsidR="008B1502" w:rsidRPr="00FE5E38">
        <w:rPr>
          <w:lang w:val="en-IE"/>
        </w:rPr>
        <w:t xml:space="preserve"> </w:t>
      </w:r>
      <w:r w:rsidR="008B1502" w:rsidRPr="00FE57DD">
        <w:rPr>
          <w:lang w:val="en-IE"/>
        </w:rPr>
        <w:t xml:space="preserve">submitted an application to the national competent authority of the Netherlands in accordance with Articles 5 and </w:t>
      </w:r>
      <w:r w:rsidR="008B1502">
        <w:rPr>
          <w:lang w:val="en-IE"/>
        </w:rPr>
        <w:t>1</w:t>
      </w:r>
      <w:r w:rsidR="008B1502" w:rsidRPr="00FE57DD">
        <w:rPr>
          <w:lang w:val="en-IE"/>
        </w:rPr>
        <w:t xml:space="preserve">7 of Regulation (EC) No 1829/2003 for the authorisation of the placing on the market of </w:t>
      </w:r>
      <w:r w:rsidR="008B1502">
        <w:rPr>
          <w:lang w:val="en-IE"/>
        </w:rPr>
        <w:t xml:space="preserve">GM </w:t>
      </w:r>
      <w:r w:rsidR="008B1502" w:rsidRPr="008B1502">
        <w:rPr>
          <w:lang w:val="en-IE"/>
        </w:rPr>
        <w:t xml:space="preserve">oilseed rape MON 94100 for food/feed and other uses, except of </w:t>
      </w:r>
      <w:proofErr w:type="gramStart"/>
      <w:r w:rsidR="008B1502" w:rsidRPr="008B1502">
        <w:rPr>
          <w:lang w:val="en-IE"/>
        </w:rPr>
        <w:t>cultivation</w:t>
      </w:r>
      <w:r>
        <w:rPr>
          <w:lang w:val="en-IE"/>
        </w:rPr>
        <w:t>;</w:t>
      </w:r>
      <w:proofErr w:type="gramEnd"/>
    </w:p>
    <w:p w14:paraId="031AA533" w14:textId="4F605B63" w:rsidR="003720DA" w:rsidRPr="008B1502" w:rsidRDefault="00682284" w:rsidP="00B73015">
      <w:pPr>
        <w:pStyle w:val="ListParagraph"/>
        <w:numPr>
          <w:ilvl w:val="0"/>
          <w:numId w:val="3"/>
        </w:numPr>
        <w:spacing w:after="120" w:line="240" w:lineRule="auto"/>
        <w:rPr>
          <w:lang w:val="en-IE"/>
        </w:rPr>
      </w:pPr>
      <w:r>
        <w:rPr>
          <w:lang w:val="en-IE"/>
        </w:rPr>
        <w:t>o</w:t>
      </w:r>
      <w:r w:rsidR="00D85DEC" w:rsidRPr="008B1502">
        <w:rPr>
          <w:lang w:val="en-IE"/>
        </w:rPr>
        <w:t xml:space="preserve">n </w:t>
      </w:r>
      <w:r w:rsidR="008B1502" w:rsidRPr="008B1502">
        <w:rPr>
          <w:lang w:val="en-IE"/>
        </w:rPr>
        <w:t>22</w:t>
      </w:r>
      <w:r w:rsidR="00D85DEC" w:rsidRPr="008B1502">
        <w:rPr>
          <w:lang w:val="en-IE"/>
        </w:rPr>
        <w:t xml:space="preserve"> </w:t>
      </w:r>
      <w:r w:rsidR="008B1502" w:rsidRPr="008B1502">
        <w:rPr>
          <w:lang w:val="en-IE"/>
        </w:rPr>
        <w:t>July</w:t>
      </w:r>
      <w:r w:rsidR="00D85DEC" w:rsidRPr="008B1502">
        <w:rPr>
          <w:lang w:val="en-IE"/>
        </w:rPr>
        <w:t xml:space="preserve"> 2022, EFSA issued a favourable scientific opinion</w:t>
      </w:r>
      <w:r w:rsidR="008B1502" w:rsidRPr="008B1502">
        <w:rPr>
          <w:lang w:val="en-IE"/>
        </w:rPr>
        <w:t xml:space="preserve"> </w:t>
      </w:r>
      <w:r w:rsidR="003B78F1">
        <w:rPr>
          <w:lang w:val="en-IE"/>
        </w:rPr>
        <w:t xml:space="preserve">which </w:t>
      </w:r>
      <w:r w:rsidR="008B1502" w:rsidRPr="008B1502">
        <w:rPr>
          <w:lang w:val="en-IE"/>
        </w:rPr>
        <w:t xml:space="preserve">concluded that GM oilseed rape MON 94100 is as safe as its conventional counterpart and the tested non-genetically modified oilseed rape reference varieties with respect to the potential effects on human and animal health and the </w:t>
      </w:r>
      <w:proofErr w:type="gramStart"/>
      <w:r w:rsidR="008B1502" w:rsidRPr="008B1502">
        <w:rPr>
          <w:lang w:val="en-IE"/>
        </w:rPr>
        <w:t>environment</w:t>
      </w:r>
      <w:r>
        <w:rPr>
          <w:lang w:val="en-IE"/>
        </w:rPr>
        <w:t>;</w:t>
      </w:r>
      <w:proofErr w:type="gramEnd"/>
    </w:p>
    <w:p w14:paraId="58A5C9E9" w14:textId="6CCB2255" w:rsidR="003720DA" w:rsidRPr="008B1502" w:rsidRDefault="00682284" w:rsidP="00B73015">
      <w:pPr>
        <w:pStyle w:val="ListParagraph"/>
        <w:numPr>
          <w:ilvl w:val="0"/>
          <w:numId w:val="3"/>
        </w:numPr>
        <w:spacing w:after="120" w:line="240" w:lineRule="auto"/>
        <w:ind w:left="714" w:hanging="357"/>
        <w:rPr>
          <w:lang w:val="en-IE"/>
        </w:rPr>
      </w:pPr>
      <w:r>
        <w:rPr>
          <w:lang w:val="en-IE"/>
        </w:rPr>
        <w:t>i</w:t>
      </w:r>
      <w:r w:rsidR="00D85DEC" w:rsidRPr="008B1502">
        <w:rPr>
          <w:lang w:val="en-IE"/>
        </w:rPr>
        <w:t xml:space="preserve">n its scientific opinion, EFSA considered all the questions and concerns raised by the Member States in the context of the consultation of the national competent authorities as provided for by Article 6(4) and Article 18(4) of Regulation (EC) No </w:t>
      </w:r>
      <w:proofErr w:type="gramStart"/>
      <w:r w:rsidR="00D85DEC" w:rsidRPr="008B1502">
        <w:rPr>
          <w:lang w:val="en-IE"/>
        </w:rPr>
        <w:t>1829/2003</w:t>
      </w:r>
      <w:r>
        <w:rPr>
          <w:lang w:val="en-IE"/>
        </w:rPr>
        <w:t>;</w:t>
      </w:r>
      <w:proofErr w:type="gramEnd"/>
    </w:p>
    <w:p w14:paraId="2F633168" w14:textId="332606BC" w:rsidR="003720DA" w:rsidRPr="008B1502" w:rsidRDefault="00682284" w:rsidP="00B73015">
      <w:pPr>
        <w:pStyle w:val="ListParagraph"/>
        <w:numPr>
          <w:ilvl w:val="0"/>
          <w:numId w:val="3"/>
        </w:numPr>
        <w:spacing w:after="120" w:line="240" w:lineRule="auto"/>
        <w:ind w:left="714" w:hanging="357"/>
        <w:rPr>
          <w:lang w:val="en-IE"/>
        </w:rPr>
      </w:pPr>
      <w:r>
        <w:rPr>
          <w:lang w:val="en-IE"/>
        </w:rPr>
        <w:t>t</w:t>
      </w:r>
      <w:r w:rsidR="00D85DEC" w:rsidRPr="008B1502">
        <w:rPr>
          <w:lang w:val="en-IE"/>
        </w:rPr>
        <w:t xml:space="preserve">he public commented on the EFSA </w:t>
      </w:r>
      <w:r w:rsidR="00CE50D9" w:rsidRPr="008B1502">
        <w:rPr>
          <w:lang w:val="en-IE"/>
        </w:rPr>
        <w:t>opinion,</w:t>
      </w:r>
      <w:r w:rsidR="00020CFA" w:rsidRPr="008B1502">
        <w:rPr>
          <w:lang w:val="en-IE"/>
        </w:rPr>
        <w:t xml:space="preserve"> and </w:t>
      </w:r>
      <w:proofErr w:type="gramStart"/>
      <w:r w:rsidR="008B1502" w:rsidRPr="008B1502">
        <w:rPr>
          <w:lang w:val="en-IE"/>
        </w:rPr>
        <w:t>all of</w:t>
      </w:r>
      <w:proofErr w:type="gramEnd"/>
      <w:r w:rsidR="008B1502" w:rsidRPr="008B1502">
        <w:rPr>
          <w:lang w:val="en-IE"/>
        </w:rPr>
        <w:t xml:space="preserve"> the scientific comments received were scrutinised by EFSA</w:t>
      </w:r>
      <w:r w:rsidR="00D5380A" w:rsidRPr="008B1502">
        <w:rPr>
          <w:rStyle w:val="FootnoteReference"/>
          <w:lang w:val="en-IE"/>
        </w:rPr>
        <w:footnoteReference w:id="2"/>
      </w:r>
      <w:r>
        <w:rPr>
          <w:lang w:val="en-IE"/>
        </w:rPr>
        <w:t>;</w:t>
      </w:r>
    </w:p>
    <w:p w14:paraId="0960D9FB" w14:textId="3D329DE8" w:rsidR="003720DA" w:rsidRPr="008B1502" w:rsidRDefault="00682284" w:rsidP="00B73015">
      <w:pPr>
        <w:pStyle w:val="ListParagraph"/>
        <w:numPr>
          <w:ilvl w:val="0"/>
          <w:numId w:val="3"/>
        </w:numPr>
        <w:spacing w:after="120" w:line="240" w:lineRule="auto"/>
        <w:ind w:left="714" w:hanging="357"/>
        <w:rPr>
          <w:lang w:val="en-IE"/>
        </w:rPr>
      </w:pPr>
      <w:r>
        <w:rPr>
          <w:lang w:val="en-IE"/>
        </w:rPr>
        <w:t>t</w:t>
      </w:r>
      <w:r w:rsidR="003720DA" w:rsidRPr="008B1502">
        <w:rPr>
          <w:lang w:val="en-IE"/>
        </w:rPr>
        <w:t xml:space="preserve">he draft decision was voted in the Standing Committee on </w:t>
      </w:r>
      <w:r w:rsidR="008B1502">
        <w:rPr>
          <w:lang w:val="en-IE"/>
        </w:rPr>
        <w:t>14</w:t>
      </w:r>
      <w:r w:rsidR="003720DA" w:rsidRPr="008B1502">
        <w:rPr>
          <w:lang w:val="en-IE"/>
        </w:rPr>
        <w:t xml:space="preserve"> </w:t>
      </w:r>
      <w:r w:rsidR="008B1502">
        <w:rPr>
          <w:lang w:val="en-IE"/>
        </w:rPr>
        <w:t>December</w:t>
      </w:r>
      <w:r w:rsidR="003720DA" w:rsidRPr="008B1502">
        <w:rPr>
          <w:lang w:val="en-IE"/>
        </w:rPr>
        <w:t xml:space="preserve"> 2022 with no qualified majority against or in </w:t>
      </w:r>
      <w:proofErr w:type="gramStart"/>
      <w:r w:rsidR="003720DA" w:rsidRPr="008B1502">
        <w:rPr>
          <w:lang w:val="en-IE"/>
        </w:rPr>
        <w:t>favour</w:t>
      </w:r>
      <w:r>
        <w:rPr>
          <w:lang w:val="en-IE"/>
        </w:rPr>
        <w:t>;</w:t>
      </w:r>
      <w:proofErr w:type="gramEnd"/>
    </w:p>
    <w:p w14:paraId="756C08FE" w14:textId="54FE56F9" w:rsidR="003720DA" w:rsidRPr="008B1502" w:rsidRDefault="00682284" w:rsidP="00B73015">
      <w:pPr>
        <w:pStyle w:val="ListParagraph"/>
        <w:numPr>
          <w:ilvl w:val="0"/>
          <w:numId w:val="3"/>
        </w:numPr>
        <w:spacing w:after="120" w:line="240" w:lineRule="auto"/>
        <w:ind w:left="714" w:hanging="357"/>
        <w:rPr>
          <w:lang w:val="en-IE"/>
        </w:rPr>
      </w:pPr>
      <w:r>
        <w:rPr>
          <w:lang w:val="en-IE"/>
        </w:rPr>
        <w:t>i</w:t>
      </w:r>
      <w:r w:rsidR="003720DA" w:rsidRPr="008B1502">
        <w:rPr>
          <w:lang w:val="en-IE"/>
        </w:rPr>
        <w:t xml:space="preserve">n accordance with the rules set </w:t>
      </w:r>
      <w:r w:rsidR="008E34E4" w:rsidRPr="008B1502">
        <w:rPr>
          <w:lang w:val="en-IE"/>
        </w:rPr>
        <w:t xml:space="preserve">out in Regulation (EU) </w:t>
      </w:r>
      <w:r w:rsidR="00C5552A" w:rsidRPr="008B1502">
        <w:rPr>
          <w:lang w:val="en-IE"/>
        </w:rPr>
        <w:t xml:space="preserve">No </w:t>
      </w:r>
      <w:r w:rsidR="008E34E4" w:rsidRPr="008B1502">
        <w:rPr>
          <w:lang w:val="en-IE"/>
        </w:rPr>
        <w:t xml:space="preserve">182/2011 on comitology, the Commission referred the draft decision to the Appeal Committee on </w:t>
      </w:r>
      <w:r w:rsidR="008B1502">
        <w:rPr>
          <w:lang w:val="en-IE"/>
        </w:rPr>
        <w:t>24</w:t>
      </w:r>
      <w:r w:rsidR="008E34E4" w:rsidRPr="008B1502">
        <w:rPr>
          <w:lang w:val="en-IE"/>
        </w:rPr>
        <w:t xml:space="preserve"> </w:t>
      </w:r>
      <w:r w:rsidR="008B1502">
        <w:rPr>
          <w:lang w:val="en-IE"/>
        </w:rPr>
        <w:t>January</w:t>
      </w:r>
      <w:r w:rsidR="008E34E4" w:rsidRPr="008B1502">
        <w:rPr>
          <w:lang w:val="en-IE"/>
        </w:rPr>
        <w:t xml:space="preserve"> 202</w:t>
      </w:r>
      <w:r w:rsidR="008B1502">
        <w:rPr>
          <w:lang w:val="en-IE"/>
        </w:rPr>
        <w:t>3</w:t>
      </w:r>
      <w:r w:rsidR="008E34E4" w:rsidRPr="008B1502">
        <w:rPr>
          <w:lang w:val="en-IE"/>
        </w:rPr>
        <w:t xml:space="preserve">, where no qualified majority against or in favour was obtained </w:t>
      </w:r>
      <w:proofErr w:type="gramStart"/>
      <w:r w:rsidR="008E34E4" w:rsidRPr="008B1502">
        <w:rPr>
          <w:lang w:val="en-IE"/>
        </w:rPr>
        <w:t>either</w:t>
      </w:r>
      <w:r>
        <w:rPr>
          <w:lang w:val="en-IE"/>
        </w:rPr>
        <w:t>;</w:t>
      </w:r>
      <w:proofErr w:type="gramEnd"/>
    </w:p>
    <w:p w14:paraId="788D797A" w14:textId="3C5B5EDB" w:rsidR="008E34E4" w:rsidRPr="008B1502" w:rsidRDefault="00682284" w:rsidP="00B73015">
      <w:pPr>
        <w:pStyle w:val="ListParagraph"/>
        <w:numPr>
          <w:ilvl w:val="0"/>
          <w:numId w:val="3"/>
        </w:numPr>
        <w:spacing w:after="120" w:line="240" w:lineRule="auto"/>
        <w:ind w:left="714" w:hanging="357"/>
        <w:rPr>
          <w:lang w:val="en-IE"/>
        </w:rPr>
      </w:pPr>
      <w:r>
        <w:rPr>
          <w:lang w:val="en-IE"/>
        </w:rPr>
        <w:t>a</w:t>
      </w:r>
      <w:r w:rsidR="008B1502" w:rsidRPr="008B1502">
        <w:rPr>
          <w:lang w:val="en-IE"/>
        </w:rPr>
        <w:t xml:space="preserve">s a result, on 22 February 2023 the Commission adopted its decision authorising the placing on the market of products containing, consisting </w:t>
      </w:r>
      <w:proofErr w:type="gramStart"/>
      <w:r w:rsidR="008B1502" w:rsidRPr="008B1502">
        <w:rPr>
          <w:lang w:val="en-IE"/>
        </w:rPr>
        <w:t>of</w:t>
      </w:r>
      <w:proofErr w:type="gramEnd"/>
      <w:r w:rsidR="008B1502" w:rsidRPr="008B1502">
        <w:rPr>
          <w:lang w:val="en-IE"/>
        </w:rPr>
        <w:t xml:space="preserve"> or produced from GM oilseed rape MON 94100</w:t>
      </w:r>
      <w:r w:rsidR="008E34E4" w:rsidRPr="008B1502">
        <w:rPr>
          <w:lang w:val="en-IE"/>
        </w:rPr>
        <w:t>.</w:t>
      </w:r>
    </w:p>
    <w:p w14:paraId="139C2B83" w14:textId="74563C4E" w:rsidR="008E34E4" w:rsidRPr="008B1502" w:rsidRDefault="008E34E4" w:rsidP="00B73015">
      <w:pPr>
        <w:spacing w:after="120" w:line="240" w:lineRule="auto"/>
        <w:rPr>
          <w:lang w:val="en-IE"/>
        </w:rPr>
      </w:pPr>
      <w:r w:rsidRPr="008B1502">
        <w:rPr>
          <w:lang w:val="en-IE"/>
        </w:rPr>
        <w:lastRenderedPageBreak/>
        <w:t xml:space="preserve">The Commission therefore considers that by adopting a decision that fully complies with the procedural steps set out by the co-legislators in the GMO legislation, </w:t>
      </w:r>
      <w:r w:rsidR="005F3C6F" w:rsidRPr="008B1502">
        <w:rPr>
          <w:lang w:val="en-IE"/>
        </w:rPr>
        <w:t>it</w:t>
      </w:r>
      <w:r w:rsidRPr="008B1502">
        <w:rPr>
          <w:lang w:val="en-IE"/>
        </w:rPr>
        <w:t xml:space="preserve"> does not exceed its implementing powers</w:t>
      </w:r>
      <w:r w:rsidR="00D43EE6">
        <w:rPr>
          <w:lang w:val="en-IE"/>
        </w:rPr>
        <w:t>.</w:t>
      </w:r>
      <w:r w:rsidR="008B1502" w:rsidRPr="008B1502">
        <w:rPr>
          <w:lang w:val="en-IE"/>
        </w:rPr>
        <w:t xml:space="preserve"> Consequently, there are no reasons to repeal the decision for the authorisation of GM oilseed rape MON 94100</w:t>
      </w:r>
      <w:r w:rsidR="00BE1051" w:rsidRPr="008B1502">
        <w:rPr>
          <w:lang w:val="en-IE"/>
        </w:rPr>
        <w:t>.</w:t>
      </w:r>
    </w:p>
    <w:p w14:paraId="184F3A1B" w14:textId="0581E68A" w:rsidR="008E34E4" w:rsidRPr="008B1502" w:rsidRDefault="008E34E4" w:rsidP="00B73015">
      <w:pPr>
        <w:spacing w:after="120" w:line="240" w:lineRule="auto"/>
        <w:rPr>
          <w:lang w:val="en-IE"/>
        </w:rPr>
      </w:pPr>
      <w:r w:rsidRPr="008B1502">
        <w:rPr>
          <w:lang w:val="en-IE"/>
        </w:rPr>
        <w:t xml:space="preserve">With respect to the </w:t>
      </w:r>
      <w:r w:rsidRPr="008B1502">
        <w:rPr>
          <w:b/>
          <w:bCs/>
          <w:lang w:val="en-IE"/>
        </w:rPr>
        <w:t>other provisions of the resolution</w:t>
      </w:r>
      <w:r w:rsidRPr="008B1502">
        <w:rPr>
          <w:lang w:val="en-IE"/>
        </w:rPr>
        <w:t>, the Commission considers that they fall outside the remit of the right of scrutiny, which is limited to the question of whether the implementing act exceeds the implementing powers provided for in the basic act. The Commission is not required to justify the implementing act as regards these points. Nevertheless, the Commission has carefully considered the position expressed by the Parliament and would like to make the following comments</w:t>
      </w:r>
      <w:r w:rsidR="007F5D08">
        <w:rPr>
          <w:lang w:val="en-IE"/>
        </w:rPr>
        <w:t>.</w:t>
      </w:r>
    </w:p>
    <w:p w14:paraId="3795C001" w14:textId="00C36436" w:rsidR="00D5380A" w:rsidRPr="008B1502" w:rsidRDefault="00D5380A" w:rsidP="00B73015">
      <w:pPr>
        <w:spacing w:after="120" w:line="240" w:lineRule="auto"/>
        <w:rPr>
          <w:lang w:val="en-IE"/>
        </w:rPr>
      </w:pPr>
      <w:r w:rsidRPr="008B1502">
        <w:rPr>
          <w:lang w:val="en-IE"/>
        </w:rPr>
        <w:t xml:space="preserve">In relation to </w:t>
      </w:r>
      <w:r w:rsidRPr="008B1502">
        <w:rPr>
          <w:b/>
          <w:lang w:val="en-IE"/>
        </w:rPr>
        <w:t>paragraph 5</w:t>
      </w:r>
      <w:r w:rsidRPr="008B1502">
        <w:rPr>
          <w:lang w:val="en-IE"/>
        </w:rPr>
        <w:t xml:space="preserve">, the </w:t>
      </w:r>
      <w:r w:rsidRPr="002C1DCE">
        <w:rPr>
          <w:lang w:val="en-IE"/>
        </w:rPr>
        <w:t xml:space="preserve">Commission’s upcoming proposal on an EU framework for a sustainable food </w:t>
      </w:r>
      <w:r w:rsidR="00E846FA" w:rsidRPr="002C1DCE">
        <w:rPr>
          <w:lang w:val="en-IE"/>
        </w:rPr>
        <w:t xml:space="preserve">system </w:t>
      </w:r>
      <w:r w:rsidR="00036E46">
        <w:rPr>
          <w:lang w:val="en-IE"/>
        </w:rPr>
        <w:t xml:space="preserve">should aim to function </w:t>
      </w:r>
      <w:r w:rsidR="008B1502" w:rsidRPr="002C1DCE">
        <w:rPr>
          <w:lang w:val="en-IE"/>
        </w:rPr>
        <w:t xml:space="preserve">as a policy enabler, by establishing common definitions, general </w:t>
      </w:r>
      <w:proofErr w:type="gramStart"/>
      <w:r w:rsidR="008B1502" w:rsidRPr="002C1DCE">
        <w:rPr>
          <w:lang w:val="en-IE"/>
        </w:rPr>
        <w:t>principles</w:t>
      </w:r>
      <w:proofErr w:type="gramEnd"/>
      <w:r w:rsidR="008B1502" w:rsidRPr="002C1DCE">
        <w:rPr>
          <w:lang w:val="en-IE"/>
        </w:rPr>
        <w:t xml:space="preserve"> and objectives to mainstream sustainability in all future food-related policies</w:t>
      </w:r>
      <w:r w:rsidRPr="002C1DCE">
        <w:rPr>
          <w:lang w:val="en-IE"/>
        </w:rPr>
        <w:t>. According to the action plan that accompanied the Farm to Fork strategy, the timing for this proposal is before the end of 2023.</w:t>
      </w:r>
    </w:p>
    <w:p w14:paraId="624B3158" w14:textId="2278EA3A" w:rsidR="0033649E" w:rsidRPr="000F425F" w:rsidRDefault="0033649E" w:rsidP="00B73015">
      <w:pPr>
        <w:spacing w:after="120" w:line="240" w:lineRule="auto"/>
        <w:rPr>
          <w:lang w:val="en-IE"/>
        </w:rPr>
      </w:pPr>
      <w:r w:rsidRPr="00F0600E">
        <w:rPr>
          <w:lang w:val="en-IE"/>
        </w:rPr>
        <w:t>With respect to the concerns about plant protection products (</w:t>
      </w:r>
      <w:r w:rsidRPr="00F0600E">
        <w:rPr>
          <w:b/>
          <w:bCs/>
          <w:lang w:val="en-IE"/>
        </w:rPr>
        <w:t xml:space="preserve">recitals </w:t>
      </w:r>
      <w:r w:rsidR="00F0600E" w:rsidRPr="00F0600E">
        <w:rPr>
          <w:b/>
          <w:bCs/>
          <w:lang w:val="en-IE"/>
        </w:rPr>
        <w:t>G</w:t>
      </w:r>
      <w:r w:rsidRPr="00F0600E">
        <w:rPr>
          <w:lang w:val="en-IE"/>
        </w:rPr>
        <w:t xml:space="preserve"> to </w:t>
      </w:r>
      <w:r w:rsidR="00F0600E" w:rsidRPr="00F0600E">
        <w:rPr>
          <w:b/>
          <w:bCs/>
          <w:lang w:val="en-IE"/>
        </w:rPr>
        <w:t>M</w:t>
      </w:r>
      <w:r w:rsidRPr="00F0600E">
        <w:rPr>
          <w:lang w:val="en-IE"/>
        </w:rPr>
        <w:t xml:space="preserve">), the Commission would like to point out that the risk assessment in the context of an application for food and feed uses of </w:t>
      </w:r>
      <w:r w:rsidR="00AA5D02" w:rsidRPr="00F0600E">
        <w:rPr>
          <w:lang w:val="en-IE"/>
        </w:rPr>
        <w:t>an</w:t>
      </w:r>
      <w:r w:rsidRPr="00F0600E">
        <w:rPr>
          <w:lang w:val="en-IE"/>
        </w:rPr>
        <w:t xml:space="preserve"> herbicide-tolerant GM crop is focused on the potential impact of the genetic modification on human and animal health and on the environment. The environmental risk assessment of active substances and plant protection products is done in accordance with Regulation (EC) No 1107/2009 concerning the </w:t>
      </w:r>
      <w:r w:rsidRPr="000F425F">
        <w:rPr>
          <w:lang w:val="en-IE"/>
        </w:rPr>
        <w:t>placing of plant protection products on the market. The authorisation of GMOs is not linked to the authorisation of herbicides. The authorisation for herbicides and their ‘maximum residue levels’ under, respectively, Regulation (EC) No 1107/2009 and Regulation (EC) No 369/2005, apply to all the concerned uses, whether GMO or not.</w:t>
      </w:r>
    </w:p>
    <w:p w14:paraId="79B0EDE3" w14:textId="6375EDA9" w:rsidR="0033649E" w:rsidRPr="000F425F" w:rsidRDefault="00036E46" w:rsidP="00B73015">
      <w:pPr>
        <w:spacing w:after="120" w:line="240" w:lineRule="auto"/>
        <w:rPr>
          <w:lang w:val="en-IE"/>
        </w:rPr>
      </w:pPr>
      <w:r>
        <w:rPr>
          <w:lang w:val="en-IE"/>
        </w:rPr>
        <w:t xml:space="preserve">With respect to </w:t>
      </w:r>
      <w:r w:rsidRPr="00626D09">
        <w:rPr>
          <w:b/>
          <w:bCs/>
          <w:lang w:val="en-IE"/>
        </w:rPr>
        <w:t>paragraph 6</w:t>
      </w:r>
      <w:r>
        <w:rPr>
          <w:lang w:val="en-IE"/>
        </w:rPr>
        <w:t xml:space="preserve">, </w:t>
      </w:r>
      <w:r w:rsidR="0033649E" w:rsidRPr="000F425F">
        <w:rPr>
          <w:lang w:val="en-IE"/>
        </w:rPr>
        <w:t xml:space="preserve">as announced in the Farm to Fork Strategy, the EU will engage actively with trading partners, especially with developing countries, to accompany the transition towards a more sustainable use of </w:t>
      </w:r>
      <w:r w:rsidR="0033649E" w:rsidRPr="000F425F">
        <w:rPr>
          <w:rStyle w:val="highlight"/>
          <w:lang w:val="en-IE"/>
        </w:rPr>
        <w:t>pesticide</w:t>
      </w:r>
      <w:r w:rsidR="0033649E" w:rsidRPr="000F425F">
        <w:rPr>
          <w:lang w:val="en-IE"/>
        </w:rPr>
        <w:t>s to avoid disruptions in trade and promote alternative plant protection products and methods.</w:t>
      </w:r>
    </w:p>
    <w:p w14:paraId="0C33678B" w14:textId="1E299F78" w:rsidR="00E806F4" w:rsidRPr="000F425F" w:rsidRDefault="00FA51B6" w:rsidP="00B73015">
      <w:pPr>
        <w:spacing w:after="120" w:line="240" w:lineRule="auto"/>
        <w:rPr>
          <w:lang w:val="en-IE"/>
        </w:rPr>
      </w:pPr>
      <w:r w:rsidRPr="000F425F">
        <w:rPr>
          <w:lang w:val="en-IE"/>
        </w:rPr>
        <w:t xml:space="preserve">Furthermore, regarding the concerns expressed in </w:t>
      </w:r>
      <w:r w:rsidRPr="000F425F">
        <w:rPr>
          <w:b/>
          <w:lang w:val="en-IE"/>
        </w:rPr>
        <w:t xml:space="preserve">recitals </w:t>
      </w:r>
      <w:r w:rsidR="000F425F" w:rsidRPr="000F425F">
        <w:rPr>
          <w:b/>
          <w:lang w:val="en-IE"/>
        </w:rPr>
        <w:t>O</w:t>
      </w:r>
      <w:r w:rsidRPr="000F425F">
        <w:rPr>
          <w:b/>
          <w:lang w:val="en-IE"/>
        </w:rPr>
        <w:t xml:space="preserve"> </w:t>
      </w:r>
      <w:r w:rsidRPr="000F425F">
        <w:rPr>
          <w:lang w:val="en-IE"/>
        </w:rPr>
        <w:t>to</w:t>
      </w:r>
      <w:r w:rsidRPr="000F425F">
        <w:rPr>
          <w:b/>
          <w:lang w:val="en-IE"/>
        </w:rPr>
        <w:t xml:space="preserve"> </w:t>
      </w:r>
      <w:r w:rsidR="000F425F" w:rsidRPr="000F425F">
        <w:rPr>
          <w:b/>
          <w:lang w:val="en-IE"/>
        </w:rPr>
        <w:t>Q</w:t>
      </w:r>
      <w:r w:rsidRPr="000F425F">
        <w:rPr>
          <w:lang w:val="en-IE"/>
        </w:rPr>
        <w:t>,</w:t>
      </w:r>
      <w:r w:rsidR="00C92103" w:rsidRPr="000F425F">
        <w:rPr>
          <w:lang w:val="en-IE"/>
        </w:rPr>
        <w:t xml:space="preserve"> as well as </w:t>
      </w:r>
      <w:r w:rsidR="00C92103" w:rsidRPr="000F425F">
        <w:rPr>
          <w:b/>
          <w:bCs/>
          <w:lang w:val="en-IE"/>
        </w:rPr>
        <w:t>paragraph</w:t>
      </w:r>
      <w:r w:rsidR="00693BFA" w:rsidRPr="000F425F">
        <w:rPr>
          <w:b/>
          <w:bCs/>
          <w:lang w:val="en-IE"/>
        </w:rPr>
        <w:t xml:space="preserve">s 4 </w:t>
      </w:r>
      <w:r w:rsidR="00693BFA" w:rsidRPr="000F425F">
        <w:rPr>
          <w:lang w:val="en-IE"/>
        </w:rPr>
        <w:t>and</w:t>
      </w:r>
      <w:r w:rsidR="00C92103" w:rsidRPr="000F425F">
        <w:rPr>
          <w:bCs/>
          <w:lang w:val="en-IE"/>
        </w:rPr>
        <w:t xml:space="preserve"> </w:t>
      </w:r>
      <w:r w:rsidR="00C92103" w:rsidRPr="000F425F">
        <w:rPr>
          <w:b/>
          <w:bCs/>
          <w:lang w:val="en-IE"/>
        </w:rPr>
        <w:t>7</w:t>
      </w:r>
      <w:r w:rsidR="00C92103" w:rsidRPr="000F425F">
        <w:rPr>
          <w:lang w:val="en-IE"/>
        </w:rPr>
        <w:t>,</w:t>
      </w:r>
      <w:r w:rsidRPr="000F425F">
        <w:rPr>
          <w:lang w:val="en-IE"/>
        </w:rPr>
        <w:t xml:space="preserve"> the Commission is highly committed to respect</w:t>
      </w:r>
      <w:r w:rsidR="00E846FA">
        <w:rPr>
          <w:lang w:val="en-IE"/>
        </w:rPr>
        <w:t>ing</w:t>
      </w:r>
      <w:r w:rsidRPr="000F425F">
        <w:rPr>
          <w:lang w:val="en-IE"/>
        </w:rPr>
        <w:t xml:space="preserve"> </w:t>
      </w:r>
      <w:r w:rsidR="00036E46">
        <w:rPr>
          <w:lang w:val="en-IE"/>
        </w:rPr>
        <w:t xml:space="preserve">EU </w:t>
      </w:r>
      <w:r w:rsidRPr="000F425F">
        <w:rPr>
          <w:lang w:val="en-IE"/>
        </w:rPr>
        <w:t>international commitments in the field of the environment</w:t>
      </w:r>
      <w:r w:rsidR="00C92103" w:rsidRPr="000F425F">
        <w:rPr>
          <w:lang w:val="en-IE"/>
        </w:rPr>
        <w:t xml:space="preserve"> and committed in its Chemical Strategy for Sustainability from October 2020 to work on ensuring that hazardous chemicals banned in the</w:t>
      </w:r>
      <w:r w:rsidR="005F3C6F" w:rsidRPr="000F425F">
        <w:rPr>
          <w:lang w:val="en-IE"/>
        </w:rPr>
        <w:t xml:space="preserve"> </w:t>
      </w:r>
      <w:r w:rsidR="00F337BE" w:rsidRPr="000F425F">
        <w:rPr>
          <w:lang w:val="en-IE"/>
        </w:rPr>
        <w:t>EU</w:t>
      </w:r>
      <w:r w:rsidR="00C92103" w:rsidRPr="000F425F">
        <w:rPr>
          <w:lang w:val="en-IE"/>
        </w:rPr>
        <w:t xml:space="preserve"> are not produced for export. </w:t>
      </w:r>
      <w:r w:rsidRPr="000F425F">
        <w:rPr>
          <w:lang w:val="en-IE"/>
        </w:rPr>
        <w:t xml:space="preserve">However, it does not consider that an individual Commission decision authorising the placing on the market of a given genetically modified food and feed, which does not present risks to health or the EU environment, is the appropriate tool to achieving the objectives set out by international instruments quoted in the resolution. The international commitments of the EU under the UN Convention on Biological Diversity, the 2030 Agenda for Sustainable Development and Paris Agreement on climate change, relate to diverse objectives encompassing environment, education, fight against poverty, energy, </w:t>
      </w:r>
      <w:proofErr w:type="gramStart"/>
      <w:r w:rsidRPr="000F425F">
        <w:rPr>
          <w:lang w:val="en-IE"/>
        </w:rPr>
        <w:t>innovation</w:t>
      </w:r>
      <w:proofErr w:type="gramEnd"/>
      <w:r w:rsidRPr="000F425F">
        <w:rPr>
          <w:lang w:val="en-IE"/>
        </w:rPr>
        <w:t xml:space="preserve"> and many others.</w:t>
      </w:r>
    </w:p>
    <w:p w14:paraId="7A9F6E11" w14:textId="591EC68A" w:rsidR="00D5380A" w:rsidRPr="008E34E4" w:rsidRDefault="00FA51B6" w:rsidP="00B73015">
      <w:pPr>
        <w:spacing w:after="120" w:line="240" w:lineRule="auto"/>
        <w:rPr>
          <w:lang w:val="en-IE"/>
        </w:rPr>
      </w:pPr>
      <w:r w:rsidRPr="000F425F">
        <w:rPr>
          <w:lang w:val="en-IE"/>
        </w:rPr>
        <w:t xml:space="preserve">Finally, </w:t>
      </w:r>
      <w:proofErr w:type="gramStart"/>
      <w:r w:rsidRPr="000F425F">
        <w:rPr>
          <w:lang w:val="en-IE"/>
        </w:rPr>
        <w:t>with regard to</w:t>
      </w:r>
      <w:proofErr w:type="gramEnd"/>
      <w:r w:rsidRPr="000F425F">
        <w:rPr>
          <w:lang w:val="en-IE"/>
        </w:rPr>
        <w:t xml:space="preserve"> the arguments concerning the decision-making process and the lack of support by </w:t>
      </w:r>
      <w:r w:rsidR="005F3C6F" w:rsidRPr="000F425F">
        <w:rPr>
          <w:lang w:val="en-IE"/>
        </w:rPr>
        <w:t xml:space="preserve">the </w:t>
      </w:r>
      <w:r w:rsidRPr="000F425F">
        <w:rPr>
          <w:lang w:val="en-IE"/>
        </w:rPr>
        <w:t>Member States for any GMO authorisation for food and feed uses (</w:t>
      </w:r>
      <w:r w:rsidRPr="000F425F">
        <w:rPr>
          <w:b/>
          <w:lang w:val="en-IE"/>
        </w:rPr>
        <w:t xml:space="preserve">recitals </w:t>
      </w:r>
      <w:r w:rsidR="000F425F">
        <w:rPr>
          <w:b/>
          <w:lang w:val="en-IE"/>
        </w:rPr>
        <w:t>R</w:t>
      </w:r>
      <w:r w:rsidRPr="000F425F">
        <w:rPr>
          <w:lang w:val="en-IE"/>
        </w:rPr>
        <w:t xml:space="preserve"> to </w:t>
      </w:r>
      <w:r w:rsidR="000F425F" w:rsidRPr="000F425F">
        <w:rPr>
          <w:b/>
          <w:lang w:val="en-IE"/>
        </w:rPr>
        <w:t>V</w:t>
      </w:r>
      <w:r w:rsidRPr="000F425F">
        <w:rPr>
          <w:lang w:val="en-IE"/>
        </w:rPr>
        <w:t xml:space="preserve">), the Commission submitted a proposal to the Council and the Parliament on 14 February 2017 to amend Regulation (EU) No 182/2011, changing the voting rules at the Appeal Committee. If adopted by co-legislators, it would increase transparency and accountability in the GMO decision-making process. In the meantime, the Commission </w:t>
      </w:r>
      <w:r w:rsidRPr="000F425F">
        <w:rPr>
          <w:lang w:val="en-IE"/>
        </w:rPr>
        <w:lastRenderedPageBreak/>
        <w:t>continues to apply the procedures laid down in Regulation (EU) No 182/2011 on comitology and in Regulation (EC) No 1829/2003 on GM food and feed.</w:t>
      </w:r>
    </w:p>
    <w:sectPr w:rsidR="00D5380A" w:rsidRPr="008E34E4">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CC78E6" w14:textId="77777777" w:rsidR="00D52EFD" w:rsidRDefault="00D52EFD" w:rsidP="008E34E4">
      <w:pPr>
        <w:spacing w:after="0" w:line="240" w:lineRule="auto"/>
      </w:pPr>
      <w:r>
        <w:separator/>
      </w:r>
    </w:p>
  </w:endnote>
  <w:endnote w:type="continuationSeparator" w:id="0">
    <w:p w14:paraId="5E1054E8" w14:textId="77777777" w:rsidR="00D52EFD" w:rsidRDefault="00D52EFD" w:rsidP="008E34E4">
      <w:pPr>
        <w:spacing w:after="0" w:line="240" w:lineRule="auto"/>
      </w:pPr>
      <w:r>
        <w:continuationSeparator/>
      </w:r>
    </w:p>
  </w:endnote>
  <w:endnote w:type="continuationNotice" w:id="1">
    <w:p w14:paraId="1D45F7B8" w14:textId="77777777" w:rsidR="00D52EFD" w:rsidRDefault="00D52EF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21335495"/>
      <w:docPartObj>
        <w:docPartGallery w:val="Page Numbers (Bottom of Page)"/>
        <w:docPartUnique/>
      </w:docPartObj>
    </w:sdtPr>
    <w:sdtEndPr>
      <w:rPr>
        <w:noProof/>
      </w:rPr>
    </w:sdtEndPr>
    <w:sdtContent>
      <w:p w14:paraId="6243D6FE" w14:textId="2993BBD8" w:rsidR="006070C7" w:rsidRDefault="006070C7">
        <w:pPr>
          <w:pStyle w:val="Footer"/>
          <w:jc w:val="center"/>
        </w:pPr>
        <w:r>
          <w:fldChar w:fldCharType="begin"/>
        </w:r>
        <w:r>
          <w:instrText xml:space="preserve"> PAGE   \* MERGEFORMAT </w:instrText>
        </w:r>
        <w:r>
          <w:fldChar w:fldCharType="separate"/>
        </w:r>
        <w:r w:rsidR="006F4D35">
          <w:rPr>
            <w:noProof/>
          </w:rPr>
          <w:t>1</w:t>
        </w:r>
        <w:r>
          <w:rPr>
            <w:noProof/>
          </w:rPr>
          <w:fldChar w:fldCharType="end"/>
        </w:r>
      </w:p>
    </w:sdtContent>
  </w:sdt>
  <w:p w14:paraId="248B2AE1" w14:textId="77777777" w:rsidR="006070C7" w:rsidRDefault="006070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E50852" w14:textId="77777777" w:rsidR="00D52EFD" w:rsidRDefault="00D52EFD" w:rsidP="008E34E4">
      <w:pPr>
        <w:spacing w:after="0" w:line="240" w:lineRule="auto"/>
      </w:pPr>
      <w:r>
        <w:separator/>
      </w:r>
    </w:p>
  </w:footnote>
  <w:footnote w:type="continuationSeparator" w:id="0">
    <w:p w14:paraId="1AD20A0D" w14:textId="77777777" w:rsidR="00D52EFD" w:rsidRDefault="00D52EFD" w:rsidP="008E34E4">
      <w:pPr>
        <w:spacing w:after="0" w:line="240" w:lineRule="auto"/>
      </w:pPr>
      <w:r>
        <w:continuationSeparator/>
      </w:r>
    </w:p>
  </w:footnote>
  <w:footnote w:type="continuationNotice" w:id="1">
    <w:p w14:paraId="242CE97B" w14:textId="77777777" w:rsidR="00D52EFD" w:rsidRDefault="00D52EFD">
      <w:pPr>
        <w:spacing w:after="0" w:line="240" w:lineRule="auto"/>
      </w:pPr>
    </w:p>
  </w:footnote>
  <w:footnote w:id="2">
    <w:p w14:paraId="4ABE3920" w14:textId="69FC2E6F" w:rsidR="00D5380A" w:rsidRDefault="00D5380A" w:rsidP="00BE1051">
      <w:pPr>
        <w:pStyle w:val="FootnoteText"/>
        <w:ind w:left="357" w:hanging="357"/>
      </w:pPr>
      <w:r>
        <w:rPr>
          <w:rStyle w:val="FootnoteReference"/>
        </w:rPr>
        <w:footnoteRef/>
      </w:r>
      <w:r>
        <w:t xml:space="preserve"> </w:t>
      </w:r>
      <w:r w:rsidR="00BE1051">
        <w:tab/>
      </w:r>
      <w:hyperlink r:id="rId1" w:history="1">
        <w:r>
          <w:rPr>
            <w:rStyle w:val="Hyperlink"/>
            <w:lang w:val="en-US"/>
          </w:rPr>
          <w:t>http://ec.europa.eu/food/plant/gmo/public_consultations/index_en.htm</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60A26" w14:textId="77777777" w:rsidR="00D52EFD" w:rsidRDefault="00D52E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4459A2"/>
    <w:multiLevelType w:val="hybridMultilevel"/>
    <w:tmpl w:val="B2FE341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27B635A3"/>
    <w:multiLevelType w:val="hybridMultilevel"/>
    <w:tmpl w:val="A3986BF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476D6459"/>
    <w:multiLevelType w:val="hybridMultilevel"/>
    <w:tmpl w:val="6B1A5F26"/>
    <w:lvl w:ilvl="0" w:tplc="ACE42A70">
      <w:start w:val="6"/>
      <w:numFmt w:val="bullet"/>
      <w:lvlText w:val="-"/>
      <w:lvlJc w:val="left"/>
      <w:pPr>
        <w:ind w:left="720" w:hanging="360"/>
      </w:pPr>
      <w:rPr>
        <w:rFonts w:ascii="Times New Roman" w:eastAsiaTheme="minorHAnsi"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5BE94A28"/>
    <w:multiLevelType w:val="hybridMultilevel"/>
    <w:tmpl w:val="45FAD3CC"/>
    <w:lvl w:ilvl="0" w:tplc="E178578E">
      <w:start w:val="6"/>
      <w:numFmt w:val="bullet"/>
      <w:lvlText w:val="-"/>
      <w:lvlJc w:val="left"/>
      <w:pPr>
        <w:ind w:left="720" w:hanging="360"/>
      </w:pPr>
      <w:rPr>
        <w:rFonts w:ascii="Times New Roman" w:eastAsiaTheme="minorHAnsi"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465347284">
    <w:abstractNumId w:val="1"/>
  </w:num>
  <w:num w:numId="2" w16cid:durableId="1861773090">
    <w:abstractNumId w:val="0"/>
  </w:num>
  <w:num w:numId="3" w16cid:durableId="583492110">
    <w:abstractNumId w:val="3"/>
  </w:num>
  <w:num w:numId="4" w16cid:durableId="11258569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3720DA"/>
    <w:rsid w:val="00020CFA"/>
    <w:rsid w:val="00020FBF"/>
    <w:rsid w:val="00036E46"/>
    <w:rsid w:val="00063910"/>
    <w:rsid w:val="000A4A63"/>
    <w:rsid w:val="000B33C1"/>
    <w:rsid w:val="000E3AFE"/>
    <w:rsid w:val="000F425F"/>
    <w:rsid w:val="001068B3"/>
    <w:rsid w:val="001C432F"/>
    <w:rsid w:val="00232A0A"/>
    <w:rsid w:val="00296281"/>
    <w:rsid w:val="002C1DCE"/>
    <w:rsid w:val="002D2C95"/>
    <w:rsid w:val="002F376A"/>
    <w:rsid w:val="00320F99"/>
    <w:rsid w:val="003333E8"/>
    <w:rsid w:val="0033649E"/>
    <w:rsid w:val="003720DA"/>
    <w:rsid w:val="00387A04"/>
    <w:rsid w:val="003B78F1"/>
    <w:rsid w:val="0040151D"/>
    <w:rsid w:val="004022E0"/>
    <w:rsid w:val="004476FA"/>
    <w:rsid w:val="004B5149"/>
    <w:rsid w:val="005965B8"/>
    <w:rsid w:val="005A63A1"/>
    <w:rsid w:val="005F3C6F"/>
    <w:rsid w:val="006070C7"/>
    <w:rsid w:val="00622CDB"/>
    <w:rsid w:val="00626D09"/>
    <w:rsid w:val="00661F16"/>
    <w:rsid w:val="00682284"/>
    <w:rsid w:val="00693BFA"/>
    <w:rsid w:val="006C39A0"/>
    <w:rsid w:val="006F4D35"/>
    <w:rsid w:val="00737D13"/>
    <w:rsid w:val="007D5773"/>
    <w:rsid w:val="007F5D08"/>
    <w:rsid w:val="00890B57"/>
    <w:rsid w:val="00895437"/>
    <w:rsid w:val="008A7B87"/>
    <w:rsid w:val="008B1502"/>
    <w:rsid w:val="008E0AF1"/>
    <w:rsid w:val="008E34E4"/>
    <w:rsid w:val="009230F9"/>
    <w:rsid w:val="00952693"/>
    <w:rsid w:val="00963BC6"/>
    <w:rsid w:val="009A4F58"/>
    <w:rsid w:val="009A750B"/>
    <w:rsid w:val="009C4CC9"/>
    <w:rsid w:val="009D7965"/>
    <w:rsid w:val="00A603B2"/>
    <w:rsid w:val="00AA5D02"/>
    <w:rsid w:val="00B6755A"/>
    <w:rsid w:val="00B73015"/>
    <w:rsid w:val="00B8246B"/>
    <w:rsid w:val="00BE1051"/>
    <w:rsid w:val="00C35B99"/>
    <w:rsid w:val="00C4692A"/>
    <w:rsid w:val="00C5552A"/>
    <w:rsid w:val="00C92103"/>
    <w:rsid w:val="00CE50D9"/>
    <w:rsid w:val="00D43EE6"/>
    <w:rsid w:val="00D52EFD"/>
    <w:rsid w:val="00D5380A"/>
    <w:rsid w:val="00D57D2B"/>
    <w:rsid w:val="00D85DEC"/>
    <w:rsid w:val="00E136ED"/>
    <w:rsid w:val="00E14590"/>
    <w:rsid w:val="00E30DA0"/>
    <w:rsid w:val="00E50A1A"/>
    <w:rsid w:val="00E562BB"/>
    <w:rsid w:val="00E806F4"/>
    <w:rsid w:val="00E846FA"/>
    <w:rsid w:val="00EE5FB2"/>
    <w:rsid w:val="00F0600E"/>
    <w:rsid w:val="00F337BE"/>
    <w:rsid w:val="00F870D6"/>
    <w:rsid w:val="00F97CB7"/>
    <w:rsid w:val="00FA51B6"/>
    <w:rsid w:val="00FF5D2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3747DC"/>
  <w15:chartTrackingRefBased/>
  <w15:docId w15:val="{6F799846-4922-4CF7-9113-37972B834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20DA"/>
    <w:pPr>
      <w:jc w:val="both"/>
    </w:pPr>
    <w:rPr>
      <w:rFonts w:ascii="Times New Roman" w:hAnsi="Times New Roman" w:cs="Times New Roman"/>
      <w:sz w:val="24"/>
      <w:szCs w:val="24"/>
      <w:lang w:val="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20DA"/>
    <w:pPr>
      <w:ind w:left="720"/>
      <w:contextualSpacing/>
    </w:pPr>
  </w:style>
  <w:style w:type="character" w:customStyle="1" w:styleId="highlight">
    <w:name w:val="highlight"/>
    <w:rsid w:val="00D5380A"/>
  </w:style>
  <w:style w:type="paragraph" w:styleId="FootnoteText">
    <w:name w:val="footnote text"/>
    <w:basedOn w:val="Normal"/>
    <w:link w:val="FootnoteTextChar"/>
    <w:uiPriority w:val="99"/>
    <w:semiHidden/>
    <w:unhideWhenUsed/>
    <w:rsid w:val="00D5380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5380A"/>
    <w:rPr>
      <w:rFonts w:ascii="Times New Roman" w:hAnsi="Times New Roman" w:cs="Times New Roman"/>
      <w:sz w:val="20"/>
      <w:szCs w:val="20"/>
      <w:lang w:val="fr-BE"/>
    </w:rPr>
  </w:style>
  <w:style w:type="character" w:styleId="FootnoteReference">
    <w:name w:val="footnote reference"/>
    <w:basedOn w:val="DefaultParagraphFont"/>
    <w:uiPriority w:val="99"/>
    <w:semiHidden/>
    <w:unhideWhenUsed/>
    <w:rsid w:val="00D5380A"/>
    <w:rPr>
      <w:vertAlign w:val="superscript"/>
    </w:rPr>
  </w:style>
  <w:style w:type="character" w:styleId="Hyperlink">
    <w:name w:val="Hyperlink"/>
    <w:aliases w:val="Char1"/>
    <w:uiPriority w:val="99"/>
    <w:semiHidden/>
    <w:unhideWhenUsed/>
    <w:rsid w:val="00D5380A"/>
    <w:rPr>
      <w:color w:val="0000FF"/>
      <w:u w:val="single"/>
    </w:rPr>
  </w:style>
  <w:style w:type="character" w:styleId="CommentReference">
    <w:name w:val="annotation reference"/>
    <w:basedOn w:val="DefaultParagraphFont"/>
    <w:uiPriority w:val="99"/>
    <w:semiHidden/>
    <w:unhideWhenUsed/>
    <w:rsid w:val="0040151D"/>
    <w:rPr>
      <w:sz w:val="16"/>
      <w:szCs w:val="16"/>
    </w:rPr>
  </w:style>
  <w:style w:type="paragraph" w:styleId="CommentText">
    <w:name w:val="annotation text"/>
    <w:basedOn w:val="Normal"/>
    <w:link w:val="CommentTextChar"/>
    <w:uiPriority w:val="99"/>
    <w:semiHidden/>
    <w:unhideWhenUsed/>
    <w:rsid w:val="0040151D"/>
    <w:pPr>
      <w:spacing w:line="240" w:lineRule="auto"/>
    </w:pPr>
    <w:rPr>
      <w:sz w:val="20"/>
      <w:szCs w:val="20"/>
    </w:rPr>
  </w:style>
  <w:style w:type="character" w:customStyle="1" w:styleId="CommentTextChar">
    <w:name w:val="Comment Text Char"/>
    <w:basedOn w:val="DefaultParagraphFont"/>
    <w:link w:val="CommentText"/>
    <w:uiPriority w:val="99"/>
    <w:semiHidden/>
    <w:rsid w:val="0040151D"/>
    <w:rPr>
      <w:rFonts w:ascii="Times New Roman" w:hAnsi="Times New Roman" w:cs="Times New Roman"/>
      <w:sz w:val="20"/>
      <w:szCs w:val="20"/>
      <w:lang w:val="fr-BE"/>
    </w:rPr>
  </w:style>
  <w:style w:type="paragraph" w:styleId="CommentSubject">
    <w:name w:val="annotation subject"/>
    <w:basedOn w:val="CommentText"/>
    <w:next w:val="CommentText"/>
    <w:link w:val="CommentSubjectChar"/>
    <w:uiPriority w:val="99"/>
    <w:semiHidden/>
    <w:unhideWhenUsed/>
    <w:rsid w:val="0040151D"/>
    <w:rPr>
      <w:b/>
      <w:bCs/>
    </w:rPr>
  </w:style>
  <w:style w:type="character" w:customStyle="1" w:styleId="CommentSubjectChar">
    <w:name w:val="Comment Subject Char"/>
    <w:basedOn w:val="CommentTextChar"/>
    <w:link w:val="CommentSubject"/>
    <w:uiPriority w:val="99"/>
    <w:semiHidden/>
    <w:rsid w:val="0040151D"/>
    <w:rPr>
      <w:rFonts w:ascii="Times New Roman" w:hAnsi="Times New Roman" w:cs="Times New Roman"/>
      <w:b/>
      <w:bCs/>
      <w:sz w:val="20"/>
      <w:szCs w:val="20"/>
      <w:lang w:val="fr-BE"/>
    </w:rPr>
  </w:style>
  <w:style w:type="paragraph" w:styleId="Revision">
    <w:name w:val="Revision"/>
    <w:hidden/>
    <w:uiPriority w:val="99"/>
    <w:semiHidden/>
    <w:rsid w:val="009A4F58"/>
    <w:pPr>
      <w:spacing w:after="0" w:line="240" w:lineRule="auto"/>
    </w:pPr>
    <w:rPr>
      <w:rFonts w:ascii="Times New Roman" w:hAnsi="Times New Roman" w:cs="Times New Roman"/>
      <w:sz w:val="24"/>
      <w:szCs w:val="24"/>
      <w:lang w:val="fr-BE"/>
    </w:rPr>
  </w:style>
  <w:style w:type="paragraph" w:styleId="BalloonText">
    <w:name w:val="Balloon Text"/>
    <w:basedOn w:val="Normal"/>
    <w:link w:val="BalloonTextChar"/>
    <w:uiPriority w:val="99"/>
    <w:semiHidden/>
    <w:unhideWhenUsed/>
    <w:rsid w:val="009A4F5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4F58"/>
    <w:rPr>
      <w:rFonts w:ascii="Segoe UI" w:hAnsi="Segoe UI" w:cs="Segoe UI"/>
      <w:sz w:val="18"/>
      <w:szCs w:val="18"/>
      <w:lang w:val="fr-BE"/>
    </w:rPr>
  </w:style>
  <w:style w:type="paragraph" w:styleId="Header">
    <w:name w:val="header"/>
    <w:basedOn w:val="Normal"/>
    <w:link w:val="HeaderChar"/>
    <w:uiPriority w:val="99"/>
    <w:unhideWhenUsed/>
    <w:rsid w:val="006070C7"/>
    <w:pPr>
      <w:tabs>
        <w:tab w:val="center" w:pos="4513"/>
        <w:tab w:val="right" w:pos="9026"/>
      </w:tabs>
      <w:spacing w:after="0" w:line="240" w:lineRule="auto"/>
    </w:pPr>
  </w:style>
  <w:style w:type="character" w:customStyle="1" w:styleId="HeaderChar">
    <w:name w:val="Header Char"/>
    <w:basedOn w:val="DefaultParagraphFont"/>
    <w:link w:val="Header"/>
    <w:uiPriority w:val="99"/>
    <w:rsid w:val="006070C7"/>
    <w:rPr>
      <w:rFonts w:ascii="Times New Roman" w:hAnsi="Times New Roman" w:cs="Times New Roman"/>
      <w:sz w:val="24"/>
      <w:szCs w:val="24"/>
      <w:lang w:val="fr-BE"/>
    </w:rPr>
  </w:style>
  <w:style w:type="paragraph" w:styleId="Footer">
    <w:name w:val="footer"/>
    <w:basedOn w:val="Normal"/>
    <w:link w:val="FooterChar"/>
    <w:uiPriority w:val="99"/>
    <w:unhideWhenUsed/>
    <w:rsid w:val="006070C7"/>
    <w:pPr>
      <w:tabs>
        <w:tab w:val="center" w:pos="4513"/>
        <w:tab w:val="right" w:pos="9026"/>
      </w:tabs>
      <w:spacing w:after="0" w:line="240" w:lineRule="auto"/>
    </w:pPr>
  </w:style>
  <w:style w:type="character" w:customStyle="1" w:styleId="FooterChar">
    <w:name w:val="Footer Char"/>
    <w:basedOn w:val="DefaultParagraphFont"/>
    <w:link w:val="Footer"/>
    <w:uiPriority w:val="99"/>
    <w:rsid w:val="006070C7"/>
    <w:rPr>
      <w:rFonts w:ascii="Times New Roman" w:hAnsi="Times New Roman" w:cs="Times New Roman"/>
      <w:sz w:val="24"/>
      <w:szCs w:val="24"/>
      <w:lang w:val="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3605992">
      <w:bodyDiv w:val="1"/>
      <w:marLeft w:val="0"/>
      <w:marRight w:val="0"/>
      <w:marTop w:val="0"/>
      <w:marBottom w:val="0"/>
      <w:divBdr>
        <w:top w:val="none" w:sz="0" w:space="0" w:color="auto"/>
        <w:left w:val="none" w:sz="0" w:space="0" w:color="auto"/>
        <w:bottom w:val="none" w:sz="0" w:space="0" w:color="auto"/>
        <w:right w:val="none" w:sz="0" w:space="0" w:color="auto"/>
      </w:divBdr>
    </w:div>
    <w:div w:id="1017275384">
      <w:bodyDiv w:val="1"/>
      <w:marLeft w:val="0"/>
      <w:marRight w:val="0"/>
      <w:marTop w:val="0"/>
      <w:marBottom w:val="0"/>
      <w:divBdr>
        <w:top w:val="none" w:sz="0" w:space="0" w:color="auto"/>
        <w:left w:val="none" w:sz="0" w:space="0" w:color="auto"/>
        <w:bottom w:val="none" w:sz="0" w:space="0" w:color="auto"/>
        <w:right w:val="none" w:sz="0" w:space="0" w:color="auto"/>
      </w:divBdr>
    </w:div>
    <w:div w:id="190055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ec.europa.eu/food/plant/gmo/public_consultations/index_en.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6054E1-CF51-4258-9CAA-B4786D54C5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1610</Words>
  <Characters>8682</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10256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MARGUERITTE Juliette-Marie (SANTE)</dc:creator>
  <cp:keywords/>
  <dc:description/>
  <cp:lastModifiedBy>ALMEIDA Maria Jose (SG)</cp:lastModifiedBy>
  <cp:revision>2</cp:revision>
  <dcterms:created xsi:type="dcterms:W3CDTF">2023-04-24T13:48:00Z</dcterms:created>
  <dcterms:modified xsi:type="dcterms:W3CDTF">2023-04-24T13:48:00Z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2022-12-19T16:34:27Z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55b3b0ed-f193-4539-8e75-d58abe361ef5</vt:lpwstr>
  </property>
  <property fmtid="{D5CDD505-2E9C-101B-9397-08002B2CF9AE}" pid="8" name="MSIP_Label_6bd9ddd1-4d20-43f6-abfa-fc3c07406f94_ContentBits">
    <vt:lpwstr>0</vt:lpwstr>
  </property>
</Properties>
</file>