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C7187" w14:textId="77777777" w:rsidR="00575380" w:rsidRPr="00E16C77" w:rsidRDefault="00575380" w:rsidP="00575380">
      <w:pPr>
        <w:spacing w:after="600"/>
        <w:jc w:val="center"/>
        <w:rPr>
          <w:rFonts w:ascii="Times New Roman" w:hAnsi="Times New Roman"/>
          <w:b/>
        </w:rPr>
      </w:pPr>
      <w:bookmarkStart w:id="0" w:name="semester"/>
      <w:r w:rsidRPr="00E16C77">
        <w:rPr>
          <w:rFonts w:ascii="Times New Roman" w:hAnsi="Times New Roman"/>
          <w:b/>
          <w:bCs/>
        </w:rPr>
        <w:t xml:space="preserve">Follow up to the </w:t>
      </w:r>
      <w:r w:rsidRPr="00E16C77">
        <w:rPr>
          <w:rFonts w:ascii="Times New Roman" w:hAnsi="Times New Roman"/>
          <w:b/>
        </w:rPr>
        <w:t xml:space="preserve">European Parliament </w:t>
      </w:r>
      <w:r w:rsidRPr="00E16C77">
        <w:rPr>
          <w:rFonts w:ascii="Times New Roman" w:hAnsi="Times New Roman"/>
          <w:b/>
          <w:szCs w:val="24"/>
        </w:rPr>
        <w:t xml:space="preserve">non-legislative </w:t>
      </w:r>
      <w:r w:rsidRPr="00E16C77">
        <w:rPr>
          <w:rFonts w:ascii="Times New Roman" w:hAnsi="Times New Roman"/>
          <w:b/>
        </w:rPr>
        <w:t>resolution on the European Semester for economic policy coordination: Employment and social priorities for 2023</w:t>
      </w:r>
    </w:p>
    <w:bookmarkEnd w:id="0"/>
    <w:p w14:paraId="69FC3609" w14:textId="77777777" w:rsidR="00575380" w:rsidRPr="00E16C77" w:rsidRDefault="00575380" w:rsidP="00575380">
      <w:pPr>
        <w:numPr>
          <w:ilvl w:val="0"/>
          <w:numId w:val="27"/>
        </w:numPr>
        <w:tabs>
          <w:tab w:val="left" w:pos="426"/>
        </w:tabs>
        <w:ind w:left="567" w:hanging="567"/>
        <w:rPr>
          <w:rFonts w:ascii="Times New Roman" w:hAnsi="Times New Roman"/>
          <w:b/>
          <w:szCs w:val="24"/>
          <w:lang w:val="fr-BE"/>
        </w:rPr>
      </w:pPr>
      <w:proofErr w:type="gramStart"/>
      <w:r w:rsidRPr="00E16C77">
        <w:rPr>
          <w:rFonts w:ascii="Times New Roman" w:hAnsi="Times New Roman"/>
          <w:b/>
          <w:szCs w:val="24"/>
          <w:lang w:val="fr-BE"/>
        </w:rPr>
        <w:t>Rapporteur:</w:t>
      </w:r>
      <w:proofErr w:type="gramEnd"/>
      <w:r w:rsidRPr="00E16C77">
        <w:rPr>
          <w:rFonts w:ascii="Times New Roman" w:hAnsi="Times New Roman"/>
          <w:bCs/>
          <w:szCs w:val="24"/>
          <w:lang w:val="fr-BE"/>
        </w:rPr>
        <w:t xml:space="preserve"> Estrella DURÁ FERRANDIS (S&amp;D / ES)</w:t>
      </w:r>
    </w:p>
    <w:p w14:paraId="0BB1E9FD" w14:textId="77777777" w:rsidR="00575380" w:rsidRPr="00E16C77" w:rsidRDefault="00575380" w:rsidP="00575380">
      <w:pPr>
        <w:numPr>
          <w:ilvl w:val="0"/>
          <w:numId w:val="27"/>
        </w:numPr>
        <w:tabs>
          <w:tab w:val="left" w:pos="426"/>
        </w:tabs>
        <w:ind w:left="567" w:hanging="567"/>
        <w:rPr>
          <w:rFonts w:ascii="Times New Roman" w:hAnsi="Times New Roman"/>
          <w:b/>
          <w:i/>
          <w:szCs w:val="24"/>
        </w:rPr>
      </w:pPr>
      <w:r w:rsidRPr="00E16C77">
        <w:rPr>
          <w:rFonts w:ascii="Times New Roman" w:hAnsi="Times New Roman"/>
          <w:b/>
          <w:szCs w:val="24"/>
        </w:rPr>
        <w:t xml:space="preserve">Reference numbers: </w:t>
      </w:r>
      <w:r w:rsidRPr="00E16C77">
        <w:rPr>
          <w:rFonts w:ascii="Times New Roman" w:hAnsi="Times New Roman"/>
          <w:bCs/>
          <w:szCs w:val="24"/>
        </w:rPr>
        <w:t xml:space="preserve">2022/2151 (INI) / </w:t>
      </w:r>
      <w:bookmarkStart w:id="1" w:name="TANumber"/>
      <w:r w:rsidRPr="00E16C77">
        <w:rPr>
          <w:rFonts w:ascii="Times New Roman" w:hAnsi="Times New Roman"/>
          <w:bCs/>
          <w:szCs w:val="24"/>
        </w:rPr>
        <w:t>A9-0051/2023 / P9_</w:t>
      </w:r>
      <w:proofErr w:type="gramStart"/>
      <w:r w:rsidRPr="00E16C77">
        <w:rPr>
          <w:rFonts w:ascii="Times New Roman" w:hAnsi="Times New Roman"/>
          <w:bCs/>
          <w:szCs w:val="24"/>
        </w:rPr>
        <w:t>TA(</w:t>
      </w:r>
      <w:proofErr w:type="gramEnd"/>
      <w:r w:rsidRPr="00E16C77">
        <w:rPr>
          <w:rFonts w:ascii="Times New Roman" w:hAnsi="Times New Roman"/>
          <w:bCs/>
          <w:szCs w:val="24"/>
        </w:rPr>
        <w:t>2023)0079</w:t>
      </w:r>
      <w:bookmarkEnd w:id="1"/>
    </w:p>
    <w:p w14:paraId="436A45E8" w14:textId="77777777" w:rsidR="00575380" w:rsidRPr="00E16C77" w:rsidRDefault="00575380" w:rsidP="00575380">
      <w:pPr>
        <w:numPr>
          <w:ilvl w:val="0"/>
          <w:numId w:val="27"/>
        </w:numPr>
        <w:tabs>
          <w:tab w:val="left" w:pos="426"/>
        </w:tabs>
        <w:ind w:left="567" w:hanging="567"/>
        <w:rPr>
          <w:rFonts w:ascii="Times New Roman" w:hAnsi="Times New Roman"/>
          <w:szCs w:val="24"/>
        </w:rPr>
      </w:pPr>
      <w:r w:rsidRPr="00E16C77">
        <w:rPr>
          <w:rFonts w:ascii="Times New Roman" w:hAnsi="Times New Roman"/>
          <w:b/>
          <w:szCs w:val="24"/>
        </w:rPr>
        <w:t xml:space="preserve">Date of adoption of the resolution: </w:t>
      </w:r>
      <w:r w:rsidRPr="00E16C77">
        <w:rPr>
          <w:rFonts w:ascii="Times New Roman" w:hAnsi="Times New Roman"/>
          <w:iCs/>
        </w:rPr>
        <w:t>15 March 2023</w:t>
      </w:r>
    </w:p>
    <w:p w14:paraId="5F08BB8F" w14:textId="77777777" w:rsidR="00575380" w:rsidRPr="00E16C77" w:rsidRDefault="00575380" w:rsidP="00575380">
      <w:pPr>
        <w:numPr>
          <w:ilvl w:val="0"/>
          <w:numId w:val="27"/>
        </w:numPr>
        <w:tabs>
          <w:tab w:val="left" w:pos="426"/>
        </w:tabs>
        <w:ind w:left="567" w:hanging="567"/>
        <w:rPr>
          <w:rFonts w:ascii="Times New Roman" w:hAnsi="Times New Roman"/>
          <w:i/>
          <w:szCs w:val="24"/>
        </w:rPr>
      </w:pPr>
      <w:r w:rsidRPr="00E16C77">
        <w:rPr>
          <w:rFonts w:ascii="Times New Roman" w:hAnsi="Times New Roman"/>
          <w:b/>
        </w:rPr>
        <w:t>Competent Parliamentary Committee</w:t>
      </w:r>
      <w:r w:rsidRPr="00E16C77">
        <w:rPr>
          <w:b/>
        </w:rPr>
        <w:t>:</w:t>
      </w:r>
      <w:r w:rsidRPr="00E16C77">
        <w:t xml:space="preserve"> </w:t>
      </w:r>
      <w:r w:rsidRPr="00E16C77">
        <w:rPr>
          <w:rFonts w:ascii="Times New Roman" w:hAnsi="Times New Roman"/>
        </w:rPr>
        <w:t>Committee on Employment and Social Affairs (EMPL)</w:t>
      </w:r>
    </w:p>
    <w:p w14:paraId="6D103477" w14:textId="77777777" w:rsidR="00575380" w:rsidRPr="00E16C77" w:rsidRDefault="00575380" w:rsidP="00575380">
      <w:pPr>
        <w:numPr>
          <w:ilvl w:val="0"/>
          <w:numId w:val="27"/>
        </w:numPr>
        <w:tabs>
          <w:tab w:val="left" w:pos="426"/>
        </w:tabs>
        <w:ind w:left="567" w:hanging="567"/>
        <w:rPr>
          <w:rFonts w:ascii="Times New Roman" w:hAnsi="Times New Roman"/>
          <w:bCs/>
          <w:szCs w:val="24"/>
        </w:rPr>
      </w:pPr>
      <w:r w:rsidRPr="00E16C77">
        <w:rPr>
          <w:rFonts w:ascii="Times New Roman" w:hAnsi="Times New Roman"/>
          <w:b/>
          <w:szCs w:val="24"/>
        </w:rPr>
        <w:t>Brief analysis/ assessment of the resolution and requests made in it:</w:t>
      </w:r>
    </w:p>
    <w:p w14:paraId="21B99911" w14:textId="77777777" w:rsidR="00575380" w:rsidRPr="00E16C77" w:rsidRDefault="00575380" w:rsidP="00575380">
      <w:pPr>
        <w:tabs>
          <w:tab w:val="left" w:pos="426"/>
        </w:tabs>
        <w:spacing w:after="120"/>
        <w:rPr>
          <w:rFonts w:ascii="Times New Roman" w:hAnsi="Times New Roman"/>
          <w:bCs/>
          <w:szCs w:val="24"/>
        </w:rPr>
      </w:pPr>
      <w:r w:rsidRPr="00E16C77">
        <w:rPr>
          <w:rFonts w:ascii="Times New Roman" w:hAnsi="Times New Roman"/>
          <w:szCs w:val="24"/>
        </w:rPr>
        <w:t xml:space="preserve">The resolution presents the employment and social priorities of the European Parliament for the 2023 European Semester cycle in view of the socio-economic challenges stemming from the COVID-19 crisis and the Russian invasion of Ukraine. </w:t>
      </w:r>
      <w:r w:rsidRPr="00E16C77">
        <w:rPr>
          <w:rFonts w:ascii="Times New Roman" w:hAnsi="Times New Roman"/>
          <w:bCs/>
          <w:szCs w:val="24"/>
        </w:rPr>
        <w:t xml:space="preserve">The broader context also entails the ongoing economic governance review as part of which the Commission put forward its orientations on possible reforms of the governance framework in November 2022. The resolution endorses the ambition to coordinate EU policy responses more closely to mitigate the impact of high energy prices, high inflation rates, supply shortages, increased debt levels and rising borrowing costs on households and businesses. In particular, the Parliament highlights the need to strengthen the social dimension of the European Semester and calls on the Commission to consider presenting a social convergence framework to monitor social risks, prevent negative </w:t>
      </w:r>
      <w:proofErr w:type="spellStart"/>
      <w:r w:rsidRPr="00E16C77">
        <w:rPr>
          <w:rFonts w:ascii="Times New Roman" w:hAnsi="Times New Roman"/>
          <w:bCs/>
          <w:szCs w:val="24"/>
        </w:rPr>
        <w:t>spillover</w:t>
      </w:r>
      <w:proofErr w:type="spellEnd"/>
      <w:r w:rsidRPr="00E16C77">
        <w:rPr>
          <w:rFonts w:ascii="Times New Roman" w:hAnsi="Times New Roman"/>
          <w:bCs/>
          <w:szCs w:val="24"/>
        </w:rPr>
        <w:t xml:space="preserve"> effects from economic shocks and detect potential setbacks for the proper implementation of the European Pillar of Social Rights. The resolution emphasises the need to address the situation of certain groups such as women, children, young people, people with migrant background, homeless </w:t>
      </w:r>
      <w:proofErr w:type="gramStart"/>
      <w:r w:rsidRPr="00E16C77">
        <w:rPr>
          <w:rFonts w:ascii="Times New Roman" w:hAnsi="Times New Roman"/>
          <w:bCs/>
          <w:szCs w:val="24"/>
        </w:rPr>
        <w:t>persons</w:t>
      </w:r>
      <w:proofErr w:type="gramEnd"/>
      <w:r w:rsidRPr="00E16C77">
        <w:rPr>
          <w:rFonts w:ascii="Times New Roman" w:hAnsi="Times New Roman"/>
          <w:bCs/>
          <w:szCs w:val="24"/>
        </w:rPr>
        <w:t xml:space="preserve"> and persons with disabilities.</w:t>
      </w:r>
      <w:r w:rsidRPr="00E16C77">
        <w:rPr>
          <w:rFonts w:ascii="Times New Roman" w:hAnsi="Times New Roman"/>
          <w:bCs/>
          <w:szCs w:val="24"/>
          <w:lang w:val="en-US"/>
        </w:rPr>
        <w:t xml:space="preserve"> Specifically, the European Parliament calls for a reinforcement of </w:t>
      </w:r>
      <w:bookmarkStart w:id="2" w:name="_Hlk130975941"/>
      <w:r w:rsidRPr="00E16C77">
        <w:rPr>
          <w:rFonts w:ascii="Times New Roman" w:hAnsi="Times New Roman"/>
          <w:bCs/>
          <w:szCs w:val="24"/>
        </w:rPr>
        <w:t>the European instrument for temporary Support to mitigate Unemployment Risks in an Emergency (SURE), an increase in the funding of the European Child Guarantee with a dedicated b</w:t>
      </w:r>
      <w:bookmarkEnd w:id="2"/>
      <w:r w:rsidRPr="00E16C77">
        <w:rPr>
          <w:rFonts w:ascii="Times New Roman" w:hAnsi="Times New Roman"/>
          <w:bCs/>
          <w:szCs w:val="24"/>
        </w:rPr>
        <w:t>udget of at least EUR 20 billion, more targeted support for vulnerable groups and the development of green social protection schemes at the national level to strengthen social resilience against the impact of climate change and environmental degradation. Furthermore, the resolution calls for a number of legislative initiatives including a possible revision of the EU Quality Framework for services of general interest and the European public procurement Directive, legislation to regulate teleworking conditions and to review existing instruments such as the Quality Framework for Traineeships and the European Framework for Quality and Effective Apprenticeships so as to include quality criteria, including the principle of fair remuneration for trainees and interns, access to social protection, sustainable employment and social rights.</w:t>
      </w:r>
      <w:r w:rsidRPr="00E16C77">
        <w:rPr>
          <w:rFonts w:ascii="Times New Roman" w:hAnsi="Times New Roman"/>
          <w:bCs/>
          <w:szCs w:val="24"/>
          <w:lang w:val="en-US" w:eastAsia="en-US"/>
        </w:rPr>
        <w:t xml:space="preserve"> </w:t>
      </w:r>
    </w:p>
    <w:p w14:paraId="6831E0F0" w14:textId="77777777" w:rsidR="00575380" w:rsidRPr="00E16C77" w:rsidRDefault="00575380" w:rsidP="00575380">
      <w:pPr>
        <w:widowControl w:val="0"/>
        <w:numPr>
          <w:ilvl w:val="0"/>
          <w:numId w:val="27"/>
        </w:numPr>
        <w:ind w:left="567" w:hanging="567"/>
        <w:rPr>
          <w:rFonts w:ascii="Times New Roman" w:hAnsi="Times New Roman"/>
          <w:b/>
          <w:i/>
          <w:szCs w:val="24"/>
        </w:rPr>
      </w:pPr>
      <w:r w:rsidRPr="00E16C77">
        <w:rPr>
          <w:rFonts w:ascii="Times New Roman" w:hAnsi="Times New Roman"/>
          <w:b/>
          <w:szCs w:val="24"/>
        </w:rPr>
        <w:t>Response to the requests in the resolution and overview of the action taken, or intended to be taken, by the Commission:</w:t>
      </w:r>
    </w:p>
    <w:p w14:paraId="5C8F4721" w14:textId="77777777" w:rsidR="00575380" w:rsidRPr="00E16C77" w:rsidRDefault="00575380" w:rsidP="00575380">
      <w:pPr>
        <w:widowControl w:val="0"/>
        <w:spacing w:after="120"/>
        <w:rPr>
          <w:rFonts w:ascii="Times New Roman" w:hAnsi="Times New Roman"/>
          <w:bCs/>
          <w:iCs/>
          <w:szCs w:val="24"/>
        </w:rPr>
      </w:pPr>
      <w:r w:rsidRPr="00E16C77">
        <w:rPr>
          <w:rFonts w:ascii="Times New Roman" w:hAnsi="Times New Roman"/>
          <w:b/>
          <w:iCs/>
          <w:szCs w:val="24"/>
        </w:rPr>
        <w:t xml:space="preserve">Paragraphs 4, 7, 13 and 16: </w:t>
      </w:r>
      <w:r w:rsidRPr="00E16C77">
        <w:rPr>
          <w:rFonts w:ascii="Times New Roman" w:hAnsi="Times New Roman"/>
          <w:bCs/>
          <w:iCs/>
          <w:szCs w:val="24"/>
        </w:rPr>
        <w:t xml:space="preserve">The Commission takes the fight against poverty and social exclusion in the EU very seriously and is committed to supporting Member States in addressing its root causes. The policy framework to address poverty is the European Pillar of Social Rights (EPSR) (2017/C 428/09), and its Action Plan (COM/2021/102 final) that represent a compass for upward social convergence in the EU and set out principles for leaving no one behind. The Action Plan sets three EU headline targets to be </w:t>
      </w:r>
      <w:r w:rsidRPr="00E16C77">
        <w:rPr>
          <w:rFonts w:ascii="Times New Roman" w:hAnsi="Times New Roman"/>
          <w:bCs/>
          <w:iCs/>
          <w:szCs w:val="24"/>
        </w:rPr>
        <w:lastRenderedPageBreak/>
        <w:t xml:space="preserve">achieved by 2030 in employment, training, and poverty reduction. This includes reducing the number of people at risk of poverty of exclusion by at least 15 million people, including at least 5 million children. The Action Plan also includes a gender perspective. To achieve the target of at least 78% of the population aged 20 to 64 in employment by 2030, it underlines that the EU must strive to at least halve the gender employment gap compared to 2019. Member States welcomed the EU headline targets, in line with the Porto Declaration, and put forward their national targets to achieve this ambition. The Commission supports this process through several important actions. For example, the Council Recommendation on adequate minimum income ensuring active inclusion (2023/C 41/01) provides guidance on how minimum income schemes can be more effective in lifting people out of poverty, while promoting the labour market integration of those who can work. It applies to people lacking sufficient resources and builds on the active inclusion approach put forward in the </w:t>
      </w:r>
      <w:hyperlink r:id="rId12" w:history="1">
        <w:r w:rsidRPr="00E16C77">
          <w:rPr>
            <w:rFonts w:ascii="Times New Roman" w:hAnsi="Times New Roman"/>
            <w:bCs/>
            <w:iCs/>
            <w:color w:val="0000FF"/>
            <w:szCs w:val="24"/>
            <w:u w:val="single"/>
          </w:rPr>
          <w:t>2008 Commission Recommendation on the active inclusion of people excluded from the labour market</w:t>
        </w:r>
      </w:hyperlink>
      <w:r w:rsidRPr="00E16C77">
        <w:rPr>
          <w:rFonts w:ascii="Times New Roman" w:hAnsi="Times New Roman"/>
          <w:bCs/>
          <w:iCs/>
          <w:szCs w:val="24"/>
        </w:rPr>
        <w:t>.</w:t>
      </w:r>
    </w:p>
    <w:p w14:paraId="7FA8A50F" w14:textId="77777777" w:rsidR="00575380" w:rsidRPr="00E16C77" w:rsidRDefault="00575380" w:rsidP="00575380">
      <w:pPr>
        <w:widowControl w:val="0"/>
        <w:spacing w:after="120"/>
        <w:rPr>
          <w:rFonts w:ascii="Times New Roman" w:hAnsi="Times New Roman"/>
          <w:bCs/>
          <w:iCs/>
          <w:szCs w:val="24"/>
        </w:rPr>
      </w:pPr>
      <w:r w:rsidRPr="00E16C77">
        <w:rPr>
          <w:rFonts w:ascii="Times New Roman" w:hAnsi="Times New Roman"/>
          <w:bCs/>
          <w:iCs/>
          <w:szCs w:val="24"/>
        </w:rPr>
        <w:t>Regarding in-work poverty, Directive (EU) 2022/2041 on adequate minimum wages in the EU aims at ensuring that workers in the Union are protected by adequate minimum wages allowing for a decent living, thereby contributing to reducing in-work poverty. Another crucial instrument is the implementation of the Council Recommendation on access to social protection for workers and the self-employed (2019/C 387/01</w:t>
      </w:r>
      <w:r w:rsidRPr="00E16C77">
        <w:rPr>
          <w:rFonts w:ascii="Times New Roman" w:hAnsi="Times New Roman"/>
          <w:b/>
          <w:bCs/>
          <w:iCs/>
          <w:szCs w:val="24"/>
        </w:rPr>
        <w:t>)</w:t>
      </w:r>
      <w:r w:rsidRPr="00E16C77">
        <w:rPr>
          <w:rFonts w:ascii="Times New Roman" w:hAnsi="Times New Roman"/>
          <w:bCs/>
          <w:iCs/>
          <w:szCs w:val="24"/>
        </w:rPr>
        <w:t xml:space="preserve">. Its objective is to ensure that those who work have sufficient, </w:t>
      </w:r>
      <w:proofErr w:type="gramStart"/>
      <w:r w:rsidRPr="00E16C77">
        <w:rPr>
          <w:rFonts w:ascii="Times New Roman" w:hAnsi="Times New Roman"/>
          <w:bCs/>
          <w:iCs/>
          <w:szCs w:val="24"/>
        </w:rPr>
        <w:t>effective</w:t>
      </w:r>
      <w:proofErr w:type="gramEnd"/>
      <w:r w:rsidRPr="00E16C77">
        <w:rPr>
          <w:rFonts w:ascii="Times New Roman" w:hAnsi="Times New Roman"/>
          <w:bCs/>
          <w:iCs/>
          <w:szCs w:val="24"/>
        </w:rPr>
        <w:t xml:space="preserve"> and adequate access to social protection that can help prevent in-work poverty. In addition, the Council Recommendation on adequate minimum income ensuring active inclusion advocates the possibility to combine income support with earnings from work to encourage transitions into the labour market and ensure the availability of benefits to complement salaries where needed. It also calls on Member States to regularly review incentives and disincentives resulting from tax and benefit systems to ensure that work pays.</w:t>
      </w:r>
    </w:p>
    <w:p w14:paraId="03D13C1F" w14:textId="77777777" w:rsidR="00575380" w:rsidRPr="00E16C77" w:rsidRDefault="00575380" w:rsidP="00575380">
      <w:pPr>
        <w:widowControl w:val="0"/>
        <w:spacing w:after="120"/>
        <w:rPr>
          <w:rFonts w:ascii="Times New Roman" w:hAnsi="Times New Roman"/>
          <w:bCs/>
          <w:iCs/>
          <w:szCs w:val="24"/>
        </w:rPr>
      </w:pPr>
      <w:r w:rsidRPr="00E16C77">
        <w:rPr>
          <w:rFonts w:ascii="Times New Roman" w:hAnsi="Times New Roman"/>
          <w:bCs/>
          <w:iCs/>
          <w:szCs w:val="24"/>
        </w:rPr>
        <w:t>With the aim of reducing child poverty and ensuring equal opportunity for children in need, the Council Recommendation (EU) 2021/1004 establishing a European Child Guarantee complements and strengthens the 2013 Commission Recommendation on Investing in Children</w:t>
      </w:r>
      <w:r w:rsidRPr="00E16C77">
        <w:rPr>
          <w:rFonts w:ascii="Times New Roman" w:hAnsi="Times New Roman"/>
          <w:color w:val="333333"/>
          <w:szCs w:val="24"/>
          <w:shd w:val="clear" w:color="auto" w:fill="FFFFFF"/>
        </w:rPr>
        <w:t xml:space="preserve"> </w:t>
      </w:r>
      <w:r w:rsidRPr="00E16C77">
        <w:rPr>
          <w:rFonts w:ascii="Times New Roman" w:hAnsi="Times New Roman"/>
          <w:bCs/>
          <w:iCs/>
          <w:szCs w:val="24"/>
        </w:rPr>
        <w:t>and also complements the Union comprehensive Strategy on the Rights of the Child (</w:t>
      </w:r>
      <w:proofErr w:type="gramStart"/>
      <w:r w:rsidRPr="00E16C77">
        <w:rPr>
          <w:rFonts w:ascii="Times New Roman" w:hAnsi="Times New Roman"/>
          <w:bCs/>
          <w:iCs/>
          <w:szCs w:val="24"/>
        </w:rPr>
        <w:t>COM(</w:t>
      </w:r>
      <w:proofErr w:type="gramEnd"/>
      <w:r w:rsidRPr="00E16C77">
        <w:rPr>
          <w:rFonts w:ascii="Times New Roman" w:hAnsi="Times New Roman"/>
          <w:bCs/>
          <w:iCs/>
          <w:szCs w:val="24"/>
        </w:rPr>
        <w:t xml:space="preserve">2021) 142 final). The Recommendation on a European Child Guarantee recommends the Member States to ensure that children in need have: (a) effective and free access to high quality early childhood education and care, </w:t>
      </w:r>
      <w:proofErr w:type="gramStart"/>
      <w:r w:rsidRPr="00E16C77">
        <w:rPr>
          <w:rFonts w:ascii="Times New Roman" w:hAnsi="Times New Roman"/>
          <w:bCs/>
          <w:iCs/>
          <w:szCs w:val="24"/>
        </w:rPr>
        <w:t>education</w:t>
      </w:r>
      <w:proofErr w:type="gramEnd"/>
      <w:r w:rsidRPr="00E16C77">
        <w:rPr>
          <w:rFonts w:ascii="Times New Roman" w:hAnsi="Times New Roman"/>
          <w:bCs/>
          <w:iCs/>
          <w:szCs w:val="24"/>
        </w:rPr>
        <w:t xml:space="preserve"> and school-based activities, at least one healthy meal each school day and healthcare; (b) effective access to healthy nutrition and adequate housing. </w:t>
      </w:r>
      <w:proofErr w:type="gramStart"/>
      <w:r w:rsidRPr="00E16C77">
        <w:rPr>
          <w:rFonts w:ascii="Times New Roman" w:hAnsi="Times New Roman"/>
          <w:bCs/>
          <w:iCs/>
          <w:szCs w:val="24"/>
        </w:rPr>
        <w:t>With regard to</w:t>
      </w:r>
      <w:proofErr w:type="gramEnd"/>
      <w:r w:rsidRPr="00E16C77">
        <w:rPr>
          <w:rFonts w:ascii="Times New Roman" w:hAnsi="Times New Roman"/>
          <w:bCs/>
          <w:iCs/>
          <w:szCs w:val="24"/>
        </w:rPr>
        <w:t xml:space="preserve"> the call of the European Parliament for detailed monitoring of the Child Guarantee, the Commission intends to use also the European Semester for this purpose, including through country-specific recommendations as necessary. The revised Social Scoreboard includes a new headline indicator, ‘At-risk-of-poverty-or-exclusion rate of children AROPE (0-17)’, matching the target group of the European Child Guarantee. The Commission, together with the Social Protection Committee, has also developed a benchmarking framework for childcare and support to children, focusing on monitoring of the implementation of Principle 11 of the European Pillar of Social Rights. The Commission also intends to work jointly with the Social Protection Committee to establish a common monitoring framework and develop agreed common quantitative and qualitative outcome indicators to assess the implementation of the Guarantee. As part of this exercise, the Commission aims to enhance the availability, </w:t>
      </w:r>
      <w:proofErr w:type="gramStart"/>
      <w:r w:rsidRPr="00E16C77">
        <w:rPr>
          <w:rFonts w:ascii="Times New Roman" w:hAnsi="Times New Roman"/>
          <w:bCs/>
          <w:iCs/>
          <w:szCs w:val="24"/>
        </w:rPr>
        <w:t>scope</w:t>
      </w:r>
      <w:proofErr w:type="gramEnd"/>
      <w:r w:rsidRPr="00E16C77">
        <w:rPr>
          <w:rFonts w:ascii="Times New Roman" w:hAnsi="Times New Roman"/>
          <w:bCs/>
          <w:iCs/>
          <w:szCs w:val="24"/>
        </w:rPr>
        <w:t xml:space="preserve"> and relevance of comparable data in this area at EU level. Every two years, Member States are invited to report to the Commission on the advancement of their national action plans. On that basis, the Commission will review the progress made in the implementation of the European Child Guarantee and report to the Council in 2026. The Commission is of the view that the creation of an additional dedicated budget to implement the European Child Guarantee is not necessary at this </w:t>
      </w:r>
      <w:r w:rsidRPr="00E16C77">
        <w:rPr>
          <w:rFonts w:ascii="Times New Roman" w:hAnsi="Times New Roman"/>
          <w:bCs/>
          <w:iCs/>
          <w:szCs w:val="24"/>
        </w:rPr>
        <w:lastRenderedPageBreak/>
        <w:t xml:space="preserve">stage. A kind of dedicated budget exists under the European Social Fund Plus (ESF+), with the obligation to earmark 5% of the ESF+ allocation to address child poverty by those Member States that had an above-average AROPE rate of children between 2017 and 2019. Based on the concluded Partnership Agreements, ESF+ support to address child poverty has been programmed altogether by 23 Member States reaching EUR 8.9 billion. This is above the required minimum under the ESF+. </w:t>
      </w:r>
      <w:r w:rsidRPr="00E16C77">
        <w:rPr>
          <w:rFonts w:ascii="Times New Roman" w:hAnsi="Times New Roman"/>
        </w:rPr>
        <w:t xml:space="preserve">Funding is also available from the European Regional Development Fund and the </w:t>
      </w:r>
      <w:r w:rsidRPr="00E16C77">
        <w:rPr>
          <w:rFonts w:ascii="Times New Roman" w:hAnsi="Times New Roman"/>
          <w:bCs/>
          <w:iCs/>
          <w:szCs w:val="24"/>
        </w:rPr>
        <w:t>Recovery and Resilience Facility (</w:t>
      </w:r>
      <w:r w:rsidRPr="00E16C77">
        <w:rPr>
          <w:rFonts w:ascii="Times New Roman" w:hAnsi="Times New Roman"/>
        </w:rPr>
        <w:t xml:space="preserve">RRF), and via the Technical Support Instrument. Nevertheless, the Commission recognises the need to further support investment in children at all levels and urges the Member States to mobilise national and regional/local budgets to this end. </w:t>
      </w:r>
    </w:p>
    <w:p w14:paraId="0CFC148E" w14:textId="77777777" w:rsidR="00575380" w:rsidRPr="00E16C77" w:rsidRDefault="00575380" w:rsidP="00575380">
      <w:pPr>
        <w:widowControl w:val="0"/>
        <w:spacing w:after="120"/>
        <w:rPr>
          <w:rFonts w:ascii="Times New Roman" w:hAnsi="Times New Roman"/>
          <w:bCs/>
          <w:iCs/>
          <w:szCs w:val="24"/>
        </w:rPr>
      </w:pPr>
      <w:r w:rsidRPr="00E16C77">
        <w:rPr>
          <w:rFonts w:ascii="Times New Roman" w:hAnsi="Times New Roman"/>
          <w:bCs/>
          <w:iCs/>
          <w:szCs w:val="24"/>
        </w:rPr>
        <w:t>To address homelessness – the most extreme form of poverty and social exclusion – the Commission launched the ‘</w:t>
      </w:r>
      <w:hyperlink r:id="rId13" w:history="1">
        <w:r w:rsidRPr="00E16C77">
          <w:rPr>
            <w:rFonts w:ascii="Times New Roman" w:hAnsi="Times New Roman"/>
            <w:bCs/>
            <w:iCs/>
            <w:color w:val="0000FF"/>
            <w:szCs w:val="24"/>
            <w:u w:val="single"/>
          </w:rPr>
          <w:t>European Platform on Combatting Homelessness’</w:t>
        </w:r>
      </w:hyperlink>
      <w:r w:rsidRPr="00E16C77">
        <w:rPr>
          <w:rFonts w:ascii="Times New Roman" w:hAnsi="Times New Roman"/>
          <w:bCs/>
          <w:iCs/>
          <w:szCs w:val="24"/>
        </w:rPr>
        <w:t xml:space="preserve"> (EPOCH). All stakeholders have committed to renewing their efforts in fighting homelessness, notably by reinforcing prevention and implementing integrated, housing-led approaches. Through supporting mutual learning for policy makers and practitioners, EPOCH will contribute to harnessing EU funding possibilities, strengthening evidence and monitoring on homelessness, </w:t>
      </w:r>
      <w:proofErr w:type="gramStart"/>
      <w:r w:rsidRPr="00E16C77">
        <w:rPr>
          <w:rFonts w:ascii="Times New Roman" w:hAnsi="Times New Roman"/>
          <w:bCs/>
          <w:iCs/>
          <w:szCs w:val="24"/>
        </w:rPr>
        <w:t>disseminating</w:t>
      </w:r>
      <w:proofErr w:type="gramEnd"/>
      <w:r w:rsidRPr="00E16C77">
        <w:rPr>
          <w:rFonts w:ascii="Times New Roman" w:hAnsi="Times New Roman"/>
          <w:bCs/>
          <w:iCs/>
          <w:szCs w:val="24"/>
        </w:rPr>
        <w:t xml:space="preserve"> and promoting good practices, and reviewing progress towards ending homelessness across the EU. This year the Commission will launch an EU-wide initiative to count people experiencing homelessness, through a Pilot Project proposed by the European Parliament.</w:t>
      </w:r>
    </w:p>
    <w:p w14:paraId="3DAD5444" w14:textId="77777777" w:rsidR="00575380" w:rsidRPr="00E16C77" w:rsidRDefault="00575380" w:rsidP="00575380">
      <w:pPr>
        <w:widowControl w:val="0"/>
        <w:spacing w:after="120"/>
        <w:rPr>
          <w:rFonts w:ascii="Times New Roman" w:hAnsi="Times New Roman"/>
          <w:bCs/>
          <w:iCs/>
          <w:szCs w:val="24"/>
        </w:rPr>
      </w:pPr>
      <w:r w:rsidRPr="00E16C77">
        <w:rPr>
          <w:rFonts w:ascii="Times New Roman" w:hAnsi="Times New Roman"/>
          <w:bCs/>
          <w:iCs/>
          <w:szCs w:val="24"/>
        </w:rPr>
        <w:t xml:space="preserve">The Commission will publish in the second quarter of 2023, a first report on access to essential services in the EU (Principle 20 European Pillar of Social Rights: the right to access essential services of good quality, including water, sanitation, transport, financial </w:t>
      </w:r>
      <w:proofErr w:type="gramStart"/>
      <w:r w:rsidRPr="00E16C77">
        <w:rPr>
          <w:rFonts w:ascii="Times New Roman" w:hAnsi="Times New Roman"/>
          <w:bCs/>
          <w:iCs/>
          <w:szCs w:val="24"/>
        </w:rPr>
        <w:t>services</w:t>
      </w:r>
      <w:proofErr w:type="gramEnd"/>
      <w:r w:rsidRPr="00E16C77">
        <w:rPr>
          <w:rFonts w:ascii="Times New Roman" w:hAnsi="Times New Roman"/>
          <w:bCs/>
          <w:iCs/>
          <w:szCs w:val="24"/>
        </w:rPr>
        <w:t xml:space="preserve"> and digital communications). The report will look at the state of play in access to essential services, at the most important barriers to access and at supporting measures available at EU and Member States level. The focus will be on people at risk of poverty and social exclusion and on affordability, while other groups and barriers (physical and digital accessibility, availability, lack of skills) will also be addressed.</w:t>
      </w:r>
    </w:p>
    <w:p w14:paraId="3D8695E3" w14:textId="77777777" w:rsidR="00575380" w:rsidRPr="00E16C77" w:rsidRDefault="00575380" w:rsidP="00575380">
      <w:pPr>
        <w:widowControl w:val="0"/>
        <w:spacing w:after="120"/>
        <w:rPr>
          <w:rFonts w:ascii="Times New Roman" w:hAnsi="Times New Roman"/>
          <w:bCs/>
          <w:iCs/>
          <w:szCs w:val="24"/>
        </w:rPr>
      </w:pPr>
      <w:r w:rsidRPr="00E16C77">
        <w:rPr>
          <w:rFonts w:ascii="Times New Roman" w:hAnsi="Times New Roman"/>
          <w:bCs/>
          <w:iCs/>
          <w:szCs w:val="24"/>
        </w:rPr>
        <w:t xml:space="preserve">The Council Recommendation of 15 February 2016 on the integration of the long-term unemployed into the labour market (2016/C 67/01) provides the EU framework for combatting long-term unemployment. The recommendation envisages three steps: encouraging registration of long-term unemployed with an employment service; an individual in-depth assessment of the long-term unemployed to identify their needs and potentials; a concrete job-integration agreement at the very latest 18 months of unemployment with a tailor-made plan to bring the unemployed back to work including mentoring, job-search assistance, upskilling and social services. The Commission is monitoring the implementation of active labour market policies in Member States regularly through thematic reviews which also serves as a </w:t>
      </w:r>
      <w:proofErr w:type="gramStart"/>
      <w:r w:rsidRPr="00E16C77">
        <w:rPr>
          <w:rFonts w:ascii="Times New Roman" w:hAnsi="Times New Roman"/>
          <w:bCs/>
          <w:iCs/>
          <w:szCs w:val="24"/>
        </w:rPr>
        <w:t>fora</w:t>
      </w:r>
      <w:proofErr w:type="gramEnd"/>
      <w:r w:rsidRPr="00E16C77">
        <w:rPr>
          <w:rFonts w:ascii="Times New Roman" w:hAnsi="Times New Roman"/>
          <w:bCs/>
          <w:iCs/>
          <w:szCs w:val="24"/>
        </w:rPr>
        <w:t xml:space="preserve"> for exchanging best practices and lessons learned.</w:t>
      </w:r>
    </w:p>
    <w:p w14:paraId="6F30EF7E" w14:textId="77777777" w:rsidR="00575380" w:rsidRPr="00E16C77" w:rsidRDefault="00575380" w:rsidP="00575380">
      <w:pPr>
        <w:widowControl w:val="0"/>
        <w:spacing w:after="120"/>
        <w:rPr>
          <w:rFonts w:ascii="Times New Roman" w:hAnsi="Times New Roman"/>
          <w:bCs/>
          <w:iCs/>
          <w:szCs w:val="24"/>
        </w:rPr>
      </w:pPr>
      <w:r w:rsidRPr="00E16C77">
        <w:rPr>
          <w:rFonts w:ascii="Times New Roman" w:hAnsi="Times New Roman"/>
          <w:bCs/>
          <w:iCs/>
          <w:szCs w:val="24"/>
        </w:rPr>
        <w:t>The Commission is also mobilising EU funding to support social inclusion, labour market activation and integration of marginalised communities. In particular, the ESF+, the RRF, the Technical Support Instrument (TSI) and the EU Programme for Employment and Social Innovation (</w:t>
      </w:r>
      <w:proofErr w:type="spellStart"/>
      <w:r w:rsidRPr="00E16C77">
        <w:rPr>
          <w:rFonts w:ascii="Times New Roman" w:hAnsi="Times New Roman"/>
          <w:bCs/>
          <w:iCs/>
          <w:szCs w:val="24"/>
        </w:rPr>
        <w:t>EaSI</w:t>
      </w:r>
      <w:proofErr w:type="spellEnd"/>
      <w:r w:rsidRPr="00E16C77">
        <w:rPr>
          <w:rFonts w:ascii="Times New Roman" w:hAnsi="Times New Roman"/>
          <w:bCs/>
          <w:iCs/>
          <w:szCs w:val="24"/>
        </w:rPr>
        <w:t xml:space="preserve">) will continue to play a key role. In the 2021-2027 programming period, the ESF+ maintains a strong focus on social inclusion, earmarking a dedicated allocation of at least 25% of the shared management resources for social inclusion and at least 3% for addressing material deprivation. The national Recovery and Resilience Plans (RRPs) under the RRF include a broad range of reforms and investments to strengthen the effectiveness, </w:t>
      </w:r>
      <w:proofErr w:type="gramStart"/>
      <w:r w:rsidRPr="00E16C77">
        <w:rPr>
          <w:rFonts w:ascii="Times New Roman" w:hAnsi="Times New Roman"/>
          <w:bCs/>
          <w:iCs/>
          <w:szCs w:val="24"/>
        </w:rPr>
        <w:t>quality</w:t>
      </w:r>
      <w:proofErr w:type="gramEnd"/>
      <w:r w:rsidRPr="00E16C77">
        <w:rPr>
          <w:rFonts w:ascii="Times New Roman" w:hAnsi="Times New Roman"/>
          <w:bCs/>
          <w:iCs/>
          <w:szCs w:val="24"/>
        </w:rPr>
        <w:t xml:space="preserve"> and resilience of Member States’ social protection systems. </w:t>
      </w:r>
    </w:p>
    <w:p w14:paraId="4360A04C" w14:textId="77777777" w:rsidR="00575380" w:rsidRPr="00E16C77" w:rsidRDefault="00575380" w:rsidP="00575380">
      <w:pPr>
        <w:widowControl w:val="0"/>
        <w:spacing w:after="120"/>
        <w:rPr>
          <w:rFonts w:ascii="Times New Roman" w:hAnsi="Times New Roman"/>
          <w:bCs/>
          <w:szCs w:val="24"/>
        </w:rPr>
      </w:pPr>
      <w:r w:rsidRPr="00E16C77">
        <w:rPr>
          <w:rFonts w:ascii="Times New Roman" w:hAnsi="Times New Roman"/>
          <w:b/>
          <w:szCs w:val="24"/>
        </w:rPr>
        <w:t>Paragraph 5:</w:t>
      </w:r>
      <w:r w:rsidRPr="00E16C77">
        <w:rPr>
          <w:rFonts w:ascii="Times New Roman" w:hAnsi="Times New Roman"/>
          <w:bCs/>
          <w:szCs w:val="24"/>
        </w:rPr>
        <w:t xml:space="preserve"> The Commission takes note of the call</w:t>
      </w:r>
      <w:r w:rsidRPr="00E16C77">
        <w:rPr>
          <w:rFonts w:ascii="Times New Roman" w:hAnsi="Times New Roman"/>
        </w:rPr>
        <w:t xml:space="preserve"> to </w:t>
      </w:r>
      <w:r w:rsidRPr="00E16C77">
        <w:rPr>
          <w:rFonts w:ascii="Times New Roman" w:hAnsi="Times New Roman"/>
          <w:bCs/>
          <w:szCs w:val="24"/>
        </w:rPr>
        <w:t xml:space="preserve">include social considerations more effectively </w:t>
      </w:r>
      <w:proofErr w:type="gramStart"/>
      <w:r w:rsidRPr="00E16C77">
        <w:rPr>
          <w:rFonts w:ascii="Times New Roman" w:hAnsi="Times New Roman"/>
          <w:bCs/>
          <w:szCs w:val="24"/>
        </w:rPr>
        <w:t>in the area of</w:t>
      </w:r>
      <w:proofErr w:type="gramEnd"/>
      <w:r w:rsidRPr="00E16C77">
        <w:rPr>
          <w:rFonts w:ascii="Times New Roman" w:hAnsi="Times New Roman"/>
          <w:bCs/>
          <w:szCs w:val="24"/>
        </w:rPr>
        <w:t xml:space="preserve"> State aid and to widen the scope of the General Block </w:t>
      </w:r>
      <w:r w:rsidRPr="00E16C77">
        <w:rPr>
          <w:rFonts w:ascii="Times New Roman" w:hAnsi="Times New Roman"/>
          <w:bCs/>
          <w:szCs w:val="24"/>
        </w:rPr>
        <w:lastRenderedPageBreak/>
        <w:t xml:space="preserve">Exemption Regulation (Commission Regulation (EU) No 651/2014). The Commission recalls that social considerations are at the core of the State aid rules applicable to services of general economic interest (SGEI), given that SGEI have special characteristics as compared to other economic activities. In this respect, State aid for SGEI (for whose definition Member States have a wide margin of discretion) can be justified because these are services addressed to citizens or provided in the interest of </w:t>
      </w:r>
      <w:proofErr w:type="gramStart"/>
      <w:r w:rsidRPr="00E16C77">
        <w:rPr>
          <w:rFonts w:ascii="Times New Roman" w:hAnsi="Times New Roman"/>
          <w:bCs/>
          <w:szCs w:val="24"/>
        </w:rPr>
        <w:t>society as a whole</w:t>
      </w:r>
      <w:proofErr w:type="gramEnd"/>
      <w:r w:rsidRPr="00E16C77">
        <w:rPr>
          <w:rFonts w:ascii="Times New Roman" w:hAnsi="Times New Roman"/>
          <w:bCs/>
          <w:szCs w:val="24"/>
        </w:rPr>
        <w:t>. The Commission published on 1 December 2022 a Staff Working Document (</w:t>
      </w:r>
      <w:proofErr w:type="gramStart"/>
      <w:r w:rsidRPr="00E16C77">
        <w:rPr>
          <w:rFonts w:ascii="Times New Roman" w:hAnsi="Times New Roman"/>
          <w:bCs/>
          <w:szCs w:val="24"/>
        </w:rPr>
        <w:t>SWD(</w:t>
      </w:r>
      <w:proofErr w:type="gramEnd"/>
      <w:r w:rsidRPr="00E16C77">
        <w:rPr>
          <w:rFonts w:ascii="Times New Roman" w:hAnsi="Times New Roman"/>
          <w:bCs/>
          <w:szCs w:val="24"/>
        </w:rPr>
        <w:t>2022) 388 final) summarising the results of the evaluation of the EU State aid rules for SGEI applicable to health and social services, and to small amounts of aid. The evaluation concludes that, overall, the existing rules are fit for purpose. However, some adjustments may be needed to clarify and further simplify the existing rules to reduce red tape. The Commission is currently reflecting on how to address the issues identified in the context of the evaluation. Any future revision of the General Block Exemption Regulation will be the object of a public consultation, where all evidence submitted will be duly considered.</w:t>
      </w:r>
      <w:r>
        <w:rPr>
          <w:rFonts w:ascii="Times New Roman" w:hAnsi="Times New Roman"/>
          <w:bCs/>
          <w:szCs w:val="24"/>
        </w:rPr>
        <w:t xml:space="preserve"> In view of a future revision the Commission has started evaluating whether the regulation would have to be adapted in order to facilitate aid </w:t>
      </w:r>
      <w:r w:rsidRPr="005156BA">
        <w:rPr>
          <w:rFonts w:ascii="Times New Roman" w:hAnsi="Times New Roman"/>
          <w:bCs/>
          <w:szCs w:val="24"/>
        </w:rPr>
        <w:t>for social enterprises’ access to f</w:t>
      </w:r>
      <w:r>
        <w:rPr>
          <w:rFonts w:ascii="Times New Roman" w:hAnsi="Times New Roman"/>
          <w:bCs/>
          <w:szCs w:val="24"/>
        </w:rPr>
        <w:t>i</w:t>
      </w:r>
      <w:r w:rsidRPr="005156BA">
        <w:rPr>
          <w:rFonts w:ascii="Times New Roman" w:hAnsi="Times New Roman"/>
          <w:bCs/>
          <w:szCs w:val="24"/>
        </w:rPr>
        <w:t>nance and aid for hiring disadvantaged or severely disadvantaged workers</w:t>
      </w:r>
      <w:r>
        <w:rPr>
          <w:rFonts w:ascii="Times New Roman" w:hAnsi="Times New Roman"/>
          <w:bCs/>
          <w:szCs w:val="24"/>
        </w:rPr>
        <w:t>, as follow-up to its</w:t>
      </w:r>
      <w:r w:rsidRPr="00CD02AD">
        <w:rPr>
          <w:rFonts w:ascii="Times New Roman" w:hAnsi="Times New Roman"/>
          <w:bCs/>
          <w:szCs w:val="24"/>
        </w:rPr>
        <w:t xml:space="preserve"> </w:t>
      </w:r>
      <w:hyperlink r:id="rId14" w:history="1">
        <w:r w:rsidRPr="005156BA">
          <w:rPr>
            <w:rStyle w:val="Hyperlink"/>
            <w:rFonts w:ascii="Times New Roman" w:hAnsi="Times New Roman"/>
            <w:bCs/>
            <w:szCs w:val="24"/>
          </w:rPr>
          <w:t>action plan for the social economy</w:t>
        </w:r>
      </w:hyperlink>
      <w:r>
        <w:rPr>
          <w:rFonts w:ascii="Times New Roman" w:hAnsi="Times New Roman"/>
          <w:bCs/>
          <w:szCs w:val="24"/>
        </w:rPr>
        <w:t xml:space="preserve"> (</w:t>
      </w:r>
      <w:r w:rsidRPr="00CD02AD">
        <w:rPr>
          <w:rFonts w:ascii="Times New Roman" w:hAnsi="Times New Roman"/>
          <w:bCs/>
          <w:szCs w:val="24"/>
        </w:rPr>
        <w:t>European Parliament resolution of 6 July 2022 on the EU action plan for the social economy (2021/2179</w:t>
      </w:r>
      <w:r>
        <w:rPr>
          <w:rFonts w:ascii="Times New Roman" w:hAnsi="Times New Roman"/>
          <w:bCs/>
          <w:szCs w:val="24"/>
        </w:rPr>
        <w:t xml:space="preserve"> </w:t>
      </w:r>
      <w:r w:rsidRPr="00CD02AD">
        <w:rPr>
          <w:rFonts w:ascii="Times New Roman" w:hAnsi="Times New Roman"/>
          <w:bCs/>
          <w:szCs w:val="24"/>
        </w:rPr>
        <w:t>(INI))</w:t>
      </w:r>
      <w:r>
        <w:rPr>
          <w:rFonts w:ascii="Times New Roman" w:hAnsi="Times New Roman"/>
          <w:bCs/>
          <w:szCs w:val="24"/>
        </w:rPr>
        <w:t>.</w:t>
      </w:r>
    </w:p>
    <w:p w14:paraId="6CF25042" w14:textId="77777777" w:rsidR="00575380" w:rsidRPr="00E16C77" w:rsidRDefault="00575380" w:rsidP="00575380">
      <w:pPr>
        <w:widowControl w:val="0"/>
        <w:spacing w:after="120"/>
        <w:rPr>
          <w:rFonts w:ascii="Times New Roman" w:hAnsi="Times New Roman"/>
          <w:bCs/>
          <w:szCs w:val="24"/>
        </w:rPr>
      </w:pPr>
      <w:r w:rsidRPr="00E16C77">
        <w:rPr>
          <w:rFonts w:ascii="Times New Roman" w:hAnsi="Times New Roman"/>
          <w:b/>
          <w:szCs w:val="24"/>
        </w:rPr>
        <w:t>Paragraph 8:</w:t>
      </w:r>
      <w:r w:rsidRPr="00E16C77">
        <w:rPr>
          <w:rFonts w:ascii="Times New Roman" w:hAnsi="Times New Roman"/>
          <w:bCs/>
          <w:szCs w:val="24"/>
        </w:rPr>
        <w:t xml:space="preserve"> Regarding parliamentary involvement and the social dimension of the European Semester, </w:t>
      </w:r>
      <w:r w:rsidRPr="00E16C77">
        <w:rPr>
          <w:rFonts w:ascii="Times New Roman" w:hAnsi="Times New Roman"/>
          <w:bCs/>
          <w:szCs w:val="24"/>
          <w:lang w:val="en-IE"/>
        </w:rPr>
        <w:t>the Commission continue to keep the Parliament well informed on all issues related to the EU economic governance framework through the economic dialogue.</w:t>
      </w:r>
      <w:r w:rsidRPr="00E16C77">
        <w:rPr>
          <w:rFonts w:ascii="Times New Roman" w:hAnsi="Times New Roman"/>
          <w:szCs w:val="24"/>
          <w:lang w:val="en-IE"/>
        </w:rPr>
        <w:t xml:space="preserve"> </w:t>
      </w:r>
      <w:r w:rsidRPr="00E16C77">
        <w:rPr>
          <w:rFonts w:ascii="Times New Roman" w:hAnsi="Times New Roman"/>
          <w:bCs/>
          <w:szCs w:val="24"/>
          <w:lang w:val="en-IE"/>
        </w:rPr>
        <w:t xml:space="preserve">The Commission is fully committed to take into consideration Parliament’s resolutions and positions. Greater transparency, ownership and accountability for the decisions taken under the framework of the European Semester is also ensured by regular exchanges and dialogues with the European Parliament that also allow the Commission to better understand and consider the Parliament´s views. The Commission presents the </w:t>
      </w:r>
      <w:hyperlink r:id="rId15" w:history="1">
        <w:r w:rsidRPr="00E16C77">
          <w:rPr>
            <w:rFonts w:ascii="Times New Roman" w:hAnsi="Times New Roman"/>
            <w:bCs/>
            <w:color w:val="0000FF"/>
            <w:szCs w:val="24"/>
            <w:u w:val="single"/>
            <w:lang w:val="en-IE"/>
          </w:rPr>
          <w:t>Annual Sustainable Growth Survey (ASGS)</w:t>
        </w:r>
      </w:hyperlink>
      <w:r w:rsidRPr="00E16C77">
        <w:rPr>
          <w:rFonts w:ascii="Times New Roman" w:hAnsi="Times New Roman"/>
          <w:bCs/>
          <w:szCs w:val="24"/>
          <w:lang w:val="en-IE"/>
        </w:rPr>
        <w:t xml:space="preserve"> to the Parliament, as well as all other policy documents, including its proposal for a Joint Employment Report, opinions of the draft budgetary plans and its proposals for euro-area recommendations and country-specific recommendations. Moreover, the Executive Vice-President for an Economy that Works for People, the Commissioner for the Economy, and the Commissioner for Jobs and Social Rights regularly appear before the competent committees to inform on the Commission’s actions and exchange views with the members of the Parliament. The Commission intends to maintain this practice. It</w:t>
      </w:r>
      <w:r w:rsidRPr="00E16C77">
        <w:rPr>
          <w:rFonts w:ascii="Times New Roman" w:hAnsi="Times New Roman"/>
          <w:bCs/>
          <w:szCs w:val="24"/>
          <w:lang w:val="en-US"/>
        </w:rPr>
        <w:t xml:space="preserve"> presented its orientations for a reform of the economic governance framework in November 2022 (</w:t>
      </w:r>
      <w:proofErr w:type="gramStart"/>
      <w:r w:rsidRPr="00E16C77">
        <w:rPr>
          <w:rFonts w:ascii="Times New Roman" w:hAnsi="Times New Roman"/>
          <w:bCs/>
          <w:szCs w:val="24"/>
          <w:lang w:val="en-US"/>
        </w:rPr>
        <w:t>COM(</w:t>
      </w:r>
      <w:proofErr w:type="gramEnd"/>
      <w:r w:rsidRPr="00E16C77">
        <w:rPr>
          <w:rFonts w:ascii="Times New Roman" w:hAnsi="Times New Roman"/>
          <w:bCs/>
          <w:szCs w:val="24"/>
          <w:lang w:val="en-US"/>
        </w:rPr>
        <w:t>2022) 583 final)</w:t>
      </w:r>
      <w:r w:rsidRPr="00E16C77">
        <w:rPr>
          <w:rFonts w:ascii="Times New Roman" w:hAnsi="Times New Roman"/>
          <w:color w:val="000000"/>
          <w:lang w:val="en-US"/>
        </w:rPr>
        <w:t>, addressing the key economic and policy issues that will shape the EU's economic policy coordination and surveillance for the foreseeable future.</w:t>
      </w:r>
      <w:r w:rsidRPr="00E16C77">
        <w:rPr>
          <w:rFonts w:ascii="Times New Roman" w:hAnsi="Times New Roman"/>
          <w:bCs/>
          <w:szCs w:val="24"/>
          <w:lang w:val="en-US"/>
        </w:rPr>
        <w:t xml:space="preserve"> The reform orientations </w:t>
      </w:r>
      <w:r w:rsidRPr="00E16C77">
        <w:rPr>
          <w:rFonts w:ascii="Times New Roman" w:hAnsi="Times New Roman"/>
          <w:bCs/>
          <w:szCs w:val="24"/>
          <w:lang w:val="en-IE"/>
        </w:rPr>
        <w:t>recognise that</w:t>
      </w:r>
      <w:r w:rsidRPr="00E16C77">
        <w:rPr>
          <w:rFonts w:ascii="Times New Roman" w:hAnsi="Times New Roman"/>
          <w:bCs/>
          <w:szCs w:val="24"/>
          <w:lang w:val="en-US"/>
        </w:rPr>
        <w:t xml:space="preserve"> both prudent fiscal strategies and investment and reforms that enhance sustainable growth are indispensable and mutually reinforcing in ensuring fiscal sustainability, while also making progress towards a green, digital, </w:t>
      </w:r>
      <w:proofErr w:type="gramStart"/>
      <w:r w:rsidRPr="00E16C77">
        <w:rPr>
          <w:rFonts w:ascii="Times New Roman" w:hAnsi="Times New Roman"/>
          <w:bCs/>
          <w:szCs w:val="24"/>
          <w:lang w:val="en-US"/>
        </w:rPr>
        <w:t>inclusive</w:t>
      </w:r>
      <w:proofErr w:type="gramEnd"/>
      <w:r w:rsidRPr="00E16C77">
        <w:rPr>
          <w:rFonts w:ascii="Times New Roman" w:hAnsi="Times New Roman"/>
          <w:bCs/>
          <w:szCs w:val="24"/>
          <w:lang w:val="en-US"/>
        </w:rPr>
        <w:t xml:space="preserve"> and resilient economy. The revised EU economic governance framework should tackle the prevailing challenges that will contribute to making Europe more resilient, by enabling strategic investment and reforms, and by reducing high public debt ratios in a realistic, </w:t>
      </w:r>
      <w:proofErr w:type="gramStart"/>
      <w:r w:rsidRPr="00E16C77">
        <w:rPr>
          <w:rFonts w:ascii="Times New Roman" w:hAnsi="Times New Roman"/>
          <w:bCs/>
          <w:szCs w:val="24"/>
          <w:lang w:val="en-US"/>
        </w:rPr>
        <w:t>gradual</w:t>
      </w:r>
      <w:proofErr w:type="gramEnd"/>
      <w:r w:rsidRPr="00E16C77">
        <w:rPr>
          <w:rFonts w:ascii="Times New Roman" w:hAnsi="Times New Roman"/>
          <w:bCs/>
          <w:szCs w:val="24"/>
          <w:lang w:val="en-US"/>
        </w:rPr>
        <w:t xml:space="preserve"> and sustained manner. Lessons learned from the set-up of the RRF have also informed the Commission’s orientations. </w:t>
      </w:r>
      <w:r w:rsidRPr="00E16C77">
        <w:rPr>
          <w:rFonts w:ascii="Times New Roman" w:hAnsi="Times New Roman"/>
          <w:bCs/>
          <w:szCs w:val="24"/>
        </w:rPr>
        <w:t>Member States would be able to commit to a set of reforms and investment that help bring debt on a sustainable path and therefore could underpin a longer adjustment period and a more gradual adjustment path.</w:t>
      </w:r>
      <w:r w:rsidRPr="00E16C77">
        <w:rPr>
          <w:rFonts w:ascii="Times New Roman" w:hAnsi="Times New Roman"/>
        </w:rPr>
        <w:t xml:space="preserve"> </w:t>
      </w:r>
      <w:r w:rsidRPr="00E16C77">
        <w:rPr>
          <w:rFonts w:ascii="Times New Roman" w:hAnsi="Times New Roman"/>
          <w:bCs/>
          <w:szCs w:val="24"/>
        </w:rPr>
        <w:t xml:space="preserve">This would be subject to common and transparent EU criteria such as responding to common EU economic and social priorities and targets, including the implementation of the European Pillar of Social Rights, and ensure that the fiscal-structural plan addresses all or a </w:t>
      </w:r>
      <w:r w:rsidRPr="00E16C77">
        <w:rPr>
          <w:rFonts w:ascii="Times New Roman" w:hAnsi="Times New Roman"/>
          <w:bCs/>
          <w:szCs w:val="24"/>
        </w:rPr>
        <w:lastRenderedPageBreak/>
        <w:t>significant subset of relevant country-specific recommendations.</w:t>
      </w:r>
    </w:p>
    <w:p w14:paraId="26FDED36" w14:textId="77777777" w:rsidR="00575380" w:rsidRPr="00E16C77" w:rsidRDefault="00575380" w:rsidP="00575380">
      <w:pPr>
        <w:widowControl w:val="0"/>
        <w:spacing w:after="120"/>
        <w:rPr>
          <w:rFonts w:ascii="Times New Roman" w:hAnsi="Times New Roman"/>
          <w:bCs/>
          <w:szCs w:val="24"/>
          <w:lang w:val="en-IE"/>
        </w:rPr>
      </w:pPr>
      <w:r w:rsidRPr="00E16C77">
        <w:rPr>
          <w:rFonts w:ascii="Times New Roman" w:hAnsi="Times New Roman"/>
          <w:b/>
          <w:szCs w:val="24"/>
          <w:lang w:val="en-IE"/>
        </w:rPr>
        <w:t>Paragraph 9:</w:t>
      </w:r>
      <w:r w:rsidRPr="00E16C77">
        <w:rPr>
          <w:rFonts w:ascii="Times New Roman" w:hAnsi="Times New Roman"/>
          <w:bCs/>
          <w:szCs w:val="24"/>
          <w:lang w:val="en-IE"/>
        </w:rPr>
        <w:t xml:space="preserve"> The European instrument for temporary Support to mitigate Unemployment Risks in an Emergency (SURE) was established on a temporary basis to mitigating the economic and social consequences of the COVID-19 crisis, where many economic and social activities temporarily ceased on account of the severe epidemiological situation. Of the maximum EUR 100 billion lending capacity, 98.4% was allocated and disbursed to 19 Member States. Financial assistance ceased to be available on 31 December 2022. The EU and the Member States have adopted </w:t>
      </w:r>
      <w:proofErr w:type="gramStart"/>
      <w:r w:rsidRPr="00E16C77">
        <w:rPr>
          <w:rFonts w:ascii="Times New Roman" w:hAnsi="Times New Roman"/>
          <w:bCs/>
          <w:szCs w:val="24"/>
          <w:lang w:val="en-IE"/>
        </w:rPr>
        <w:t>a number of</w:t>
      </w:r>
      <w:proofErr w:type="gramEnd"/>
      <w:r w:rsidRPr="00E16C77">
        <w:rPr>
          <w:rFonts w:ascii="Times New Roman" w:hAnsi="Times New Roman"/>
          <w:bCs/>
          <w:szCs w:val="24"/>
          <w:lang w:val="en-IE"/>
        </w:rPr>
        <w:t xml:space="preserve"> measures to counteract the sharp rise in energy prices, and so far, EU labour markets have been particularly resilient. The Commission continues to closely monitor the economic and labour market situation and stands ready to propose further measures would the situation require it. The Commission also considers that measures taken in response to the energy crisis need to be well-targeted to vulnerable households to be effective in preventing poverty, in particular energy poverty, while not adding to inflation, and preserving the sustainability of public finances. The Council Recommendation on Reinforcing the Youth Guarantee, adopted in 2020 (2020/C 372/01), has a strong focus on upskilling and access to education and training. One of its key elements is targeted and individualised support to young people, including by providing skills and competences that help them enter the labour market. As regards traineeships, the Commission will update in 2023 the Quality Framework for Traineeships to address issues, including fair remuneration and access to social protection.</w:t>
      </w:r>
    </w:p>
    <w:p w14:paraId="7682068F" w14:textId="77777777" w:rsidR="00575380" w:rsidRPr="00E16C77" w:rsidRDefault="00575380" w:rsidP="00575380">
      <w:pPr>
        <w:widowControl w:val="0"/>
        <w:spacing w:after="120"/>
        <w:rPr>
          <w:rFonts w:ascii="Times New Roman" w:hAnsi="Times New Roman"/>
          <w:bCs/>
          <w:szCs w:val="24"/>
          <w:lang w:val="en-IE"/>
        </w:rPr>
      </w:pPr>
      <w:r w:rsidRPr="00E16C77">
        <w:rPr>
          <w:rFonts w:ascii="Times New Roman" w:hAnsi="Times New Roman"/>
          <w:b/>
          <w:szCs w:val="24"/>
          <w:lang w:val="en-IE"/>
        </w:rPr>
        <w:t xml:space="preserve">Paragraph 11: </w:t>
      </w:r>
      <w:r w:rsidRPr="00E16C77">
        <w:rPr>
          <w:rFonts w:ascii="Times New Roman" w:hAnsi="Times New Roman"/>
          <w:bCs/>
          <w:szCs w:val="24"/>
          <w:lang w:val="en-IE"/>
        </w:rPr>
        <w:t>The Commission is strongly committed to promoting social and environmental justice and will consider how to best incorporate these elements in future initiatives. The Commission agrees that a positive long-term impact on growth and quality job creation was an important element considered in the design of previous EU funding initiatives and will remain a priority in the future considerations to support EU industry and sovereignty. On 1 February 2023, the Commission adopted the Communication ‘A Green Deal Industrial Plan for the Net-Zero Age’ (</w:t>
      </w:r>
      <w:proofErr w:type="gramStart"/>
      <w:r w:rsidRPr="00E16C77">
        <w:rPr>
          <w:rFonts w:ascii="Times New Roman" w:hAnsi="Times New Roman"/>
          <w:bCs/>
          <w:szCs w:val="24"/>
          <w:lang w:val="en-IE"/>
        </w:rPr>
        <w:t>COM(</w:t>
      </w:r>
      <w:proofErr w:type="gramEnd"/>
      <w:r w:rsidRPr="00E16C77">
        <w:rPr>
          <w:rFonts w:ascii="Times New Roman" w:hAnsi="Times New Roman"/>
          <w:bCs/>
          <w:szCs w:val="24"/>
          <w:lang w:val="en-IE"/>
        </w:rPr>
        <w:t>2023) 62 final), aiming to create a more supportive environment for scaling up the EU’s production capacity for net-zero technologies needed to meet Europe’s ambitious climate targets. With the Net-Zero Industry Act (</w:t>
      </w:r>
      <w:proofErr w:type="gramStart"/>
      <w:r w:rsidRPr="00E16C77">
        <w:rPr>
          <w:rFonts w:ascii="Times New Roman" w:hAnsi="Times New Roman"/>
          <w:bCs/>
          <w:szCs w:val="24"/>
          <w:lang w:val="en-IE"/>
        </w:rPr>
        <w:t>COM(</w:t>
      </w:r>
      <w:proofErr w:type="gramEnd"/>
      <w:r w:rsidRPr="00E16C77">
        <w:rPr>
          <w:rFonts w:ascii="Times New Roman" w:hAnsi="Times New Roman"/>
          <w:bCs/>
          <w:szCs w:val="24"/>
          <w:lang w:val="en-IE"/>
        </w:rPr>
        <w:t xml:space="preserve">2023) 161 final), the Commission proposes a conducive regulatory environment to speed-up innovation and manufacturing in clean tech, including to enhance skills for quality job creation in net-zero technologies, such as the set-up of net zero industry academies. The Commission provided guidance for the </w:t>
      </w:r>
      <w:proofErr w:type="spellStart"/>
      <w:r w:rsidRPr="00E16C77">
        <w:rPr>
          <w:rFonts w:ascii="Times New Roman" w:hAnsi="Times New Roman"/>
          <w:bCs/>
          <w:szCs w:val="24"/>
          <w:lang w:val="en-IE"/>
        </w:rPr>
        <w:t>REPowerEU</w:t>
      </w:r>
      <w:proofErr w:type="spellEnd"/>
      <w:r w:rsidRPr="00E16C77">
        <w:rPr>
          <w:rFonts w:ascii="Times New Roman" w:hAnsi="Times New Roman"/>
          <w:bCs/>
          <w:szCs w:val="24"/>
          <w:lang w:val="en-IE"/>
        </w:rPr>
        <w:t xml:space="preserve"> chapters in the national RRPs to foster support for net-zero technologies. The third pillar of the EU Green Deal Industrial Plan is about skills, green and digital, at all levels and for all people. The EU is taking action to address skills related challenges posed by the twin green and digital transition through its overarching framework, the European Skills Agenda, which runs in synergy with the European Education Area. The European Pact for Skills supports 14 large-scale partnerships in European industrial ecosystems helping them to equip the workforce with the skills necessary for the twin transition. The Digital Education Action Plan, the Digital Decade and the 2022 Structured Dialogue for Digital Education and Skills have prepared the ground for speeding up actions in reforming education systems and the provision of basic and advanced digital skills. The recent Communication on harnessing talents in Europe’s regions (</w:t>
      </w:r>
      <w:proofErr w:type="gramStart"/>
      <w:r w:rsidRPr="00E16C77">
        <w:rPr>
          <w:rFonts w:ascii="Times New Roman" w:hAnsi="Times New Roman"/>
          <w:bCs/>
          <w:szCs w:val="24"/>
          <w:lang w:val="en-IE"/>
        </w:rPr>
        <w:t>COM(</w:t>
      </w:r>
      <w:proofErr w:type="gramEnd"/>
      <w:r w:rsidRPr="00E16C77">
        <w:rPr>
          <w:rFonts w:ascii="Times New Roman" w:hAnsi="Times New Roman"/>
          <w:bCs/>
          <w:szCs w:val="24"/>
          <w:lang w:val="en-IE"/>
        </w:rPr>
        <w:t>2023) 32 final) supports policies to help acquire and develop the skills required for the green transition in all EU regions. The European Year of Skills is a further opportunity to develop the skills needed to thrive in a rapidly changing economy.</w:t>
      </w:r>
    </w:p>
    <w:p w14:paraId="754282E6" w14:textId="77777777" w:rsidR="00575380" w:rsidRPr="00E16C77" w:rsidRDefault="00575380" w:rsidP="00575380">
      <w:pPr>
        <w:widowControl w:val="0"/>
        <w:spacing w:after="120"/>
        <w:rPr>
          <w:rFonts w:ascii="Times New Roman" w:hAnsi="Times New Roman"/>
          <w:bCs/>
          <w:szCs w:val="24"/>
        </w:rPr>
      </w:pPr>
      <w:r w:rsidRPr="00E16C77">
        <w:rPr>
          <w:rFonts w:ascii="Times New Roman" w:hAnsi="Times New Roman"/>
          <w:b/>
          <w:szCs w:val="24"/>
          <w:lang w:val="en-US"/>
        </w:rPr>
        <w:t>Paragraphs 14 and 17:</w:t>
      </w:r>
      <w:r w:rsidRPr="00E16C77">
        <w:rPr>
          <w:rFonts w:ascii="Times New Roman" w:hAnsi="Times New Roman"/>
          <w:bCs/>
          <w:szCs w:val="24"/>
          <w:lang w:val="en-US"/>
        </w:rPr>
        <w:t xml:space="preserve"> The Commission has taken steps to strengthen the social dimension of the European Semester by integrating the 20 principles of the European </w:t>
      </w:r>
      <w:r w:rsidRPr="00E16C77">
        <w:rPr>
          <w:rFonts w:ascii="Times New Roman" w:hAnsi="Times New Roman"/>
          <w:bCs/>
          <w:szCs w:val="24"/>
          <w:lang w:val="en-US"/>
        </w:rPr>
        <w:lastRenderedPageBreak/>
        <w:t>Pillar of Social Rights and the accompanying Social Scoreboard into the policy coordination framework.</w:t>
      </w:r>
      <w:r w:rsidRPr="00E16C77">
        <w:rPr>
          <w:lang w:val="en-US"/>
        </w:rPr>
        <w:t xml:space="preserve"> </w:t>
      </w:r>
      <w:r w:rsidRPr="00E16C77">
        <w:rPr>
          <w:rFonts w:ascii="Times New Roman" w:hAnsi="Times New Roman"/>
          <w:bCs/>
          <w:szCs w:val="24"/>
          <w:lang w:val="en-US"/>
        </w:rPr>
        <w:t>The European Pillar of Social Rights Action Plan adopted in 2021 has further strengthened the role of the European Semester as key tool for monitoring and implementation of the Pillar, including by proposing new headline targets and a revised Social Scoreboard to track progress by Member States even better, notably through</w:t>
      </w:r>
      <w:r w:rsidRPr="00E16C77">
        <w:rPr>
          <w:rFonts w:ascii="Times New Roman" w:hAnsi="Times New Roman"/>
          <w:bCs/>
          <w:szCs w:val="24"/>
          <w:lang w:val="en-IE"/>
        </w:rPr>
        <w:t xml:space="preserve"> a set of headline indicators, including on key policy dimensions like adult learning, the labour market </w:t>
      </w:r>
      <w:r>
        <w:rPr>
          <w:rFonts w:ascii="Times New Roman" w:hAnsi="Times New Roman"/>
          <w:bCs/>
          <w:szCs w:val="24"/>
          <w:lang w:val="en-IE"/>
        </w:rPr>
        <w:t>outcomes</w:t>
      </w:r>
      <w:r w:rsidRPr="00E16C77">
        <w:rPr>
          <w:rFonts w:ascii="Times New Roman" w:hAnsi="Times New Roman"/>
          <w:bCs/>
          <w:szCs w:val="24"/>
          <w:lang w:val="en-IE"/>
        </w:rPr>
        <w:t xml:space="preserve"> of persons with disabilities, the risk of poverty or social exclusion of children, and the housing cost overburden. The set of headline indicators ensure an accurate identification of key employment, skills, and social challenges in the EU and in the Member States and a closer monitoring of upward social convergence. </w:t>
      </w:r>
      <w:r w:rsidRPr="00E16C77">
        <w:rPr>
          <w:rFonts w:ascii="Times New Roman" w:hAnsi="Times New Roman"/>
          <w:bCs/>
          <w:szCs w:val="24"/>
        </w:rPr>
        <w:t xml:space="preserve">The Commission welcomes the call in the resolution for an instrument to improve the monitoring of social convergence risks, preventing negative social </w:t>
      </w:r>
      <w:proofErr w:type="spellStart"/>
      <w:r w:rsidRPr="00E16C77">
        <w:rPr>
          <w:rFonts w:ascii="Times New Roman" w:hAnsi="Times New Roman"/>
          <w:bCs/>
          <w:szCs w:val="24"/>
        </w:rPr>
        <w:t>spillover</w:t>
      </w:r>
      <w:proofErr w:type="spellEnd"/>
      <w:r w:rsidRPr="00E16C77">
        <w:rPr>
          <w:rFonts w:ascii="Times New Roman" w:hAnsi="Times New Roman"/>
          <w:bCs/>
          <w:szCs w:val="24"/>
        </w:rPr>
        <w:t xml:space="preserve"> effects on upward social convergence and detecting potential setbacks for the proper implementation of the European Pillar of Social Rights. The Commission took note of the initiative launched in October 2021 by Belgium and Spain to further strengthen the social dimension of the European Semester. The integration of a possible framework to enhance social convergence in the European Semester is currently the subject of intensive discussions in the Employment Committee (EMCO) and the Social Protection Committee (SPC). The Commission welcomed the decision taken in September 2022 by EMCO and SPC to set up a working group to continue the reflection on this initiative, </w:t>
      </w:r>
      <w:proofErr w:type="gramStart"/>
      <w:r w:rsidRPr="00E16C77">
        <w:rPr>
          <w:rFonts w:ascii="Times New Roman" w:hAnsi="Times New Roman"/>
          <w:bCs/>
          <w:szCs w:val="24"/>
        </w:rPr>
        <w:t>in light of</w:t>
      </w:r>
      <w:proofErr w:type="gramEnd"/>
      <w:r w:rsidRPr="00E16C77">
        <w:rPr>
          <w:rFonts w:ascii="Times New Roman" w:hAnsi="Times New Roman"/>
          <w:bCs/>
          <w:szCs w:val="24"/>
        </w:rPr>
        <w:t xml:space="preserve"> the mandates received from the Council Presidency. The Commission is a member of the working group and recognises the value added of the initiative in strengthening the analysis, assessment and monitoring of employment and social developments in the Member States based on existing tools in the context of the European Semester. The Commission supports the ongoing work</w:t>
      </w:r>
      <w:r w:rsidRPr="00E16C77">
        <w:rPr>
          <w:rFonts w:ascii="Times New Roman" w:hAnsi="Times New Roman"/>
          <w:bCs/>
          <w:szCs w:val="24"/>
          <w:lang w:val="en-IE"/>
        </w:rPr>
        <w:t>.</w:t>
      </w:r>
    </w:p>
    <w:p w14:paraId="13A4A193" w14:textId="77777777" w:rsidR="00575380" w:rsidRPr="00E16C77" w:rsidRDefault="00575380" w:rsidP="00575380">
      <w:pPr>
        <w:widowControl w:val="0"/>
        <w:spacing w:after="120"/>
        <w:rPr>
          <w:rFonts w:ascii="Times New Roman" w:hAnsi="Times New Roman"/>
          <w:bCs/>
          <w:szCs w:val="24"/>
        </w:rPr>
      </w:pPr>
      <w:r w:rsidRPr="00E16C77">
        <w:rPr>
          <w:rFonts w:ascii="Times New Roman" w:hAnsi="Times New Roman"/>
          <w:b/>
          <w:szCs w:val="24"/>
        </w:rPr>
        <w:t xml:space="preserve">Paragraph 15: </w:t>
      </w:r>
      <w:r w:rsidRPr="00E16C77">
        <w:rPr>
          <w:rFonts w:ascii="Times New Roman" w:hAnsi="Times New Roman"/>
          <w:bCs/>
          <w:szCs w:val="24"/>
        </w:rPr>
        <w:t>Well-functioning collective bargaining is an important means to ensure decent wages. The Commission’s Recommendation for a Council Recommendation on the economic policy of the euro area (</w:t>
      </w:r>
      <w:proofErr w:type="gramStart"/>
      <w:r w:rsidRPr="00E16C77">
        <w:rPr>
          <w:rFonts w:ascii="Times New Roman" w:hAnsi="Times New Roman"/>
          <w:bCs/>
          <w:szCs w:val="24"/>
        </w:rPr>
        <w:t>COM(</w:t>
      </w:r>
      <w:proofErr w:type="gramEnd"/>
      <w:r w:rsidRPr="00E16C77">
        <w:rPr>
          <w:rFonts w:ascii="Times New Roman" w:hAnsi="Times New Roman"/>
          <w:bCs/>
          <w:szCs w:val="24"/>
        </w:rPr>
        <w:t>2022) 782 final) calls on euro area Member States to mitigate the loss in purchasing power of wage earners, in particular for low-income workers, to ensure the effective involvement of social partners in policy-making and to strengthen social dialogue. The recently adopted Directive on adequate minimum wages, that Member States should transpose into national legislation by 15 November 2024, contains several provisions on the promotion of collective bargaining on wages with the aim of increasing its coverage and facilitating the exercise of the right to collective bargaining on wage setting. Further, in January 2023, the Commission adopted a Communication (</w:t>
      </w:r>
      <w:proofErr w:type="gramStart"/>
      <w:r w:rsidRPr="00E16C77">
        <w:rPr>
          <w:rFonts w:ascii="Times New Roman" w:hAnsi="Times New Roman"/>
          <w:bCs/>
          <w:szCs w:val="24"/>
        </w:rPr>
        <w:t>COM(</w:t>
      </w:r>
      <w:proofErr w:type="gramEnd"/>
      <w:r w:rsidRPr="00E16C77">
        <w:rPr>
          <w:rFonts w:ascii="Times New Roman" w:hAnsi="Times New Roman"/>
          <w:bCs/>
          <w:szCs w:val="24"/>
        </w:rPr>
        <w:t xml:space="preserve">2023) 40 final) and a proposal for a Council Recommendation to strengthen social dialogue and collective bargaining in the European Union (COM/2023/38 final). </w:t>
      </w:r>
      <w:r w:rsidRPr="00E16C77">
        <w:rPr>
          <w:rFonts w:ascii="Times New Roman" w:hAnsi="Times New Roman"/>
          <w:bCs/>
          <w:szCs w:val="24"/>
          <w:lang w:val="en-IE"/>
        </w:rPr>
        <w:t xml:space="preserve">Social partners play an important role at different stages of the policymaking cycle and are involved at all key moments of the European Semester. Since 2012, the Commission organises annual consultation hearings to ask social partners for their views during the preparation of the Annual Sustainable Growth Survey (ASGS). </w:t>
      </w:r>
      <w:r w:rsidRPr="00E16C77">
        <w:rPr>
          <w:rFonts w:ascii="Times New Roman" w:hAnsi="Times New Roman"/>
          <w:bCs/>
          <w:szCs w:val="24"/>
        </w:rPr>
        <w:t xml:space="preserve">The 2023 ASGS reiterates the Commission’s commitment to the systematic involvement of social partners in economic and employment policy coordination and implementation, including in all stages of the European Semester. </w:t>
      </w:r>
      <w:r w:rsidRPr="00E16C77">
        <w:rPr>
          <w:rFonts w:ascii="Times New Roman" w:hAnsi="Times New Roman"/>
          <w:bCs/>
          <w:szCs w:val="24"/>
          <w:lang w:val="en-IE"/>
        </w:rPr>
        <w:t xml:space="preserve">The yearly </w:t>
      </w:r>
      <w:r w:rsidRPr="00E16C77">
        <w:rPr>
          <w:rFonts w:ascii="Times New Roman" w:hAnsi="Times New Roman"/>
          <w:szCs w:val="24"/>
          <w:lang w:val="en-IE"/>
        </w:rPr>
        <w:t>Country Reports analyse</w:t>
      </w:r>
      <w:r w:rsidRPr="00E16C77">
        <w:rPr>
          <w:rFonts w:ascii="Times New Roman" w:hAnsi="Times New Roman"/>
          <w:bCs/>
          <w:szCs w:val="24"/>
        </w:rPr>
        <w:t xml:space="preserve"> challenges related to social dialogue and the involvement of the social partners in policy making, where relevant. </w:t>
      </w:r>
      <w:r w:rsidRPr="00E16C77">
        <w:rPr>
          <w:rFonts w:ascii="Times New Roman" w:hAnsi="Times New Roman"/>
          <w:bCs/>
          <w:szCs w:val="24"/>
          <w:lang w:val="en-IE"/>
        </w:rPr>
        <w:t>Several country-specific recommendations (CSRs) address directly or indirectly challenges on social dialogue and social partners’ involvement. Progress on these recommendations is monitored by the Commission and is reviewed annually in a multilateral setting by the Employment Committee with the participation of the social partners.</w:t>
      </w:r>
    </w:p>
    <w:p w14:paraId="2DD74D29" w14:textId="77777777" w:rsidR="00575380" w:rsidRPr="00E16C77" w:rsidRDefault="00575380" w:rsidP="00575380">
      <w:pPr>
        <w:widowControl w:val="0"/>
        <w:spacing w:after="120"/>
        <w:rPr>
          <w:rFonts w:ascii="Times New Roman" w:hAnsi="Times New Roman"/>
          <w:bCs/>
          <w:szCs w:val="24"/>
        </w:rPr>
      </w:pPr>
      <w:r w:rsidRPr="00E16C77">
        <w:rPr>
          <w:rFonts w:ascii="Times New Roman" w:hAnsi="Times New Roman"/>
          <w:b/>
          <w:szCs w:val="24"/>
        </w:rPr>
        <w:t>Paragraph 16:</w:t>
      </w:r>
      <w:r w:rsidRPr="00E16C77">
        <w:rPr>
          <w:rFonts w:ascii="Times New Roman" w:hAnsi="Times New Roman"/>
          <w:bCs/>
          <w:szCs w:val="24"/>
        </w:rPr>
        <w:t xml:space="preserve"> In September 2022, the Commission adopted the Communication on better assessing the distributional impact of Member States’ policies (</w:t>
      </w:r>
      <w:proofErr w:type="gramStart"/>
      <w:r w:rsidRPr="00E16C77">
        <w:rPr>
          <w:rFonts w:ascii="Times New Roman" w:hAnsi="Times New Roman"/>
          <w:bCs/>
          <w:szCs w:val="24"/>
        </w:rPr>
        <w:t>COM(</w:t>
      </w:r>
      <w:proofErr w:type="gramEnd"/>
      <w:r w:rsidRPr="00E16C77">
        <w:rPr>
          <w:rFonts w:ascii="Times New Roman" w:hAnsi="Times New Roman"/>
          <w:bCs/>
          <w:szCs w:val="24"/>
        </w:rPr>
        <w:t xml:space="preserve">2022) 494 </w:t>
      </w:r>
      <w:r w:rsidRPr="00E16C77">
        <w:rPr>
          <w:rFonts w:ascii="Times New Roman" w:hAnsi="Times New Roman"/>
          <w:bCs/>
          <w:szCs w:val="24"/>
        </w:rPr>
        <w:lastRenderedPageBreak/>
        <w:t xml:space="preserve">final) with guidance on key elements of quality distributional impact assessments (DIAs), such as the choice of models, data, policy areas, output indicators and ways of disseminating results. This guidance supports convergence towards best practices in the Member States, making the various national approaches across countries more consistent, while acknowledging the importance of considering the specificities of national contexts. The Commission will continue supporting Member States as they strive to develop their DIA practices by facilitating technical assistance, organising mutual learning between Members States, </w:t>
      </w:r>
      <w:proofErr w:type="gramStart"/>
      <w:r w:rsidRPr="00E16C77">
        <w:rPr>
          <w:rFonts w:ascii="Times New Roman" w:hAnsi="Times New Roman"/>
          <w:bCs/>
          <w:szCs w:val="24"/>
        </w:rPr>
        <w:t>maintaining</w:t>
      </w:r>
      <w:proofErr w:type="gramEnd"/>
      <w:r w:rsidRPr="00E16C77">
        <w:rPr>
          <w:rFonts w:ascii="Times New Roman" w:hAnsi="Times New Roman"/>
          <w:bCs/>
          <w:szCs w:val="24"/>
        </w:rPr>
        <w:t xml:space="preserve"> and making available the microsimulation model EUROMOD as a key tool for DIA, using DIA analyses, including in the European Semester, as well as maintaining the dialogue on DIAs in the EPSCO (Employment, Social Policy, Health and Consumer Affairs) advisory committees.</w:t>
      </w:r>
    </w:p>
    <w:p w14:paraId="37B7DFAF" w14:textId="77777777" w:rsidR="00575380" w:rsidRPr="00E16C77" w:rsidRDefault="00575380" w:rsidP="00575380">
      <w:pPr>
        <w:widowControl w:val="0"/>
        <w:spacing w:after="120"/>
        <w:rPr>
          <w:rFonts w:ascii="Times New Roman" w:hAnsi="Times New Roman"/>
          <w:bCs/>
          <w:szCs w:val="24"/>
          <w:lang w:val="en-US"/>
        </w:rPr>
      </w:pPr>
      <w:r w:rsidRPr="00E16C77">
        <w:rPr>
          <w:rFonts w:ascii="Times New Roman" w:hAnsi="Times New Roman"/>
          <w:b/>
          <w:szCs w:val="24"/>
          <w:lang w:val="en-IE"/>
        </w:rPr>
        <w:t xml:space="preserve">Paragraph 18: </w:t>
      </w:r>
      <w:proofErr w:type="gramStart"/>
      <w:r w:rsidRPr="00E16C77">
        <w:rPr>
          <w:rFonts w:ascii="Times New Roman" w:hAnsi="Times New Roman"/>
          <w:bCs/>
          <w:szCs w:val="24"/>
        </w:rPr>
        <w:t>With regard to</w:t>
      </w:r>
      <w:proofErr w:type="gramEnd"/>
      <w:r w:rsidRPr="00E16C77">
        <w:rPr>
          <w:rFonts w:ascii="Times New Roman" w:hAnsi="Times New Roman"/>
          <w:bCs/>
          <w:szCs w:val="24"/>
        </w:rPr>
        <w:t xml:space="preserve"> the assessment of specific categories of expenditure and investment, </w:t>
      </w:r>
      <w:r w:rsidRPr="00E16C77">
        <w:rPr>
          <w:rFonts w:ascii="Times New Roman" w:hAnsi="Times New Roman"/>
          <w:bCs/>
          <w:szCs w:val="24"/>
          <w:lang w:val="en-IE"/>
        </w:rPr>
        <w:t>the Commission notes that the RRF is designed to contribute to long-term socioeconomic objectives through coherent and ambitious sets of reforms and investments in the Member States. By focusing on six pillars laid out in its founding regulation, the RRF aims to strengthen the resilience of European economies and societies, promote sustainable growth and job creation, and foster innovation and the digital transformation. To ensure that the funds are used effectively to achieve these objectives, the Commission has notably developed a methodology for tracking social expenditure in the national RRPs, as part of broader efforts to ensure transparency in the allocation of funding. The Commission classifies relevant expenditure financed by the RRF into four social categories, namely on employment and skills, education and childcare, health and long-term care, and social policies. Almost 30% of the total estimated expenditure under the RRF falls under these categories. Tracking social expenditure contributes to ensuring that Member States make progress towards economic and social recovery and resilience. Socioeconomic objectives are also reflected in milestones and targets included in each RRP. To secure the disbursement of RRF funds, Member States must deliver on commitments enshrined in these milestones and targets.</w:t>
      </w:r>
    </w:p>
    <w:p w14:paraId="240D027C" w14:textId="77777777" w:rsidR="00575380" w:rsidRPr="00E16C77" w:rsidRDefault="00575380" w:rsidP="00575380">
      <w:pPr>
        <w:widowControl w:val="0"/>
        <w:spacing w:after="120"/>
        <w:rPr>
          <w:rFonts w:ascii="Times New Roman" w:hAnsi="Times New Roman"/>
          <w:bCs/>
          <w:szCs w:val="24"/>
        </w:rPr>
      </w:pPr>
      <w:r w:rsidRPr="00E16C77">
        <w:rPr>
          <w:rFonts w:ascii="Times New Roman" w:hAnsi="Times New Roman"/>
          <w:bCs/>
          <w:szCs w:val="24"/>
          <w:lang w:val="en-US"/>
        </w:rPr>
        <w:t>When it comes to the</w:t>
      </w:r>
      <w:r w:rsidRPr="00E16C77">
        <w:rPr>
          <w:rFonts w:ascii="Times New Roman" w:hAnsi="Times New Roman"/>
          <w:bCs/>
          <w:szCs w:val="24"/>
        </w:rPr>
        <w:t xml:space="preserve"> measures to combat tax avoidance and tax fraud,</w:t>
      </w:r>
      <w:r w:rsidRPr="00E16C77">
        <w:rPr>
          <w:rFonts w:ascii="Times New Roman" w:hAnsi="Times New Roman"/>
          <w:bCs/>
          <w:szCs w:val="24"/>
          <w:lang w:val="en-US"/>
        </w:rPr>
        <w:t xml:space="preserve"> the 2023 Annual Sustainable Growth Survey published in November 2022, highlights the importance of </w:t>
      </w:r>
      <w:r w:rsidRPr="00E16C77">
        <w:rPr>
          <w:rFonts w:ascii="Times New Roman" w:hAnsi="Times New Roman"/>
          <w:bCs/>
          <w:szCs w:val="24"/>
          <w:lang w:val="en-IE"/>
        </w:rPr>
        <w:t>minimising ag</w:t>
      </w:r>
      <w:proofErr w:type="spellStart"/>
      <w:r w:rsidRPr="00E16C77">
        <w:rPr>
          <w:rFonts w:ascii="Times New Roman" w:hAnsi="Times New Roman"/>
          <w:bCs/>
          <w:szCs w:val="24"/>
          <w:lang w:val="en-US"/>
        </w:rPr>
        <w:t>gressive</w:t>
      </w:r>
      <w:proofErr w:type="spellEnd"/>
      <w:r w:rsidRPr="00E16C77">
        <w:rPr>
          <w:rFonts w:ascii="Times New Roman" w:hAnsi="Times New Roman"/>
          <w:bCs/>
          <w:szCs w:val="24"/>
          <w:lang w:val="en-US"/>
        </w:rPr>
        <w:t xml:space="preserve"> tax planning and tax avoidance opportunities, and of an appropriate tax mix and effective revenue collection. The fight against aggressive tax planning practices is closely intertwined with efforts to enhance tax compliance. Spillover effects of taxpayers’ aggressive tax planning strategies among the Member States call for coordinated action on national policies to complement EU legislation. A number of Member States received CSRs on aggressive tax planning and on tax compliance in the years </w:t>
      </w:r>
      <w:proofErr w:type="gramStart"/>
      <w:r w:rsidRPr="00E16C77">
        <w:rPr>
          <w:rFonts w:ascii="Times New Roman" w:hAnsi="Times New Roman"/>
          <w:bCs/>
          <w:szCs w:val="24"/>
          <w:lang w:val="en-US"/>
        </w:rPr>
        <w:t>2019-2022, and</w:t>
      </w:r>
      <w:proofErr w:type="gramEnd"/>
      <w:r w:rsidRPr="00E16C77">
        <w:rPr>
          <w:rFonts w:ascii="Times New Roman" w:hAnsi="Times New Roman"/>
          <w:bCs/>
          <w:szCs w:val="24"/>
          <w:lang w:val="en-US"/>
        </w:rPr>
        <w:t xml:space="preserve"> have taken measures or made commitments in their national RRPs to address the</w:t>
      </w:r>
      <w:r>
        <w:rPr>
          <w:rFonts w:ascii="Times New Roman" w:hAnsi="Times New Roman"/>
          <w:bCs/>
          <w:szCs w:val="24"/>
          <w:lang w:val="en-US"/>
        </w:rPr>
        <w:t>se</w:t>
      </w:r>
      <w:r w:rsidRPr="00E16C77">
        <w:rPr>
          <w:rFonts w:ascii="Times New Roman" w:hAnsi="Times New Roman"/>
          <w:bCs/>
          <w:szCs w:val="24"/>
          <w:lang w:val="en-US"/>
        </w:rPr>
        <w:t xml:space="preserve"> issues. </w:t>
      </w:r>
      <w:r w:rsidRPr="00E16C77">
        <w:rPr>
          <w:rFonts w:ascii="Times New Roman" w:hAnsi="Times New Roman"/>
          <w:bCs/>
          <w:szCs w:val="24"/>
        </w:rPr>
        <w:t xml:space="preserve">The Commission supports cooperation and </w:t>
      </w:r>
      <w:r>
        <w:rPr>
          <w:rFonts w:ascii="Times New Roman" w:hAnsi="Times New Roman"/>
          <w:bCs/>
          <w:szCs w:val="24"/>
        </w:rPr>
        <w:t xml:space="preserve">the </w:t>
      </w:r>
      <w:r w:rsidRPr="00E16C77">
        <w:rPr>
          <w:rFonts w:ascii="Times New Roman" w:hAnsi="Times New Roman"/>
          <w:bCs/>
          <w:szCs w:val="24"/>
        </w:rPr>
        <w:t>fight against fraud on</w:t>
      </w:r>
      <w:r>
        <w:rPr>
          <w:rFonts w:ascii="Times New Roman" w:hAnsi="Times New Roman"/>
          <w:bCs/>
          <w:szCs w:val="24"/>
        </w:rPr>
        <w:t xml:space="preserve"> many</w:t>
      </w:r>
      <w:r w:rsidRPr="00E16C77">
        <w:rPr>
          <w:rFonts w:ascii="Times New Roman" w:hAnsi="Times New Roman"/>
          <w:bCs/>
          <w:szCs w:val="24"/>
        </w:rPr>
        <w:t xml:space="preserve"> different fronts </w:t>
      </w:r>
      <w:r>
        <w:rPr>
          <w:rFonts w:ascii="Times New Roman" w:hAnsi="Times New Roman"/>
          <w:bCs/>
          <w:szCs w:val="24"/>
        </w:rPr>
        <w:t xml:space="preserve">including for example </w:t>
      </w:r>
      <w:r w:rsidRPr="00E16C77">
        <w:rPr>
          <w:rFonts w:ascii="Times New Roman" w:hAnsi="Times New Roman"/>
          <w:bCs/>
          <w:szCs w:val="24"/>
        </w:rPr>
        <w:t xml:space="preserve">the </w:t>
      </w:r>
      <w:r w:rsidRPr="00E16C77">
        <w:rPr>
          <w:rFonts w:ascii="Times New Roman" w:hAnsi="Times New Roman"/>
          <w:bCs/>
          <w:szCs w:val="24"/>
          <w:lang w:val="en-US"/>
        </w:rPr>
        <w:t>‘VAT in the Digital Age’</w:t>
      </w:r>
      <w:r w:rsidRPr="00E16C77">
        <w:rPr>
          <w:rFonts w:ascii="Times New Roman" w:hAnsi="Times New Roman"/>
          <w:bCs/>
          <w:szCs w:val="24"/>
        </w:rPr>
        <w:t xml:space="preserve"> package</w:t>
      </w:r>
      <w:r>
        <w:rPr>
          <w:rFonts w:ascii="Times New Roman" w:hAnsi="Times New Roman"/>
          <w:bCs/>
          <w:szCs w:val="24"/>
        </w:rPr>
        <w:t xml:space="preserve"> and the proposal on preventing the misuse of shell entities (UNSHELL).</w:t>
      </w:r>
      <w:r w:rsidRPr="00E16C77">
        <w:rPr>
          <w:rFonts w:ascii="Times New Roman" w:hAnsi="Times New Roman"/>
          <w:bCs/>
          <w:szCs w:val="24"/>
        </w:rPr>
        <w:t xml:space="preserve"> </w:t>
      </w:r>
      <w:r>
        <w:rPr>
          <w:rFonts w:ascii="Times New Roman" w:hAnsi="Times New Roman"/>
          <w:bCs/>
          <w:szCs w:val="24"/>
        </w:rPr>
        <w:t>Further proposals are planned for adoption in the coming months, including</w:t>
      </w:r>
      <w:r w:rsidRPr="00E16C77">
        <w:rPr>
          <w:rFonts w:ascii="Times New Roman" w:hAnsi="Times New Roman"/>
          <w:bCs/>
          <w:szCs w:val="24"/>
        </w:rPr>
        <w:t xml:space="preserve"> new legal </w:t>
      </w:r>
      <w:r>
        <w:rPr>
          <w:rFonts w:ascii="Times New Roman" w:hAnsi="Times New Roman"/>
          <w:bCs/>
          <w:szCs w:val="24"/>
        </w:rPr>
        <w:t>provisions</w:t>
      </w:r>
      <w:r w:rsidRPr="00E16C77">
        <w:rPr>
          <w:rFonts w:ascii="Times New Roman" w:hAnsi="Times New Roman"/>
          <w:bCs/>
          <w:szCs w:val="24"/>
        </w:rPr>
        <w:t xml:space="preserve"> to enhance </w:t>
      </w:r>
      <w:proofErr w:type="spellStart"/>
      <w:r w:rsidRPr="00E16C77">
        <w:rPr>
          <w:rFonts w:ascii="Times New Roman" w:hAnsi="Times New Roman"/>
          <w:bCs/>
          <w:szCs w:val="24"/>
        </w:rPr>
        <w:t>Eurofisc</w:t>
      </w:r>
      <w:proofErr w:type="spellEnd"/>
      <w:r w:rsidRPr="00E16C77">
        <w:rPr>
          <w:rFonts w:ascii="Times New Roman" w:hAnsi="Times New Roman"/>
          <w:bCs/>
          <w:szCs w:val="24"/>
        </w:rPr>
        <w:t xml:space="preserve"> and its cooperation with </w:t>
      </w:r>
      <w:r>
        <w:rPr>
          <w:rFonts w:ascii="Times New Roman" w:hAnsi="Times New Roman"/>
          <w:bCs/>
          <w:szCs w:val="24"/>
        </w:rPr>
        <w:t xml:space="preserve">other EU bodies such as </w:t>
      </w:r>
      <w:r w:rsidRPr="00E16C77">
        <w:rPr>
          <w:rFonts w:ascii="Times New Roman" w:hAnsi="Times New Roman"/>
          <w:bCs/>
          <w:szCs w:val="24"/>
        </w:rPr>
        <w:t xml:space="preserve">the European Anti-Fraud Office (OLAF), the European Union Agency for Law Enforcement Cooperation (Europol) and the </w:t>
      </w:r>
      <w:r w:rsidRPr="00E16C77">
        <w:rPr>
          <w:rFonts w:ascii="Times New Roman" w:hAnsi="Times New Roman"/>
          <w:szCs w:val="24"/>
        </w:rPr>
        <w:t>European Public Prosecutor's Office</w:t>
      </w:r>
      <w:r w:rsidRPr="00E16C77">
        <w:rPr>
          <w:rFonts w:ascii="Times New Roman" w:hAnsi="Times New Roman"/>
          <w:bCs/>
          <w:szCs w:val="24"/>
        </w:rPr>
        <w:t xml:space="preserve"> (EPPO) and </w:t>
      </w:r>
      <w:r>
        <w:rPr>
          <w:rFonts w:ascii="Times New Roman" w:hAnsi="Times New Roman"/>
          <w:bCs/>
          <w:szCs w:val="24"/>
        </w:rPr>
        <w:t>the provision of</w:t>
      </w:r>
      <w:r w:rsidRPr="00E16C77">
        <w:rPr>
          <w:rFonts w:ascii="Times New Roman" w:hAnsi="Times New Roman"/>
          <w:bCs/>
          <w:szCs w:val="24"/>
        </w:rPr>
        <w:t xml:space="preserve"> technical support and finance assistance to implement EU tax law.</w:t>
      </w:r>
    </w:p>
    <w:p w14:paraId="22251495" w14:textId="77777777" w:rsidR="00575380" w:rsidRPr="00E16C77" w:rsidRDefault="00575380" w:rsidP="00575380">
      <w:pPr>
        <w:widowControl w:val="0"/>
        <w:spacing w:after="120"/>
        <w:rPr>
          <w:rFonts w:ascii="Times New Roman" w:hAnsi="Times New Roman"/>
          <w:bCs/>
          <w:szCs w:val="24"/>
        </w:rPr>
      </w:pPr>
      <w:r w:rsidRPr="00E16C77">
        <w:rPr>
          <w:rFonts w:ascii="Times New Roman" w:hAnsi="Times New Roman"/>
          <w:b/>
          <w:szCs w:val="24"/>
        </w:rPr>
        <w:t>Paragraphs 19 and 21:</w:t>
      </w:r>
      <w:r w:rsidRPr="00E16C77">
        <w:rPr>
          <w:rFonts w:ascii="Times New Roman" w:hAnsi="Times New Roman"/>
          <w:bCs/>
          <w:szCs w:val="24"/>
        </w:rPr>
        <w:t xml:space="preserve"> The Directive (EU) 2022/2041 on adequate minimum wages in the EU is expected to contribute to reducing in-work poverty and wage inequality, while also sustaining domestic demand. </w:t>
      </w:r>
      <w:proofErr w:type="gramStart"/>
      <w:r w:rsidRPr="00E16C77">
        <w:rPr>
          <w:rFonts w:ascii="Times New Roman" w:hAnsi="Times New Roman"/>
          <w:bCs/>
          <w:szCs w:val="24"/>
        </w:rPr>
        <w:t>In particular, Member</w:t>
      </w:r>
      <w:proofErr w:type="gramEnd"/>
      <w:r w:rsidRPr="00E16C77">
        <w:rPr>
          <w:rFonts w:ascii="Times New Roman" w:hAnsi="Times New Roman"/>
          <w:bCs/>
          <w:szCs w:val="24"/>
        </w:rPr>
        <w:t xml:space="preserve"> States with statutory minimum wages are required to ensure timely updates of those wages, taking into account, among other criteria, their purchasing power, which is of particular importance in a context of </w:t>
      </w:r>
      <w:r w:rsidRPr="00E16C77">
        <w:rPr>
          <w:rFonts w:ascii="Times New Roman" w:hAnsi="Times New Roman"/>
          <w:bCs/>
          <w:szCs w:val="24"/>
        </w:rPr>
        <w:lastRenderedPageBreak/>
        <w:t>consumer price inflation. The Commission welcomes that several Member States are already adopting measures to frontload the implementation of the directive in the context of the cost-of-living crisis. It will continue to work closely with Member States to support them with the transposition and implementation of the directive to ensure that workers, in particular low-wage earners, can benefit from its effects as soon as possible. The Commission is strongly committed to promoting decent wages. Moreover, the 2023 Euro Area Recommendation approved by the March 2023 European Council calls on euro area Member States to support wage developments that mitigate the loss in purchasing power of wage earners (in particular, for low-income workers), while reflecting medium-term productivity developments and limiting second-round effects on inflation.</w:t>
      </w:r>
    </w:p>
    <w:p w14:paraId="03936130" w14:textId="77777777" w:rsidR="00575380" w:rsidRPr="00E16C77" w:rsidRDefault="00575380" w:rsidP="00575380">
      <w:pPr>
        <w:widowControl w:val="0"/>
        <w:spacing w:after="120"/>
        <w:rPr>
          <w:rFonts w:ascii="Times New Roman" w:hAnsi="Times New Roman"/>
          <w:bCs/>
          <w:szCs w:val="24"/>
        </w:rPr>
      </w:pPr>
      <w:r w:rsidRPr="00E16C77">
        <w:rPr>
          <w:rFonts w:ascii="Times New Roman" w:hAnsi="Times New Roman"/>
          <w:bCs/>
          <w:szCs w:val="24"/>
        </w:rPr>
        <w:t>The Commission is constantly reviewing the solid EU occupational safety and health (OSH) acquis to improve safety and health at work. In its Communication on the EU OSH Strategic Framework 2021-2027</w:t>
      </w:r>
      <w:r w:rsidRPr="00E16C77">
        <w:t>(</w:t>
      </w:r>
      <w:r w:rsidRPr="00E16C77">
        <w:rPr>
          <w:rFonts w:ascii="Times New Roman" w:hAnsi="Times New Roman"/>
          <w:bCs/>
          <w:szCs w:val="24"/>
        </w:rPr>
        <w:t>COM/2021/323 final), a number of actions have been planned in this regard, such as the continuous update of the Carcinogens, Mutagens and Reprotoxic Substances Directive (Directive 2004/37/EC, last amended by Directive (EU) 2022/431</w:t>
      </w:r>
      <w:r w:rsidRPr="00E16C77">
        <w:rPr>
          <w:rFonts w:ascii="Times New Roman" w:hAnsi="Times New Roman"/>
          <w:bCs/>
          <w:szCs w:val="24"/>
          <w:vertAlign w:val="superscript"/>
        </w:rPr>
        <w:footnoteReference w:id="1"/>
      </w:r>
      <w:r w:rsidRPr="00E16C77">
        <w:rPr>
          <w:rFonts w:ascii="Times New Roman" w:hAnsi="Times New Roman"/>
          <w:bCs/>
          <w:szCs w:val="24"/>
        </w:rPr>
        <w:t>), the revision of the Asbestos at Work Directive (Directive 2009/148/EC)</w:t>
      </w:r>
      <w:r w:rsidRPr="00E16C77">
        <w:rPr>
          <w:rFonts w:ascii="Times New Roman" w:hAnsi="Times New Roman"/>
          <w:bCs/>
          <w:szCs w:val="24"/>
          <w:vertAlign w:val="superscript"/>
        </w:rPr>
        <w:footnoteReference w:id="2"/>
      </w:r>
      <w:r w:rsidRPr="00E16C77">
        <w:rPr>
          <w:rFonts w:ascii="Times New Roman" w:hAnsi="Times New Roman"/>
          <w:bCs/>
          <w:szCs w:val="24"/>
        </w:rPr>
        <w:t>, the update of the Commission Recommendation 2003/670/EC on occupational diseases to include COVID-19</w:t>
      </w:r>
      <w:r w:rsidRPr="00E16C77">
        <w:rPr>
          <w:rFonts w:ascii="Times New Roman" w:hAnsi="Times New Roman"/>
          <w:bCs/>
          <w:szCs w:val="24"/>
          <w:vertAlign w:val="superscript"/>
        </w:rPr>
        <w:footnoteReference w:id="3"/>
      </w:r>
      <w:r w:rsidRPr="00E16C77">
        <w:rPr>
          <w:rFonts w:ascii="Times New Roman" w:hAnsi="Times New Roman"/>
          <w:bCs/>
          <w:szCs w:val="24"/>
        </w:rPr>
        <w:t xml:space="preserve"> or a review of the Workplace and Display Screen Directives (Council Directive 89/654/EEC; Council Directive 90/270/EEC)</w:t>
      </w:r>
      <w:r w:rsidRPr="00E16C77">
        <w:rPr>
          <w:rFonts w:ascii="Times New Roman" w:hAnsi="Times New Roman"/>
          <w:bCs/>
          <w:szCs w:val="24"/>
          <w:vertAlign w:val="superscript"/>
        </w:rPr>
        <w:footnoteReference w:id="4"/>
      </w:r>
      <w:r w:rsidRPr="00E16C77">
        <w:rPr>
          <w:rFonts w:ascii="Times New Roman" w:hAnsi="Times New Roman"/>
          <w:bCs/>
          <w:szCs w:val="24"/>
        </w:rPr>
        <w:t>.</w:t>
      </w:r>
    </w:p>
    <w:p w14:paraId="480425BC" w14:textId="77777777" w:rsidR="00575380" w:rsidRPr="00E16C77" w:rsidRDefault="00575380" w:rsidP="00575380">
      <w:pPr>
        <w:widowControl w:val="0"/>
        <w:spacing w:after="120"/>
        <w:rPr>
          <w:rFonts w:ascii="Times New Roman" w:hAnsi="Times New Roman"/>
          <w:bCs/>
          <w:szCs w:val="24"/>
        </w:rPr>
      </w:pPr>
      <w:r w:rsidRPr="00E16C77">
        <w:rPr>
          <w:rFonts w:ascii="Times New Roman" w:hAnsi="Times New Roman"/>
          <w:b/>
          <w:szCs w:val="24"/>
        </w:rPr>
        <w:t xml:space="preserve">Paragraph 20: </w:t>
      </w:r>
      <w:r w:rsidRPr="00E16C77">
        <w:rPr>
          <w:rFonts w:ascii="Times New Roman" w:hAnsi="Times New Roman"/>
          <w:bCs/>
          <w:szCs w:val="24"/>
        </w:rPr>
        <w:t xml:space="preserve">The Commission considers the current EU public procurement Directives (Directive 2014/24/EU; Directive 2014/25/EU) fit to allow public authorities to favour companies which respect workers’ and social rights and ensure good working conditions for the staff. There are no upcoming plans to revise these directives. Their provisions require contracting authorities to ensure that social and labour law obligations stemming from legal provisions and collective agreements are complied with in the execution of public contracts (Article 18(2) of Directive 2014/24/EU). Under the current legal framework, a violation of these obligations can lead to an exclusion of the responsible economic operator from the competition for a public contract (Article 57(4)(a) of Directive 2014/24/EU). The directives also encourage contracting authorities to award contracts based on criteria, including qualitative, </w:t>
      </w:r>
      <w:proofErr w:type="gramStart"/>
      <w:r w:rsidRPr="00E16C77">
        <w:rPr>
          <w:rFonts w:ascii="Times New Roman" w:hAnsi="Times New Roman"/>
          <w:bCs/>
          <w:szCs w:val="24"/>
        </w:rPr>
        <w:t>environmental</w:t>
      </w:r>
      <w:proofErr w:type="gramEnd"/>
      <w:r w:rsidRPr="00E16C77">
        <w:rPr>
          <w:rFonts w:ascii="Times New Roman" w:hAnsi="Times New Roman"/>
          <w:bCs/>
          <w:szCs w:val="24"/>
        </w:rPr>
        <w:t xml:space="preserve"> or social aspects such as the quality of the organisation, qualification and experience of the staff, because these can affect the quality of the service and the value of the tender (Article 67 of Directive 2014/24/EU). To ensure these tools are applied appropriately</w:t>
      </w:r>
      <w:r w:rsidRPr="00E16C77">
        <w:rPr>
          <w:rFonts w:ascii="Times New Roman" w:hAnsi="Times New Roman"/>
          <w:bCs/>
          <w:szCs w:val="24"/>
          <w:lang w:val="en-IE" w:eastAsia="en-IE"/>
        </w:rPr>
        <w:t xml:space="preserve"> </w:t>
      </w:r>
      <w:r w:rsidRPr="00E16C77">
        <w:rPr>
          <w:rFonts w:ascii="Times New Roman" w:hAnsi="Times New Roman"/>
          <w:bCs/>
          <w:szCs w:val="24"/>
          <w:lang w:val="en-IE"/>
        </w:rPr>
        <w:t>and to encourage public authorities to apply socially responsible public procurement practices</w:t>
      </w:r>
      <w:r w:rsidRPr="00E16C77">
        <w:rPr>
          <w:rFonts w:ascii="Times New Roman" w:hAnsi="Times New Roman"/>
          <w:bCs/>
          <w:szCs w:val="24"/>
        </w:rPr>
        <w:t xml:space="preserve">, the Commission has published </w:t>
      </w:r>
      <w:hyperlink r:id="rId16" w:history="1">
        <w:r w:rsidRPr="00E16C77">
          <w:rPr>
            <w:rFonts w:ascii="Times New Roman" w:hAnsi="Times New Roman"/>
            <w:bCs/>
            <w:color w:val="0000FF"/>
            <w:szCs w:val="24"/>
            <w:u w:val="single"/>
          </w:rPr>
          <w:t>guidance on socially responsible procurement</w:t>
        </w:r>
      </w:hyperlink>
      <w:r w:rsidRPr="00E16C77">
        <w:rPr>
          <w:rFonts w:ascii="Times New Roman" w:hAnsi="Times New Roman"/>
          <w:bCs/>
          <w:szCs w:val="24"/>
          <w:lang w:val="en-IE" w:eastAsia="en-IE"/>
        </w:rPr>
        <w:t xml:space="preserve"> </w:t>
      </w:r>
      <w:r w:rsidRPr="00946153">
        <w:rPr>
          <w:rFonts w:ascii="Times New Roman" w:hAnsi="Times New Roman"/>
          <w:bCs/>
          <w:szCs w:val="24"/>
          <w:lang w:val="en-IE"/>
        </w:rPr>
        <w:t>as well as a set of best practice examples</w:t>
      </w:r>
      <w:r w:rsidRPr="00946153">
        <w:rPr>
          <w:rFonts w:ascii="Times New Roman" w:hAnsi="Times New Roman"/>
          <w:bCs/>
          <w:szCs w:val="24"/>
          <w:vertAlign w:val="superscript"/>
          <w:lang w:val="en-IE"/>
        </w:rPr>
        <w:footnoteReference w:id="5"/>
      </w:r>
      <w:r w:rsidRPr="00946153">
        <w:rPr>
          <w:rFonts w:ascii="Times New Roman" w:hAnsi="Times New Roman"/>
          <w:bCs/>
          <w:szCs w:val="24"/>
        </w:rPr>
        <w:t>.</w:t>
      </w:r>
    </w:p>
    <w:p w14:paraId="62287915" w14:textId="77777777" w:rsidR="00575380" w:rsidRPr="00E16C77" w:rsidRDefault="00575380" w:rsidP="00575380">
      <w:pPr>
        <w:widowControl w:val="0"/>
        <w:spacing w:after="120"/>
        <w:rPr>
          <w:rFonts w:ascii="Times New Roman" w:hAnsi="Times New Roman"/>
          <w:bCs/>
          <w:szCs w:val="24"/>
        </w:rPr>
      </w:pPr>
      <w:r w:rsidRPr="00E16C77">
        <w:rPr>
          <w:rFonts w:ascii="Times New Roman" w:hAnsi="Times New Roman"/>
          <w:b/>
          <w:szCs w:val="24"/>
        </w:rPr>
        <w:t>Paragraph 22:</w:t>
      </w:r>
      <w:r w:rsidRPr="00E16C77">
        <w:rPr>
          <w:rFonts w:ascii="Times New Roman" w:hAnsi="Times New Roman"/>
          <w:bCs/>
          <w:szCs w:val="24"/>
        </w:rPr>
        <w:t xml:space="preserve"> To safeguard the health of the EU population, the Commission continues to work towards building a strong European Health Union through</w:t>
      </w:r>
      <w:r w:rsidRPr="00E16C77">
        <w:rPr>
          <w:rFonts w:ascii="Times New Roman" w:hAnsi="Times New Roman"/>
          <w:szCs w:val="24"/>
        </w:rPr>
        <w:t xml:space="preserve"> key initiatives such as</w:t>
      </w:r>
      <w:r w:rsidRPr="00E16C77">
        <w:rPr>
          <w:rFonts w:ascii="Times New Roman" w:hAnsi="Times New Roman"/>
          <w:b/>
          <w:bCs/>
          <w:szCs w:val="24"/>
        </w:rPr>
        <w:t xml:space="preserve"> </w:t>
      </w:r>
      <w:r w:rsidRPr="00E16C77">
        <w:rPr>
          <w:rFonts w:ascii="Times New Roman" w:hAnsi="Times New Roman"/>
          <w:bCs/>
          <w:szCs w:val="24"/>
        </w:rPr>
        <w:t xml:space="preserve">the </w:t>
      </w:r>
      <w:r w:rsidRPr="00E16C77">
        <w:rPr>
          <w:rFonts w:ascii="Times New Roman" w:hAnsi="Times New Roman"/>
          <w:szCs w:val="24"/>
        </w:rPr>
        <w:t xml:space="preserve">Serious cross-border threats to health Regulation (Regulation (EU) 2022/2371), </w:t>
      </w:r>
      <w:hyperlink r:id="rId17" w:history="1">
        <w:r w:rsidRPr="00E16C77">
          <w:rPr>
            <w:rFonts w:ascii="Times New Roman" w:hAnsi="Times New Roman"/>
            <w:color w:val="0000FF"/>
            <w:szCs w:val="24"/>
            <w:u w:val="single"/>
          </w:rPr>
          <w:t>Europe’s Beating Cancer Plan</w:t>
        </w:r>
      </w:hyperlink>
      <w:r w:rsidRPr="00E16C77">
        <w:rPr>
          <w:rFonts w:ascii="Times New Roman" w:hAnsi="Times New Roman"/>
          <w:szCs w:val="24"/>
        </w:rPr>
        <w:t xml:space="preserve"> and the </w:t>
      </w:r>
      <w:hyperlink r:id="rId18" w:history="1">
        <w:r w:rsidRPr="00E16C77">
          <w:rPr>
            <w:rFonts w:ascii="Times New Roman" w:hAnsi="Times New Roman"/>
            <w:color w:val="0000FF"/>
            <w:szCs w:val="24"/>
            <w:u w:val="single"/>
          </w:rPr>
          <w:t>Pharmaceutical Strategy for Europe</w:t>
        </w:r>
      </w:hyperlink>
      <w:r w:rsidRPr="00E16C77">
        <w:rPr>
          <w:rFonts w:ascii="Times New Roman" w:hAnsi="Times New Roman"/>
          <w:szCs w:val="24"/>
        </w:rPr>
        <w:t>. T</w:t>
      </w:r>
      <w:r w:rsidRPr="00E16C77">
        <w:rPr>
          <w:rFonts w:ascii="Times New Roman" w:hAnsi="Times New Roman"/>
          <w:bCs/>
          <w:szCs w:val="24"/>
        </w:rPr>
        <w:t xml:space="preserve">he Commission is also working on a Communication on a comprehensive approach to mental health for later in 2023. More generally, it supports efforts of Member States to address inequalities in access to healthcare. This work, in line with the European Pillar of Social Rights Action Plan, focuses on vulnerable groups. Actions under the </w:t>
      </w:r>
      <w:hyperlink r:id="rId19" w:history="1">
        <w:r w:rsidRPr="00E16C77">
          <w:rPr>
            <w:rFonts w:ascii="Times New Roman" w:hAnsi="Times New Roman"/>
            <w:bCs/>
            <w:color w:val="0000FF"/>
            <w:szCs w:val="24"/>
            <w:u w:val="single"/>
          </w:rPr>
          <w:t>EU4Health programme</w:t>
        </w:r>
      </w:hyperlink>
      <w:r w:rsidRPr="00E16C77">
        <w:rPr>
          <w:rFonts w:ascii="Times New Roman" w:hAnsi="Times New Roman"/>
          <w:bCs/>
          <w:szCs w:val="24"/>
        </w:rPr>
        <w:t xml:space="preserve"> specifically support evidence and policies to improve financial protection in access to healthcare and mitigate the risk of poverty, ensuring that health benefits are distributed according to needs and not the capacity to pay for healthcare.</w:t>
      </w:r>
    </w:p>
    <w:p w14:paraId="45BA0806" w14:textId="77777777" w:rsidR="00575380" w:rsidRPr="00E16C77" w:rsidRDefault="00575380" w:rsidP="00575380">
      <w:pPr>
        <w:widowControl w:val="0"/>
        <w:spacing w:after="120"/>
        <w:rPr>
          <w:rFonts w:ascii="Times New Roman" w:hAnsi="Times New Roman"/>
          <w:bCs/>
          <w:szCs w:val="24"/>
          <w:lang w:val="en-IE"/>
        </w:rPr>
      </w:pPr>
      <w:r w:rsidRPr="00E16C77">
        <w:rPr>
          <w:rFonts w:ascii="Times New Roman" w:hAnsi="Times New Roman"/>
          <w:b/>
          <w:szCs w:val="24"/>
        </w:rPr>
        <w:t>Paragraphs 23 and 34:</w:t>
      </w:r>
      <w:r w:rsidRPr="00E16C77">
        <w:rPr>
          <w:rFonts w:ascii="Times New Roman" w:hAnsi="Times New Roman"/>
          <w:bCs/>
          <w:szCs w:val="24"/>
        </w:rPr>
        <w:t xml:space="preserve"> </w:t>
      </w:r>
      <w:r w:rsidRPr="00E16C77">
        <w:rPr>
          <w:rFonts w:ascii="Times New Roman" w:hAnsi="Times New Roman"/>
          <w:bCs/>
          <w:szCs w:val="24"/>
          <w:lang w:val="en-IE"/>
        </w:rPr>
        <w:t>The Council Recommendation of 16 June 2022 on ensuring a fair transition towards climate neutrality encourages the Member States to review and, where applicable, adapt social protection systems, including social inclusion policies, in view of the employment, social and health challenges posed by the green transition. Moreover, it encourages Member States to mitigate adverse income and price developments by complementing investment measures</w:t>
      </w:r>
      <w:r w:rsidRPr="00E16C77" w:rsidDel="00417DCD">
        <w:rPr>
          <w:rFonts w:ascii="Times New Roman" w:hAnsi="Times New Roman"/>
          <w:bCs/>
          <w:szCs w:val="24"/>
          <w:lang w:val="en-IE"/>
        </w:rPr>
        <w:t xml:space="preserve"> </w:t>
      </w:r>
      <w:r w:rsidRPr="00E16C77">
        <w:rPr>
          <w:rFonts w:ascii="Times New Roman" w:hAnsi="Times New Roman"/>
          <w:bCs/>
          <w:szCs w:val="24"/>
          <w:lang w:val="en-IE"/>
        </w:rPr>
        <w:t xml:space="preserve">and providing, where necessary, </w:t>
      </w:r>
      <w:proofErr w:type="gramStart"/>
      <w:r w:rsidRPr="00E16C77">
        <w:rPr>
          <w:rFonts w:ascii="Times New Roman" w:hAnsi="Times New Roman"/>
          <w:bCs/>
          <w:szCs w:val="24"/>
          <w:lang w:val="en-IE"/>
        </w:rPr>
        <w:t>targeted</w:t>
      </w:r>
      <w:proofErr w:type="gramEnd"/>
      <w:r w:rsidRPr="00E16C77">
        <w:rPr>
          <w:rFonts w:ascii="Times New Roman" w:hAnsi="Times New Roman"/>
          <w:bCs/>
          <w:szCs w:val="24"/>
          <w:lang w:val="en-IE"/>
        </w:rPr>
        <w:t xml:space="preserve"> and temporary direct income support, notably to people and households in vulnerable situations. </w:t>
      </w:r>
      <w:r w:rsidRPr="00E16C77">
        <w:rPr>
          <w:rFonts w:ascii="Times New Roman" w:hAnsi="Times New Roman"/>
          <w:bCs/>
          <w:szCs w:val="24"/>
        </w:rPr>
        <w:t>In 2023, the Commission is engaging with the Member States on the implementation of this guidance. The Commission Communication “A Green Deal Industrial Plan for the Net-Zero Age” presented a comprehensive plan for supporting an accelerated and fair industrial transition to climate neutrality. The Commission proposal for a Net Zero Industry Act (</w:t>
      </w:r>
      <w:proofErr w:type="gramStart"/>
      <w:r w:rsidRPr="00E16C77">
        <w:rPr>
          <w:rFonts w:ascii="Times New Roman" w:hAnsi="Times New Roman"/>
          <w:bCs/>
          <w:szCs w:val="24"/>
        </w:rPr>
        <w:t>COM(</w:t>
      </w:r>
      <w:proofErr w:type="gramEnd"/>
      <w:r w:rsidRPr="00E16C77">
        <w:rPr>
          <w:rFonts w:ascii="Times New Roman" w:hAnsi="Times New Roman"/>
          <w:bCs/>
          <w:szCs w:val="24"/>
        </w:rPr>
        <w:t>2023) 161 final) will contribute to enhancing skills for quality job creation in net-zero technologies (</w:t>
      </w:r>
      <w:r w:rsidRPr="00E16C77">
        <w:rPr>
          <w:rFonts w:ascii="Times New Roman" w:hAnsi="Times New Roman"/>
          <w:bCs/>
          <w:i/>
          <w:iCs/>
          <w:szCs w:val="24"/>
        </w:rPr>
        <w:t>please also see reply to paragraph 11</w:t>
      </w:r>
      <w:r w:rsidRPr="00E16C77">
        <w:rPr>
          <w:rFonts w:ascii="Times New Roman" w:hAnsi="Times New Roman"/>
          <w:bCs/>
          <w:szCs w:val="24"/>
        </w:rPr>
        <w:t>).</w:t>
      </w:r>
    </w:p>
    <w:p w14:paraId="0CD2AF84" w14:textId="77777777" w:rsidR="00575380" w:rsidRPr="00E16C77" w:rsidRDefault="00575380" w:rsidP="00575380">
      <w:pPr>
        <w:widowControl w:val="0"/>
        <w:spacing w:after="120"/>
        <w:rPr>
          <w:rFonts w:ascii="Times New Roman" w:hAnsi="Times New Roman"/>
          <w:bCs/>
          <w:szCs w:val="24"/>
        </w:rPr>
      </w:pPr>
      <w:r w:rsidRPr="00E16C77">
        <w:rPr>
          <w:rFonts w:ascii="Times New Roman" w:hAnsi="Times New Roman"/>
          <w:b/>
          <w:szCs w:val="24"/>
        </w:rPr>
        <w:t>Paragraph 25:</w:t>
      </w:r>
      <w:r w:rsidRPr="00E16C77">
        <w:rPr>
          <w:rFonts w:ascii="Times New Roman" w:hAnsi="Times New Roman"/>
          <w:bCs/>
          <w:szCs w:val="24"/>
        </w:rPr>
        <w:t xml:space="preserve"> As regards the call to develop a more ambitious Better Regulation agenda, the Commission will work on how to better assess the cumulative impacts of different policy measures at the EU level with a view to develop a methodology as outlined in the Communication “Long-term competitiveness of the EU: looking beyond </w:t>
      </w:r>
      <w:proofErr w:type="gramStart"/>
      <w:r w:rsidRPr="00E16C77">
        <w:rPr>
          <w:rFonts w:ascii="Times New Roman" w:hAnsi="Times New Roman"/>
          <w:bCs/>
          <w:szCs w:val="24"/>
        </w:rPr>
        <w:t>2030”</w:t>
      </w:r>
      <w:r w:rsidRPr="00E16C77">
        <w:t>(</w:t>
      </w:r>
      <w:proofErr w:type="gramEnd"/>
      <w:r w:rsidRPr="00E16C77">
        <w:rPr>
          <w:rFonts w:ascii="Times New Roman" w:hAnsi="Times New Roman"/>
          <w:bCs/>
          <w:szCs w:val="24"/>
        </w:rPr>
        <w:t xml:space="preserve">COM(2023) 168 final). The ‘one-in, one-out’ approach, already aims at avoiding unnecessary burdens, where administrative costs, such as reporting obligations, certification or labelling are offset in the same policy area. This will be complemented by a new ‘competitiveness check’, which will ensure that the impact assessments of legislative proposals present the expected impacts on cost and price competitiveness, international </w:t>
      </w:r>
      <w:proofErr w:type="gramStart"/>
      <w:r w:rsidRPr="00E16C77">
        <w:rPr>
          <w:rFonts w:ascii="Times New Roman" w:hAnsi="Times New Roman"/>
          <w:bCs/>
          <w:szCs w:val="24"/>
        </w:rPr>
        <w:t>competitiveness</w:t>
      </w:r>
      <w:proofErr w:type="gramEnd"/>
      <w:r w:rsidRPr="00E16C77">
        <w:rPr>
          <w:rFonts w:ascii="Times New Roman" w:hAnsi="Times New Roman"/>
          <w:bCs/>
          <w:szCs w:val="24"/>
        </w:rPr>
        <w:t xml:space="preserve"> and the capacity to innovate, and also on small and medium sized enterprises competitiveness, all in an integrated manner. Furthermore, the Commission will make a fresh push to rationalise and simplify reporting requirements for companies and administrations with first proposals for the green, </w:t>
      </w:r>
      <w:proofErr w:type="gramStart"/>
      <w:r w:rsidRPr="00E16C77">
        <w:rPr>
          <w:rFonts w:ascii="Times New Roman" w:hAnsi="Times New Roman"/>
          <w:bCs/>
          <w:szCs w:val="24"/>
        </w:rPr>
        <w:t>digital</w:t>
      </w:r>
      <w:proofErr w:type="gramEnd"/>
      <w:r w:rsidRPr="00E16C77">
        <w:rPr>
          <w:rFonts w:ascii="Times New Roman" w:hAnsi="Times New Roman"/>
          <w:bCs/>
          <w:szCs w:val="24"/>
        </w:rPr>
        <w:t xml:space="preserve"> and economic thematic areas in the autumn, with the aim to reduce such burdens by 25%.</w:t>
      </w:r>
    </w:p>
    <w:p w14:paraId="09A40C8F" w14:textId="77777777" w:rsidR="00575380" w:rsidRPr="00E16C77" w:rsidRDefault="00575380" w:rsidP="00575380">
      <w:pPr>
        <w:widowControl w:val="0"/>
        <w:spacing w:after="120"/>
        <w:rPr>
          <w:rFonts w:ascii="Times New Roman" w:hAnsi="Times New Roman"/>
          <w:bCs/>
          <w:szCs w:val="24"/>
        </w:rPr>
      </w:pPr>
      <w:r w:rsidRPr="00E16C77">
        <w:rPr>
          <w:rFonts w:ascii="Times New Roman" w:hAnsi="Times New Roman"/>
          <w:b/>
          <w:szCs w:val="24"/>
        </w:rPr>
        <w:t xml:space="preserve">Paragraph 26: </w:t>
      </w:r>
      <w:r w:rsidRPr="00E16C77">
        <w:rPr>
          <w:rFonts w:ascii="Times New Roman" w:hAnsi="Times New Roman"/>
          <w:bCs/>
          <w:szCs w:val="24"/>
        </w:rPr>
        <w:t xml:space="preserve">In its reply to the European Parliament and in accordance with the political commitment made by President von der Leyen in her Political Guidelines as regards resolutions adopted by the European Parliament under Article 225 of the treaty on the Functioning of the European Union (TFEU), the Commission committed to follow up with a legislative act, in full respect of the proportionality, subsidiarity and better law-making principles. The Commission invited social partners to find commonly agreed solutions to address the challenges raised by telework, digitalisation and the right to disconnect. The Commission welcomes the new work programme of EU cross-industry social partners for 2022-2024, and their ongoing negotiations on a new agreement on telework and the right to disconnect, intended to be put forward for adoption in the form of a legally binding agreement implemented via a directive. The Commission stands ready to support social partners in their endeavour, upon request and within its competence. The Commission also continues to explore the challenges, </w:t>
      </w:r>
      <w:proofErr w:type="gramStart"/>
      <w:r w:rsidRPr="00E16C77">
        <w:rPr>
          <w:rFonts w:ascii="Times New Roman" w:hAnsi="Times New Roman"/>
          <w:bCs/>
          <w:szCs w:val="24"/>
        </w:rPr>
        <w:t>opportunities</w:t>
      </w:r>
      <w:proofErr w:type="gramEnd"/>
      <w:r w:rsidRPr="00E16C77">
        <w:rPr>
          <w:rFonts w:ascii="Times New Roman" w:hAnsi="Times New Roman"/>
          <w:bCs/>
          <w:szCs w:val="24"/>
        </w:rPr>
        <w:t xml:space="preserve"> and potential evolution of telework and the right to disconnect, in the broader context of the future of work and the digitalisation of the world of work. To this end, a large-scale exploratory study is expected to be finalised during the first half of 2023.</w:t>
      </w:r>
    </w:p>
    <w:p w14:paraId="758286DD" w14:textId="77777777" w:rsidR="00575380" w:rsidRPr="00E16C77" w:rsidRDefault="00575380" w:rsidP="00575380">
      <w:pPr>
        <w:widowControl w:val="0"/>
        <w:spacing w:after="120"/>
        <w:rPr>
          <w:rFonts w:ascii="Times New Roman" w:hAnsi="Times New Roman"/>
          <w:bCs/>
          <w:iCs/>
          <w:szCs w:val="24"/>
          <w:lang w:val="en-IE"/>
        </w:rPr>
      </w:pPr>
      <w:r w:rsidRPr="00E16C77">
        <w:rPr>
          <w:rFonts w:ascii="Times New Roman" w:hAnsi="Times New Roman"/>
          <w:b/>
          <w:szCs w:val="24"/>
        </w:rPr>
        <w:lastRenderedPageBreak/>
        <w:t>Paragraph 30:</w:t>
      </w:r>
      <w:r w:rsidRPr="00E16C77">
        <w:rPr>
          <w:rFonts w:ascii="Times New Roman" w:hAnsi="Times New Roman"/>
          <w:bCs/>
          <w:szCs w:val="24"/>
        </w:rPr>
        <w:t xml:space="preserve"> As announced in the European Pillar of Social Rights Action Plan, the Commission evaluated the 2014 </w:t>
      </w:r>
      <w:hyperlink r:id="rId20" w:history="1">
        <w:r w:rsidRPr="00E16C77">
          <w:rPr>
            <w:rFonts w:ascii="Times New Roman" w:hAnsi="Times New Roman"/>
            <w:bCs/>
            <w:color w:val="0000FF"/>
            <w:szCs w:val="24"/>
            <w:u w:val="single"/>
          </w:rPr>
          <w:t>Council Recommendation on a Quality Framework for Traineeships</w:t>
        </w:r>
      </w:hyperlink>
      <w:r w:rsidRPr="00E16C77">
        <w:rPr>
          <w:rFonts w:ascii="Times New Roman" w:hAnsi="Times New Roman"/>
          <w:bCs/>
          <w:szCs w:val="24"/>
        </w:rPr>
        <w:t>, notably as regards working conditions The evaluation report was published on 10 January 2023</w:t>
      </w:r>
      <w:r w:rsidRPr="00E16C77">
        <w:rPr>
          <w:rFonts w:ascii="Times New Roman" w:hAnsi="Times New Roman"/>
        </w:rPr>
        <w:t xml:space="preserve"> (</w:t>
      </w:r>
      <w:r w:rsidRPr="00E16C77">
        <w:rPr>
          <w:rFonts w:ascii="Times New Roman" w:hAnsi="Times New Roman"/>
          <w:bCs/>
          <w:szCs w:val="24"/>
        </w:rPr>
        <w:t xml:space="preserve">SWD(2023) 9 final). As mentioned in the </w:t>
      </w:r>
      <w:hyperlink r:id="rId21" w:history="1">
        <w:r w:rsidRPr="00E16C77">
          <w:rPr>
            <w:rFonts w:ascii="Times New Roman" w:hAnsi="Times New Roman"/>
            <w:bCs/>
            <w:color w:val="0000FF"/>
            <w:szCs w:val="24"/>
            <w:u w:val="single"/>
          </w:rPr>
          <w:t>Commission Work Programme 2023</w:t>
        </w:r>
      </w:hyperlink>
      <w:r w:rsidRPr="00E16C77">
        <w:rPr>
          <w:rFonts w:ascii="Times New Roman" w:hAnsi="Times New Roman"/>
          <w:bCs/>
          <w:szCs w:val="24"/>
        </w:rPr>
        <w:t>, the Commission will update the quality framework for traineeships to address issues including fair remuneration and access to social protection. To do so, the Commission will build on the evaluation findings as well as on the own-initiative legislative resolution of the Parliament on traineeships, expected later this year.</w:t>
      </w:r>
      <w:r w:rsidRPr="00E16C77">
        <w:rPr>
          <w:rFonts w:ascii="Times New Roman" w:hAnsi="Times New Roman"/>
          <w:iCs/>
          <w:lang w:val="en-IE"/>
        </w:rPr>
        <w:t xml:space="preserve"> </w:t>
      </w:r>
      <w:r w:rsidRPr="00E16C77">
        <w:rPr>
          <w:rFonts w:ascii="Times New Roman" w:hAnsi="Times New Roman"/>
          <w:bCs/>
          <w:iCs/>
          <w:szCs w:val="24"/>
          <w:lang w:val="en-IE"/>
        </w:rPr>
        <w:t xml:space="preserve">The Commission is aware that early school leaving is a serious threat to European economy and </w:t>
      </w:r>
      <w:proofErr w:type="gramStart"/>
      <w:r w:rsidRPr="00E16C77">
        <w:rPr>
          <w:rFonts w:ascii="Times New Roman" w:hAnsi="Times New Roman"/>
          <w:bCs/>
          <w:iCs/>
          <w:szCs w:val="24"/>
          <w:lang w:val="en-IE"/>
        </w:rPr>
        <w:t>society, and</w:t>
      </w:r>
      <w:proofErr w:type="gramEnd"/>
      <w:r w:rsidRPr="00E16C77">
        <w:rPr>
          <w:rFonts w:ascii="Times New Roman" w:hAnsi="Times New Roman"/>
          <w:bCs/>
          <w:iCs/>
          <w:szCs w:val="24"/>
          <w:lang w:val="en-IE"/>
        </w:rPr>
        <w:t xml:space="preserve"> has been actively supporting Member States in their efforts to address this challenge. (</w:t>
      </w:r>
      <w:r w:rsidRPr="00E16C77">
        <w:rPr>
          <w:rFonts w:ascii="Times New Roman" w:hAnsi="Times New Roman"/>
          <w:bCs/>
          <w:i/>
          <w:szCs w:val="24"/>
          <w:lang w:val="en-IE"/>
        </w:rPr>
        <w:t>Please also refer to the reply under paragraph 9 further above.)</w:t>
      </w:r>
    </w:p>
    <w:p w14:paraId="2B7CBFFA" w14:textId="77777777" w:rsidR="00575380" w:rsidRPr="00E16C77" w:rsidRDefault="00575380" w:rsidP="00575380">
      <w:pPr>
        <w:widowControl w:val="0"/>
        <w:spacing w:after="120"/>
        <w:rPr>
          <w:rFonts w:ascii="Times New Roman" w:hAnsi="Times New Roman"/>
          <w:bCs/>
          <w:iCs/>
          <w:szCs w:val="24"/>
          <w:lang w:val="en-IE"/>
        </w:rPr>
      </w:pPr>
      <w:r w:rsidRPr="00E16C77">
        <w:rPr>
          <w:rFonts w:ascii="Times New Roman" w:hAnsi="Times New Roman"/>
          <w:bCs/>
          <w:iCs/>
          <w:szCs w:val="24"/>
          <w:lang w:val="en-IE"/>
        </w:rPr>
        <w:t xml:space="preserve">Since the Europe 2020 strategy and its headline target on early school leaving, as well as the adoption of the Council recommendation on policies to reduce early school leaving (2011/C 191/01), this issue has been high on the EU policy agenda and continues to be a priority under the 2021-2025 European Education Area (EEA) strategic framework including an EU-level target to reduce to less than 9% the share of early leavers. Following an independent assessment and extensive consultations with Member States, a wide range of stakeholders, researchers and citizens, the Commission submitted in June 2022 a proposal for a new Council Recommendation on “Pathways to School Success” (COM/2022/316 final), adopted by the Council on 28 November 2022 (2022/C 469/01). The new Recommendation aims at ensuring better educational outcomes for all learners, irrespective of their personal situation and background. It aims at lifting the performance in basic skills and reducing early leaving from education and training, while looking at both educational achievement and attainment and well-being at school. The Commission supports this process through </w:t>
      </w:r>
      <w:proofErr w:type="gramStart"/>
      <w:r w:rsidRPr="00E16C77">
        <w:rPr>
          <w:rFonts w:ascii="Times New Roman" w:hAnsi="Times New Roman"/>
          <w:bCs/>
          <w:iCs/>
          <w:szCs w:val="24"/>
          <w:lang w:val="en-IE"/>
        </w:rPr>
        <w:t>a number of</w:t>
      </w:r>
      <w:proofErr w:type="gramEnd"/>
      <w:r w:rsidRPr="00E16C77">
        <w:rPr>
          <w:rFonts w:ascii="Times New Roman" w:hAnsi="Times New Roman"/>
          <w:bCs/>
          <w:iCs/>
          <w:szCs w:val="24"/>
          <w:lang w:val="en-IE"/>
        </w:rPr>
        <w:t xml:space="preserve"> actions, including continuous monitoring and reporting, peer learning, cooperation and exchanges of information. The 2021-2025 EEA strategic framework working groups are part of a structured cooperation and mutual learning between Member States, stakeholders (including civil society), experts and international organisations on EEA priorities. The working groups have been the backbone for exchange and peer learning on topics including inequality and early school leaving, education for environmental sustainability, skills for the green transition, digital education and promoting gender equality in education. EU funding, including from Erasmus+, will also be available.</w:t>
      </w:r>
    </w:p>
    <w:p w14:paraId="6BDD9EAD" w14:textId="77777777" w:rsidR="00575380" w:rsidRPr="00575380" w:rsidRDefault="00575380" w:rsidP="00575380">
      <w:pPr>
        <w:widowControl w:val="0"/>
        <w:spacing w:after="120"/>
        <w:rPr>
          <w:rFonts w:ascii="Times New Roman" w:eastAsia="Calibri" w:hAnsi="Times New Roman"/>
          <w:szCs w:val="24"/>
          <w:lang w:val="en-IE" w:eastAsia="en-US"/>
        </w:rPr>
      </w:pPr>
      <w:r w:rsidRPr="00E16C77">
        <w:rPr>
          <w:rFonts w:ascii="Times New Roman" w:hAnsi="Times New Roman"/>
          <w:b/>
          <w:szCs w:val="24"/>
          <w:lang w:val="en-IE"/>
        </w:rPr>
        <w:t>P</w:t>
      </w:r>
      <w:proofErr w:type="spellStart"/>
      <w:r w:rsidRPr="00E16C77">
        <w:rPr>
          <w:rFonts w:ascii="Times New Roman" w:hAnsi="Times New Roman"/>
          <w:b/>
          <w:szCs w:val="24"/>
        </w:rPr>
        <w:t>aragraphs</w:t>
      </w:r>
      <w:proofErr w:type="spellEnd"/>
      <w:r w:rsidRPr="00E16C77">
        <w:rPr>
          <w:rFonts w:ascii="Times New Roman" w:hAnsi="Times New Roman"/>
          <w:b/>
          <w:szCs w:val="24"/>
        </w:rPr>
        <w:t xml:space="preserve"> 31 and 32: </w:t>
      </w:r>
      <w:r w:rsidRPr="00E16C77">
        <w:rPr>
          <w:rFonts w:ascii="Times New Roman" w:hAnsi="Times New Roman"/>
          <w:bCs/>
          <w:szCs w:val="24"/>
        </w:rPr>
        <w:t xml:space="preserve">The Commission has presented a number of legislative proposals and is implementing several non-legislative actions, including as part of the </w:t>
      </w:r>
      <w:hyperlink r:id="rId22" w:anchor=":~:text=The%20Digital%20Decade%20policy%20programme%202030%20sets%20up%20a%20monitoring,indicators%2C%20in%20an%20implementing%20act." w:history="1">
        <w:r w:rsidRPr="00E16C77">
          <w:rPr>
            <w:rFonts w:ascii="Times New Roman" w:hAnsi="Times New Roman"/>
            <w:bCs/>
            <w:color w:val="0000FF"/>
            <w:szCs w:val="24"/>
            <w:u w:val="single"/>
          </w:rPr>
          <w:t>Digital Decade</w:t>
        </w:r>
      </w:hyperlink>
      <w:r w:rsidRPr="00E16C77">
        <w:rPr>
          <w:rFonts w:ascii="Times New Roman" w:hAnsi="Times New Roman"/>
          <w:bCs/>
          <w:szCs w:val="24"/>
        </w:rPr>
        <w:t>, to foster the digitalisation of European society and its labour market, which should prioritise quality jobs and working conditions, and respect European values.</w:t>
      </w:r>
      <w:r w:rsidRPr="00E16C77">
        <w:rPr>
          <w:rFonts w:ascii="Calibri" w:hAnsi="Calibri" w:cs="Calibri"/>
          <w:color w:val="000000"/>
          <w:sz w:val="22"/>
          <w:szCs w:val="22"/>
        </w:rPr>
        <w:t xml:space="preserve"> </w:t>
      </w:r>
      <w:r w:rsidRPr="00E16C77">
        <w:rPr>
          <w:rFonts w:ascii="Times New Roman" w:hAnsi="Times New Roman"/>
          <w:bCs/>
          <w:szCs w:val="24"/>
        </w:rPr>
        <w:t xml:space="preserve">On 18 April 2023, the Commission presented a package on digital education and skills, including </w:t>
      </w:r>
      <w:r w:rsidRPr="00E16C77">
        <w:rPr>
          <w:rFonts w:ascii="Times New Roman" w:hAnsi="Times New Roman"/>
          <w:szCs w:val="24"/>
        </w:rPr>
        <w:t>two proposals for Council recommendations,</w:t>
      </w:r>
      <w:r w:rsidRPr="00E16C77">
        <w:rPr>
          <w:rFonts w:ascii="Times New Roman" w:hAnsi="Times New Roman"/>
          <w:bCs/>
          <w:szCs w:val="24"/>
        </w:rPr>
        <w:t xml:space="preserve"> on enabling factors for successful digital </w:t>
      </w:r>
      <w:proofErr w:type="gramStart"/>
      <w:r w:rsidRPr="00E16C77">
        <w:rPr>
          <w:rFonts w:ascii="Times New Roman" w:hAnsi="Times New Roman"/>
          <w:bCs/>
          <w:szCs w:val="24"/>
        </w:rPr>
        <w:t>education</w:t>
      </w:r>
      <w:r w:rsidRPr="00E16C77">
        <w:t>(</w:t>
      </w:r>
      <w:proofErr w:type="gramEnd"/>
      <w:r w:rsidRPr="00E16C77">
        <w:rPr>
          <w:rFonts w:ascii="Times New Roman" w:hAnsi="Times New Roman"/>
          <w:bCs/>
          <w:szCs w:val="24"/>
        </w:rPr>
        <w:t xml:space="preserve">COM(2023) 205 final) and on improving the provision of digital skills in education and training, including VET and adult learning (COM(2023) 206 final). </w:t>
      </w:r>
      <w:r w:rsidRPr="00E16C77">
        <w:rPr>
          <w:rFonts w:ascii="Times New Roman" w:hAnsi="Times New Roman"/>
          <w:bCs/>
          <w:szCs w:val="24"/>
          <w:lang w:val="bg-BG"/>
        </w:rPr>
        <w:t>Т</w:t>
      </w:r>
      <w:r w:rsidRPr="00E16C77">
        <w:rPr>
          <w:rFonts w:ascii="Times New Roman" w:hAnsi="Times New Roman"/>
          <w:bCs/>
          <w:szCs w:val="24"/>
        </w:rPr>
        <w:t xml:space="preserve">he Commission </w:t>
      </w:r>
      <w:r w:rsidRPr="00E16C77">
        <w:rPr>
          <w:rFonts w:ascii="Times New Roman" w:hAnsi="Times New Roman"/>
          <w:bCs/>
          <w:szCs w:val="24"/>
          <w:lang w:val="en-IE"/>
        </w:rPr>
        <w:t xml:space="preserve">thus </w:t>
      </w:r>
      <w:r w:rsidRPr="00E16C77">
        <w:rPr>
          <w:rFonts w:ascii="Times New Roman" w:hAnsi="Times New Roman"/>
          <w:bCs/>
          <w:szCs w:val="24"/>
        </w:rPr>
        <w:t xml:space="preserve">wants to make a key contribution to reaching the Digital Decade targets on digital skills. The </w:t>
      </w:r>
      <w:hyperlink r:id="rId23" w:history="1">
        <w:r w:rsidRPr="00E16C77">
          <w:rPr>
            <w:rFonts w:ascii="Times New Roman" w:hAnsi="Times New Roman"/>
            <w:bCs/>
            <w:color w:val="0000FF"/>
            <w:szCs w:val="24"/>
            <w:u w:val="single"/>
          </w:rPr>
          <w:t>European Year of Skills</w:t>
        </w:r>
      </w:hyperlink>
      <w:r w:rsidRPr="00E16C77">
        <w:rPr>
          <w:rFonts w:ascii="Times New Roman" w:hAnsi="Times New Roman"/>
          <w:bCs/>
          <w:szCs w:val="24"/>
        </w:rPr>
        <w:t xml:space="preserve"> will also have a particular focus on digital skills. The Commission has presented in the </w:t>
      </w:r>
      <w:hyperlink r:id="rId24" w:history="1">
        <w:r w:rsidRPr="00E16C77">
          <w:rPr>
            <w:rFonts w:ascii="Times New Roman" w:hAnsi="Times New Roman"/>
            <w:bCs/>
            <w:color w:val="0000FF"/>
            <w:szCs w:val="24"/>
            <w:u w:val="single"/>
          </w:rPr>
          <w:t>European Skills Agenda</w:t>
        </w:r>
      </w:hyperlink>
      <w:r w:rsidRPr="00E16C77">
        <w:rPr>
          <w:rFonts w:ascii="Times New Roman" w:hAnsi="Times New Roman"/>
          <w:bCs/>
          <w:szCs w:val="24"/>
        </w:rPr>
        <w:t xml:space="preserve"> several action lines to support up- and reskilling to harness the digital and green transitions.</w:t>
      </w:r>
    </w:p>
    <w:sectPr w:rsidR="00575380" w:rsidRPr="00575380" w:rsidSect="000A07D2">
      <w:headerReference w:type="even" r:id="rId25"/>
      <w:headerReference w:type="default" r:id="rId26"/>
      <w:footerReference w:type="even" r:id="rId27"/>
      <w:footerReference w:type="default" r:id="rId28"/>
      <w:headerReference w:type="first" r:id="rId29"/>
      <w:footerReference w:type="first" r:id="rId30"/>
      <w:footnotePr>
        <w:numRestart w:val="eachSect"/>
      </w:footnotePr>
      <w:pgSz w:w="11906" w:h="16838" w:code="9"/>
      <w:pgMar w:top="1021" w:right="1701" w:bottom="1021" w:left="1588" w:header="601" w:footer="68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B3495D" w14:textId="77777777" w:rsidR="007B4457" w:rsidRDefault="007B4457">
      <w:r>
        <w:separator/>
      </w:r>
    </w:p>
  </w:endnote>
  <w:endnote w:type="continuationSeparator" w:id="0">
    <w:p w14:paraId="63B7E6C4" w14:textId="77777777" w:rsidR="007B4457" w:rsidRDefault="007B4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EUAlbertina">
    <w:altName w:val="Times New Roman"/>
    <w:panose1 w:val="00000000000000000000"/>
    <w:charset w:val="00"/>
    <w:family w:val="swiss"/>
    <w:notTrueType/>
    <w:pitch w:val="default"/>
    <w:sig w:usb0="00000003" w:usb1="00000000" w:usb2="00000000" w:usb3="00000000" w:csb0="00000001" w:csb1="00000000"/>
  </w:font>
  <w:font w:name="EC Square Sans Cond Pro">
    <w:panose1 w:val="020B0506040000020004"/>
    <w:charset w:val="00"/>
    <w:family w:val="swiss"/>
    <w:pitch w:val="variable"/>
    <w:sig w:usb0="20000287" w:usb1="00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A2E9F" w14:textId="77777777"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35</w:t>
    </w:r>
    <w:r>
      <w:rPr>
        <w:rStyle w:val="PageNumber"/>
      </w:rPr>
      <w:fldChar w:fldCharType="end"/>
    </w:r>
  </w:p>
  <w:p w14:paraId="1DDB596A" w14:textId="77777777" w:rsidR="005E6EC2" w:rsidRDefault="005E6EC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1C31A8" w14:textId="01804DE4" w:rsidR="005E6EC2" w:rsidRDefault="005E6EC2" w:rsidP="006E56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37383">
      <w:rPr>
        <w:rStyle w:val="PageNumber"/>
        <w:noProof/>
      </w:rPr>
      <w:t>6</w:t>
    </w:r>
    <w:r>
      <w:rPr>
        <w:rStyle w:val="PageNumber"/>
      </w:rPr>
      <w:fldChar w:fldCharType="end"/>
    </w:r>
  </w:p>
  <w:p w14:paraId="60A9E208" w14:textId="77777777" w:rsidR="005E6EC2" w:rsidRPr="008A6623" w:rsidRDefault="005E6EC2" w:rsidP="008A6623">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A0F77" w14:textId="06CB72AA" w:rsidR="005E6EC2" w:rsidRPr="0038777B" w:rsidRDefault="005E6EC2" w:rsidP="003877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196115" w14:textId="77777777" w:rsidR="007B4457" w:rsidRDefault="007B4457">
      <w:r>
        <w:separator/>
      </w:r>
    </w:p>
  </w:footnote>
  <w:footnote w:type="continuationSeparator" w:id="0">
    <w:p w14:paraId="39497733" w14:textId="77777777" w:rsidR="007B4457" w:rsidRDefault="007B4457">
      <w:r>
        <w:continuationSeparator/>
      </w:r>
    </w:p>
  </w:footnote>
  <w:footnote w:id="1">
    <w:p w14:paraId="301D5047" w14:textId="77777777" w:rsidR="00575380" w:rsidRPr="001E3329" w:rsidRDefault="00575380" w:rsidP="00575380">
      <w:pPr>
        <w:pStyle w:val="FootnoteText"/>
        <w:spacing w:after="0"/>
        <w:rPr>
          <w:rFonts w:ascii="Times New Roman" w:hAnsi="Times New Roman"/>
        </w:rPr>
      </w:pPr>
      <w:r w:rsidRPr="00BF4D94">
        <w:rPr>
          <w:rFonts w:ascii="Times New Roman" w:hAnsi="Times New Roman"/>
          <w:sz w:val="18"/>
          <w:szCs w:val="18"/>
        </w:rPr>
        <w:footnoteRef/>
      </w:r>
      <w:r w:rsidRPr="00BF4D94">
        <w:rPr>
          <w:rFonts w:ascii="Times New Roman" w:hAnsi="Times New Roman"/>
          <w:sz w:val="18"/>
          <w:szCs w:val="18"/>
        </w:rPr>
        <w:t xml:space="preserve"> </w:t>
      </w:r>
      <w:r>
        <w:rPr>
          <w:rFonts w:ascii="Times New Roman" w:hAnsi="Times New Roman"/>
          <w:sz w:val="18"/>
          <w:szCs w:val="18"/>
        </w:rPr>
        <w:tab/>
      </w:r>
      <w:r w:rsidRPr="001E3329">
        <w:rPr>
          <w:rFonts w:ascii="Times New Roman" w:hAnsi="Times New Roman"/>
        </w:rPr>
        <w:t xml:space="preserve">The Commission’s </w:t>
      </w:r>
      <w:r>
        <w:rPr>
          <w:rFonts w:ascii="Times New Roman" w:hAnsi="Times New Roman"/>
        </w:rPr>
        <w:t>p</w:t>
      </w:r>
      <w:r w:rsidRPr="001E3329">
        <w:rPr>
          <w:rFonts w:ascii="Times New Roman" w:hAnsi="Times New Roman"/>
        </w:rPr>
        <w:t xml:space="preserve">roposal for a Directive amending Council Directive 98/24/EC and Directive 2004/37/EC as regards the limit values for lead and its inorganic compounds and </w:t>
      </w:r>
      <w:proofErr w:type="spellStart"/>
      <w:r w:rsidRPr="001E3329">
        <w:rPr>
          <w:rFonts w:ascii="Times New Roman" w:hAnsi="Times New Roman"/>
        </w:rPr>
        <w:t>diisocyanates</w:t>
      </w:r>
      <w:proofErr w:type="spellEnd"/>
      <w:r w:rsidRPr="001E3329">
        <w:rPr>
          <w:rFonts w:ascii="Times New Roman" w:hAnsi="Times New Roman"/>
        </w:rPr>
        <w:t xml:space="preserve"> (</w:t>
      </w:r>
      <w:proofErr w:type="gramStart"/>
      <w:r w:rsidRPr="001E3329">
        <w:rPr>
          <w:rFonts w:ascii="Times New Roman" w:hAnsi="Times New Roman"/>
        </w:rPr>
        <w:t>COM(</w:t>
      </w:r>
      <w:proofErr w:type="gramEnd"/>
      <w:r w:rsidRPr="001E3329">
        <w:rPr>
          <w:rFonts w:ascii="Times New Roman" w:hAnsi="Times New Roman"/>
        </w:rPr>
        <w:t>2023) 71 final) is currently under discussion in the Council and the European Parliament</w:t>
      </w:r>
    </w:p>
  </w:footnote>
  <w:footnote w:id="2">
    <w:p w14:paraId="6F9D9054" w14:textId="77777777" w:rsidR="00575380" w:rsidRPr="001E3329" w:rsidRDefault="00575380" w:rsidP="00575380">
      <w:pPr>
        <w:pStyle w:val="FootnoteText"/>
        <w:spacing w:after="0"/>
        <w:rPr>
          <w:rFonts w:ascii="Times New Roman" w:hAnsi="Times New Roman"/>
        </w:rPr>
      </w:pPr>
      <w:r w:rsidRPr="001E3329">
        <w:rPr>
          <w:rStyle w:val="FootnoteReference"/>
          <w:rFonts w:ascii="Times New Roman" w:hAnsi="Times New Roman"/>
        </w:rPr>
        <w:footnoteRef/>
      </w:r>
      <w:r w:rsidRPr="001E3329">
        <w:rPr>
          <w:rFonts w:ascii="Times New Roman" w:hAnsi="Times New Roman"/>
        </w:rPr>
        <w:t xml:space="preserve"> </w:t>
      </w:r>
      <w:r>
        <w:rPr>
          <w:rFonts w:ascii="Times New Roman" w:hAnsi="Times New Roman"/>
        </w:rPr>
        <w:tab/>
      </w:r>
      <w:r w:rsidRPr="001E3329">
        <w:rPr>
          <w:rFonts w:ascii="Times New Roman" w:hAnsi="Times New Roman"/>
        </w:rPr>
        <w:t>Proposal for a directive of the European Parliament and of the Council amending Directive 2009/148/EC on the protection of workers from the risks related to exposure to asbestos at work (</w:t>
      </w:r>
      <w:proofErr w:type="gramStart"/>
      <w:r w:rsidRPr="001E3329">
        <w:rPr>
          <w:rFonts w:ascii="Times New Roman" w:hAnsi="Times New Roman"/>
        </w:rPr>
        <w:t>COM(</w:t>
      </w:r>
      <w:proofErr w:type="gramEnd"/>
      <w:r w:rsidRPr="001E3329">
        <w:rPr>
          <w:rFonts w:ascii="Times New Roman" w:hAnsi="Times New Roman"/>
        </w:rPr>
        <w:t>2022) 489 final, of 28.09.2022)</w:t>
      </w:r>
    </w:p>
  </w:footnote>
  <w:footnote w:id="3">
    <w:p w14:paraId="0AB6CCDF" w14:textId="77777777" w:rsidR="00575380" w:rsidRPr="001E3329" w:rsidRDefault="00575380" w:rsidP="00575380">
      <w:pPr>
        <w:pStyle w:val="FootnoteText"/>
        <w:spacing w:after="0"/>
        <w:rPr>
          <w:rFonts w:ascii="Times New Roman" w:hAnsi="Times New Roman"/>
        </w:rPr>
      </w:pPr>
      <w:r w:rsidRPr="001E3329">
        <w:rPr>
          <w:rStyle w:val="FootnoteReference"/>
          <w:rFonts w:ascii="Times New Roman" w:hAnsi="Times New Roman"/>
        </w:rPr>
        <w:footnoteRef/>
      </w:r>
      <w:r w:rsidRPr="001E3329">
        <w:rPr>
          <w:rFonts w:ascii="Times New Roman" w:hAnsi="Times New Roman"/>
        </w:rPr>
        <w:t xml:space="preserve"> </w:t>
      </w:r>
      <w:r>
        <w:rPr>
          <w:rFonts w:ascii="Times New Roman" w:hAnsi="Times New Roman"/>
        </w:rPr>
        <w:tab/>
      </w:r>
      <w:r w:rsidRPr="001E3329">
        <w:rPr>
          <w:rFonts w:ascii="Times New Roman" w:hAnsi="Times New Roman"/>
        </w:rPr>
        <w:t>Completed with the adoption of Commission Recommendation (EU) 2022/2337 of 28 November 2022 concerning the European schedule of occupational diseases, which includes COVID-19</w:t>
      </w:r>
    </w:p>
  </w:footnote>
  <w:footnote w:id="4">
    <w:p w14:paraId="21DE3F49" w14:textId="77777777" w:rsidR="00575380" w:rsidRPr="001E3329" w:rsidRDefault="00575380" w:rsidP="00575380">
      <w:pPr>
        <w:pStyle w:val="FootnoteText"/>
        <w:spacing w:after="0"/>
        <w:rPr>
          <w:rFonts w:ascii="Times New Roman" w:hAnsi="Times New Roman"/>
        </w:rPr>
      </w:pPr>
      <w:r w:rsidRPr="001E3329">
        <w:rPr>
          <w:rStyle w:val="FootnoteReference"/>
          <w:rFonts w:ascii="Times New Roman" w:hAnsi="Times New Roman"/>
        </w:rPr>
        <w:footnoteRef/>
      </w:r>
      <w:r w:rsidRPr="001E3329">
        <w:rPr>
          <w:rFonts w:ascii="Times New Roman" w:hAnsi="Times New Roman"/>
        </w:rPr>
        <w:t xml:space="preserve"> </w:t>
      </w:r>
      <w:r>
        <w:rPr>
          <w:rFonts w:ascii="Times New Roman" w:hAnsi="Times New Roman"/>
        </w:rPr>
        <w:tab/>
      </w:r>
      <w:r w:rsidRPr="001E3329">
        <w:rPr>
          <w:rFonts w:ascii="Times New Roman" w:hAnsi="Times New Roman"/>
        </w:rPr>
        <w:t>The final report of a study by an external contractor has been completed and the tripartite Advisory Committee on Safety and Health at Work (ACSH) will prepare an opinion</w:t>
      </w:r>
    </w:p>
  </w:footnote>
  <w:footnote w:id="5">
    <w:p w14:paraId="662E96CE" w14:textId="77777777" w:rsidR="00575380" w:rsidRPr="008D2099" w:rsidRDefault="00575380" w:rsidP="00575380">
      <w:pPr>
        <w:pStyle w:val="FootnoteText"/>
        <w:spacing w:after="0"/>
      </w:pPr>
      <w:r w:rsidRPr="001E3329">
        <w:rPr>
          <w:rStyle w:val="FootnoteReference"/>
          <w:rFonts w:ascii="Times New Roman" w:hAnsi="Times New Roman"/>
        </w:rPr>
        <w:footnoteRef/>
      </w:r>
      <w:r w:rsidRPr="001E3329">
        <w:rPr>
          <w:rFonts w:ascii="Times New Roman" w:hAnsi="Times New Roman"/>
        </w:rPr>
        <w:t xml:space="preserve"> </w:t>
      </w:r>
      <w:r>
        <w:rPr>
          <w:rFonts w:ascii="Times New Roman" w:hAnsi="Times New Roman"/>
        </w:rPr>
        <w:tab/>
      </w:r>
      <w:hyperlink r:id="rId1" w:history="1">
        <w:r w:rsidRPr="001E3329">
          <w:rPr>
            <w:rStyle w:val="Hyperlink"/>
            <w:rFonts w:ascii="Times New Roman" w:hAnsi="Times New Roman"/>
          </w:rPr>
          <w:t>Making socially responsible procurement work - 71 good practice cases (europa.eu)</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AF0B" w14:textId="77777777" w:rsidR="00CC1A68" w:rsidRDefault="00CC1A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EE5E6" w14:textId="77777777" w:rsidR="00CC1A68" w:rsidRDefault="00CC1A6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2B612" w14:textId="77777777" w:rsidR="00CC1A68" w:rsidRDefault="00CC1A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A507D"/>
    <w:multiLevelType w:val="multilevel"/>
    <w:tmpl w:val="5F385A54"/>
    <w:name w:val="WW8Num2"/>
    <w:lvl w:ilvl="0">
      <w:start w:val="1"/>
      <w:numFmt w:val="bullet"/>
      <w:lvlText w:val="–"/>
      <w:lvlJc w:val="left"/>
      <w:pPr>
        <w:tabs>
          <w:tab w:val="num" w:pos="283"/>
        </w:tabs>
        <w:ind w:left="283" w:hanging="283"/>
      </w:pPr>
      <w:rPr>
        <w:rFonts w:ascii="Times New Roman" w:hAnsi="Times New Roman"/>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0B3F48"/>
    <w:multiLevelType w:val="singleLevel"/>
    <w:tmpl w:val="EFB46688"/>
    <w:name w:val="WW8Num6"/>
    <w:lvl w:ilvl="0">
      <w:start w:val="1"/>
      <w:numFmt w:val="bullet"/>
      <w:pStyle w:val="ListBullet"/>
      <w:lvlText w:val=""/>
      <w:lvlJc w:val="left"/>
      <w:pPr>
        <w:tabs>
          <w:tab w:val="num" w:pos="283"/>
        </w:tabs>
        <w:ind w:left="283" w:hanging="283"/>
      </w:pPr>
      <w:rPr>
        <w:rFonts w:ascii="Symbol" w:hAnsi="Symbol"/>
      </w:rPr>
    </w:lvl>
  </w:abstractNum>
  <w:abstractNum w:abstractNumId="2" w15:restartNumberingAfterBreak="0">
    <w:nsid w:val="03C8321C"/>
    <w:multiLevelType w:val="hybridMultilevel"/>
    <w:tmpl w:val="E75EBFFA"/>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1A20B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 w15:restartNumberingAfterBreak="0">
    <w:nsid w:val="0EBD20DB"/>
    <w:multiLevelType w:val="hybridMultilevel"/>
    <w:tmpl w:val="3BC09D28"/>
    <w:name w:val="WW8Num8"/>
    <w:lvl w:ilvl="0" w:tplc="1ED89A4C">
      <w:start w:val="1"/>
      <w:numFmt w:val="bullet"/>
      <w:pStyle w:val="Briefingspdef"/>
      <w:lvlText w:val=""/>
      <w:lvlJc w:val="left"/>
      <w:pPr>
        <w:tabs>
          <w:tab w:val="num" w:pos="360"/>
        </w:tabs>
        <w:ind w:left="360" w:hanging="360"/>
      </w:pPr>
      <w:rPr>
        <w:rFonts w:ascii="Symbol" w:hAnsi="Symbol" w:hint="default"/>
        <w:sz w:val="20"/>
      </w:rPr>
    </w:lvl>
    <w:lvl w:ilvl="1" w:tplc="E9786584">
      <w:start w:val="1"/>
      <w:numFmt w:val="bullet"/>
      <w:lvlText w:val=""/>
      <w:lvlJc w:val="left"/>
      <w:pPr>
        <w:tabs>
          <w:tab w:val="num" w:pos="1440"/>
        </w:tabs>
        <w:ind w:left="1440" w:hanging="360"/>
      </w:pPr>
      <w:rPr>
        <w:rFonts w:ascii="Symbol" w:hAnsi="Symbol" w:hint="default"/>
        <w:sz w:val="20"/>
      </w:rPr>
    </w:lvl>
    <w:lvl w:ilvl="2" w:tplc="D3E466F6" w:tentative="1">
      <w:start w:val="1"/>
      <w:numFmt w:val="bullet"/>
      <w:lvlText w:val=""/>
      <w:lvlJc w:val="left"/>
      <w:pPr>
        <w:tabs>
          <w:tab w:val="num" w:pos="2160"/>
        </w:tabs>
        <w:ind w:left="2160" w:hanging="360"/>
      </w:pPr>
      <w:rPr>
        <w:rFonts w:ascii="Wingdings" w:hAnsi="Wingdings" w:hint="default"/>
      </w:rPr>
    </w:lvl>
    <w:lvl w:ilvl="3" w:tplc="670E1398" w:tentative="1">
      <w:start w:val="1"/>
      <w:numFmt w:val="bullet"/>
      <w:lvlText w:val=""/>
      <w:lvlJc w:val="left"/>
      <w:pPr>
        <w:tabs>
          <w:tab w:val="num" w:pos="2880"/>
        </w:tabs>
        <w:ind w:left="2880" w:hanging="360"/>
      </w:pPr>
      <w:rPr>
        <w:rFonts w:ascii="Symbol" w:hAnsi="Symbol" w:hint="default"/>
      </w:rPr>
    </w:lvl>
    <w:lvl w:ilvl="4" w:tplc="03E003E2" w:tentative="1">
      <w:start w:val="1"/>
      <w:numFmt w:val="bullet"/>
      <w:lvlText w:val="o"/>
      <w:lvlJc w:val="left"/>
      <w:pPr>
        <w:tabs>
          <w:tab w:val="num" w:pos="3600"/>
        </w:tabs>
        <w:ind w:left="3600" w:hanging="360"/>
      </w:pPr>
      <w:rPr>
        <w:rFonts w:ascii="Courier New" w:hAnsi="Courier New" w:cs="Courier New" w:hint="default"/>
      </w:rPr>
    </w:lvl>
    <w:lvl w:ilvl="5" w:tplc="4FBE7CFE" w:tentative="1">
      <w:start w:val="1"/>
      <w:numFmt w:val="bullet"/>
      <w:lvlText w:val=""/>
      <w:lvlJc w:val="left"/>
      <w:pPr>
        <w:tabs>
          <w:tab w:val="num" w:pos="4320"/>
        </w:tabs>
        <w:ind w:left="4320" w:hanging="360"/>
      </w:pPr>
      <w:rPr>
        <w:rFonts w:ascii="Wingdings" w:hAnsi="Wingdings" w:hint="default"/>
      </w:rPr>
    </w:lvl>
    <w:lvl w:ilvl="6" w:tplc="BB54250A" w:tentative="1">
      <w:start w:val="1"/>
      <w:numFmt w:val="bullet"/>
      <w:lvlText w:val=""/>
      <w:lvlJc w:val="left"/>
      <w:pPr>
        <w:tabs>
          <w:tab w:val="num" w:pos="5040"/>
        </w:tabs>
        <w:ind w:left="5040" w:hanging="360"/>
      </w:pPr>
      <w:rPr>
        <w:rFonts w:ascii="Symbol" w:hAnsi="Symbol" w:hint="default"/>
      </w:rPr>
    </w:lvl>
    <w:lvl w:ilvl="7" w:tplc="546629E2" w:tentative="1">
      <w:start w:val="1"/>
      <w:numFmt w:val="bullet"/>
      <w:lvlText w:val="o"/>
      <w:lvlJc w:val="left"/>
      <w:pPr>
        <w:tabs>
          <w:tab w:val="num" w:pos="5760"/>
        </w:tabs>
        <w:ind w:left="5760" w:hanging="360"/>
      </w:pPr>
      <w:rPr>
        <w:rFonts w:ascii="Courier New" w:hAnsi="Courier New" w:cs="Courier New" w:hint="default"/>
      </w:rPr>
    </w:lvl>
    <w:lvl w:ilvl="8" w:tplc="19BC93F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CA109A"/>
    <w:multiLevelType w:val="hybridMultilevel"/>
    <w:tmpl w:val="AC26A646"/>
    <w:lvl w:ilvl="0" w:tplc="B95A5396">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A83C3F"/>
    <w:multiLevelType w:val="singleLevel"/>
    <w:tmpl w:val="54744D6A"/>
    <w:name w:val="WW8Num13"/>
    <w:lvl w:ilvl="0">
      <w:start w:val="1"/>
      <w:numFmt w:val="bullet"/>
      <w:pStyle w:val="ListDash1"/>
      <w:lvlText w:val="–"/>
      <w:lvlJc w:val="left"/>
      <w:pPr>
        <w:tabs>
          <w:tab w:val="num" w:pos="765"/>
        </w:tabs>
        <w:ind w:left="765" w:hanging="283"/>
      </w:pPr>
      <w:rPr>
        <w:rFonts w:ascii="Times New Roman" w:hAnsi="Times New Roman"/>
      </w:rPr>
    </w:lvl>
  </w:abstractNum>
  <w:abstractNum w:abstractNumId="7" w15:restartNumberingAfterBreak="0">
    <w:nsid w:val="13F96ABD"/>
    <w:multiLevelType w:val="multilevel"/>
    <w:tmpl w:val="65B40FE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E4220C"/>
    <w:multiLevelType w:val="multilevel"/>
    <w:tmpl w:val="D2ACB8CC"/>
    <w:lvl w:ilvl="0">
      <w:start w:val="1"/>
      <w:numFmt w:val="decimal"/>
      <w:pStyle w:val="Heading1"/>
      <w:lvlText w:val="%1."/>
      <w:lvlJc w:val="left"/>
      <w:pPr>
        <w:tabs>
          <w:tab w:val="num" w:pos="480"/>
        </w:tabs>
        <w:ind w:left="480" w:hanging="480"/>
      </w:pPr>
      <w:rPr>
        <w:b/>
        <w:lang w:val="fr-FR"/>
      </w:rPr>
    </w:lvl>
    <w:lvl w:ilvl="1">
      <w:start w:val="1"/>
      <w:numFmt w:val="decimal"/>
      <w:pStyle w:val="Heading2"/>
      <w:lvlText w:val="%1.%2."/>
      <w:lvlJc w:val="left"/>
      <w:pPr>
        <w:tabs>
          <w:tab w:val="num" w:pos="1167"/>
        </w:tabs>
        <w:ind w:left="1167" w:hanging="600"/>
      </w:pPr>
      <w:rPr>
        <w:lang w:val="en-GB"/>
      </w:rPr>
    </w:lvl>
    <w:lvl w:ilvl="2">
      <w:start w:val="1"/>
      <w:numFmt w:val="decimal"/>
      <w:pStyle w:val="Heading3"/>
      <w:lvlText w:val="%1.%2.%3."/>
      <w:lvlJc w:val="left"/>
      <w:pPr>
        <w:tabs>
          <w:tab w:val="num" w:pos="2062"/>
        </w:tabs>
        <w:ind w:left="2062" w:hanging="840"/>
      </w:pPr>
    </w:lvl>
    <w:lvl w:ilvl="3">
      <w:start w:val="1"/>
      <w:numFmt w:val="decimal"/>
      <w:pStyle w:val="Heading4"/>
      <w:lvlText w:val="%1.%2.%3.%4."/>
      <w:lvlJc w:val="left"/>
      <w:pPr>
        <w:tabs>
          <w:tab w:val="num" w:pos="3022"/>
        </w:tabs>
        <w:ind w:left="3022" w:hanging="960"/>
      </w:pPr>
    </w:lvl>
    <w:lvl w:ilvl="4">
      <w:start w:val="1"/>
      <w:numFmt w:val="lowerLetter"/>
      <w:lvlText w:val="(%5)"/>
      <w:lvlJc w:val="left"/>
      <w:pPr>
        <w:tabs>
          <w:tab w:val="num" w:pos="1942"/>
        </w:tabs>
        <w:ind w:left="1942" w:hanging="360"/>
      </w:pPr>
    </w:lvl>
    <w:lvl w:ilvl="5">
      <w:start w:val="1"/>
      <w:numFmt w:val="lowerRoman"/>
      <w:lvlText w:val="(%6)"/>
      <w:lvlJc w:val="left"/>
      <w:pPr>
        <w:tabs>
          <w:tab w:val="num" w:pos="2302"/>
        </w:tabs>
        <w:ind w:left="2302" w:hanging="360"/>
      </w:pPr>
    </w:lvl>
    <w:lvl w:ilvl="6">
      <w:start w:val="1"/>
      <w:numFmt w:val="decimal"/>
      <w:lvlText w:val="%7."/>
      <w:lvlJc w:val="left"/>
      <w:pPr>
        <w:tabs>
          <w:tab w:val="num" w:pos="2662"/>
        </w:tabs>
        <w:ind w:left="2662" w:hanging="360"/>
      </w:pPr>
    </w:lvl>
    <w:lvl w:ilvl="7">
      <w:start w:val="1"/>
      <w:numFmt w:val="lowerLetter"/>
      <w:lvlText w:val="%8."/>
      <w:lvlJc w:val="left"/>
      <w:pPr>
        <w:tabs>
          <w:tab w:val="num" w:pos="3022"/>
        </w:tabs>
        <w:ind w:left="3022" w:hanging="360"/>
      </w:pPr>
    </w:lvl>
    <w:lvl w:ilvl="8">
      <w:start w:val="1"/>
      <w:numFmt w:val="lowerRoman"/>
      <w:lvlText w:val="%9."/>
      <w:lvlJc w:val="left"/>
      <w:pPr>
        <w:tabs>
          <w:tab w:val="num" w:pos="3382"/>
        </w:tabs>
        <w:ind w:left="3382" w:hanging="360"/>
      </w:pPr>
    </w:lvl>
  </w:abstractNum>
  <w:abstractNum w:abstractNumId="9" w15:restartNumberingAfterBreak="0">
    <w:nsid w:val="17610807"/>
    <w:multiLevelType w:val="hybridMultilevel"/>
    <w:tmpl w:val="DA3CD6C8"/>
    <w:name w:val="List Bullet"/>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2973D2"/>
    <w:multiLevelType w:val="hybridMultilevel"/>
    <w:tmpl w:val="419A2060"/>
    <w:lvl w:ilvl="0" w:tplc="492C7160">
      <w:start w:val="1"/>
      <w:numFmt w:val="decimal"/>
      <w:lvlText w:val="%1."/>
      <w:lvlJc w:val="left"/>
      <w:pPr>
        <w:ind w:left="720" w:hanging="720"/>
      </w:pPr>
      <w:rPr>
        <w:rFonts w:hint="default"/>
        <w:b/>
        <w:i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19D23947"/>
    <w:multiLevelType w:val="hybridMultilevel"/>
    <w:tmpl w:val="A4003DA6"/>
    <w:lvl w:ilvl="0" w:tplc="08090001">
      <w:start w:val="1"/>
      <w:numFmt w:val="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1D5150BD"/>
    <w:multiLevelType w:val="singleLevel"/>
    <w:tmpl w:val="EF0A0136"/>
    <w:lvl w:ilvl="0">
      <w:start w:val="1"/>
      <w:numFmt w:val="bullet"/>
      <w:pStyle w:val="ListBullet4"/>
      <w:lvlText w:val=""/>
      <w:lvlJc w:val="left"/>
      <w:pPr>
        <w:tabs>
          <w:tab w:val="num" w:pos="3163"/>
        </w:tabs>
        <w:ind w:left="3163" w:hanging="283"/>
      </w:pPr>
      <w:rPr>
        <w:rFonts w:ascii="Symbol" w:hAnsi="Symbol"/>
      </w:rPr>
    </w:lvl>
  </w:abstractNum>
  <w:abstractNum w:abstractNumId="13" w15:restartNumberingAfterBreak="0">
    <w:nsid w:val="228918BE"/>
    <w:multiLevelType w:val="multilevel"/>
    <w:tmpl w:val="4C3E72AA"/>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2F121CF"/>
    <w:multiLevelType w:val="multilevel"/>
    <w:tmpl w:val="03288260"/>
    <w:lvl w:ilvl="0">
      <w:start w:val="1"/>
      <w:numFmt w:val="bullet"/>
      <w:lvlText w:val=""/>
      <w:lvlJc w:val="left"/>
      <w:pPr>
        <w:tabs>
          <w:tab w:val="num" w:pos="1069"/>
        </w:tabs>
        <w:ind w:left="1069"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1E53BC"/>
    <w:multiLevelType w:val="singleLevel"/>
    <w:tmpl w:val="0BFC0FF8"/>
    <w:lvl w:ilvl="0">
      <w:start w:val="1"/>
      <w:numFmt w:val="bullet"/>
      <w:pStyle w:val="ListBullet2"/>
      <w:lvlText w:val=""/>
      <w:lvlJc w:val="left"/>
      <w:pPr>
        <w:tabs>
          <w:tab w:val="num" w:pos="1360"/>
        </w:tabs>
        <w:ind w:left="1360" w:hanging="283"/>
      </w:pPr>
      <w:rPr>
        <w:rFonts w:ascii="Symbol" w:hAnsi="Symbol"/>
      </w:rPr>
    </w:lvl>
  </w:abstractNum>
  <w:abstractNum w:abstractNumId="16" w15:restartNumberingAfterBreak="0">
    <w:nsid w:val="2BBE5D05"/>
    <w:multiLevelType w:val="hybridMultilevel"/>
    <w:tmpl w:val="F7FE6A86"/>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4834FA3"/>
    <w:multiLevelType w:val="multilevel"/>
    <w:tmpl w:val="8DC66598"/>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6615FEF"/>
    <w:multiLevelType w:val="singleLevel"/>
    <w:tmpl w:val="5CD4C666"/>
    <w:lvl w:ilvl="0">
      <w:start w:val="1"/>
      <w:numFmt w:val="bullet"/>
      <w:pStyle w:val="ListDash2"/>
      <w:lvlText w:val="–"/>
      <w:lvlJc w:val="left"/>
      <w:pPr>
        <w:tabs>
          <w:tab w:val="num" w:pos="1360"/>
        </w:tabs>
        <w:ind w:left="1360" w:hanging="283"/>
      </w:pPr>
      <w:rPr>
        <w:rFonts w:ascii="Times New Roman" w:hAnsi="Times New Roman"/>
      </w:rPr>
    </w:lvl>
  </w:abstractNum>
  <w:abstractNum w:abstractNumId="19" w15:restartNumberingAfterBreak="0">
    <w:nsid w:val="3A115290"/>
    <w:multiLevelType w:val="multilevel"/>
    <w:tmpl w:val="E3664658"/>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B3C7BA1"/>
    <w:multiLevelType w:val="hybridMultilevel"/>
    <w:tmpl w:val="44B8A2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1393755"/>
    <w:multiLevelType w:val="hybridMultilevel"/>
    <w:tmpl w:val="2046894C"/>
    <w:lvl w:ilvl="0" w:tplc="08090001">
      <w:start w:val="1"/>
      <w:numFmt w:val="bullet"/>
      <w:lvlText w:val=""/>
      <w:lvlJc w:val="left"/>
      <w:pPr>
        <w:ind w:left="4680" w:hanging="360"/>
      </w:pPr>
      <w:rPr>
        <w:rFonts w:ascii="Symbol" w:hAnsi="Symbol" w:hint="default"/>
      </w:rPr>
    </w:lvl>
    <w:lvl w:ilvl="1" w:tplc="08090003" w:tentative="1">
      <w:start w:val="1"/>
      <w:numFmt w:val="bullet"/>
      <w:lvlText w:val="o"/>
      <w:lvlJc w:val="left"/>
      <w:pPr>
        <w:ind w:left="5400" w:hanging="360"/>
      </w:pPr>
      <w:rPr>
        <w:rFonts w:ascii="Courier New" w:hAnsi="Courier New" w:cs="Courier New" w:hint="default"/>
      </w:rPr>
    </w:lvl>
    <w:lvl w:ilvl="2" w:tplc="08090005" w:tentative="1">
      <w:start w:val="1"/>
      <w:numFmt w:val="bullet"/>
      <w:lvlText w:val=""/>
      <w:lvlJc w:val="left"/>
      <w:pPr>
        <w:ind w:left="6120" w:hanging="360"/>
      </w:pPr>
      <w:rPr>
        <w:rFonts w:ascii="Wingdings" w:hAnsi="Wingdings" w:hint="default"/>
      </w:rPr>
    </w:lvl>
    <w:lvl w:ilvl="3" w:tplc="08090001" w:tentative="1">
      <w:start w:val="1"/>
      <w:numFmt w:val="bullet"/>
      <w:lvlText w:val=""/>
      <w:lvlJc w:val="left"/>
      <w:pPr>
        <w:ind w:left="6840" w:hanging="360"/>
      </w:pPr>
      <w:rPr>
        <w:rFonts w:ascii="Symbol" w:hAnsi="Symbol" w:hint="default"/>
      </w:rPr>
    </w:lvl>
    <w:lvl w:ilvl="4" w:tplc="08090003" w:tentative="1">
      <w:start w:val="1"/>
      <w:numFmt w:val="bullet"/>
      <w:lvlText w:val="o"/>
      <w:lvlJc w:val="left"/>
      <w:pPr>
        <w:ind w:left="7560" w:hanging="360"/>
      </w:pPr>
      <w:rPr>
        <w:rFonts w:ascii="Courier New" w:hAnsi="Courier New" w:cs="Courier New" w:hint="default"/>
      </w:rPr>
    </w:lvl>
    <w:lvl w:ilvl="5" w:tplc="08090005" w:tentative="1">
      <w:start w:val="1"/>
      <w:numFmt w:val="bullet"/>
      <w:lvlText w:val=""/>
      <w:lvlJc w:val="left"/>
      <w:pPr>
        <w:ind w:left="8280" w:hanging="360"/>
      </w:pPr>
      <w:rPr>
        <w:rFonts w:ascii="Wingdings" w:hAnsi="Wingdings" w:hint="default"/>
      </w:rPr>
    </w:lvl>
    <w:lvl w:ilvl="6" w:tplc="08090001" w:tentative="1">
      <w:start w:val="1"/>
      <w:numFmt w:val="bullet"/>
      <w:lvlText w:val=""/>
      <w:lvlJc w:val="left"/>
      <w:pPr>
        <w:ind w:left="9000" w:hanging="360"/>
      </w:pPr>
      <w:rPr>
        <w:rFonts w:ascii="Symbol" w:hAnsi="Symbol" w:hint="default"/>
      </w:rPr>
    </w:lvl>
    <w:lvl w:ilvl="7" w:tplc="08090003" w:tentative="1">
      <w:start w:val="1"/>
      <w:numFmt w:val="bullet"/>
      <w:lvlText w:val="o"/>
      <w:lvlJc w:val="left"/>
      <w:pPr>
        <w:ind w:left="9720" w:hanging="360"/>
      </w:pPr>
      <w:rPr>
        <w:rFonts w:ascii="Courier New" w:hAnsi="Courier New" w:cs="Courier New" w:hint="default"/>
      </w:rPr>
    </w:lvl>
    <w:lvl w:ilvl="8" w:tplc="08090005" w:tentative="1">
      <w:start w:val="1"/>
      <w:numFmt w:val="bullet"/>
      <w:lvlText w:val=""/>
      <w:lvlJc w:val="left"/>
      <w:pPr>
        <w:ind w:left="10440" w:hanging="360"/>
      </w:pPr>
      <w:rPr>
        <w:rFonts w:ascii="Wingdings" w:hAnsi="Wingdings" w:hint="default"/>
      </w:rPr>
    </w:lvl>
  </w:abstractNum>
  <w:abstractNum w:abstractNumId="22" w15:restartNumberingAfterBreak="0">
    <w:nsid w:val="514632EE"/>
    <w:multiLevelType w:val="hybridMultilevel"/>
    <w:tmpl w:val="6012F114"/>
    <w:lvl w:ilvl="0" w:tplc="08090001">
      <w:start w:val="1"/>
      <w:numFmt w:val="bullet"/>
      <w:pStyle w:val="ListDash"/>
      <w:lvlText w:val="–"/>
      <w:lvlJc w:val="left"/>
      <w:pPr>
        <w:tabs>
          <w:tab w:val="num" w:pos="567"/>
        </w:tabs>
        <w:ind w:left="567" w:hanging="283"/>
      </w:pPr>
      <w:rPr>
        <w:rFonts w:ascii="Times New Roman" w:hAnsi="Times New Roman"/>
      </w:rPr>
    </w:lvl>
    <w:lvl w:ilvl="1" w:tplc="08090003">
      <w:numFmt w:val="bullet"/>
      <w:lvlText w:val="-"/>
      <w:lvlJc w:val="left"/>
      <w:pPr>
        <w:tabs>
          <w:tab w:val="num" w:pos="1724"/>
        </w:tabs>
        <w:ind w:left="1724" w:hanging="360"/>
      </w:pPr>
      <w:rPr>
        <w:rFonts w:ascii="Times New Roman" w:eastAsia="Times New Roman" w:hAnsi="Times New Roman" w:cs="Times New Roman"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3" w15:restartNumberingAfterBreak="0">
    <w:nsid w:val="576A32C9"/>
    <w:multiLevelType w:val="multilevel"/>
    <w:tmpl w:val="52224248"/>
    <w:lvl w:ilvl="0">
      <w:start w:val="1"/>
      <w:numFmt w:val="decimal"/>
      <w:lvlRestart w:val="0"/>
      <w:pStyle w:val="Considrant"/>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i w:val="0"/>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5A2450F2"/>
    <w:multiLevelType w:val="singleLevel"/>
    <w:tmpl w:val="E41A6BD2"/>
    <w:lvl w:ilvl="0">
      <w:start w:val="1"/>
      <w:numFmt w:val="bullet"/>
      <w:pStyle w:val="ListDash4"/>
      <w:lvlText w:val="–"/>
      <w:lvlJc w:val="left"/>
      <w:pPr>
        <w:tabs>
          <w:tab w:val="num" w:pos="3163"/>
        </w:tabs>
        <w:ind w:left="3163" w:hanging="283"/>
      </w:pPr>
      <w:rPr>
        <w:rFonts w:ascii="Times New Roman" w:hAnsi="Times New Roman"/>
      </w:rPr>
    </w:lvl>
  </w:abstractNum>
  <w:abstractNum w:abstractNumId="25" w15:restartNumberingAfterBreak="0">
    <w:nsid w:val="641002BF"/>
    <w:multiLevelType w:val="hybridMultilevel"/>
    <w:tmpl w:val="F1CEEE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79F1BF3"/>
    <w:multiLevelType w:val="multilevel"/>
    <w:tmpl w:val="537E9280"/>
    <w:lvl w:ilvl="0">
      <w:start w:val="1"/>
      <w:numFmt w:val="decimal"/>
      <w:pStyle w:val="ListNumber"/>
      <w:lvlText w:val="(%1)"/>
      <w:lvlJc w:val="left"/>
      <w:pPr>
        <w:tabs>
          <w:tab w:val="num" w:pos="709"/>
        </w:tabs>
        <w:ind w:left="709" w:hanging="709"/>
      </w:pPr>
      <w:rPr>
        <w:b w:val="0"/>
      </w:r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AA507C5"/>
    <w:multiLevelType w:val="hybridMultilevel"/>
    <w:tmpl w:val="74FC6F5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277"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C136061"/>
    <w:multiLevelType w:val="hybridMultilevel"/>
    <w:tmpl w:val="7052666E"/>
    <w:lvl w:ilvl="0" w:tplc="40D2097A">
      <w:start w:val="1"/>
      <w:numFmt w:val="bullet"/>
      <w:pStyle w:val="Briefingspeakdef"/>
      <w:lvlText w:val=""/>
      <w:lvlJc w:val="left"/>
      <w:pPr>
        <w:tabs>
          <w:tab w:val="num" w:pos="765"/>
        </w:tabs>
        <w:ind w:left="765" w:hanging="283"/>
      </w:pPr>
      <w:rPr>
        <w:rFonts w:ascii="Symbol" w:hAnsi="Symbol" w:hint="default"/>
        <w:sz w:val="22"/>
      </w:rPr>
    </w:lvl>
    <w:lvl w:ilvl="1" w:tplc="08090003">
      <w:start w:val="1"/>
      <w:numFmt w:val="bullet"/>
      <w:lvlText w:val=""/>
      <w:lvlJc w:val="left"/>
      <w:pPr>
        <w:tabs>
          <w:tab w:val="num" w:pos="1287"/>
        </w:tabs>
        <w:ind w:left="1287" w:hanging="207"/>
      </w:pPr>
      <w:rPr>
        <w:rFonts w:ascii="Symbol" w:hAnsi="Symbol" w:hint="default"/>
        <w:sz w:val="22"/>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D4070CA"/>
    <w:multiLevelType w:val="singleLevel"/>
    <w:tmpl w:val="0FC2EFC0"/>
    <w:lvl w:ilvl="0">
      <w:start w:val="1"/>
      <w:numFmt w:val="bullet"/>
      <w:pStyle w:val="ListBullet3"/>
      <w:lvlText w:val=""/>
      <w:lvlJc w:val="left"/>
      <w:pPr>
        <w:tabs>
          <w:tab w:val="num" w:pos="2199"/>
        </w:tabs>
        <w:ind w:left="2199" w:hanging="283"/>
      </w:pPr>
      <w:rPr>
        <w:rFonts w:ascii="Symbol" w:hAnsi="Symbol"/>
      </w:rPr>
    </w:lvl>
  </w:abstractNum>
  <w:abstractNum w:abstractNumId="30" w15:restartNumberingAfterBreak="0">
    <w:nsid w:val="754117B7"/>
    <w:multiLevelType w:val="multilevel"/>
    <w:tmpl w:val="D210498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755933D9"/>
    <w:multiLevelType w:val="hybridMultilevel"/>
    <w:tmpl w:val="B9D46C0A"/>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767545DE"/>
    <w:multiLevelType w:val="hybridMultilevel"/>
    <w:tmpl w:val="2E307808"/>
    <w:lvl w:ilvl="0" w:tplc="FD6CBBE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69864C1"/>
    <w:multiLevelType w:val="hybridMultilevel"/>
    <w:tmpl w:val="154C80D8"/>
    <w:lvl w:ilvl="0" w:tplc="843A22E8">
      <w:start w:val="1"/>
      <w:numFmt w:val="bullet"/>
      <w:pStyle w:val="NumPar1Char"/>
      <w:lvlText w:val="–"/>
      <w:lvlJc w:val="left"/>
      <w:pPr>
        <w:tabs>
          <w:tab w:val="num" w:pos="643"/>
        </w:tabs>
        <w:ind w:left="643" w:hanging="283"/>
      </w:pPr>
      <w:rPr>
        <w:rFonts w:ascii="Times New Roman" w:hAnsi="Times New Roman" w:hint="default"/>
      </w:rPr>
    </w:lvl>
    <w:lvl w:ilvl="1" w:tplc="60C2582C" w:tentative="1">
      <w:start w:val="1"/>
      <w:numFmt w:val="bullet"/>
      <w:lvlText w:val="o"/>
      <w:lvlJc w:val="left"/>
      <w:pPr>
        <w:tabs>
          <w:tab w:val="num" w:pos="1440"/>
        </w:tabs>
        <w:ind w:left="1440" w:hanging="360"/>
      </w:pPr>
      <w:rPr>
        <w:rFonts w:ascii="Courier New" w:hAnsi="Courier New" w:cs="Courier New" w:hint="default"/>
      </w:rPr>
    </w:lvl>
    <w:lvl w:ilvl="2" w:tplc="17D6AD3A" w:tentative="1">
      <w:start w:val="1"/>
      <w:numFmt w:val="bullet"/>
      <w:lvlText w:val=""/>
      <w:lvlJc w:val="left"/>
      <w:pPr>
        <w:tabs>
          <w:tab w:val="num" w:pos="2160"/>
        </w:tabs>
        <w:ind w:left="2160" w:hanging="360"/>
      </w:pPr>
      <w:rPr>
        <w:rFonts w:ascii="Wingdings" w:hAnsi="Wingdings" w:hint="default"/>
      </w:rPr>
    </w:lvl>
    <w:lvl w:ilvl="3" w:tplc="FEA221B2" w:tentative="1">
      <w:start w:val="1"/>
      <w:numFmt w:val="bullet"/>
      <w:lvlText w:val=""/>
      <w:lvlJc w:val="left"/>
      <w:pPr>
        <w:tabs>
          <w:tab w:val="num" w:pos="2880"/>
        </w:tabs>
        <w:ind w:left="2880" w:hanging="360"/>
      </w:pPr>
      <w:rPr>
        <w:rFonts w:ascii="Symbol" w:hAnsi="Symbol" w:hint="default"/>
      </w:rPr>
    </w:lvl>
    <w:lvl w:ilvl="4" w:tplc="EB305368" w:tentative="1">
      <w:start w:val="1"/>
      <w:numFmt w:val="bullet"/>
      <w:lvlText w:val="o"/>
      <w:lvlJc w:val="left"/>
      <w:pPr>
        <w:tabs>
          <w:tab w:val="num" w:pos="3600"/>
        </w:tabs>
        <w:ind w:left="3600" w:hanging="360"/>
      </w:pPr>
      <w:rPr>
        <w:rFonts w:ascii="Courier New" w:hAnsi="Courier New" w:cs="Courier New" w:hint="default"/>
      </w:rPr>
    </w:lvl>
    <w:lvl w:ilvl="5" w:tplc="1C38E420" w:tentative="1">
      <w:start w:val="1"/>
      <w:numFmt w:val="bullet"/>
      <w:lvlText w:val=""/>
      <w:lvlJc w:val="left"/>
      <w:pPr>
        <w:tabs>
          <w:tab w:val="num" w:pos="4320"/>
        </w:tabs>
        <w:ind w:left="4320" w:hanging="360"/>
      </w:pPr>
      <w:rPr>
        <w:rFonts w:ascii="Wingdings" w:hAnsi="Wingdings" w:hint="default"/>
      </w:rPr>
    </w:lvl>
    <w:lvl w:ilvl="6" w:tplc="58705602" w:tentative="1">
      <w:start w:val="1"/>
      <w:numFmt w:val="bullet"/>
      <w:lvlText w:val=""/>
      <w:lvlJc w:val="left"/>
      <w:pPr>
        <w:tabs>
          <w:tab w:val="num" w:pos="5040"/>
        </w:tabs>
        <w:ind w:left="5040" w:hanging="360"/>
      </w:pPr>
      <w:rPr>
        <w:rFonts w:ascii="Symbol" w:hAnsi="Symbol" w:hint="default"/>
      </w:rPr>
    </w:lvl>
    <w:lvl w:ilvl="7" w:tplc="EE5A94CC" w:tentative="1">
      <w:start w:val="1"/>
      <w:numFmt w:val="bullet"/>
      <w:lvlText w:val="o"/>
      <w:lvlJc w:val="left"/>
      <w:pPr>
        <w:tabs>
          <w:tab w:val="num" w:pos="5760"/>
        </w:tabs>
        <w:ind w:left="5760" w:hanging="360"/>
      </w:pPr>
      <w:rPr>
        <w:rFonts w:ascii="Courier New" w:hAnsi="Courier New" w:cs="Courier New" w:hint="default"/>
      </w:rPr>
    </w:lvl>
    <w:lvl w:ilvl="8" w:tplc="C0A6382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7816C3A"/>
    <w:multiLevelType w:val="singleLevel"/>
    <w:tmpl w:val="C9E4CA12"/>
    <w:lvl w:ilvl="0">
      <w:start w:val="1"/>
      <w:numFmt w:val="bullet"/>
      <w:pStyle w:val="ListDash3"/>
      <w:lvlText w:val="–"/>
      <w:lvlJc w:val="left"/>
      <w:pPr>
        <w:tabs>
          <w:tab w:val="num" w:pos="2199"/>
        </w:tabs>
        <w:ind w:left="2199" w:hanging="283"/>
      </w:pPr>
      <w:rPr>
        <w:rFonts w:ascii="Times New Roman" w:hAnsi="Times New Roman"/>
      </w:rPr>
    </w:lvl>
  </w:abstractNum>
  <w:abstractNum w:abstractNumId="35" w15:restartNumberingAfterBreak="0">
    <w:nsid w:val="78080A0A"/>
    <w:multiLevelType w:val="singleLevel"/>
    <w:tmpl w:val="3CCA8980"/>
    <w:lvl w:ilvl="0">
      <w:start w:val="1"/>
      <w:numFmt w:val="bullet"/>
      <w:pStyle w:val="ListBullet1"/>
      <w:lvlText w:val=""/>
      <w:lvlJc w:val="left"/>
      <w:pPr>
        <w:tabs>
          <w:tab w:val="num" w:pos="765"/>
        </w:tabs>
        <w:ind w:left="765" w:hanging="283"/>
      </w:pPr>
      <w:rPr>
        <w:rFonts w:ascii="Symbol" w:hAnsi="Symbol"/>
      </w:rPr>
    </w:lvl>
  </w:abstractNum>
  <w:abstractNum w:abstractNumId="36" w15:restartNumberingAfterBreak="0">
    <w:nsid w:val="7ECB7708"/>
    <w:multiLevelType w:val="singleLevel"/>
    <w:tmpl w:val="5EA8E34C"/>
    <w:lvl w:ilvl="0">
      <w:start w:val="1"/>
      <w:numFmt w:val="decimal"/>
      <w:pStyle w:val="ATHeading1"/>
      <w:lvlText w:val="%1."/>
      <w:lvlJc w:val="left"/>
      <w:pPr>
        <w:tabs>
          <w:tab w:val="num" w:pos="360"/>
        </w:tabs>
        <w:ind w:left="360" w:hanging="360"/>
      </w:pPr>
    </w:lvl>
  </w:abstractNum>
  <w:num w:numId="1" w16cid:durableId="1207794417">
    <w:abstractNumId w:val="8"/>
  </w:num>
  <w:num w:numId="2" w16cid:durableId="656766747">
    <w:abstractNumId w:val="1"/>
  </w:num>
  <w:num w:numId="3" w16cid:durableId="40176929">
    <w:abstractNumId w:val="35"/>
  </w:num>
  <w:num w:numId="4" w16cid:durableId="1059130756">
    <w:abstractNumId w:val="15"/>
  </w:num>
  <w:num w:numId="5" w16cid:durableId="300236522">
    <w:abstractNumId w:val="29"/>
  </w:num>
  <w:num w:numId="6" w16cid:durableId="233204013">
    <w:abstractNumId w:val="12"/>
  </w:num>
  <w:num w:numId="7" w16cid:durableId="1321231694">
    <w:abstractNumId w:val="6"/>
  </w:num>
  <w:num w:numId="8" w16cid:durableId="468012566">
    <w:abstractNumId w:val="18"/>
  </w:num>
  <w:num w:numId="9" w16cid:durableId="1990866002">
    <w:abstractNumId w:val="34"/>
  </w:num>
  <w:num w:numId="10" w16cid:durableId="336345148">
    <w:abstractNumId w:val="24"/>
  </w:num>
  <w:num w:numId="11" w16cid:durableId="1115949260">
    <w:abstractNumId w:val="26"/>
  </w:num>
  <w:num w:numId="12" w16cid:durableId="1357775602">
    <w:abstractNumId w:val="13"/>
  </w:num>
  <w:num w:numId="13" w16cid:durableId="1708598608">
    <w:abstractNumId w:val="19"/>
  </w:num>
  <w:num w:numId="14" w16cid:durableId="472260722">
    <w:abstractNumId w:val="30"/>
  </w:num>
  <w:num w:numId="15" w16cid:durableId="1955284147">
    <w:abstractNumId w:val="17"/>
  </w:num>
  <w:num w:numId="16" w16cid:durableId="175579185">
    <w:abstractNumId w:val="36"/>
  </w:num>
  <w:num w:numId="17" w16cid:durableId="343940322">
    <w:abstractNumId w:val="33"/>
  </w:num>
  <w:num w:numId="18" w16cid:durableId="796796393">
    <w:abstractNumId w:val="22"/>
  </w:num>
  <w:num w:numId="19" w16cid:durableId="1195728104">
    <w:abstractNumId w:val="23"/>
  </w:num>
  <w:num w:numId="20" w16cid:durableId="1585872471">
    <w:abstractNumId w:val="28"/>
  </w:num>
  <w:num w:numId="21" w16cid:durableId="2027948502">
    <w:abstractNumId w:val="3"/>
  </w:num>
  <w:num w:numId="22" w16cid:durableId="229192942">
    <w:abstractNumId w:val="4"/>
  </w:num>
  <w:num w:numId="23" w16cid:durableId="377583391">
    <w:abstractNumId w:val="21"/>
  </w:num>
  <w:num w:numId="24" w16cid:durableId="381944970">
    <w:abstractNumId w:val="31"/>
  </w:num>
  <w:num w:numId="25" w16cid:durableId="128716640">
    <w:abstractNumId w:val="11"/>
  </w:num>
  <w:num w:numId="26" w16cid:durableId="1546983373">
    <w:abstractNumId w:val="32"/>
  </w:num>
  <w:num w:numId="27" w16cid:durableId="1866864014">
    <w:abstractNumId w:val="10"/>
  </w:num>
  <w:num w:numId="28" w16cid:durableId="636303182">
    <w:abstractNumId w:val="2"/>
  </w:num>
  <w:num w:numId="29" w16cid:durableId="1511673996">
    <w:abstractNumId w:val="16"/>
  </w:num>
  <w:num w:numId="30" w16cid:durableId="2027519750">
    <w:abstractNumId w:val="25"/>
  </w:num>
  <w:num w:numId="31" w16cid:durableId="344475608">
    <w:abstractNumId w:val="35"/>
  </w:num>
  <w:num w:numId="32" w16cid:durableId="1788043313">
    <w:abstractNumId w:val="5"/>
  </w:num>
  <w:num w:numId="33" w16cid:durableId="1162507772">
    <w:abstractNumId w:val="14"/>
  </w:num>
  <w:num w:numId="34" w16cid:durableId="1713071819">
    <w:abstractNumId w:val="20"/>
  </w:num>
  <w:num w:numId="35" w16cid:durableId="1225337262">
    <w:abstractNumId w:val="7"/>
  </w:num>
  <w:num w:numId="36" w16cid:durableId="1067262113">
    <w:abstractNumId w:val="27"/>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docVars>
    <w:docVar w:name="LW_DocType" w:val="TEL"/>
  </w:docVars>
  <w:rsids>
    <w:rsidRoot w:val="009A3DA0"/>
    <w:rsid w:val="00000080"/>
    <w:rsid w:val="000001DC"/>
    <w:rsid w:val="0000032F"/>
    <w:rsid w:val="00000397"/>
    <w:rsid w:val="00000486"/>
    <w:rsid w:val="0000050D"/>
    <w:rsid w:val="000005E9"/>
    <w:rsid w:val="000006FD"/>
    <w:rsid w:val="0000071A"/>
    <w:rsid w:val="00000795"/>
    <w:rsid w:val="000009FA"/>
    <w:rsid w:val="00000BE2"/>
    <w:rsid w:val="00000C13"/>
    <w:rsid w:val="00000DBF"/>
    <w:rsid w:val="00001369"/>
    <w:rsid w:val="00001CDC"/>
    <w:rsid w:val="000021E5"/>
    <w:rsid w:val="000023BA"/>
    <w:rsid w:val="000024E2"/>
    <w:rsid w:val="000026FE"/>
    <w:rsid w:val="0000279C"/>
    <w:rsid w:val="00002CF6"/>
    <w:rsid w:val="000031B6"/>
    <w:rsid w:val="00003423"/>
    <w:rsid w:val="00003511"/>
    <w:rsid w:val="00003652"/>
    <w:rsid w:val="00003862"/>
    <w:rsid w:val="00003C85"/>
    <w:rsid w:val="00004288"/>
    <w:rsid w:val="0000450D"/>
    <w:rsid w:val="000046C1"/>
    <w:rsid w:val="000048D8"/>
    <w:rsid w:val="00004C3F"/>
    <w:rsid w:val="0000525F"/>
    <w:rsid w:val="000054A7"/>
    <w:rsid w:val="00005541"/>
    <w:rsid w:val="000058C9"/>
    <w:rsid w:val="00005961"/>
    <w:rsid w:val="00005D46"/>
    <w:rsid w:val="00005DE3"/>
    <w:rsid w:val="0000613E"/>
    <w:rsid w:val="00006304"/>
    <w:rsid w:val="0000679D"/>
    <w:rsid w:val="000068F7"/>
    <w:rsid w:val="00006B10"/>
    <w:rsid w:val="00006C43"/>
    <w:rsid w:val="00006EAF"/>
    <w:rsid w:val="00006F0E"/>
    <w:rsid w:val="0000749B"/>
    <w:rsid w:val="000074BB"/>
    <w:rsid w:val="000075DF"/>
    <w:rsid w:val="000078A5"/>
    <w:rsid w:val="00007CED"/>
    <w:rsid w:val="00007ECC"/>
    <w:rsid w:val="0001047E"/>
    <w:rsid w:val="0001064E"/>
    <w:rsid w:val="0001090B"/>
    <w:rsid w:val="00010AC9"/>
    <w:rsid w:val="00011281"/>
    <w:rsid w:val="0001134B"/>
    <w:rsid w:val="000113AB"/>
    <w:rsid w:val="0001140F"/>
    <w:rsid w:val="0001153B"/>
    <w:rsid w:val="00011589"/>
    <w:rsid w:val="00011615"/>
    <w:rsid w:val="00011727"/>
    <w:rsid w:val="000117D8"/>
    <w:rsid w:val="0001183E"/>
    <w:rsid w:val="00011A9B"/>
    <w:rsid w:val="00011B30"/>
    <w:rsid w:val="00011D79"/>
    <w:rsid w:val="0001228B"/>
    <w:rsid w:val="000122B5"/>
    <w:rsid w:val="0001250D"/>
    <w:rsid w:val="00012C63"/>
    <w:rsid w:val="00012EFD"/>
    <w:rsid w:val="000130BE"/>
    <w:rsid w:val="00013716"/>
    <w:rsid w:val="00013997"/>
    <w:rsid w:val="000139D8"/>
    <w:rsid w:val="00013D92"/>
    <w:rsid w:val="00013EE5"/>
    <w:rsid w:val="0001448B"/>
    <w:rsid w:val="000145A2"/>
    <w:rsid w:val="000146F4"/>
    <w:rsid w:val="000149EF"/>
    <w:rsid w:val="00014A71"/>
    <w:rsid w:val="00014CE1"/>
    <w:rsid w:val="00015264"/>
    <w:rsid w:val="000152CA"/>
    <w:rsid w:val="00015341"/>
    <w:rsid w:val="00015452"/>
    <w:rsid w:val="00015886"/>
    <w:rsid w:val="0001589A"/>
    <w:rsid w:val="00015A65"/>
    <w:rsid w:val="00015B9E"/>
    <w:rsid w:val="00015C38"/>
    <w:rsid w:val="00015E30"/>
    <w:rsid w:val="00015EB6"/>
    <w:rsid w:val="00015F13"/>
    <w:rsid w:val="0001612D"/>
    <w:rsid w:val="000162A0"/>
    <w:rsid w:val="000164BD"/>
    <w:rsid w:val="000166D5"/>
    <w:rsid w:val="00016A8D"/>
    <w:rsid w:val="00016C72"/>
    <w:rsid w:val="000170C1"/>
    <w:rsid w:val="00017265"/>
    <w:rsid w:val="0001730F"/>
    <w:rsid w:val="00017430"/>
    <w:rsid w:val="000174AF"/>
    <w:rsid w:val="0001776A"/>
    <w:rsid w:val="00017883"/>
    <w:rsid w:val="00017A67"/>
    <w:rsid w:val="00017AA9"/>
    <w:rsid w:val="00017C25"/>
    <w:rsid w:val="00017F27"/>
    <w:rsid w:val="00017F3D"/>
    <w:rsid w:val="00020E26"/>
    <w:rsid w:val="000218F1"/>
    <w:rsid w:val="00021AEC"/>
    <w:rsid w:val="00021B43"/>
    <w:rsid w:val="00021BCD"/>
    <w:rsid w:val="00021EF0"/>
    <w:rsid w:val="00021FA4"/>
    <w:rsid w:val="0002207D"/>
    <w:rsid w:val="0002216F"/>
    <w:rsid w:val="000221F2"/>
    <w:rsid w:val="00022538"/>
    <w:rsid w:val="00022669"/>
    <w:rsid w:val="00022775"/>
    <w:rsid w:val="00022776"/>
    <w:rsid w:val="00022903"/>
    <w:rsid w:val="00022B33"/>
    <w:rsid w:val="00022E91"/>
    <w:rsid w:val="00022FAA"/>
    <w:rsid w:val="00023162"/>
    <w:rsid w:val="00023217"/>
    <w:rsid w:val="000232A5"/>
    <w:rsid w:val="00023424"/>
    <w:rsid w:val="00023451"/>
    <w:rsid w:val="00023626"/>
    <w:rsid w:val="00023C78"/>
    <w:rsid w:val="00023E4D"/>
    <w:rsid w:val="000240AC"/>
    <w:rsid w:val="000241F9"/>
    <w:rsid w:val="00024204"/>
    <w:rsid w:val="000242C9"/>
    <w:rsid w:val="0002435B"/>
    <w:rsid w:val="0002435F"/>
    <w:rsid w:val="0002452D"/>
    <w:rsid w:val="00024671"/>
    <w:rsid w:val="00024685"/>
    <w:rsid w:val="000247C0"/>
    <w:rsid w:val="000248D5"/>
    <w:rsid w:val="000249F6"/>
    <w:rsid w:val="00024BE2"/>
    <w:rsid w:val="00024C5F"/>
    <w:rsid w:val="00024F7A"/>
    <w:rsid w:val="000250B7"/>
    <w:rsid w:val="00025341"/>
    <w:rsid w:val="00025501"/>
    <w:rsid w:val="0002561D"/>
    <w:rsid w:val="00025D8A"/>
    <w:rsid w:val="00025EB9"/>
    <w:rsid w:val="000260DC"/>
    <w:rsid w:val="000261DA"/>
    <w:rsid w:val="00026282"/>
    <w:rsid w:val="0002630E"/>
    <w:rsid w:val="000265AD"/>
    <w:rsid w:val="000265DD"/>
    <w:rsid w:val="00026B29"/>
    <w:rsid w:val="00026CA1"/>
    <w:rsid w:val="00026D00"/>
    <w:rsid w:val="00026E21"/>
    <w:rsid w:val="0002725A"/>
    <w:rsid w:val="00030058"/>
    <w:rsid w:val="000300B4"/>
    <w:rsid w:val="00030676"/>
    <w:rsid w:val="00030996"/>
    <w:rsid w:val="00030E3E"/>
    <w:rsid w:val="000310AA"/>
    <w:rsid w:val="000310E8"/>
    <w:rsid w:val="000315BD"/>
    <w:rsid w:val="00031793"/>
    <w:rsid w:val="00031A4C"/>
    <w:rsid w:val="00031BDA"/>
    <w:rsid w:val="00031CA2"/>
    <w:rsid w:val="00031D00"/>
    <w:rsid w:val="00031DA3"/>
    <w:rsid w:val="00031F4C"/>
    <w:rsid w:val="0003243D"/>
    <w:rsid w:val="000326E6"/>
    <w:rsid w:val="00032766"/>
    <w:rsid w:val="000328B1"/>
    <w:rsid w:val="00032DC3"/>
    <w:rsid w:val="00032E4F"/>
    <w:rsid w:val="00032EDB"/>
    <w:rsid w:val="000330C0"/>
    <w:rsid w:val="000332FE"/>
    <w:rsid w:val="000337C2"/>
    <w:rsid w:val="00033D3B"/>
    <w:rsid w:val="00033EA1"/>
    <w:rsid w:val="00033F57"/>
    <w:rsid w:val="000340CA"/>
    <w:rsid w:val="0003483E"/>
    <w:rsid w:val="000348CA"/>
    <w:rsid w:val="0003496F"/>
    <w:rsid w:val="00034992"/>
    <w:rsid w:val="00034B24"/>
    <w:rsid w:val="00034CA0"/>
    <w:rsid w:val="00034EB6"/>
    <w:rsid w:val="00034FFC"/>
    <w:rsid w:val="0003501A"/>
    <w:rsid w:val="0003509D"/>
    <w:rsid w:val="000350BB"/>
    <w:rsid w:val="000351DA"/>
    <w:rsid w:val="00035357"/>
    <w:rsid w:val="000355A7"/>
    <w:rsid w:val="000356EC"/>
    <w:rsid w:val="00035B81"/>
    <w:rsid w:val="00035CE3"/>
    <w:rsid w:val="00035FDE"/>
    <w:rsid w:val="00036009"/>
    <w:rsid w:val="00036106"/>
    <w:rsid w:val="00036177"/>
    <w:rsid w:val="0003633B"/>
    <w:rsid w:val="00036CD6"/>
    <w:rsid w:val="00037004"/>
    <w:rsid w:val="00037224"/>
    <w:rsid w:val="000372EF"/>
    <w:rsid w:val="0003737B"/>
    <w:rsid w:val="0003745C"/>
    <w:rsid w:val="0003758E"/>
    <w:rsid w:val="000375BA"/>
    <w:rsid w:val="00037990"/>
    <w:rsid w:val="00040060"/>
    <w:rsid w:val="00040281"/>
    <w:rsid w:val="00040A13"/>
    <w:rsid w:val="00040C7A"/>
    <w:rsid w:val="00040E6E"/>
    <w:rsid w:val="0004105D"/>
    <w:rsid w:val="00041310"/>
    <w:rsid w:val="0004146E"/>
    <w:rsid w:val="000414BC"/>
    <w:rsid w:val="0004189C"/>
    <w:rsid w:val="0004193F"/>
    <w:rsid w:val="0004195A"/>
    <w:rsid w:val="00041A87"/>
    <w:rsid w:val="00041DA3"/>
    <w:rsid w:val="00041F1F"/>
    <w:rsid w:val="0004209B"/>
    <w:rsid w:val="000420DB"/>
    <w:rsid w:val="000421A1"/>
    <w:rsid w:val="00042508"/>
    <w:rsid w:val="00042A8B"/>
    <w:rsid w:val="00042F4E"/>
    <w:rsid w:val="000434BD"/>
    <w:rsid w:val="000436A8"/>
    <w:rsid w:val="00043B7B"/>
    <w:rsid w:val="00043E36"/>
    <w:rsid w:val="000443C3"/>
    <w:rsid w:val="0004455F"/>
    <w:rsid w:val="00044806"/>
    <w:rsid w:val="00044A42"/>
    <w:rsid w:val="00044AB8"/>
    <w:rsid w:val="000454B2"/>
    <w:rsid w:val="00045976"/>
    <w:rsid w:val="00045E41"/>
    <w:rsid w:val="00046406"/>
    <w:rsid w:val="00046511"/>
    <w:rsid w:val="00046550"/>
    <w:rsid w:val="000466E7"/>
    <w:rsid w:val="000468E2"/>
    <w:rsid w:val="00046A3E"/>
    <w:rsid w:val="00046C6A"/>
    <w:rsid w:val="00046D8E"/>
    <w:rsid w:val="0004701B"/>
    <w:rsid w:val="00047124"/>
    <w:rsid w:val="00047444"/>
    <w:rsid w:val="00047661"/>
    <w:rsid w:val="000476C0"/>
    <w:rsid w:val="00047734"/>
    <w:rsid w:val="000477EA"/>
    <w:rsid w:val="00047936"/>
    <w:rsid w:val="0004798E"/>
    <w:rsid w:val="00047BB5"/>
    <w:rsid w:val="00047D53"/>
    <w:rsid w:val="000502A5"/>
    <w:rsid w:val="000504A8"/>
    <w:rsid w:val="0005052B"/>
    <w:rsid w:val="000506A1"/>
    <w:rsid w:val="000508EC"/>
    <w:rsid w:val="000509DA"/>
    <w:rsid w:val="00050AFA"/>
    <w:rsid w:val="00051333"/>
    <w:rsid w:val="00051E3C"/>
    <w:rsid w:val="000520B1"/>
    <w:rsid w:val="00052241"/>
    <w:rsid w:val="00052672"/>
    <w:rsid w:val="00052814"/>
    <w:rsid w:val="000529E9"/>
    <w:rsid w:val="00053766"/>
    <w:rsid w:val="00053BE0"/>
    <w:rsid w:val="00053CB9"/>
    <w:rsid w:val="00053E74"/>
    <w:rsid w:val="00053FAD"/>
    <w:rsid w:val="000541A5"/>
    <w:rsid w:val="0005422C"/>
    <w:rsid w:val="00054C6E"/>
    <w:rsid w:val="00054DF3"/>
    <w:rsid w:val="00055034"/>
    <w:rsid w:val="000550B3"/>
    <w:rsid w:val="0005513C"/>
    <w:rsid w:val="00055234"/>
    <w:rsid w:val="00055406"/>
    <w:rsid w:val="00055569"/>
    <w:rsid w:val="00055DF6"/>
    <w:rsid w:val="00055ED8"/>
    <w:rsid w:val="000568D7"/>
    <w:rsid w:val="000568F4"/>
    <w:rsid w:val="00056C02"/>
    <w:rsid w:val="00056F81"/>
    <w:rsid w:val="00057006"/>
    <w:rsid w:val="00057285"/>
    <w:rsid w:val="0005742E"/>
    <w:rsid w:val="00057439"/>
    <w:rsid w:val="000574AC"/>
    <w:rsid w:val="0005753C"/>
    <w:rsid w:val="00057902"/>
    <w:rsid w:val="00057E1C"/>
    <w:rsid w:val="00057EA9"/>
    <w:rsid w:val="00060742"/>
    <w:rsid w:val="0006088F"/>
    <w:rsid w:val="00060C03"/>
    <w:rsid w:val="00060C9D"/>
    <w:rsid w:val="00060CB2"/>
    <w:rsid w:val="00060D87"/>
    <w:rsid w:val="00060E48"/>
    <w:rsid w:val="00060EF5"/>
    <w:rsid w:val="00060F44"/>
    <w:rsid w:val="000611E6"/>
    <w:rsid w:val="0006140F"/>
    <w:rsid w:val="00061530"/>
    <w:rsid w:val="00061536"/>
    <w:rsid w:val="000615E8"/>
    <w:rsid w:val="00061822"/>
    <w:rsid w:val="000619C8"/>
    <w:rsid w:val="00061FAC"/>
    <w:rsid w:val="00061FD0"/>
    <w:rsid w:val="00062240"/>
    <w:rsid w:val="000622F5"/>
    <w:rsid w:val="00062919"/>
    <w:rsid w:val="0006296B"/>
    <w:rsid w:val="000629E6"/>
    <w:rsid w:val="00062BE7"/>
    <w:rsid w:val="00063101"/>
    <w:rsid w:val="00063857"/>
    <w:rsid w:val="0006396A"/>
    <w:rsid w:val="00063A60"/>
    <w:rsid w:val="00063AEF"/>
    <w:rsid w:val="00063B1D"/>
    <w:rsid w:val="00063C33"/>
    <w:rsid w:val="00064178"/>
    <w:rsid w:val="0006443B"/>
    <w:rsid w:val="0006465C"/>
    <w:rsid w:val="000647C3"/>
    <w:rsid w:val="00064C35"/>
    <w:rsid w:val="00064D3D"/>
    <w:rsid w:val="00064F90"/>
    <w:rsid w:val="00065096"/>
    <w:rsid w:val="0006524C"/>
    <w:rsid w:val="00065445"/>
    <w:rsid w:val="00065A4F"/>
    <w:rsid w:val="00065ABF"/>
    <w:rsid w:val="00065BA5"/>
    <w:rsid w:val="00065D4F"/>
    <w:rsid w:val="00065D7A"/>
    <w:rsid w:val="00065E7F"/>
    <w:rsid w:val="0006634A"/>
    <w:rsid w:val="0006636B"/>
    <w:rsid w:val="000664BE"/>
    <w:rsid w:val="00066554"/>
    <w:rsid w:val="0006680F"/>
    <w:rsid w:val="00066D35"/>
    <w:rsid w:val="00067155"/>
    <w:rsid w:val="00067567"/>
    <w:rsid w:val="00067C33"/>
    <w:rsid w:val="00067FB5"/>
    <w:rsid w:val="0007026C"/>
    <w:rsid w:val="000703CB"/>
    <w:rsid w:val="000703FE"/>
    <w:rsid w:val="000705DD"/>
    <w:rsid w:val="000706D4"/>
    <w:rsid w:val="000713EE"/>
    <w:rsid w:val="00071470"/>
    <w:rsid w:val="00071695"/>
    <w:rsid w:val="000717D6"/>
    <w:rsid w:val="00071956"/>
    <w:rsid w:val="00071BD3"/>
    <w:rsid w:val="00071DDA"/>
    <w:rsid w:val="00071E87"/>
    <w:rsid w:val="00071FC6"/>
    <w:rsid w:val="00072134"/>
    <w:rsid w:val="00072D12"/>
    <w:rsid w:val="00072E6E"/>
    <w:rsid w:val="00072F6B"/>
    <w:rsid w:val="00073100"/>
    <w:rsid w:val="00073283"/>
    <w:rsid w:val="000732A8"/>
    <w:rsid w:val="00073445"/>
    <w:rsid w:val="0007349A"/>
    <w:rsid w:val="000735B6"/>
    <w:rsid w:val="000736A0"/>
    <w:rsid w:val="00073845"/>
    <w:rsid w:val="00073D03"/>
    <w:rsid w:val="0007403A"/>
    <w:rsid w:val="0007422F"/>
    <w:rsid w:val="000744AE"/>
    <w:rsid w:val="000744BA"/>
    <w:rsid w:val="00074A10"/>
    <w:rsid w:val="00074BA2"/>
    <w:rsid w:val="00074D75"/>
    <w:rsid w:val="00074DB5"/>
    <w:rsid w:val="00074E52"/>
    <w:rsid w:val="00074FA3"/>
    <w:rsid w:val="000751AC"/>
    <w:rsid w:val="000752DB"/>
    <w:rsid w:val="0007575A"/>
    <w:rsid w:val="00075847"/>
    <w:rsid w:val="00075908"/>
    <w:rsid w:val="00075952"/>
    <w:rsid w:val="00075C60"/>
    <w:rsid w:val="00077252"/>
    <w:rsid w:val="000776B1"/>
    <w:rsid w:val="000776D8"/>
    <w:rsid w:val="00077912"/>
    <w:rsid w:val="00077B88"/>
    <w:rsid w:val="00077BFB"/>
    <w:rsid w:val="000800AF"/>
    <w:rsid w:val="00080191"/>
    <w:rsid w:val="0008029D"/>
    <w:rsid w:val="000804D5"/>
    <w:rsid w:val="0008065D"/>
    <w:rsid w:val="000807AE"/>
    <w:rsid w:val="000807B5"/>
    <w:rsid w:val="00080AD9"/>
    <w:rsid w:val="00080B91"/>
    <w:rsid w:val="00080CE2"/>
    <w:rsid w:val="00080F35"/>
    <w:rsid w:val="000811A4"/>
    <w:rsid w:val="000811C0"/>
    <w:rsid w:val="000811D4"/>
    <w:rsid w:val="00081259"/>
    <w:rsid w:val="00081792"/>
    <w:rsid w:val="0008187A"/>
    <w:rsid w:val="0008189D"/>
    <w:rsid w:val="0008216A"/>
    <w:rsid w:val="0008217D"/>
    <w:rsid w:val="000825F0"/>
    <w:rsid w:val="000827CD"/>
    <w:rsid w:val="0008290A"/>
    <w:rsid w:val="00082B1C"/>
    <w:rsid w:val="00083121"/>
    <w:rsid w:val="000831DD"/>
    <w:rsid w:val="00083469"/>
    <w:rsid w:val="000834CD"/>
    <w:rsid w:val="000835B0"/>
    <w:rsid w:val="000835F5"/>
    <w:rsid w:val="0008378A"/>
    <w:rsid w:val="00083B96"/>
    <w:rsid w:val="00083EAD"/>
    <w:rsid w:val="00084044"/>
    <w:rsid w:val="00084211"/>
    <w:rsid w:val="00084419"/>
    <w:rsid w:val="0008449C"/>
    <w:rsid w:val="000845D7"/>
    <w:rsid w:val="000846F8"/>
    <w:rsid w:val="00084B71"/>
    <w:rsid w:val="00084D1E"/>
    <w:rsid w:val="00084DFB"/>
    <w:rsid w:val="0008526A"/>
    <w:rsid w:val="000853EB"/>
    <w:rsid w:val="00085484"/>
    <w:rsid w:val="00085847"/>
    <w:rsid w:val="00085BE8"/>
    <w:rsid w:val="00085E04"/>
    <w:rsid w:val="0008608A"/>
    <w:rsid w:val="0008610A"/>
    <w:rsid w:val="000863ED"/>
    <w:rsid w:val="0008676D"/>
    <w:rsid w:val="00086911"/>
    <w:rsid w:val="00086C30"/>
    <w:rsid w:val="00086D5D"/>
    <w:rsid w:val="00086DA6"/>
    <w:rsid w:val="000875DD"/>
    <w:rsid w:val="00087C2A"/>
    <w:rsid w:val="00087E0A"/>
    <w:rsid w:val="00090055"/>
    <w:rsid w:val="000901F1"/>
    <w:rsid w:val="0009096A"/>
    <w:rsid w:val="00090B6B"/>
    <w:rsid w:val="00090D4B"/>
    <w:rsid w:val="00090EA4"/>
    <w:rsid w:val="00090F00"/>
    <w:rsid w:val="000910D7"/>
    <w:rsid w:val="0009166A"/>
    <w:rsid w:val="000918B2"/>
    <w:rsid w:val="00091CE2"/>
    <w:rsid w:val="0009205D"/>
    <w:rsid w:val="00092442"/>
    <w:rsid w:val="0009257A"/>
    <w:rsid w:val="000929F6"/>
    <w:rsid w:val="00092B44"/>
    <w:rsid w:val="00092C2D"/>
    <w:rsid w:val="00092EB9"/>
    <w:rsid w:val="0009343D"/>
    <w:rsid w:val="00093617"/>
    <w:rsid w:val="00093E98"/>
    <w:rsid w:val="00093FDF"/>
    <w:rsid w:val="00094051"/>
    <w:rsid w:val="000942B9"/>
    <w:rsid w:val="00094353"/>
    <w:rsid w:val="000945D6"/>
    <w:rsid w:val="00094600"/>
    <w:rsid w:val="00094AC0"/>
    <w:rsid w:val="00094B2F"/>
    <w:rsid w:val="0009571A"/>
    <w:rsid w:val="000957A2"/>
    <w:rsid w:val="00095892"/>
    <w:rsid w:val="00095A1A"/>
    <w:rsid w:val="00095A8C"/>
    <w:rsid w:val="00095C0B"/>
    <w:rsid w:val="00095C79"/>
    <w:rsid w:val="00096343"/>
    <w:rsid w:val="00096552"/>
    <w:rsid w:val="00096607"/>
    <w:rsid w:val="00096700"/>
    <w:rsid w:val="0009691F"/>
    <w:rsid w:val="00096925"/>
    <w:rsid w:val="0009694F"/>
    <w:rsid w:val="00096B06"/>
    <w:rsid w:val="0009706D"/>
    <w:rsid w:val="0009707F"/>
    <w:rsid w:val="00097551"/>
    <w:rsid w:val="000975A5"/>
    <w:rsid w:val="00097833"/>
    <w:rsid w:val="000978DD"/>
    <w:rsid w:val="00097A89"/>
    <w:rsid w:val="00097E80"/>
    <w:rsid w:val="00097F2B"/>
    <w:rsid w:val="000A0424"/>
    <w:rsid w:val="000A05BC"/>
    <w:rsid w:val="000A06AB"/>
    <w:rsid w:val="000A07D2"/>
    <w:rsid w:val="000A07F3"/>
    <w:rsid w:val="000A0849"/>
    <w:rsid w:val="000A09F3"/>
    <w:rsid w:val="000A0BAF"/>
    <w:rsid w:val="000A1105"/>
    <w:rsid w:val="000A1418"/>
    <w:rsid w:val="000A1760"/>
    <w:rsid w:val="000A19A2"/>
    <w:rsid w:val="000A1A0B"/>
    <w:rsid w:val="000A1BDC"/>
    <w:rsid w:val="000A1CD5"/>
    <w:rsid w:val="000A1E0A"/>
    <w:rsid w:val="000A1E8A"/>
    <w:rsid w:val="000A227F"/>
    <w:rsid w:val="000A22C0"/>
    <w:rsid w:val="000A2388"/>
    <w:rsid w:val="000A2AC3"/>
    <w:rsid w:val="000A2CC6"/>
    <w:rsid w:val="000A30BD"/>
    <w:rsid w:val="000A3320"/>
    <w:rsid w:val="000A3563"/>
    <w:rsid w:val="000A3935"/>
    <w:rsid w:val="000A3E2D"/>
    <w:rsid w:val="000A4347"/>
    <w:rsid w:val="000A44D4"/>
    <w:rsid w:val="000A4524"/>
    <w:rsid w:val="000A4554"/>
    <w:rsid w:val="000A4A38"/>
    <w:rsid w:val="000A4B74"/>
    <w:rsid w:val="000A508F"/>
    <w:rsid w:val="000A52E7"/>
    <w:rsid w:val="000A5446"/>
    <w:rsid w:val="000A544B"/>
    <w:rsid w:val="000A591E"/>
    <w:rsid w:val="000A5A20"/>
    <w:rsid w:val="000A5A43"/>
    <w:rsid w:val="000A5D40"/>
    <w:rsid w:val="000A5DAF"/>
    <w:rsid w:val="000A6107"/>
    <w:rsid w:val="000A6195"/>
    <w:rsid w:val="000A64E1"/>
    <w:rsid w:val="000A6500"/>
    <w:rsid w:val="000A65ED"/>
    <w:rsid w:val="000A6ADD"/>
    <w:rsid w:val="000A6ECC"/>
    <w:rsid w:val="000A716D"/>
    <w:rsid w:val="000A77D0"/>
    <w:rsid w:val="000A7823"/>
    <w:rsid w:val="000A79F0"/>
    <w:rsid w:val="000A7A88"/>
    <w:rsid w:val="000A7A8B"/>
    <w:rsid w:val="000A7C1F"/>
    <w:rsid w:val="000A7F9D"/>
    <w:rsid w:val="000B01AF"/>
    <w:rsid w:val="000B03F4"/>
    <w:rsid w:val="000B0467"/>
    <w:rsid w:val="000B055C"/>
    <w:rsid w:val="000B09D0"/>
    <w:rsid w:val="000B0F74"/>
    <w:rsid w:val="000B1471"/>
    <w:rsid w:val="000B16FC"/>
    <w:rsid w:val="000B1845"/>
    <w:rsid w:val="000B1B92"/>
    <w:rsid w:val="000B1CA5"/>
    <w:rsid w:val="000B250E"/>
    <w:rsid w:val="000B25E8"/>
    <w:rsid w:val="000B281C"/>
    <w:rsid w:val="000B29E5"/>
    <w:rsid w:val="000B2A6D"/>
    <w:rsid w:val="000B2C0D"/>
    <w:rsid w:val="000B2C17"/>
    <w:rsid w:val="000B2CE1"/>
    <w:rsid w:val="000B2FAD"/>
    <w:rsid w:val="000B307A"/>
    <w:rsid w:val="000B30CD"/>
    <w:rsid w:val="000B3373"/>
    <w:rsid w:val="000B3478"/>
    <w:rsid w:val="000B37E6"/>
    <w:rsid w:val="000B3BA4"/>
    <w:rsid w:val="000B3BDA"/>
    <w:rsid w:val="000B3E6B"/>
    <w:rsid w:val="000B3FC1"/>
    <w:rsid w:val="000B414C"/>
    <w:rsid w:val="000B41C6"/>
    <w:rsid w:val="000B43C6"/>
    <w:rsid w:val="000B47A7"/>
    <w:rsid w:val="000B48FF"/>
    <w:rsid w:val="000B497E"/>
    <w:rsid w:val="000B4C66"/>
    <w:rsid w:val="000B4D57"/>
    <w:rsid w:val="000B4EBD"/>
    <w:rsid w:val="000B54AE"/>
    <w:rsid w:val="000B58B6"/>
    <w:rsid w:val="000B595A"/>
    <w:rsid w:val="000B5C5B"/>
    <w:rsid w:val="000B5FF0"/>
    <w:rsid w:val="000B607D"/>
    <w:rsid w:val="000B6139"/>
    <w:rsid w:val="000B61E7"/>
    <w:rsid w:val="000B61F1"/>
    <w:rsid w:val="000B641A"/>
    <w:rsid w:val="000B64EA"/>
    <w:rsid w:val="000B66DF"/>
    <w:rsid w:val="000B67EE"/>
    <w:rsid w:val="000B6A3D"/>
    <w:rsid w:val="000B6A5E"/>
    <w:rsid w:val="000B70BC"/>
    <w:rsid w:val="000B739A"/>
    <w:rsid w:val="000B73B7"/>
    <w:rsid w:val="000B7631"/>
    <w:rsid w:val="000B776B"/>
    <w:rsid w:val="000B7A33"/>
    <w:rsid w:val="000B7AF5"/>
    <w:rsid w:val="000B7B36"/>
    <w:rsid w:val="000B7E37"/>
    <w:rsid w:val="000C0100"/>
    <w:rsid w:val="000C027E"/>
    <w:rsid w:val="000C0681"/>
    <w:rsid w:val="000C077E"/>
    <w:rsid w:val="000C0999"/>
    <w:rsid w:val="000C0E3A"/>
    <w:rsid w:val="000C0EAA"/>
    <w:rsid w:val="000C0FF7"/>
    <w:rsid w:val="000C109C"/>
    <w:rsid w:val="000C1898"/>
    <w:rsid w:val="000C1978"/>
    <w:rsid w:val="000C1A64"/>
    <w:rsid w:val="000C1ADA"/>
    <w:rsid w:val="000C1B81"/>
    <w:rsid w:val="000C1E86"/>
    <w:rsid w:val="000C1EEB"/>
    <w:rsid w:val="000C1F70"/>
    <w:rsid w:val="000C2046"/>
    <w:rsid w:val="000C2A98"/>
    <w:rsid w:val="000C2CC9"/>
    <w:rsid w:val="000C2E50"/>
    <w:rsid w:val="000C3067"/>
    <w:rsid w:val="000C30DD"/>
    <w:rsid w:val="000C323C"/>
    <w:rsid w:val="000C34F0"/>
    <w:rsid w:val="000C3512"/>
    <w:rsid w:val="000C3534"/>
    <w:rsid w:val="000C390B"/>
    <w:rsid w:val="000C3BFA"/>
    <w:rsid w:val="000C3D3E"/>
    <w:rsid w:val="000C3E3B"/>
    <w:rsid w:val="000C4015"/>
    <w:rsid w:val="000C405D"/>
    <w:rsid w:val="000C4440"/>
    <w:rsid w:val="000C45D5"/>
    <w:rsid w:val="000C4733"/>
    <w:rsid w:val="000C4791"/>
    <w:rsid w:val="000C4804"/>
    <w:rsid w:val="000C486E"/>
    <w:rsid w:val="000C4BEC"/>
    <w:rsid w:val="000C4CD3"/>
    <w:rsid w:val="000C52B2"/>
    <w:rsid w:val="000C53D3"/>
    <w:rsid w:val="000C53D4"/>
    <w:rsid w:val="000C5518"/>
    <w:rsid w:val="000C5720"/>
    <w:rsid w:val="000C5898"/>
    <w:rsid w:val="000C61AB"/>
    <w:rsid w:val="000C628E"/>
    <w:rsid w:val="000C6577"/>
    <w:rsid w:val="000C6610"/>
    <w:rsid w:val="000C6902"/>
    <w:rsid w:val="000C69CA"/>
    <w:rsid w:val="000C71A3"/>
    <w:rsid w:val="000C728E"/>
    <w:rsid w:val="000C755B"/>
    <w:rsid w:val="000C7646"/>
    <w:rsid w:val="000C7708"/>
    <w:rsid w:val="000C7914"/>
    <w:rsid w:val="000C7A75"/>
    <w:rsid w:val="000C7BE4"/>
    <w:rsid w:val="000C7E7C"/>
    <w:rsid w:val="000D02D7"/>
    <w:rsid w:val="000D03B4"/>
    <w:rsid w:val="000D0536"/>
    <w:rsid w:val="000D057B"/>
    <w:rsid w:val="000D0723"/>
    <w:rsid w:val="000D082B"/>
    <w:rsid w:val="000D0AEE"/>
    <w:rsid w:val="000D1461"/>
    <w:rsid w:val="000D1C63"/>
    <w:rsid w:val="000D20A1"/>
    <w:rsid w:val="000D23CE"/>
    <w:rsid w:val="000D25EF"/>
    <w:rsid w:val="000D2718"/>
    <w:rsid w:val="000D280C"/>
    <w:rsid w:val="000D3230"/>
    <w:rsid w:val="000D333F"/>
    <w:rsid w:val="000D34BD"/>
    <w:rsid w:val="000D3537"/>
    <w:rsid w:val="000D37F7"/>
    <w:rsid w:val="000D38B0"/>
    <w:rsid w:val="000D390C"/>
    <w:rsid w:val="000D3A17"/>
    <w:rsid w:val="000D414D"/>
    <w:rsid w:val="000D416D"/>
    <w:rsid w:val="000D4395"/>
    <w:rsid w:val="000D4534"/>
    <w:rsid w:val="000D45F1"/>
    <w:rsid w:val="000D46FC"/>
    <w:rsid w:val="000D47E4"/>
    <w:rsid w:val="000D4894"/>
    <w:rsid w:val="000D4E86"/>
    <w:rsid w:val="000D4EB1"/>
    <w:rsid w:val="000D51B6"/>
    <w:rsid w:val="000D5487"/>
    <w:rsid w:val="000D5579"/>
    <w:rsid w:val="000D5939"/>
    <w:rsid w:val="000D5BB3"/>
    <w:rsid w:val="000D5BD5"/>
    <w:rsid w:val="000D5EDC"/>
    <w:rsid w:val="000D60AC"/>
    <w:rsid w:val="000D60E8"/>
    <w:rsid w:val="000D63FC"/>
    <w:rsid w:val="000D655C"/>
    <w:rsid w:val="000D6660"/>
    <w:rsid w:val="000D66D1"/>
    <w:rsid w:val="000D6895"/>
    <w:rsid w:val="000D6953"/>
    <w:rsid w:val="000D6DC4"/>
    <w:rsid w:val="000D6FA4"/>
    <w:rsid w:val="000D708B"/>
    <w:rsid w:val="000D73E2"/>
    <w:rsid w:val="000D744E"/>
    <w:rsid w:val="000D7527"/>
    <w:rsid w:val="000D7721"/>
    <w:rsid w:val="000D7802"/>
    <w:rsid w:val="000D7806"/>
    <w:rsid w:val="000D7836"/>
    <w:rsid w:val="000D7B79"/>
    <w:rsid w:val="000D7E48"/>
    <w:rsid w:val="000D7F97"/>
    <w:rsid w:val="000E0200"/>
    <w:rsid w:val="000E0223"/>
    <w:rsid w:val="000E0335"/>
    <w:rsid w:val="000E03A7"/>
    <w:rsid w:val="000E07F5"/>
    <w:rsid w:val="000E082D"/>
    <w:rsid w:val="000E0C92"/>
    <w:rsid w:val="000E0D7C"/>
    <w:rsid w:val="000E0E67"/>
    <w:rsid w:val="000E1071"/>
    <w:rsid w:val="000E14F3"/>
    <w:rsid w:val="000E18B0"/>
    <w:rsid w:val="000E198B"/>
    <w:rsid w:val="000E1A41"/>
    <w:rsid w:val="000E1A9E"/>
    <w:rsid w:val="000E1BF8"/>
    <w:rsid w:val="000E1D21"/>
    <w:rsid w:val="000E1EE0"/>
    <w:rsid w:val="000E2609"/>
    <w:rsid w:val="000E26CD"/>
    <w:rsid w:val="000E27EA"/>
    <w:rsid w:val="000E2C4B"/>
    <w:rsid w:val="000E2D27"/>
    <w:rsid w:val="000E2F2B"/>
    <w:rsid w:val="000E2F5A"/>
    <w:rsid w:val="000E356E"/>
    <w:rsid w:val="000E35F1"/>
    <w:rsid w:val="000E3A04"/>
    <w:rsid w:val="000E3A37"/>
    <w:rsid w:val="000E3A7F"/>
    <w:rsid w:val="000E3B7F"/>
    <w:rsid w:val="000E3C1E"/>
    <w:rsid w:val="000E3EC4"/>
    <w:rsid w:val="000E3FBC"/>
    <w:rsid w:val="000E459D"/>
    <w:rsid w:val="000E4750"/>
    <w:rsid w:val="000E4788"/>
    <w:rsid w:val="000E4C9D"/>
    <w:rsid w:val="000E4E61"/>
    <w:rsid w:val="000E51A0"/>
    <w:rsid w:val="000E58E0"/>
    <w:rsid w:val="000E59FD"/>
    <w:rsid w:val="000E5C16"/>
    <w:rsid w:val="000E6201"/>
    <w:rsid w:val="000E68CA"/>
    <w:rsid w:val="000E690A"/>
    <w:rsid w:val="000E695D"/>
    <w:rsid w:val="000E699A"/>
    <w:rsid w:val="000E6FA8"/>
    <w:rsid w:val="000E702D"/>
    <w:rsid w:val="000E719A"/>
    <w:rsid w:val="000E7298"/>
    <w:rsid w:val="000E72A8"/>
    <w:rsid w:val="000E7303"/>
    <w:rsid w:val="000E75D1"/>
    <w:rsid w:val="000E7FD0"/>
    <w:rsid w:val="000F0118"/>
    <w:rsid w:val="000F023F"/>
    <w:rsid w:val="000F0582"/>
    <w:rsid w:val="000F0603"/>
    <w:rsid w:val="000F08AF"/>
    <w:rsid w:val="000F0B16"/>
    <w:rsid w:val="000F0B77"/>
    <w:rsid w:val="000F1404"/>
    <w:rsid w:val="000F1480"/>
    <w:rsid w:val="000F1516"/>
    <w:rsid w:val="000F16BC"/>
    <w:rsid w:val="000F1A32"/>
    <w:rsid w:val="000F24AC"/>
    <w:rsid w:val="000F2713"/>
    <w:rsid w:val="000F2E1A"/>
    <w:rsid w:val="000F343E"/>
    <w:rsid w:val="000F3948"/>
    <w:rsid w:val="000F39AA"/>
    <w:rsid w:val="000F3B1E"/>
    <w:rsid w:val="000F3CF6"/>
    <w:rsid w:val="000F3D65"/>
    <w:rsid w:val="000F3F15"/>
    <w:rsid w:val="000F4058"/>
    <w:rsid w:val="000F43EC"/>
    <w:rsid w:val="000F454E"/>
    <w:rsid w:val="000F46D8"/>
    <w:rsid w:val="000F47D5"/>
    <w:rsid w:val="000F48A0"/>
    <w:rsid w:val="000F49EA"/>
    <w:rsid w:val="000F4A60"/>
    <w:rsid w:val="000F4B0A"/>
    <w:rsid w:val="000F4D76"/>
    <w:rsid w:val="000F4E7E"/>
    <w:rsid w:val="000F514F"/>
    <w:rsid w:val="000F52C9"/>
    <w:rsid w:val="000F54AD"/>
    <w:rsid w:val="000F5A73"/>
    <w:rsid w:val="000F5F64"/>
    <w:rsid w:val="000F63D5"/>
    <w:rsid w:val="000F6650"/>
    <w:rsid w:val="000F6C35"/>
    <w:rsid w:val="000F6E53"/>
    <w:rsid w:val="000F7126"/>
    <w:rsid w:val="000F7275"/>
    <w:rsid w:val="000F77FE"/>
    <w:rsid w:val="000F7AFB"/>
    <w:rsid w:val="000F7BB0"/>
    <w:rsid w:val="000F7CDA"/>
    <w:rsid w:val="000F7D76"/>
    <w:rsid w:val="001002AB"/>
    <w:rsid w:val="00100669"/>
    <w:rsid w:val="0010068B"/>
    <w:rsid w:val="00100830"/>
    <w:rsid w:val="00100D89"/>
    <w:rsid w:val="00100F0B"/>
    <w:rsid w:val="00101519"/>
    <w:rsid w:val="00101721"/>
    <w:rsid w:val="0010195B"/>
    <w:rsid w:val="00101B5C"/>
    <w:rsid w:val="00101BA0"/>
    <w:rsid w:val="00101DA2"/>
    <w:rsid w:val="00101E67"/>
    <w:rsid w:val="00101ED4"/>
    <w:rsid w:val="001020E1"/>
    <w:rsid w:val="001021D2"/>
    <w:rsid w:val="00102311"/>
    <w:rsid w:val="0010247B"/>
    <w:rsid w:val="001026A3"/>
    <w:rsid w:val="001028DE"/>
    <w:rsid w:val="00102CB5"/>
    <w:rsid w:val="00102E26"/>
    <w:rsid w:val="00102F10"/>
    <w:rsid w:val="00102FEA"/>
    <w:rsid w:val="00103293"/>
    <w:rsid w:val="001033A4"/>
    <w:rsid w:val="00103442"/>
    <w:rsid w:val="001035F6"/>
    <w:rsid w:val="0010374F"/>
    <w:rsid w:val="00103959"/>
    <w:rsid w:val="00103CCA"/>
    <w:rsid w:val="00103DE9"/>
    <w:rsid w:val="00103FA7"/>
    <w:rsid w:val="00104198"/>
    <w:rsid w:val="00104204"/>
    <w:rsid w:val="0010440E"/>
    <w:rsid w:val="00104824"/>
    <w:rsid w:val="001048AE"/>
    <w:rsid w:val="00104CC5"/>
    <w:rsid w:val="00104E16"/>
    <w:rsid w:val="0010517D"/>
    <w:rsid w:val="0010525A"/>
    <w:rsid w:val="001054F9"/>
    <w:rsid w:val="001055C5"/>
    <w:rsid w:val="0010582B"/>
    <w:rsid w:val="00105A47"/>
    <w:rsid w:val="00105ABA"/>
    <w:rsid w:val="00105C4F"/>
    <w:rsid w:val="0010606B"/>
    <w:rsid w:val="0010634A"/>
    <w:rsid w:val="00106376"/>
    <w:rsid w:val="001069D6"/>
    <w:rsid w:val="00106D10"/>
    <w:rsid w:val="00107244"/>
    <w:rsid w:val="0010748A"/>
    <w:rsid w:val="001074E6"/>
    <w:rsid w:val="00107718"/>
    <w:rsid w:val="00107728"/>
    <w:rsid w:val="00107EB5"/>
    <w:rsid w:val="00110052"/>
    <w:rsid w:val="0011006F"/>
    <w:rsid w:val="00110158"/>
    <w:rsid w:val="001106DA"/>
    <w:rsid w:val="001107B9"/>
    <w:rsid w:val="00110C86"/>
    <w:rsid w:val="00110DE1"/>
    <w:rsid w:val="00110F5F"/>
    <w:rsid w:val="001111EF"/>
    <w:rsid w:val="00111223"/>
    <w:rsid w:val="00111350"/>
    <w:rsid w:val="0011142F"/>
    <w:rsid w:val="00111643"/>
    <w:rsid w:val="0011166B"/>
    <w:rsid w:val="00111A81"/>
    <w:rsid w:val="00111D10"/>
    <w:rsid w:val="00112203"/>
    <w:rsid w:val="00112486"/>
    <w:rsid w:val="00112539"/>
    <w:rsid w:val="00112579"/>
    <w:rsid w:val="00112A1C"/>
    <w:rsid w:val="00112ED5"/>
    <w:rsid w:val="00113072"/>
    <w:rsid w:val="0011325C"/>
    <w:rsid w:val="0011381F"/>
    <w:rsid w:val="00113B42"/>
    <w:rsid w:val="00113E69"/>
    <w:rsid w:val="00113F1A"/>
    <w:rsid w:val="00114480"/>
    <w:rsid w:val="00114568"/>
    <w:rsid w:val="0011485F"/>
    <w:rsid w:val="001148C2"/>
    <w:rsid w:val="00114954"/>
    <w:rsid w:val="00114C21"/>
    <w:rsid w:val="00114DD3"/>
    <w:rsid w:val="00115521"/>
    <w:rsid w:val="0011582E"/>
    <w:rsid w:val="001158F2"/>
    <w:rsid w:val="00115B02"/>
    <w:rsid w:val="00115E85"/>
    <w:rsid w:val="00116169"/>
    <w:rsid w:val="001163D1"/>
    <w:rsid w:val="00116539"/>
    <w:rsid w:val="001166A1"/>
    <w:rsid w:val="00116823"/>
    <w:rsid w:val="00116AC9"/>
    <w:rsid w:val="00116B75"/>
    <w:rsid w:val="001176DE"/>
    <w:rsid w:val="0011799C"/>
    <w:rsid w:val="00117E41"/>
    <w:rsid w:val="00117F86"/>
    <w:rsid w:val="00120043"/>
    <w:rsid w:val="00120230"/>
    <w:rsid w:val="00120411"/>
    <w:rsid w:val="0012079D"/>
    <w:rsid w:val="00120E34"/>
    <w:rsid w:val="00120E8D"/>
    <w:rsid w:val="0012121E"/>
    <w:rsid w:val="00121335"/>
    <w:rsid w:val="00121382"/>
    <w:rsid w:val="001214B8"/>
    <w:rsid w:val="00121541"/>
    <w:rsid w:val="00121A2D"/>
    <w:rsid w:val="00121B5E"/>
    <w:rsid w:val="00121E93"/>
    <w:rsid w:val="00121EDE"/>
    <w:rsid w:val="00121F5D"/>
    <w:rsid w:val="00122706"/>
    <w:rsid w:val="00122B44"/>
    <w:rsid w:val="00123681"/>
    <w:rsid w:val="001238F5"/>
    <w:rsid w:val="00123957"/>
    <w:rsid w:val="00123AB0"/>
    <w:rsid w:val="00123BDF"/>
    <w:rsid w:val="0012410B"/>
    <w:rsid w:val="00124328"/>
    <w:rsid w:val="0012440C"/>
    <w:rsid w:val="00124462"/>
    <w:rsid w:val="001245F3"/>
    <w:rsid w:val="0012465E"/>
    <w:rsid w:val="0012482B"/>
    <w:rsid w:val="00124A0A"/>
    <w:rsid w:val="00124A7A"/>
    <w:rsid w:val="00124C8D"/>
    <w:rsid w:val="00124E68"/>
    <w:rsid w:val="00125393"/>
    <w:rsid w:val="00125666"/>
    <w:rsid w:val="001257EB"/>
    <w:rsid w:val="00125AD3"/>
    <w:rsid w:val="00125B17"/>
    <w:rsid w:val="001260EA"/>
    <w:rsid w:val="001261A4"/>
    <w:rsid w:val="001261BA"/>
    <w:rsid w:val="00126295"/>
    <w:rsid w:val="00126493"/>
    <w:rsid w:val="0012657B"/>
    <w:rsid w:val="00126F64"/>
    <w:rsid w:val="00127008"/>
    <w:rsid w:val="0012713C"/>
    <w:rsid w:val="00127307"/>
    <w:rsid w:val="00127422"/>
    <w:rsid w:val="001275A6"/>
    <w:rsid w:val="00127654"/>
    <w:rsid w:val="00127678"/>
    <w:rsid w:val="00127CE6"/>
    <w:rsid w:val="00127D16"/>
    <w:rsid w:val="001304C4"/>
    <w:rsid w:val="00130541"/>
    <w:rsid w:val="00130719"/>
    <w:rsid w:val="00130B37"/>
    <w:rsid w:val="00130B64"/>
    <w:rsid w:val="00130E70"/>
    <w:rsid w:val="00130FF4"/>
    <w:rsid w:val="001312DE"/>
    <w:rsid w:val="001315A5"/>
    <w:rsid w:val="001315EB"/>
    <w:rsid w:val="00131B2B"/>
    <w:rsid w:val="00131B4D"/>
    <w:rsid w:val="00131BB3"/>
    <w:rsid w:val="001320D2"/>
    <w:rsid w:val="001322C9"/>
    <w:rsid w:val="001323E0"/>
    <w:rsid w:val="00132432"/>
    <w:rsid w:val="0013245F"/>
    <w:rsid w:val="00132665"/>
    <w:rsid w:val="001327A2"/>
    <w:rsid w:val="00132DA0"/>
    <w:rsid w:val="00132E24"/>
    <w:rsid w:val="00132F4C"/>
    <w:rsid w:val="00132F88"/>
    <w:rsid w:val="001331B5"/>
    <w:rsid w:val="001332BB"/>
    <w:rsid w:val="001332DE"/>
    <w:rsid w:val="001334FF"/>
    <w:rsid w:val="00133885"/>
    <w:rsid w:val="00133938"/>
    <w:rsid w:val="0013397A"/>
    <w:rsid w:val="00133BE8"/>
    <w:rsid w:val="00133FAD"/>
    <w:rsid w:val="00134114"/>
    <w:rsid w:val="001341EF"/>
    <w:rsid w:val="001343DF"/>
    <w:rsid w:val="0013462F"/>
    <w:rsid w:val="0013494F"/>
    <w:rsid w:val="001349BA"/>
    <w:rsid w:val="00134AAE"/>
    <w:rsid w:val="00134DB4"/>
    <w:rsid w:val="00134E51"/>
    <w:rsid w:val="00134F5D"/>
    <w:rsid w:val="00134FA5"/>
    <w:rsid w:val="0013524C"/>
    <w:rsid w:val="001354C7"/>
    <w:rsid w:val="00135DC8"/>
    <w:rsid w:val="00135F3C"/>
    <w:rsid w:val="001361F1"/>
    <w:rsid w:val="001363F1"/>
    <w:rsid w:val="001364BC"/>
    <w:rsid w:val="00136660"/>
    <w:rsid w:val="001366A2"/>
    <w:rsid w:val="00136D26"/>
    <w:rsid w:val="001370BE"/>
    <w:rsid w:val="00137319"/>
    <w:rsid w:val="00137470"/>
    <w:rsid w:val="00140405"/>
    <w:rsid w:val="001409FC"/>
    <w:rsid w:val="00140A06"/>
    <w:rsid w:val="00140B17"/>
    <w:rsid w:val="00140B5B"/>
    <w:rsid w:val="00140B81"/>
    <w:rsid w:val="00140C28"/>
    <w:rsid w:val="00141418"/>
    <w:rsid w:val="001416BD"/>
    <w:rsid w:val="0014174F"/>
    <w:rsid w:val="00141A02"/>
    <w:rsid w:val="00141C08"/>
    <w:rsid w:val="00141CA1"/>
    <w:rsid w:val="0014201B"/>
    <w:rsid w:val="00142062"/>
    <w:rsid w:val="0014210A"/>
    <w:rsid w:val="00142485"/>
    <w:rsid w:val="001425BA"/>
    <w:rsid w:val="0014296A"/>
    <w:rsid w:val="00143061"/>
    <w:rsid w:val="00143335"/>
    <w:rsid w:val="00143391"/>
    <w:rsid w:val="001438FC"/>
    <w:rsid w:val="00143DDE"/>
    <w:rsid w:val="00143F3D"/>
    <w:rsid w:val="0014413D"/>
    <w:rsid w:val="00145AB8"/>
    <w:rsid w:val="00145BBD"/>
    <w:rsid w:val="00145D7D"/>
    <w:rsid w:val="001463CA"/>
    <w:rsid w:val="00146572"/>
    <w:rsid w:val="0014708A"/>
    <w:rsid w:val="00147197"/>
    <w:rsid w:val="001476D4"/>
    <w:rsid w:val="0014776E"/>
    <w:rsid w:val="00147784"/>
    <w:rsid w:val="00147791"/>
    <w:rsid w:val="001477F4"/>
    <w:rsid w:val="00147B3E"/>
    <w:rsid w:val="00147E99"/>
    <w:rsid w:val="00150056"/>
    <w:rsid w:val="0015007A"/>
    <w:rsid w:val="001501AF"/>
    <w:rsid w:val="0015095B"/>
    <w:rsid w:val="00150A4F"/>
    <w:rsid w:val="00150F85"/>
    <w:rsid w:val="00151028"/>
    <w:rsid w:val="0015144C"/>
    <w:rsid w:val="00151521"/>
    <w:rsid w:val="00151572"/>
    <w:rsid w:val="00151969"/>
    <w:rsid w:val="00151B26"/>
    <w:rsid w:val="00151F5E"/>
    <w:rsid w:val="00151F7E"/>
    <w:rsid w:val="001520FA"/>
    <w:rsid w:val="0015220F"/>
    <w:rsid w:val="00152B3C"/>
    <w:rsid w:val="00152D6E"/>
    <w:rsid w:val="00152E1C"/>
    <w:rsid w:val="00153005"/>
    <w:rsid w:val="001538A6"/>
    <w:rsid w:val="00153952"/>
    <w:rsid w:val="00153AD9"/>
    <w:rsid w:val="00153C3E"/>
    <w:rsid w:val="00153F3C"/>
    <w:rsid w:val="001540D4"/>
    <w:rsid w:val="00154153"/>
    <w:rsid w:val="00154223"/>
    <w:rsid w:val="001543DF"/>
    <w:rsid w:val="00154492"/>
    <w:rsid w:val="001545E0"/>
    <w:rsid w:val="00154908"/>
    <w:rsid w:val="00154E3C"/>
    <w:rsid w:val="00155050"/>
    <w:rsid w:val="00155265"/>
    <w:rsid w:val="001559B7"/>
    <w:rsid w:val="00155DAE"/>
    <w:rsid w:val="0015615D"/>
    <w:rsid w:val="001561D4"/>
    <w:rsid w:val="00156301"/>
    <w:rsid w:val="001565BD"/>
    <w:rsid w:val="00156775"/>
    <w:rsid w:val="00156BB9"/>
    <w:rsid w:val="00157143"/>
    <w:rsid w:val="00157383"/>
    <w:rsid w:val="0015754F"/>
    <w:rsid w:val="00157717"/>
    <w:rsid w:val="001577FE"/>
    <w:rsid w:val="00157826"/>
    <w:rsid w:val="001579E7"/>
    <w:rsid w:val="00157B10"/>
    <w:rsid w:val="00160197"/>
    <w:rsid w:val="00160355"/>
    <w:rsid w:val="0016053D"/>
    <w:rsid w:val="00160A74"/>
    <w:rsid w:val="00160B1A"/>
    <w:rsid w:val="00160EB3"/>
    <w:rsid w:val="001616F0"/>
    <w:rsid w:val="00161826"/>
    <w:rsid w:val="00161B04"/>
    <w:rsid w:val="00161DD3"/>
    <w:rsid w:val="00162094"/>
    <w:rsid w:val="001621FE"/>
    <w:rsid w:val="001623A4"/>
    <w:rsid w:val="001625B7"/>
    <w:rsid w:val="0016261F"/>
    <w:rsid w:val="001630F8"/>
    <w:rsid w:val="0016323F"/>
    <w:rsid w:val="00163676"/>
    <w:rsid w:val="001636EE"/>
    <w:rsid w:val="001637E5"/>
    <w:rsid w:val="001638B6"/>
    <w:rsid w:val="00163961"/>
    <w:rsid w:val="00163A47"/>
    <w:rsid w:val="00163BF8"/>
    <w:rsid w:val="00163F92"/>
    <w:rsid w:val="001642FB"/>
    <w:rsid w:val="0016448B"/>
    <w:rsid w:val="00164681"/>
    <w:rsid w:val="00164721"/>
    <w:rsid w:val="00164785"/>
    <w:rsid w:val="00164954"/>
    <w:rsid w:val="00164CE6"/>
    <w:rsid w:val="00164DD5"/>
    <w:rsid w:val="001650A6"/>
    <w:rsid w:val="00165345"/>
    <w:rsid w:val="00165465"/>
    <w:rsid w:val="00165572"/>
    <w:rsid w:val="00165769"/>
    <w:rsid w:val="00165A0B"/>
    <w:rsid w:val="00165C19"/>
    <w:rsid w:val="00165D60"/>
    <w:rsid w:val="001661B4"/>
    <w:rsid w:val="001661D6"/>
    <w:rsid w:val="00166332"/>
    <w:rsid w:val="001663A4"/>
    <w:rsid w:val="001663DB"/>
    <w:rsid w:val="001664C3"/>
    <w:rsid w:val="001666E5"/>
    <w:rsid w:val="0016679D"/>
    <w:rsid w:val="00166919"/>
    <w:rsid w:val="00166C29"/>
    <w:rsid w:val="00166E70"/>
    <w:rsid w:val="001674CC"/>
    <w:rsid w:val="00167650"/>
    <w:rsid w:val="001676ED"/>
    <w:rsid w:val="001700A5"/>
    <w:rsid w:val="001700B5"/>
    <w:rsid w:val="001702E0"/>
    <w:rsid w:val="001705FC"/>
    <w:rsid w:val="0017076B"/>
    <w:rsid w:val="00170888"/>
    <w:rsid w:val="00170AFC"/>
    <w:rsid w:val="00170BD3"/>
    <w:rsid w:val="00171357"/>
    <w:rsid w:val="00171564"/>
    <w:rsid w:val="001716AB"/>
    <w:rsid w:val="00171872"/>
    <w:rsid w:val="001718D9"/>
    <w:rsid w:val="001719EA"/>
    <w:rsid w:val="0017264A"/>
    <w:rsid w:val="001726C7"/>
    <w:rsid w:val="00172D10"/>
    <w:rsid w:val="00172D59"/>
    <w:rsid w:val="00172ED9"/>
    <w:rsid w:val="00172F37"/>
    <w:rsid w:val="00172F62"/>
    <w:rsid w:val="00173099"/>
    <w:rsid w:val="001730C2"/>
    <w:rsid w:val="001730D9"/>
    <w:rsid w:val="001738A9"/>
    <w:rsid w:val="00173BC9"/>
    <w:rsid w:val="00173BFF"/>
    <w:rsid w:val="00173E07"/>
    <w:rsid w:val="00174654"/>
    <w:rsid w:val="001747EB"/>
    <w:rsid w:val="00174CD1"/>
    <w:rsid w:val="001750CD"/>
    <w:rsid w:val="001752C8"/>
    <w:rsid w:val="001754EE"/>
    <w:rsid w:val="00175520"/>
    <w:rsid w:val="001755D6"/>
    <w:rsid w:val="001755FC"/>
    <w:rsid w:val="00175895"/>
    <w:rsid w:val="00175935"/>
    <w:rsid w:val="00175A18"/>
    <w:rsid w:val="00175C34"/>
    <w:rsid w:val="0017633D"/>
    <w:rsid w:val="001763B3"/>
    <w:rsid w:val="0017648C"/>
    <w:rsid w:val="001764A5"/>
    <w:rsid w:val="00176697"/>
    <w:rsid w:val="001766DB"/>
    <w:rsid w:val="00176734"/>
    <w:rsid w:val="00176748"/>
    <w:rsid w:val="00176AFC"/>
    <w:rsid w:val="00176E31"/>
    <w:rsid w:val="001772C8"/>
    <w:rsid w:val="00177404"/>
    <w:rsid w:val="001774B6"/>
    <w:rsid w:val="001774D3"/>
    <w:rsid w:val="00177510"/>
    <w:rsid w:val="00177692"/>
    <w:rsid w:val="001777B7"/>
    <w:rsid w:val="001777D3"/>
    <w:rsid w:val="00177816"/>
    <w:rsid w:val="00177996"/>
    <w:rsid w:val="00177AE0"/>
    <w:rsid w:val="00177AFD"/>
    <w:rsid w:val="00177B86"/>
    <w:rsid w:val="00177CE2"/>
    <w:rsid w:val="00177CF4"/>
    <w:rsid w:val="00177F1E"/>
    <w:rsid w:val="00180116"/>
    <w:rsid w:val="001807A9"/>
    <w:rsid w:val="00180812"/>
    <w:rsid w:val="0018082C"/>
    <w:rsid w:val="00180C02"/>
    <w:rsid w:val="00180C73"/>
    <w:rsid w:val="00180CA5"/>
    <w:rsid w:val="00180DB8"/>
    <w:rsid w:val="00180DD5"/>
    <w:rsid w:val="001810AC"/>
    <w:rsid w:val="00181350"/>
    <w:rsid w:val="0018161C"/>
    <w:rsid w:val="0018176E"/>
    <w:rsid w:val="001818CE"/>
    <w:rsid w:val="00181D32"/>
    <w:rsid w:val="00181DFD"/>
    <w:rsid w:val="001821DE"/>
    <w:rsid w:val="00182429"/>
    <w:rsid w:val="001824D3"/>
    <w:rsid w:val="001824FF"/>
    <w:rsid w:val="00182D7D"/>
    <w:rsid w:val="00182F24"/>
    <w:rsid w:val="001831CD"/>
    <w:rsid w:val="0018325F"/>
    <w:rsid w:val="001832C4"/>
    <w:rsid w:val="00183592"/>
    <w:rsid w:val="0018363F"/>
    <w:rsid w:val="00183764"/>
    <w:rsid w:val="001839A0"/>
    <w:rsid w:val="00183A22"/>
    <w:rsid w:val="00183AD9"/>
    <w:rsid w:val="00183E4B"/>
    <w:rsid w:val="00183EF3"/>
    <w:rsid w:val="001843EF"/>
    <w:rsid w:val="001844BB"/>
    <w:rsid w:val="001844C3"/>
    <w:rsid w:val="00184870"/>
    <w:rsid w:val="00184950"/>
    <w:rsid w:val="00184FD0"/>
    <w:rsid w:val="00185069"/>
    <w:rsid w:val="001852B6"/>
    <w:rsid w:val="00185546"/>
    <w:rsid w:val="00185641"/>
    <w:rsid w:val="00185816"/>
    <w:rsid w:val="00185CCB"/>
    <w:rsid w:val="00185D07"/>
    <w:rsid w:val="001864D1"/>
    <w:rsid w:val="00186B84"/>
    <w:rsid w:val="00186CA2"/>
    <w:rsid w:val="00186CD2"/>
    <w:rsid w:val="0018707E"/>
    <w:rsid w:val="001870AB"/>
    <w:rsid w:val="00187102"/>
    <w:rsid w:val="00187221"/>
    <w:rsid w:val="001872B2"/>
    <w:rsid w:val="00187488"/>
    <w:rsid w:val="001876ED"/>
    <w:rsid w:val="00187749"/>
    <w:rsid w:val="00187849"/>
    <w:rsid w:val="0018789B"/>
    <w:rsid w:val="0018792D"/>
    <w:rsid w:val="00187997"/>
    <w:rsid w:val="00187B9B"/>
    <w:rsid w:val="00187D30"/>
    <w:rsid w:val="00187E15"/>
    <w:rsid w:val="00187E5B"/>
    <w:rsid w:val="00187E74"/>
    <w:rsid w:val="00187F9D"/>
    <w:rsid w:val="00187FBE"/>
    <w:rsid w:val="00190163"/>
    <w:rsid w:val="001908F8"/>
    <w:rsid w:val="00190A1E"/>
    <w:rsid w:val="001912E2"/>
    <w:rsid w:val="00191A2A"/>
    <w:rsid w:val="00191BF5"/>
    <w:rsid w:val="00191C56"/>
    <w:rsid w:val="00191DD2"/>
    <w:rsid w:val="00191E0F"/>
    <w:rsid w:val="00191EC5"/>
    <w:rsid w:val="001920C5"/>
    <w:rsid w:val="001922AC"/>
    <w:rsid w:val="001922FE"/>
    <w:rsid w:val="0019262E"/>
    <w:rsid w:val="00192DC8"/>
    <w:rsid w:val="00192E36"/>
    <w:rsid w:val="00192ED2"/>
    <w:rsid w:val="001930FC"/>
    <w:rsid w:val="001932A6"/>
    <w:rsid w:val="0019344A"/>
    <w:rsid w:val="00193567"/>
    <w:rsid w:val="001939BF"/>
    <w:rsid w:val="00193D1E"/>
    <w:rsid w:val="00193E17"/>
    <w:rsid w:val="00193FA0"/>
    <w:rsid w:val="0019484D"/>
    <w:rsid w:val="00194A0F"/>
    <w:rsid w:val="00194B51"/>
    <w:rsid w:val="001950C2"/>
    <w:rsid w:val="00195512"/>
    <w:rsid w:val="00196088"/>
    <w:rsid w:val="001962D1"/>
    <w:rsid w:val="00196902"/>
    <w:rsid w:val="00196BE4"/>
    <w:rsid w:val="00196CC1"/>
    <w:rsid w:val="001970C6"/>
    <w:rsid w:val="00197294"/>
    <w:rsid w:val="00197522"/>
    <w:rsid w:val="001976A1"/>
    <w:rsid w:val="0019786E"/>
    <w:rsid w:val="00197A47"/>
    <w:rsid w:val="001A01B9"/>
    <w:rsid w:val="001A02EB"/>
    <w:rsid w:val="001A0303"/>
    <w:rsid w:val="001A03B3"/>
    <w:rsid w:val="001A090B"/>
    <w:rsid w:val="001A0C22"/>
    <w:rsid w:val="001A0CB3"/>
    <w:rsid w:val="001A0D6D"/>
    <w:rsid w:val="001A102F"/>
    <w:rsid w:val="001A14A4"/>
    <w:rsid w:val="001A1572"/>
    <w:rsid w:val="001A1634"/>
    <w:rsid w:val="001A183D"/>
    <w:rsid w:val="001A1CA7"/>
    <w:rsid w:val="001A1DC1"/>
    <w:rsid w:val="001A2019"/>
    <w:rsid w:val="001A2024"/>
    <w:rsid w:val="001A2787"/>
    <w:rsid w:val="001A2A80"/>
    <w:rsid w:val="001A2C40"/>
    <w:rsid w:val="001A2D05"/>
    <w:rsid w:val="001A2EA0"/>
    <w:rsid w:val="001A3205"/>
    <w:rsid w:val="001A332F"/>
    <w:rsid w:val="001A3653"/>
    <w:rsid w:val="001A3A1C"/>
    <w:rsid w:val="001A3A62"/>
    <w:rsid w:val="001A3C4B"/>
    <w:rsid w:val="001A4016"/>
    <w:rsid w:val="001A40E0"/>
    <w:rsid w:val="001A4259"/>
    <w:rsid w:val="001A446E"/>
    <w:rsid w:val="001A45AB"/>
    <w:rsid w:val="001A4C2D"/>
    <w:rsid w:val="001A4CFE"/>
    <w:rsid w:val="001A4D24"/>
    <w:rsid w:val="001A4FE4"/>
    <w:rsid w:val="001A5720"/>
    <w:rsid w:val="001A58FB"/>
    <w:rsid w:val="001A59BE"/>
    <w:rsid w:val="001A5D40"/>
    <w:rsid w:val="001A5EB0"/>
    <w:rsid w:val="001A5EFC"/>
    <w:rsid w:val="001A5FC1"/>
    <w:rsid w:val="001A602A"/>
    <w:rsid w:val="001A61A3"/>
    <w:rsid w:val="001A63A1"/>
    <w:rsid w:val="001A63A2"/>
    <w:rsid w:val="001A65C7"/>
    <w:rsid w:val="001A6768"/>
    <w:rsid w:val="001A6852"/>
    <w:rsid w:val="001A68DD"/>
    <w:rsid w:val="001A695B"/>
    <w:rsid w:val="001A6B5F"/>
    <w:rsid w:val="001A6BBB"/>
    <w:rsid w:val="001A6ED0"/>
    <w:rsid w:val="001A6F52"/>
    <w:rsid w:val="001A7123"/>
    <w:rsid w:val="001A7453"/>
    <w:rsid w:val="001A7460"/>
    <w:rsid w:val="001A7968"/>
    <w:rsid w:val="001A79CF"/>
    <w:rsid w:val="001A7A26"/>
    <w:rsid w:val="001A7F9C"/>
    <w:rsid w:val="001B001A"/>
    <w:rsid w:val="001B0178"/>
    <w:rsid w:val="001B03A0"/>
    <w:rsid w:val="001B0427"/>
    <w:rsid w:val="001B061B"/>
    <w:rsid w:val="001B079F"/>
    <w:rsid w:val="001B07D6"/>
    <w:rsid w:val="001B0814"/>
    <w:rsid w:val="001B0918"/>
    <w:rsid w:val="001B0ADD"/>
    <w:rsid w:val="001B0FAC"/>
    <w:rsid w:val="001B100D"/>
    <w:rsid w:val="001B1034"/>
    <w:rsid w:val="001B1499"/>
    <w:rsid w:val="001B15A6"/>
    <w:rsid w:val="001B17DA"/>
    <w:rsid w:val="001B1A64"/>
    <w:rsid w:val="001B1B45"/>
    <w:rsid w:val="001B1BC5"/>
    <w:rsid w:val="001B1BFC"/>
    <w:rsid w:val="001B1C3B"/>
    <w:rsid w:val="001B1C41"/>
    <w:rsid w:val="001B1CD7"/>
    <w:rsid w:val="001B296B"/>
    <w:rsid w:val="001B2A14"/>
    <w:rsid w:val="001B31D0"/>
    <w:rsid w:val="001B31FB"/>
    <w:rsid w:val="001B35F9"/>
    <w:rsid w:val="001B3705"/>
    <w:rsid w:val="001B3734"/>
    <w:rsid w:val="001B3A7C"/>
    <w:rsid w:val="001B3C78"/>
    <w:rsid w:val="001B3EB5"/>
    <w:rsid w:val="001B400F"/>
    <w:rsid w:val="001B4075"/>
    <w:rsid w:val="001B42A3"/>
    <w:rsid w:val="001B43E8"/>
    <w:rsid w:val="001B4508"/>
    <w:rsid w:val="001B459A"/>
    <w:rsid w:val="001B4D25"/>
    <w:rsid w:val="001B4D98"/>
    <w:rsid w:val="001B5070"/>
    <w:rsid w:val="001B51CB"/>
    <w:rsid w:val="001B533B"/>
    <w:rsid w:val="001B54BE"/>
    <w:rsid w:val="001B572C"/>
    <w:rsid w:val="001B57D4"/>
    <w:rsid w:val="001B627A"/>
    <w:rsid w:val="001B6448"/>
    <w:rsid w:val="001B6B7E"/>
    <w:rsid w:val="001B6BAD"/>
    <w:rsid w:val="001B6F81"/>
    <w:rsid w:val="001B70A1"/>
    <w:rsid w:val="001B76B5"/>
    <w:rsid w:val="001B7802"/>
    <w:rsid w:val="001B7D87"/>
    <w:rsid w:val="001B7E7B"/>
    <w:rsid w:val="001C0463"/>
    <w:rsid w:val="001C04FE"/>
    <w:rsid w:val="001C0985"/>
    <w:rsid w:val="001C10DE"/>
    <w:rsid w:val="001C11EB"/>
    <w:rsid w:val="001C13D8"/>
    <w:rsid w:val="001C15ED"/>
    <w:rsid w:val="001C17B1"/>
    <w:rsid w:val="001C18FB"/>
    <w:rsid w:val="001C19DF"/>
    <w:rsid w:val="001C1B45"/>
    <w:rsid w:val="001C1FB2"/>
    <w:rsid w:val="001C1FCF"/>
    <w:rsid w:val="001C2232"/>
    <w:rsid w:val="001C25DA"/>
    <w:rsid w:val="001C2668"/>
    <w:rsid w:val="001C2D6D"/>
    <w:rsid w:val="001C2EEF"/>
    <w:rsid w:val="001C30F9"/>
    <w:rsid w:val="001C31B9"/>
    <w:rsid w:val="001C3321"/>
    <w:rsid w:val="001C394A"/>
    <w:rsid w:val="001C3D04"/>
    <w:rsid w:val="001C3EC5"/>
    <w:rsid w:val="001C45F8"/>
    <w:rsid w:val="001C4737"/>
    <w:rsid w:val="001C4833"/>
    <w:rsid w:val="001C48DA"/>
    <w:rsid w:val="001C4A99"/>
    <w:rsid w:val="001C580F"/>
    <w:rsid w:val="001C58C0"/>
    <w:rsid w:val="001C59DC"/>
    <w:rsid w:val="001C5C8A"/>
    <w:rsid w:val="001C6197"/>
    <w:rsid w:val="001C680C"/>
    <w:rsid w:val="001C68EB"/>
    <w:rsid w:val="001C6B35"/>
    <w:rsid w:val="001C6E36"/>
    <w:rsid w:val="001C6ECF"/>
    <w:rsid w:val="001C7433"/>
    <w:rsid w:val="001C77DB"/>
    <w:rsid w:val="001C7BBA"/>
    <w:rsid w:val="001C7C96"/>
    <w:rsid w:val="001C7CF5"/>
    <w:rsid w:val="001C7D9C"/>
    <w:rsid w:val="001D00BA"/>
    <w:rsid w:val="001D0217"/>
    <w:rsid w:val="001D03B9"/>
    <w:rsid w:val="001D091B"/>
    <w:rsid w:val="001D0AC4"/>
    <w:rsid w:val="001D0D78"/>
    <w:rsid w:val="001D0FE7"/>
    <w:rsid w:val="001D112C"/>
    <w:rsid w:val="001D11F0"/>
    <w:rsid w:val="001D27B6"/>
    <w:rsid w:val="001D2BA0"/>
    <w:rsid w:val="001D35D5"/>
    <w:rsid w:val="001D3722"/>
    <w:rsid w:val="001D3813"/>
    <w:rsid w:val="001D39D7"/>
    <w:rsid w:val="001D3DAC"/>
    <w:rsid w:val="001D4080"/>
    <w:rsid w:val="001D4188"/>
    <w:rsid w:val="001D41D1"/>
    <w:rsid w:val="001D41E2"/>
    <w:rsid w:val="001D437D"/>
    <w:rsid w:val="001D45BA"/>
    <w:rsid w:val="001D4679"/>
    <w:rsid w:val="001D48E3"/>
    <w:rsid w:val="001D4B50"/>
    <w:rsid w:val="001D4D89"/>
    <w:rsid w:val="001D4F82"/>
    <w:rsid w:val="001D5301"/>
    <w:rsid w:val="001D5466"/>
    <w:rsid w:val="001D585C"/>
    <w:rsid w:val="001D5903"/>
    <w:rsid w:val="001D595B"/>
    <w:rsid w:val="001D59BC"/>
    <w:rsid w:val="001D5B41"/>
    <w:rsid w:val="001D5C65"/>
    <w:rsid w:val="001D5D1B"/>
    <w:rsid w:val="001D670F"/>
    <w:rsid w:val="001D68FE"/>
    <w:rsid w:val="001D6923"/>
    <w:rsid w:val="001D6C21"/>
    <w:rsid w:val="001D6DC1"/>
    <w:rsid w:val="001D72EF"/>
    <w:rsid w:val="001D7541"/>
    <w:rsid w:val="001D7715"/>
    <w:rsid w:val="001E0259"/>
    <w:rsid w:val="001E035B"/>
    <w:rsid w:val="001E03CE"/>
    <w:rsid w:val="001E0A98"/>
    <w:rsid w:val="001E0B9A"/>
    <w:rsid w:val="001E0C41"/>
    <w:rsid w:val="001E0CEF"/>
    <w:rsid w:val="001E0F6D"/>
    <w:rsid w:val="001E15FE"/>
    <w:rsid w:val="001E161D"/>
    <w:rsid w:val="001E17B2"/>
    <w:rsid w:val="001E1BB8"/>
    <w:rsid w:val="001E2351"/>
    <w:rsid w:val="001E2525"/>
    <w:rsid w:val="001E2729"/>
    <w:rsid w:val="001E2862"/>
    <w:rsid w:val="001E295A"/>
    <w:rsid w:val="001E29E9"/>
    <w:rsid w:val="001E2A37"/>
    <w:rsid w:val="001E2C18"/>
    <w:rsid w:val="001E3329"/>
    <w:rsid w:val="001E3584"/>
    <w:rsid w:val="001E3A51"/>
    <w:rsid w:val="001E3B09"/>
    <w:rsid w:val="001E3B15"/>
    <w:rsid w:val="001E3C0D"/>
    <w:rsid w:val="001E436A"/>
    <w:rsid w:val="001E44C6"/>
    <w:rsid w:val="001E453D"/>
    <w:rsid w:val="001E45D5"/>
    <w:rsid w:val="001E462A"/>
    <w:rsid w:val="001E473D"/>
    <w:rsid w:val="001E4C0D"/>
    <w:rsid w:val="001E506B"/>
    <w:rsid w:val="001E509F"/>
    <w:rsid w:val="001E519F"/>
    <w:rsid w:val="001E5308"/>
    <w:rsid w:val="001E5462"/>
    <w:rsid w:val="001E5475"/>
    <w:rsid w:val="001E549E"/>
    <w:rsid w:val="001E58C1"/>
    <w:rsid w:val="001E5CE5"/>
    <w:rsid w:val="001E5D29"/>
    <w:rsid w:val="001E5E9C"/>
    <w:rsid w:val="001E60BD"/>
    <w:rsid w:val="001E6125"/>
    <w:rsid w:val="001E623E"/>
    <w:rsid w:val="001E63C7"/>
    <w:rsid w:val="001E6428"/>
    <w:rsid w:val="001E65C4"/>
    <w:rsid w:val="001E69E0"/>
    <w:rsid w:val="001E74CA"/>
    <w:rsid w:val="001E7518"/>
    <w:rsid w:val="001E758F"/>
    <w:rsid w:val="001E765C"/>
    <w:rsid w:val="001E7741"/>
    <w:rsid w:val="001E77A4"/>
    <w:rsid w:val="001E77D1"/>
    <w:rsid w:val="001E787B"/>
    <w:rsid w:val="001E79DD"/>
    <w:rsid w:val="001E79E2"/>
    <w:rsid w:val="001E7C26"/>
    <w:rsid w:val="001F0008"/>
    <w:rsid w:val="001F00BC"/>
    <w:rsid w:val="001F04D8"/>
    <w:rsid w:val="001F08E5"/>
    <w:rsid w:val="001F09AF"/>
    <w:rsid w:val="001F0A12"/>
    <w:rsid w:val="001F0C8D"/>
    <w:rsid w:val="001F1458"/>
    <w:rsid w:val="001F1A7E"/>
    <w:rsid w:val="001F1ACF"/>
    <w:rsid w:val="001F1F32"/>
    <w:rsid w:val="001F201C"/>
    <w:rsid w:val="001F219E"/>
    <w:rsid w:val="001F2403"/>
    <w:rsid w:val="001F25EF"/>
    <w:rsid w:val="001F26D3"/>
    <w:rsid w:val="001F28BF"/>
    <w:rsid w:val="001F28DC"/>
    <w:rsid w:val="001F33F1"/>
    <w:rsid w:val="001F34E1"/>
    <w:rsid w:val="001F37CE"/>
    <w:rsid w:val="001F3A32"/>
    <w:rsid w:val="001F3B91"/>
    <w:rsid w:val="001F3D7C"/>
    <w:rsid w:val="001F4229"/>
    <w:rsid w:val="001F4355"/>
    <w:rsid w:val="001F452E"/>
    <w:rsid w:val="001F475C"/>
    <w:rsid w:val="001F4A26"/>
    <w:rsid w:val="001F4BD7"/>
    <w:rsid w:val="001F4C53"/>
    <w:rsid w:val="001F4D28"/>
    <w:rsid w:val="001F4E1E"/>
    <w:rsid w:val="001F4F9A"/>
    <w:rsid w:val="001F51CB"/>
    <w:rsid w:val="001F5646"/>
    <w:rsid w:val="001F56D3"/>
    <w:rsid w:val="001F57FF"/>
    <w:rsid w:val="001F58F5"/>
    <w:rsid w:val="001F5956"/>
    <w:rsid w:val="001F5A25"/>
    <w:rsid w:val="001F5A4A"/>
    <w:rsid w:val="001F5AE6"/>
    <w:rsid w:val="001F5B4A"/>
    <w:rsid w:val="001F5C00"/>
    <w:rsid w:val="001F5C54"/>
    <w:rsid w:val="001F5D90"/>
    <w:rsid w:val="001F61D7"/>
    <w:rsid w:val="001F6B23"/>
    <w:rsid w:val="001F6BCF"/>
    <w:rsid w:val="001F6D8B"/>
    <w:rsid w:val="001F7077"/>
    <w:rsid w:val="001F72B2"/>
    <w:rsid w:val="001F7666"/>
    <w:rsid w:val="001F7668"/>
    <w:rsid w:val="001F7972"/>
    <w:rsid w:val="001F7CC6"/>
    <w:rsid w:val="001F7DD5"/>
    <w:rsid w:val="00200026"/>
    <w:rsid w:val="0020021A"/>
    <w:rsid w:val="00200333"/>
    <w:rsid w:val="002003F9"/>
    <w:rsid w:val="0020057E"/>
    <w:rsid w:val="00200D57"/>
    <w:rsid w:val="00200EC8"/>
    <w:rsid w:val="0020101D"/>
    <w:rsid w:val="00201DC2"/>
    <w:rsid w:val="0020232A"/>
    <w:rsid w:val="002026BF"/>
    <w:rsid w:val="00202A30"/>
    <w:rsid w:val="00202A5F"/>
    <w:rsid w:val="00202DA7"/>
    <w:rsid w:val="00202F74"/>
    <w:rsid w:val="0020318B"/>
    <w:rsid w:val="002031AB"/>
    <w:rsid w:val="00203310"/>
    <w:rsid w:val="0020347A"/>
    <w:rsid w:val="00203B39"/>
    <w:rsid w:val="00203B3C"/>
    <w:rsid w:val="00203D52"/>
    <w:rsid w:val="00203E7E"/>
    <w:rsid w:val="002040C7"/>
    <w:rsid w:val="002044AA"/>
    <w:rsid w:val="00204709"/>
    <w:rsid w:val="00204843"/>
    <w:rsid w:val="00204B36"/>
    <w:rsid w:val="00204BAA"/>
    <w:rsid w:val="00204CEC"/>
    <w:rsid w:val="00205236"/>
    <w:rsid w:val="0020559E"/>
    <w:rsid w:val="00205B3A"/>
    <w:rsid w:val="0020610A"/>
    <w:rsid w:val="002064C9"/>
    <w:rsid w:val="00206676"/>
    <w:rsid w:val="0020687E"/>
    <w:rsid w:val="00206A85"/>
    <w:rsid w:val="00206CA4"/>
    <w:rsid w:val="002070EA"/>
    <w:rsid w:val="002075F1"/>
    <w:rsid w:val="00207700"/>
    <w:rsid w:val="00207853"/>
    <w:rsid w:val="002079D9"/>
    <w:rsid w:val="00210269"/>
    <w:rsid w:val="002105BF"/>
    <w:rsid w:val="00210C8D"/>
    <w:rsid w:val="00210F5F"/>
    <w:rsid w:val="00210FDF"/>
    <w:rsid w:val="00210FF4"/>
    <w:rsid w:val="002111C6"/>
    <w:rsid w:val="00211279"/>
    <w:rsid w:val="002118CB"/>
    <w:rsid w:val="0021193D"/>
    <w:rsid w:val="0021199C"/>
    <w:rsid w:val="00211B2F"/>
    <w:rsid w:val="00211B32"/>
    <w:rsid w:val="00211D11"/>
    <w:rsid w:val="00211D71"/>
    <w:rsid w:val="00211F43"/>
    <w:rsid w:val="00211FFF"/>
    <w:rsid w:val="00212222"/>
    <w:rsid w:val="00212706"/>
    <w:rsid w:val="002128AE"/>
    <w:rsid w:val="00212B11"/>
    <w:rsid w:val="00212C25"/>
    <w:rsid w:val="00212FD8"/>
    <w:rsid w:val="0021304A"/>
    <w:rsid w:val="002130AE"/>
    <w:rsid w:val="00213349"/>
    <w:rsid w:val="002134DA"/>
    <w:rsid w:val="0021353E"/>
    <w:rsid w:val="002135B7"/>
    <w:rsid w:val="0021365E"/>
    <w:rsid w:val="002136AD"/>
    <w:rsid w:val="0021393D"/>
    <w:rsid w:val="00213A2B"/>
    <w:rsid w:val="00213AA0"/>
    <w:rsid w:val="00213CC9"/>
    <w:rsid w:val="00213D55"/>
    <w:rsid w:val="00213F32"/>
    <w:rsid w:val="002141CA"/>
    <w:rsid w:val="002142D3"/>
    <w:rsid w:val="0021443E"/>
    <w:rsid w:val="002144DE"/>
    <w:rsid w:val="002146CF"/>
    <w:rsid w:val="002147CD"/>
    <w:rsid w:val="002147D6"/>
    <w:rsid w:val="00214A3D"/>
    <w:rsid w:val="00214E34"/>
    <w:rsid w:val="00215065"/>
    <w:rsid w:val="002150B5"/>
    <w:rsid w:val="00215329"/>
    <w:rsid w:val="0021540F"/>
    <w:rsid w:val="00215619"/>
    <w:rsid w:val="00215821"/>
    <w:rsid w:val="00215A04"/>
    <w:rsid w:val="00215C09"/>
    <w:rsid w:val="00215CD9"/>
    <w:rsid w:val="00215D20"/>
    <w:rsid w:val="00215D24"/>
    <w:rsid w:val="00215DA9"/>
    <w:rsid w:val="0021653C"/>
    <w:rsid w:val="00216D19"/>
    <w:rsid w:val="00216DD8"/>
    <w:rsid w:val="0021709E"/>
    <w:rsid w:val="002171ED"/>
    <w:rsid w:val="0021726E"/>
    <w:rsid w:val="002172CA"/>
    <w:rsid w:val="002178CA"/>
    <w:rsid w:val="00217919"/>
    <w:rsid w:val="002179F6"/>
    <w:rsid w:val="00217D07"/>
    <w:rsid w:val="00217E30"/>
    <w:rsid w:val="00217E33"/>
    <w:rsid w:val="00217E48"/>
    <w:rsid w:val="00220EC6"/>
    <w:rsid w:val="002210AF"/>
    <w:rsid w:val="002212B8"/>
    <w:rsid w:val="002216B1"/>
    <w:rsid w:val="00221B95"/>
    <w:rsid w:val="00221CDB"/>
    <w:rsid w:val="00221CDE"/>
    <w:rsid w:val="00221D83"/>
    <w:rsid w:val="00221FFB"/>
    <w:rsid w:val="0022203A"/>
    <w:rsid w:val="00222570"/>
    <w:rsid w:val="00222764"/>
    <w:rsid w:val="00222E0F"/>
    <w:rsid w:val="0022357E"/>
    <w:rsid w:val="00223715"/>
    <w:rsid w:val="002238D6"/>
    <w:rsid w:val="00223C56"/>
    <w:rsid w:val="00223E4D"/>
    <w:rsid w:val="00224042"/>
    <w:rsid w:val="00224502"/>
    <w:rsid w:val="0022467C"/>
    <w:rsid w:val="0022491A"/>
    <w:rsid w:val="00224A14"/>
    <w:rsid w:val="00224A5D"/>
    <w:rsid w:val="00224D7F"/>
    <w:rsid w:val="00224E28"/>
    <w:rsid w:val="00224FBC"/>
    <w:rsid w:val="00225067"/>
    <w:rsid w:val="0022509F"/>
    <w:rsid w:val="002250A7"/>
    <w:rsid w:val="002250AE"/>
    <w:rsid w:val="002252C1"/>
    <w:rsid w:val="002256F7"/>
    <w:rsid w:val="002258B4"/>
    <w:rsid w:val="00225AAA"/>
    <w:rsid w:val="00225AEA"/>
    <w:rsid w:val="00225C2F"/>
    <w:rsid w:val="0022613D"/>
    <w:rsid w:val="002263AF"/>
    <w:rsid w:val="0022658F"/>
    <w:rsid w:val="00226668"/>
    <w:rsid w:val="002267B2"/>
    <w:rsid w:val="002268EA"/>
    <w:rsid w:val="00226C21"/>
    <w:rsid w:val="00227056"/>
    <w:rsid w:val="00227244"/>
    <w:rsid w:val="002274A3"/>
    <w:rsid w:val="00227511"/>
    <w:rsid w:val="002276B7"/>
    <w:rsid w:val="00227749"/>
    <w:rsid w:val="00227750"/>
    <w:rsid w:val="00227794"/>
    <w:rsid w:val="00227EC2"/>
    <w:rsid w:val="00230277"/>
    <w:rsid w:val="0023029C"/>
    <w:rsid w:val="002302FC"/>
    <w:rsid w:val="002303C6"/>
    <w:rsid w:val="00230D30"/>
    <w:rsid w:val="00230DC9"/>
    <w:rsid w:val="00230F07"/>
    <w:rsid w:val="0023153C"/>
    <w:rsid w:val="0023194F"/>
    <w:rsid w:val="002319B1"/>
    <w:rsid w:val="00231BFD"/>
    <w:rsid w:val="00231DFE"/>
    <w:rsid w:val="00232166"/>
    <w:rsid w:val="00232359"/>
    <w:rsid w:val="00232BAA"/>
    <w:rsid w:val="00232DF2"/>
    <w:rsid w:val="00232E14"/>
    <w:rsid w:val="00232E5E"/>
    <w:rsid w:val="0023356F"/>
    <w:rsid w:val="00233656"/>
    <w:rsid w:val="00233749"/>
    <w:rsid w:val="002338E8"/>
    <w:rsid w:val="00233B5C"/>
    <w:rsid w:val="00233E26"/>
    <w:rsid w:val="00233E5C"/>
    <w:rsid w:val="00233ED8"/>
    <w:rsid w:val="00233FD6"/>
    <w:rsid w:val="002346D9"/>
    <w:rsid w:val="00234E56"/>
    <w:rsid w:val="00234EB2"/>
    <w:rsid w:val="0023552E"/>
    <w:rsid w:val="00235968"/>
    <w:rsid w:val="00235B35"/>
    <w:rsid w:val="00235BFB"/>
    <w:rsid w:val="00235D31"/>
    <w:rsid w:val="00236008"/>
    <w:rsid w:val="00236124"/>
    <w:rsid w:val="00236259"/>
    <w:rsid w:val="00236570"/>
    <w:rsid w:val="00236722"/>
    <w:rsid w:val="002367F0"/>
    <w:rsid w:val="00237015"/>
    <w:rsid w:val="002372A0"/>
    <w:rsid w:val="00237507"/>
    <w:rsid w:val="0023752E"/>
    <w:rsid w:val="0023757C"/>
    <w:rsid w:val="00237677"/>
    <w:rsid w:val="00237701"/>
    <w:rsid w:val="00237C25"/>
    <w:rsid w:val="00237C85"/>
    <w:rsid w:val="00237C9F"/>
    <w:rsid w:val="00237D02"/>
    <w:rsid w:val="00237EEE"/>
    <w:rsid w:val="0024032B"/>
    <w:rsid w:val="002406E1"/>
    <w:rsid w:val="00240932"/>
    <w:rsid w:val="00240A59"/>
    <w:rsid w:val="00240D88"/>
    <w:rsid w:val="0024116F"/>
    <w:rsid w:val="00241806"/>
    <w:rsid w:val="002419E1"/>
    <w:rsid w:val="00241AD7"/>
    <w:rsid w:val="00241BC3"/>
    <w:rsid w:val="002422D1"/>
    <w:rsid w:val="00242379"/>
    <w:rsid w:val="002425C0"/>
    <w:rsid w:val="00242766"/>
    <w:rsid w:val="00242878"/>
    <w:rsid w:val="00242CCC"/>
    <w:rsid w:val="00242EB7"/>
    <w:rsid w:val="00243051"/>
    <w:rsid w:val="002432D1"/>
    <w:rsid w:val="002433DE"/>
    <w:rsid w:val="00243799"/>
    <w:rsid w:val="002437AD"/>
    <w:rsid w:val="002437F7"/>
    <w:rsid w:val="00243AFA"/>
    <w:rsid w:val="00243D04"/>
    <w:rsid w:val="00243E8B"/>
    <w:rsid w:val="00243F0D"/>
    <w:rsid w:val="0024431C"/>
    <w:rsid w:val="0024456F"/>
    <w:rsid w:val="00244969"/>
    <w:rsid w:val="00244EA6"/>
    <w:rsid w:val="00244EAE"/>
    <w:rsid w:val="00245424"/>
    <w:rsid w:val="0024573A"/>
    <w:rsid w:val="002457C1"/>
    <w:rsid w:val="0024588B"/>
    <w:rsid w:val="00245BF1"/>
    <w:rsid w:val="00245C25"/>
    <w:rsid w:val="00245EF1"/>
    <w:rsid w:val="00245F0C"/>
    <w:rsid w:val="00245F73"/>
    <w:rsid w:val="00246338"/>
    <w:rsid w:val="00246587"/>
    <w:rsid w:val="002465C5"/>
    <w:rsid w:val="002465CE"/>
    <w:rsid w:val="00246682"/>
    <w:rsid w:val="0024668D"/>
    <w:rsid w:val="00246ABF"/>
    <w:rsid w:val="00246D5F"/>
    <w:rsid w:val="002474CC"/>
    <w:rsid w:val="002474F0"/>
    <w:rsid w:val="00247599"/>
    <w:rsid w:val="0024773E"/>
    <w:rsid w:val="0024780E"/>
    <w:rsid w:val="00247A12"/>
    <w:rsid w:val="00247A18"/>
    <w:rsid w:val="00247BEA"/>
    <w:rsid w:val="00247C95"/>
    <w:rsid w:val="00250018"/>
    <w:rsid w:val="0025015C"/>
    <w:rsid w:val="002501C7"/>
    <w:rsid w:val="00250413"/>
    <w:rsid w:val="0025093D"/>
    <w:rsid w:val="002509CE"/>
    <w:rsid w:val="002509FE"/>
    <w:rsid w:val="00250A36"/>
    <w:rsid w:val="00250E62"/>
    <w:rsid w:val="002512AA"/>
    <w:rsid w:val="00251401"/>
    <w:rsid w:val="0025158E"/>
    <w:rsid w:val="00251693"/>
    <w:rsid w:val="002516B7"/>
    <w:rsid w:val="002517BC"/>
    <w:rsid w:val="002519D3"/>
    <w:rsid w:val="00251E29"/>
    <w:rsid w:val="00252029"/>
    <w:rsid w:val="00252072"/>
    <w:rsid w:val="00252528"/>
    <w:rsid w:val="00252719"/>
    <w:rsid w:val="00252890"/>
    <w:rsid w:val="00252898"/>
    <w:rsid w:val="00252CC6"/>
    <w:rsid w:val="00252F33"/>
    <w:rsid w:val="00252FE9"/>
    <w:rsid w:val="00253A58"/>
    <w:rsid w:val="00253F47"/>
    <w:rsid w:val="00253F7D"/>
    <w:rsid w:val="00253FB8"/>
    <w:rsid w:val="00254470"/>
    <w:rsid w:val="002544C2"/>
    <w:rsid w:val="0025459C"/>
    <w:rsid w:val="002546A9"/>
    <w:rsid w:val="00254775"/>
    <w:rsid w:val="00254A66"/>
    <w:rsid w:val="00255137"/>
    <w:rsid w:val="0025526A"/>
    <w:rsid w:val="00255578"/>
    <w:rsid w:val="002556B3"/>
    <w:rsid w:val="002556E1"/>
    <w:rsid w:val="00255A78"/>
    <w:rsid w:val="00255BF8"/>
    <w:rsid w:val="00255C80"/>
    <w:rsid w:val="0025616F"/>
    <w:rsid w:val="002563EC"/>
    <w:rsid w:val="0025664F"/>
    <w:rsid w:val="0025668E"/>
    <w:rsid w:val="002566AB"/>
    <w:rsid w:val="002568E7"/>
    <w:rsid w:val="00256ADD"/>
    <w:rsid w:val="00256BE4"/>
    <w:rsid w:val="00256D78"/>
    <w:rsid w:val="00256F85"/>
    <w:rsid w:val="002571BB"/>
    <w:rsid w:val="002576C5"/>
    <w:rsid w:val="00257D10"/>
    <w:rsid w:val="00257D45"/>
    <w:rsid w:val="00257D71"/>
    <w:rsid w:val="00257F05"/>
    <w:rsid w:val="0026007F"/>
    <w:rsid w:val="00260320"/>
    <w:rsid w:val="00260441"/>
    <w:rsid w:val="0026086F"/>
    <w:rsid w:val="00260B9E"/>
    <w:rsid w:val="00260BDC"/>
    <w:rsid w:val="00260BE4"/>
    <w:rsid w:val="00260DDA"/>
    <w:rsid w:val="00261102"/>
    <w:rsid w:val="00261486"/>
    <w:rsid w:val="00261624"/>
    <w:rsid w:val="0026196C"/>
    <w:rsid w:val="00261B14"/>
    <w:rsid w:val="00261C78"/>
    <w:rsid w:val="00261D2F"/>
    <w:rsid w:val="00261DD1"/>
    <w:rsid w:val="00261FEE"/>
    <w:rsid w:val="00262010"/>
    <w:rsid w:val="002625B1"/>
    <w:rsid w:val="002625CD"/>
    <w:rsid w:val="0026269C"/>
    <w:rsid w:val="00262AC3"/>
    <w:rsid w:val="00262ACD"/>
    <w:rsid w:val="00262BA1"/>
    <w:rsid w:val="00262DD9"/>
    <w:rsid w:val="002630EB"/>
    <w:rsid w:val="002631AE"/>
    <w:rsid w:val="002633CF"/>
    <w:rsid w:val="00263439"/>
    <w:rsid w:val="002637D2"/>
    <w:rsid w:val="00263CF9"/>
    <w:rsid w:val="00263F17"/>
    <w:rsid w:val="002640CA"/>
    <w:rsid w:val="00264112"/>
    <w:rsid w:val="002643CA"/>
    <w:rsid w:val="00264448"/>
    <w:rsid w:val="0026454F"/>
    <w:rsid w:val="0026456E"/>
    <w:rsid w:val="0026461A"/>
    <w:rsid w:val="0026467F"/>
    <w:rsid w:val="002647AF"/>
    <w:rsid w:val="0026483C"/>
    <w:rsid w:val="002648C0"/>
    <w:rsid w:val="00264913"/>
    <w:rsid w:val="00264EEC"/>
    <w:rsid w:val="00265041"/>
    <w:rsid w:val="002650E2"/>
    <w:rsid w:val="002654AF"/>
    <w:rsid w:val="002656F4"/>
    <w:rsid w:val="002658EF"/>
    <w:rsid w:val="00265BA7"/>
    <w:rsid w:val="00265CD1"/>
    <w:rsid w:val="00266140"/>
    <w:rsid w:val="0026615E"/>
    <w:rsid w:val="002664D5"/>
    <w:rsid w:val="00266567"/>
    <w:rsid w:val="00266588"/>
    <w:rsid w:val="002667CA"/>
    <w:rsid w:val="0026689A"/>
    <w:rsid w:val="002668EB"/>
    <w:rsid w:val="00266B0F"/>
    <w:rsid w:val="002671AB"/>
    <w:rsid w:val="0026730F"/>
    <w:rsid w:val="002673CC"/>
    <w:rsid w:val="00267B57"/>
    <w:rsid w:val="00267C0D"/>
    <w:rsid w:val="00267CFA"/>
    <w:rsid w:val="00270014"/>
    <w:rsid w:val="00270017"/>
    <w:rsid w:val="00270719"/>
    <w:rsid w:val="0027096B"/>
    <w:rsid w:val="00270B0A"/>
    <w:rsid w:val="00270E3C"/>
    <w:rsid w:val="00271269"/>
    <w:rsid w:val="002712AD"/>
    <w:rsid w:val="0027150C"/>
    <w:rsid w:val="002717B1"/>
    <w:rsid w:val="00271C81"/>
    <w:rsid w:val="00271E5E"/>
    <w:rsid w:val="00271EC6"/>
    <w:rsid w:val="00271FDE"/>
    <w:rsid w:val="00272266"/>
    <w:rsid w:val="002724BE"/>
    <w:rsid w:val="00272751"/>
    <w:rsid w:val="00272A3D"/>
    <w:rsid w:val="00272D3A"/>
    <w:rsid w:val="00272F67"/>
    <w:rsid w:val="0027312B"/>
    <w:rsid w:val="00273231"/>
    <w:rsid w:val="0027352C"/>
    <w:rsid w:val="00273A74"/>
    <w:rsid w:val="00273A98"/>
    <w:rsid w:val="00273C44"/>
    <w:rsid w:val="00273F7F"/>
    <w:rsid w:val="00274104"/>
    <w:rsid w:val="00274C62"/>
    <w:rsid w:val="00274E39"/>
    <w:rsid w:val="00274E49"/>
    <w:rsid w:val="00275026"/>
    <w:rsid w:val="0027504D"/>
    <w:rsid w:val="002750EB"/>
    <w:rsid w:val="0027528D"/>
    <w:rsid w:val="00275370"/>
    <w:rsid w:val="002756D4"/>
    <w:rsid w:val="00275BAA"/>
    <w:rsid w:val="00275E50"/>
    <w:rsid w:val="00276574"/>
    <w:rsid w:val="00276944"/>
    <w:rsid w:val="00276AF9"/>
    <w:rsid w:val="00276BB2"/>
    <w:rsid w:val="00276CAD"/>
    <w:rsid w:val="0027701F"/>
    <w:rsid w:val="00277198"/>
    <w:rsid w:val="002772F2"/>
    <w:rsid w:val="00277399"/>
    <w:rsid w:val="002777D6"/>
    <w:rsid w:val="0027782C"/>
    <w:rsid w:val="0027789B"/>
    <w:rsid w:val="00277B6E"/>
    <w:rsid w:val="00277C97"/>
    <w:rsid w:val="00277DBC"/>
    <w:rsid w:val="00277F8B"/>
    <w:rsid w:val="00280616"/>
    <w:rsid w:val="002806D9"/>
    <w:rsid w:val="0028080A"/>
    <w:rsid w:val="00280966"/>
    <w:rsid w:val="00281040"/>
    <w:rsid w:val="002811E7"/>
    <w:rsid w:val="002814AE"/>
    <w:rsid w:val="002816AF"/>
    <w:rsid w:val="00281957"/>
    <w:rsid w:val="00281C23"/>
    <w:rsid w:val="00281D74"/>
    <w:rsid w:val="00281E27"/>
    <w:rsid w:val="002822DD"/>
    <w:rsid w:val="002829CC"/>
    <w:rsid w:val="00282E90"/>
    <w:rsid w:val="00282F78"/>
    <w:rsid w:val="00282FDF"/>
    <w:rsid w:val="0028302D"/>
    <w:rsid w:val="0028348D"/>
    <w:rsid w:val="00283730"/>
    <w:rsid w:val="00283B0F"/>
    <w:rsid w:val="00283C63"/>
    <w:rsid w:val="00283D7F"/>
    <w:rsid w:val="00283DD8"/>
    <w:rsid w:val="00284207"/>
    <w:rsid w:val="00284491"/>
    <w:rsid w:val="00284886"/>
    <w:rsid w:val="00284928"/>
    <w:rsid w:val="00284D1A"/>
    <w:rsid w:val="00284D97"/>
    <w:rsid w:val="00284DD3"/>
    <w:rsid w:val="0028579B"/>
    <w:rsid w:val="00285CB4"/>
    <w:rsid w:val="00285E08"/>
    <w:rsid w:val="00285E27"/>
    <w:rsid w:val="0028663E"/>
    <w:rsid w:val="0028681D"/>
    <w:rsid w:val="0028691E"/>
    <w:rsid w:val="00286980"/>
    <w:rsid w:val="00286B16"/>
    <w:rsid w:val="00286ECA"/>
    <w:rsid w:val="00286F8D"/>
    <w:rsid w:val="00287042"/>
    <w:rsid w:val="0028727C"/>
    <w:rsid w:val="00287310"/>
    <w:rsid w:val="00287486"/>
    <w:rsid w:val="002875AC"/>
    <w:rsid w:val="00287613"/>
    <w:rsid w:val="002877C0"/>
    <w:rsid w:val="002879FA"/>
    <w:rsid w:val="00287A97"/>
    <w:rsid w:val="00287E0E"/>
    <w:rsid w:val="00290099"/>
    <w:rsid w:val="002902EA"/>
    <w:rsid w:val="0029039B"/>
    <w:rsid w:val="0029098C"/>
    <w:rsid w:val="00290AAD"/>
    <w:rsid w:val="00290B60"/>
    <w:rsid w:val="00290E98"/>
    <w:rsid w:val="002910BF"/>
    <w:rsid w:val="002910E0"/>
    <w:rsid w:val="002914DF"/>
    <w:rsid w:val="002914FC"/>
    <w:rsid w:val="00291DA7"/>
    <w:rsid w:val="002922CA"/>
    <w:rsid w:val="002924ED"/>
    <w:rsid w:val="0029256D"/>
    <w:rsid w:val="00292578"/>
    <w:rsid w:val="00292752"/>
    <w:rsid w:val="0029277C"/>
    <w:rsid w:val="002927D0"/>
    <w:rsid w:val="002928F4"/>
    <w:rsid w:val="002929EE"/>
    <w:rsid w:val="00292AE0"/>
    <w:rsid w:val="00292D8F"/>
    <w:rsid w:val="00292DEF"/>
    <w:rsid w:val="00292F25"/>
    <w:rsid w:val="00293046"/>
    <w:rsid w:val="00293106"/>
    <w:rsid w:val="00293131"/>
    <w:rsid w:val="00293291"/>
    <w:rsid w:val="00293301"/>
    <w:rsid w:val="00293342"/>
    <w:rsid w:val="00293466"/>
    <w:rsid w:val="00293489"/>
    <w:rsid w:val="002937EF"/>
    <w:rsid w:val="00293B9E"/>
    <w:rsid w:val="002940C3"/>
    <w:rsid w:val="0029415D"/>
    <w:rsid w:val="00294170"/>
    <w:rsid w:val="00294327"/>
    <w:rsid w:val="00294809"/>
    <w:rsid w:val="00294A66"/>
    <w:rsid w:val="00294E7D"/>
    <w:rsid w:val="002952D8"/>
    <w:rsid w:val="00295404"/>
    <w:rsid w:val="00295489"/>
    <w:rsid w:val="002954EC"/>
    <w:rsid w:val="002957C4"/>
    <w:rsid w:val="0029582E"/>
    <w:rsid w:val="00295995"/>
    <w:rsid w:val="00295A12"/>
    <w:rsid w:val="00295A33"/>
    <w:rsid w:val="00295B63"/>
    <w:rsid w:val="00295D26"/>
    <w:rsid w:val="00296014"/>
    <w:rsid w:val="002962E6"/>
    <w:rsid w:val="00296D2B"/>
    <w:rsid w:val="002972E1"/>
    <w:rsid w:val="00297A99"/>
    <w:rsid w:val="00297B82"/>
    <w:rsid w:val="00297E5E"/>
    <w:rsid w:val="002A0317"/>
    <w:rsid w:val="002A03DE"/>
    <w:rsid w:val="002A07CD"/>
    <w:rsid w:val="002A0858"/>
    <w:rsid w:val="002A0A02"/>
    <w:rsid w:val="002A0A88"/>
    <w:rsid w:val="002A0CD2"/>
    <w:rsid w:val="002A13D1"/>
    <w:rsid w:val="002A1456"/>
    <w:rsid w:val="002A1573"/>
    <w:rsid w:val="002A15D8"/>
    <w:rsid w:val="002A18D2"/>
    <w:rsid w:val="002A19A2"/>
    <w:rsid w:val="002A1B34"/>
    <w:rsid w:val="002A1C16"/>
    <w:rsid w:val="002A2787"/>
    <w:rsid w:val="002A2B61"/>
    <w:rsid w:val="002A313A"/>
    <w:rsid w:val="002A3179"/>
    <w:rsid w:val="002A3257"/>
    <w:rsid w:val="002A3292"/>
    <w:rsid w:val="002A3A49"/>
    <w:rsid w:val="002A3CFD"/>
    <w:rsid w:val="002A3EA2"/>
    <w:rsid w:val="002A4132"/>
    <w:rsid w:val="002A41DE"/>
    <w:rsid w:val="002A4221"/>
    <w:rsid w:val="002A466C"/>
    <w:rsid w:val="002A46B9"/>
    <w:rsid w:val="002A4EA4"/>
    <w:rsid w:val="002A5068"/>
    <w:rsid w:val="002A52D1"/>
    <w:rsid w:val="002A5B34"/>
    <w:rsid w:val="002A5BCC"/>
    <w:rsid w:val="002A648C"/>
    <w:rsid w:val="002A6A37"/>
    <w:rsid w:val="002A728E"/>
    <w:rsid w:val="002A7347"/>
    <w:rsid w:val="002A75AE"/>
    <w:rsid w:val="002A7744"/>
    <w:rsid w:val="002A7A3E"/>
    <w:rsid w:val="002A7B9D"/>
    <w:rsid w:val="002A7F12"/>
    <w:rsid w:val="002B038F"/>
    <w:rsid w:val="002B0486"/>
    <w:rsid w:val="002B0499"/>
    <w:rsid w:val="002B0BA4"/>
    <w:rsid w:val="002B0E1C"/>
    <w:rsid w:val="002B0FE7"/>
    <w:rsid w:val="002B165A"/>
    <w:rsid w:val="002B1709"/>
    <w:rsid w:val="002B1740"/>
    <w:rsid w:val="002B1820"/>
    <w:rsid w:val="002B19FE"/>
    <w:rsid w:val="002B1A67"/>
    <w:rsid w:val="002B1BA3"/>
    <w:rsid w:val="002B2485"/>
    <w:rsid w:val="002B2627"/>
    <w:rsid w:val="002B26A2"/>
    <w:rsid w:val="002B2751"/>
    <w:rsid w:val="002B3151"/>
    <w:rsid w:val="002B366D"/>
    <w:rsid w:val="002B3BD7"/>
    <w:rsid w:val="002B3C56"/>
    <w:rsid w:val="002B3D3B"/>
    <w:rsid w:val="002B3E4F"/>
    <w:rsid w:val="002B3F77"/>
    <w:rsid w:val="002B4078"/>
    <w:rsid w:val="002B40D5"/>
    <w:rsid w:val="002B45F9"/>
    <w:rsid w:val="002B4722"/>
    <w:rsid w:val="002B47A1"/>
    <w:rsid w:val="002B5080"/>
    <w:rsid w:val="002B534A"/>
    <w:rsid w:val="002B558F"/>
    <w:rsid w:val="002B5875"/>
    <w:rsid w:val="002B5C23"/>
    <w:rsid w:val="002B5DE9"/>
    <w:rsid w:val="002B606D"/>
    <w:rsid w:val="002B60CB"/>
    <w:rsid w:val="002B627D"/>
    <w:rsid w:val="002B649E"/>
    <w:rsid w:val="002B64A3"/>
    <w:rsid w:val="002B65C7"/>
    <w:rsid w:val="002B6882"/>
    <w:rsid w:val="002B6B4F"/>
    <w:rsid w:val="002B6C64"/>
    <w:rsid w:val="002B6CFB"/>
    <w:rsid w:val="002B6D3A"/>
    <w:rsid w:val="002B6E97"/>
    <w:rsid w:val="002B7AD5"/>
    <w:rsid w:val="002B7BAF"/>
    <w:rsid w:val="002B7BEB"/>
    <w:rsid w:val="002B7CCD"/>
    <w:rsid w:val="002C0046"/>
    <w:rsid w:val="002C008D"/>
    <w:rsid w:val="002C00E0"/>
    <w:rsid w:val="002C05F0"/>
    <w:rsid w:val="002C0661"/>
    <w:rsid w:val="002C085E"/>
    <w:rsid w:val="002C089B"/>
    <w:rsid w:val="002C093A"/>
    <w:rsid w:val="002C0C05"/>
    <w:rsid w:val="002C0FF0"/>
    <w:rsid w:val="002C1518"/>
    <w:rsid w:val="002C17DF"/>
    <w:rsid w:val="002C1C93"/>
    <w:rsid w:val="002C1D99"/>
    <w:rsid w:val="002C1FBF"/>
    <w:rsid w:val="002C2151"/>
    <w:rsid w:val="002C228E"/>
    <w:rsid w:val="002C230C"/>
    <w:rsid w:val="002C2311"/>
    <w:rsid w:val="002C24F2"/>
    <w:rsid w:val="002C27F6"/>
    <w:rsid w:val="002C2802"/>
    <w:rsid w:val="002C2CDB"/>
    <w:rsid w:val="002C2E02"/>
    <w:rsid w:val="002C2ECE"/>
    <w:rsid w:val="002C2F3D"/>
    <w:rsid w:val="002C30C5"/>
    <w:rsid w:val="002C33B4"/>
    <w:rsid w:val="002C33B8"/>
    <w:rsid w:val="002C3623"/>
    <w:rsid w:val="002C3AE6"/>
    <w:rsid w:val="002C3C14"/>
    <w:rsid w:val="002C3CD0"/>
    <w:rsid w:val="002C3FDC"/>
    <w:rsid w:val="002C4BB7"/>
    <w:rsid w:val="002C4CF3"/>
    <w:rsid w:val="002C530A"/>
    <w:rsid w:val="002C5558"/>
    <w:rsid w:val="002C5771"/>
    <w:rsid w:val="002C57CD"/>
    <w:rsid w:val="002C5A58"/>
    <w:rsid w:val="002C5A7A"/>
    <w:rsid w:val="002C5B07"/>
    <w:rsid w:val="002C5B23"/>
    <w:rsid w:val="002C5E51"/>
    <w:rsid w:val="002C5F5F"/>
    <w:rsid w:val="002C5FCC"/>
    <w:rsid w:val="002C64FE"/>
    <w:rsid w:val="002C655E"/>
    <w:rsid w:val="002C6696"/>
    <w:rsid w:val="002C66B2"/>
    <w:rsid w:val="002C6A79"/>
    <w:rsid w:val="002C6B27"/>
    <w:rsid w:val="002C6B40"/>
    <w:rsid w:val="002C6DA1"/>
    <w:rsid w:val="002C7857"/>
    <w:rsid w:val="002C7B8E"/>
    <w:rsid w:val="002C7E85"/>
    <w:rsid w:val="002C7F07"/>
    <w:rsid w:val="002C7FA2"/>
    <w:rsid w:val="002D0290"/>
    <w:rsid w:val="002D032B"/>
    <w:rsid w:val="002D0428"/>
    <w:rsid w:val="002D0AE3"/>
    <w:rsid w:val="002D0C3B"/>
    <w:rsid w:val="002D0C57"/>
    <w:rsid w:val="002D0CEC"/>
    <w:rsid w:val="002D0E6B"/>
    <w:rsid w:val="002D0F86"/>
    <w:rsid w:val="002D1035"/>
    <w:rsid w:val="002D14B9"/>
    <w:rsid w:val="002D1A52"/>
    <w:rsid w:val="002D1B95"/>
    <w:rsid w:val="002D1FC1"/>
    <w:rsid w:val="002D22B1"/>
    <w:rsid w:val="002D29DA"/>
    <w:rsid w:val="002D2C46"/>
    <w:rsid w:val="002D2C48"/>
    <w:rsid w:val="002D2D7A"/>
    <w:rsid w:val="002D30A9"/>
    <w:rsid w:val="002D3157"/>
    <w:rsid w:val="002D333B"/>
    <w:rsid w:val="002D347A"/>
    <w:rsid w:val="002D3499"/>
    <w:rsid w:val="002D3704"/>
    <w:rsid w:val="002D385E"/>
    <w:rsid w:val="002D387A"/>
    <w:rsid w:val="002D3A30"/>
    <w:rsid w:val="002D3A51"/>
    <w:rsid w:val="002D3BEB"/>
    <w:rsid w:val="002D3D26"/>
    <w:rsid w:val="002D3F07"/>
    <w:rsid w:val="002D409F"/>
    <w:rsid w:val="002D40F0"/>
    <w:rsid w:val="002D4273"/>
    <w:rsid w:val="002D4719"/>
    <w:rsid w:val="002D5184"/>
    <w:rsid w:val="002D544F"/>
    <w:rsid w:val="002D55EB"/>
    <w:rsid w:val="002D563C"/>
    <w:rsid w:val="002D58F7"/>
    <w:rsid w:val="002D5C45"/>
    <w:rsid w:val="002D5CF9"/>
    <w:rsid w:val="002D5E62"/>
    <w:rsid w:val="002D5FFF"/>
    <w:rsid w:val="002D62A4"/>
    <w:rsid w:val="002D62A9"/>
    <w:rsid w:val="002D636B"/>
    <w:rsid w:val="002D68B4"/>
    <w:rsid w:val="002D6CF0"/>
    <w:rsid w:val="002D6FFE"/>
    <w:rsid w:val="002D7047"/>
    <w:rsid w:val="002D70C1"/>
    <w:rsid w:val="002D784E"/>
    <w:rsid w:val="002D7930"/>
    <w:rsid w:val="002D7B18"/>
    <w:rsid w:val="002D7B49"/>
    <w:rsid w:val="002E090F"/>
    <w:rsid w:val="002E0967"/>
    <w:rsid w:val="002E0F16"/>
    <w:rsid w:val="002E0FA2"/>
    <w:rsid w:val="002E13A0"/>
    <w:rsid w:val="002E185A"/>
    <w:rsid w:val="002E1C42"/>
    <w:rsid w:val="002E1E26"/>
    <w:rsid w:val="002E21F8"/>
    <w:rsid w:val="002E2748"/>
    <w:rsid w:val="002E2A70"/>
    <w:rsid w:val="002E2B77"/>
    <w:rsid w:val="002E2C3B"/>
    <w:rsid w:val="002E33BF"/>
    <w:rsid w:val="002E37B5"/>
    <w:rsid w:val="002E380E"/>
    <w:rsid w:val="002E3B41"/>
    <w:rsid w:val="002E3DF0"/>
    <w:rsid w:val="002E4608"/>
    <w:rsid w:val="002E4671"/>
    <w:rsid w:val="002E4E82"/>
    <w:rsid w:val="002E4EE2"/>
    <w:rsid w:val="002E5335"/>
    <w:rsid w:val="002E5734"/>
    <w:rsid w:val="002E5811"/>
    <w:rsid w:val="002E5AF7"/>
    <w:rsid w:val="002E5CF2"/>
    <w:rsid w:val="002E5F3B"/>
    <w:rsid w:val="002E660A"/>
    <w:rsid w:val="002E6799"/>
    <w:rsid w:val="002E6C40"/>
    <w:rsid w:val="002E6CCF"/>
    <w:rsid w:val="002E6E72"/>
    <w:rsid w:val="002E706B"/>
    <w:rsid w:val="002E7523"/>
    <w:rsid w:val="002E7AA9"/>
    <w:rsid w:val="002E7ABC"/>
    <w:rsid w:val="002E7BCD"/>
    <w:rsid w:val="002E7D0A"/>
    <w:rsid w:val="002F0567"/>
    <w:rsid w:val="002F077D"/>
    <w:rsid w:val="002F08DC"/>
    <w:rsid w:val="002F0A6D"/>
    <w:rsid w:val="002F1017"/>
    <w:rsid w:val="002F121B"/>
    <w:rsid w:val="002F1306"/>
    <w:rsid w:val="002F13EB"/>
    <w:rsid w:val="002F140F"/>
    <w:rsid w:val="002F182E"/>
    <w:rsid w:val="002F1B67"/>
    <w:rsid w:val="002F2568"/>
    <w:rsid w:val="002F25AA"/>
    <w:rsid w:val="002F2624"/>
    <w:rsid w:val="002F29CB"/>
    <w:rsid w:val="002F2B44"/>
    <w:rsid w:val="002F2B8F"/>
    <w:rsid w:val="002F2EEA"/>
    <w:rsid w:val="002F3437"/>
    <w:rsid w:val="002F3659"/>
    <w:rsid w:val="002F3BAD"/>
    <w:rsid w:val="002F3E3D"/>
    <w:rsid w:val="002F4122"/>
    <w:rsid w:val="002F41C9"/>
    <w:rsid w:val="002F476D"/>
    <w:rsid w:val="002F47C6"/>
    <w:rsid w:val="002F4893"/>
    <w:rsid w:val="002F4A47"/>
    <w:rsid w:val="002F4BDF"/>
    <w:rsid w:val="002F4C97"/>
    <w:rsid w:val="002F4FC1"/>
    <w:rsid w:val="002F50A4"/>
    <w:rsid w:val="002F538A"/>
    <w:rsid w:val="002F6268"/>
    <w:rsid w:val="002F644B"/>
    <w:rsid w:val="002F688E"/>
    <w:rsid w:val="002F6B0D"/>
    <w:rsid w:val="002F6B84"/>
    <w:rsid w:val="002F6D2F"/>
    <w:rsid w:val="002F6D5F"/>
    <w:rsid w:val="002F76CC"/>
    <w:rsid w:val="002F77DD"/>
    <w:rsid w:val="002F78D9"/>
    <w:rsid w:val="002F793B"/>
    <w:rsid w:val="002F7AC3"/>
    <w:rsid w:val="003001EC"/>
    <w:rsid w:val="00300613"/>
    <w:rsid w:val="003008AD"/>
    <w:rsid w:val="003008E3"/>
    <w:rsid w:val="00300C7C"/>
    <w:rsid w:val="00300C85"/>
    <w:rsid w:val="00300EF7"/>
    <w:rsid w:val="0030122E"/>
    <w:rsid w:val="00301354"/>
    <w:rsid w:val="0030179B"/>
    <w:rsid w:val="00301BE1"/>
    <w:rsid w:val="00302431"/>
    <w:rsid w:val="003026DD"/>
    <w:rsid w:val="003026F0"/>
    <w:rsid w:val="0030276D"/>
    <w:rsid w:val="00302946"/>
    <w:rsid w:val="00302A86"/>
    <w:rsid w:val="00302B76"/>
    <w:rsid w:val="00302C8D"/>
    <w:rsid w:val="00302D6C"/>
    <w:rsid w:val="00302E3D"/>
    <w:rsid w:val="00303524"/>
    <w:rsid w:val="00303BB2"/>
    <w:rsid w:val="00303F41"/>
    <w:rsid w:val="00303F7C"/>
    <w:rsid w:val="003041B9"/>
    <w:rsid w:val="003041DB"/>
    <w:rsid w:val="0030429A"/>
    <w:rsid w:val="003042F3"/>
    <w:rsid w:val="00304447"/>
    <w:rsid w:val="0030452E"/>
    <w:rsid w:val="00304642"/>
    <w:rsid w:val="003047CA"/>
    <w:rsid w:val="003048A6"/>
    <w:rsid w:val="003049D1"/>
    <w:rsid w:val="00304A1C"/>
    <w:rsid w:val="00304AA6"/>
    <w:rsid w:val="00304E0B"/>
    <w:rsid w:val="00304E21"/>
    <w:rsid w:val="00304E88"/>
    <w:rsid w:val="00305165"/>
    <w:rsid w:val="003051C3"/>
    <w:rsid w:val="00305253"/>
    <w:rsid w:val="003052FF"/>
    <w:rsid w:val="003053C2"/>
    <w:rsid w:val="003054C3"/>
    <w:rsid w:val="00305895"/>
    <w:rsid w:val="00305CA8"/>
    <w:rsid w:val="00305DBB"/>
    <w:rsid w:val="00305DE3"/>
    <w:rsid w:val="003061A9"/>
    <w:rsid w:val="00306342"/>
    <w:rsid w:val="003065FD"/>
    <w:rsid w:val="0030679B"/>
    <w:rsid w:val="003067B0"/>
    <w:rsid w:val="00306914"/>
    <w:rsid w:val="00306DA0"/>
    <w:rsid w:val="00306FED"/>
    <w:rsid w:val="003076A7"/>
    <w:rsid w:val="003078FC"/>
    <w:rsid w:val="00307C81"/>
    <w:rsid w:val="00307FE9"/>
    <w:rsid w:val="003100B4"/>
    <w:rsid w:val="00310475"/>
    <w:rsid w:val="003107E7"/>
    <w:rsid w:val="00310AF2"/>
    <w:rsid w:val="00310CE4"/>
    <w:rsid w:val="0031100E"/>
    <w:rsid w:val="00311194"/>
    <w:rsid w:val="0031125F"/>
    <w:rsid w:val="0031136C"/>
    <w:rsid w:val="0031177F"/>
    <w:rsid w:val="00311B7B"/>
    <w:rsid w:val="00311F51"/>
    <w:rsid w:val="003122E8"/>
    <w:rsid w:val="00312635"/>
    <w:rsid w:val="00312B96"/>
    <w:rsid w:val="00312BA3"/>
    <w:rsid w:val="0031339C"/>
    <w:rsid w:val="00313B7C"/>
    <w:rsid w:val="00313C32"/>
    <w:rsid w:val="00314017"/>
    <w:rsid w:val="00314034"/>
    <w:rsid w:val="00314397"/>
    <w:rsid w:val="003144BA"/>
    <w:rsid w:val="00314523"/>
    <w:rsid w:val="00314645"/>
    <w:rsid w:val="003149A3"/>
    <w:rsid w:val="00314B2A"/>
    <w:rsid w:val="00315000"/>
    <w:rsid w:val="0031550B"/>
    <w:rsid w:val="00315540"/>
    <w:rsid w:val="00315A9D"/>
    <w:rsid w:val="00315E08"/>
    <w:rsid w:val="00316755"/>
    <w:rsid w:val="003169B6"/>
    <w:rsid w:val="00316C69"/>
    <w:rsid w:val="003171CB"/>
    <w:rsid w:val="00317261"/>
    <w:rsid w:val="0031736F"/>
    <w:rsid w:val="00317766"/>
    <w:rsid w:val="003179CF"/>
    <w:rsid w:val="00317E3D"/>
    <w:rsid w:val="00320010"/>
    <w:rsid w:val="003201FF"/>
    <w:rsid w:val="00320682"/>
    <w:rsid w:val="00320862"/>
    <w:rsid w:val="00320881"/>
    <w:rsid w:val="003214CE"/>
    <w:rsid w:val="00321665"/>
    <w:rsid w:val="00321A5B"/>
    <w:rsid w:val="00321D00"/>
    <w:rsid w:val="00321D56"/>
    <w:rsid w:val="00321F48"/>
    <w:rsid w:val="00321FB7"/>
    <w:rsid w:val="003220F3"/>
    <w:rsid w:val="0032220B"/>
    <w:rsid w:val="0032238A"/>
    <w:rsid w:val="00322691"/>
    <w:rsid w:val="00322A19"/>
    <w:rsid w:val="00322B6A"/>
    <w:rsid w:val="00322CD0"/>
    <w:rsid w:val="00322ED9"/>
    <w:rsid w:val="00322FA3"/>
    <w:rsid w:val="00323450"/>
    <w:rsid w:val="0032350B"/>
    <w:rsid w:val="00323BC5"/>
    <w:rsid w:val="00323BEB"/>
    <w:rsid w:val="00324673"/>
    <w:rsid w:val="00324B9B"/>
    <w:rsid w:val="00324D46"/>
    <w:rsid w:val="00324DE1"/>
    <w:rsid w:val="003250DD"/>
    <w:rsid w:val="003257CD"/>
    <w:rsid w:val="00325B0D"/>
    <w:rsid w:val="00325B56"/>
    <w:rsid w:val="00325DF1"/>
    <w:rsid w:val="0032655A"/>
    <w:rsid w:val="003268E8"/>
    <w:rsid w:val="00326C01"/>
    <w:rsid w:val="00326D93"/>
    <w:rsid w:val="003273F4"/>
    <w:rsid w:val="0032744B"/>
    <w:rsid w:val="00327607"/>
    <w:rsid w:val="00327618"/>
    <w:rsid w:val="00327764"/>
    <w:rsid w:val="003279D2"/>
    <w:rsid w:val="00327C5F"/>
    <w:rsid w:val="00327FFA"/>
    <w:rsid w:val="00330315"/>
    <w:rsid w:val="003308CB"/>
    <w:rsid w:val="00330F5F"/>
    <w:rsid w:val="003313FF"/>
    <w:rsid w:val="00331867"/>
    <w:rsid w:val="00331871"/>
    <w:rsid w:val="003319F5"/>
    <w:rsid w:val="00331AB5"/>
    <w:rsid w:val="00331DB9"/>
    <w:rsid w:val="0033227C"/>
    <w:rsid w:val="003322F4"/>
    <w:rsid w:val="0033265D"/>
    <w:rsid w:val="0033272D"/>
    <w:rsid w:val="003328DC"/>
    <w:rsid w:val="00332B91"/>
    <w:rsid w:val="00332BE1"/>
    <w:rsid w:val="00332D95"/>
    <w:rsid w:val="00333302"/>
    <w:rsid w:val="00333880"/>
    <w:rsid w:val="0033389B"/>
    <w:rsid w:val="003338D8"/>
    <w:rsid w:val="0033391C"/>
    <w:rsid w:val="00333CAD"/>
    <w:rsid w:val="00333F29"/>
    <w:rsid w:val="0033435C"/>
    <w:rsid w:val="00334AA7"/>
    <w:rsid w:val="0033504D"/>
    <w:rsid w:val="00335190"/>
    <w:rsid w:val="003351D9"/>
    <w:rsid w:val="0033532E"/>
    <w:rsid w:val="00335450"/>
    <w:rsid w:val="00335667"/>
    <w:rsid w:val="00335BDA"/>
    <w:rsid w:val="00335CE3"/>
    <w:rsid w:val="00335E9E"/>
    <w:rsid w:val="00336146"/>
    <w:rsid w:val="003364E2"/>
    <w:rsid w:val="00336662"/>
    <w:rsid w:val="003366AE"/>
    <w:rsid w:val="003369EE"/>
    <w:rsid w:val="00336A2E"/>
    <w:rsid w:val="00336A91"/>
    <w:rsid w:val="00336DB6"/>
    <w:rsid w:val="00336F08"/>
    <w:rsid w:val="003370CB"/>
    <w:rsid w:val="0033723E"/>
    <w:rsid w:val="0033735C"/>
    <w:rsid w:val="00337566"/>
    <w:rsid w:val="0033798E"/>
    <w:rsid w:val="00337F55"/>
    <w:rsid w:val="00337F79"/>
    <w:rsid w:val="0034027E"/>
    <w:rsid w:val="00340626"/>
    <w:rsid w:val="00340750"/>
    <w:rsid w:val="00340B0D"/>
    <w:rsid w:val="00340B2F"/>
    <w:rsid w:val="00340CA2"/>
    <w:rsid w:val="00340ED5"/>
    <w:rsid w:val="00340F9F"/>
    <w:rsid w:val="00341359"/>
    <w:rsid w:val="003413D6"/>
    <w:rsid w:val="0034152B"/>
    <w:rsid w:val="003416C2"/>
    <w:rsid w:val="00341C05"/>
    <w:rsid w:val="00341D0F"/>
    <w:rsid w:val="00341EF2"/>
    <w:rsid w:val="003420BF"/>
    <w:rsid w:val="003423CA"/>
    <w:rsid w:val="003425BE"/>
    <w:rsid w:val="00342610"/>
    <w:rsid w:val="0034287B"/>
    <w:rsid w:val="00342965"/>
    <w:rsid w:val="003429B5"/>
    <w:rsid w:val="00342BA1"/>
    <w:rsid w:val="00342BE0"/>
    <w:rsid w:val="00342FDE"/>
    <w:rsid w:val="0034313B"/>
    <w:rsid w:val="003431AA"/>
    <w:rsid w:val="003431F1"/>
    <w:rsid w:val="00343F07"/>
    <w:rsid w:val="003443FB"/>
    <w:rsid w:val="00344488"/>
    <w:rsid w:val="003444CF"/>
    <w:rsid w:val="003445AC"/>
    <w:rsid w:val="00344760"/>
    <w:rsid w:val="00344B24"/>
    <w:rsid w:val="00344E5B"/>
    <w:rsid w:val="0034500C"/>
    <w:rsid w:val="003450B8"/>
    <w:rsid w:val="00345185"/>
    <w:rsid w:val="003458B8"/>
    <w:rsid w:val="00345B6E"/>
    <w:rsid w:val="003461F2"/>
    <w:rsid w:val="00346411"/>
    <w:rsid w:val="003466AD"/>
    <w:rsid w:val="003469AA"/>
    <w:rsid w:val="00346F1B"/>
    <w:rsid w:val="00347337"/>
    <w:rsid w:val="003473BB"/>
    <w:rsid w:val="003473FB"/>
    <w:rsid w:val="00347505"/>
    <w:rsid w:val="00347690"/>
    <w:rsid w:val="00347719"/>
    <w:rsid w:val="00347A1E"/>
    <w:rsid w:val="00347C45"/>
    <w:rsid w:val="00347D45"/>
    <w:rsid w:val="00347DF7"/>
    <w:rsid w:val="00347F2F"/>
    <w:rsid w:val="00347FD5"/>
    <w:rsid w:val="003502F1"/>
    <w:rsid w:val="003503E7"/>
    <w:rsid w:val="00350557"/>
    <w:rsid w:val="00350967"/>
    <w:rsid w:val="00350A35"/>
    <w:rsid w:val="00350D13"/>
    <w:rsid w:val="00350EDC"/>
    <w:rsid w:val="003510D7"/>
    <w:rsid w:val="0035152F"/>
    <w:rsid w:val="00351630"/>
    <w:rsid w:val="00351C0B"/>
    <w:rsid w:val="00351FC7"/>
    <w:rsid w:val="003520DC"/>
    <w:rsid w:val="00352337"/>
    <w:rsid w:val="003524DB"/>
    <w:rsid w:val="00352522"/>
    <w:rsid w:val="003525B9"/>
    <w:rsid w:val="003528A2"/>
    <w:rsid w:val="0035296F"/>
    <w:rsid w:val="00352E69"/>
    <w:rsid w:val="00352EE8"/>
    <w:rsid w:val="00352EF6"/>
    <w:rsid w:val="003530CF"/>
    <w:rsid w:val="003530D4"/>
    <w:rsid w:val="00353333"/>
    <w:rsid w:val="00353907"/>
    <w:rsid w:val="00353C8B"/>
    <w:rsid w:val="00353E7D"/>
    <w:rsid w:val="003542D4"/>
    <w:rsid w:val="003543DA"/>
    <w:rsid w:val="00354514"/>
    <w:rsid w:val="0035483F"/>
    <w:rsid w:val="00354B65"/>
    <w:rsid w:val="00354B6B"/>
    <w:rsid w:val="00354B7A"/>
    <w:rsid w:val="00354F05"/>
    <w:rsid w:val="00355439"/>
    <w:rsid w:val="003555F5"/>
    <w:rsid w:val="00355B3F"/>
    <w:rsid w:val="0035616C"/>
    <w:rsid w:val="00356450"/>
    <w:rsid w:val="00356A2D"/>
    <w:rsid w:val="00356ADE"/>
    <w:rsid w:val="00356DB8"/>
    <w:rsid w:val="00356EF5"/>
    <w:rsid w:val="00357466"/>
    <w:rsid w:val="0035798B"/>
    <w:rsid w:val="00357999"/>
    <w:rsid w:val="00357A18"/>
    <w:rsid w:val="00357EF9"/>
    <w:rsid w:val="00357FCD"/>
    <w:rsid w:val="00360101"/>
    <w:rsid w:val="00360125"/>
    <w:rsid w:val="00360258"/>
    <w:rsid w:val="0036088E"/>
    <w:rsid w:val="003608DB"/>
    <w:rsid w:val="00360D85"/>
    <w:rsid w:val="00360F07"/>
    <w:rsid w:val="00361109"/>
    <w:rsid w:val="00361A6B"/>
    <w:rsid w:val="0036202E"/>
    <w:rsid w:val="00362166"/>
    <w:rsid w:val="003623F6"/>
    <w:rsid w:val="00362556"/>
    <w:rsid w:val="00362709"/>
    <w:rsid w:val="0036283F"/>
    <w:rsid w:val="00362CBC"/>
    <w:rsid w:val="00362F6B"/>
    <w:rsid w:val="00362F78"/>
    <w:rsid w:val="00363328"/>
    <w:rsid w:val="0036335B"/>
    <w:rsid w:val="003636C9"/>
    <w:rsid w:val="00363D5D"/>
    <w:rsid w:val="00363F44"/>
    <w:rsid w:val="003640DE"/>
    <w:rsid w:val="003641FE"/>
    <w:rsid w:val="003642E2"/>
    <w:rsid w:val="003644C1"/>
    <w:rsid w:val="0036461E"/>
    <w:rsid w:val="0036495E"/>
    <w:rsid w:val="00364B70"/>
    <w:rsid w:val="00364DAF"/>
    <w:rsid w:val="00364F6F"/>
    <w:rsid w:val="003652AD"/>
    <w:rsid w:val="0036554A"/>
    <w:rsid w:val="003656AA"/>
    <w:rsid w:val="00365C98"/>
    <w:rsid w:val="00365EE8"/>
    <w:rsid w:val="00365F42"/>
    <w:rsid w:val="00365F6D"/>
    <w:rsid w:val="00366965"/>
    <w:rsid w:val="003671D4"/>
    <w:rsid w:val="00367409"/>
    <w:rsid w:val="00367433"/>
    <w:rsid w:val="0036748C"/>
    <w:rsid w:val="00367716"/>
    <w:rsid w:val="00367745"/>
    <w:rsid w:val="00367816"/>
    <w:rsid w:val="00367ACE"/>
    <w:rsid w:val="00367B01"/>
    <w:rsid w:val="00367DCF"/>
    <w:rsid w:val="00367F9B"/>
    <w:rsid w:val="003700CC"/>
    <w:rsid w:val="00370536"/>
    <w:rsid w:val="00370E4B"/>
    <w:rsid w:val="00370F6E"/>
    <w:rsid w:val="00371062"/>
    <w:rsid w:val="00371091"/>
    <w:rsid w:val="003714B2"/>
    <w:rsid w:val="00371518"/>
    <w:rsid w:val="0037158B"/>
    <w:rsid w:val="003717F1"/>
    <w:rsid w:val="00371BC0"/>
    <w:rsid w:val="00371ECA"/>
    <w:rsid w:val="0037209F"/>
    <w:rsid w:val="003726B7"/>
    <w:rsid w:val="00372984"/>
    <w:rsid w:val="00372AE1"/>
    <w:rsid w:val="00372B4A"/>
    <w:rsid w:val="0037310C"/>
    <w:rsid w:val="00373254"/>
    <w:rsid w:val="003733D9"/>
    <w:rsid w:val="003734B6"/>
    <w:rsid w:val="00373684"/>
    <w:rsid w:val="003738DA"/>
    <w:rsid w:val="00373990"/>
    <w:rsid w:val="00373AFB"/>
    <w:rsid w:val="00373CCC"/>
    <w:rsid w:val="00373F24"/>
    <w:rsid w:val="0037417E"/>
    <w:rsid w:val="00374622"/>
    <w:rsid w:val="0037480E"/>
    <w:rsid w:val="00374E3A"/>
    <w:rsid w:val="00374FE9"/>
    <w:rsid w:val="0037539C"/>
    <w:rsid w:val="00375424"/>
    <w:rsid w:val="003754E1"/>
    <w:rsid w:val="00375597"/>
    <w:rsid w:val="00375630"/>
    <w:rsid w:val="00375BF6"/>
    <w:rsid w:val="00375EE8"/>
    <w:rsid w:val="00375FDA"/>
    <w:rsid w:val="00376585"/>
    <w:rsid w:val="00376651"/>
    <w:rsid w:val="00376816"/>
    <w:rsid w:val="00376844"/>
    <w:rsid w:val="00376D11"/>
    <w:rsid w:val="00376DE8"/>
    <w:rsid w:val="00376F1D"/>
    <w:rsid w:val="003770C0"/>
    <w:rsid w:val="00377319"/>
    <w:rsid w:val="0037731B"/>
    <w:rsid w:val="0037740F"/>
    <w:rsid w:val="003774D4"/>
    <w:rsid w:val="0037768C"/>
    <w:rsid w:val="0037799A"/>
    <w:rsid w:val="00377A24"/>
    <w:rsid w:val="00377E52"/>
    <w:rsid w:val="003800DD"/>
    <w:rsid w:val="0038026E"/>
    <w:rsid w:val="0038028B"/>
    <w:rsid w:val="003805D6"/>
    <w:rsid w:val="003806E4"/>
    <w:rsid w:val="00380AC1"/>
    <w:rsid w:val="00380E9B"/>
    <w:rsid w:val="00381015"/>
    <w:rsid w:val="003814F7"/>
    <w:rsid w:val="00381E30"/>
    <w:rsid w:val="0038251C"/>
    <w:rsid w:val="0038264C"/>
    <w:rsid w:val="00382880"/>
    <w:rsid w:val="00382A18"/>
    <w:rsid w:val="00382AA2"/>
    <w:rsid w:val="00382ACB"/>
    <w:rsid w:val="00382B3E"/>
    <w:rsid w:val="00382DAE"/>
    <w:rsid w:val="00382E5F"/>
    <w:rsid w:val="00382F65"/>
    <w:rsid w:val="003830FC"/>
    <w:rsid w:val="003839CE"/>
    <w:rsid w:val="00383B86"/>
    <w:rsid w:val="00383C9A"/>
    <w:rsid w:val="00383D49"/>
    <w:rsid w:val="00383F4D"/>
    <w:rsid w:val="003843D7"/>
    <w:rsid w:val="0038452B"/>
    <w:rsid w:val="00384585"/>
    <w:rsid w:val="0038459E"/>
    <w:rsid w:val="00384611"/>
    <w:rsid w:val="00384ABB"/>
    <w:rsid w:val="00384AE0"/>
    <w:rsid w:val="00384C20"/>
    <w:rsid w:val="00384E52"/>
    <w:rsid w:val="0038500C"/>
    <w:rsid w:val="00385295"/>
    <w:rsid w:val="0038532C"/>
    <w:rsid w:val="0038556F"/>
    <w:rsid w:val="0038578E"/>
    <w:rsid w:val="003857DB"/>
    <w:rsid w:val="003859C1"/>
    <w:rsid w:val="00385CB4"/>
    <w:rsid w:val="00385D1A"/>
    <w:rsid w:val="00385D43"/>
    <w:rsid w:val="00385DBC"/>
    <w:rsid w:val="00385E39"/>
    <w:rsid w:val="0038630D"/>
    <w:rsid w:val="003864AE"/>
    <w:rsid w:val="003865A8"/>
    <w:rsid w:val="00386A36"/>
    <w:rsid w:val="00386B20"/>
    <w:rsid w:val="00386B7F"/>
    <w:rsid w:val="00386BB5"/>
    <w:rsid w:val="00386D61"/>
    <w:rsid w:val="00386D7C"/>
    <w:rsid w:val="00386F24"/>
    <w:rsid w:val="00386FED"/>
    <w:rsid w:val="00387056"/>
    <w:rsid w:val="0038739C"/>
    <w:rsid w:val="003874E6"/>
    <w:rsid w:val="0038755D"/>
    <w:rsid w:val="0038777B"/>
    <w:rsid w:val="003879BE"/>
    <w:rsid w:val="00387AA7"/>
    <w:rsid w:val="00387F13"/>
    <w:rsid w:val="00387FA6"/>
    <w:rsid w:val="00390051"/>
    <w:rsid w:val="003902B6"/>
    <w:rsid w:val="003903E6"/>
    <w:rsid w:val="0039094B"/>
    <w:rsid w:val="00390BF7"/>
    <w:rsid w:val="00390C65"/>
    <w:rsid w:val="003911BC"/>
    <w:rsid w:val="00391227"/>
    <w:rsid w:val="003912A4"/>
    <w:rsid w:val="003912C4"/>
    <w:rsid w:val="00391378"/>
    <w:rsid w:val="003914C8"/>
    <w:rsid w:val="003915B0"/>
    <w:rsid w:val="003915F3"/>
    <w:rsid w:val="003917A8"/>
    <w:rsid w:val="00391914"/>
    <w:rsid w:val="00391CD1"/>
    <w:rsid w:val="003922BF"/>
    <w:rsid w:val="00392A69"/>
    <w:rsid w:val="00392E4E"/>
    <w:rsid w:val="003930EB"/>
    <w:rsid w:val="003931D8"/>
    <w:rsid w:val="00393229"/>
    <w:rsid w:val="00393509"/>
    <w:rsid w:val="00393569"/>
    <w:rsid w:val="00393C42"/>
    <w:rsid w:val="00393DEA"/>
    <w:rsid w:val="00393E9F"/>
    <w:rsid w:val="00393EFB"/>
    <w:rsid w:val="003942F1"/>
    <w:rsid w:val="00394705"/>
    <w:rsid w:val="0039480F"/>
    <w:rsid w:val="00394B28"/>
    <w:rsid w:val="00394B89"/>
    <w:rsid w:val="00395151"/>
    <w:rsid w:val="0039525E"/>
    <w:rsid w:val="00395514"/>
    <w:rsid w:val="0039554E"/>
    <w:rsid w:val="003957BB"/>
    <w:rsid w:val="00395919"/>
    <w:rsid w:val="00395C25"/>
    <w:rsid w:val="00395C2B"/>
    <w:rsid w:val="00395C4B"/>
    <w:rsid w:val="00395C7A"/>
    <w:rsid w:val="00395CC6"/>
    <w:rsid w:val="00395E22"/>
    <w:rsid w:val="00395FEF"/>
    <w:rsid w:val="003961B5"/>
    <w:rsid w:val="003962D6"/>
    <w:rsid w:val="0039638D"/>
    <w:rsid w:val="00396828"/>
    <w:rsid w:val="00396E02"/>
    <w:rsid w:val="00397119"/>
    <w:rsid w:val="0039723A"/>
    <w:rsid w:val="003975C0"/>
    <w:rsid w:val="00397CA3"/>
    <w:rsid w:val="00397D6F"/>
    <w:rsid w:val="003A0146"/>
    <w:rsid w:val="003A03F0"/>
    <w:rsid w:val="003A0410"/>
    <w:rsid w:val="003A0743"/>
    <w:rsid w:val="003A0C86"/>
    <w:rsid w:val="003A0EBC"/>
    <w:rsid w:val="003A0F12"/>
    <w:rsid w:val="003A193D"/>
    <w:rsid w:val="003A21D7"/>
    <w:rsid w:val="003A24F9"/>
    <w:rsid w:val="003A25B0"/>
    <w:rsid w:val="003A270F"/>
    <w:rsid w:val="003A2E76"/>
    <w:rsid w:val="003A2EA3"/>
    <w:rsid w:val="003A309A"/>
    <w:rsid w:val="003A3237"/>
    <w:rsid w:val="003A3314"/>
    <w:rsid w:val="003A335C"/>
    <w:rsid w:val="003A3510"/>
    <w:rsid w:val="003A36D3"/>
    <w:rsid w:val="003A3B8F"/>
    <w:rsid w:val="003A3EF6"/>
    <w:rsid w:val="003A4264"/>
    <w:rsid w:val="003A4296"/>
    <w:rsid w:val="003A42CC"/>
    <w:rsid w:val="003A4319"/>
    <w:rsid w:val="003A4523"/>
    <w:rsid w:val="003A4954"/>
    <w:rsid w:val="003A4AA7"/>
    <w:rsid w:val="003A4AD7"/>
    <w:rsid w:val="003A4D30"/>
    <w:rsid w:val="003A50F8"/>
    <w:rsid w:val="003A52C4"/>
    <w:rsid w:val="003A5735"/>
    <w:rsid w:val="003A58C7"/>
    <w:rsid w:val="003A5ACF"/>
    <w:rsid w:val="003A618E"/>
    <w:rsid w:val="003A66D7"/>
    <w:rsid w:val="003A6CDC"/>
    <w:rsid w:val="003A7265"/>
    <w:rsid w:val="003A7367"/>
    <w:rsid w:val="003A797C"/>
    <w:rsid w:val="003A7A6F"/>
    <w:rsid w:val="003A7FF6"/>
    <w:rsid w:val="003B03F4"/>
    <w:rsid w:val="003B0413"/>
    <w:rsid w:val="003B0677"/>
    <w:rsid w:val="003B083A"/>
    <w:rsid w:val="003B0A0F"/>
    <w:rsid w:val="003B0B9C"/>
    <w:rsid w:val="003B0CE1"/>
    <w:rsid w:val="003B0D40"/>
    <w:rsid w:val="003B0EC1"/>
    <w:rsid w:val="003B12DD"/>
    <w:rsid w:val="003B16D2"/>
    <w:rsid w:val="003B192B"/>
    <w:rsid w:val="003B1B21"/>
    <w:rsid w:val="003B1C17"/>
    <w:rsid w:val="003B1CB6"/>
    <w:rsid w:val="003B202F"/>
    <w:rsid w:val="003B206D"/>
    <w:rsid w:val="003B209A"/>
    <w:rsid w:val="003B20B8"/>
    <w:rsid w:val="003B2198"/>
    <w:rsid w:val="003B2498"/>
    <w:rsid w:val="003B28BC"/>
    <w:rsid w:val="003B29FE"/>
    <w:rsid w:val="003B2C45"/>
    <w:rsid w:val="003B2F17"/>
    <w:rsid w:val="003B32F5"/>
    <w:rsid w:val="003B38CD"/>
    <w:rsid w:val="003B3A56"/>
    <w:rsid w:val="003B3D10"/>
    <w:rsid w:val="003B3F0A"/>
    <w:rsid w:val="003B44FE"/>
    <w:rsid w:val="003B46B5"/>
    <w:rsid w:val="003B4849"/>
    <w:rsid w:val="003B4A40"/>
    <w:rsid w:val="003B4A70"/>
    <w:rsid w:val="003B4D62"/>
    <w:rsid w:val="003B4D70"/>
    <w:rsid w:val="003B4EDF"/>
    <w:rsid w:val="003B4F2E"/>
    <w:rsid w:val="003B55EE"/>
    <w:rsid w:val="003B56E9"/>
    <w:rsid w:val="003B58B3"/>
    <w:rsid w:val="003B5B16"/>
    <w:rsid w:val="003B5C09"/>
    <w:rsid w:val="003B5C97"/>
    <w:rsid w:val="003B5D35"/>
    <w:rsid w:val="003B605D"/>
    <w:rsid w:val="003B6110"/>
    <w:rsid w:val="003B6255"/>
    <w:rsid w:val="003B632F"/>
    <w:rsid w:val="003B6346"/>
    <w:rsid w:val="003B6427"/>
    <w:rsid w:val="003B65D2"/>
    <w:rsid w:val="003B68ED"/>
    <w:rsid w:val="003B6960"/>
    <w:rsid w:val="003B6A9C"/>
    <w:rsid w:val="003B6B94"/>
    <w:rsid w:val="003B6C95"/>
    <w:rsid w:val="003B6DB5"/>
    <w:rsid w:val="003B6E55"/>
    <w:rsid w:val="003B7014"/>
    <w:rsid w:val="003B76BF"/>
    <w:rsid w:val="003B7716"/>
    <w:rsid w:val="003B7A53"/>
    <w:rsid w:val="003B7B24"/>
    <w:rsid w:val="003B7BB9"/>
    <w:rsid w:val="003B7BEB"/>
    <w:rsid w:val="003B7ECE"/>
    <w:rsid w:val="003C00AB"/>
    <w:rsid w:val="003C02A3"/>
    <w:rsid w:val="003C041C"/>
    <w:rsid w:val="003C0F40"/>
    <w:rsid w:val="003C0F54"/>
    <w:rsid w:val="003C0FEF"/>
    <w:rsid w:val="003C121D"/>
    <w:rsid w:val="003C1658"/>
    <w:rsid w:val="003C1867"/>
    <w:rsid w:val="003C188E"/>
    <w:rsid w:val="003C1937"/>
    <w:rsid w:val="003C1BA4"/>
    <w:rsid w:val="003C1D2E"/>
    <w:rsid w:val="003C260C"/>
    <w:rsid w:val="003C277F"/>
    <w:rsid w:val="003C281D"/>
    <w:rsid w:val="003C2897"/>
    <w:rsid w:val="003C29EE"/>
    <w:rsid w:val="003C2A2F"/>
    <w:rsid w:val="003C2C8D"/>
    <w:rsid w:val="003C2E50"/>
    <w:rsid w:val="003C3016"/>
    <w:rsid w:val="003C319E"/>
    <w:rsid w:val="003C32B6"/>
    <w:rsid w:val="003C33A3"/>
    <w:rsid w:val="003C387E"/>
    <w:rsid w:val="003C3ACE"/>
    <w:rsid w:val="003C3CCD"/>
    <w:rsid w:val="003C3D25"/>
    <w:rsid w:val="003C3F26"/>
    <w:rsid w:val="003C40A4"/>
    <w:rsid w:val="003C44E3"/>
    <w:rsid w:val="003C45A6"/>
    <w:rsid w:val="003C4DC1"/>
    <w:rsid w:val="003C4ED1"/>
    <w:rsid w:val="003C4EEA"/>
    <w:rsid w:val="003C511B"/>
    <w:rsid w:val="003C53A9"/>
    <w:rsid w:val="003C53B5"/>
    <w:rsid w:val="003C587F"/>
    <w:rsid w:val="003C5A7A"/>
    <w:rsid w:val="003C6073"/>
    <w:rsid w:val="003C64B5"/>
    <w:rsid w:val="003C64F7"/>
    <w:rsid w:val="003C675B"/>
    <w:rsid w:val="003C690E"/>
    <w:rsid w:val="003C6C49"/>
    <w:rsid w:val="003C6D10"/>
    <w:rsid w:val="003C6D72"/>
    <w:rsid w:val="003C6FBE"/>
    <w:rsid w:val="003C6FFB"/>
    <w:rsid w:val="003C74C2"/>
    <w:rsid w:val="003C757F"/>
    <w:rsid w:val="003C75B1"/>
    <w:rsid w:val="003C75B4"/>
    <w:rsid w:val="003C7820"/>
    <w:rsid w:val="003C79A3"/>
    <w:rsid w:val="003D00D2"/>
    <w:rsid w:val="003D056E"/>
    <w:rsid w:val="003D0AFB"/>
    <w:rsid w:val="003D0BD2"/>
    <w:rsid w:val="003D0BE3"/>
    <w:rsid w:val="003D1331"/>
    <w:rsid w:val="003D1730"/>
    <w:rsid w:val="003D184B"/>
    <w:rsid w:val="003D1C0A"/>
    <w:rsid w:val="003D1C91"/>
    <w:rsid w:val="003D21F7"/>
    <w:rsid w:val="003D228D"/>
    <w:rsid w:val="003D23EE"/>
    <w:rsid w:val="003D2589"/>
    <w:rsid w:val="003D25F4"/>
    <w:rsid w:val="003D26D5"/>
    <w:rsid w:val="003D26F7"/>
    <w:rsid w:val="003D2CD5"/>
    <w:rsid w:val="003D2CEE"/>
    <w:rsid w:val="003D2F99"/>
    <w:rsid w:val="003D30D6"/>
    <w:rsid w:val="003D34E8"/>
    <w:rsid w:val="003D37D4"/>
    <w:rsid w:val="003D3A0C"/>
    <w:rsid w:val="003D3E70"/>
    <w:rsid w:val="003D41F2"/>
    <w:rsid w:val="003D4937"/>
    <w:rsid w:val="003D4B9D"/>
    <w:rsid w:val="003D4E2B"/>
    <w:rsid w:val="003D4F92"/>
    <w:rsid w:val="003D525F"/>
    <w:rsid w:val="003D576D"/>
    <w:rsid w:val="003D5CD5"/>
    <w:rsid w:val="003D6151"/>
    <w:rsid w:val="003D61CE"/>
    <w:rsid w:val="003D6235"/>
    <w:rsid w:val="003D6672"/>
    <w:rsid w:val="003D670E"/>
    <w:rsid w:val="003D684E"/>
    <w:rsid w:val="003D690B"/>
    <w:rsid w:val="003D69FF"/>
    <w:rsid w:val="003D6CA1"/>
    <w:rsid w:val="003D6EE8"/>
    <w:rsid w:val="003D6F6F"/>
    <w:rsid w:val="003D70AA"/>
    <w:rsid w:val="003D728F"/>
    <w:rsid w:val="003D7461"/>
    <w:rsid w:val="003D746B"/>
    <w:rsid w:val="003D76CD"/>
    <w:rsid w:val="003D76F9"/>
    <w:rsid w:val="003D7B0C"/>
    <w:rsid w:val="003D7CF1"/>
    <w:rsid w:val="003E025F"/>
    <w:rsid w:val="003E04F5"/>
    <w:rsid w:val="003E0730"/>
    <w:rsid w:val="003E0A59"/>
    <w:rsid w:val="003E0E48"/>
    <w:rsid w:val="003E1178"/>
    <w:rsid w:val="003E1723"/>
    <w:rsid w:val="003E1769"/>
    <w:rsid w:val="003E1A3A"/>
    <w:rsid w:val="003E1A8D"/>
    <w:rsid w:val="003E1B7B"/>
    <w:rsid w:val="003E1BC0"/>
    <w:rsid w:val="003E1BC4"/>
    <w:rsid w:val="003E1D15"/>
    <w:rsid w:val="003E1D48"/>
    <w:rsid w:val="003E1D49"/>
    <w:rsid w:val="003E1EE5"/>
    <w:rsid w:val="003E1F00"/>
    <w:rsid w:val="003E2078"/>
    <w:rsid w:val="003E23F6"/>
    <w:rsid w:val="003E2540"/>
    <w:rsid w:val="003E2AA8"/>
    <w:rsid w:val="003E2D9E"/>
    <w:rsid w:val="003E2ED0"/>
    <w:rsid w:val="003E3331"/>
    <w:rsid w:val="003E33DF"/>
    <w:rsid w:val="003E35BF"/>
    <w:rsid w:val="003E3637"/>
    <w:rsid w:val="003E3860"/>
    <w:rsid w:val="003E3A1D"/>
    <w:rsid w:val="003E3A8B"/>
    <w:rsid w:val="003E3B82"/>
    <w:rsid w:val="003E3CC2"/>
    <w:rsid w:val="003E404F"/>
    <w:rsid w:val="003E4096"/>
    <w:rsid w:val="003E4527"/>
    <w:rsid w:val="003E4690"/>
    <w:rsid w:val="003E4927"/>
    <w:rsid w:val="003E49A2"/>
    <w:rsid w:val="003E49B0"/>
    <w:rsid w:val="003E4CF4"/>
    <w:rsid w:val="003E4FA2"/>
    <w:rsid w:val="003E5103"/>
    <w:rsid w:val="003E5330"/>
    <w:rsid w:val="003E5B22"/>
    <w:rsid w:val="003E5D70"/>
    <w:rsid w:val="003E5FD6"/>
    <w:rsid w:val="003E603E"/>
    <w:rsid w:val="003E61D8"/>
    <w:rsid w:val="003E629E"/>
    <w:rsid w:val="003E6517"/>
    <w:rsid w:val="003E65E1"/>
    <w:rsid w:val="003E6906"/>
    <w:rsid w:val="003E6985"/>
    <w:rsid w:val="003E6BF2"/>
    <w:rsid w:val="003E6D22"/>
    <w:rsid w:val="003E6D70"/>
    <w:rsid w:val="003E6FA0"/>
    <w:rsid w:val="003E7016"/>
    <w:rsid w:val="003E71CD"/>
    <w:rsid w:val="003E7E8B"/>
    <w:rsid w:val="003F006A"/>
    <w:rsid w:val="003F01F6"/>
    <w:rsid w:val="003F020C"/>
    <w:rsid w:val="003F033C"/>
    <w:rsid w:val="003F03C4"/>
    <w:rsid w:val="003F04C5"/>
    <w:rsid w:val="003F066F"/>
    <w:rsid w:val="003F07C3"/>
    <w:rsid w:val="003F0C9B"/>
    <w:rsid w:val="003F110B"/>
    <w:rsid w:val="003F1299"/>
    <w:rsid w:val="003F1C0F"/>
    <w:rsid w:val="003F1F1D"/>
    <w:rsid w:val="003F22CE"/>
    <w:rsid w:val="003F2A8C"/>
    <w:rsid w:val="003F2CEF"/>
    <w:rsid w:val="003F2DEE"/>
    <w:rsid w:val="003F307C"/>
    <w:rsid w:val="003F31AE"/>
    <w:rsid w:val="003F325F"/>
    <w:rsid w:val="003F3282"/>
    <w:rsid w:val="003F34C8"/>
    <w:rsid w:val="003F3650"/>
    <w:rsid w:val="003F3733"/>
    <w:rsid w:val="003F3919"/>
    <w:rsid w:val="003F3982"/>
    <w:rsid w:val="003F39F1"/>
    <w:rsid w:val="003F3B8F"/>
    <w:rsid w:val="003F3CE3"/>
    <w:rsid w:val="003F416F"/>
    <w:rsid w:val="003F41F2"/>
    <w:rsid w:val="003F441C"/>
    <w:rsid w:val="003F443F"/>
    <w:rsid w:val="003F44C8"/>
    <w:rsid w:val="003F45EB"/>
    <w:rsid w:val="003F46B8"/>
    <w:rsid w:val="003F4D21"/>
    <w:rsid w:val="003F4DA7"/>
    <w:rsid w:val="003F5277"/>
    <w:rsid w:val="003F576C"/>
    <w:rsid w:val="003F57F4"/>
    <w:rsid w:val="003F5BB3"/>
    <w:rsid w:val="003F5C88"/>
    <w:rsid w:val="003F62DB"/>
    <w:rsid w:val="003F62DE"/>
    <w:rsid w:val="003F62ED"/>
    <w:rsid w:val="003F647C"/>
    <w:rsid w:val="003F6545"/>
    <w:rsid w:val="003F66F8"/>
    <w:rsid w:val="003F6ABD"/>
    <w:rsid w:val="003F6B6C"/>
    <w:rsid w:val="003F6F06"/>
    <w:rsid w:val="003F6F6C"/>
    <w:rsid w:val="003F703F"/>
    <w:rsid w:val="003F711F"/>
    <w:rsid w:val="003F7546"/>
    <w:rsid w:val="003F77D2"/>
    <w:rsid w:val="003F77F7"/>
    <w:rsid w:val="003F78D8"/>
    <w:rsid w:val="003F7AF0"/>
    <w:rsid w:val="004000F9"/>
    <w:rsid w:val="00400190"/>
    <w:rsid w:val="004001FC"/>
    <w:rsid w:val="00400398"/>
    <w:rsid w:val="004003A6"/>
    <w:rsid w:val="004007D0"/>
    <w:rsid w:val="0040082E"/>
    <w:rsid w:val="00400A90"/>
    <w:rsid w:val="00400B2C"/>
    <w:rsid w:val="00400D42"/>
    <w:rsid w:val="004010A5"/>
    <w:rsid w:val="004013E1"/>
    <w:rsid w:val="00401A04"/>
    <w:rsid w:val="00401A6B"/>
    <w:rsid w:val="00401C60"/>
    <w:rsid w:val="00401FCB"/>
    <w:rsid w:val="0040203A"/>
    <w:rsid w:val="00402B30"/>
    <w:rsid w:val="00402C69"/>
    <w:rsid w:val="004030CE"/>
    <w:rsid w:val="004034C1"/>
    <w:rsid w:val="004034E5"/>
    <w:rsid w:val="00403504"/>
    <w:rsid w:val="00403633"/>
    <w:rsid w:val="00403812"/>
    <w:rsid w:val="00403959"/>
    <w:rsid w:val="00403B3C"/>
    <w:rsid w:val="00403DE5"/>
    <w:rsid w:val="00404053"/>
    <w:rsid w:val="004046CF"/>
    <w:rsid w:val="00404744"/>
    <w:rsid w:val="004047F2"/>
    <w:rsid w:val="0040483C"/>
    <w:rsid w:val="00404BD5"/>
    <w:rsid w:val="00404F0C"/>
    <w:rsid w:val="00404FF8"/>
    <w:rsid w:val="00405095"/>
    <w:rsid w:val="0040521E"/>
    <w:rsid w:val="00405329"/>
    <w:rsid w:val="00405562"/>
    <w:rsid w:val="004059E0"/>
    <w:rsid w:val="00405C11"/>
    <w:rsid w:val="00406009"/>
    <w:rsid w:val="00406389"/>
    <w:rsid w:val="004065C4"/>
    <w:rsid w:val="004066EE"/>
    <w:rsid w:val="00406765"/>
    <w:rsid w:val="00406B99"/>
    <w:rsid w:val="00406E5B"/>
    <w:rsid w:val="00406F6F"/>
    <w:rsid w:val="004073A8"/>
    <w:rsid w:val="00407428"/>
    <w:rsid w:val="004074FF"/>
    <w:rsid w:val="004077F4"/>
    <w:rsid w:val="00407840"/>
    <w:rsid w:val="0040796E"/>
    <w:rsid w:val="004079E9"/>
    <w:rsid w:val="0041021F"/>
    <w:rsid w:val="004103F2"/>
    <w:rsid w:val="00410619"/>
    <w:rsid w:val="0041073C"/>
    <w:rsid w:val="004107D2"/>
    <w:rsid w:val="00410AB1"/>
    <w:rsid w:val="00410F60"/>
    <w:rsid w:val="004112AE"/>
    <w:rsid w:val="00411903"/>
    <w:rsid w:val="00411CCB"/>
    <w:rsid w:val="00411E7E"/>
    <w:rsid w:val="00411F4F"/>
    <w:rsid w:val="00412042"/>
    <w:rsid w:val="004124B3"/>
    <w:rsid w:val="00412535"/>
    <w:rsid w:val="00412925"/>
    <w:rsid w:val="00412A7B"/>
    <w:rsid w:val="00412B5E"/>
    <w:rsid w:val="00412C90"/>
    <w:rsid w:val="00412D0B"/>
    <w:rsid w:val="00412F9A"/>
    <w:rsid w:val="0041303A"/>
    <w:rsid w:val="00413097"/>
    <w:rsid w:val="004134C0"/>
    <w:rsid w:val="0041389D"/>
    <w:rsid w:val="00413C08"/>
    <w:rsid w:val="00413FFE"/>
    <w:rsid w:val="00414299"/>
    <w:rsid w:val="004145B4"/>
    <w:rsid w:val="00414967"/>
    <w:rsid w:val="00414B5B"/>
    <w:rsid w:val="00414C19"/>
    <w:rsid w:val="00414CAD"/>
    <w:rsid w:val="004150F4"/>
    <w:rsid w:val="00415BC5"/>
    <w:rsid w:val="00415DB8"/>
    <w:rsid w:val="00415EE3"/>
    <w:rsid w:val="00415F40"/>
    <w:rsid w:val="0041604E"/>
    <w:rsid w:val="004161DD"/>
    <w:rsid w:val="0041624B"/>
    <w:rsid w:val="00416341"/>
    <w:rsid w:val="004173EB"/>
    <w:rsid w:val="00417B31"/>
    <w:rsid w:val="00417DCD"/>
    <w:rsid w:val="0042018B"/>
    <w:rsid w:val="004203E3"/>
    <w:rsid w:val="0042055A"/>
    <w:rsid w:val="00420BD0"/>
    <w:rsid w:val="00420CB0"/>
    <w:rsid w:val="00420F40"/>
    <w:rsid w:val="0042114F"/>
    <w:rsid w:val="00421840"/>
    <w:rsid w:val="00421975"/>
    <w:rsid w:val="00421BB3"/>
    <w:rsid w:val="00421F35"/>
    <w:rsid w:val="0042208B"/>
    <w:rsid w:val="00422404"/>
    <w:rsid w:val="004229AD"/>
    <w:rsid w:val="00422C05"/>
    <w:rsid w:val="0042304A"/>
    <w:rsid w:val="004232DA"/>
    <w:rsid w:val="004238F9"/>
    <w:rsid w:val="00423967"/>
    <w:rsid w:val="00423B8D"/>
    <w:rsid w:val="004240E0"/>
    <w:rsid w:val="00424879"/>
    <w:rsid w:val="00424B6C"/>
    <w:rsid w:val="00424BC8"/>
    <w:rsid w:val="00424C9B"/>
    <w:rsid w:val="00424E78"/>
    <w:rsid w:val="00424F79"/>
    <w:rsid w:val="0042523D"/>
    <w:rsid w:val="0042527E"/>
    <w:rsid w:val="004252FB"/>
    <w:rsid w:val="00425683"/>
    <w:rsid w:val="00425907"/>
    <w:rsid w:val="00425987"/>
    <w:rsid w:val="00425A69"/>
    <w:rsid w:val="00425B72"/>
    <w:rsid w:val="00425E08"/>
    <w:rsid w:val="00425F1B"/>
    <w:rsid w:val="004260FD"/>
    <w:rsid w:val="004266A3"/>
    <w:rsid w:val="004266B1"/>
    <w:rsid w:val="00427696"/>
    <w:rsid w:val="00427865"/>
    <w:rsid w:val="00427876"/>
    <w:rsid w:val="004278E6"/>
    <w:rsid w:val="00430012"/>
    <w:rsid w:val="004302B7"/>
    <w:rsid w:val="0043045B"/>
    <w:rsid w:val="0043054F"/>
    <w:rsid w:val="00430567"/>
    <w:rsid w:val="004308E5"/>
    <w:rsid w:val="004309E8"/>
    <w:rsid w:val="00430DFD"/>
    <w:rsid w:val="00431096"/>
    <w:rsid w:val="004322D4"/>
    <w:rsid w:val="00432570"/>
    <w:rsid w:val="0043269D"/>
    <w:rsid w:val="00432A76"/>
    <w:rsid w:val="00432F05"/>
    <w:rsid w:val="004330BC"/>
    <w:rsid w:val="00433783"/>
    <w:rsid w:val="0043396B"/>
    <w:rsid w:val="00433C0B"/>
    <w:rsid w:val="00434174"/>
    <w:rsid w:val="0043417D"/>
    <w:rsid w:val="00434627"/>
    <w:rsid w:val="0043479C"/>
    <w:rsid w:val="00434A59"/>
    <w:rsid w:val="00434D4B"/>
    <w:rsid w:val="00434E88"/>
    <w:rsid w:val="00434F47"/>
    <w:rsid w:val="00435099"/>
    <w:rsid w:val="004350A2"/>
    <w:rsid w:val="00435101"/>
    <w:rsid w:val="00435175"/>
    <w:rsid w:val="004351AE"/>
    <w:rsid w:val="00435632"/>
    <w:rsid w:val="00435734"/>
    <w:rsid w:val="0043584E"/>
    <w:rsid w:val="004358C5"/>
    <w:rsid w:val="0043594B"/>
    <w:rsid w:val="00435D10"/>
    <w:rsid w:val="004362BB"/>
    <w:rsid w:val="004368AE"/>
    <w:rsid w:val="004369C6"/>
    <w:rsid w:val="00436CDF"/>
    <w:rsid w:val="00437330"/>
    <w:rsid w:val="004378EC"/>
    <w:rsid w:val="004379D0"/>
    <w:rsid w:val="00440018"/>
    <w:rsid w:val="0044040B"/>
    <w:rsid w:val="00440604"/>
    <w:rsid w:val="00440B8E"/>
    <w:rsid w:val="00440D4F"/>
    <w:rsid w:val="00440DFC"/>
    <w:rsid w:val="00440E5B"/>
    <w:rsid w:val="00440FD7"/>
    <w:rsid w:val="0044129B"/>
    <w:rsid w:val="004412D1"/>
    <w:rsid w:val="0044130F"/>
    <w:rsid w:val="00441AFE"/>
    <w:rsid w:val="00441C3C"/>
    <w:rsid w:val="00442386"/>
    <w:rsid w:val="00442B2E"/>
    <w:rsid w:val="00442BD9"/>
    <w:rsid w:val="00442D21"/>
    <w:rsid w:val="00443182"/>
    <w:rsid w:val="004431E9"/>
    <w:rsid w:val="00443287"/>
    <w:rsid w:val="00443392"/>
    <w:rsid w:val="004433C5"/>
    <w:rsid w:val="00443630"/>
    <w:rsid w:val="0044365B"/>
    <w:rsid w:val="0044368D"/>
    <w:rsid w:val="00443ADC"/>
    <w:rsid w:val="004443AF"/>
    <w:rsid w:val="00444631"/>
    <w:rsid w:val="00444B3D"/>
    <w:rsid w:val="00444C12"/>
    <w:rsid w:val="00444D1D"/>
    <w:rsid w:val="00444E76"/>
    <w:rsid w:val="00444EA8"/>
    <w:rsid w:val="00445089"/>
    <w:rsid w:val="00445144"/>
    <w:rsid w:val="0044536C"/>
    <w:rsid w:val="00445832"/>
    <w:rsid w:val="00445B21"/>
    <w:rsid w:val="00445CC2"/>
    <w:rsid w:val="00445CCE"/>
    <w:rsid w:val="00445E44"/>
    <w:rsid w:val="00446095"/>
    <w:rsid w:val="004460FE"/>
    <w:rsid w:val="0044680C"/>
    <w:rsid w:val="00446A40"/>
    <w:rsid w:val="00446CE8"/>
    <w:rsid w:val="00447754"/>
    <w:rsid w:val="004477EF"/>
    <w:rsid w:val="00447895"/>
    <w:rsid w:val="00447A16"/>
    <w:rsid w:val="00447A38"/>
    <w:rsid w:val="00447BCF"/>
    <w:rsid w:val="00450446"/>
    <w:rsid w:val="004504D6"/>
    <w:rsid w:val="004507E5"/>
    <w:rsid w:val="00450AC0"/>
    <w:rsid w:val="00450D71"/>
    <w:rsid w:val="004512E4"/>
    <w:rsid w:val="004516D6"/>
    <w:rsid w:val="004516F2"/>
    <w:rsid w:val="004519F1"/>
    <w:rsid w:val="00451ED2"/>
    <w:rsid w:val="004525C1"/>
    <w:rsid w:val="004526DF"/>
    <w:rsid w:val="00452A17"/>
    <w:rsid w:val="00452B09"/>
    <w:rsid w:val="00452C4A"/>
    <w:rsid w:val="00452E1E"/>
    <w:rsid w:val="00452E70"/>
    <w:rsid w:val="00453037"/>
    <w:rsid w:val="00453106"/>
    <w:rsid w:val="00453314"/>
    <w:rsid w:val="0045334B"/>
    <w:rsid w:val="004535DD"/>
    <w:rsid w:val="00453A19"/>
    <w:rsid w:val="00453B7D"/>
    <w:rsid w:val="00453FF4"/>
    <w:rsid w:val="0045437C"/>
    <w:rsid w:val="004543BB"/>
    <w:rsid w:val="00454739"/>
    <w:rsid w:val="00454A14"/>
    <w:rsid w:val="00454A30"/>
    <w:rsid w:val="00454D6E"/>
    <w:rsid w:val="00454F63"/>
    <w:rsid w:val="00454F87"/>
    <w:rsid w:val="00454FA5"/>
    <w:rsid w:val="00455556"/>
    <w:rsid w:val="0045588B"/>
    <w:rsid w:val="00455F9E"/>
    <w:rsid w:val="004563BC"/>
    <w:rsid w:val="004563D6"/>
    <w:rsid w:val="00456654"/>
    <w:rsid w:val="00456C43"/>
    <w:rsid w:val="00456EC9"/>
    <w:rsid w:val="00456EF5"/>
    <w:rsid w:val="004577BF"/>
    <w:rsid w:val="0045781E"/>
    <w:rsid w:val="00457AFC"/>
    <w:rsid w:val="00457CFF"/>
    <w:rsid w:val="004600CC"/>
    <w:rsid w:val="00460494"/>
    <w:rsid w:val="004605BC"/>
    <w:rsid w:val="00460AD1"/>
    <w:rsid w:val="00460F30"/>
    <w:rsid w:val="00461003"/>
    <w:rsid w:val="004618B8"/>
    <w:rsid w:val="00461B72"/>
    <w:rsid w:val="00462001"/>
    <w:rsid w:val="00462117"/>
    <w:rsid w:val="00462400"/>
    <w:rsid w:val="004624B9"/>
    <w:rsid w:val="004627BC"/>
    <w:rsid w:val="00462870"/>
    <w:rsid w:val="00462C57"/>
    <w:rsid w:val="00462F8E"/>
    <w:rsid w:val="004630A2"/>
    <w:rsid w:val="00463226"/>
    <w:rsid w:val="004635B5"/>
    <w:rsid w:val="00463769"/>
    <w:rsid w:val="00463BA9"/>
    <w:rsid w:val="00463C42"/>
    <w:rsid w:val="00463F28"/>
    <w:rsid w:val="004643B9"/>
    <w:rsid w:val="0046458A"/>
    <w:rsid w:val="004646EE"/>
    <w:rsid w:val="004648AF"/>
    <w:rsid w:val="004649AB"/>
    <w:rsid w:val="004649B8"/>
    <w:rsid w:val="00464DCD"/>
    <w:rsid w:val="00464DED"/>
    <w:rsid w:val="00464FC4"/>
    <w:rsid w:val="004651D0"/>
    <w:rsid w:val="0046566C"/>
    <w:rsid w:val="0046581F"/>
    <w:rsid w:val="0046584D"/>
    <w:rsid w:val="00465877"/>
    <w:rsid w:val="00465A90"/>
    <w:rsid w:val="00465AEB"/>
    <w:rsid w:val="00465CC2"/>
    <w:rsid w:val="00466357"/>
    <w:rsid w:val="004665D2"/>
    <w:rsid w:val="0046689D"/>
    <w:rsid w:val="00466AB7"/>
    <w:rsid w:val="00466B35"/>
    <w:rsid w:val="00466C93"/>
    <w:rsid w:val="00466D14"/>
    <w:rsid w:val="00466DE0"/>
    <w:rsid w:val="00466DF8"/>
    <w:rsid w:val="00467357"/>
    <w:rsid w:val="00467610"/>
    <w:rsid w:val="004677AB"/>
    <w:rsid w:val="004678BD"/>
    <w:rsid w:val="00467906"/>
    <w:rsid w:val="00467B7D"/>
    <w:rsid w:val="00467CFF"/>
    <w:rsid w:val="00467E58"/>
    <w:rsid w:val="00467FAA"/>
    <w:rsid w:val="00467FFC"/>
    <w:rsid w:val="00470031"/>
    <w:rsid w:val="004700AF"/>
    <w:rsid w:val="0047030E"/>
    <w:rsid w:val="0047041D"/>
    <w:rsid w:val="004704A7"/>
    <w:rsid w:val="004707D6"/>
    <w:rsid w:val="00470B1D"/>
    <w:rsid w:val="00470C0A"/>
    <w:rsid w:val="00470D18"/>
    <w:rsid w:val="00470F57"/>
    <w:rsid w:val="0047102C"/>
    <w:rsid w:val="00471161"/>
    <w:rsid w:val="004711CD"/>
    <w:rsid w:val="0047151E"/>
    <w:rsid w:val="00471868"/>
    <w:rsid w:val="00471B16"/>
    <w:rsid w:val="00471B50"/>
    <w:rsid w:val="00471BD5"/>
    <w:rsid w:val="00471C87"/>
    <w:rsid w:val="00472153"/>
    <w:rsid w:val="00472155"/>
    <w:rsid w:val="0047239D"/>
    <w:rsid w:val="0047245C"/>
    <w:rsid w:val="00472465"/>
    <w:rsid w:val="00472807"/>
    <w:rsid w:val="00472866"/>
    <w:rsid w:val="00472A7A"/>
    <w:rsid w:val="00472BB9"/>
    <w:rsid w:val="00472D9E"/>
    <w:rsid w:val="00473214"/>
    <w:rsid w:val="00473405"/>
    <w:rsid w:val="0047349E"/>
    <w:rsid w:val="00473717"/>
    <w:rsid w:val="004738CB"/>
    <w:rsid w:val="004738F7"/>
    <w:rsid w:val="00473935"/>
    <w:rsid w:val="00473A0E"/>
    <w:rsid w:val="00473D60"/>
    <w:rsid w:val="00473EC6"/>
    <w:rsid w:val="00474437"/>
    <w:rsid w:val="0047457D"/>
    <w:rsid w:val="00474709"/>
    <w:rsid w:val="00474853"/>
    <w:rsid w:val="00474BEC"/>
    <w:rsid w:val="00474E90"/>
    <w:rsid w:val="00474F03"/>
    <w:rsid w:val="00475053"/>
    <w:rsid w:val="004750E2"/>
    <w:rsid w:val="004753C4"/>
    <w:rsid w:val="004753F4"/>
    <w:rsid w:val="00475849"/>
    <w:rsid w:val="0047592B"/>
    <w:rsid w:val="004759EC"/>
    <w:rsid w:val="00475AFC"/>
    <w:rsid w:val="00475D63"/>
    <w:rsid w:val="00475E7A"/>
    <w:rsid w:val="0047635D"/>
    <w:rsid w:val="00476425"/>
    <w:rsid w:val="00476711"/>
    <w:rsid w:val="004767BE"/>
    <w:rsid w:val="0047689B"/>
    <w:rsid w:val="00476AB0"/>
    <w:rsid w:val="00476BB5"/>
    <w:rsid w:val="00477631"/>
    <w:rsid w:val="00477975"/>
    <w:rsid w:val="00477D9B"/>
    <w:rsid w:val="0048001E"/>
    <w:rsid w:val="00480173"/>
    <w:rsid w:val="004808BD"/>
    <w:rsid w:val="00480B68"/>
    <w:rsid w:val="00480B72"/>
    <w:rsid w:val="00480E45"/>
    <w:rsid w:val="00480E46"/>
    <w:rsid w:val="00481225"/>
    <w:rsid w:val="0048131F"/>
    <w:rsid w:val="004813B3"/>
    <w:rsid w:val="004814A1"/>
    <w:rsid w:val="004816B2"/>
    <w:rsid w:val="0048198B"/>
    <w:rsid w:val="00481A23"/>
    <w:rsid w:val="00481C46"/>
    <w:rsid w:val="00481D8D"/>
    <w:rsid w:val="00481F8D"/>
    <w:rsid w:val="00482001"/>
    <w:rsid w:val="00482138"/>
    <w:rsid w:val="004824C5"/>
    <w:rsid w:val="004829E6"/>
    <w:rsid w:val="00482BD5"/>
    <w:rsid w:val="00482BDE"/>
    <w:rsid w:val="00482C59"/>
    <w:rsid w:val="00482CB3"/>
    <w:rsid w:val="00482E4F"/>
    <w:rsid w:val="00483022"/>
    <w:rsid w:val="004830C8"/>
    <w:rsid w:val="004831A9"/>
    <w:rsid w:val="004836B8"/>
    <w:rsid w:val="004838D7"/>
    <w:rsid w:val="00483B40"/>
    <w:rsid w:val="00483C6D"/>
    <w:rsid w:val="00483D75"/>
    <w:rsid w:val="0048412E"/>
    <w:rsid w:val="00484273"/>
    <w:rsid w:val="004847CB"/>
    <w:rsid w:val="00484937"/>
    <w:rsid w:val="00484A58"/>
    <w:rsid w:val="004852F4"/>
    <w:rsid w:val="0048552D"/>
    <w:rsid w:val="004855D7"/>
    <w:rsid w:val="0048585C"/>
    <w:rsid w:val="00485B91"/>
    <w:rsid w:val="00485CDE"/>
    <w:rsid w:val="00485D08"/>
    <w:rsid w:val="00485FCD"/>
    <w:rsid w:val="0048641F"/>
    <w:rsid w:val="00486603"/>
    <w:rsid w:val="00486C0B"/>
    <w:rsid w:val="00486CB5"/>
    <w:rsid w:val="00486D4F"/>
    <w:rsid w:val="00486D50"/>
    <w:rsid w:val="00486D7F"/>
    <w:rsid w:val="00486F13"/>
    <w:rsid w:val="00487009"/>
    <w:rsid w:val="00487069"/>
    <w:rsid w:val="004870C9"/>
    <w:rsid w:val="004871B7"/>
    <w:rsid w:val="00487659"/>
    <w:rsid w:val="00487A90"/>
    <w:rsid w:val="00487D7A"/>
    <w:rsid w:val="00487DFF"/>
    <w:rsid w:val="00487F5F"/>
    <w:rsid w:val="00490293"/>
    <w:rsid w:val="0049078B"/>
    <w:rsid w:val="004907D3"/>
    <w:rsid w:val="004907F2"/>
    <w:rsid w:val="004908E5"/>
    <w:rsid w:val="004909B7"/>
    <w:rsid w:val="00490E8E"/>
    <w:rsid w:val="00491088"/>
    <w:rsid w:val="00491432"/>
    <w:rsid w:val="0049143C"/>
    <w:rsid w:val="00491A0A"/>
    <w:rsid w:val="00491E7D"/>
    <w:rsid w:val="00491FDA"/>
    <w:rsid w:val="0049203F"/>
    <w:rsid w:val="00492284"/>
    <w:rsid w:val="004924A9"/>
    <w:rsid w:val="00492788"/>
    <w:rsid w:val="00492A71"/>
    <w:rsid w:val="00492AA1"/>
    <w:rsid w:val="00492D47"/>
    <w:rsid w:val="00492DA2"/>
    <w:rsid w:val="00492E70"/>
    <w:rsid w:val="00492E75"/>
    <w:rsid w:val="00492ECE"/>
    <w:rsid w:val="004934CD"/>
    <w:rsid w:val="00493B0F"/>
    <w:rsid w:val="00493B38"/>
    <w:rsid w:val="00493B68"/>
    <w:rsid w:val="00493BA4"/>
    <w:rsid w:val="00493CCF"/>
    <w:rsid w:val="0049439A"/>
    <w:rsid w:val="00494683"/>
    <w:rsid w:val="004949AD"/>
    <w:rsid w:val="00494E20"/>
    <w:rsid w:val="00494F75"/>
    <w:rsid w:val="00495054"/>
    <w:rsid w:val="004951BE"/>
    <w:rsid w:val="0049526A"/>
    <w:rsid w:val="00495557"/>
    <w:rsid w:val="00495658"/>
    <w:rsid w:val="00495748"/>
    <w:rsid w:val="004958A4"/>
    <w:rsid w:val="00495BB5"/>
    <w:rsid w:val="00495C30"/>
    <w:rsid w:val="00495C92"/>
    <w:rsid w:val="00495D27"/>
    <w:rsid w:val="00495D65"/>
    <w:rsid w:val="00495D8E"/>
    <w:rsid w:val="00495E63"/>
    <w:rsid w:val="00495F0C"/>
    <w:rsid w:val="00496031"/>
    <w:rsid w:val="004961B3"/>
    <w:rsid w:val="004961E7"/>
    <w:rsid w:val="0049622B"/>
    <w:rsid w:val="004962EB"/>
    <w:rsid w:val="00496865"/>
    <w:rsid w:val="00497272"/>
    <w:rsid w:val="00497671"/>
    <w:rsid w:val="0049782B"/>
    <w:rsid w:val="00497C2A"/>
    <w:rsid w:val="00497C74"/>
    <w:rsid w:val="00497CAB"/>
    <w:rsid w:val="004A0116"/>
    <w:rsid w:val="004A011E"/>
    <w:rsid w:val="004A03A0"/>
    <w:rsid w:val="004A03D9"/>
    <w:rsid w:val="004A05E1"/>
    <w:rsid w:val="004A07DF"/>
    <w:rsid w:val="004A09C8"/>
    <w:rsid w:val="004A0C18"/>
    <w:rsid w:val="004A108C"/>
    <w:rsid w:val="004A12D0"/>
    <w:rsid w:val="004A13B4"/>
    <w:rsid w:val="004A15F8"/>
    <w:rsid w:val="004A162D"/>
    <w:rsid w:val="004A1826"/>
    <w:rsid w:val="004A1A6D"/>
    <w:rsid w:val="004A1D9F"/>
    <w:rsid w:val="004A1F03"/>
    <w:rsid w:val="004A1FF3"/>
    <w:rsid w:val="004A2079"/>
    <w:rsid w:val="004A21D5"/>
    <w:rsid w:val="004A22D4"/>
    <w:rsid w:val="004A2355"/>
    <w:rsid w:val="004A23F0"/>
    <w:rsid w:val="004A272C"/>
    <w:rsid w:val="004A2805"/>
    <w:rsid w:val="004A2F7C"/>
    <w:rsid w:val="004A3254"/>
    <w:rsid w:val="004A3261"/>
    <w:rsid w:val="004A34F8"/>
    <w:rsid w:val="004A3878"/>
    <w:rsid w:val="004A3E7B"/>
    <w:rsid w:val="004A3FB2"/>
    <w:rsid w:val="004A4356"/>
    <w:rsid w:val="004A442F"/>
    <w:rsid w:val="004A4627"/>
    <w:rsid w:val="004A4629"/>
    <w:rsid w:val="004A46FD"/>
    <w:rsid w:val="004A4774"/>
    <w:rsid w:val="004A4B32"/>
    <w:rsid w:val="004A4CFD"/>
    <w:rsid w:val="004A537E"/>
    <w:rsid w:val="004A545D"/>
    <w:rsid w:val="004A5541"/>
    <w:rsid w:val="004A5660"/>
    <w:rsid w:val="004A5E07"/>
    <w:rsid w:val="004A5F03"/>
    <w:rsid w:val="004A5F07"/>
    <w:rsid w:val="004A6334"/>
    <w:rsid w:val="004A643D"/>
    <w:rsid w:val="004A6C66"/>
    <w:rsid w:val="004A713E"/>
    <w:rsid w:val="004A72C3"/>
    <w:rsid w:val="004A73E9"/>
    <w:rsid w:val="004A7680"/>
    <w:rsid w:val="004A77AA"/>
    <w:rsid w:val="004A77B4"/>
    <w:rsid w:val="004A79E6"/>
    <w:rsid w:val="004B028E"/>
    <w:rsid w:val="004B038D"/>
    <w:rsid w:val="004B06B6"/>
    <w:rsid w:val="004B08AF"/>
    <w:rsid w:val="004B0A61"/>
    <w:rsid w:val="004B0AEA"/>
    <w:rsid w:val="004B0BD9"/>
    <w:rsid w:val="004B0E7C"/>
    <w:rsid w:val="004B105B"/>
    <w:rsid w:val="004B14A4"/>
    <w:rsid w:val="004B14E1"/>
    <w:rsid w:val="004B15AD"/>
    <w:rsid w:val="004B15F1"/>
    <w:rsid w:val="004B17CB"/>
    <w:rsid w:val="004B1891"/>
    <w:rsid w:val="004B18BE"/>
    <w:rsid w:val="004B203E"/>
    <w:rsid w:val="004B20F7"/>
    <w:rsid w:val="004B277F"/>
    <w:rsid w:val="004B28A2"/>
    <w:rsid w:val="004B2BFD"/>
    <w:rsid w:val="004B33B9"/>
    <w:rsid w:val="004B340E"/>
    <w:rsid w:val="004B3420"/>
    <w:rsid w:val="004B37E4"/>
    <w:rsid w:val="004B399F"/>
    <w:rsid w:val="004B39D5"/>
    <w:rsid w:val="004B39F4"/>
    <w:rsid w:val="004B42FD"/>
    <w:rsid w:val="004B438E"/>
    <w:rsid w:val="004B440A"/>
    <w:rsid w:val="004B496B"/>
    <w:rsid w:val="004B4A44"/>
    <w:rsid w:val="004B4BEA"/>
    <w:rsid w:val="004B50E8"/>
    <w:rsid w:val="004B5595"/>
    <w:rsid w:val="004B55C8"/>
    <w:rsid w:val="004B5888"/>
    <w:rsid w:val="004B5CC1"/>
    <w:rsid w:val="004B5DB8"/>
    <w:rsid w:val="004B5F0D"/>
    <w:rsid w:val="004B60AC"/>
    <w:rsid w:val="004B612F"/>
    <w:rsid w:val="004B6485"/>
    <w:rsid w:val="004B6618"/>
    <w:rsid w:val="004B6819"/>
    <w:rsid w:val="004B6840"/>
    <w:rsid w:val="004B6B02"/>
    <w:rsid w:val="004B6C88"/>
    <w:rsid w:val="004B6D63"/>
    <w:rsid w:val="004B71A4"/>
    <w:rsid w:val="004B7EC1"/>
    <w:rsid w:val="004C0571"/>
    <w:rsid w:val="004C093C"/>
    <w:rsid w:val="004C0BC9"/>
    <w:rsid w:val="004C0DF1"/>
    <w:rsid w:val="004C0DF8"/>
    <w:rsid w:val="004C0E96"/>
    <w:rsid w:val="004C0EF6"/>
    <w:rsid w:val="004C1185"/>
    <w:rsid w:val="004C140E"/>
    <w:rsid w:val="004C1479"/>
    <w:rsid w:val="004C14A0"/>
    <w:rsid w:val="004C1697"/>
    <w:rsid w:val="004C1747"/>
    <w:rsid w:val="004C1A61"/>
    <w:rsid w:val="004C1D49"/>
    <w:rsid w:val="004C1E97"/>
    <w:rsid w:val="004C2009"/>
    <w:rsid w:val="004C2076"/>
    <w:rsid w:val="004C236F"/>
    <w:rsid w:val="004C243B"/>
    <w:rsid w:val="004C246F"/>
    <w:rsid w:val="004C2683"/>
    <w:rsid w:val="004C26BA"/>
    <w:rsid w:val="004C27DD"/>
    <w:rsid w:val="004C2843"/>
    <w:rsid w:val="004C28D5"/>
    <w:rsid w:val="004C2ECD"/>
    <w:rsid w:val="004C3089"/>
    <w:rsid w:val="004C35D2"/>
    <w:rsid w:val="004C3944"/>
    <w:rsid w:val="004C394D"/>
    <w:rsid w:val="004C39B3"/>
    <w:rsid w:val="004C3B48"/>
    <w:rsid w:val="004C3D8F"/>
    <w:rsid w:val="004C44E0"/>
    <w:rsid w:val="004C44E5"/>
    <w:rsid w:val="004C4550"/>
    <w:rsid w:val="004C4814"/>
    <w:rsid w:val="004C48EC"/>
    <w:rsid w:val="004C4A8E"/>
    <w:rsid w:val="004C4F0A"/>
    <w:rsid w:val="004C4FC4"/>
    <w:rsid w:val="004C50E9"/>
    <w:rsid w:val="004C5230"/>
    <w:rsid w:val="004C53F2"/>
    <w:rsid w:val="004C5478"/>
    <w:rsid w:val="004C55A3"/>
    <w:rsid w:val="004C5831"/>
    <w:rsid w:val="004C5D9F"/>
    <w:rsid w:val="004C5E4F"/>
    <w:rsid w:val="004C5E76"/>
    <w:rsid w:val="004C602B"/>
    <w:rsid w:val="004C61E2"/>
    <w:rsid w:val="004C648E"/>
    <w:rsid w:val="004C66F5"/>
    <w:rsid w:val="004C67F9"/>
    <w:rsid w:val="004C6804"/>
    <w:rsid w:val="004C6A3A"/>
    <w:rsid w:val="004C6ADB"/>
    <w:rsid w:val="004C6BE0"/>
    <w:rsid w:val="004C6D24"/>
    <w:rsid w:val="004C7154"/>
    <w:rsid w:val="004C7503"/>
    <w:rsid w:val="004C76F3"/>
    <w:rsid w:val="004C776E"/>
    <w:rsid w:val="004C77D9"/>
    <w:rsid w:val="004C7921"/>
    <w:rsid w:val="004C7B8C"/>
    <w:rsid w:val="004C7F3E"/>
    <w:rsid w:val="004C7F5A"/>
    <w:rsid w:val="004D05F3"/>
    <w:rsid w:val="004D08BF"/>
    <w:rsid w:val="004D0B9F"/>
    <w:rsid w:val="004D0C77"/>
    <w:rsid w:val="004D0DD6"/>
    <w:rsid w:val="004D0FF1"/>
    <w:rsid w:val="004D1027"/>
    <w:rsid w:val="004D13B6"/>
    <w:rsid w:val="004D156A"/>
    <w:rsid w:val="004D1647"/>
    <w:rsid w:val="004D1B28"/>
    <w:rsid w:val="004D1D5E"/>
    <w:rsid w:val="004D1E00"/>
    <w:rsid w:val="004D1FEF"/>
    <w:rsid w:val="004D238F"/>
    <w:rsid w:val="004D28C9"/>
    <w:rsid w:val="004D323C"/>
    <w:rsid w:val="004D35C6"/>
    <w:rsid w:val="004D378E"/>
    <w:rsid w:val="004D3797"/>
    <w:rsid w:val="004D3A2C"/>
    <w:rsid w:val="004D3B94"/>
    <w:rsid w:val="004D3BF7"/>
    <w:rsid w:val="004D3E24"/>
    <w:rsid w:val="004D3ED3"/>
    <w:rsid w:val="004D3FDF"/>
    <w:rsid w:val="004D42B6"/>
    <w:rsid w:val="004D4312"/>
    <w:rsid w:val="004D4544"/>
    <w:rsid w:val="004D4647"/>
    <w:rsid w:val="004D4C47"/>
    <w:rsid w:val="004D4D82"/>
    <w:rsid w:val="004D5477"/>
    <w:rsid w:val="004D5745"/>
    <w:rsid w:val="004D5CD9"/>
    <w:rsid w:val="004D5E82"/>
    <w:rsid w:val="004D5F42"/>
    <w:rsid w:val="004D602D"/>
    <w:rsid w:val="004D6687"/>
    <w:rsid w:val="004D6CF4"/>
    <w:rsid w:val="004D6E44"/>
    <w:rsid w:val="004D6EDA"/>
    <w:rsid w:val="004D6EE2"/>
    <w:rsid w:val="004D6F65"/>
    <w:rsid w:val="004D76BF"/>
    <w:rsid w:val="004D771F"/>
    <w:rsid w:val="004D7841"/>
    <w:rsid w:val="004D79F3"/>
    <w:rsid w:val="004D7B81"/>
    <w:rsid w:val="004E00C1"/>
    <w:rsid w:val="004E0480"/>
    <w:rsid w:val="004E0734"/>
    <w:rsid w:val="004E07AA"/>
    <w:rsid w:val="004E0DAB"/>
    <w:rsid w:val="004E0E58"/>
    <w:rsid w:val="004E0E80"/>
    <w:rsid w:val="004E0E9C"/>
    <w:rsid w:val="004E1294"/>
    <w:rsid w:val="004E1447"/>
    <w:rsid w:val="004E18DF"/>
    <w:rsid w:val="004E1905"/>
    <w:rsid w:val="004E1992"/>
    <w:rsid w:val="004E1FDF"/>
    <w:rsid w:val="004E2037"/>
    <w:rsid w:val="004E2138"/>
    <w:rsid w:val="004E21C6"/>
    <w:rsid w:val="004E22A4"/>
    <w:rsid w:val="004E2726"/>
    <w:rsid w:val="004E281C"/>
    <w:rsid w:val="004E283A"/>
    <w:rsid w:val="004E2A17"/>
    <w:rsid w:val="004E2ADF"/>
    <w:rsid w:val="004E2CE5"/>
    <w:rsid w:val="004E2E35"/>
    <w:rsid w:val="004E3543"/>
    <w:rsid w:val="004E366E"/>
    <w:rsid w:val="004E39FA"/>
    <w:rsid w:val="004E3AE0"/>
    <w:rsid w:val="004E3C70"/>
    <w:rsid w:val="004E3EFB"/>
    <w:rsid w:val="004E4161"/>
    <w:rsid w:val="004E438B"/>
    <w:rsid w:val="004E443C"/>
    <w:rsid w:val="004E451A"/>
    <w:rsid w:val="004E4B90"/>
    <w:rsid w:val="004E4F11"/>
    <w:rsid w:val="004E53E0"/>
    <w:rsid w:val="004E5A51"/>
    <w:rsid w:val="004E5A77"/>
    <w:rsid w:val="004E5AD2"/>
    <w:rsid w:val="004E5C72"/>
    <w:rsid w:val="004E5FFF"/>
    <w:rsid w:val="004E6091"/>
    <w:rsid w:val="004E6617"/>
    <w:rsid w:val="004E6625"/>
    <w:rsid w:val="004E6929"/>
    <w:rsid w:val="004E6985"/>
    <w:rsid w:val="004E698C"/>
    <w:rsid w:val="004E6B7F"/>
    <w:rsid w:val="004E6EB9"/>
    <w:rsid w:val="004E74E2"/>
    <w:rsid w:val="004E7CA9"/>
    <w:rsid w:val="004E7CE1"/>
    <w:rsid w:val="004E7D7E"/>
    <w:rsid w:val="004E7FA9"/>
    <w:rsid w:val="004F0057"/>
    <w:rsid w:val="004F0144"/>
    <w:rsid w:val="004F01C3"/>
    <w:rsid w:val="004F01DD"/>
    <w:rsid w:val="004F0776"/>
    <w:rsid w:val="004F0C08"/>
    <w:rsid w:val="004F0D65"/>
    <w:rsid w:val="004F0D81"/>
    <w:rsid w:val="004F10BF"/>
    <w:rsid w:val="004F1AC2"/>
    <w:rsid w:val="004F1FAC"/>
    <w:rsid w:val="004F1FBB"/>
    <w:rsid w:val="004F1FE4"/>
    <w:rsid w:val="004F212A"/>
    <w:rsid w:val="004F217D"/>
    <w:rsid w:val="004F2D15"/>
    <w:rsid w:val="004F3127"/>
    <w:rsid w:val="004F313B"/>
    <w:rsid w:val="004F34D9"/>
    <w:rsid w:val="004F38E1"/>
    <w:rsid w:val="004F38E8"/>
    <w:rsid w:val="004F3B07"/>
    <w:rsid w:val="004F3B17"/>
    <w:rsid w:val="004F3D83"/>
    <w:rsid w:val="004F3E85"/>
    <w:rsid w:val="004F4071"/>
    <w:rsid w:val="004F41DE"/>
    <w:rsid w:val="004F4638"/>
    <w:rsid w:val="004F4655"/>
    <w:rsid w:val="004F481D"/>
    <w:rsid w:val="004F498B"/>
    <w:rsid w:val="004F4C1A"/>
    <w:rsid w:val="004F514F"/>
    <w:rsid w:val="004F58C9"/>
    <w:rsid w:val="004F5A1A"/>
    <w:rsid w:val="004F5AA1"/>
    <w:rsid w:val="004F5AE3"/>
    <w:rsid w:val="004F5B97"/>
    <w:rsid w:val="004F6187"/>
    <w:rsid w:val="004F68F7"/>
    <w:rsid w:val="004F6C03"/>
    <w:rsid w:val="004F6E44"/>
    <w:rsid w:val="004F7584"/>
    <w:rsid w:val="004F7A0A"/>
    <w:rsid w:val="004F7A2C"/>
    <w:rsid w:val="004F7FEF"/>
    <w:rsid w:val="005001D7"/>
    <w:rsid w:val="005002CC"/>
    <w:rsid w:val="00500369"/>
    <w:rsid w:val="00500412"/>
    <w:rsid w:val="00500480"/>
    <w:rsid w:val="005008E5"/>
    <w:rsid w:val="00500B0C"/>
    <w:rsid w:val="00500DB5"/>
    <w:rsid w:val="00500DDC"/>
    <w:rsid w:val="00501282"/>
    <w:rsid w:val="005013AF"/>
    <w:rsid w:val="0050144E"/>
    <w:rsid w:val="005015B1"/>
    <w:rsid w:val="005016F1"/>
    <w:rsid w:val="0050175F"/>
    <w:rsid w:val="00501B32"/>
    <w:rsid w:val="00501CE9"/>
    <w:rsid w:val="00501E42"/>
    <w:rsid w:val="00501E71"/>
    <w:rsid w:val="0050214A"/>
    <w:rsid w:val="00502387"/>
    <w:rsid w:val="00502D0D"/>
    <w:rsid w:val="00502D67"/>
    <w:rsid w:val="00502F22"/>
    <w:rsid w:val="0050310D"/>
    <w:rsid w:val="0050345A"/>
    <w:rsid w:val="005035BF"/>
    <w:rsid w:val="0050397D"/>
    <w:rsid w:val="0050461E"/>
    <w:rsid w:val="005049A3"/>
    <w:rsid w:val="00504CE6"/>
    <w:rsid w:val="005052B3"/>
    <w:rsid w:val="005055E5"/>
    <w:rsid w:val="005057EA"/>
    <w:rsid w:val="00505A5D"/>
    <w:rsid w:val="00505B38"/>
    <w:rsid w:val="00505D76"/>
    <w:rsid w:val="005062A4"/>
    <w:rsid w:val="0050661D"/>
    <w:rsid w:val="0050681E"/>
    <w:rsid w:val="005069A8"/>
    <w:rsid w:val="00506C13"/>
    <w:rsid w:val="00506CFE"/>
    <w:rsid w:val="00507067"/>
    <w:rsid w:val="00507367"/>
    <w:rsid w:val="00507380"/>
    <w:rsid w:val="005074C9"/>
    <w:rsid w:val="005075AB"/>
    <w:rsid w:val="005078B3"/>
    <w:rsid w:val="00507918"/>
    <w:rsid w:val="00507ABB"/>
    <w:rsid w:val="00507CE7"/>
    <w:rsid w:val="00507D22"/>
    <w:rsid w:val="00510059"/>
    <w:rsid w:val="0051085D"/>
    <w:rsid w:val="005108B1"/>
    <w:rsid w:val="005108B9"/>
    <w:rsid w:val="00510991"/>
    <w:rsid w:val="005109F2"/>
    <w:rsid w:val="00510B8E"/>
    <w:rsid w:val="00510BAA"/>
    <w:rsid w:val="00510E9B"/>
    <w:rsid w:val="00510F84"/>
    <w:rsid w:val="00510FAF"/>
    <w:rsid w:val="00510FF4"/>
    <w:rsid w:val="0051108C"/>
    <w:rsid w:val="00511288"/>
    <w:rsid w:val="00511343"/>
    <w:rsid w:val="0051152C"/>
    <w:rsid w:val="0051194C"/>
    <w:rsid w:val="00511E58"/>
    <w:rsid w:val="005120EA"/>
    <w:rsid w:val="0051212A"/>
    <w:rsid w:val="00512267"/>
    <w:rsid w:val="00512314"/>
    <w:rsid w:val="005123D3"/>
    <w:rsid w:val="00512A6D"/>
    <w:rsid w:val="00512BA1"/>
    <w:rsid w:val="00513395"/>
    <w:rsid w:val="0051347D"/>
    <w:rsid w:val="0051349F"/>
    <w:rsid w:val="00513851"/>
    <w:rsid w:val="00513877"/>
    <w:rsid w:val="00513BF5"/>
    <w:rsid w:val="00513CF8"/>
    <w:rsid w:val="005140E6"/>
    <w:rsid w:val="0051411E"/>
    <w:rsid w:val="005145C5"/>
    <w:rsid w:val="00514730"/>
    <w:rsid w:val="005147BB"/>
    <w:rsid w:val="005147F4"/>
    <w:rsid w:val="00514A3A"/>
    <w:rsid w:val="00514E17"/>
    <w:rsid w:val="005152C9"/>
    <w:rsid w:val="0051551E"/>
    <w:rsid w:val="0051560D"/>
    <w:rsid w:val="00515737"/>
    <w:rsid w:val="0051587A"/>
    <w:rsid w:val="00516066"/>
    <w:rsid w:val="00516265"/>
    <w:rsid w:val="00516D9F"/>
    <w:rsid w:val="00516DBA"/>
    <w:rsid w:val="00516E9F"/>
    <w:rsid w:val="00516F49"/>
    <w:rsid w:val="00516FE4"/>
    <w:rsid w:val="0051702A"/>
    <w:rsid w:val="00517357"/>
    <w:rsid w:val="00517527"/>
    <w:rsid w:val="005175AE"/>
    <w:rsid w:val="0051783B"/>
    <w:rsid w:val="00517B20"/>
    <w:rsid w:val="00517CB7"/>
    <w:rsid w:val="00520154"/>
    <w:rsid w:val="005202BD"/>
    <w:rsid w:val="005204F4"/>
    <w:rsid w:val="005207FC"/>
    <w:rsid w:val="00520D7C"/>
    <w:rsid w:val="00521034"/>
    <w:rsid w:val="005214ED"/>
    <w:rsid w:val="0052164E"/>
    <w:rsid w:val="0052187E"/>
    <w:rsid w:val="005219B7"/>
    <w:rsid w:val="00521AB9"/>
    <w:rsid w:val="0052209B"/>
    <w:rsid w:val="005221B2"/>
    <w:rsid w:val="005223A5"/>
    <w:rsid w:val="0052243A"/>
    <w:rsid w:val="0052299E"/>
    <w:rsid w:val="00522DDE"/>
    <w:rsid w:val="0052304E"/>
    <w:rsid w:val="00523157"/>
    <w:rsid w:val="0052349A"/>
    <w:rsid w:val="005235CB"/>
    <w:rsid w:val="005236AB"/>
    <w:rsid w:val="005237B8"/>
    <w:rsid w:val="005237BA"/>
    <w:rsid w:val="00523843"/>
    <w:rsid w:val="00523A83"/>
    <w:rsid w:val="00523AEC"/>
    <w:rsid w:val="00523E19"/>
    <w:rsid w:val="00523F25"/>
    <w:rsid w:val="00524136"/>
    <w:rsid w:val="00524150"/>
    <w:rsid w:val="00524370"/>
    <w:rsid w:val="005244C5"/>
    <w:rsid w:val="00524693"/>
    <w:rsid w:val="005246B0"/>
    <w:rsid w:val="0052474E"/>
    <w:rsid w:val="00524C6A"/>
    <w:rsid w:val="00524F60"/>
    <w:rsid w:val="005256E5"/>
    <w:rsid w:val="00525992"/>
    <w:rsid w:val="00525A0D"/>
    <w:rsid w:val="005260C5"/>
    <w:rsid w:val="0052615C"/>
    <w:rsid w:val="00526293"/>
    <w:rsid w:val="0052643B"/>
    <w:rsid w:val="005267DC"/>
    <w:rsid w:val="00526827"/>
    <w:rsid w:val="00526BD8"/>
    <w:rsid w:val="00526CA2"/>
    <w:rsid w:val="00526CA8"/>
    <w:rsid w:val="00526CCF"/>
    <w:rsid w:val="00526D49"/>
    <w:rsid w:val="00526E1F"/>
    <w:rsid w:val="00526EBD"/>
    <w:rsid w:val="0052724D"/>
    <w:rsid w:val="005272D7"/>
    <w:rsid w:val="0052734A"/>
    <w:rsid w:val="005273F0"/>
    <w:rsid w:val="00527995"/>
    <w:rsid w:val="00527B51"/>
    <w:rsid w:val="00527CA2"/>
    <w:rsid w:val="0053006E"/>
    <w:rsid w:val="005300DA"/>
    <w:rsid w:val="00530157"/>
    <w:rsid w:val="00530208"/>
    <w:rsid w:val="00530472"/>
    <w:rsid w:val="005308E1"/>
    <w:rsid w:val="00530A79"/>
    <w:rsid w:val="00530CAC"/>
    <w:rsid w:val="00531062"/>
    <w:rsid w:val="00531595"/>
    <w:rsid w:val="00531B26"/>
    <w:rsid w:val="0053232E"/>
    <w:rsid w:val="005323F1"/>
    <w:rsid w:val="005328B7"/>
    <w:rsid w:val="00532B79"/>
    <w:rsid w:val="00532BDF"/>
    <w:rsid w:val="00532D8A"/>
    <w:rsid w:val="005332CE"/>
    <w:rsid w:val="00533353"/>
    <w:rsid w:val="005337E4"/>
    <w:rsid w:val="00533922"/>
    <w:rsid w:val="00533E9B"/>
    <w:rsid w:val="00533FA2"/>
    <w:rsid w:val="00533FA7"/>
    <w:rsid w:val="00533FDB"/>
    <w:rsid w:val="00534343"/>
    <w:rsid w:val="00534644"/>
    <w:rsid w:val="00534757"/>
    <w:rsid w:val="00535205"/>
    <w:rsid w:val="00535232"/>
    <w:rsid w:val="00535388"/>
    <w:rsid w:val="005358B3"/>
    <w:rsid w:val="00535B25"/>
    <w:rsid w:val="00535C32"/>
    <w:rsid w:val="00535D4D"/>
    <w:rsid w:val="00536069"/>
    <w:rsid w:val="0053639C"/>
    <w:rsid w:val="005365AA"/>
    <w:rsid w:val="00536692"/>
    <w:rsid w:val="00536975"/>
    <w:rsid w:val="0053698E"/>
    <w:rsid w:val="00536B68"/>
    <w:rsid w:val="00536B76"/>
    <w:rsid w:val="00536D4D"/>
    <w:rsid w:val="00537035"/>
    <w:rsid w:val="0053779B"/>
    <w:rsid w:val="00537854"/>
    <w:rsid w:val="005378AA"/>
    <w:rsid w:val="00537C42"/>
    <w:rsid w:val="00537C61"/>
    <w:rsid w:val="00537CF6"/>
    <w:rsid w:val="00537D43"/>
    <w:rsid w:val="00537E7F"/>
    <w:rsid w:val="005400BC"/>
    <w:rsid w:val="00540304"/>
    <w:rsid w:val="00540437"/>
    <w:rsid w:val="00540AF1"/>
    <w:rsid w:val="00540D35"/>
    <w:rsid w:val="00540F30"/>
    <w:rsid w:val="00540F4B"/>
    <w:rsid w:val="0054144C"/>
    <w:rsid w:val="00541B3F"/>
    <w:rsid w:val="00541CB8"/>
    <w:rsid w:val="005427AE"/>
    <w:rsid w:val="005427D7"/>
    <w:rsid w:val="005428BB"/>
    <w:rsid w:val="00542B93"/>
    <w:rsid w:val="00543466"/>
    <w:rsid w:val="00543717"/>
    <w:rsid w:val="00543A8D"/>
    <w:rsid w:val="00543B2D"/>
    <w:rsid w:val="00543F46"/>
    <w:rsid w:val="00543F92"/>
    <w:rsid w:val="00544082"/>
    <w:rsid w:val="00544918"/>
    <w:rsid w:val="00544928"/>
    <w:rsid w:val="0054498D"/>
    <w:rsid w:val="00544B77"/>
    <w:rsid w:val="00544E23"/>
    <w:rsid w:val="00545062"/>
    <w:rsid w:val="005451D5"/>
    <w:rsid w:val="0054534A"/>
    <w:rsid w:val="0054540D"/>
    <w:rsid w:val="005459D3"/>
    <w:rsid w:val="00545C38"/>
    <w:rsid w:val="00545D61"/>
    <w:rsid w:val="005462CB"/>
    <w:rsid w:val="00546375"/>
    <w:rsid w:val="0054653E"/>
    <w:rsid w:val="00546B02"/>
    <w:rsid w:val="00546D0E"/>
    <w:rsid w:val="00546D78"/>
    <w:rsid w:val="0054707A"/>
    <w:rsid w:val="005473EA"/>
    <w:rsid w:val="005475E1"/>
    <w:rsid w:val="0054763F"/>
    <w:rsid w:val="00547671"/>
    <w:rsid w:val="00547841"/>
    <w:rsid w:val="00547A50"/>
    <w:rsid w:val="00547DF0"/>
    <w:rsid w:val="00547F6E"/>
    <w:rsid w:val="005501E1"/>
    <w:rsid w:val="0055043E"/>
    <w:rsid w:val="0055050E"/>
    <w:rsid w:val="005508DC"/>
    <w:rsid w:val="00550BFF"/>
    <w:rsid w:val="00550CF4"/>
    <w:rsid w:val="00550F07"/>
    <w:rsid w:val="00550FC4"/>
    <w:rsid w:val="00551288"/>
    <w:rsid w:val="005513E0"/>
    <w:rsid w:val="005514EE"/>
    <w:rsid w:val="005516B2"/>
    <w:rsid w:val="0055194B"/>
    <w:rsid w:val="00551A60"/>
    <w:rsid w:val="00551B63"/>
    <w:rsid w:val="00551FED"/>
    <w:rsid w:val="00552C21"/>
    <w:rsid w:val="00552DB9"/>
    <w:rsid w:val="00552E5E"/>
    <w:rsid w:val="00553081"/>
    <w:rsid w:val="005535AA"/>
    <w:rsid w:val="0055362B"/>
    <w:rsid w:val="005536A7"/>
    <w:rsid w:val="005537A2"/>
    <w:rsid w:val="00553DAD"/>
    <w:rsid w:val="00554758"/>
    <w:rsid w:val="00554ACD"/>
    <w:rsid w:val="00554C20"/>
    <w:rsid w:val="00554D72"/>
    <w:rsid w:val="00554DAD"/>
    <w:rsid w:val="00554FA2"/>
    <w:rsid w:val="005550E6"/>
    <w:rsid w:val="0055520C"/>
    <w:rsid w:val="005554BC"/>
    <w:rsid w:val="005558D9"/>
    <w:rsid w:val="00555B72"/>
    <w:rsid w:val="00555BD7"/>
    <w:rsid w:val="00555CF6"/>
    <w:rsid w:val="00556361"/>
    <w:rsid w:val="005564B8"/>
    <w:rsid w:val="005569FC"/>
    <w:rsid w:val="00556A21"/>
    <w:rsid w:val="00556CB1"/>
    <w:rsid w:val="00556E35"/>
    <w:rsid w:val="00556F11"/>
    <w:rsid w:val="00556FD5"/>
    <w:rsid w:val="005570F7"/>
    <w:rsid w:val="0055711F"/>
    <w:rsid w:val="00557270"/>
    <w:rsid w:val="00557359"/>
    <w:rsid w:val="00557827"/>
    <w:rsid w:val="00557B9E"/>
    <w:rsid w:val="00557DE4"/>
    <w:rsid w:val="00557F82"/>
    <w:rsid w:val="00560102"/>
    <w:rsid w:val="005606DA"/>
    <w:rsid w:val="00560886"/>
    <w:rsid w:val="005609D2"/>
    <w:rsid w:val="00560A3D"/>
    <w:rsid w:val="00560F0F"/>
    <w:rsid w:val="005610A0"/>
    <w:rsid w:val="005612D0"/>
    <w:rsid w:val="00561631"/>
    <w:rsid w:val="0056185C"/>
    <w:rsid w:val="00561E6D"/>
    <w:rsid w:val="00561F9C"/>
    <w:rsid w:val="005621A6"/>
    <w:rsid w:val="005623E8"/>
    <w:rsid w:val="005625F4"/>
    <w:rsid w:val="005626BF"/>
    <w:rsid w:val="005629B1"/>
    <w:rsid w:val="00562BBA"/>
    <w:rsid w:val="0056371A"/>
    <w:rsid w:val="00563955"/>
    <w:rsid w:val="005639FD"/>
    <w:rsid w:val="00563A5F"/>
    <w:rsid w:val="00563B74"/>
    <w:rsid w:val="00563D08"/>
    <w:rsid w:val="00563DFF"/>
    <w:rsid w:val="00563E54"/>
    <w:rsid w:val="00563F47"/>
    <w:rsid w:val="00563F55"/>
    <w:rsid w:val="00564021"/>
    <w:rsid w:val="005643B1"/>
    <w:rsid w:val="005647DB"/>
    <w:rsid w:val="005648E4"/>
    <w:rsid w:val="00565272"/>
    <w:rsid w:val="00565921"/>
    <w:rsid w:val="00565D02"/>
    <w:rsid w:val="00565F56"/>
    <w:rsid w:val="0056610C"/>
    <w:rsid w:val="0056637F"/>
    <w:rsid w:val="00566803"/>
    <w:rsid w:val="005668BB"/>
    <w:rsid w:val="0056697E"/>
    <w:rsid w:val="00566AB4"/>
    <w:rsid w:val="00566CD4"/>
    <w:rsid w:val="005670C1"/>
    <w:rsid w:val="005670DA"/>
    <w:rsid w:val="0056743F"/>
    <w:rsid w:val="005675E9"/>
    <w:rsid w:val="00567615"/>
    <w:rsid w:val="0056777A"/>
    <w:rsid w:val="00567783"/>
    <w:rsid w:val="00567877"/>
    <w:rsid w:val="00567949"/>
    <w:rsid w:val="00567C85"/>
    <w:rsid w:val="00567E2F"/>
    <w:rsid w:val="00567FC5"/>
    <w:rsid w:val="00570010"/>
    <w:rsid w:val="00570129"/>
    <w:rsid w:val="00570147"/>
    <w:rsid w:val="005704F0"/>
    <w:rsid w:val="00570623"/>
    <w:rsid w:val="00570AEF"/>
    <w:rsid w:val="00570F91"/>
    <w:rsid w:val="005712A4"/>
    <w:rsid w:val="005718A8"/>
    <w:rsid w:val="00571942"/>
    <w:rsid w:val="00571B5A"/>
    <w:rsid w:val="005721A4"/>
    <w:rsid w:val="00572203"/>
    <w:rsid w:val="005722BC"/>
    <w:rsid w:val="005723B6"/>
    <w:rsid w:val="005723BB"/>
    <w:rsid w:val="0057289B"/>
    <w:rsid w:val="005731E9"/>
    <w:rsid w:val="00573302"/>
    <w:rsid w:val="00573647"/>
    <w:rsid w:val="00573903"/>
    <w:rsid w:val="005739D7"/>
    <w:rsid w:val="00573AF3"/>
    <w:rsid w:val="00573B1A"/>
    <w:rsid w:val="00573D33"/>
    <w:rsid w:val="00573DC5"/>
    <w:rsid w:val="00574223"/>
    <w:rsid w:val="00574D66"/>
    <w:rsid w:val="00574E2E"/>
    <w:rsid w:val="00575284"/>
    <w:rsid w:val="00575380"/>
    <w:rsid w:val="0057546D"/>
    <w:rsid w:val="0057554A"/>
    <w:rsid w:val="00575601"/>
    <w:rsid w:val="00575822"/>
    <w:rsid w:val="00575973"/>
    <w:rsid w:val="00575E87"/>
    <w:rsid w:val="0057604C"/>
    <w:rsid w:val="00576147"/>
    <w:rsid w:val="00576436"/>
    <w:rsid w:val="00576564"/>
    <w:rsid w:val="005767C0"/>
    <w:rsid w:val="00576DD5"/>
    <w:rsid w:val="00576E83"/>
    <w:rsid w:val="00576EAA"/>
    <w:rsid w:val="00576EDD"/>
    <w:rsid w:val="00576FFD"/>
    <w:rsid w:val="005773DC"/>
    <w:rsid w:val="00577618"/>
    <w:rsid w:val="005776CB"/>
    <w:rsid w:val="00577812"/>
    <w:rsid w:val="005779D6"/>
    <w:rsid w:val="00577DE7"/>
    <w:rsid w:val="0058007E"/>
    <w:rsid w:val="0058019F"/>
    <w:rsid w:val="00580408"/>
    <w:rsid w:val="00580CCE"/>
    <w:rsid w:val="005814E6"/>
    <w:rsid w:val="0058172C"/>
    <w:rsid w:val="00581958"/>
    <w:rsid w:val="00581A42"/>
    <w:rsid w:val="00581C03"/>
    <w:rsid w:val="00581D7D"/>
    <w:rsid w:val="005821CC"/>
    <w:rsid w:val="00582D68"/>
    <w:rsid w:val="00582E7D"/>
    <w:rsid w:val="00582E8D"/>
    <w:rsid w:val="005833D3"/>
    <w:rsid w:val="00583454"/>
    <w:rsid w:val="00583944"/>
    <w:rsid w:val="00583E5F"/>
    <w:rsid w:val="00584205"/>
    <w:rsid w:val="00584757"/>
    <w:rsid w:val="00584838"/>
    <w:rsid w:val="00584BFE"/>
    <w:rsid w:val="00584D23"/>
    <w:rsid w:val="00584D98"/>
    <w:rsid w:val="00584EC4"/>
    <w:rsid w:val="00585172"/>
    <w:rsid w:val="00585537"/>
    <w:rsid w:val="005855E7"/>
    <w:rsid w:val="00585692"/>
    <w:rsid w:val="00585CF3"/>
    <w:rsid w:val="00585F57"/>
    <w:rsid w:val="00586025"/>
    <w:rsid w:val="005860DE"/>
    <w:rsid w:val="00586302"/>
    <w:rsid w:val="005864D9"/>
    <w:rsid w:val="0058654F"/>
    <w:rsid w:val="005865B8"/>
    <w:rsid w:val="0058662C"/>
    <w:rsid w:val="0058693D"/>
    <w:rsid w:val="00586ACB"/>
    <w:rsid w:val="00586E61"/>
    <w:rsid w:val="00586F26"/>
    <w:rsid w:val="00587122"/>
    <w:rsid w:val="00587E8E"/>
    <w:rsid w:val="00587FB0"/>
    <w:rsid w:val="00590248"/>
    <w:rsid w:val="005903FA"/>
    <w:rsid w:val="005906DF"/>
    <w:rsid w:val="0059077C"/>
    <w:rsid w:val="00590885"/>
    <w:rsid w:val="00591000"/>
    <w:rsid w:val="0059119C"/>
    <w:rsid w:val="005911E2"/>
    <w:rsid w:val="005916D5"/>
    <w:rsid w:val="005918AF"/>
    <w:rsid w:val="00591940"/>
    <w:rsid w:val="00591C6E"/>
    <w:rsid w:val="00591CC1"/>
    <w:rsid w:val="00591EF0"/>
    <w:rsid w:val="00592010"/>
    <w:rsid w:val="005926E2"/>
    <w:rsid w:val="00592AA8"/>
    <w:rsid w:val="005931F5"/>
    <w:rsid w:val="00593202"/>
    <w:rsid w:val="0059340C"/>
    <w:rsid w:val="00593546"/>
    <w:rsid w:val="00593F2D"/>
    <w:rsid w:val="005940A3"/>
    <w:rsid w:val="00594376"/>
    <w:rsid w:val="00594451"/>
    <w:rsid w:val="0059465D"/>
    <w:rsid w:val="005949B6"/>
    <w:rsid w:val="00594A50"/>
    <w:rsid w:val="005951D7"/>
    <w:rsid w:val="0059526A"/>
    <w:rsid w:val="005958A4"/>
    <w:rsid w:val="00595993"/>
    <w:rsid w:val="00595CF0"/>
    <w:rsid w:val="00595ECA"/>
    <w:rsid w:val="00596194"/>
    <w:rsid w:val="0059622C"/>
    <w:rsid w:val="0059629E"/>
    <w:rsid w:val="005966BB"/>
    <w:rsid w:val="005967D4"/>
    <w:rsid w:val="0059681A"/>
    <w:rsid w:val="00596B26"/>
    <w:rsid w:val="00596B65"/>
    <w:rsid w:val="00596CA5"/>
    <w:rsid w:val="00596DEF"/>
    <w:rsid w:val="00597096"/>
    <w:rsid w:val="0059734D"/>
    <w:rsid w:val="00597394"/>
    <w:rsid w:val="0059741D"/>
    <w:rsid w:val="0059783C"/>
    <w:rsid w:val="00597C14"/>
    <w:rsid w:val="005A00C3"/>
    <w:rsid w:val="005A03EA"/>
    <w:rsid w:val="005A049F"/>
    <w:rsid w:val="005A05F8"/>
    <w:rsid w:val="005A0796"/>
    <w:rsid w:val="005A0983"/>
    <w:rsid w:val="005A0C46"/>
    <w:rsid w:val="005A0D27"/>
    <w:rsid w:val="005A127B"/>
    <w:rsid w:val="005A12CE"/>
    <w:rsid w:val="005A14C5"/>
    <w:rsid w:val="005A16D2"/>
    <w:rsid w:val="005A19A2"/>
    <w:rsid w:val="005A19B3"/>
    <w:rsid w:val="005A1B49"/>
    <w:rsid w:val="005A1BD4"/>
    <w:rsid w:val="005A214D"/>
    <w:rsid w:val="005A2383"/>
    <w:rsid w:val="005A2C93"/>
    <w:rsid w:val="005A2D82"/>
    <w:rsid w:val="005A2DFD"/>
    <w:rsid w:val="005A2E96"/>
    <w:rsid w:val="005A3447"/>
    <w:rsid w:val="005A3602"/>
    <w:rsid w:val="005A36B6"/>
    <w:rsid w:val="005A3DA1"/>
    <w:rsid w:val="005A4487"/>
    <w:rsid w:val="005A4977"/>
    <w:rsid w:val="005A4A3A"/>
    <w:rsid w:val="005A4ECB"/>
    <w:rsid w:val="005A5135"/>
    <w:rsid w:val="005A54D4"/>
    <w:rsid w:val="005A5B14"/>
    <w:rsid w:val="005A5BDE"/>
    <w:rsid w:val="005A5BF6"/>
    <w:rsid w:val="005A602F"/>
    <w:rsid w:val="005A60E0"/>
    <w:rsid w:val="005A633C"/>
    <w:rsid w:val="005A6BF6"/>
    <w:rsid w:val="005A6E15"/>
    <w:rsid w:val="005A6EFE"/>
    <w:rsid w:val="005A7074"/>
    <w:rsid w:val="005A7121"/>
    <w:rsid w:val="005A71D1"/>
    <w:rsid w:val="005A7276"/>
    <w:rsid w:val="005A74F7"/>
    <w:rsid w:val="005A756C"/>
    <w:rsid w:val="005A7869"/>
    <w:rsid w:val="005A7895"/>
    <w:rsid w:val="005A7B3C"/>
    <w:rsid w:val="005B0135"/>
    <w:rsid w:val="005B0157"/>
    <w:rsid w:val="005B045A"/>
    <w:rsid w:val="005B08D3"/>
    <w:rsid w:val="005B0963"/>
    <w:rsid w:val="005B0BE8"/>
    <w:rsid w:val="005B0C83"/>
    <w:rsid w:val="005B10C2"/>
    <w:rsid w:val="005B1338"/>
    <w:rsid w:val="005B141E"/>
    <w:rsid w:val="005B1525"/>
    <w:rsid w:val="005B18B3"/>
    <w:rsid w:val="005B1AB3"/>
    <w:rsid w:val="005B1F12"/>
    <w:rsid w:val="005B20C7"/>
    <w:rsid w:val="005B215A"/>
    <w:rsid w:val="005B25EC"/>
    <w:rsid w:val="005B2820"/>
    <w:rsid w:val="005B2CBF"/>
    <w:rsid w:val="005B31C8"/>
    <w:rsid w:val="005B3204"/>
    <w:rsid w:val="005B363A"/>
    <w:rsid w:val="005B401B"/>
    <w:rsid w:val="005B466D"/>
    <w:rsid w:val="005B4BB9"/>
    <w:rsid w:val="005B4EE9"/>
    <w:rsid w:val="005B4F48"/>
    <w:rsid w:val="005B54C4"/>
    <w:rsid w:val="005B5615"/>
    <w:rsid w:val="005B56F3"/>
    <w:rsid w:val="005B5751"/>
    <w:rsid w:val="005B57A5"/>
    <w:rsid w:val="005B5CB2"/>
    <w:rsid w:val="005B60C7"/>
    <w:rsid w:val="005B60D6"/>
    <w:rsid w:val="005B636A"/>
    <w:rsid w:val="005B640F"/>
    <w:rsid w:val="005B6763"/>
    <w:rsid w:val="005B69F0"/>
    <w:rsid w:val="005B6A18"/>
    <w:rsid w:val="005B7207"/>
    <w:rsid w:val="005B780A"/>
    <w:rsid w:val="005B7E45"/>
    <w:rsid w:val="005B7F65"/>
    <w:rsid w:val="005C0039"/>
    <w:rsid w:val="005C0448"/>
    <w:rsid w:val="005C0981"/>
    <w:rsid w:val="005C098F"/>
    <w:rsid w:val="005C0A8D"/>
    <w:rsid w:val="005C0BF7"/>
    <w:rsid w:val="005C0BFD"/>
    <w:rsid w:val="005C1201"/>
    <w:rsid w:val="005C131D"/>
    <w:rsid w:val="005C1634"/>
    <w:rsid w:val="005C1AC5"/>
    <w:rsid w:val="005C1B7D"/>
    <w:rsid w:val="005C22C3"/>
    <w:rsid w:val="005C2352"/>
    <w:rsid w:val="005C28BB"/>
    <w:rsid w:val="005C2956"/>
    <w:rsid w:val="005C2DD4"/>
    <w:rsid w:val="005C2E02"/>
    <w:rsid w:val="005C2E7C"/>
    <w:rsid w:val="005C2F04"/>
    <w:rsid w:val="005C3288"/>
    <w:rsid w:val="005C389C"/>
    <w:rsid w:val="005C3A23"/>
    <w:rsid w:val="005C3B0C"/>
    <w:rsid w:val="005C3BF3"/>
    <w:rsid w:val="005C3CFC"/>
    <w:rsid w:val="005C3E80"/>
    <w:rsid w:val="005C407B"/>
    <w:rsid w:val="005C4284"/>
    <w:rsid w:val="005C43E2"/>
    <w:rsid w:val="005C469E"/>
    <w:rsid w:val="005C4877"/>
    <w:rsid w:val="005C4892"/>
    <w:rsid w:val="005C4922"/>
    <w:rsid w:val="005C4EAA"/>
    <w:rsid w:val="005C5095"/>
    <w:rsid w:val="005C53DD"/>
    <w:rsid w:val="005C58FD"/>
    <w:rsid w:val="005C5A7E"/>
    <w:rsid w:val="005C5B7B"/>
    <w:rsid w:val="005C5BE0"/>
    <w:rsid w:val="005C5DF6"/>
    <w:rsid w:val="005C5EE0"/>
    <w:rsid w:val="005C6425"/>
    <w:rsid w:val="005C657B"/>
    <w:rsid w:val="005C65AB"/>
    <w:rsid w:val="005C6843"/>
    <w:rsid w:val="005C684A"/>
    <w:rsid w:val="005C69BE"/>
    <w:rsid w:val="005C6A03"/>
    <w:rsid w:val="005C6ADA"/>
    <w:rsid w:val="005C6C3D"/>
    <w:rsid w:val="005C6DDF"/>
    <w:rsid w:val="005C71A6"/>
    <w:rsid w:val="005C71EA"/>
    <w:rsid w:val="005C72AF"/>
    <w:rsid w:val="005C730E"/>
    <w:rsid w:val="005C74DA"/>
    <w:rsid w:val="005C78FE"/>
    <w:rsid w:val="005C7BF3"/>
    <w:rsid w:val="005C7DFF"/>
    <w:rsid w:val="005D0215"/>
    <w:rsid w:val="005D027C"/>
    <w:rsid w:val="005D02B3"/>
    <w:rsid w:val="005D052C"/>
    <w:rsid w:val="005D077F"/>
    <w:rsid w:val="005D10A9"/>
    <w:rsid w:val="005D1144"/>
    <w:rsid w:val="005D19AC"/>
    <w:rsid w:val="005D19D0"/>
    <w:rsid w:val="005D1C5B"/>
    <w:rsid w:val="005D1EF4"/>
    <w:rsid w:val="005D2072"/>
    <w:rsid w:val="005D221A"/>
    <w:rsid w:val="005D2333"/>
    <w:rsid w:val="005D234F"/>
    <w:rsid w:val="005D24AF"/>
    <w:rsid w:val="005D289E"/>
    <w:rsid w:val="005D297B"/>
    <w:rsid w:val="005D2A4F"/>
    <w:rsid w:val="005D2A97"/>
    <w:rsid w:val="005D2F3A"/>
    <w:rsid w:val="005D3430"/>
    <w:rsid w:val="005D360C"/>
    <w:rsid w:val="005D36CE"/>
    <w:rsid w:val="005D39EF"/>
    <w:rsid w:val="005D3B50"/>
    <w:rsid w:val="005D3E72"/>
    <w:rsid w:val="005D4028"/>
    <w:rsid w:val="005D4997"/>
    <w:rsid w:val="005D51F0"/>
    <w:rsid w:val="005D5298"/>
    <w:rsid w:val="005D52A1"/>
    <w:rsid w:val="005D532B"/>
    <w:rsid w:val="005D5392"/>
    <w:rsid w:val="005D54EF"/>
    <w:rsid w:val="005D5533"/>
    <w:rsid w:val="005D55A7"/>
    <w:rsid w:val="005D55D2"/>
    <w:rsid w:val="005D56BC"/>
    <w:rsid w:val="005D5C1F"/>
    <w:rsid w:val="005D603E"/>
    <w:rsid w:val="005D60C9"/>
    <w:rsid w:val="005D6198"/>
    <w:rsid w:val="005D660C"/>
    <w:rsid w:val="005D678B"/>
    <w:rsid w:val="005D6C69"/>
    <w:rsid w:val="005D6C8E"/>
    <w:rsid w:val="005D73A6"/>
    <w:rsid w:val="005D7574"/>
    <w:rsid w:val="005D77C7"/>
    <w:rsid w:val="005D790D"/>
    <w:rsid w:val="005D7951"/>
    <w:rsid w:val="005E018B"/>
    <w:rsid w:val="005E0660"/>
    <w:rsid w:val="005E07EA"/>
    <w:rsid w:val="005E0815"/>
    <w:rsid w:val="005E0A1F"/>
    <w:rsid w:val="005E0D4F"/>
    <w:rsid w:val="005E0E6C"/>
    <w:rsid w:val="005E1480"/>
    <w:rsid w:val="005E1512"/>
    <w:rsid w:val="005E15E3"/>
    <w:rsid w:val="005E1A55"/>
    <w:rsid w:val="005E1E55"/>
    <w:rsid w:val="005E2005"/>
    <w:rsid w:val="005E224F"/>
    <w:rsid w:val="005E2460"/>
    <w:rsid w:val="005E262C"/>
    <w:rsid w:val="005E2A6D"/>
    <w:rsid w:val="005E2B22"/>
    <w:rsid w:val="005E2C61"/>
    <w:rsid w:val="005E2CA4"/>
    <w:rsid w:val="005E3046"/>
    <w:rsid w:val="005E3510"/>
    <w:rsid w:val="005E36D6"/>
    <w:rsid w:val="005E38C2"/>
    <w:rsid w:val="005E3967"/>
    <w:rsid w:val="005E3A70"/>
    <w:rsid w:val="005E3D05"/>
    <w:rsid w:val="005E3E22"/>
    <w:rsid w:val="005E3F5B"/>
    <w:rsid w:val="005E443D"/>
    <w:rsid w:val="005E449A"/>
    <w:rsid w:val="005E45FB"/>
    <w:rsid w:val="005E4723"/>
    <w:rsid w:val="005E4E46"/>
    <w:rsid w:val="005E50AA"/>
    <w:rsid w:val="005E51EC"/>
    <w:rsid w:val="005E521A"/>
    <w:rsid w:val="005E526A"/>
    <w:rsid w:val="005E5311"/>
    <w:rsid w:val="005E571B"/>
    <w:rsid w:val="005E5771"/>
    <w:rsid w:val="005E5A02"/>
    <w:rsid w:val="005E5B7D"/>
    <w:rsid w:val="005E6317"/>
    <w:rsid w:val="005E636F"/>
    <w:rsid w:val="005E6EC2"/>
    <w:rsid w:val="005E6F07"/>
    <w:rsid w:val="005E74B4"/>
    <w:rsid w:val="005E79D7"/>
    <w:rsid w:val="005E7E6E"/>
    <w:rsid w:val="005E7E8D"/>
    <w:rsid w:val="005F006A"/>
    <w:rsid w:val="005F00E1"/>
    <w:rsid w:val="005F00FC"/>
    <w:rsid w:val="005F0231"/>
    <w:rsid w:val="005F02B2"/>
    <w:rsid w:val="005F0691"/>
    <w:rsid w:val="005F09F5"/>
    <w:rsid w:val="005F0A4B"/>
    <w:rsid w:val="005F0A74"/>
    <w:rsid w:val="005F0BF7"/>
    <w:rsid w:val="005F1311"/>
    <w:rsid w:val="005F14F7"/>
    <w:rsid w:val="005F1558"/>
    <w:rsid w:val="005F1779"/>
    <w:rsid w:val="005F188D"/>
    <w:rsid w:val="005F1AB8"/>
    <w:rsid w:val="005F1D8D"/>
    <w:rsid w:val="005F21C9"/>
    <w:rsid w:val="005F241F"/>
    <w:rsid w:val="005F247D"/>
    <w:rsid w:val="005F26B1"/>
    <w:rsid w:val="005F2EF6"/>
    <w:rsid w:val="005F30BF"/>
    <w:rsid w:val="005F372C"/>
    <w:rsid w:val="005F3739"/>
    <w:rsid w:val="005F3BE8"/>
    <w:rsid w:val="005F3E71"/>
    <w:rsid w:val="005F3FB8"/>
    <w:rsid w:val="005F40BA"/>
    <w:rsid w:val="005F4312"/>
    <w:rsid w:val="005F4523"/>
    <w:rsid w:val="005F4642"/>
    <w:rsid w:val="005F4788"/>
    <w:rsid w:val="005F4856"/>
    <w:rsid w:val="005F4B69"/>
    <w:rsid w:val="005F4EA5"/>
    <w:rsid w:val="005F4EA7"/>
    <w:rsid w:val="005F502B"/>
    <w:rsid w:val="005F5040"/>
    <w:rsid w:val="005F51F2"/>
    <w:rsid w:val="005F520D"/>
    <w:rsid w:val="005F54FF"/>
    <w:rsid w:val="005F56AE"/>
    <w:rsid w:val="005F5978"/>
    <w:rsid w:val="005F5CB9"/>
    <w:rsid w:val="005F5E35"/>
    <w:rsid w:val="005F61FC"/>
    <w:rsid w:val="005F6447"/>
    <w:rsid w:val="005F64CD"/>
    <w:rsid w:val="005F653A"/>
    <w:rsid w:val="005F6615"/>
    <w:rsid w:val="005F68A0"/>
    <w:rsid w:val="005F69B7"/>
    <w:rsid w:val="005F6AC0"/>
    <w:rsid w:val="005F6D52"/>
    <w:rsid w:val="005F73C6"/>
    <w:rsid w:val="005F7421"/>
    <w:rsid w:val="005F7AFE"/>
    <w:rsid w:val="005F7DB6"/>
    <w:rsid w:val="005F7E7B"/>
    <w:rsid w:val="005F7ECA"/>
    <w:rsid w:val="0060026E"/>
    <w:rsid w:val="00600389"/>
    <w:rsid w:val="0060043C"/>
    <w:rsid w:val="006004C9"/>
    <w:rsid w:val="00600815"/>
    <w:rsid w:val="006009AC"/>
    <w:rsid w:val="006009F3"/>
    <w:rsid w:val="00600E99"/>
    <w:rsid w:val="006011BA"/>
    <w:rsid w:val="0060144C"/>
    <w:rsid w:val="00601957"/>
    <w:rsid w:val="00602081"/>
    <w:rsid w:val="00602180"/>
    <w:rsid w:val="00602383"/>
    <w:rsid w:val="006023DB"/>
    <w:rsid w:val="006026AC"/>
    <w:rsid w:val="006026E6"/>
    <w:rsid w:val="00602BEF"/>
    <w:rsid w:val="00602E57"/>
    <w:rsid w:val="00603004"/>
    <w:rsid w:val="00603012"/>
    <w:rsid w:val="006030BB"/>
    <w:rsid w:val="006030BD"/>
    <w:rsid w:val="00603808"/>
    <w:rsid w:val="00603C02"/>
    <w:rsid w:val="00603C48"/>
    <w:rsid w:val="006047B1"/>
    <w:rsid w:val="006047D4"/>
    <w:rsid w:val="00604C70"/>
    <w:rsid w:val="00604DE8"/>
    <w:rsid w:val="00605261"/>
    <w:rsid w:val="0060548A"/>
    <w:rsid w:val="006054D2"/>
    <w:rsid w:val="006055B8"/>
    <w:rsid w:val="0060563D"/>
    <w:rsid w:val="00605BE0"/>
    <w:rsid w:val="00605BE6"/>
    <w:rsid w:val="00605FAA"/>
    <w:rsid w:val="00606608"/>
    <w:rsid w:val="0060683B"/>
    <w:rsid w:val="00606BA1"/>
    <w:rsid w:val="00606C4D"/>
    <w:rsid w:val="00606D98"/>
    <w:rsid w:val="00606FA7"/>
    <w:rsid w:val="0060719F"/>
    <w:rsid w:val="0060722B"/>
    <w:rsid w:val="006076E6"/>
    <w:rsid w:val="00607856"/>
    <w:rsid w:val="006079D1"/>
    <w:rsid w:val="00607BD8"/>
    <w:rsid w:val="00607C4F"/>
    <w:rsid w:val="00607DA0"/>
    <w:rsid w:val="00610168"/>
    <w:rsid w:val="006101F7"/>
    <w:rsid w:val="0061038F"/>
    <w:rsid w:val="00610465"/>
    <w:rsid w:val="00610479"/>
    <w:rsid w:val="00610A82"/>
    <w:rsid w:val="00610A92"/>
    <w:rsid w:val="00610BAF"/>
    <w:rsid w:val="00611228"/>
    <w:rsid w:val="0061156F"/>
    <w:rsid w:val="00611990"/>
    <w:rsid w:val="00611B42"/>
    <w:rsid w:val="00611BAB"/>
    <w:rsid w:val="00611CF8"/>
    <w:rsid w:val="00611E6A"/>
    <w:rsid w:val="00611EAE"/>
    <w:rsid w:val="00612031"/>
    <w:rsid w:val="006120DC"/>
    <w:rsid w:val="0061213B"/>
    <w:rsid w:val="00612490"/>
    <w:rsid w:val="006124F6"/>
    <w:rsid w:val="0061286F"/>
    <w:rsid w:val="00612A4F"/>
    <w:rsid w:val="00612B0B"/>
    <w:rsid w:val="0061317B"/>
    <w:rsid w:val="006131C5"/>
    <w:rsid w:val="00613534"/>
    <w:rsid w:val="0061373D"/>
    <w:rsid w:val="0061388C"/>
    <w:rsid w:val="006139BA"/>
    <w:rsid w:val="00613A9B"/>
    <w:rsid w:val="00613B66"/>
    <w:rsid w:val="00613CCA"/>
    <w:rsid w:val="00614424"/>
    <w:rsid w:val="00614C5D"/>
    <w:rsid w:val="00614D6C"/>
    <w:rsid w:val="00614E47"/>
    <w:rsid w:val="0061530F"/>
    <w:rsid w:val="006154AB"/>
    <w:rsid w:val="0061557B"/>
    <w:rsid w:val="006160C4"/>
    <w:rsid w:val="00616265"/>
    <w:rsid w:val="006163CF"/>
    <w:rsid w:val="0061668C"/>
    <w:rsid w:val="00616B95"/>
    <w:rsid w:val="00616FB8"/>
    <w:rsid w:val="00616FF0"/>
    <w:rsid w:val="00617344"/>
    <w:rsid w:val="00617401"/>
    <w:rsid w:val="006176D6"/>
    <w:rsid w:val="00617784"/>
    <w:rsid w:val="00617EEA"/>
    <w:rsid w:val="006206B5"/>
    <w:rsid w:val="006207FC"/>
    <w:rsid w:val="006208FF"/>
    <w:rsid w:val="00620D96"/>
    <w:rsid w:val="00621183"/>
    <w:rsid w:val="0062190D"/>
    <w:rsid w:val="006219AD"/>
    <w:rsid w:val="00621B7A"/>
    <w:rsid w:val="00621C4D"/>
    <w:rsid w:val="00621D64"/>
    <w:rsid w:val="00621E7D"/>
    <w:rsid w:val="00622278"/>
    <w:rsid w:val="0062254B"/>
    <w:rsid w:val="00622929"/>
    <w:rsid w:val="00622E59"/>
    <w:rsid w:val="00623205"/>
    <w:rsid w:val="00623262"/>
    <w:rsid w:val="006233E1"/>
    <w:rsid w:val="00623488"/>
    <w:rsid w:val="00623515"/>
    <w:rsid w:val="006235BB"/>
    <w:rsid w:val="006236DB"/>
    <w:rsid w:val="0062377F"/>
    <w:rsid w:val="00623907"/>
    <w:rsid w:val="00623954"/>
    <w:rsid w:val="00623B98"/>
    <w:rsid w:val="00623C13"/>
    <w:rsid w:val="0062415F"/>
    <w:rsid w:val="00624376"/>
    <w:rsid w:val="0062460B"/>
    <w:rsid w:val="0062479F"/>
    <w:rsid w:val="0062495F"/>
    <w:rsid w:val="00624A70"/>
    <w:rsid w:val="00624AB7"/>
    <w:rsid w:val="00624B39"/>
    <w:rsid w:val="00624BA2"/>
    <w:rsid w:val="00624DAB"/>
    <w:rsid w:val="00624F6C"/>
    <w:rsid w:val="0062509A"/>
    <w:rsid w:val="0062595E"/>
    <w:rsid w:val="00625C6D"/>
    <w:rsid w:val="00625F42"/>
    <w:rsid w:val="00626004"/>
    <w:rsid w:val="006262F3"/>
    <w:rsid w:val="006264E6"/>
    <w:rsid w:val="006266EB"/>
    <w:rsid w:val="00626806"/>
    <w:rsid w:val="006269A8"/>
    <w:rsid w:val="00626A30"/>
    <w:rsid w:val="00626CEC"/>
    <w:rsid w:val="0062703F"/>
    <w:rsid w:val="006270A1"/>
    <w:rsid w:val="006270A7"/>
    <w:rsid w:val="006272A4"/>
    <w:rsid w:val="00627705"/>
    <w:rsid w:val="0062773E"/>
    <w:rsid w:val="0062796F"/>
    <w:rsid w:val="006279C8"/>
    <w:rsid w:val="00627D4A"/>
    <w:rsid w:val="006300E3"/>
    <w:rsid w:val="0063013E"/>
    <w:rsid w:val="00630683"/>
    <w:rsid w:val="006306A9"/>
    <w:rsid w:val="006307DF"/>
    <w:rsid w:val="00630A60"/>
    <w:rsid w:val="00630EB3"/>
    <w:rsid w:val="006312D6"/>
    <w:rsid w:val="0063139E"/>
    <w:rsid w:val="006314DF"/>
    <w:rsid w:val="00631605"/>
    <w:rsid w:val="0063176C"/>
    <w:rsid w:val="00631A71"/>
    <w:rsid w:val="00631DA7"/>
    <w:rsid w:val="00631FF6"/>
    <w:rsid w:val="00632021"/>
    <w:rsid w:val="0063274C"/>
    <w:rsid w:val="00632A39"/>
    <w:rsid w:val="00632C15"/>
    <w:rsid w:val="00632EE5"/>
    <w:rsid w:val="006334FA"/>
    <w:rsid w:val="00633969"/>
    <w:rsid w:val="00633A06"/>
    <w:rsid w:val="00633A5F"/>
    <w:rsid w:val="00633CAE"/>
    <w:rsid w:val="00633E70"/>
    <w:rsid w:val="00633EC9"/>
    <w:rsid w:val="006340AF"/>
    <w:rsid w:val="006341F7"/>
    <w:rsid w:val="00634297"/>
    <w:rsid w:val="00634C12"/>
    <w:rsid w:val="00634C5F"/>
    <w:rsid w:val="00634CB5"/>
    <w:rsid w:val="00634ECD"/>
    <w:rsid w:val="00634F72"/>
    <w:rsid w:val="00635127"/>
    <w:rsid w:val="00635301"/>
    <w:rsid w:val="00635317"/>
    <w:rsid w:val="00635457"/>
    <w:rsid w:val="00635485"/>
    <w:rsid w:val="0063561D"/>
    <w:rsid w:val="0063563F"/>
    <w:rsid w:val="00635860"/>
    <w:rsid w:val="006359F5"/>
    <w:rsid w:val="00635C89"/>
    <w:rsid w:val="00635DF2"/>
    <w:rsid w:val="00635E59"/>
    <w:rsid w:val="00636542"/>
    <w:rsid w:val="006366DB"/>
    <w:rsid w:val="00636717"/>
    <w:rsid w:val="00636C84"/>
    <w:rsid w:val="00636CAE"/>
    <w:rsid w:val="00636DF1"/>
    <w:rsid w:val="0063717F"/>
    <w:rsid w:val="00637224"/>
    <w:rsid w:val="006377C8"/>
    <w:rsid w:val="00637999"/>
    <w:rsid w:val="00637B92"/>
    <w:rsid w:val="00637C9E"/>
    <w:rsid w:val="00637CC6"/>
    <w:rsid w:val="00637D06"/>
    <w:rsid w:val="00637E56"/>
    <w:rsid w:val="00637FBB"/>
    <w:rsid w:val="006400B3"/>
    <w:rsid w:val="00640161"/>
    <w:rsid w:val="0064022B"/>
    <w:rsid w:val="00640412"/>
    <w:rsid w:val="006405B9"/>
    <w:rsid w:val="00640967"/>
    <w:rsid w:val="006409F4"/>
    <w:rsid w:val="00640AA9"/>
    <w:rsid w:val="00640AEF"/>
    <w:rsid w:val="00640D07"/>
    <w:rsid w:val="00641298"/>
    <w:rsid w:val="0064145C"/>
    <w:rsid w:val="00641F9C"/>
    <w:rsid w:val="0064200B"/>
    <w:rsid w:val="0064202D"/>
    <w:rsid w:val="0064226C"/>
    <w:rsid w:val="0064238B"/>
    <w:rsid w:val="006429DB"/>
    <w:rsid w:val="00642A43"/>
    <w:rsid w:val="00642C89"/>
    <w:rsid w:val="00642E56"/>
    <w:rsid w:val="00642FD8"/>
    <w:rsid w:val="006430AE"/>
    <w:rsid w:val="0064310B"/>
    <w:rsid w:val="006431A1"/>
    <w:rsid w:val="00643313"/>
    <w:rsid w:val="0064346C"/>
    <w:rsid w:val="006434A3"/>
    <w:rsid w:val="00643563"/>
    <w:rsid w:val="006439A0"/>
    <w:rsid w:val="006439E9"/>
    <w:rsid w:val="00643AE4"/>
    <w:rsid w:val="00643DE6"/>
    <w:rsid w:val="00644553"/>
    <w:rsid w:val="00644E7A"/>
    <w:rsid w:val="00644E7E"/>
    <w:rsid w:val="00644E87"/>
    <w:rsid w:val="0064511E"/>
    <w:rsid w:val="00645339"/>
    <w:rsid w:val="00645512"/>
    <w:rsid w:val="006457C8"/>
    <w:rsid w:val="00645D23"/>
    <w:rsid w:val="00646231"/>
    <w:rsid w:val="00646235"/>
    <w:rsid w:val="00646259"/>
    <w:rsid w:val="0064625A"/>
    <w:rsid w:val="006469BA"/>
    <w:rsid w:val="00646E88"/>
    <w:rsid w:val="00646EE8"/>
    <w:rsid w:val="00646FE0"/>
    <w:rsid w:val="0064706F"/>
    <w:rsid w:val="0064732A"/>
    <w:rsid w:val="006474B3"/>
    <w:rsid w:val="006474F2"/>
    <w:rsid w:val="00647EB2"/>
    <w:rsid w:val="00647FD7"/>
    <w:rsid w:val="0065008E"/>
    <w:rsid w:val="00650092"/>
    <w:rsid w:val="006506EC"/>
    <w:rsid w:val="0065098C"/>
    <w:rsid w:val="00650D79"/>
    <w:rsid w:val="00650D8F"/>
    <w:rsid w:val="00651340"/>
    <w:rsid w:val="006513A5"/>
    <w:rsid w:val="006513C3"/>
    <w:rsid w:val="00651686"/>
    <w:rsid w:val="0065172C"/>
    <w:rsid w:val="00651740"/>
    <w:rsid w:val="0065180D"/>
    <w:rsid w:val="00651A4F"/>
    <w:rsid w:val="00651C93"/>
    <w:rsid w:val="00651CD7"/>
    <w:rsid w:val="00651E14"/>
    <w:rsid w:val="00651FF6"/>
    <w:rsid w:val="006520E3"/>
    <w:rsid w:val="006522EC"/>
    <w:rsid w:val="006527D6"/>
    <w:rsid w:val="00652939"/>
    <w:rsid w:val="0065299B"/>
    <w:rsid w:val="00652AA8"/>
    <w:rsid w:val="00652CC1"/>
    <w:rsid w:val="0065326D"/>
    <w:rsid w:val="0065343C"/>
    <w:rsid w:val="0065343E"/>
    <w:rsid w:val="0065373D"/>
    <w:rsid w:val="00653842"/>
    <w:rsid w:val="006539EE"/>
    <w:rsid w:val="00653E17"/>
    <w:rsid w:val="00654090"/>
    <w:rsid w:val="00654280"/>
    <w:rsid w:val="006542F2"/>
    <w:rsid w:val="006543E4"/>
    <w:rsid w:val="006546BB"/>
    <w:rsid w:val="0065481D"/>
    <w:rsid w:val="00654A84"/>
    <w:rsid w:val="00654AB8"/>
    <w:rsid w:val="00654AD7"/>
    <w:rsid w:val="00654B50"/>
    <w:rsid w:val="00654B83"/>
    <w:rsid w:val="006550AE"/>
    <w:rsid w:val="00655436"/>
    <w:rsid w:val="006554E8"/>
    <w:rsid w:val="006555CF"/>
    <w:rsid w:val="006556B5"/>
    <w:rsid w:val="00655798"/>
    <w:rsid w:val="006559E6"/>
    <w:rsid w:val="00655CB3"/>
    <w:rsid w:val="00656066"/>
    <w:rsid w:val="006561E2"/>
    <w:rsid w:val="00656425"/>
    <w:rsid w:val="0065663A"/>
    <w:rsid w:val="00656AF0"/>
    <w:rsid w:val="00656C7F"/>
    <w:rsid w:val="00656CC2"/>
    <w:rsid w:val="00656E87"/>
    <w:rsid w:val="00656F8B"/>
    <w:rsid w:val="00656FCA"/>
    <w:rsid w:val="00657366"/>
    <w:rsid w:val="00657AE5"/>
    <w:rsid w:val="00657BE2"/>
    <w:rsid w:val="00657C4B"/>
    <w:rsid w:val="00657EBC"/>
    <w:rsid w:val="00657F70"/>
    <w:rsid w:val="00657FC6"/>
    <w:rsid w:val="0066015F"/>
    <w:rsid w:val="00660361"/>
    <w:rsid w:val="006604B7"/>
    <w:rsid w:val="00660675"/>
    <w:rsid w:val="00660BE4"/>
    <w:rsid w:val="00660CE5"/>
    <w:rsid w:val="00660D14"/>
    <w:rsid w:val="00660E89"/>
    <w:rsid w:val="00660EFE"/>
    <w:rsid w:val="00661804"/>
    <w:rsid w:val="00661966"/>
    <w:rsid w:val="006619C8"/>
    <w:rsid w:val="006621A6"/>
    <w:rsid w:val="0066224E"/>
    <w:rsid w:val="006626D9"/>
    <w:rsid w:val="00662883"/>
    <w:rsid w:val="00662E80"/>
    <w:rsid w:val="00662EDB"/>
    <w:rsid w:val="0066301F"/>
    <w:rsid w:val="006631F7"/>
    <w:rsid w:val="006633C0"/>
    <w:rsid w:val="006635CF"/>
    <w:rsid w:val="0066376F"/>
    <w:rsid w:val="006637E3"/>
    <w:rsid w:val="0066384C"/>
    <w:rsid w:val="00663AFC"/>
    <w:rsid w:val="00663FB6"/>
    <w:rsid w:val="00664205"/>
    <w:rsid w:val="006646A5"/>
    <w:rsid w:val="00664883"/>
    <w:rsid w:val="00664975"/>
    <w:rsid w:val="00664ADF"/>
    <w:rsid w:val="00664CFD"/>
    <w:rsid w:val="00665A2E"/>
    <w:rsid w:val="00665AD4"/>
    <w:rsid w:val="00665C42"/>
    <w:rsid w:val="00665C96"/>
    <w:rsid w:val="00666084"/>
    <w:rsid w:val="006661EA"/>
    <w:rsid w:val="00666215"/>
    <w:rsid w:val="00666499"/>
    <w:rsid w:val="0066655F"/>
    <w:rsid w:val="006665CB"/>
    <w:rsid w:val="0066661F"/>
    <w:rsid w:val="00666B90"/>
    <w:rsid w:val="006675B0"/>
    <w:rsid w:val="00667961"/>
    <w:rsid w:val="00667D30"/>
    <w:rsid w:val="0067002B"/>
    <w:rsid w:val="00670147"/>
    <w:rsid w:val="0067029D"/>
    <w:rsid w:val="00670403"/>
    <w:rsid w:val="006704C3"/>
    <w:rsid w:val="00670B0C"/>
    <w:rsid w:val="00670F2F"/>
    <w:rsid w:val="00671028"/>
    <w:rsid w:val="00671299"/>
    <w:rsid w:val="006713DF"/>
    <w:rsid w:val="0067143B"/>
    <w:rsid w:val="00671487"/>
    <w:rsid w:val="00671D6A"/>
    <w:rsid w:val="00672129"/>
    <w:rsid w:val="006723C6"/>
    <w:rsid w:val="0067253E"/>
    <w:rsid w:val="00672583"/>
    <w:rsid w:val="00672736"/>
    <w:rsid w:val="006729B7"/>
    <w:rsid w:val="00672CD3"/>
    <w:rsid w:val="006732E8"/>
    <w:rsid w:val="00673426"/>
    <w:rsid w:val="00673482"/>
    <w:rsid w:val="0067369D"/>
    <w:rsid w:val="006737AC"/>
    <w:rsid w:val="006738FF"/>
    <w:rsid w:val="00673A9C"/>
    <w:rsid w:val="00673CB7"/>
    <w:rsid w:val="00673D17"/>
    <w:rsid w:val="00673E4F"/>
    <w:rsid w:val="00673F85"/>
    <w:rsid w:val="00674315"/>
    <w:rsid w:val="0067444B"/>
    <w:rsid w:val="00674684"/>
    <w:rsid w:val="00674AAE"/>
    <w:rsid w:val="00674B42"/>
    <w:rsid w:val="00674BAF"/>
    <w:rsid w:val="006752F2"/>
    <w:rsid w:val="00675509"/>
    <w:rsid w:val="006757AA"/>
    <w:rsid w:val="00675916"/>
    <w:rsid w:val="006759B3"/>
    <w:rsid w:val="00675AD1"/>
    <w:rsid w:val="00675C3F"/>
    <w:rsid w:val="00675CC8"/>
    <w:rsid w:val="00675F5D"/>
    <w:rsid w:val="00675FCF"/>
    <w:rsid w:val="006760AC"/>
    <w:rsid w:val="00676467"/>
    <w:rsid w:val="006766AA"/>
    <w:rsid w:val="006767BC"/>
    <w:rsid w:val="00676904"/>
    <w:rsid w:val="0067695B"/>
    <w:rsid w:val="00676DB5"/>
    <w:rsid w:val="00677604"/>
    <w:rsid w:val="00677861"/>
    <w:rsid w:val="0067798F"/>
    <w:rsid w:val="00677AD6"/>
    <w:rsid w:val="006800E7"/>
    <w:rsid w:val="00680197"/>
    <w:rsid w:val="006804C4"/>
    <w:rsid w:val="00680500"/>
    <w:rsid w:val="006806CA"/>
    <w:rsid w:val="00680ED3"/>
    <w:rsid w:val="00680F0D"/>
    <w:rsid w:val="00680F69"/>
    <w:rsid w:val="00681293"/>
    <w:rsid w:val="006816AC"/>
    <w:rsid w:val="00681933"/>
    <w:rsid w:val="0068194A"/>
    <w:rsid w:val="00681A7A"/>
    <w:rsid w:val="00681C42"/>
    <w:rsid w:val="00681EF1"/>
    <w:rsid w:val="006825F9"/>
    <w:rsid w:val="00682847"/>
    <w:rsid w:val="006829C2"/>
    <w:rsid w:val="00682A2B"/>
    <w:rsid w:val="00683473"/>
    <w:rsid w:val="00683520"/>
    <w:rsid w:val="006836B9"/>
    <w:rsid w:val="0068374A"/>
    <w:rsid w:val="006838ED"/>
    <w:rsid w:val="00683A16"/>
    <w:rsid w:val="006840C6"/>
    <w:rsid w:val="006840EA"/>
    <w:rsid w:val="006847B6"/>
    <w:rsid w:val="006847CF"/>
    <w:rsid w:val="006848D2"/>
    <w:rsid w:val="00684B52"/>
    <w:rsid w:val="00684BF5"/>
    <w:rsid w:val="00684EEF"/>
    <w:rsid w:val="006851A5"/>
    <w:rsid w:val="006851A7"/>
    <w:rsid w:val="00685266"/>
    <w:rsid w:val="00685571"/>
    <w:rsid w:val="006856F1"/>
    <w:rsid w:val="006858DF"/>
    <w:rsid w:val="00685A4D"/>
    <w:rsid w:val="00685ACD"/>
    <w:rsid w:val="00685B24"/>
    <w:rsid w:val="006861E9"/>
    <w:rsid w:val="00686313"/>
    <w:rsid w:val="0068655A"/>
    <w:rsid w:val="00686C7F"/>
    <w:rsid w:val="0068775A"/>
    <w:rsid w:val="00687BC0"/>
    <w:rsid w:val="00687E54"/>
    <w:rsid w:val="00690013"/>
    <w:rsid w:val="0069026C"/>
    <w:rsid w:val="0069071A"/>
    <w:rsid w:val="00690823"/>
    <w:rsid w:val="00690A1B"/>
    <w:rsid w:val="00690BDE"/>
    <w:rsid w:val="00690C39"/>
    <w:rsid w:val="00690D30"/>
    <w:rsid w:val="00690F7C"/>
    <w:rsid w:val="00691180"/>
    <w:rsid w:val="00691460"/>
    <w:rsid w:val="0069149A"/>
    <w:rsid w:val="006915DD"/>
    <w:rsid w:val="00691935"/>
    <w:rsid w:val="00691ABB"/>
    <w:rsid w:val="00691B2F"/>
    <w:rsid w:val="00691B50"/>
    <w:rsid w:val="00691C9D"/>
    <w:rsid w:val="006920F4"/>
    <w:rsid w:val="0069258D"/>
    <w:rsid w:val="00692D95"/>
    <w:rsid w:val="00693086"/>
    <w:rsid w:val="0069346F"/>
    <w:rsid w:val="0069360E"/>
    <w:rsid w:val="0069389B"/>
    <w:rsid w:val="00693943"/>
    <w:rsid w:val="00693A6B"/>
    <w:rsid w:val="00693AC5"/>
    <w:rsid w:val="00693D4E"/>
    <w:rsid w:val="00693F81"/>
    <w:rsid w:val="0069432C"/>
    <w:rsid w:val="006945B4"/>
    <w:rsid w:val="0069471C"/>
    <w:rsid w:val="00694A94"/>
    <w:rsid w:val="00694C68"/>
    <w:rsid w:val="00694E98"/>
    <w:rsid w:val="0069509A"/>
    <w:rsid w:val="006952CE"/>
    <w:rsid w:val="00695629"/>
    <w:rsid w:val="006956AF"/>
    <w:rsid w:val="00695B32"/>
    <w:rsid w:val="00695BC0"/>
    <w:rsid w:val="00695C46"/>
    <w:rsid w:val="00695D25"/>
    <w:rsid w:val="00696041"/>
    <w:rsid w:val="006963CB"/>
    <w:rsid w:val="006968A5"/>
    <w:rsid w:val="006969DC"/>
    <w:rsid w:val="00696E73"/>
    <w:rsid w:val="00696EAD"/>
    <w:rsid w:val="00696EF5"/>
    <w:rsid w:val="006971B0"/>
    <w:rsid w:val="006971C7"/>
    <w:rsid w:val="00697310"/>
    <w:rsid w:val="00697441"/>
    <w:rsid w:val="006A01DE"/>
    <w:rsid w:val="006A024D"/>
    <w:rsid w:val="006A0927"/>
    <w:rsid w:val="006A0A0A"/>
    <w:rsid w:val="006A0C73"/>
    <w:rsid w:val="006A0D67"/>
    <w:rsid w:val="006A114D"/>
    <w:rsid w:val="006A153A"/>
    <w:rsid w:val="006A1818"/>
    <w:rsid w:val="006A1831"/>
    <w:rsid w:val="006A1981"/>
    <w:rsid w:val="006A1C0D"/>
    <w:rsid w:val="006A1F34"/>
    <w:rsid w:val="006A2071"/>
    <w:rsid w:val="006A2238"/>
    <w:rsid w:val="006A22D0"/>
    <w:rsid w:val="006A2370"/>
    <w:rsid w:val="006A2479"/>
    <w:rsid w:val="006A25BC"/>
    <w:rsid w:val="006A264A"/>
    <w:rsid w:val="006A299A"/>
    <w:rsid w:val="006A2D94"/>
    <w:rsid w:val="006A300D"/>
    <w:rsid w:val="006A3278"/>
    <w:rsid w:val="006A327C"/>
    <w:rsid w:val="006A33EF"/>
    <w:rsid w:val="006A3415"/>
    <w:rsid w:val="006A34E2"/>
    <w:rsid w:val="006A3535"/>
    <w:rsid w:val="006A36F7"/>
    <w:rsid w:val="006A3804"/>
    <w:rsid w:val="006A3908"/>
    <w:rsid w:val="006A3964"/>
    <w:rsid w:val="006A3CA5"/>
    <w:rsid w:val="006A3CB4"/>
    <w:rsid w:val="006A44FD"/>
    <w:rsid w:val="006A4694"/>
    <w:rsid w:val="006A4C45"/>
    <w:rsid w:val="006A4E79"/>
    <w:rsid w:val="006A4F27"/>
    <w:rsid w:val="006A4F64"/>
    <w:rsid w:val="006A5067"/>
    <w:rsid w:val="006A5093"/>
    <w:rsid w:val="006A52D5"/>
    <w:rsid w:val="006A544E"/>
    <w:rsid w:val="006A5729"/>
    <w:rsid w:val="006A5A90"/>
    <w:rsid w:val="006A5BCC"/>
    <w:rsid w:val="006A5D48"/>
    <w:rsid w:val="006A5D76"/>
    <w:rsid w:val="006A5E27"/>
    <w:rsid w:val="006A5EA3"/>
    <w:rsid w:val="006A5F2A"/>
    <w:rsid w:val="006A63F1"/>
    <w:rsid w:val="006A64A4"/>
    <w:rsid w:val="006A677A"/>
    <w:rsid w:val="006A6BD0"/>
    <w:rsid w:val="006A6C22"/>
    <w:rsid w:val="006A6C6C"/>
    <w:rsid w:val="006A6D16"/>
    <w:rsid w:val="006A6E8C"/>
    <w:rsid w:val="006A70FE"/>
    <w:rsid w:val="006A7227"/>
    <w:rsid w:val="006A735B"/>
    <w:rsid w:val="006A7738"/>
    <w:rsid w:val="006A7DBE"/>
    <w:rsid w:val="006A7F52"/>
    <w:rsid w:val="006A7FF0"/>
    <w:rsid w:val="006B028F"/>
    <w:rsid w:val="006B0992"/>
    <w:rsid w:val="006B09D4"/>
    <w:rsid w:val="006B0C5B"/>
    <w:rsid w:val="006B0DB4"/>
    <w:rsid w:val="006B130E"/>
    <w:rsid w:val="006B1587"/>
    <w:rsid w:val="006B1766"/>
    <w:rsid w:val="006B1AD0"/>
    <w:rsid w:val="006B1ED2"/>
    <w:rsid w:val="006B21BB"/>
    <w:rsid w:val="006B2449"/>
    <w:rsid w:val="006B2734"/>
    <w:rsid w:val="006B2D56"/>
    <w:rsid w:val="006B2EA4"/>
    <w:rsid w:val="006B2F96"/>
    <w:rsid w:val="006B3151"/>
    <w:rsid w:val="006B31C4"/>
    <w:rsid w:val="006B320C"/>
    <w:rsid w:val="006B3462"/>
    <w:rsid w:val="006B36B3"/>
    <w:rsid w:val="006B3832"/>
    <w:rsid w:val="006B3891"/>
    <w:rsid w:val="006B3A2C"/>
    <w:rsid w:val="006B3AB6"/>
    <w:rsid w:val="006B3ADC"/>
    <w:rsid w:val="006B3CAB"/>
    <w:rsid w:val="006B3FAE"/>
    <w:rsid w:val="006B42AA"/>
    <w:rsid w:val="006B44CB"/>
    <w:rsid w:val="006B46BC"/>
    <w:rsid w:val="006B49B3"/>
    <w:rsid w:val="006B49D2"/>
    <w:rsid w:val="006B4CE5"/>
    <w:rsid w:val="006B543E"/>
    <w:rsid w:val="006B570A"/>
    <w:rsid w:val="006B5715"/>
    <w:rsid w:val="006B5A61"/>
    <w:rsid w:val="006B60F6"/>
    <w:rsid w:val="006B648C"/>
    <w:rsid w:val="006B6546"/>
    <w:rsid w:val="006B65A0"/>
    <w:rsid w:val="006B6728"/>
    <w:rsid w:val="006B6CB7"/>
    <w:rsid w:val="006B6D0B"/>
    <w:rsid w:val="006B6ED5"/>
    <w:rsid w:val="006B6F1F"/>
    <w:rsid w:val="006B6F7D"/>
    <w:rsid w:val="006B7082"/>
    <w:rsid w:val="006B709A"/>
    <w:rsid w:val="006B7122"/>
    <w:rsid w:val="006B7254"/>
    <w:rsid w:val="006B7262"/>
    <w:rsid w:val="006B7408"/>
    <w:rsid w:val="006B7501"/>
    <w:rsid w:val="006B7513"/>
    <w:rsid w:val="006B760E"/>
    <w:rsid w:val="006B7837"/>
    <w:rsid w:val="006B785A"/>
    <w:rsid w:val="006B7910"/>
    <w:rsid w:val="006B7A59"/>
    <w:rsid w:val="006B7D98"/>
    <w:rsid w:val="006C01C8"/>
    <w:rsid w:val="006C0253"/>
    <w:rsid w:val="006C03A4"/>
    <w:rsid w:val="006C0412"/>
    <w:rsid w:val="006C0632"/>
    <w:rsid w:val="006C067E"/>
    <w:rsid w:val="006C071F"/>
    <w:rsid w:val="006C0A12"/>
    <w:rsid w:val="006C0A54"/>
    <w:rsid w:val="006C0C90"/>
    <w:rsid w:val="006C0EE9"/>
    <w:rsid w:val="006C0FCD"/>
    <w:rsid w:val="006C1729"/>
    <w:rsid w:val="006C192D"/>
    <w:rsid w:val="006C1C38"/>
    <w:rsid w:val="006C1CD1"/>
    <w:rsid w:val="006C2550"/>
    <w:rsid w:val="006C2678"/>
    <w:rsid w:val="006C29F9"/>
    <w:rsid w:val="006C2C38"/>
    <w:rsid w:val="006C2C45"/>
    <w:rsid w:val="006C2C8F"/>
    <w:rsid w:val="006C2E65"/>
    <w:rsid w:val="006C2E7F"/>
    <w:rsid w:val="006C2F33"/>
    <w:rsid w:val="006C2F83"/>
    <w:rsid w:val="006C3037"/>
    <w:rsid w:val="006C31A3"/>
    <w:rsid w:val="006C31F8"/>
    <w:rsid w:val="006C39EA"/>
    <w:rsid w:val="006C3C36"/>
    <w:rsid w:val="006C3DC2"/>
    <w:rsid w:val="006C3E46"/>
    <w:rsid w:val="006C402B"/>
    <w:rsid w:val="006C40E5"/>
    <w:rsid w:val="006C40F8"/>
    <w:rsid w:val="006C410E"/>
    <w:rsid w:val="006C42C4"/>
    <w:rsid w:val="006C4313"/>
    <w:rsid w:val="006C4338"/>
    <w:rsid w:val="006C440F"/>
    <w:rsid w:val="006C4623"/>
    <w:rsid w:val="006C4703"/>
    <w:rsid w:val="006C4EB7"/>
    <w:rsid w:val="006C52E8"/>
    <w:rsid w:val="006C5346"/>
    <w:rsid w:val="006C583D"/>
    <w:rsid w:val="006C589E"/>
    <w:rsid w:val="006C58E9"/>
    <w:rsid w:val="006C5B44"/>
    <w:rsid w:val="006C5F68"/>
    <w:rsid w:val="006C61F8"/>
    <w:rsid w:val="006C64D5"/>
    <w:rsid w:val="006C67DA"/>
    <w:rsid w:val="006C6D0C"/>
    <w:rsid w:val="006C6E6D"/>
    <w:rsid w:val="006C7242"/>
    <w:rsid w:val="006C74DD"/>
    <w:rsid w:val="006C79A8"/>
    <w:rsid w:val="006C7AE2"/>
    <w:rsid w:val="006C7CC7"/>
    <w:rsid w:val="006D077B"/>
    <w:rsid w:val="006D0974"/>
    <w:rsid w:val="006D09D2"/>
    <w:rsid w:val="006D0A72"/>
    <w:rsid w:val="006D0C8A"/>
    <w:rsid w:val="006D0D92"/>
    <w:rsid w:val="006D121E"/>
    <w:rsid w:val="006D13F9"/>
    <w:rsid w:val="006D176E"/>
    <w:rsid w:val="006D1BD4"/>
    <w:rsid w:val="006D1EE5"/>
    <w:rsid w:val="006D2145"/>
    <w:rsid w:val="006D2ED4"/>
    <w:rsid w:val="006D2FF8"/>
    <w:rsid w:val="006D302A"/>
    <w:rsid w:val="006D30B2"/>
    <w:rsid w:val="006D35FD"/>
    <w:rsid w:val="006D378D"/>
    <w:rsid w:val="006D3811"/>
    <w:rsid w:val="006D3872"/>
    <w:rsid w:val="006D3F34"/>
    <w:rsid w:val="006D40E7"/>
    <w:rsid w:val="006D447B"/>
    <w:rsid w:val="006D4954"/>
    <w:rsid w:val="006D496A"/>
    <w:rsid w:val="006D49C4"/>
    <w:rsid w:val="006D4ACE"/>
    <w:rsid w:val="006D4BE1"/>
    <w:rsid w:val="006D4C73"/>
    <w:rsid w:val="006D4D3F"/>
    <w:rsid w:val="006D4F23"/>
    <w:rsid w:val="006D5154"/>
    <w:rsid w:val="006D517D"/>
    <w:rsid w:val="006D518F"/>
    <w:rsid w:val="006D5268"/>
    <w:rsid w:val="006D58DB"/>
    <w:rsid w:val="006D5C2B"/>
    <w:rsid w:val="006D5C96"/>
    <w:rsid w:val="006D6010"/>
    <w:rsid w:val="006D6080"/>
    <w:rsid w:val="006D656D"/>
    <w:rsid w:val="006D668D"/>
    <w:rsid w:val="006D68C5"/>
    <w:rsid w:val="006D6AD3"/>
    <w:rsid w:val="006D6B10"/>
    <w:rsid w:val="006D6B95"/>
    <w:rsid w:val="006D6C39"/>
    <w:rsid w:val="006D6E5E"/>
    <w:rsid w:val="006D6F77"/>
    <w:rsid w:val="006D707A"/>
    <w:rsid w:val="006D7146"/>
    <w:rsid w:val="006D7309"/>
    <w:rsid w:val="006D74E0"/>
    <w:rsid w:val="006D7795"/>
    <w:rsid w:val="006D79BA"/>
    <w:rsid w:val="006D7EF7"/>
    <w:rsid w:val="006E0099"/>
    <w:rsid w:val="006E0258"/>
    <w:rsid w:val="006E06B3"/>
    <w:rsid w:val="006E09ED"/>
    <w:rsid w:val="006E0BB8"/>
    <w:rsid w:val="006E0D37"/>
    <w:rsid w:val="006E0FB9"/>
    <w:rsid w:val="006E14B3"/>
    <w:rsid w:val="006E175D"/>
    <w:rsid w:val="006E191C"/>
    <w:rsid w:val="006E1963"/>
    <w:rsid w:val="006E1EAC"/>
    <w:rsid w:val="006E1F52"/>
    <w:rsid w:val="006E22C7"/>
    <w:rsid w:val="006E22E1"/>
    <w:rsid w:val="006E2653"/>
    <w:rsid w:val="006E27DA"/>
    <w:rsid w:val="006E2875"/>
    <w:rsid w:val="006E2D3E"/>
    <w:rsid w:val="006E329A"/>
    <w:rsid w:val="006E3477"/>
    <w:rsid w:val="006E358D"/>
    <w:rsid w:val="006E3A90"/>
    <w:rsid w:val="006E3CC7"/>
    <w:rsid w:val="006E4585"/>
    <w:rsid w:val="006E4900"/>
    <w:rsid w:val="006E4923"/>
    <w:rsid w:val="006E4960"/>
    <w:rsid w:val="006E4C15"/>
    <w:rsid w:val="006E4DC4"/>
    <w:rsid w:val="006E4FEC"/>
    <w:rsid w:val="006E5332"/>
    <w:rsid w:val="006E533F"/>
    <w:rsid w:val="006E53A3"/>
    <w:rsid w:val="006E5696"/>
    <w:rsid w:val="006E5BBA"/>
    <w:rsid w:val="006E6338"/>
    <w:rsid w:val="006E66A7"/>
    <w:rsid w:val="006E68C1"/>
    <w:rsid w:val="006E6AD9"/>
    <w:rsid w:val="006E6EAF"/>
    <w:rsid w:val="006E6F14"/>
    <w:rsid w:val="006E79B9"/>
    <w:rsid w:val="006F007E"/>
    <w:rsid w:val="006F02FD"/>
    <w:rsid w:val="006F037E"/>
    <w:rsid w:val="006F0387"/>
    <w:rsid w:val="006F0D91"/>
    <w:rsid w:val="006F0DA1"/>
    <w:rsid w:val="006F0E98"/>
    <w:rsid w:val="006F14F2"/>
    <w:rsid w:val="006F18BB"/>
    <w:rsid w:val="006F1A95"/>
    <w:rsid w:val="006F1B02"/>
    <w:rsid w:val="006F1BCA"/>
    <w:rsid w:val="006F1CA0"/>
    <w:rsid w:val="006F1D16"/>
    <w:rsid w:val="006F1EFF"/>
    <w:rsid w:val="006F23EC"/>
    <w:rsid w:val="006F2578"/>
    <w:rsid w:val="006F2F10"/>
    <w:rsid w:val="006F344B"/>
    <w:rsid w:val="006F345D"/>
    <w:rsid w:val="006F3664"/>
    <w:rsid w:val="006F40BA"/>
    <w:rsid w:val="006F42AE"/>
    <w:rsid w:val="006F4507"/>
    <w:rsid w:val="006F5608"/>
    <w:rsid w:val="006F560B"/>
    <w:rsid w:val="006F604B"/>
    <w:rsid w:val="006F631F"/>
    <w:rsid w:val="006F6337"/>
    <w:rsid w:val="006F6502"/>
    <w:rsid w:val="006F6847"/>
    <w:rsid w:val="006F6A32"/>
    <w:rsid w:val="006F7262"/>
    <w:rsid w:val="006F73B3"/>
    <w:rsid w:val="006F73B4"/>
    <w:rsid w:val="006F73FC"/>
    <w:rsid w:val="006F7524"/>
    <w:rsid w:val="006F7546"/>
    <w:rsid w:val="006F76C5"/>
    <w:rsid w:val="006F76EE"/>
    <w:rsid w:val="006F78B1"/>
    <w:rsid w:val="006F794B"/>
    <w:rsid w:val="006F7A24"/>
    <w:rsid w:val="006F7CA3"/>
    <w:rsid w:val="006F7E88"/>
    <w:rsid w:val="007003D9"/>
    <w:rsid w:val="0070089D"/>
    <w:rsid w:val="0070116F"/>
    <w:rsid w:val="00701369"/>
    <w:rsid w:val="007013B5"/>
    <w:rsid w:val="00701496"/>
    <w:rsid w:val="00701705"/>
    <w:rsid w:val="0070170E"/>
    <w:rsid w:val="00701D18"/>
    <w:rsid w:val="00701F44"/>
    <w:rsid w:val="0070256E"/>
    <w:rsid w:val="007027F8"/>
    <w:rsid w:val="00702AAC"/>
    <w:rsid w:val="00702C97"/>
    <w:rsid w:val="00702D7E"/>
    <w:rsid w:val="00702E1B"/>
    <w:rsid w:val="007030C7"/>
    <w:rsid w:val="0070343A"/>
    <w:rsid w:val="007035D6"/>
    <w:rsid w:val="007035E8"/>
    <w:rsid w:val="007039BA"/>
    <w:rsid w:val="00703AFB"/>
    <w:rsid w:val="00703EFD"/>
    <w:rsid w:val="00703F9F"/>
    <w:rsid w:val="007040E6"/>
    <w:rsid w:val="0070421A"/>
    <w:rsid w:val="007042DB"/>
    <w:rsid w:val="007044BB"/>
    <w:rsid w:val="00704F73"/>
    <w:rsid w:val="00705306"/>
    <w:rsid w:val="007053A6"/>
    <w:rsid w:val="007054E5"/>
    <w:rsid w:val="00705812"/>
    <w:rsid w:val="00706076"/>
    <w:rsid w:val="007060FC"/>
    <w:rsid w:val="00706625"/>
    <w:rsid w:val="0070669E"/>
    <w:rsid w:val="0070690C"/>
    <w:rsid w:val="00706952"/>
    <w:rsid w:val="00706B0E"/>
    <w:rsid w:val="00706B40"/>
    <w:rsid w:val="00706C63"/>
    <w:rsid w:val="00706FC4"/>
    <w:rsid w:val="007073B1"/>
    <w:rsid w:val="0070768C"/>
    <w:rsid w:val="007076E6"/>
    <w:rsid w:val="00707D18"/>
    <w:rsid w:val="00707F91"/>
    <w:rsid w:val="00710129"/>
    <w:rsid w:val="00710451"/>
    <w:rsid w:val="00710736"/>
    <w:rsid w:val="00710F1F"/>
    <w:rsid w:val="007112F8"/>
    <w:rsid w:val="00711AB9"/>
    <w:rsid w:val="00711E02"/>
    <w:rsid w:val="0071226A"/>
    <w:rsid w:val="007122DA"/>
    <w:rsid w:val="00712475"/>
    <w:rsid w:val="0071247C"/>
    <w:rsid w:val="0071255A"/>
    <w:rsid w:val="00712622"/>
    <w:rsid w:val="007126B1"/>
    <w:rsid w:val="007127A2"/>
    <w:rsid w:val="007127A3"/>
    <w:rsid w:val="007129D9"/>
    <w:rsid w:val="00712C57"/>
    <w:rsid w:val="00712F2D"/>
    <w:rsid w:val="00713515"/>
    <w:rsid w:val="00713587"/>
    <w:rsid w:val="0071385C"/>
    <w:rsid w:val="007138DE"/>
    <w:rsid w:val="00713970"/>
    <w:rsid w:val="00713D5A"/>
    <w:rsid w:val="00714A31"/>
    <w:rsid w:val="00714A43"/>
    <w:rsid w:val="00714A56"/>
    <w:rsid w:val="007150B0"/>
    <w:rsid w:val="007155A6"/>
    <w:rsid w:val="00715797"/>
    <w:rsid w:val="00715A9A"/>
    <w:rsid w:val="00715B97"/>
    <w:rsid w:val="00716314"/>
    <w:rsid w:val="00716813"/>
    <w:rsid w:val="00716926"/>
    <w:rsid w:val="00716979"/>
    <w:rsid w:val="00716A08"/>
    <w:rsid w:val="00716B77"/>
    <w:rsid w:val="00716CF5"/>
    <w:rsid w:val="00717224"/>
    <w:rsid w:val="0071732C"/>
    <w:rsid w:val="00717392"/>
    <w:rsid w:val="007175CC"/>
    <w:rsid w:val="007177D8"/>
    <w:rsid w:val="007177D9"/>
    <w:rsid w:val="0071796A"/>
    <w:rsid w:val="00717A0D"/>
    <w:rsid w:val="00717D89"/>
    <w:rsid w:val="00717EA3"/>
    <w:rsid w:val="00720157"/>
    <w:rsid w:val="007201AB"/>
    <w:rsid w:val="007207F3"/>
    <w:rsid w:val="00720953"/>
    <w:rsid w:val="00720992"/>
    <w:rsid w:val="007209F3"/>
    <w:rsid w:val="00720B6F"/>
    <w:rsid w:val="00720BAA"/>
    <w:rsid w:val="00720BFD"/>
    <w:rsid w:val="00720D83"/>
    <w:rsid w:val="00721020"/>
    <w:rsid w:val="00721163"/>
    <w:rsid w:val="007213FC"/>
    <w:rsid w:val="00721572"/>
    <w:rsid w:val="007217D3"/>
    <w:rsid w:val="007219BF"/>
    <w:rsid w:val="00721ACB"/>
    <w:rsid w:val="00721BAF"/>
    <w:rsid w:val="00721D1C"/>
    <w:rsid w:val="00721DC7"/>
    <w:rsid w:val="00721DDE"/>
    <w:rsid w:val="00721E02"/>
    <w:rsid w:val="00721F29"/>
    <w:rsid w:val="00722140"/>
    <w:rsid w:val="007222B1"/>
    <w:rsid w:val="007224BD"/>
    <w:rsid w:val="0072282B"/>
    <w:rsid w:val="0072283D"/>
    <w:rsid w:val="00722A36"/>
    <w:rsid w:val="00722D3C"/>
    <w:rsid w:val="00722F29"/>
    <w:rsid w:val="00723196"/>
    <w:rsid w:val="0072339E"/>
    <w:rsid w:val="007233C9"/>
    <w:rsid w:val="0072350A"/>
    <w:rsid w:val="00723619"/>
    <w:rsid w:val="00723859"/>
    <w:rsid w:val="00723D05"/>
    <w:rsid w:val="00723D0A"/>
    <w:rsid w:val="00723F44"/>
    <w:rsid w:val="00724316"/>
    <w:rsid w:val="007249C7"/>
    <w:rsid w:val="00724CC7"/>
    <w:rsid w:val="00724DE0"/>
    <w:rsid w:val="007250E5"/>
    <w:rsid w:val="00725157"/>
    <w:rsid w:val="00725267"/>
    <w:rsid w:val="007254F6"/>
    <w:rsid w:val="00725838"/>
    <w:rsid w:val="00725D0B"/>
    <w:rsid w:val="00725E6B"/>
    <w:rsid w:val="007262BD"/>
    <w:rsid w:val="00726414"/>
    <w:rsid w:val="007265FA"/>
    <w:rsid w:val="00726997"/>
    <w:rsid w:val="00726A2C"/>
    <w:rsid w:val="00726F50"/>
    <w:rsid w:val="00726FA4"/>
    <w:rsid w:val="007276BE"/>
    <w:rsid w:val="00727856"/>
    <w:rsid w:val="00727AD4"/>
    <w:rsid w:val="00727BD2"/>
    <w:rsid w:val="007300F9"/>
    <w:rsid w:val="00730286"/>
    <w:rsid w:val="007306DC"/>
    <w:rsid w:val="007309B3"/>
    <w:rsid w:val="00730C79"/>
    <w:rsid w:val="007312CA"/>
    <w:rsid w:val="007317E5"/>
    <w:rsid w:val="0073183B"/>
    <w:rsid w:val="00731859"/>
    <w:rsid w:val="007318DD"/>
    <w:rsid w:val="00731D48"/>
    <w:rsid w:val="00731DB2"/>
    <w:rsid w:val="00732583"/>
    <w:rsid w:val="00732779"/>
    <w:rsid w:val="00732854"/>
    <w:rsid w:val="00732C89"/>
    <w:rsid w:val="00732C99"/>
    <w:rsid w:val="00732DFE"/>
    <w:rsid w:val="00732FCA"/>
    <w:rsid w:val="007330EB"/>
    <w:rsid w:val="007334CA"/>
    <w:rsid w:val="007334CC"/>
    <w:rsid w:val="007335B6"/>
    <w:rsid w:val="007336DE"/>
    <w:rsid w:val="0073402E"/>
    <w:rsid w:val="00734033"/>
    <w:rsid w:val="007344BB"/>
    <w:rsid w:val="007346F5"/>
    <w:rsid w:val="0073489F"/>
    <w:rsid w:val="007349EC"/>
    <w:rsid w:val="00734C92"/>
    <w:rsid w:val="00734ED8"/>
    <w:rsid w:val="007352FB"/>
    <w:rsid w:val="0073538B"/>
    <w:rsid w:val="00735467"/>
    <w:rsid w:val="007354B7"/>
    <w:rsid w:val="00735528"/>
    <w:rsid w:val="00735A18"/>
    <w:rsid w:val="00735BA3"/>
    <w:rsid w:val="00736037"/>
    <w:rsid w:val="0073605C"/>
    <w:rsid w:val="00736140"/>
    <w:rsid w:val="007364DE"/>
    <w:rsid w:val="007365B7"/>
    <w:rsid w:val="00736924"/>
    <w:rsid w:val="00736971"/>
    <w:rsid w:val="00736A21"/>
    <w:rsid w:val="007371C1"/>
    <w:rsid w:val="007371F5"/>
    <w:rsid w:val="007373D9"/>
    <w:rsid w:val="00737595"/>
    <w:rsid w:val="00737925"/>
    <w:rsid w:val="00737C55"/>
    <w:rsid w:val="00737D5E"/>
    <w:rsid w:val="0074002E"/>
    <w:rsid w:val="00740045"/>
    <w:rsid w:val="007401CE"/>
    <w:rsid w:val="00740260"/>
    <w:rsid w:val="0074028F"/>
    <w:rsid w:val="007402F4"/>
    <w:rsid w:val="00740B5A"/>
    <w:rsid w:val="0074107F"/>
    <w:rsid w:val="0074122F"/>
    <w:rsid w:val="00741684"/>
    <w:rsid w:val="00741714"/>
    <w:rsid w:val="007417A9"/>
    <w:rsid w:val="0074188B"/>
    <w:rsid w:val="007418E5"/>
    <w:rsid w:val="00741A20"/>
    <w:rsid w:val="00741B43"/>
    <w:rsid w:val="00741F41"/>
    <w:rsid w:val="00741FFB"/>
    <w:rsid w:val="00742016"/>
    <w:rsid w:val="00742242"/>
    <w:rsid w:val="00742245"/>
    <w:rsid w:val="007423BB"/>
    <w:rsid w:val="00742666"/>
    <w:rsid w:val="00742862"/>
    <w:rsid w:val="00742B32"/>
    <w:rsid w:val="00743169"/>
    <w:rsid w:val="0074338A"/>
    <w:rsid w:val="00743682"/>
    <w:rsid w:val="00743964"/>
    <w:rsid w:val="007439D0"/>
    <w:rsid w:val="00743A8A"/>
    <w:rsid w:val="00743B3A"/>
    <w:rsid w:val="00743EFB"/>
    <w:rsid w:val="00743FA6"/>
    <w:rsid w:val="00744A81"/>
    <w:rsid w:val="00744AF4"/>
    <w:rsid w:val="00744C07"/>
    <w:rsid w:val="00744EE4"/>
    <w:rsid w:val="007457BD"/>
    <w:rsid w:val="0074586F"/>
    <w:rsid w:val="007459BF"/>
    <w:rsid w:val="00745A65"/>
    <w:rsid w:val="00745CA3"/>
    <w:rsid w:val="00745D71"/>
    <w:rsid w:val="0074607B"/>
    <w:rsid w:val="007460AE"/>
    <w:rsid w:val="00746214"/>
    <w:rsid w:val="007463AA"/>
    <w:rsid w:val="00746512"/>
    <w:rsid w:val="007468D5"/>
    <w:rsid w:val="007469E9"/>
    <w:rsid w:val="00746F46"/>
    <w:rsid w:val="007471F8"/>
    <w:rsid w:val="00747516"/>
    <w:rsid w:val="0074755D"/>
    <w:rsid w:val="007476F0"/>
    <w:rsid w:val="00747949"/>
    <w:rsid w:val="00747BB2"/>
    <w:rsid w:val="00747D86"/>
    <w:rsid w:val="00747E51"/>
    <w:rsid w:val="00750897"/>
    <w:rsid w:val="00750981"/>
    <w:rsid w:val="00750C2F"/>
    <w:rsid w:val="00750D2E"/>
    <w:rsid w:val="00751098"/>
    <w:rsid w:val="0075111B"/>
    <w:rsid w:val="007513EE"/>
    <w:rsid w:val="00751B89"/>
    <w:rsid w:val="00751B8F"/>
    <w:rsid w:val="00751C7C"/>
    <w:rsid w:val="00751F34"/>
    <w:rsid w:val="00752067"/>
    <w:rsid w:val="0075295E"/>
    <w:rsid w:val="007529BE"/>
    <w:rsid w:val="00752ACF"/>
    <w:rsid w:val="00752E3A"/>
    <w:rsid w:val="00752E8D"/>
    <w:rsid w:val="00752E92"/>
    <w:rsid w:val="00752EC6"/>
    <w:rsid w:val="00752FB3"/>
    <w:rsid w:val="00752FD3"/>
    <w:rsid w:val="007532EE"/>
    <w:rsid w:val="007536E9"/>
    <w:rsid w:val="0075393B"/>
    <w:rsid w:val="00753A31"/>
    <w:rsid w:val="00754589"/>
    <w:rsid w:val="00754F4E"/>
    <w:rsid w:val="00754F9F"/>
    <w:rsid w:val="00755089"/>
    <w:rsid w:val="00755223"/>
    <w:rsid w:val="00755262"/>
    <w:rsid w:val="007555BA"/>
    <w:rsid w:val="007555DD"/>
    <w:rsid w:val="007555F5"/>
    <w:rsid w:val="007556F0"/>
    <w:rsid w:val="00755851"/>
    <w:rsid w:val="00755C82"/>
    <w:rsid w:val="00755F22"/>
    <w:rsid w:val="00755FD6"/>
    <w:rsid w:val="00755FF4"/>
    <w:rsid w:val="007560B5"/>
    <w:rsid w:val="00756393"/>
    <w:rsid w:val="00756774"/>
    <w:rsid w:val="007568BA"/>
    <w:rsid w:val="00756B24"/>
    <w:rsid w:val="00756D40"/>
    <w:rsid w:val="00756D44"/>
    <w:rsid w:val="00756D82"/>
    <w:rsid w:val="00756E5D"/>
    <w:rsid w:val="00756FC0"/>
    <w:rsid w:val="007571F0"/>
    <w:rsid w:val="0075728D"/>
    <w:rsid w:val="00757377"/>
    <w:rsid w:val="007577C1"/>
    <w:rsid w:val="00757B34"/>
    <w:rsid w:val="00757ED3"/>
    <w:rsid w:val="00757EF0"/>
    <w:rsid w:val="00757FDF"/>
    <w:rsid w:val="00760136"/>
    <w:rsid w:val="0076014D"/>
    <w:rsid w:val="007602D0"/>
    <w:rsid w:val="007604D5"/>
    <w:rsid w:val="007604FB"/>
    <w:rsid w:val="007606EE"/>
    <w:rsid w:val="00760711"/>
    <w:rsid w:val="00760715"/>
    <w:rsid w:val="00760F11"/>
    <w:rsid w:val="0076101C"/>
    <w:rsid w:val="0076146C"/>
    <w:rsid w:val="00761660"/>
    <w:rsid w:val="00761894"/>
    <w:rsid w:val="00761949"/>
    <w:rsid w:val="00761B7E"/>
    <w:rsid w:val="00761CEB"/>
    <w:rsid w:val="00762031"/>
    <w:rsid w:val="007620CF"/>
    <w:rsid w:val="0076227B"/>
    <w:rsid w:val="00762364"/>
    <w:rsid w:val="0076237E"/>
    <w:rsid w:val="0076238A"/>
    <w:rsid w:val="007623B8"/>
    <w:rsid w:val="007629C0"/>
    <w:rsid w:val="00762A95"/>
    <w:rsid w:val="00762B54"/>
    <w:rsid w:val="00762D6F"/>
    <w:rsid w:val="00763648"/>
    <w:rsid w:val="007636BD"/>
    <w:rsid w:val="00763CB7"/>
    <w:rsid w:val="00763F2D"/>
    <w:rsid w:val="00764135"/>
    <w:rsid w:val="00764194"/>
    <w:rsid w:val="0076445A"/>
    <w:rsid w:val="0076446C"/>
    <w:rsid w:val="00764490"/>
    <w:rsid w:val="007646AC"/>
    <w:rsid w:val="00764A6D"/>
    <w:rsid w:val="00764C3D"/>
    <w:rsid w:val="00765A1B"/>
    <w:rsid w:val="00765A2E"/>
    <w:rsid w:val="00765C5D"/>
    <w:rsid w:val="00765ECF"/>
    <w:rsid w:val="00765FE6"/>
    <w:rsid w:val="0076612F"/>
    <w:rsid w:val="0076642C"/>
    <w:rsid w:val="0076647C"/>
    <w:rsid w:val="00766491"/>
    <w:rsid w:val="007664B8"/>
    <w:rsid w:val="00766609"/>
    <w:rsid w:val="0076685D"/>
    <w:rsid w:val="0076687C"/>
    <w:rsid w:val="00766F38"/>
    <w:rsid w:val="00766FDC"/>
    <w:rsid w:val="007675D8"/>
    <w:rsid w:val="0076768E"/>
    <w:rsid w:val="007676E5"/>
    <w:rsid w:val="00767700"/>
    <w:rsid w:val="0076771A"/>
    <w:rsid w:val="00767D35"/>
    <w:rsid w:val="00767E15"/>
    <w:rsid w:val="00767FD9"/>
    <w:rsid w:val="007700F8"/>
    <w:rsid w:val="007703E0"/>
    <w:rsid w:val="00770D59"/>
    <w:rsid w:val="00770D71"/>
    <w:rsid w:val="007713FB"/>
    <w:rsid w:val="00771AE2"/>
    <w:rsid w:val="00771BFA"/>
    <w:rsid w:val="00771C6C"/>
    <w:rsid w:val="00771D80"/>
    <w:rsid w:val="00771E2B"/>
    <w:rsid w:val="007721A7"/>
    <w:rsid w:val="007721DC"/>
    <w:rsid w:val="00772257"/>
    <w:rsid w:val="00772356"/>
    <w:rsid w:val="007725AF"/>
    <w:rsid w:val="007726A9"/>
    <w:rsid w:val="00772723"/>
    <w:rsid w:val="00772BB8"/>
    <w:rsid w:val="00772E41"/>
    <w:rsid w:val="00772FCF"/>
    <w:rsid w:val="0077313D"/>
    <w:rsid w:val="007735A3"/>
    <w:rsid w:val="007735FD"/>
    <w:rsid w:val="0077367E"/>
    <w:rsid w:val="007736A6"/>
    <w:rsid w:val="00773830"/>
    <w:rsid w:val="007738D3"/>
    <w:rsid w:val="00773FF9"/>
    <w:rsid w:val="00774581"/>
    <w:rsid w:val="00774779"/>
    <w:rsid w:val="00774A0D"/>
    <w:rsid w:val="00774A99"/>
    <w:rsid w:val="00774AAA"/>
    <w:rsid w:val="00774F35"/>
    <w:rsid w:val="00774FCC"/>
    <w:rsid w:val="0077510C"/>
    <w:rsid w:val="00775284"/>
    <w:rsid w:val="007755D4"/>
    <w:rsid w:val="00775886"/>
    <w:rsid w:val="00775934"/>
    <w:rsid w:val="00775974"/>
    <w:rsid w:val="00775CBC"/>
    <w:rsid w:val="00775F0A"/>
    <w:rsid w:val="00776257"/>
    <w:rsid w:val="007762E2"/>
    <w:rsid w:val="00776B7F"/>
    <w:rsid w:val="00776C6F"/>
    <w:rsid w:val="00776DA5"/>
    <w:rsid w:val="0077711A"/>
    <w:rsid w:val="007773AE"/>
    <w:rsid w:val="00777789"/>
    <w:rsid w:val="0077778C"/>
    <w:rsid w:val="00777CD2"/>
    <w:rsid w:val="00777D1A"/>
    <w:rsid w:val="00777E6D"/>
    <w:rsid w:val="00777FA6"/>
    <w:rsid w:val="00777FCC"/>
    <w:rsid w:val="00780084"/>
    <w:rsid w:val="007802F9"/>
    <w:rsid w:val="00780541"/>
    <w:rsid w:val="00780617"/>
    <w:rsid w:val="007807F3"/>
    <w:rsid w:val="007809B8"/>
    <w:rsid w:val="007809E7"/>
    <w:rsid w:val="00780BB3"/>
    <w:rsid w:val="00780D9E"/>
    <w:rsid w:val="00780E5D"/>
    <w:rsid w:val="007813C1"/>
    <w:rsid w:val="007814AB"/>
    <w:rsid w:val="007814F2"/>
    <w:rsid w:val="0078189F"/>
    <w:rsid w:val="00781BEF"/>
    <w:rsid w:val="00781C13"/>
    <w:rsid w:val="00781C96"/>
    <w:rsid w:val="00781EA9"/>
    <w:rsid w:val="007820BF"/>
    <w:rsid w:val="00782305"/>
    <w:rsid w:val="00782599"/>
    <w:rsid w:val="0078262A"/>
    <w:rsid w:val="00782A7E"/>
    <w:rsid w:val="00782D4D"/>
    <w:rsid w:val="00782D7F"/>
    <w:rsid w:val="00782EE3"/>
    <w:rsid w:val="00783156"/>
    <w:rsid w:val="00783197"/>
    <w:rsid w:val="007834F3"/>
    <w:rsid w:val="00783A1E"/>
    <w:rsid w:val="00783B53"/>
    <w:rsid w:val="00783BE6"/>
    <w:rsid w:val="00784389"/>
    <w:rsid w:val="0078476D"/>
    <w:rsid w:val="007847CD"/>
    <w:rsid w:val="00784840"/>
    <w:rsid w:val="00784C02"/>
    <w:rsid w:val="00784C1B"/>
    <w:rsid w:val="00784D76"/>
    <w:rsid w:val="00784DD3"/>
    <w:rsid w:val="00784E22"/>
    <w:rsid w:val="00784FC2"/>
    <w:rsid w:val="00785562"/>
    <w:rsid w:val="00785A27"/>
    <w:rsid w:val="00785F6D"/>
    <w:rsid w:val="0078660B"/>
    <w:rsid w:val="00786A73"/>
    <w:rsid w:val="00786ACC"/>
    <w:rsid w:val="00786B12"/>
    <w:rsid w:val="00786CE9"/>
    <w:rsid w:val="00786D0E"/>
    <w:rsid w:val="00786D77"/>
    <w:rsid w:val="00787634"/>
    <w:rsid w:val="0078784E"/>
    <w:rsid w:val="00787999"/>
    <w:rsid w:val="0079035A"/>
    <w:rsid w:val="007906A1"/>
    <w:rsid w:val="007906F9"/>
    <w:rsid w:val="007907BA"/>
    <w:rsid w:val="00790A2F"/>
    <w:rsid w:val="00790E92"/>
    <w:rsid w:val="0079139D"/>
    <w:rsid w:val="00791536"/>
    <w:rsid w:val="007915C8"/>
    <w:rsid w:val="007915DD"/>
    <w:rsid w:val="0079187B"/>
    <w:rsid w:val="00791AC8"/>
    <w:rsid w:val="0079224B"/>
    <w:rsid w:val="0079229A"/>
    <w:rsid w:val="0079230E"/>
    <w:rsid w:val="00792514"/>
    <w:rsid w:val="007925DE"/>
    <w:rsid w:val="00792683"/>
    <w:rsid w:val="007926C8"/>
    <w:rsid w:val="007926E9"/>
    <w:rsid w:val="00792813"/>
    <w:rsid w:val="00792AAC"/>
    <w:rsid w:val="00792D38"/>
    <w:rsid w:val="0079348E"/>
    <w:rsid w:val="007935C4"/>
    <w:rsid w:val="007936A6"/>
    <w:rsid w:val="007936F3"/>
    <w:rsid w:val="00793884"/>
    <w:rsid w:val="00794503"/>
    <w:rsid w:val="007946CE"/>
    <w:rsid w:val="00794740"/>
    <w:rsid w:val="007948B5"/>
    <w:rsid w:val="007949EC"/>
    <w:rsid w:val="00794BA7"/>
    <w:rsid w:val="00794F8E"/>
    <w:rsid w:val="00795330"/>
    <w:rsid w:val="007954DA"/>
    <w:rsid w:val="007959A9"/>
    <w:rsid w:val="007959D7"/>
    <w:rsid w:val="00795AC3"/>
    <w:rsid w:val="00795AD3"/>
    <w:rsid w:val="00795BEE"/>
    <w:rsid w:val="007962E0"/>
    <w:rsid w:val="00796386"/>
    <w:rsid w:val="007966B4"/>
    <w:rsid w:val="00796862"/>
    <w:rsid w:val="00796CFC"/>
    <w:rsid w:val="00796D4B"/>
    <w:rsid w:val="00797165"/>
    <w:rsid w:val="007974B1"/>
    <w:rsid w:val="00797545"/>
    <w:rsid w:val="007975F5"/>
    <w:rsid w:val="00797701"/>
    <w:rsid w:val="00797CF0"/>
    <w:rsid w:val="00797F43"/>
    <w:rsid w:val="00797F97"/>
    <w:rsid w:val="007A055C"/>
    <w:rsid w:val="007A0767"/>
    <w:rsid w:val="007A0928"/>
    <w:rsid w:val="007A0C8F"/>
    <w:rsid w:val="007A0D76"/>
    <w:rsid w:val="007A111B"/>
    <w:rsid w:val="007A1381"/>
    <w:rsid w:val="007A148D"/>
    <w:rsid w:val="007A16F4"/>
    <w:rsid w:val="007A194E"/>
    <w:rsid w:val="007A19B2"/>
    <w:rsid w:val="007A19E0"/>
    <w:rsid w:val="007A1D46"/>
    <w:rsid w:val="007A2072"/>
    <w:rsid w:val="007A2162"/>
    <w:rsid w:val="007A216C"/>
    <w:rsid w:val="007A242A"/>
    <w:rsid w:val="007A2450"/>
    <w:rsid w:val="007A2553"/>
    <w:rsid w:val="007A2A37"/>
    <w:rsid w:val="007A2E2A"/>
    <w:rsid w:val="007A3364"/>
    <w:rsid w:val="007A3419"/>
    <w:rsid w:val="007A3CC4"/>
    <w:rsid w:val="007A3D28"/>
    <w:rsid w:val="007A3FE3"/>
    <w:rsid w:val="007A4074"/>
    <w:rsid w:val="007A41F4"/>
    <w:rsid w:val="007A44F7"/>
    <w:rsid w:val="007A476B"/>
    <w:rsid w:val="007A483E"/>
    <w:rsid w:val="007A4DE6"/>
    <w:rsid w:val="007A4E7D"/>
    <w:rsid w:val="007A4F55"/>
    <w:rsid w:val="007A518E"/>
    <w:rsid w:val="007A51C1"/>
    <w:rsid w:val="007A55C4"/>
    <w:rsid w:val="007A55F4"/>
    <w:rsid w:val="007A5738"/>
    <w:rsid w:val="007A573A"/>
    <w:rsid w:val="007A58E0"/>
    <w:rsid w:val="007A5B85"/>
    <w:rsid w:val="007A5D89"/>
    <w:rsid w:val="007A5EEB"/>
    <w:rsid w:val="007A5F26"/>
    <w:rsid w:val="007A60E5"/>
    <w:rsid w:val="007A64CF"/>
    <w:rsid w:val="007A65FC"/>
    <w:rsid w:val="007A6708"/>
    <w:rsid w:val="007A6811"/>
    <w:rsid w:val="007A685F"/>
    <w:rsid w:val="007A6ED6"/>
    <w:rsid w:val="007A71D7"/>
    <w:rsid w:val="007A7600"/>
    <w:rsid w:val="007A7960"/>
    <w:rsid w:val="007B0002"/>
    <w:rsid w:val="007B017D"/>
    <w:rsid w:val="007B01AF"/>
    <w:rsid w:val="007B075C"/>
    <w:rsid w:val="007B083D"/>
    <w:rsid w:val="007B09B4"/>
    <w:rsid w:val="007B09D1"/>
    <w:rsid w:val="007B1265"/>
    <w:rsid w:val="007B1A21"/>
    <w:rsid w:val="007B1ACD"/>
    <w:rsid w:val="007B1DF1"/>
    <w:rsid w:val="007B1FF3"/>
    <w:rsid w:val="007B21B1"/>
    <w:rsid w:val="007B234D"/>
    <w:rsid w:val="007B2840"/>
    <w:rsid w:val="007B28B4"/>
    <w:rsid w:val="007B2980"/>
    <w:rsid w:val="007B2E6D"/>
    <w:rsid w:val="007B2E7A"/>
    <w:rsid w:val="007B2FDF"/>
    <w:rsid w:val="007B30EA"/>
    <w:rsid w:val="007B33D2"/>
    <w:rsid w:val="007B354B"/>
    <w:rsid w:val="007B3A86"/>
    <w:rsid w:val="007B3DE7"/>
    <w:rsid w:val="007B4246"/>
    <w:rsid w:val="007B43A1"/>
    <w:rsid w:val="007B4457"/>
    <w:rsid w:val="007B4499"/>
    <w:rsid w:val="007B473D"/>
    <w:rsid w:val="007B4BFD"/>
    <w:rsid w:val="007B5366"/>
    <w:rsid w:val="007B5419"/>
    <w:rsid w:val="007B544B"/>
    <w:rsid w:val="007B55D0"/>
    <w:rsid w:val="007B58B3"/>
    <w:rsid w:val="007B5B06"/>
    <w:rsid w:val="007B5E6F"/>
    <w:rsid w:val="007B5F7A"/>
    <w:rsid w:val="007B6199"/>
    <w:rsid w:val="007B62F0"/>
    <w:rsid w:val="007B63AE"/>
    <w:rsid w:val="007B652B"/>
    <w:rsid w:val="007B677E"/>
    <w:rsid w:val="007B690E"/>
    <w:rsid w:val="007B6AAE"/>
    <w:rsid w:val="007B6C4C"/>
    <w:rsid w:val="007B6F26"/>
    <w:rsid w:val="007B7279"/>
    <w:rsid w:val="007B7406"/>
    <w:rsid w:val="007B7837"/>
    <w:rsid w:val="007B7A69"/>
    <w:rsid w:val="007B7DF3"/>
    <w:rsid w:val="007B7E46"/>
    <w:rsid w:val="007B7F1B"/>
    <w:rsid w:val="007C056D"/>
    <w:rsid w:val="007C05EB"/>
    <w:rsid w:val="007C0F4F"/>
    <w:rsid w:val="007C1743"/>
    <w:rsid w:val="007C1AA2"/>
    <w:rsid w:val="007C1F3A"/>
    <w:rsid w:val="007C2114"/>
    <w:rsid w:val="007C231D"/>
    <w:rsid w:val="007C23AE"/>
    <w:rsid w:val="007C261E"/>
    <w:rsid w:val="007C2806"/>
    <w:rsid w:val="007C2AEF"/>
    <w:rsid w:val="007C2DEB"/>
    <w:rsid w:val="007C34BA"/>
    <w:rsid w:val="007C3946"/>
    <w:rsid w:val="007C3A53"/>
    <w:rsid w:val="007C3A83"/>
    <w:rsid w:val="007C3C2C"/>
    <w:rsid w:val="007C4201"/>
    <w:rsid w:val="007C463C"/>
    <w:rsid w:val="007C46BA"/>
    <w:rsid w:val="007C4ABD"/>
    <w:rsid w:val="007C4B44"/>
    <w:rsid w:val="007C5273"/>
    <w:rsid w:val="007C59EB"/>
    <w:rsid w:val="007C5A14"/>
    <w:rsid w:val="007C5C83"/>
    <w:rsid w:val="007C5D8A"/>
    <w:rsid w:val="007C6321"/>
    <w:rsid w:val="007C662A"/>
    <w:rsid w:val="007C66AF"/>
    <w:rsid w:val="007C6958"/>
    <w:rsid w:val="007C6A21"/>
    <w:rsid w:val="007C6AAA"/>
    <w:rsid w:val="007C708A"/>
    <w:rsid w:val="007C70D1"/>
    <w:rsid w:val="007C7680"/>
    <w:rsid w:val="007C7D92"/>
    <w:rsid w:val="007D00FA"/>
    <w:rsid w:val="007D014E"/>
    <w:rsid w:val="007D022D"/>
    <w:rsid w:val="007D0527"/>
    <w:rsid w:val="007D0846"/>
    <w:rsid w:val="007D0C47"/>
    <w:rsid w:val="007D0D50"/>
    <w:rsid w:val="007D0DD4"/>
    <w:rsid w:val="007D0EF7"/>
    <w:rsid w:val="007D16FF"/>
    <w:rsid w:val="007D1A42"/>
    <w:rsid w:val="007D1A5A"/>
    <w:rsid w:val="007D1AFC"/>
    <w:rsid w:val="007D1DE9"/>
    <w:rsid w:val="007D221D"/>
    <w:rsid w:val="007D269C"/>
    <w:rsid w:val="007D26D0"/>
    <w:rsid w:val="007D2B58"/>
    <w:rsid w:val="007D2B94"/>
    <w:rsid w:val="007D2CAF"/>
    <w:rsid w:val="007D31A0"/>
    <w:rsid w:val="007D34B9"/>
    <w:rsid w:val="007D35B2"/>
    <w:rsid w:val="007D3627"/>
    <w:rsid w:val="007D3AEC"/>
    <w:rsid w:val="007D3FD8"/>
    <w:rsid w:val="007D4DC3"/>
    <w:rsid w:val="007D50FE"/>
    <w:rsid w:val="007D5181"/>
    <w:rsid w:val="007D5317"/>
    <w:rsid w:val="007D5450"/>
    <w:rsid w:val="007D56DB"/>
    <w:rsid w:val="007D573B"/>
    <w:rsid w:val="007D57F6"/>
    <w:rsid w:val="007D5967"/>
    <w:rsid w:val="007D5E26"/>
    <w:rsid w:val="007D5F56"/>
    <w:rsid w:val="007D602B"/>
    <w:rsid w:val="007D61E4"/>
    <w:rsid w:val="007D628A"/>
    <w:rsid w:val="007D62B4"/>
    <w:rsid w:val="007D64D8"/>
    <w:rsid w:val="007D67A4"/>
    <w:rsid w:val="007D69BC"/>
    <w:rsid w:val="007D6AB6"/>
    <w:rsid w:val="007D6AFB"/>
    <w:rsid w:val="007D6BAA"/>
    <w:rsid w:val="007D6FC8"/>
    <w:rsid w:val="007D7175"/>
    <w:rsid w:val="007D73E1"/>
    <w:rsid w:val="007D769B"/>
    <w:rsid w:val="007D76AE"/>
    <w:rsid w:val="007D77C7"/>
    <w:rsid w:val="007D7CC8"/>
    <w:rsid w:val="007E0349"/>
    <w:rsid w:val="007E0432"/>
    <w:rsid w:val="007E0597"/>
    <w:rsid w:val="007E069D"/>
    <w:rsid w:val="007E0BC4"/>
    <w:rsid w:val="007E0F92"/>
    <w:rsid w:val="007E122B"/>
    <w:rsid w:val="007E1915"/>
    <w:rsid w:val="007E2202"/>
    <w:rsid w:val="007E249B"/>
    <w:rsid w:val="007E2590"/>
    <w:rsid w:val="007E2756"/>
    <w:rsid w:val="007E2770"/>
    <w:rsid w:val="007E288F"/>
    <w:rsid w:val="007E2A73"/>
    <w:rsid w:val="007E2E46"/>
    <w:rsid w:val="007E2F5A"/>
    <w:rsid w:val="007E320E"/>
    <w:rsid w:val="007E340D"/>
    <w:rsid w:val="007E3484"/>
    <w:rsid w:val="007E3982"/>
    <w:rsid w:val="007E4176"/>
    <w:rsid w:val="007E41A5"/>
    <w:rsid w:val="007E4646"/>
    <w:rsid w:val="007E4795"/>
    <w:rsid w:val="007E48FD"/>
    <w:rsid w:val="007E4EB3"/>
    <w:rsid w:val="007E4EE6"/>
    <w:rsid w:val="007E5099"/>
    <w:rsid w:val="007E50C5"/>
    <w:rsid w:val="007E55BE"/>
    <w:rsid w:val="007E5A5A"/>
    <w:rsid w:val="007E5BC4"/>
    <w:rsid w:val="007E5CD4"/>
    <w:rsid w:val="007E5CE2"/>
    <w:rsid w:val="007E5D41"/>
    <w:rsid w:val="007E5E2C"/>
    <w:rsid w:val="007E5F27"/>
    <w:rsid w:val="007E6043"/>
    <w:rsid w:val="007E619E"/>
    <w:rsid w:val="007E6254"/>
    <w:rsid w:val="007E62B4"/>
    <w:rsid w:val="007E656D"/>
    <w:rsid w:val="007E65DD"/>
    <w:rsid w:val="007E66E2"/>
    <w:rsid w:val="007E67FB"/>
    <w:rsid w:val="007E6AAB"/>
    <w:rsid w:val="007E6FAA"/>
    <w:rsid w:val="007E7501"/>
    <w:rsid w:val="007E756C"/>
    <w:rsid w:val="007E7B9F"/>
    <w:rsid w:val="007E7D0D"/>
    <w:rsid w:val="007E7E1C"/>
    <w:rsid w:val="007F0776"/>
    <w:rsid w:val="007F07F4"/>
    <w:rsid w:val="007F07FD"/>
    <w:rsid w:val="007F0BF6"/>
    <w:rsid w:val="007F0CB8"/>
    <w:rsid w:val="007F0FD2"/>
    <w:rsid w:val="007F10FC"/>
    <w:rsid w:val="007F142B"/>
    <w:rsid w:val="007F1468"/>
    <w:rsid w:val="007F190C"/>
    <w:rsid w:val="007F1911"/>
    <w:rsid w:val="007F19AA"/>
    <w:rsid w:val="007F2272"/>
    <w:rsid w:val="007F2306"/>
    <w:rsid w:val="007F26DB"/>
    <w:rsid w:val="007F2C18"/>
    <w:rsid w:val="007F2DF4"/>
    <w:rsid w:val="007F2F43"/>
    <w:rsid w:val="007F2F4D"/>
    <w:rsid w:val="007F37AD"/>
    <w:rsid w:val="007F38D3"/>
    <w:rsid w:val="007F3C73"/>
    <w:rsid w:val="007F42CF"/>
    <w:rsid w:val="007F4331"/>
    <w:rsid w:val="007F48BB"/>
    <w:rsid w:val="007F48ED"/>
    <w:rsid w:val="007F4D56"/>
    <w:rsid w:val="007F4D74"/>
    <w:rsid w:val="007F4F16"/>
    <w:rsid w:val="007F53A9"/>
    <w:rsid w:val="007F55F1"/>
    <w:rsid w:val="007F5C43"/>
    <w:rsid w:val="007F5D52"/>
    <w:rsid w:val="007F5EAD"/>
    <w:rsid w:val="007F5F33"/>
    <w:rsid w:val="007F67A9"/>
    <w:rsid w:val="007F691E"/>
    <w:rsid w:val="007F6E0C"/>
    <w:rsid w:val="007F727C"/>
    <w:rsid w:val="007F73E2"/>
    <w:rsid w:val="007F748F"/>
    <w:rsid w:val="007F7624"/>
    <w:rsid w:val="007F76BB"/>
    <w:rsid w:val="007F7E2B"/>
    <w:rsid w:val="0080043A"/>
    <w:rsid w:val="00800555"/>
    <w:rsid w:val="008005CC"/>
    <w:rsid w:val="0080060F"/>
    <w:rsid w:val="00800797"/>
    <w:rsid w:val="00800C51"/>
    <w:rsid w:val="00800CA5"/>
    <w:rsid w:val="00800CAA"/>
    <w:rsid w:val="00800FC4"/>
    <w:rsid w:val="00801189"/>
    <w:rsid w:val="00801548"/>
    <w:rsid w:val="00801586"/>
    <w:rsid w:val="0080159E"/>
    <w:rsid w:val="008019DF"/>
    <w:rsid w:val="00801A3A"/>
    <w:rsid w:val="00801E69"/>
    <w:rsid w:val="00802385"/>
    <w:rsid w:val="0080240A"/>
    <w:rsid w:val="008026E5"/>
    <w:rsid w:val="0080298A"/>
    <w:rsid w:val="0080298B"/>
    <w:rsid w:val="00802A07"/>
    <w:rsid w:val="00802C75"/>
    <w:rsid w:val="00802DA5"/>
    <w:rsid w:val="00803046"/>
    <w:rsid w:val="00803776"/>
    <w:rsid w:val="008037DB"/>
    <w:rsid w:val="008039AB"/>
    <w:rsid w:val="00803B4B"/>
    <w:rsid w:val="008040B3"/>
    <w:rsid w:val="008040BC"/>
    <w:rsid w:val="008040E8"/>
    <w:rsid w:val="00804470"/>
    <w:rsid w:val="008045AD"/>
    <w:rsid w:val="008048AD"/>
    <w:rsid w:val="00804913"/>
    <w:rsid w:val="00804ABA"/>
    <w:rsid w:val="00804E79"/>
    <w:rsid w:val="0080503F"/>
    <w:rsid w:val="00805262"/>
    <w:rsid w:val="00805269"/>
    <w:rsid w:val="0080543D"/>
    <w:rsid w:val="008055A7"/>
    <w:rsid w:val="008055EA"/>
    <w:rsid w:val="0080578D"/>
    <w:rsid w:val="008058F6"/>
    <w:rsid w:val="00805C5D"/>
    <w:rsid w:val="00805C7D"/>
    <w:rsid w:val="00805FB9"/>
    <w:rsid w:val="00806141"/>
    <w:rsid w:val="00806932"/>
    <w:rsid w:val="00806B10"/>
    <w:rsid w:val="00806BF8"/>
    <w:rsid w:val="00807252"/>
    <w:rsid w:val="00807383"/>
    <w:rsid w:val="00807419"/>
    <w:rsid w:val="008076A5"/>
    <w:rsid w:val="008077B2"/>
    <w:rsid w:val="0080780B"/>
    <w:rsid w:val="008078B7"/>
    <w:rsid w:val="00807CE2"/>
    <w:rsid w:val="00807CE5"/>
    <w:rsid w:val="008111F2"/>
    <w:rsid w:val="0081147E"/>
    <w:rsid w:val="00811EC8"/>
    <w:rsid w:val="00812128"/>
    <w:rsid w:val="00812176"/>
    <w:rsid w:val="00812AF2"/>
    <w:rsid w:val="00812D5C"/>
    <w:rsid w:val="00812E06"/>
    <w:rsid w:val="00813274"/>
    <w:rsid w:val="00813288"/>
    <w:rsid w:val="00813315"/>
    <w:rsid w:val="008133B2"/>
    <w:rsid w:val="008136B2"/>
    <w:rsid w:val="00813804"/>
    <w:rsid w:val="00813855"/>
    <w:rsid w:val="00813888"/>
    <w:rsid w:val="008141D2"/>
    <w:rsid w:val="0081445E"/>
    <w:rsid w:val="0081457A"/>
    <w:rsid w:val="008145BC"/>
    <w:rsid w:val="00814855"/>
    <w:rsid w:val="00814AC5"/>
    <w:rsid w:val="00814AF0"/>
    <w:rsid w:val="00814D42"/>
    <w:rsid w:val="00814F0E"/>
    <w:rsid w:val="00815556"/>
    <w:rsid w:val="00815A27"/>
    <w:rsid w:val="00816359"/>
    <w:rsid w:val="00816442"/>
    <w:rsid w:val="008164CF"/>
    <w:rsid w:val="0081656D"/>
    <w:rsid w:val="0081659C"/>
    <w:rsid w:val="00816884"/>
    <w:rsid w:val="00816DF0"/>
    <w:rsid w:val="00816F05"/>
    <w:rsid w:val="00817166"/>
    <w:rsid w:val="00817469"/>
    <w:rsid w:val="008174E0"/>
    <w:rsid w:val="008177C2"/>
    <w:rsid w:val="00817A33"/>
    <w:rsid w:val="00817C17"/>
    <w:rsid w:val="008200F6"/>
    <w:rsid w:val="0082043D"/>
    <w:rsid w:val="008204D5"/>
    <w:rsid w:val="008206A5"/>
    <w:rsid w:val="008208ED"/>
    <w:rsid w:val="00820AEC"/>
    <w:rsid w:val="00820B2F"/>
    <w:rsid w:val="00820CE9"/>
    <w:rsid w:val="00820D90"/>
    <w:rsid w:val="00820DC9"/>
    <w:rsid w:val="00820F3A"/>
    <w:rsid w:val="00820FC7"/>
    <w:rsid w:val="00821271"/>
    <w:rsid w:val="00821C68"/>
    <w:rsid w:val="00821C76"/>
    <w:rsid w:val="00821C8D"/>
    <w:rsid w:val="00821CA8"/>
    <w:rsid w:val="00822050"/>
    <w:rsid w:val="0082225E"/>
    <w:rsid w:val="00822425"/>
    <w:rsid w:val="0082242E"/>
    <w:rsid w:val="00822787"/>
    <w:rsid w:val="00822798"/>
    <w:rsid w:val="00822DF8"/>
    <w:rsid w:val="00822E12"/>
    <w:rsid w:val="00822F9D"/>
    <w:rsid w:val="00822FEE"/>
    <w:rsid w:val="0082313E"/>
    <w:rsid w:val="008232CC"/>
    <w:rsid w:val="0082343D"/>
    <w:rsid w:val="00823459"/>
    <w:rsid w:val="00823477"/>
    <w:rsid w:val="008239A4"/>
    <w:rsid w:val="00823C26"/>
    <w:rsid w:val="00823EAE"/>
    <w:rsid w:val="00823F6F"/>
    <w:rsid w:val="00824055"/>
    <w:rsid w:val="0082405D"/>
    <w:rsid w:val="008242B4"/>
    <w:rsid w:val="00824671"/>
    <w:rsid w:val="008246B9"/>
    <w:rsid w:val="00824A4A"/>
    <w:rsid w:val="00824AF1"/>
    <w:rsid w:val="00824BE7"/>
    <w:rsid w:val="00824D37"/>
    <w:rsid w:val="00824D4D"/>
    <w:rsid w:val="00824E2F"/>
    <w:rsid w:val="00824E46"/>
    <w:rsid w:val="00825189"/>
    <w:rsid w:val="0082519E"/>
    <w:rsid w:val="008252D3"/>
    <w:rsid w:val="00825335"/>
    <w:rsid w:val="008253A1"/>
    <w:rsid w:val="008257AA"/>
    <w:rsid w:val="0082585C"/>
    <w:rsid w:val="008259D7"/>
    <w:rsid w:val="00825B33"/>
    <w:rsid w:val="00825C27"/>
    <w:rsid w:val="00825CBB"/>
    <w:rsid w:val="00825DFA"/>
    <w:rsid w:val="00825FA7"/>
    <w:rsid w:val="008263BD"/>
    <w:rsid w:val="008264D6"/>
    <w:rsid w:val="0082663A"/>
    <w:rsid w:val="008266F1"/>
    <w:rsid w:val="00826789"/>
    <w:rsid w:val="008268CA"/>
    <w:rsid w:val="00826994"/>
    <w:rsid w:val="008269A8"/>
    <w:rsid w:val="00826EB4"/>
    <w:rsid w:val="008270CD"/>
    <w:rsid w:val="008273FF"/>
    <w:rsid w:val="0082748B"/>
    <w:rsid w:val="008275F5"/>
    <w:rsid w:val="008276E7"/>
    <w:rsid w:val="00827733"/>
    <w:rsid w:val="00827924"/>
    <w:rsid w:val="00827ACF"/>
    <w:rsid w:val="00827F56"/>
    <w:rsid w:val="00827F8D"/>
    <w:rsid w:val="00830030"/>
    <w:rsid w:val="008300C9"/>
    <w:rsid w:val="00830447"/>
    <w:rsid w:val="008306D8"/>
    <w:rsid w:val="00830920"/>
    <w:rsid w:val="00830AC8"/>
    <w:rsid w:val="00830C27"/>
    <w:rsid w:val="008313BB"/>
    <w:rsid w:val="00831943"/>
    <w:rsid w:val="00831B63"/>
    <w:rsid w:val="00831BD2"/>
    <w:rsid w:val="00831E69"/>
    <w:rsid w:val="00831EFF"/>
    <w:rsid w:val="00831F1E"/>
    <w:rsid w:val="0083219B"/>
    <w:rsid w:val="0083247A"/>
    <w:rsid w:val="00832DA5"/>
    <w:rsid w:val="008331E9"/>
    <w:rsid w:val="008332FE"/>
    <w:rsid w:val="00833474"/>
    <w:rsid w:val="00833663"/>
    <w:rsid w:val="008336D4"/>
    <w:rsid w:val="00833AF4"/>
    <w:rsid w:val="00833BA9"/>
    <w:rsid w:val="00833CCA"/>
    <w:rsid w:val="00833DDE"/>
    <w:rsid w:val="0083403D"/>
    <w:rsid w:val="00834301"/>
    <w:rsid w:val="0083440F"/>
    <w:rsid w:val="00834420"/>
    <w:rsid w:val="00834505"/>
    <w:rsid w:val="008345BF"/>
    <w:rsid w:val="00834876"/>
    <w:rsid w:val="008348F3"/>
    <w:rsid w:val="00834AAD"/>
    <w:rsid w:val="00834CE9"/>
    <w:rsid w:val="00835077"/>
    <w:rsid w:val="00835635"/>
    <w:rsid w:val="00835773"/>
    <w:rsid w:val="00835B17"/>
    <w:rsid w:val="00835CCC"/>
    <w:rsid w:val="00835FCE"/>
    <w:rsid w:val="0083602B"/>
    <w:rsid w:val="00836126"/>
    <w:rsid w:val="00836715"/>
    <w:rsid w:val="00836E03"/>
    <w:rsid w:val="00836F2C"/>
    <w:rsid w:val="008374D7"/>
    <w:rsid w:val="00837848"/>
    <w:rsid w:val="008379C8"/>
    <w:rsid w:val="00837D08"/>
    <w:rsid w:val="00840853"/>
    <w:rsid w:val="0084097C"/>
    <w:rsid w:val="00840AAC"/>
    <w:rsid w:val="00840B80"/>
    <w:rsid w:val="00840E46"/>
    <w:rsid w:val="00841076"/>
    <w:rsid w:val="008416C0"/>
    <w:rsid w:val="008416F2"/>
    <w:rsid w:val="008418B1"/>
    <w:rsid w:val="008418F3"/>
    <w:rsid w:val="008419C5"/>
    <w:rsid w:val="00841BFE"/>
    <w:rsid w:val="00841C7E"/>
    <w:rsid w:val="00841F59"/>
    <w:rsid w:val="00841F66"/>
    <w:rsid w:val="0084226A"/>
    <w:rsid w:val="00842BB3"/>
    <w:rsid w:val="00842F90"/>
    <w:rsid w:val="0084348B"/>
    <w:rsid w:val="00843591"/>
    <w:rsid w:val="00843761"/>
    <w:rsid w:val="008438B6"/>
    <w:rsid w:val="00843AA6"/>
    <w:rsid w:val="00843E2B"/>
    <w:rsid w:val="00843FFE"/>
    <w:rsid w:val="0084406B"/>
    <w:rsid w:val="008442E1"/>
    <w:rsid w:val="008443BA"/>
    <w:rsid w:val="0084458D"/>
    <w:rsid w:val="00844606"/>
    <w:rsid w:val="008446F6"/>
    <w:rsid w:val="00844AA5"/>
    <w:rsid w:val="008458D1"/>
    <w:rsid w:val="00845939"/>
    <w:rsid w:val="00845AEA"/>
    <w:rsid w:val="00845C2E"/>
    <w:rsid w:val="00845D3D"/>
    <w:rsid w:val="00846069"/>
    <w:rsid w:val="008460AE"/>
    <w:rsid w:val="008462C7"/>
    <w:rsid w:val="0084644F"/>
    <w:rsid w:val="008464D2"/>
    <w:rsid w:val="008465E1"/>
    <w:rsid w:val="008465E6"/>
    <w:rsid w:val="00846905"/>
    <w:rsid w:val="00846A7E"/>
    <w:rsid w:val="00847223"/>
    <w:rsid w:val="00847379"/>
    <w:rsid w:val="00847536"/>
    <w:rsid w:val="008476AA"/>
    <w:rsid w:val="008477BD"/>
    <w:rsid w:val="0084781B"/>
    <w:rsid w:val="0084791B"/>
    <w:rsid w:val="0084796D"/>
    <w:rsid w:val="00847B3A"/>
    <w:rsid w:val="00847CB1"/>
    <w:rsid w:val="00847D3B"/>
    <w:rsid w:val="00847ED7"/>
    <w:rsid w:val="00847F2D"/>
    <w:rsid w:val="008500FA"/>
    <w:rsid w:val="00850396"/>
    <w:rsid w:val="008506D0"/>
    <w:rsid w:val="00850895"/>
    <w:rsid w:val="008509E2"/>
    <w:rsid w:val="00850CC6"/>
    <w:rsid w:val="00850DEB"/>
    <w:rsid w:val="008511B7"/>
    <w:rsid w:val="008512A6"/>
    <w:rsid w:val="008513C5"/>
    <w:rsid w:val="008513EA"/>
    <w:rsid w:val="008514DE"/>
    <w:rsid w:val="008514F5"/>
    <w:rsid w:val="008517C9"/>
    <w:rsid w:val="008517EE"/>
    <w:rsid w:val="00851A99"/>
    <w:rsid w:val="00851B1C"/>
    <w:rsid w:val="00851B27"/>
    <w:rsid w:val="00851C82"/>
    <w:rsid w:val="00851ED1"/>
    <w:rsid w:val="00851F36"/>
    <w:rsid w:val="00852052"/>
    <w:rsid w:val="00852113"/>
    <w:rsid w:val="00852141"/>
    <w:rsid w:val="0085294E"/>
    <w:rsid w:val="00852A01"/>
    <w:rsid w:val="00852BFE"/>
    <w:rsid w:val="00852F8B"/>
    <w:rsid w:val="00853100"/>
    <w:rsid w:val="0085347C"/>
    <w:rsid w:val="0085370A"/>
    <w:rsid w:val="0085396A"/>
    <w:rsid w:val="00853A2E"/>
    <w:rsid w:val="00853BC0"/>
    <w:rsid w:val="00853D05"/>
    <w:rsid w:val="00853D12"/>
    <w:rsid w:val="00853F0F"/>
    <w:rsid w:val="00853F97"/>
    <w:rsid w:val="008540EB"/>
    <w:rsid w:val="0085431B"/>
    <w:rsid w:val="0085444A"/>
    <w:rsid w:val="008544B5"/>
    <w:rsid w:val="00854566"/>
    <w:rsid w:val="00854AC2"/>
    <w:rsid w:val="00854BC0"/>
    <w:rsid w:val="00854C05"/>
    <w:rsid w:val="008558EF"/>
    <w:rsid w:val="008559A4"/>
    <w:rsid w:val="008559FD"/>
    <w:rsid w:val="00855C66"/>
    <w:rsid w:val="00855D46"/>
    <w:rsid w:val="008560CE"/>
    <w:rsid w:val="008561F9"/>
    <w:rsid w:val="00856992"/>
    <w:rsid w:val="00856A09"/>
    <w:rsid w:val="00856AA3"/>
    <w:rsid w:val="00857DEE"/>
    <w:rsid w:val="00857DF4"/>
    <w:rsid w:val="008607F2"/>
    <w:rsid w:val="00860AD4"/>
    <w:rsid w:val="00860C63"/>
    <w:rsid w:val="00860DB7"/>
    <w:rsid w:val="00860DD6"/>
    <w:rsid w:val="00860F8F"/>
    <w:rsid w:val="00860F9B"/>
    <w:rsid w:val="0086102C"/>
    <w:rsid w:val="00861272"/>
    <w:rsid w:val="00861477"/>
    <w:rsid w:val="008614CA"/>
    <w:rsid w:val="0086179E"/>
    <w:rsid w:val="00862226"/>
    <w:rsid w:val="00862902"/>
    <w:rsid w:val="00862C4F"/>
    <w:rsid w:val="00862CD0"/>
    <w:rsid w:val="00862CD3"/>
    <w:rsid w:val="00862DAC"/>
    <w:rsid w:val="00862F25"/>
    <w:rsid w:val="00863378"/>
    <w:rsid w:val="008637E9"/>
    <w:rsid w:val="00863958"/>
    <w:rsid w:val="00863D7C"/>
    <w:rsid w:val="00863DF7"/>
    <w:rsid w:val="00863E90"/>
    <w:rsid w:val="00863EF6"/>
    <w:rsid w:val="0086409B"/>
    <w:rsid w:val="00864660"/>
    <w:rsid w:val="00864B33"/>
    <w:rsid w:val="00864B88"/>
    <w:rsid w:val="0086511E"/>
    <w:rsid w:val="0086530E"/>
    <w:rsid w:val="008654CA"/>
    <w:rsid w:val="00865506"/>
    <w:rsid w:val="0086566F"/>
    <w:rsid w:val="008656F8"/>
    <w:rsid w:val="008658AA"/>
    <w:rsid w:val="00865D6C"/>
    <w:rsid w:val="00865DC7"/>
    <w:rsid w:val="00865FE9"/>
    <w:rsid w:val="00866341"/>
    <w:rsid w:val="00866B94"/>
    <w:rsid w:val="00866EB5"/>
    <w:rsid w:val="00866EEF"/>
    <w:rsid w:val="00867014"/>
    <w:rsid w:val="00867290"/>
    <w:rsid w:val="008672FE"/>
    <w:rsid w:val="00867459"/>
    <w:rsid w:val="00867703"/>
    <w:rsid w:val="00867833"/>
    <w:rsid w:val="00867B6F"/>
    <w:rsid w:val="00867CE1"/>
    <w:rsid w:val="00867D42"/>
    <w:rsid w:val="00867DA2"/>
    <w:rsid w:val="00867E4D"/>
    <w:rsid w:val="00867F26"/>
    <w:rsid w:val="00867F43"/>
    <w:rsid w:val="0087007B"/>
    <w:rsid w:val="0087008C"/>
    <w:rsid w:val="008700CA"/>
    <w:rsid w:val="008701E7"/>
    <w:rsid w:val="008703C3"/>
    <w:rsid w:val="00870508"/>
    <w:rsid w:val="00870722"/>
    <w:rsid w:val="008709A1"/>
    <w:rsid w:val="00870B54"/>
    <w:rsid w:val="00870C6F"/>
    <w:rsid w:val="00870C8B"/>
    <w:rsid w:val="00870C99"/>
    <w:rsid w:val="00871095"/>
    <w:rsid w:val="008714E6"/>
    <w:rsid w:val="0087151E"/>
    <w:rsid w:val="00871A9E"/>
    <w:rsid w:val="00871AF3"/>
    <w:rsid w:val="00871B95"/>
    <w:rsid w:val="00872461"/>
    <w:rsid w:val="008724E3"/>
    <w:rsid w:val="0087271B"/>
    <w:rsid w:val="00872A5F"/>
    <w:rsid w:val="00872DB3"/>
    <w:rsid w:val="00873001"/>
    <w:rsid w:val="00873068"/>
    <w:rsid w:val="0087326F"/>
    <w:rsid w:val="00873530"/>
    <w:rsid w:val="008735DD"/>
    <w:rsid w:val="008737CC"/>
    <w:rsid w:val="00873986"/>
    <w:rsid w:val="00873CDB"/>
    <w:rsid w:val="00873E43"/>
    <w:rsid w:val="00874609"/>
    <w:rsid w:val="0087490F"/>
    <w:rsid w:val="00874991"/>
    <w:rsid w:val="00874AD4"/>
    <w:rsid w:val="00874B51"/>
    <w:rsid w:val="00874DD4"/>
    <w:rsid w:val="00874E18"/>
    <w:rsid w:val="008751E6"/>
    <w:rsid w:val="0087531F"/>
    <w:rsid w:val="00875B1F"/>
    <w:rsid w:val="00875D8A"/>
    <w:rsid w:val="00875FD1"/>
    <w:rsid w:val="00875FFE"/>
    <w:rsid w:val="00876321"/>
    <w:rsid w:val="0087659D"/>
    <w:rsid w:val="00876731"/>
    <w:rsid w:val="00876797"/>
    <w:rsid w:val="008769B5"/>
    <w:rsid w:val="00876B80"/>
    <w:rsid w:val="00876E8B"/>
    <w:rsid w:val="008774C0"/>
    <w:rsid w:val="00877BD5"/>
    <w:rsid w:val="00877DE5"/>
    <w:rsid w:val="00877F09"/>
    <w:rsid w:val="0088022E"/>
    <w:rsid w:val="008802CA"/>
    <w:rsid w:val="00880355"/>
    <w:rsid w:val="0088051A"/>
    <w:rsid w:val="008807B4"/>
    <w:rsid w:val="00880834"/>
    <w:rsid w:val="00880CBB"/>
    <w:rsid w:val="00880FD7"/>
    <w:rsid w:val="0088127C"/>
    <w:rsid w:val="0088159C"/>
    <w:rsid w:val="00881887"/>
    <w:rsid w:val="008818E4"/>
    <w:rsid w:val="008819B2"/>
    <w:rsid w:val="00881D73"/>
    <w:rsid w:val="00881FA5"/>
    <w:rsid w:val="008822D5"/>
    <w:rsid w:val="00882364"/>
    <w:rsid w:val="008823A3"/>
    <w:rsid w:val="008824F9"/>
    <w:rsid w:val="008826DC"/>
    <w:rsid w:val="00882967"/>
    <w:rsid w:val="00882BE0"/>
    <w:rsid w:val="00882C14"/>
    <w:rsid w:val="00882E4B"/>
    <w:rsid w:val="00883483"/>
    <w:rsid w:val="008839E4"/>
    <w:rsid w:val="00883CA2"/>
    <w:rsid w:val="00883D38"/>
    <w:rsid w:val="00883E17"/>
    <w:rsid w:val="00884163"/>
    <w:rsid w:val="008842DF"/>
    <w:rsid w:val="00884465"/>
    <w:rsid w:val="0088477C"/>
    <w:rsid w:val="0088484D"/>
    <w:rsid w:val="00884CE8"/>
    <w:rsid w:val="00884EF2"/>
    <w:rsid w:val="008852AB"/>
    <w:rsid w:val="0088545A"/>
    <w:rsid w:val="00885671"/>
    <w:rsid w:val="00885D54"/>
    <w:rsid w:val="00885E17"/>
    <w:rsid w:val="008863A6"/>
    <w:rsid w:val="008865E3"/>
    <w:rsid w:val="008865F9"/>
    <w:rsid w:val="008866E0"/>
    <w:rsid w:val="00886F5E"/>
    <w:rsid w:val="008872C2"/>
    <w:rsid w:val="008872C6"/>
    <w:rsid w:val="008879DB"/>
    <w:rsid w:val="00887CAB"/>
    <w:rsid w:val="0089021A"/>
    <w:rsid w:val="008902C1"/>
    <w:rsid w:val="00890358"/>
    <w:rsid w:val="00890481"/>
    <w:rsid w:val="00890B56"/>
    <w:rsid w:val="00890ED1"/>
    <w:rsid w:val="00891182"/>
    <w:rsid w:val="008911CD"/>
    <w:rsid w:val="00891206"/>
    <w:rsid w:val="00892250"/>
    <w:rsid w:val="008922AC"/>
    <w:rsid w:val="008922E2"/>
    <w:rsid w:val="0089248B"/>
    <w:rsid w:val="00892A3C"/>
    <w:rsid w:val="00892BFA"/>
    <w:rsid w:val="00893121"/>
    <w:rsid w:val="00893473"/>
    <w:rsid w:val="00893656"/>
    <w:rsid w:val="0089365A"/>
    <w:rsid w:val="0089396D"/>
    <w:rsid w:val="008939CF"/>
    <w:rsid w:val="00893B73"/>
    <w:rsid w:val="00893CEE"/>
    <w:rsid w:val="00893D96"/>
    <w:rsid w:val="0089400A"/>
    <w:rsid w:val="00894067"/>
    <w:rsid w:val="00894301"/>
    <w:rsid w:val="008944F0"/>
    <w:rsid w:val="00894772"/>
    <w:rsid w:val="008949E8"/>
    <w:rsid w:val="00894BCE"/>
    <w:rsid w:val="00894BFF"/>
    <w:rsid w:val="00894C3C"/>
    <w:rsid w:val="0089516D"/>
    <w:rsid w:val="00895193"/>
    <w:rsid w:val="008952F1"/>
    <w:rsid w:val="00895545"/>
    <w:rsid w:val="00895D58"/>
    <w:rsid w:val="00895E02"/>
    <w:rsid w:val="00895E0F"/>
    <w:rsid w:val="00895F87"/>
    <w:rsid w:val="008961A7"/>
    <w:rsid w:val="008962CD"/>
    <w:rsid w:val="008963A5"/>
    <w:rsid w:val="00896575"/>
    <w:rsid w:val="00896612"/>
    <w:rsid w:val="008968D9"/>
    <w:rsid w:val="0089690E"/>
    <w:rsid w:val="00896A26"/>
    <w:rsid w:val="00896BC5"/>
    <w:rsid w:val="00896ED7"/>
    <w:rsid w:val="00896F11"/>
    <w:rsid w:val="00897A0E"/>
    <w:rsid w:val="00897ED1"/>
    <w:rsid w:val="00897F20"/>
    <w:rsid w:val="008A0301"/>
    <w:rsid w:val="008A0453"/>
    <w:rsid w:val="008A061D"/>
    <w:rsid w:val="008A07CE"/>
    <w:rsid w:val="008A07F0"/>
    <w:rsid w:val="008A0C6F"/>
    <w:rsid w:val="008A0D10"/>
    <w:rsid w:val="008A1609"/>
    <w:rsid w:val="008A1BAA"/>
    <w:rsid w:val="008A1BC1"/>
    <w:rsid w:val="008A1E72"/>
    <w:rsid w:val="008A2413"/>
    <w:rsid w:val="008A25A6"/>
    <w:rsid w:val="008A2904"/>
    <w:rsid w:val="008A291F"/>
    <w:rsid w:val="008A2E0C"/>
    <w:rsid w:val="008A34E0"/>
    <w:rsid w:val="008A368E"/>
    <w:rsid w:val="008A36F0"/>
    <w:rsid w:val="008A37E5"/>
    <w:rsid w:val="008A401D"/>
    <w:rsid w:val="008A4256"/>
    <w:rsid w:val="008A451C"/>
    <w:rsid w:val="008A47DC"/>
    <w:rsid w:val="008A4824"/>
    <w:rsid w:val="008A49B1"/>
    <w:rsid w:val="008A4F1E"/>
    <w:rsid w:val="008A529E"/>
    <w:rsid w:val="008A56DC"/>
    <w:rsid w:val="008A5771"/>
    <w:rsid w:val="008A5E33"/>
    <w:rsid w:val="008A5ED4"/>
    <w:rsid w:val="008A63B0"/>
    <w:rsid w:val="008A65AB"/>
    <w:rsid w:val="008A65D2"/>
    <w:rsid w:val="008A6623"/>
    <w:rsid w:val="008A663D"/>
    <w:rsid w:val="008A680F"/>
    <w:rsid w:val="008A6A40"/>
    <w:rsid w:val="008A728F"/>
    <w:rsid w:val="008A73C1"/>
    <w:rsid w:val="008A74D2"/>
    <w:rsid w:val="008A76A5"/>
    <w:rsid w:val="008A7C68"/>
    <w:rsid w:val="008B007B"/>
    <w:rsid w:val="008B052D"/>
    <w:rsid w:val="008B0B57"/>
    <w:rsid w:val="008B0CB1"/>
    <w:rsid w:val="008B1089"/>
    <w:rsid w:val="008B1146"/>
    <w:rsid w:val="008B114F"/>
    <w:rsid w:val="008B1150"/>
    <w:rsid w:val="008B1161"/>
    <w:rsid w:val="008B1293"/>
    <w:rsid w:val="008B13DE"/>
    <w:rsid w:val="008B1813"/>
    <w:rsid w:val="008B1870"/>
    <w:rsid w:val="008B21B6"/>
    <w:rsid w:val="008B2236"/>
    <w:rsid w:val="008B226B"/>
    <w:rsid w:val="008B22DB"/>
    <w:rsid w:val="008B297A"/>
    <w:rsid w:val="008B2FAB"/>
    <w:rsid w:val="008B31D5"/>
    <w:rsid w:val="008B3498"/>
    <w:rsid w:val="008B3A18"/>
    <w:rsid w:val="008B3A4A"/>
    <w:rsid w:val="008B3D66"/>
    <w:rsid w:val="008B411F"/>
    <w:rsid w:val="008B4175"/>
    <w:rsid w:val="008B4397"/>
    <w:rsid w:val="008B444E"/>
    <w:rsid w:val="008B44D0"/>
    <w:rsid w:val="008B4626"/>
    <w:rsid w:val="008B47CA"/>
    <w:rsid w:val="008B48B7"/>
    <w:rsid w:val="008B4976"/>
    <w:rsid w:val="008B4FC7"/>
    <w:rsid w:val="008B5102"/>
    <w:rsid w:val="008B548D"/>
    <w:rsid w:val="008B58E7"/>
    <w:rsid w:val="008B5E20"/>
    <w:rsid w:val="008B615E"/>
    <w:rsid w:val="008B63D6"/>
    <w:rsid w:val="008B67BC"/>
    <w:rsid w:val="008B6E48"/>
    <w:rsid w:val="008B6FC0"/>
    <w:rsid w:val="008B7102"/>
    <w:rsid w:val="008B723D"/>
    <w:rsid w:val="008B76EE"/>
    <w:rsid w:val="008B7721"/>
    <w:rsid w:val="008B77E9"/>
    <w:rsid w:val="008B781A"/>
    <w:rsid w:val="008B7A6F"/>
    <w:rsid w:val="008B7CB2"/>
    <w:rsid w:val="008C0597"/>
    <w:rsid w:val="008C081E"/>
    <w:rsid w:val="008C0BCD"/>
    <w:rsid w:val="008C0E6B"/>
    <w:rsid w:val="008C1B54"/>
    <w:rsid w:val="008C23C8"/>
    <w:rsid w:val="008C23C9"/>
    <w:rsid w:val="008C24CB"/>
    <w:rsid w:val="008C2C78"/>
    <w:rsid w:val="008C2E28"/>
    <w:rsid w:val="008C2FA9"/>
    <w:rsid w:val="008C30E7"/>
    <w:rsid w:val="008C310E"/>
    <w:rsid w:val="008C32A9"/>
    <w:rsid w:val="008C33E6"/>
    <w:rsid w:val="008C363C"/>
    <w:rsid w:val="008C37DA"/>
    <w:rsid w:val="008C39D5"/>
    <w:rsid w:val="008C3A88"/>
    <w:rsid w:val="008C3B2E"/>
    <w:rsid w:val="008C4352"/>
    <w:rsid w:val="008C4456"/>
    <w:rsid w:val="008C47FA"/>
    <w:rsid w:val="008C497B"/>
    <w:rsid w:val="008C4C86"/>
    <w:rsid w:val="008C4CC1"/>
    <w:rsid w:val="008C4D55"/>
    <w:rsid w:val="008C4DF2"/>
    <w:rsid w:val="008C4F20"/>
    <w:rsid w:val="008C5008"/>
    <w:rsid w:val="008C525B"/>
    <w:rsid w:val="008C5B5B"/>
    <w:rsid w:val="008C5E64"/>
    <w:rsid w:val="008C65CC"/>
    <w:rsid w:val="008C6796"/>
    <w:rsid w:val="008C6D97"/>
    <w:rsid w:val="008C6FA4"/>
    <w:rsid w:val="008C7015"/>
    <w:rsid w:val="008C70C7"/>
    <w:rsid w:val="008C7160"/>
    <w:rsid w:val="008C73AC"/>
    <w:rsid w:val="008C7674"/>
    <w:rsid w:val="008C770D"/>
    <w:rsid w:val="008C781A"/>
    <w:rsid w:val="008C7953"/>
    <w:rsid w:val="008C79B9"/>
    <w:rsid w:val="008C79EC"/>
    <w:rsid w:val="008C7B2E"/>
    <w:rsid w:val="008C7C58"/>
    <w:rsid w:val="008C7C7C"/>
    <w:rsid w:val="008D052F"/>
    <w:rsid w:val="008D06AC"/>
    <w:rsid w:val="008D06CF"/>
    <w:rsid w:val="008D0782"/>
    <w:rsid w:val="008D0833"/>
    <w:rsid w:val="008D0D2A"/>
    <w:rsid w:val="008D0DAA"/>
    <w:rsid w:val="008D115B"/>
    <w:rsid w:val="008D122C"/>
    <w:rsid w:val="008D1351"/>
    <w:rsid w:val="008D1B09"/>
    <w:rsid w:val="008D1B67"/>
    <w:rsid w:val="008D1DA5"/>
    <w:rsid w:val="008D204F"/>
    <w:rsid w:val="008D20E2"/>
    <w:rsid w:val="008D2521"/>
    <w:rsid w:val="008D2C41"/>
    <w:rsid w:val="008D2E0D"/>
    <w:rsid w:val="008D3301"/>
    <w:rsid w:val="008D3347"/>
    <w:rsid w:val="008D394B"/>
    <w:rsid w:val="008D3AC8"/>
    <w:rsid w:val="008D48E9"/>
    <w:rsid w:val="008D4CE6"/>
    <w:rsid w:val="008D4E81"/>
    <w:rsid w:val="008D4F44"/>
    <w:rsid w:val="008D5053"/>
    <w:rsid w:val="008D51EC"/>
    <w:rsid w:val="008D5326"/>
    <w:rsid w:val="008D53DC"/>
    <w:rsid w:val="008D5517"/>
    <w:rsid w:val="008D5530"/>
    <w:rsid w:val="008D582A"/>
    <w:rsid w:val="008D5960"/>
    <w:rsid w:val="008D5A82"/>
    <w:rsid w:val="008D5C2B"/>
    <w:rsid w:val="008D6132"/>
    <w:rsid w:val="008D6163"/>
    <w:rsid w:val="008D64F3"/>
    <w:rsid w:val="008D6627"/>
    <w:rsid w:val="008D684F"/>
    <w:rsid w:val="008D6B42"/>
    <w:rsid w:val="008D6B6B"/>
    <w:rsid w:val="008D6C57"/>
    <w:rsid w:val="008D6CA4"/>
    <w:rsid w:val="008D6CCB"/>
    <w:rsid w:val="008D6EF6"/>
    <w:rsid w:val="008D71C6"/>
    <w:rsid w:val="008D754B"/>
    <w:rsid w:val="008D7579"/>
    <w:rsid w:val="008D7731"/>
    <w:rsid w:val="008D77CB"/>
    <w:rsid w:val="008D7B61"/>
    <w:rsid w:val="008D7FB4"/>
    <w:rsid w:val="008E05F9"/>
    <w:rsid w:val="008E0629"/>
    <w:rsid w:val="008E06C1"/>
    <w:rsid w:val="008E089A"/>
    <w:rsid w:val="008E0967"/>
    <w:rsid w:val="008E0AE2"/>
    <w:rsid w:val="008E0F86"/>
    <w:rsid w:val="008E116D"/>
    <w:rsid w:val="008E14A9"/>
    <w:rsid w:val="008E1615"/>
    <w:rsid w:val="008E171E"/>
    <w:rsid w:val="008E1816"/>
    <w:rsid w:val="008E1A26"/>
    <w:rsid w:val="008E1CA0"/>
    <w:rsid w:val="008E2188"/>
    <w:rsid w:val="008E2A23"/>
    <w:rsid w:val="008E2ABF"/>
    <w:rsid w:val="008E2C87"/>
    <w:rsid w:val="008E37BC"/>
    <w:rsid w:val="008E3A51"/>
    <w:rsid w:val="008E3D95"/>
    <w:rsid w:val="008E3EDB"/>
    <w:rsid w:val="008E3FEB"/>
    <w:rsid w:val="008E4256"/>
    <w:rsid w:val="008E45AD"/>
    <w:rsid w:val="008E460F"/>
    <w:rsid w:val="008E48AD"/>
    <w:rsid w:val="008E48E8"/>
    <w:rsid w:val="008E4B6C"/>
    <w:rsid w:val="008E4F0C"/>
    <w:rsid w:val="008E503F"/>
    <w:rsid w:val="008E5070"/>
    <w:rsid w:val="008E53A2"/>
    <w:rsid w:val="008E5434"/>
    <w:rsid w:val="008E5B2F"/>
    <w:rsid w:val="008E5E6B"/>
    <w:rsid w:val="008E62A2"/>
    <w:rsid w:val="008E6841"/>
    <w:rsid w:val="008E694A"/>
    <w:rsid w:val="008E6BB6"/>
    <w:rsid w:val="008E6BBA"/>
    <w:rsid w:val="008E6E8C"/>
    <w:rsid w:val="008E6F38"/>
    <w:rsid w:val="008E7006"/>
    <w:rsid w:val="008E706E"/>
    <w:rsid w:val="008E7163"/>
    <w:rsid w:val="008E72F9"/>
    <w:rsid w:val="008E7B49"/>
    <w:rsid w:val="008E7B51"/>
    <w:rsid w:val="008E7CC6"/>
    <w:rsid w:val="008F0202"/>
    <w:rsid w:val="008F03B6"/>
    <w:rsid w:val="008F054C"/>
    <w:rsid w:val="008F0CE6"/>
    <w:rsid w:val="008F0D78"/>
    <w:rsid w:val="008F0FAA"/>
    <w:rsid w:val="008F122E"/>
    <w:rsid w:val="008F1286"/>
    <w:rsid w:val="008F1311"/>
    <w:rsid w:val="008F1584"/>
    <w:rsid w:val="008F1693"/>
    <w:rsid w:val="008F179B"/>
    <w:rsid w:val="008F18EC"/>
    <w:rsid w:val="008F1A55"/>
    <w:rsid w:val="008F1AF6"/>
    <w:rsid w:val="008F1F72"/>
    <w:rsid w:val="008F27AA"/>
    <w:rsid w:val="008F286D"/>
    <w:rsid w:val="008F28E3"/>
    <w:rsid w:val="008F2ACF"/>
    <w:rsid w:val="008F2BF5"/>
    <w:rsid w:val="008F2D5A"/>
    <w:rsid w:val="008F2E11"/>
    <w:rsid w:val="008F2E39"/>
    <w:rsid w:val="008F2EDB"/>
    <w:rsid w:val="008F313B"/>
    <w:rsid w:val="008F3270"/>
    <w:rsid w:val="008F3286"/>
    <w:rsid w:val="008F337D"/>
    <w:rsid w:val="008F3411"/>
    <w:rsid w:val="008F3484"/>
    <w:rsid w:val="008F389C"/>
    <w:rsid w:val="008F4055"/>
    <w:rsid w:val="008F45B6"/>
    <w:rsid w:val="008F45F2"/>
    <w:rsid w:val="008F46DA"/>
    <w:rsid w:val="008F4920"/>
    <w:rsid w:val="008F4964"/>
    <w:rsid w:val="008F4C85"/>
    <w:rsid w:val="008F4E07"/>
    <w:rsid w:val="008F4F30"/>
    <w:rsid w:val="008F4F8E"/>
    <w:rsid w:val="008F55E8"/>
    <w:rsid w:val="008F56EA"/>
    <w:rsid w:val="008F596E"/>
    <w:rsid w:val="008F5F8F"/>
    <w:rsid w:val="008F68DC"/>
    <w:rsid w:val="008F6AFF"/>
    <w:rsid w:val="008F7036"/>
    <w:rsid w:val="008F71E8"/>
    <w:rsid w:val="008F725B"/>
    <w:rsid w:val="008F726F"/>
    <w:rsid w:val="008F7290"/>
    <w:rsid w:val="008F7C31"/>
    <w:rsid w:val="008F7CB3"/>
    <w:rsid w:val="008F7EA1"/>
    <w:rsid w:val="00900429"/>
    <w:rsid w:val="0090044B"/>
    <w:rsid w:val="009005A2"/>
    <w:rsid w:val="00900C94"/>
    <w:rsid w:val="009010AA"/>
    <w:rsid w:val="009011E8"/>
    <w:rsid w:val="009014A7"/>
    <w:rsid w:val="0090153F"/>
    <w:rsid w:val="00901EF1"/>
    <w:rsid w:val="009020C2"/>
    <w:rsid w:val="0090280E"/>
    <w:rsid w:val="0090287A"/>
    <w:rsid w:val="00902E36"/>
    <w:rsid w:val="00902E73"/>
    <w:rsid w:val="00902FFC"/>
    <w:rsid w:val="009030C4"/>
    <w:rsid w:val="00903532"/>
    <w:rsid w:val="00903906"/>
    <w:rsid w:val="00903914"/>
    <w:rsid w:val="00903B72"/>
    <w:rsid w:val="00903BF8"/>
    <w:rsid w:val="009040B5"/>
    <w:rsid w:val="009046B5"/>
    <w:rsid w:val="00905201"/>
    <w:rsid w:val="00905396"/>
    <w:rsid w:val="009054A3"/>
    <w:rsid w:val="00905775"/>
    <w:rsid w:val="00905939"/>
    <w:rsid w:val="0090594B"/>
    <w:rsid w:val="009059C1"/>
    <w:rsid w:val="00905A22"/>
    <w:rsid w:val="00905DB4"/>
    <w:rsid w:val="00906310"/>
    <w:rsid w:val="009064A7"/>
    <w:rsid w:val="00906817"/>
    <w:rsid w:val="009069DA"/>
    <w:rsid w:val="00906C6F"/>
    <w:rsid w:val="009070A1"/>
    <w:rsid w:val="00907123"/>
    <w:rsid w:val="00907197"/>
    <w:rsid w:val="009073ED"/>
    <w:rsid w:val="00907604"/>
    <w:rsid w:val="00907AC2"/>
    <w:rsid w:val="00907B27"/>
    <w:rsid w:val="00907BBE"/>
    <w:rsid w:val="00907E9A"/>
    <w:rsid w:val="00910259"/>
    <w:rsid w:val="00910422"/>
    <w:rsid w:val="00910455"/>
    <w:rsid w:val="009107F5"/>
    <w:rsid w:val="00910832"/>
    <w:rsid w:val="00910A32"/>
    <w:rsid w:val="00910CED"/>
    <w:rsid w:val="00910EE8"/>
    <w:rsid w:val="00910F83"/>
    <w:rsid w:val="00911278"/>
    <w:rsid w:val="009115BB"/>
    <w:rsid w:val="00911639"/>
    <w:rsid w:val="009117C6"/>
    <w:rsid w:val="00911A9D"/>
    <w:rsid w:val="00911BBF"/>
    <w:rsid w:val="0091259A"/>
    <w:rsid w:val="00912BDE"/>
    <w:rsid w:val="00912EEE"/>
    <w:rsid w:val="00912F51"/>
    <w:rsid w:val="009131EC"/>
    <w:rsid w:val="0091324D"/>
    <w:rsid w:val="00913445"/>
    <w:rsid w:val="009136B4"/>
    <w:rsid w:val="009136CA"/>
    <w:rsid w:val="00913DCF"/>
    <w:rsid w:val="009141B2"/>
    <w:rsid w:val="009142AD"/>
    <w:rsid w:val="0091432D"/>
    <w:rsid w:val="00914BD1"/>
    <w:rsid w:val="00914CD0"/>
    <w:rsid w:val="00914DC0"/>
    <w:rsid w:val="00914F65"/>
    <w:rsid w:val="0091541B"/>
    <w:rsid w:val="009154B0"/>
    <w:rsid w:val="009157B2"/>
    <w:rsid w:val="00915A63"/>
    <w:rsid w:val="00915EF3"/>
    <w:rsid w:val="00915FC6"/>
    <w:rsid w:val="009168D4"/>
    <w:rsid w:val="00916CF7"/>
    <w:rsid w:val="00916EB2"/>
    <w:rsid w:val="00917175"/>
    <w:rsid w:val="0091762D"/>
    <w:rsid w:val="009177D8"/>
    <w:rsid w:val="009177EF"/>
    <w:rsid w:val="00917A4F"/>
    <w:rsid w:val="00917B90"/>
    <w:rsid w:val="0092005C"/>
    <w:rsid w:val="009201DB"/>
    <w:rsid w:val="00920209"/>
    <w:rsid w:val="0092033B"/>
    <w:rsid w:val="009204C4"/>
    <w:rsid w:val="009205C1"/>
    <w:rsid w:val="0092067F"/>
    <w:rsid w:val="00920923"/>
    <w:rsid w:val="00920ADB"/>
    <w:rsid w:val="00920BF1"/>
    <w:rsid w:val="00920C92"/>
    <w:rsid w:val="00920CBF"/>
    <w:rsid w:val="00920D77"/>
    <w:rsid w:val="009210F0"/>
    <w:rsid w:val="009211D1"/>
    <w:rsid w:val="009217D6"/>
    <w:rsid w:val="009217EE"/>
    <w:rsid w:val="00921846"/>
    <w:rsid w:val="0092184A"/>
    <w:rsid w:val="00921CAD"/>
    <w:rsid w:val="00922481"/>
    <w:rsid w:val="009226FB"/>
    <w:rsid w:val="00922DFC"/>
    <w:rsid w:val="00922ECF"/>
    <w:rsid w:val="00923092"/>
    <w:rsid w:val="009231BC"/>
    <w:rsid w:val="009231DC"/>
    <w:rsid w:val="0092330D"/>
    <w:rsid w:val="009234A1"/>
    <w:rsid w:val="0092384F"/>
    <w:rsid w:val="00923881"/>
    <w:rsid w:val="00923A7F"/>
    <w:rsid w:val="00923B39"/>
    <w:rsid w:val="00923CAC"/>
    <w:rsid w:val="00923D1C"/>
    <w:rsid w:val="00923DB8"/>
    <w:rsid w:val="00924208"/>
    <w:rsid w:val="009246EF"/>
    <w:rsid w:val="00924761"/>
    <w:rsid w:val="0092498B"/>
    <w:rsid w:val="009249A3"/>
    <w:rsid w:val="00924D43"/>
    <w:rsid w:val="00924F9A"/>
    <w:rsid w:val="0092510C"/>
    <w:rsid w:val="009251E1"/>
    <w:rsid w:val="009252F0"/>
    <w:rsid w:val="00925946"/>
    <w:rsid w:val="00925AD5"/>
    <w:rsid w:val="00925FBF"/>
    <w:rsid w:val="0092606F"/>
    <w:rsid w:val="009263BA"/>
    <w:rsid w:val="0092657E"/>
    <w:rsid w:val="00926837"/>
    <w:rsid w:val="00926A86"/>
    <w:rsid w:val="00927126"/>
    <w:rsid w:val="009274F2"/>
    <w:rsid w:val="009276B5"/>
    <w:rsid w:val="00927913"/>
    <w:rsid w:val="00927987"/>
    <w:rsid w:val="00927B2F"/>
    <w:rsid w:val="00927C80"/>
    <w:rsid w:val="00927F58"/>
    <w:rsid w:val="00930063"/>
    <w:rsid w:val="009305F1"/>
    <w:rsid w:val="0093065A"/>
    <w:rsid w:val="00930D85"/>
    <w:rsid w:val="00930F3E"/>
    <w:rsid w:val="00931144"/>
    <w:rsid w:val="009312FC"/>
    <w:rsid w:val="009315BA"/>
    <w:rsid w:val="0093175F"/>
    <w:rsid w:val="00931AB8"/>
    <w:rsid w:val="00931BC2"/>
    <w:rsid w:val="00931DB3"/>
    <w:rsid w:val="00931E9E"/>
    <w:rsid w:val="00932106"/>
    <w:rsid w:val="009324C9"/>
    <w:rsid w:val="009326FE"/>
    <w:rsid w:val="00932746"/>
    <w:rsid w:val="009328DF"/>
    <w:rsid w:val="00932CA3"/>
    <w:rsid w:val="0093322F"/>
    <w:rsid w:val="00933350"/>
    <w:rsid w:val="00933379"/>
    <w:rsid w:val="009337AC"/>
    <w:rsid w:val="00933813"/>
    <w:rsid w:val="009339B7"/>
    <w:rsid w:val="00933BCC"/>
    <w:rsid w:val="00933D05"/>
    <w:rsid w:val="00933E0F"/>
    <w:rsid w:val="009342D9"/>
    <w:rsid w:val="009342F2"/>
    <w:rsid w:val="00934309"/>
    <w:rsid w:val="0093463D"/>
    <w:rsid w:val="00934709"/>
    <w:rsid w:val="00934800"/>
    <w:rsid w:val="0093481E"/>
    <w:rsid w:val="0093485C"/>
    <w:rsid w:val="00934C2A"/>
    <w:rsid w:val="00934E49"/>
    <w:rsid w:val="00934F9A"/>
    <w:rsid w:val="009353B9"/>
    <w:rsid w:val="00935410"/>
    <w:rsid w:val="009355EC"/>
    <w:rsid w:val="009355F5"/>
    <w:rsid w:val="00935B2B"/>
    <w:rsid w:val="00935B74"/>
    <w:rsid w:val="00935F85"/>
    <w:rsid w:val="00936658"/>
    <w:rsid w:val="00936CCE"/>
    <w:rsid w:val="00936CF4"/>
    <w:rsid w:val="00936D6F"/>
    <w:rsid w:val="00936E80"/>
    <w:rsid w:val="009370A1"/>
    <w:rsid w:val="00937175"/>
    <w:rsid w:val="00937760"/>
    <w:rsid w:val="009377E4"/>
    <w:rsid w:val="00937BB5"/>
    <w:rsid w:val="0094008E"/>
    <w:rsid w:val="00940266"/>
    <w:rsid w:val="00940537"/>
    <w:rsid w:val="009406DE"/>
    <w:rsid w:val="009407CC"/>
    <w:rsid w:val="00940CDC"/>
    <w:rsid w:val="00940EBC"/>
    <w:rsid w:val="00940F49"/>
    <w:rsid w:val="009410DE"/>
    <w:rsid w:val="0094112C"/>
    <w:rsid w:val="009412BE"/>
    <w:rsid w:val="009413F8"/>
    <w:rsid w:val="00941920"/>
    <w:rsid w:val="009419EE"/>
    <w:rsid w:val="00941D68"/>
    <w:rsid w:val="00941FAC"/>
    <w:rsid w:val="00942270"/>
    <w:rsid w:val="009427AB"/>
    <w:rsid w:val="009429B6"/>
    <w:rsid w:val="0094321B"/>
    <w:rsid w:val="00943A3D"/>
    <w:rsid w:val="00943DCF"/>
    <w:rsid w:val="00943DE2"/>
    <w:rsid w:val="00943E9A"/>
    <w:rsid w:val="009441E4"/>
    <w:rsid w:val="009441F5"/>
    <w:rsid w:val="009442FA"/>
    <w:rsid w:val="00944375"/>
    <w:rsid w:val="00944845"/>
    <w:rsid w:val="00944B9C"/>
    <w:rsid w:val="00944C19"/>
    <w:rsid w:val="00944E0B"/>
    <w:rsid w:val="00944E96"/>
    <w:rsid w:val="009451C8"/>
    <w:rsid w:val="0094538B"/>
    <w:rsid w:val="009455B1"/>
    <w:rsid w:val="00945742"/>
    <w:rsid w:val="00945824"/>
    <w:rsid w:val="00945988"/>
    <w:rsid w:val="00945A6B"/>
    <w:rsid w:val="00945D77"/>
    <w:rsid w:val="00945F9F"/>
    <w:rsid w:val="00946198"/>
    <w:rsid w:val="0094624D"/>
    <w:rsid w:val="009463BF"/>
    <w:rsid w:val="0094667B"/>
    <w:rsid w:val="00946746"/>
    <w:rsid w:val="00946C09"/>
    <w:rsid w:val="00946EE4"/>
    <w:rsid w:val="00947339"/>
    <w:rsid w:val="009473AB"/>
    <w:rsid w:val="00947511"/>
    <w:rsid w:val="009475D0"/>
    <w:rsid w:val="00947611"/>
    <w:rsid w:val="00947D9F"/>
    <w:rsid w:val="00947E10"/>
    <w:rsid w:val="00947FE4"/>
    <w:rsid w:val="00950292"/>
    <w:rsid w:val="0095032F"/>
    <w:rsid w:val="00950499"/>
    <w:rsid w:val="00950937"/>
    <w:rsid w:val="00950AD0"/>
    <w:rsid w:val="00950AEF"/>
    <w:rsid w:val="009510C4"/>
    <w:rsid w:val="0095114E"/>
    <w:rsid w:val="0095147A"/>
    <w:rsid w:val="009516C4"/>
    <w:rsid w:val="009519AD"/>
    <w:rsid w:val="009519DA"/>
    <w:rsid w:val="00951B64"/>
    <w:rsid w:val="00951CE5"/>
    <w:rsid w:val="00952202"/>
    <w:rsid w:val="009525CB"/>
    <w:rsid w:val="009529F3"/>
    <w:rsid w:val="00952A1B"/>
    <w:rsid w:val="00952E5F"/>
    <w:rsid w:val="00952F3A"/>
    <w:rsid w:val="0095313A"/>
    <w:rsid w:val="009532AC"/>
    <w:rsid w:val="00953322"/>
    <w:rsid w:val="009537A7"/>
    <w:rsid w:val="00953A4C"/>
    <w:rsid w:val="00953A7E"/>
    <w:rsid w:val="00953CF4"/>
    <w:rsid w:val="00953F73"/>
    <w:rsid w:val="00953FA1"/>
    <w:rsid w:val="009541AC"/>
    <w:rsid w:val="00954263"/>
    <w:rsid w:val="00954286"/>
    <w:rsid w:val="009542A8"/>
    <w:rsid w:val="00954501"/>
    <w:rsid w:val="009545D1"/>
    <w:rsid w:val="009547B4"/>
    <w:rsid w:val="00954892"/>
    <w:rsid w:val="009549F9"/>
    <w:rsid w:val="00954ADB"/>
    <w:rsid w:val="00954BF0"/>
    <w:rsid w:val="009552EA"/>
    <w:rsid w:val="0095582B"/>
    <w:rsid w:val="009559B6"/>
    <w:rsid w:val="00955DDE"/>
    <w:rsid w:val="00956793"/>
    <w:rsid w:val="00956827"/>
    <w:rsid w:val="009568F4"/>
    <w:rsid w:val="00956C96"/>
    <w:rsid w:val="00956E87"/>
    <w:rsid w:val="00956FD3"/>
    <w:rsid w:val="009571A6"/>
    <w:rsid w:val="00957C78"/>
    <w:rsid w:val="00957CEF"/>
    <w:rsid w:val="00957E04"/>
    <w:rsid w:val="0096018A"/>
    <w:rsid w:val="0096034D"/>
    <w:rsid w:val="009603BD"/>
    <w:rsid w:val="00960559"/>
    <w:rsid w:val="009606F6"/>
    <w:rsid w:val="00960972"/>
    <w:rsid w:val="00960A6A"/>
    <w:rsid w:val="00960C62"/>
    <w:rsid w:val="00960C9C"/>
    <w:rsid w:val="00960FEE"/>
    <w:rsid w:val="009616EC"/>
    <w:rsid w:val="0096174B"/>
    <w:rsid w:val="00961909"/>
    <w:rsid w:val="00961B9A"/>
    <w:rsid w:val="00961D17"/>
    <w:rsid w:val="00961EA3"/>
    <w:rsid w:val="00961F76"/>
    <w:rsid w:val="00961FCD"/>
    <w:rsid w:val="0096203B"/>
    <w:rsid w:val="0096203D"/>
    <w:rsid w:val="00962117"/>
    <w:rsid w:val="0096215D"/>
    <w:rsid w:val="009621C5"/>
    <w:rsid w:val="00962243"/>
    <w:rsid w:val="00962362"/>
    <w:rsid w:val="00962A49"/>
    <w:rsid w:val="00962AF0"/>
    <w:rsid w:val="00962CC0"/>
    <w:rsid w:val="00962DA1"/>
    <w:rsid w:val="00962F80"/>
    <w:rsid w:val="00963025"/>
    <w:rsid w:val="00963187"/>
    <w:rsid w:val="009635A6"/>
    <w:rsid w:val="00963885"/>
    <w:rsid w:val="00963AC8"/>
    <w:rsid w:val="00963E43"/>
    <w:rsid w:val="00963EC6"/>
    <w:rsid w:val="0096417C"/>
    <w:rsid w:val="009645D2"/>
    <w:rsid w:val="00964834"/>
    <w:rsid w:val="00964A77"/>
    <w:rsid w:val="00964EA4"/>
    <w:rsid w:val="00964F50"/>
    <w:rsid w:val="009650A5"/>
    <w:rsid w:val="009653A7"/>
    <w:rsid w:val="009658C6"/>
    <w:rsid w:val="00965AD4"/>
    <w:rsid w:val="00965C8E"/>
    <w:rsid w:val="00965CB9"/>
    <w:rsid w:val="00965DF9"/>
    <w:rsid w:val="00965FD4"/>
    <w:rsid w:val="00965FE7"/>
    <w:rsid w:val="009660AB"/>
    <w:rsid w:val="009661AC"/>
    <w:rsid w:val="00966389"/>
    <w:rsid w:val="009663F1"/>
    <w:rsid w:val="00966488"/>
    <w:rsid w:val="009665B9"/>
    <w:rsid w:val="009665DA"/>
    <w:rsid w:val="0096669B"/>
    <w:rsid w:val="00966838"/>
    <w:rsid w:val="009669BE"/>
    <w:rsid w:val="00966B4A"/>
    <w:rsid w:val="00967021"/>
    <w:rsid w:val="009674AC"/>
    <w:rsid w:val="00967660"/>
    <w:rsid w:val="009676C2"/>
    <w:rsid w:val="00967754"/>
    <w:rsid w:val="0096777C"/>
    <w:rsid w:val="009678A2"/>
    <w:rsid w:val="00967B58"/>
    <w:rsid w:val="00967EF5"/>
    <w:rsid w:val="00970039"/>
    <w:rsid w:val="009702C1"/>
    <w:rsid w:val="00970389"/>
    <w:rsid w:val="0097041A"/>
    <w:rsid w:val="00970687"/>
    <w:rsid w:val="00970793"/>
    <w:rsid w:val="0097083A"/>
    <w:rsid w:val="00970CD4"/>
    <w:rsid w:val="00970F19"/>
    <w:rsid w:val="00971146"/>
    <w:rsid w:val="009711A9"/>
    <w:rsid w:val="009711CD"/>
    <w:rsid w:val="0097195B"/>
    <w:rsid w:val="00971998"/>
    <w:rsid w:val="00971E21"/>
    <w:rsid w:val="00971E6E"/>
    <w:rsid w:val="00971FDE"/>
    <w:rsid w:val="009722B7"/>
    <w:rsid w:val="00972316"/>
    <w:rsid w:val="0097242F"/>
    <w:rsid w:val="00972E0C"/>
    <w:rsid w:val="00972F5B"/>
    <w:rsid w:val="009733B4"/>
    <w:rsid w:val="009733D4"/>
    <w:rsid w:val="009734B2"/>
    <w:rsid w:val="00973604"/>
    <w:rsid w:val="00973607"/>
    <w:rsid w:val="009739F4"/>
    <w:rsid w:val="00973BDF"/>
    <w:rsid w:val="00973FF9"/>
    <w:rsid w:val="009740EE"/>
    <w:rsid w:val="00974552"/>
    <w:rsid w:val="009745C3"/>
    <w:rsid w:val="009745F4"/>
    <w:rsid w:val="00974688"/>
    <w:rsid w:val="00974B6E"/>
    <w:rsid w:val="00974CD8"/>
    <w:rsid w:val="00974E5C"/>
    <w:rsid w:val="00975097"/>
    <w:rsid w:val="009753D0"/>
    <w:rsid w:val="00975444"/>
    <w:rsid w:val="00975594"/>
    <w:rsid w:val="0097578E"/>
    <w:rsid w:val="00975933"/>
    <w:rsid w:val="00975965"/>
    <w:rsid w:val="00975977"/>
    <w:rsid w:val="00975DB5"/>
    <w:rsid w:val="00976045"/>
    <w:rsid w:val="00976088"/>
    <w:rsid w:val="0097626D"/>
    <w:rsid w:val="00976338"/>
    <w:rsid w:val="00976442"/>
    <w:rsid w:val="00976A05"/>
    <w:rsid w:val="00976A8A"/>
    <w:rsid w:val="009772A5"/>
    <w:rsid w:val="00977342"/>
    <w:rsid w:val="00977354"/>
    <w:rsid w:val="009777C2"/>
    <w:rsid w:val="00977866"/>
    <w:rsid w:val="00977DF0"/>
    <w:rsid w:val="00977E3C"/>
    <w:rsid w:val="00980064"/>
    <w:rsid w:val="0098013A"/>
    <w:rsid w:val="00980301"/>
    <w:rsid w:val="009804B5"/>
    <w:rsid w:val="0098050D"/>
    <w:rsid w:val="0098083F"/>
    <w:rsid w:val="00980865"/>
    <w:rsid w:val="00980B01"/>
    <w:rsid w:val="00980B57"/>
    <w:rsid w:val="00980E28"/>
    <w:rsid w:val="00980E63"/>
    <w:rsid w:val="009815EC"/>
    <w:rsid w:val="009818A8"/>
    <w:rsid w:val="00981C16"/>
    <w:rsid w:val="00981D00"/>
    <w:rsid w:val="00981D20"/>
    <w:rsid w:val="00981E6F"/>
    <w:rsid w:val="00982465"/>
    <w:rsid w:val="009824A2"/>
    <w:rsid w:val="009824D5"/>
    <w:rsid w:val="00982534"/>
    <w:rsid w:val="00982B80"/>
    <w:rsid w:val="00982CBB"/>
    <w:rsid w:val="00982E2B"/>
    <w:rsid w:val="00982E47"/>
    <w:rsid w:val="009830E6"/>
    <w:rsid w:val="0098325C"/>
    <w:rsid w:val="00983580"/>
    <w:rsid w:val="00983B10"/>
    <w:rsid w:val="00983DC3"/>
    <w:rsid w:val="0098408A"/>
    <w:rsid w:val="00984240"/>
    <w:rsid w:val="00984369"/>
    <w:rsid w:val="0098449E"/>
    <w:rsid w:val="0098464F"/>
    <w:rsid w:val="0098480B"/>
    <w:rsid w:val="009850C7"/>
    <w:rsid w:val="00985149"/>
    <w:rsid w:val="00985488"/>
    <w:rsid w:val="009854FA"/>
    <w:rsid w:val="00985C21"/>
    <w:rsid w:val="00985C48"/>
    <w:rsid w:val="00985E24"/>
    <w:rsid w:val="009864DD"/>
    <w:rsid w:val="0098673A"/>
    <w:rsid w:val="00986DA8"/>
    <w:rsid w:val="00986E12"/>
    <w:rsid w:val="009875AA"/>
    <w:rsid w:val="009877AD"/>
    <w:rsid w:val="009877BF"/>
    <w:rsid w:val="00990461"/>
    <w:rsid w:val="00990698"/>
    <w:rsid w:val="00990790"/>
    <w:rsid w:val="0099095D"/>
    <w:rsid w:val="00990A5D"/>
    <w:rsid w:val="00990BE4"/>
    <w:rsid w:val="00990C54"/>
    <w:rsid w:val="009910F0"/>
    <w:rsid w:val="0099135D"/>
    <w:rsid w:val="0099168F"/>
    <w:rsid w:val="009918EC"/>
    <w:rsid w:val="00991BB7"/>
    <w:rsid w:val="00991D3C"/>
    <w:rsid w:val="00991D93"/>
    <w:rsid w:val="0099234E"/>
    <w:rsid w:val="00992394"/>
    <w:rsid w:val="0099264F"/>
    <w:rsid w:val="00992B2B"/>
    <w:rsid w:val="00992B68"/>
    <w:rsid w:val="00992D80"/>
    <w:rsid w:val="00993183"/>
    <w:rsid w:val="009932C9"/>
    <w:rsid w:val="00993329"/>
    <w:rsid w:val="0099366C"/>
    <w:rsid w:val="00993A2A"/>
    <w:rsid w:val="00993B08"/>
    <w:rsid w:val="00993B7C"/>
    <w:rsid w:val="00993CC2"/>
    <w:rsid w:val="00993DF8"/>
    <w:rsid w:val="0099414F"/>
    <w:rsid w:val="00994284"/>
    <w:rsid w:val="009945D8"/>
    <w:rsid w:val="0099470F"/>
    <w:rsid w:val="00994959"/>
    <w:rsid w:val="00994B76"/>
    <w:rsid w:val="00995104"/>
    <w:rsid w:val="009951D8"/>
    <w:rsid w:val="00995295"/>
    <w:rsid w:val="0099581D"/>
    <w:rsid w:val="00995AC7"/>
    <w:rsid w:val="00995D14"/>
    <w:rsid w:val="00995D18"/>
    <w:rsid w:val="00995E52"/>
    <w:rsid w:val="00995E56"/>
    <w:rsid w:val="009960AC"/>
    <w:rsid w:val="009965FE"/>
    <w:rsid w:val="009966ED"/>
    <w:rsid w:val="00996960"/>
    <w:rsid w:val="00996ABB"/>
    <w:rsid w:val="00996F81"/>
    <w:rsid w:val="00996FA9"/>
    <w:rsid w:val="0099721B"/>
    <w:rsid w:val="00997369"/>
    <w:rsid w:val="0099745B"/>
    <w:rsid w:val="0099757A"/>
    <w:rsid w:val="0099773F"/>
    <w:rsid w:val="00997E3B"/>
    <w:rsid w:val="00997E9D"/>
    <w:rsid w:val="009A0087"/>
    <w:rsid w:val="009A0452"/>
    <w:rsid w:val="009A0582"/>
    <w:rsid w:val="009A05E5"/>
    <w:rsid w:val="009A0696"/>
    <w:rsid w:val="009A07BE"/>
    <w:rsid w:val="009A07FB"/>
    <w:rsid w:val="009A0922"/>
    <w:rsid w:val="009A0CE2"/>
    <w:rsid w:val="009A0D05"/>
    <w:rsid w:val="009A0DD2"/>
    <w:rsid w:val="009A0E0E"/>
    <w:rsid w:val="009A11FA"/>
    <w:rsid w:val="009A133C"/>
    <w:rsid w:val="009A15CF"/>
    <w:rsid w:val="009A174C"/>
    <w:rsid w:val="009A1896"/>
    <w:rsid w:val="009A1CB7"/>
    <w:rsid w:val="009A1F37"/>
    <w:rsid w:val="009A2048"/>
    <w:rsid w:val="009A207E"/>
    <w:rsid w:val="009A2518"/>
    <w:rsid w:val="009A26C8"/>
    <w:rsid w:val="009A26FF"/>
    <w:rsid w:val="009A27AE"/>
    <w:rsid w:val="009A2BEA"/>
    <w:rsid w:val="009A2C73"/>
    <w:rsid w:val="009A2EA3"/>
    <w:rsid w:val="009A302F"/>
    <w:rsid w:val="009A3191"/>
    <w:rsid w:val="009A39B2"/>
    <w:rsid w:val="009A3DA0"/>
    <w:rsid w:val="009A402B"/>
    <w:rsid w:val="009A41F0"/>
    <w:rsid w:val="009A4321"/>
    <w:rsid w:val="009A46B9"/>
    <w:rsid w:val="009A46DA"/>
    <w:rsid w:val="009A4A04"/>
    <w:rsid w:val="009A4A94"/>
    <w:rsid w:val="009A4CD7"/>
    <w:rsid w:val="009A4D3E"/>
    <w:rsid w:val="009A4F66"/>
    <w:rsid w:val="009A50A4"/>
    <w:rsid w:val="009A597B"/>
    <w:rsid w:val="009A60B8"/>
    <w:rsid w:val="009A6382"/>
    <w:rsid w:val="009A6A1A"/>
    <w:rsid w:val="009A6B3E"/>
    <w:rsid w:val="009A6BC5"/>
    <w:rsid w:val="009A6CA4"/>
    <w:rsid w:val="009A6EA0"/>
    <w:rsid w:val="009A6FD9"/>
    <w:rsid w:val="009A6FF6"/>
    <w:rsid w:val="009A70AF"/>
    <w:rsid w:val="009A724D"/>
    <w:rsid w:val="009A727F"/>
    <w:rsid w:val="009A742A"/>
    <w:rsid w:val="009A7692"/>
    <w:rsid w:val="009A772C"/>
    <w:rsid w:val="009A794E"/>
    <w:rsid w:val="009A7C10"/>
    <w:rsid w:val="009B000F"/>
    <w:rsid w:val="009B010F"/>
    <w:rsid w:val="009B018C"/>
    <w:rsid w:val="009B0757"/>
    <w:rsid w:val="009B094D"/>
    <w:rsid w:val="009B09D9"/>
    <w:rsid w:val="009B0A3C"/>
    <w:rsid w:val="009B0A5A"/>
    <w:rsid w:val="009B0CA1"/>
    <w:rsid w:val="009B0F4B"/>
    <w:rsid w:val="009B106D"/>
    <w:rsid w:val="009B1502"/>
    <w:rsid w:val="009B1547"/>
    <w:rsid w:val="009B1561"/>
    <w:rsid w:val="009B15F1"/>
    <w:rsid w:val="009B172E"/>
    <w:rsid w:val="009B1742"/>
    <w:rsid w:val="009B1BCA"/>
    <w:rsid w:val="009B1CD1"/>
    <w:rsid w:val="009B1E2D"/>
    <w:rsid w:val="009B296B"/>
    <w:rsid w:val="009B2B38"/>
    <w:rsid w:val="009B3267"/>
    <w:rsid w:val="009B33C7"/>
    <w:rsid w:val="009B3615"/>
    <w:rsid w:val="009B3B3A"/>
    <w:rsid w:val="009B4268"/>
    <w:rsid w:val="009B433D"/>
    <w:rsid w:val="009B46AF"/>
    <w:rsid w:val="009B4797"/>
    <w:rsid w:val="009B47BE"/>
    <w:rsid w:val="009B4CFD"/>
    <w:rsid w:val="009B4D72"/>
    <w:rsid w:val="009B4E72"/>
    <w:rsid w:val="009B504B"/>
    <w:rsid w:val="009B52CB"/>
    <w:rsid w:val="009B53BD"/>
    <w:rsid w:val="009B57EC"/>
    <w:rsid w:val="009B5BA4"/>
    <w:rsid w:val="009B5E8D"/>
    <w:rsid w:val="009B5F42"/>
    <w:rsid w:val="009B5FC2"/>
    <w:rsid w:val="009B61B8"/>
    <w:rsid w:val="009B6596"/>
    <w:rsid w:val="009B65AD"/>
    <w:rsid w:val="009B6752"/>
    <w:rsid w:val="009B6936"/>
    <w:rsid w:val="009B6B3D"/>
    <w:rsid w:val="009B6DA1"/>
    <w:rsid w:val="009B6F81"/>
    <w:rsid w:val="009B7003"/>
    <w:rsid w:val="009B730E"/>
    <w:rsid w:val="009B782C"/>
    <w:rsid w:val="009B7E72"/>
    <w:rsid w:val="009B7EC9"/>
    <w:rsid w:val="009C056C"/>
    <w:rsid w:val="009C0732"/>
    <w:rsid w:val="009C0A90"/>
    <w:rsid w:val="009C0BE8"/>
    <w:rsid w:val="009C11F9"/>
    <w:rsid w:val="009C1250"/>
    <w:rsid w:val="009C1251"/>
    <w:rsid w:val="009C1327"/>
    <w:rsid w:val="009C1551"/>
    <w:rsid w:val="009C1694"/>
    <w:rsid w:val="009C181E"/>
    <w:rsid w:val="009C18C4"/>
    <w:rsid w:val="009C1A28"/>
    <w:rsid w:val="009C1CDC"/>
    <w:rsid w:val="009C1D89"/>
    <w:rsid w:val="009C1E4E"/>
    <w:rsid w:val="009C20FD"/>
    <w:rsid w:val="009C22B2"/>
    <w:rsid w:val="009C22E7"/>
    <w:rsid w:val="009C235B"/>
    <w:rsid w:val="009C28FD"/>
    <w:rsid w:val="009C2E33"/>
    <w:rsid w:val="009C2F12"/>
    <w:rsid w:val="009C3222"/>
    <w:rsid w:val="009C33D9"/>
    <w:rsid w:val="009C34D0"/>
    <w:rsid w:val="009C3526"/>
    <w:rsid w:val="009C3623"/>
    <w:rsid w:val="009C3A20"/>
    <w:rsid w:val="009C3CD6"/>
    <w:rsid w:val="009C3E2F"/>
    <w:rsid w:val="009C3E4E"/>
    <w:rsid w:val="009C3E87"/>
    <w:rsid w:val="009C3F5D"/>
    <w:rsid w:val="009C40AA"/>
    <w:rsid w:val="009C40EF"/>
    <w:rsid w:val="009C46AC"/>
    <w:rsid w:val="009C4B49"/>
    <w:rsid w:val="009C4BBB"/>
    <w:rsid w:val="009C4C6C"/>
    <w:rsid w:val="009C5039"/>
    <w:rsid w:val="009C5067"/>
    <w:rsid w:val="009C50A7"/>
    <w:rsid w:val="009C55B8"/>
    <w:rsid w:val="009C5634"/>
    <w:rsid w:val="009C565D"/>
    <w:rsid w:val="009C56E0"/>
    <w:rsid w:val="009C57B3"/>
    <w:rsid w:val="009C5864"/>
    <w:rsid w:val="009C5D3E"/>
    <w:rsid w:val="009C5F1F"/>
    <w:rsid w:val="009C5F69"/>
    <w:rsid w:val="009C5FD2"/>
    <w:rsid w:val="009C6193"/>
    <w:rsid w:val="009C6265"/>
    <w:rsid w:val="009C626B"/>
    <w:rsid w:val="009C6BDC"/>
    <w:rsid w:val="009C6F03"/>
    <w:rsid w:val="009C7016"/>
    <w:rsid w:val="009C704D"/>
    <w:rsid w:val="009C7070"/>
    <w:rsid w:val="009C7289"/>
    <w:rsid w:val="009C72D9"/>
    <w:rsid w:val="009C7315"/>
    <w:rsid w:val="009C7770"/>
    <w:rsid w:val="009C7C5D"/>
    <w:rsid w:val="009C7D03"/>
    <w:rsid w:val="009D011E"/>
    <w:rsid w:val="009D0161"/>
    <w:rsid w:val="009D019B"/>
    <w:rsid w:val="009D05BF"/>
    <w:rsid w:val="009D08F6"/>
    <w:rsid w:val="009D095B"/>
    <w:rsid w:val="009D09B5"/>
    <w:rsid w:val="009D0DF0"/>
    <w:rsid w:val="009D15AE"/>
    <w:rsid w:val="009D17EA"/>
    <w:rsid w:val="009D17FA"/>
    <w:rsid w:val="009D1893"/>
    <w:rsid w:val="009D18AC"/>
    <w:rsid w:val="009D1A01"/>
    <w:rsid w:val="009D1F0C"/>
    <w:rsid w:val="009D1F29"/>
    <w:rsid w:val="009D203F"/>
    <w:rsid w:val="009D2377"/>
    <w:rsid w:val="009D268F"/>
    <w:rsid w:val="009D2740"/>
    <w:rsid w:val="009D2B9C"/>
    <w:rsid w:val="009D2BD0"/>
    <w:rsid w:val="009D2DE3"/>
    <w:rsid w:val="009D33B8"/>
    <w:rsid w:val="009D38C0"/>
    <w:rsid w:val="009D3A3D"/>
    <w:rsid w:val="009D3B39"/>
    <w:rsid w:val="009D3C12"/>
    <w:rsid w:val="009D3D89"/>
    <w:rsid w:val="009D4016"/>
    <w:rsid w:val="009D4291"/>
    <w:rsid w:val="009D4778"/>
    <w:rsid w:val="009D4B60"/>
    <w:rsid w:val="009D51AA"/>
    <w:rsid w:val="009D5417"/>
    <w:rsid w:val="009D569C"/>
    <w:rsid w:val="009D579A"/>
    <w:rsid w:val="009D58F8"/>
    <w:rsid w:val="009D5941"/>
    <w:rsid w:val="009D5974"/>
    <w:rsid w:val="009D5C71"/>
    <w:rsid w:val="009D5E2A"/>
    <w:rsid w:val="009D6277"/>
    <w:rsid w:val="009D676E"/>
    <w:rsid w:val="009D691F"/>
    <w:rsid w:val="009D69AC"/>
    <w:rsid w:val="009D6A99"/>
    <w:rsid w:val="009D6DDE"/>
    <w:rsid w:val="009D704A"/>
    <w:rsid w:val="009D7112"/>
    <w:rsid w:val="009D72DF"/>
    <w:rsid w:val="009D755F"/>
    <w:rsid w:val="009D7797"/>
    <w:rsid w:val="009D7B15"/>
    <w:rsid w:val="009D7E7F"/>
    <w:rsid w:val="009E0625"/>
    <w:rsid w:val="009E0768"/>
    <w:rsid w:val="009E07CF"/>
    <w:rsid w:val="009E0978"/>
    <w:rsid w:val="009E0AD2"/>
    <w:rsid w:val="009E0B18"/>
    <w:rsid w:val="009E1439"/>
    <w:rsid w:val="009E149D"/>
    <w:rsid w:val="009E162A"/>
    <w:rsid w:val="009E175C"/>
    <w:rsid w:val="009E175E"/>
    <w:rsid w:val="009E187B"/>
    <w:rsid w:val="009E19FF"/>
    <w:rsid w:val="009E1A24"/>
    <w:rsid w:val="009E1CA3"/>
    <w:rsid w:val="009E1D65"/>
    <w:rsid w:val="009E1DD1"/>
    <w:rsid w:val="009E1E6F"/>
    <w:rsid w:val="009E216E"/>
    <w:rsid w:val="009E2245"/>
    <w:rsid w:val="009E22DA"/>
    <w:rsid w:val="009E276A"/>
    <w:rsid w:val="009E27E3"/>
    <w:rsid w:val="009E29A1"/>
    <w:rsid w:val="009E2BAE"/>
    <w:rsid w:val="009E2D74"/>
    <w:rsid w:val="009E2FE1"/>
    <w:rsid w:val="009E2FF2"/>
    <w:rsid w:val="009E3297"/>
    <w:rsid w:val="009E3E52"/>
    <w:rsid w:val="009E3EBA"/>
    <w:rsid w:val="009E430F"/>
    <w:rsid w:val="009E449A"/>
    <w:rsid w:val="009E44BB"/>
    <w:rsid w:val="009E4A53"/>
    <w:rsid w:val="009E4BD5"/>
    <w:rsid w:val="009E4CA1"/>
    <w:rsid w:val="009E4CC5"/>
    <w:rsid w:val="009E4F89"/>
    <w:rsid w:val="009E5394"/>
    <w:rsid w:val="009E5549"/>
    <w:rsid w:val="009E55D5"/>
    <w:rsid w:val="009E560C"/>
    <w:rsid w:val="009E57AD"/>
    <w:rsid w:val="009E592A"/>
    <w:rsid w:val="009E59B4"/>
    <w:rsid w:val="009E5B20"/>
    <w:rsid w:val="009E5B4D"/>
    <w:rsid w:val="009E5B90"/>
    <w:rsid w:val="009E5BF9"/>
    <w:rsid w:val="009E5DCF"/>
    <w:rsid w:val="009E5F36"/>
    <w:rsid w:val="009E5F3B"/>
    <w:rsid w:val="009E610E"/>
    <w:rsid w:val="009E634F"/>
    <w:rsid w:val="009E6426"/>
    <w:rsid w:val="009E6B48"/>
    <w:rsid w:val="009E6BAF"/>
    <w:rsid w:val="009E6CDE"/>
    <w:rsid w:val="009E72D8"/>
    <w:rsid w:val="009E734D"/>
    <w:rsid w:val="009E7364"/>
    <w:rsid w:val="009E74F7"/>
    <w:rsid w:val="009E750C"/>
    <w:rsid w:val="009E76F9"/>
    <w:rsid w:val="009E77FC"/>
    <w:rsid w:val="009E7C1D"/>
    <w:rsid w:val="009F0014"/>
    <w:rsid w:val="009F028D"/>
    <w:rsid w:val="009F09D7"/>
    <w:rsid w:val="009F0A1D"/>
    <w:rsid w:val="009F0BB9"/>
    <w:rsid w:val="009F0DCC"/>
    <w:rsid w:val="009F0E1A"/>
    <w:rsid w:val="009F122A"/>
    <w:rsid w:val="009F13D3"/>
    <w:rsid w:val="009F1C9B"/>
    <w:rsid w:val="009F1D06"/>
    <w:rsid w:val="009F2269"/>
    <w:rsid w:val="009F27B5"/>
    <w:rsid w:val="009F28B5"/>
    <w:rsid w:val="009F2E5F"/>
    <w:rsid w:val="009F2F2C"/>
    <w:rsid w:val="009F3077"/>
    <w:rsid w:val="009F30A9"/>
    <w:rsid w:val="009F3581"/>
    <w:rsid w:val="009F3A71"/>
    <w:rsid w:val="009F3DD0"/>
    <w:rsid w:val="009F3DE5"/>
    <w:rsid w:val="009F3FB2"/>
    <w:rsid w:val="009F400A"/>
    <w:rsid w:val="009F410E"/>
    <w:rsid w:val="009F4261"/>
    <w:rsid w:val="009F4450"/>
    <w:rsid w:val="009F48C0"/>
    <w:rsid w:val="009F4955"/>
    <w:rsid w:val="009F4E2E"/>
    <w:rsid w:val="009F4E3D"/>
    <w:rsid w:val="009F50A4"/>
    <w:rsid w:val="009F52C4"/>
    <w:rsid w:val="009F5447"/>
    <w:rsid w:val="009F557B"/>
    <w:rsid w:val="009F568B"/>
    <w:rsid w:val="009F5828"/>
    <w:rsid w:val="009F5A25"/>
    <w:rsid w:val="009F5A79"/>
    <w:rsid w:val="009F5E73"/>
    <w:rsid w:val="009F6177"/>
    <w:rsid w:val="009F662B"/>
    <w:rsid w:val="009F68E2"/>
    <w:rsid w:val="009F6B62"/>
    <w:rsid w:val="009F6E3A"/>
    <w:rsid w:val="009F72B0"/>
    <w:rsid w:val="009F7403"/>
    <w:rsid w:val="009F741C"/>
    <w:rsid w:val="009F7500"/>
    <w:rsid w:val="009F758F"/>
    <w:rsid w:val="009F7626"/>
    <w:rsid w:val="009F768E"/>
    <w:rsid w:val="009F76E7"/>
    <w:rsid w:val="009F76F9"/>
    <w:rsid w:val="009F7A94"/>
    <w:rsid w:val="009F7D59"/>
    <w:rsid w:val="009F7D5D"/>
    <w:rsid w:val="00A0080B"/>
    <w:rsid w:val="00A010DC"/>
    <w:rsid w:val="00A012C7"/>
    <w:rsid w:val="00A01677"/>
    <w:rsid w:val="00A01B12"/>
    <w:rsid w:val="00A01E2A"/>
    <w:rsid w:val="00A01E81"/>
    <w:rsid w:val="00A022D4"/>
    <w:rsid w:val="00A023B0"/>
    <w:rsid w:val="00A029F2"/>
    <w:rsid w:val="00A02A02"/>
    <w:rsid w:val="00A02D43"/>
    <w:rsid w:val="00A02D4C"/>
    <w:rsid w:val="00A038E0"/>
    <w:rsid w:val="00A03ADC"/>
    <w:rsid w:val="00A03AE3"/>
    <w:rsid w:val="00A03CB8"/>
    <w:rsid w:val="00A042BE"/>
    <w:rsid w:val="00A0454F"/>
    <w:rsid w:val="00A0458F"/>
    <w:rsid w:val="00A04690"/>
    <w:rsid w:val="00A046FB"/>
    <w:rsid w:val="00A04765"/>
    <w:rsid w:val="00A0492A"/>
    <w:rsid w:val="00A04B93"/>
    <w:rsid w:val="00A0512C"/>
    <w:rsid w:val="00A051CB"/>
    <w:rsid w:val="00A052DE"/>
    <w:rsid w:val="00A05977"/>
    <w:rsid w:val="00A05ABE"/>
    <w:rsid w:val="00A05CC5"/>
    <w:rsid w:val="00A05ED2"/>
    <w:rsid w:val="00A05F04"/>
    <w:rsid w:val="00A06019"/>
    <w:rsid w:val="00A06168"/>
    <w:rsid w:val="00A06186"/>
    <w:rsid w:val="00A06372"/>
    <w:rsid w:val="00A06598"/>
    <w:rsid w:val="00A06D7F"/>
    <w:rsid w:val="00A073CF"/>
    <w:rsid w:val="00A0752A"/>
    <w:rsid w:val="00A078C5"/>
    <w:rsid w:val="00A078F4"/>
    <w:rsid w:val="00A07980"/>
    <w:rsid w:val="00A07D10"/>
    <w:rsid w:val="00A102E4"/>
    <w:rsid w:val="00A10649"/>
    <w:rsid w:val="00A10808"/>
    <w:rsid w:val="00A10CC6"/>
    <w:rsid w:val="00A10D11"/>
    <w:rsid w:val="00A10F29"/>
    <w:rsid w:val="00A110CE"/>
    <w:rsid w:val="00A11444"/>
    <w:rsid w:val="00A116E5"/>
    <w:rsid w:val="00A11800"/>
    <w:rsid w:val="00A11A9A"/>
    <w:rsid w:val="00A11AB8"/>
    <w:rsid w:val="00A11C0C"/>
    <w:rsid w:val="00A11D59"/>
    <w:rsid w:val="00A11D5C"/>
    <w:rsid w:val="00A121E6"/>
    <w:rsid w:val="00A122EA"/>
    <w:rsid w:val="00A12403"/>
    <w:rsid w:val="00A1271C"/>
    <w:rsid w:val="00A12750"/>
    <w:rsid w:val="00A12B27"/>
    <w:rsid w:val="00A12B2A"/>
    <w:rsid w:val="00A12CA3"/>
    <w:rsid w:val="00A12CB4"/>
    <w:rsid w:val="00A12D69"/>
    <w:rsid w:val="00A12D9D"/>
    <w:rsid w:val="00A12E2D"/>
    <w:rsid w:val="00A135A8"/>
    <w:rsid w:val="00A13725"/>
    <w:rsid w:val="00A1386E"/>
    <w:rsid w:val="00A138EF"/>
    <w:rsid w:val="00A13C1F"/>
    <w:rsid w:val="00A141BA"/>
    <w:rsid w:val="00A14210"/>
    <w:rsid w:val="00A142AE"/>
    <w:rsid w:val="00A148BF"/>
    <w:rsid w:val="00A14A24"/>
    <w:rsid w:val="00A15108"/>
    <w:rsid w:val="00A1521B"/>
    <w:rsid w:val="00A15C50"/>
    <w:rsid w:val="00A15CF5"/>
    <w:rsid w:val="00A15F89"/>
    <w:rsid w:val="00A1649C"/>
    <w:rsid w:val="00A1660F"/>
    <w:rsid w:val="00A16616"/>
    <w:rsid w:val="00A16B1D"/>
    <w:rsid w:val="00A16C9D"/>
    <w:rsid w:val="00A16EBB"/>
    <w:rsid w:val="00A1735A"/>
    <w:rsid w:val="00A174E3"/>
    <w:rsid w:val="00A1785B"/>
    <w:rsid w:val="00A178CF"/>
    <w:rsid w:val="00A17926"/>
    <w:rsid w:val="00A17D9B"/>
    <w:rsid w:val="00A17DAE"/>
    <w:rsid w:val="00A203C1"/>
    <w:rsid w:val="00A203E2"/>
    <w:rsid w:val="00A20603"/>
    <w:rsid w:val="00A20A4E"/>
    <w:rsid w:val="00A20C1B"/>
    <w:rsid w:val="00A20E99"/>
    <w:rsid w:val="00A21277"/>
    <w:rsid w:val="00A212EF"/>
    <w:rsid w:val="00A21569"/>
    <w:rsid w:val="00A217EC"/>
    <w:rsid w:val="00A21AE9"/>
    <w:rsid w:val="00A21B58"/>
    <w:rsid w:val="00A2222A"/>
    <w:rsid w:val="00A224EB"/>
    <w:rsid w:val="00A225CB"/>
    <w:rsid w:val="00A22655"/>
    <w:rsid w:val="00A22951"/>
    <w:rsid w:val="00A22B7E"/>
    <w:rsid w:val="00A23113"/>
    <w:rsid w:val="00A231F2"/>
    <w:rsid w:val="00A236CB"/>
    <w:rsid w:val="00A237E3"/>
    <w:rsid w:val="00A23968"/>
    <w:rsid w:val="00A23B78"/>
    <w:rsid w:val="00A23C2D"/>
    <w:rsid w:val="00A23D71"/>
    <w:rsid w:val="00A23D7F"/>
    <w:rsid w:val="00A243EF"/>
    <w:rsid w:val="00A24401"/>
    <w:rsid w:val="00A244A8"/>
    <w:rsid w:val="00A24CB3"/>
    <w:rsid w:val="00A253A6"/>
    <w:rsid w:val="00A258A1"/>
    <w:rsid w:val="00A25A78"/>
    <w:rsid w:val="00A25ACB"/>
    <w:rsid w:val="00A25B9E"/>
    <w:rsid w:val="00A2642F"/>
    <w:rsid w:val="00A26B77"/>
    <w:rsid w:val="00A26E28"/>
    <w:rsid w:val="00A26E31"/>
    <w:rsid w:val="00A272CE"/>
    <w:rsid w:val="00A2750B"/>
    <w:rsid w:val="00A275C3"/>
    <w:rsid w:val="00A276B9"/>
    <w:rsid w:val="00A2774B"/>
    <w:rsid w:val="00A27A5F"/>
    <w:rsid w:val="00A27B69"/>
    <w:rsid w:val="00A27D4B"/>
    <w:rsid w:val="00A27EB5"/>
    <w:rsid w:val="00A3002C"/>
    <w:rsid w:val="00A3022B"/>
    <w:rsid w:val="00A30338"/>
    <w:rsid w:val="00A303BB"/>
    <w:rsid w:val="00A30A01"/>
    <w:rsid w:val="00A30B08"/>
    <w:rsid w:val="00A30D9E"/>
    <w:rsid w:val="00A30E58"/>
    <w:rsid w:val="00A30E6F"/>
    <w:rsid w:val="00A3128B"/>
    <w:rsid w:val="00A312CC"/>
    <w:rsid w:val="00A3147A"/>
    <w:rsid w:val="00A314F4"/>
    <w:rsid w:val="00A31775"/>
    <w:rsid w:val="00A3183D"/>
    <w:rsid w:val="00A31B3F"/>
    <w:rsid w:val="00A31C0F"/>
    <w:rsid w:val="00A31C6D"/>
    <w:rsid w:val="00A31F64"/>
    <w:rsid w:val="00A32226"/>
    <w:rsid w:val="00A32378"/>
    <w:rsid w:val="00A32386"/>
    <w:rsid w:val="00A323A2"/>
    <w:rsid w:val="00A323B0"/>
    <w:rsid w:val="00A323BD"/>
    <w:rsid w:val="00A32885"/>
    <w:rsid w:val="00A328C5"/>
    <w:rsid w:val="00A32B8B"/>
    <w:rsid w:val="00A32E4F"/>
    <w:rsid w:val="00A3320F"/>
    <w:rsid w:val="00A33220"/>
    <w:rsid w:val="00A33432"/>
    <w:rsid w:val="00A335A9"/>
    <w:rsid w:val="00A3360C"/>
    <w:rsid w:val="00A33618"/>
    <w:rsid w:val="00A336C5"/>
    <w:rsid w:val="00A3376A"/>
    <w:rsid w:val="00A33939"/>
    <w:rsid w:val="00A33A15"/>
    <w:rsid w:val="00A33BCC"/>
    <w:rsid w:val="00A342D4"/>
    <w:rsid w:val="00A3445C"/>
    <w:rsid w:val="00A345AC"/>
    <w:rsid w:val="00A34854"/>
    <w:rsid w:val="00A3496B"/>
    <w:rsid w:val="00A34BA0"/>
    <w:rsid w:val="00A34CED"/>
    <w:rsid w:val="00A34DD6"/>
    <w:rsid w:val="00A34E1F"/>
    <w:rsid w:val="00A34EAA"/>
    <w:rsid w:val="00A3517E"/>
    <w:rsid w:val="00A35286"/>
    <w:rsid w:val="00A352E1"/>
    <w:rsid w:val="00A35378"/>
    <w:rsid w:val="00A354DC"/>
    <w:rsid w:val="00A35576"/>
    <w:rsid w:val="00A35843"/>
    <w:rsid w:val="00A35CB2"/>
    <w:rsid w:val="00A36075"/>
    <w:rsid w:val="00A360CA"/>
    <w:rsid w:val="00A36298"/>
    <w:rsid w:val="00A367FD"/>
    <w:rsid w:val="00A36A97"/>
    <w:rsid w:val="00A36CE8"/>
    <w:rsid w:val="00A36D90"/>
    <w:rsid w:val="00A36F02"/>
    <w:rsid w:val="00A36F6A"/>
    <w:rsid w:val="00A37069"/>
    <w:rsid w:val="00A37327"/>
    <w:rsid w:val="00A37465"/>
    <w:rsid w:val="00A374A2"/>
    <w:rsid w:val="00A37603"/>
    <w:rsid w:val="00A376DE"/>
    <w:rsid w:val="00A376E4"/>
    <w:rsid w:val="00A37EE1"/>
    <w:rsid w:val="00A403D4"/>
    <w:rsid w:val="00A4047C"/>
    <w:rsid w:val="00A40516"/>
    <w:rsid w:val="00A408FA"/>
    <w:rsid w:val="00A40962"/>
    <w:rsid w:val="00A40B01"/>
    <w:rsid w:val="00A40CB8"/>
    <w:rsid w:val="00A40D3E"/>
    <w:rsid w:val="00A40D9A"/>
    <w:rsid w:val="00A41102"/>
    <w:rsid w:val="00A41371"/>
    <w:rsid w:val="00A41400"/>
    <w:rsid w:val="00A41797"/>
    <w:rsid w:val="00A41DD3"/>
    <w:rsid w:val="00A41F51"/>
    <w:rsid w:val="00A42067"/>
    <w:rsid w:val="00A42165"/>
    <w:rsid w:val="00A42213"/>
    <w:rsid w:val="00A42463"/>
    <w:rsid w:val="00A427B3"/>
    <w:rsid w:val="00A429F6"/>
    <w:rsid w:val="00A42AC6"/>
    <w:rsid w:val="00A42B71"/>
    <w:rsid w:val="00A42B99"/>
    <w:rsid w:val="00A43042"/>
    <w:rsid w:val="00A4317B"/>
    <w:rsid w:val="00A4353D"/>
    <w:rsid w:val="00A43806"/>
    <w:rsid w:val="00A438A2"/>
    <w:rsid w:val="00A43CC0"/>
    <w:rsid w:val="00A43E9C"/>
    <w:rsid w:val="00A43EA3"/>
    <w:rsid w:val="00A44006"/>
    <w:rsid w:val="00A4438A"/>
    <w:rsid w:val="00A443EC"/>
    <w:rsid w:val="00A447DD"/>
    <w:rsid w:val="00A44806"/>
    <w:rsid w:val="00A449DF"/>
    <w:rsid w:val="00A44AA7"/>
    <w:rsid w:val="00A44BF3"/>
    <w:rsid w:val="00A44C6A"/>
    <w:rsid w:val="00A44C83"/>
    <w:rsid w:val="00A44C96"/>
    <w:rsid w:val="00A44F67"/>
    <w:rsid w:val="00A45218"/>
    <w:rsid w:val="00A454CE"/>
    <w:rsid w:val="00A45893"/>
    <w:rsid w:val="00A45CF3"/>
    <w:rsid w:val="00A45D05"/>
    <w:rsid w:val="00A45D78"/>
    <w:rsid w:val="00A45E1D"/>
    <w:rsid w:val="00A46189"/>
    <w:rsid w:val="00A461EB"/>
    <w:rsid w:val="00A46772"/>
    <w:rsid w:val="00A467B3"/>
    <w:rsid w:val="00A46FB6"/>
    <w:rsid w:val="00A4708A"/>
    <w:rsid w:val="00A4723A"/>
    <w:rsid w:val="00A47B6C"/>
    <w:rsid w:val="00A47CB5"/>
    <w:rsid w:val="00A47E64"/>
    <w:rsid w:val="00A501C2"/>
    <w:rsid w:val="00A50335"/>
    <w:rsid w:val="00A511D6"/>
    <w:rsid w:val="00A516D5"/>
    <w:rsid w:val="00A5191C"/>
    <w:rsid w:val="00A51C53"/>
    <w:rsid w:val="00A520B6"/>
    <w:rsid w:val="00A5217E"/>
    <w:rsid w:val="00A522FF"/>
    <w:rsid w:val="00A523E0"/>
    <w:rsid w:val="00A52402"/>
    <w:rsid w:val="00A52580"/>
    <w:rsid w:val="00A525D8"/>
    <w:rsid w:val="00A528BA"/>
    <w:rsid w:val="00A52A26"/>
    <w:rsid w:val="00A52D50"/>
    <w:rsid w:val="00A52F74"/>
    <w:rsid w:val="00A530E3"/>
    <w:rsid w:val="00A534E0"/>
    <w:rsid w:val="00A535C9"/>
    <w:rsid w:val="00A53715"/>
    <w:rsid w:val="00A53735"/>
    <w:rsid w:val="00A5387E"/>
    <w:rsid w:val="00A53898"/>
    <w:rsid w:val="00A53936"/>
    <w:rsid w:val="00A53971"/>
    <w:rsid w:val="00A53B3D"/>
    <w:rsid w:val="00A53D4B"/>
    <w:rsid w:val="00A53DA8"/>
    <w:rsid w:val="00A54099"/>
    <w:rsid w:val="00A54184"/>
    <w:rsid w:val="00A5418D"/>
    <w:rsid w:val="00A541D0"/>
    <w:rsid w:val="00A54403"/>
    <w:rsid w:val="00A544E6"/>
    <w:rsid w:val="00A54925"/>
    <w:rsid w:val="00A54A3E"/>
    <w:rsid w:val="00A54C1D"/>
    <w:rsid w:val="00A54E4D"/>
    <w:rsid w:val="00A54FC0"/>
    <w:rsid w:val="00A55157"/>
    <w:rsid w:val="00A554D2"/>
    <w:rsid w:val="00A55722"/>
    <w:rsid w:val="00A55779"/>
    <w:rsid w:val="00A55A7B"/>
    <w:rsid w:val="00A55ECB"/>
    <w:rsid w:val="00A55FD9"/>
    <w:rsid w:val="00A5668D"/>
    <w:rsid w:val="00A56B05"/>
    <w:rsid w:val="00A56B33"/>
    <w:rsid w:val="00A57103"/>
    <w:rsid w:val="00A5715D"/>
    <w:rsid w:val="00A57162"/>
    <w:rsid w:val="00A571C1"/>
    <w:rsid w:val="00A57935"/>
    <w:rsid w:val="00A57B78"/>
    <w:rsid w:val="00A57CF9"/>
    <w:rsid w:val="00A602AD"/>
    <w:rsid w:val="00A60427"/>
    <w:rsid w:val="00A60708"/>
    <w:rsid w:val="00A60BFE"/>
    <w:rsid w:val="00A60DF7"/>
    <w:rsid w:val="00A60EEA"/>
    <w:rsid w:val="00A612B7"/>
    <w:rsid w:val="00A61BDF"/>
    <w:rsid w:val="00A61D48"/>
    <w:rsid w:val="00A62533"/>
    <w:rsid w:val="00A62579"/>
    <w:rsid w:val="00A626A0"/>
    <w:rsid w:val="00A62A13"/>
    <w:rsid w:val="00A62B74"/>
    <w:rsid w:val="00A62C13"/>
    <w:rsid w:val="00A62C24"/>
    <w:rsid w:val="00A62C74"/>
    <w:rsid w:val="00A62C7B"/>
    <w:rsid w:val="00A62CB7"/>
    <w:rsid w:val="00A62DFF"/>
    <w:rsid w:val="00A62E6A"/>
    <w:rsid w:val="00A62FA7"/>
    <w:rsid w:val="00A631E9"/>
    <w:rsid w:val="00A63518"/>
    <w:rsid w:val="00A63587"/>
    <w:rsid w:val="00A635B2"/>
    <w:rsid w:val="00A63DD5"/>
    <w:rsid w:val="00A63FA6"/>
    <w:rsid w:val="00A6400E"/>
    <w:rsid w:val="00A6433D"/>
    <w:rsid w:val="00A64370"/>
    <w:rsid w:val="00A64432"/>
    <w:rsid w:val="00A64892"/>
    <w:rsid w:val="00A648EF"/>
    <w:rsid w:val="00A64A2F"/>
    <w:rsid w:val="00A64A63"/>
    <w:rsid w:val="00A64D7C"/>
    <w:rsid w:val="00A64FEF"/>
    <w:rsid w:val="00A65018"/>
    <w:rsid w:val="00A6514D"/>
    <w:rsid w:val="00A65683"/>
    <w:rsid w:val="00A65BE7"/>
    <w:rsid w:val="00A65D68"/>
    <w:rsid w:val="00A66005"/>
    <w:rsid w:val="00A6607F"/>
    <w:rsid w:val="00A6632C"/>
    <w:rsid w:val="00A6636C"/>
    <w:rsid w:val="00A66431"/>
    <w:rsid w:val="00A664E3"/>
    <w:rsid w:val="00A6659E"/>
    <w:rsid w:val="00A668DD"/>
    <w:rsid w:val="00A66C3D"/>
    <w:rsid w:val="00A66C8C"/>
    <w:rsid w:val="00A671FA"/>
    <w:rsid w:val="00A67383"/>
    <w:rsid w:val="00A67710"/>
    <w:rsid w:val="00A70023"/>
    <w:rsid w:val="00A70394"/>
    <w:rsid w:val="00A703A0"/>
    <w:rsid w:val="00A704B9"/>
    <w:rsid w:val="00A7054C"/>
    <w:rsid w:val="00A7057A"/>
    <w:rsid w:val="00A7097F"/>
    <w:rsid w:val="00A70A7D"/>
    <w:rsid w:val="00A70C6A"/>
    <w:rsid w:val="00A70C81"/>
    <w:rsid w:val="00A71042"/>
    <w:rsid w:val="00A710EA"/>
    <w:rsid w:val="00A71343"/>
    <w:rsid w:val="00A714A4"/>
    <w:rsid w:val="00A71875"/>
    <w:rsid w:val="00A71AFA"/>
    <w:rsid w:val="00A71C84"/>
    <w:rsid w:val="00A71DB5"/>
    <w:rsid w:val="00A71E21"/>
    <w:rsid w:val="00A71E6D"/>
    <w:rsid w:val="00A7208A"/>
    <w:rsid w:val="00A721AB"/>
    <w:rsid w:val="00A728E1"/>
    <w:rsid w:val="00A72C65"/>
    <w:rsid w:val="00A730ED"/>
    <w:rsid w:val="00A73139"/>
    <w:rsid w:val="00A731F9"/>
    <w:rsid w:val="00A7327E"/>
    <w:rsid w:val="00A7340E"/>
    <w:rsid w:val="00A73621"/>
    <w:rsid w:val="00A73811"/>
    <w:rsid w:val="00A73D03"/>
    <w:rsid w:val="00A73F50"/>
    <w:rsid w:val="00A7428C"/>
    <w:rsid w:val="00A74790"/>
    <w:rsid w:val="00A749D2"/>
    <w:rsid w:val="00A74DB9"/>
    <w:rsid w:val="00A751EF"/>
    <w:rsid w:val="00A752D8"/>
    <w:rsid w:val="00A75423"/>
    <w:rsid w:val="00A75C6B"/>
    <w:rsid w:val="00A75E8D"/>
    <w:rsid w:val="00A75F5D"/>
    <w:rsid w:val="00A75F81"/>
    <w:rsid w:val="00A762AA"/>
    <w:rsid w:val="00A766FF"/>
    <w:rsid w:val="00A76B4A"/>
    <w:rsid w:val="00A76E00"/>
    <w:rsid w:val="00A76EE9"/>
    <w:rsid w:val="00A7700E"/>
    <w:rsid w:val="00A77131"/>
    <w:rsid w:val="00A7746B"/>
    <w:rsid w:val="00A77620"/>
    <w:rsid w:val="00A77845"/>
    <w:rsid w:val="00A77B53"/>
    <w:rsid w:val="00A77C7B"/>
    <w:rsid w:val="00A77D15"/>
    <w:rsid w:val="00A77D45"/>
    <w:rsid w:val="00A77E99"/>
    <w:rsid w:val="00A8050B"/>
    <w:rsid w:val="00A80624"/>
    <w:rsid w:val="00A8094A"/>
    <w:rsid w:val="00A80A31"/>
    <w:rsid w:val="00A80C47"/>
    <w:rsid w:val="00A80FCE"/>
    <w:rsid w:val="00A81089"/>
    <w:rsid w:val="00A8111C"/>
    <w:rsid w:val="00A813B1"/>
    <w:rsid w:val="00A81D11"/>
    <w:rsid w:val="00A81EFB"/>
    <w:rsid w:val="00A8210E"/>
    <w:rsid w:val="00A8212E"/>
    <w:rsid w:val="00A8236D"/>
    <w:rsid w:val="00A823E1"/>
    <w:rsid w:val="00A824B4"/>
    <w:rsid w:val="00A82730"/>
    <w:rsid w:val="00A82770"/>
    <w:rsid w:val="00A82D76"/>
    <w:rsid w:val="00A82E0C"/>
    <w:rsid w:val="00A831ED"/>
    <w:rsid w:val="00A83369"/>
    <w:rsid w:val="00A83525"/>
    <w:rsid w:val="00A836CD"/>
    <w:rsid w:val="00A83851"/>
    <w:rsid w:val="00A83BF4"/>
    <w:rsid w:val="00A83C2C"/>
    <w:rsid w:val="00A8409F"/>
    <w:rsid w:val="00A841B8"/>
    <w:rsid w:val="00A8489D"/>
    <w:rsid w:val="00A84967"/>
    <w:rsid w:val="00A849AF"/>
    <w:rsid w:val="00A849D1"/>
    <w:rsid w:val="00A84A59"/>
    <w:rsid w:val="00A84ABC"/>
    <w:rsid w:val="00A84B62"/>
    <w:rsid w:val="00A84B65"/>
    <w:rsid w:val="00A84C30"/>
    <w:rsid w:val="00A84C41"/>
    <w:rsid w:val="00A85115"/>
    <w:rsid w:val="00A8546E"/>
    <w:rsid w:val="00A855C1"/>
    <w:rsid w:val="00A8597C"/>
    <w:rsid w:val="00A859E5"/>
    <w:rsid w:val="00A85C13"/>
    <w:rsid w:val="00A85C6A"/>
    <w:rsid w:val="00A862C5"/>
    <w:rsid w:val="00A86418"/>
    <w:rsid w:val="00A86617"/>
    <w:rsid w:val="00A86E24"/>
    <w:rsid w:val="00A86F95"/>
    <w:rsid w:val="00A870D1"/>
    <w:rsid w:val="00A87180"/>
    <w:rsid w:val="00A87261"/>
    <w:rsid w:val="00A87648"/>
    <w:rsid w:val="00A878D1"/>
    <w:rsid w:val="00A87CC9"/>
    <w:rsid w:val="00A90272"/>
    <w:rsid w:val="00A90657"/>
    <w:rsid w:val="00A906FA"/>
    <w:rsid w:val="00A90944"/>
    <w:rsid w:val="00A90A7F"/>
    <w:rsid w:val="00A90AAD"/>
    <w:rsid w:val="00A90B82"/>
    <w:rsid w:val="00A91051"/>
    <w:rsid w:val="00A91215"/>
    <w:rsid w:val="00A9132A"/>
    <w:rsid w:val="00A9134F"/>
    <w:rsid w:val="00A91BCE"/>
    <w:rsid w:val="00A91E60"/>
    <w:rsid w:val="00A9216C"/>
    <w:rsid w:val="00A92480"/>
    <w:rsid w:val="00A928CC"/>
    <w:rsid w:val="00A92B1E"/>
    <w:rsid w:val="00A92DBF"/>
    <w:rsid w:val="00A9343B"/>
    <w:rsid w:val="00A945D4"/>
    <w:rsid w:val="00A94631"/>
    <w:rsid w:val="00A94765"/>
    <w:rsid w:val="00A947DF"/>
    <w:rsid w:val="00A94ACE"/>
    <w:rsid w:val="00A94BF2"/>
    <w:rsid w:val="00A94FB6"/>
    <w:rsid w:val="00A9520D"/>
    <w:rsid w:val="00A952BB"/>
    <w:rsid w:val="00A95486"/>
    <w:rsid w:val="00A95715"/>
    <w:rsid w:val="00A957ED"/>
    <w:rsid w:val="00A958CB"/>
    <w:rsid w:val="00A9593F"/>
    <w:rsid w:val="00A959E2"/>
    <w:rsid w:val="00A95EAD"/>
    <w:rsid w:val="00A96099"/>
    <w:rsid w:val="00A9622F"/>
    <w:rsid w:val="00A96293"/>
    <w:rsid w:val="00A9692E"/>
    <w:rsid w:val="00A969CA"/>
    <w:rsid w:val="00A96AAF"/>
    <w:rsid w:val="00A97011"/>
    <w:rsid w:val="00A970D3"/>
    <w:rsid w:val="00A973E2"/>
    <w:rsid w:val="00A976F1"/>
    <w:rsid w:val="00A9775F"/>
    <w:rsid w:val="00A97A08"/>
    <w:rsid w:val="00A97CE6"/>
    <w:rsid w:val="00AA02CB"/>
    <w:rsid w:val="00AA05DF"/>
    <w:rsid w:val="00AA0AC1"/>
    <w:rsid w:val="00AA0B79"/>
    <w:rsid w:val="00AA0FDB"/>
    <w:rsid w:val="00AA1092"/>
    <w:rsid w:val="00AA10A3"/>
    <w:rsid w:val="00AA13DA"/>
    <w:rsid w:val="00AA1532"/>
    <w:rsid w:val="00AA181B"/>
    <w:rsid w:val="00AA1907"/>
    <w:rsid w:val="00AA1B55"/>
    <w:rsid w:val="00AA2221"/>
    <w:rsid w:val="00AA2801"/>
    <w:rsid w:val="00AA29BD"/>
    <w:rsid w:val="00AA2BE2"/>
    <w:rsid w:val="00AA32B9"/>
    <w:rsid w:val="00AA3671"/>
    <w:rsid w:val="00AA3A33"/>
    <w:rsid w:val="00AA3AFC"/>
    <w:rsid w:val="00AA3CC0"/>
    <w:rsid w:val="00AA3EF2"/>
    <w:rsid w:val="00AA42AC"/>
    <w:rsid w:val="00AA450F"/>
    <w:rsid w:val="00AA467D"/>
    <w:rsid w:val="00AA47BA"/>
    <w:rsid w:val="00AA4802"/>
    <w:rsid w:val="00AA4BF2"/>
    <w:rsid w:val="00AA4C11"/>
    <w:rsid w:val="00AA4C22"/>
    <w:rsid w:val="00AA4D65"/>
    <w:rsid w:val="00AA4DF6"/>
    <w:rsid w:val="00AA5118"/>
    <w:rsid w:val="00AA54C6"/>
    <w:rsid w:val="00AA56B0"/>
    <w:rsid w:val="00AA575C"/>
    <w:rsid w:val="00AA5A3C"/>
    <w:rsid w:val="00AA5BC6"/>
    <w:rsid w:val="00AA5D47"/>
    <w:rsid w:val="00AA6163"/>
    <w:rsid w:val="00AA61F2"/>
    <w:rsid w:val="00AA6616"/>
    <w:rsid w:val="00AA667E"/>
    <w:rsid w:val="00AA68D2"/>
    <w:rsid w:val="00AA6AC1"/>
    <w:rsid w:val="00AA6AE7"/>
    <w:rsid w:val="00AA6B65"/>
    <w:rsid w:val="00AA6DD4"/>
    <w:rsid w:val="00AA7090"/>
    <w:rsid w:val="00AA73FF"/>
    <w:rsid w:val="00AA7751"/>
    <w:rsid w:val="00AA77EF"/>
    <w:rsid w:val="00AA7D2E"/>
    <w:rsid w:val="00AB01F2"/>
    <w:rsid w:val="00AB0274"/>
    <w:rsid w:val="00AB036B"/>
    <w:rsid w:val="00AB039D"/>
    <w:rsid w:val="00AB03F7"/>
    <w:rsid w:val="00AB0436"/>
    <w:rsid w:val="00AB0D3A"/>
    <w:rsid w:val="00AB1196"/>
    <w:rsid w:val="00AB11AB"/>
    <w:rsid w:val="00AB14CC"/>
    <w:rsid w:val="00AB1738"/>
    <w:rsid w:val="00AB173C"/>
    <w:rsid w:val="00AB1950"/>
    <w:rsid w:val="00AB1AD7"/>
    <w:rsid w:val="00AB1D8F"/>
    <w:rsid w:val="00AB1DC2"/>
    <w:rsid w:val="00AB1EF6"/>
    <w:rsid w:val="00AB221A"/>
    <w:rsid w:val="00AB2456"/>
    <w:rsid w:val="00AB2569"/>
    <w:rsid w:val="00AB261F"/>
    <w:rsid w:val="00AB289F"/>
    <w:rsid w:val="00AB2DC1"/>
    <w:rsid w:val="00AB2EC2"/>
    <w:rsid w:val="00AB2EEB"/>
    <w:rsid w:val="00AB2F7D"/>
    <w:rsid w:val="00AB3292"/>
    <w:rsid w:val="00AB33E3"/>
    <w:rsid w:val="00AB361A"/>
    <w:rsid w:val="00AB3657"/>
    <w:rsid w:val="00AB38C6"/>
    <w:rsid w:val="00AB391A"/>
    <w:rsid w:val="00AB39B3"/>
    <w:rsid w:val="00AB3A69"/>
    <w:rsid w:val="00AB3B56"/>
    <w:rsid w:val="00AB3E86"/>
    <w:rsid w:val="00AB4299"/>
    <w:rsid w:val="00AB44AC"/>
    <w:rsid w:val="00AB4865"/>
    <w:rsid w:val="00AB4D93"/>
    <w:rsid w:val="00AB4DA2"/>
    <w:rsid w:val="00AB52DD"/>
    <w:rsid w:val="00AB56A2"/>
    <w:rsid w:val="00AB58D2"/>
    <w:rsid w:val="00AB5DE5"/>
    <w:rsid w:val="00AB5E40"/>
    <w:rsid w:val="00AB5F98"/>
    <w:rsid w:val="00AB608D"/>
    <w:rsid w:val="00AB61FB"/>
    <w:rsid w:val="00AB63A6"/>
    <w:rsid w:val="00AB650D"/>
    <w:rsid w:val="00AB688C"/>
    <w:rsid w:val="00AB6D49"/>
    <w:rsid w:val="00AB6F6C"/>
    <w:rsid w:val="00AB70BE"/>
    <w:rsid w:val="00AB7255"/>
    <w:rsid w:val="00AB7440"/>
    <w:rsid w:val="00AB7787"/>
    <w:rsid w:val="00AB77E5"/>
    <w:rsid w:val="00AB78D9"/>
    <w:rsid w:val="00AB7DC2"/>
    <w:rsid w:val="00AB7E74"/>
    <w:rsid w:val="00AB7FD0"/>
    <w:rsid w:val="00AC00F3"/>
    <w:rsid w:val="00AC0222"/>
    <w:rsid w:val="00AC04C8"/>
    <w:rsid w:val="00AC0AB1"/>
    <w:rsid w:val="00AC1217"/>
    <w:rsid w:val="00AC1346"/>
    <w:rsid w:val="00AC1578"/>
    <w:rsid w:val="00AC18D9"/>
    <w:rsid w:val="00AC23FF"/>
    <w:rsid w:val="00AC2487"/>
    <w:rsid w:val="00AC27FF"/>
    <w:rsid w:val="00AC2A2F"/>
    <w:rsid w:val="00AC2C04"/>
    <w:rsid w:val="00AC2C70"/>
    <w:rsid w:val="00AC31EC"/>
    <w:rsid w:val="00AC31FD"/>
    <w:rsid w:val="00AC3293"/>
    <w:rsid w:val="00AC3624"/>
    <w:rsid w:val="00AC39FE"/>
    <w:rsid w:val="00AC3B0B"/>
    <w:rsid w:val="00AC3B27"/>
    <w:rsid w:val="00AC410C"/>
    <w:rsid w:val="00AC429F"/>
    <w:rsid w:val="00AC4321"/>
    <w:rsid w:val="00AC4557"/>
    <w:rsid w:val="00AC49CF"/>
    <w:rsid w:val="00AC4B2B"/>
    <w:rsid w:val="00AC527B"/>
    <w:rsid w:val="00AC53F6"/>
    <w:rsid w:val="00AC542C"/>
    <w:rsid w:val="00AC59A7"/>
    <w:rsid w:val="00AC5B6C"/>
    <w:rsid w:val="00AC5BE8"/>
    <w:rsid w:val="00AC5C06"/>
    <w:rsid w:val="00AC5EFE"/>
    <w:rsid w:val="00AC68C8"/>
    <w:rsid w:val="00AC6955"/>
    <w:rsid w:val="00AC6AFA"/>
    <w:rsid w:val="00AC6F35"/>
    <w:rsid w:val="00AC717A"/>
    <w:rsid w:val="00AC77CB"/>
    <w:rsid w:val="00AC782D"/>
    <w:rsid w:val="00AC79A0"/>
    <w:rsid w:val="00AC7A16"/>
    <w:rsid w:val="00AC7B50"/>
    <w:rsid w:val="00AC7C5A"/>
    <w:rsid w:val="00AC7E54"/>
    <w:rsid w:val="00AD0009"/>
    <w:rsid w:val="00AD012E"/>
    <w:rsid w:val="00AD069D"/>
    <w:rsid w:val="00AD081B"/>
    <w:rsid w:val="00AD084B"/>
    <w:rsid w:val="00AD0A55"/>
    <w:rsid w:val="00AD101C"/>
    <w:rsid w:val="00AD1295"/>
    <w:rsid w:val="00AD14C1"/>
    <w:rsid w:val="00AD16FC"/>
    <w:rsid w:val="00AD1A5C"/>
    <w:rsid w:val="00AD1A5D"/>
    <w:rsid w:val="00AD1C9D"/>
    <w:rsid w:val="00AD1E58"/>
    <w:rsid w:val="00AD1F54"/>
    <w:rsid w:val="00AD2058"/>
    <w:rsid w:val="00AD2113"/>
    <w:rsid w:val="00AD212F"/>
    <w:rsid w:val="00AD22EF"/>
    <w:rsid w:val="00AD2DAC"/>
    <w:rsid w:val="00AD2E1C"/>
    <w:rsid w:val="00AD2E79"/>
    <w:rsid w:val="00AD2EC5"/>
    <w:rsid w:val="00AD323C"/>
    <w:rsid w:val="00AD36E0"/>
    <w:rsid w:val="00AD38A2"/>
    <w:rsid w:val="00AD38EF"/>
    <w:rsid w:val="00AD3A52"/>
    <w:rsid w:val="00AD3A59"/>
    <w:rsid w:val="00AD3A9A"/>
    <w:rsid w:val="00AD3F62"/>
    <w:rsid w:val="00AD4035"/>
    <w:rsid w:val="00AD44DE"/>
    <w:rsid w:val="00AD4872"/>
    <w:rsid w:val="00AD4DB2"/>
    <w:rsid w:val="00AD500B"/>
    <w:rsid w:val="00AD51AB"/>
    <w:rsid w:val="00AD5205"/>
    <w:rsid w:val="00AD5708"/>
    <w:rsid w:val="00AD5852"/>
    <w:rsid w:val="00AD598B"/>
    <w:rsid w:val="00AD5E0C"/>
    <w:rsid w:val="00AD6123"/>
    <w:rsid w:val="00AD6845"/>
    <w:rsid w:val="00AD68C1"/>
    <w:rsid w:val="00AD6C00"/>
    <w:rsid w:val="00AD6C74"/>
    <w:rsid w:val="00AD7053"/>
    <w:rsid w:val="00AD748B"/>
    <w:rsid w:val="00AD7659"/>
    <w:rsid w:val="00AD7895"/>
    <w:rsid w:val="00AD79F1"/>
    <w:rsid w:val="00AD79F4"/>
    <w:rsid w:val="00AD7B8E"/>
    <w:rsid w:val="00AE00E2"/>
    <w:rsid w:val="00AE01CF"/>
    <w:rsid w:val="00AE01E4"/>
    <w:rsid w:val="00AE0677"/>
    <w:rsid w:val="00AE0A3A"/>
    <w:rsid w:val="00AE0C87"/>
    <w:rsid w:val="00AE0DCC"/>
    <w:rsid w:val="00AE1315"/>
    <w:rsid w:val="00AE1842"/>
    <w:rsid w:val="00AE1C39"/>
    <w:rsid w:val="00AE2025"/>
    <w:rsid w:val="00AE2421"/>
    <w:rsid w:val="00AE26DD"/>
    <w:rsid w:val="00AE2A19"/>
    <w:rsid w:val="00AE2E4E"/>
    <w:rsid w:val="00AE2EA0"/>
    <w:rsid w:val="00AE368F"/>
    <w:rsid w:val="00AE386E"/>
    <w:rsid w:val="00AE41B1"/>
    <w:rsid w:val="00AE4240"/>
    <w:rsid w:val="00AE43E9"/>
    <w:rsid w:val="00AE45D5"/>
    <w:rsid w:val="00AE45EC"/>
    <w:rsid w:val="00AE46C8"/>
    <w:rsid w:val="00AE4955"/>
    <w:rsid w:val="00AE4C04"/>
    <w:rsid w:val="00AE4E68"/>
    <w:rsid w:val="00AE4E9D"/>
    <w:rsid w:val="00AE527A"/>
    <w:rsid w:val="00AE5404"/>
    <w:rsid w:val="00AE5422"/>
    <w:rsid w:val="00AE5791"/>
    <w:rsid w:val="00AE579B"/>
    <w:rsid w:val="00AE57BB"/>
    <w:rsid w:val="00AE59A6"/>
    <w:rsid w:val="00AE6AAA"/>
    <w:rsid w:val="00AE6BE3"/>
    <w:rsid w:val="00AE6F13"/>
    <w:rsid w:val="00AE7068"/>
    <w:rsid w:val="00AE7321"/>
    <w:rsid w:val="00AE73D7"/>
    <w:rsid w:val="00AE75C1"/>
    <w:rsid w:val="00AE76FD"/>
    <w:rsid w:val="00AE7841"/>
    <w:rsid w:val="00AE7B30"/>
    <w:rsid w:val="00AE7C82"/>
    <w:rsid w:val="00AE7D10"/>
    <w:rsid w:val="00AF025C"/>
    <w:rsid w:val="00AF043A"/>
    <w:rsid w:val="00AF05B0"/>
    <w:rsid w:val="00AF0E17"/>
    <w:rsid w:val="00AF10B2"/>
    <w:rsid w:val="00AF112A"/>
    <w:rsid w:val="00AF11C4"/>
    <w:rsid w:val="00AF12A8"/>
    <w:rsid w:val="00AF1758"/>
    <w:rsid w:val="00AF18E7"/>
    <w:rsid w:val="00AF1BE6"/>
    <w:rsid w:val="00AF1C90"/>
    <w:rsid w:val="00AF1D41"/>
    <w:rsid w:val="00AF1F1A"/>
    <w:rsid w:val="00AF2181"/>
    <w:rsid w:val="00AF24DF"/>
    <w:rsid w:val="00AF263B"/>
    <w:rsid w:val="00AF29F6"/>
    <w:rsid w:val="00AF2A7B"/>
    <w:rsid w:val="00AF2C75"/>
    <w:rsid w:val="00AF2CCD"/>
    <w:rsid w:val="00AF34A0"/>
    <w:rsid w:val="00AF3903"/>
    <w:rsid w:val="00AF3956"/>
    <w:rsid w:val="00AF3B34"/>
    <w:rsid w:val="00AF3C5C"/>
    <w:rsid w:val="00AF3D83"/>
    <w:rsid w:val="00AF3DCD"/>
    <w:rsid w:val="00AF427C"/>
    <w:rsid w:val="00AF45D7"/>
    <w:rsid w:val="00AF47D4"/>
    <w:rsid w:val="00AF48C4"/>
    <w:rsid w:val="00AF495B"/>
    <w:rsid w:val="00AF49DD"/>
    <w:rsid w:val="00AF4F9C"/>
    <w:rsid w:val="00AF52BC"/>
    <w:rsid w:val="00AF5327"/>
    <w:rsid w:val="00AF5337"/>
    <w:rsid w:val="00AF540E"/>
    <w:rsid w:val="00AF57F7"/>
    <w:rsid w:val="00AF592A"/>
    <w:rsid w:val="00AF5C5D"/>
    <w:rsid w:val="00AF64B6"/>
    <w:rsid w:val="00AF64C5"/>
    <w:rsid w:val="00AF659E"/>
    <w:rsid w:val="00AF6681"/>
    <w:rsid w:val="00AF66A9"/>
    <w:rsid w:val="00AF67DD"/>
    <w:rsid w:val="00AF692A"/>
    <w:rsid w:val="00AF6CF2"/>
    <w:rsid w:val="00AF744E"/>
    <w:rsid w:val="00AF74C2"/>
    <w:rsid w:val="00AF79E5"/>
    <w:rsid w:val="00AF7A9B"/>
    <w:rsid w:val="00AF7E92"/>
    <w:rsid w:val="00B00018"/>
    <w:rsid w:val="00B000BE"/>
    <w:rsid w:val="00B0030E"/>
    <w:rsid w:val="00B00879"/>
    <w:rsid w:val="00B00938"/>
    <w:rsid w:val="00B00C29"/>
    <w:rsid w:val="00B00D80"/>
    <w:rsid w:val="00B010C8"/>
    <w:rsid w:val="00B012CA"/>
    <w:rsid w:val="00B01369"/>
    <w:rsid w:val="00B01D56"/>
    <w:rsid w:val="00B01E3F"/>
    <w:rsid w:val="00B023FD"/>
    <w:rsid w:val="00B0249F"/>
    <w:rsid w:val="00B02584"/>
    <w:rsid w:val="00B02C47"/>
    <w:rsid w:val="00B035D9"/>
    <w:rsid w:val="00B03AAB"/>
    <w:rsid w:val="00B03AC1"/>
    <w:rsid w:val="00B03BF2"/>
    <w:rsid w:val="00B04024"/>
    <w:rsid w:val="00B042BF"/>
    <w:rsid w:val="00B04410"/>
    <w:rsid w:val="00B044CA"/>
    <w:rsid w:val="00B044E2"/>
    <w:rsid w:val="00B0470A"/>
    <w:rsid w:val="00B04734"/>
    <w:rsid w:val="00B0479B"/>
    <w:rsid w:val="00B048F0"/>
    <w:rsid w:val="00B04D56"/>
    <w:rsid w:val="00B04EA7"/>
    <w:rsid w:val="00B0510E"/>
    <w:rsid w:val="00B05139"/>
    <w:rsid w:val="00B052F6"/>
    <w:rsid w:val="00B05423"/>
    <w:rsid w:val="00B05D68"/>
    <w:rsid w:val="00B05FEC"/>
    <w:rsid w:val="00B06248"/>
    <w:rsid w:val="00B0627F"/>
    <w:rsid w:val="00B062B1"/>
    <w:rsid w:val="00B064DB"/>
    <w:rsid w:val="00B066FD"/>
    <w:rsid w:val="00B06898"/>
    <w:rsid w:val="00B0726C"/>
    <w:rsid w:val="00B073B7"/>
    <w:rsid w:val="00B073DD"/>
    <w:rsid w:val="00B07491"/>
    <w:rsid w:val="00B07527"/>
    <w:rsid w:val="00B07569"/>
    <w:rsid w:val="00B07601"/>
    <w:rsid w:val="00B076A4"/>
    <w:rsid w:val="00B079BF"/>
    <w:rsid w:val="00B07AC0"/>
    <w:rsid w:val="00B07BA0"/>
    <w:rsid w:val="00B07C18"/>
    <w:rsid w:val="00B07D12"/>
    <w:rsid w:val="00B07F3D"/>
    <w:rsid w:val="00B10093"/>
    <w:rsid w:val="00B1019C"/>
    <w:rsid w:val="00B101CD"/>
    <w:rsid w:val="00B10463"/>
    <w:rsid w:val="00B105C4"/>
    <w:rsid w:val="00B1068B"/>
    <w:rsid w:val="00B10790"/>
    <w:rsid w:val="00B10A48"/>
    <w:rsid w:val="00B10B4E"/>
    <w:rsid w:val="00B10CD5"/>
    <w:rsid w:val="00B110CA"/>
    <w:rsid w:val="00B110F5"/>
    <w:rsid w:val="00B1119D"/>
    <w:rsid w:val="00B11322"/>
    <w:rsid w:val="00B11430"/>
    <w:rsid w:val="00B118D1"/>
    <w:rsid w:val="00B11B5F"/>
    <w:rsid w:val="00B11BD3"/>
    <w:rsid w:val="00B11F81"/>
    <w:rsid w:val="00B121CA"/>
    <w:rsid w:val="00B12319"/>
    <w:rsid w:val="00B1265F"/>
    <w:rsid w:val="00B127A9"/>
    <w:rsid w:val="00B12B3E"/>
    <w:rsid w:val="00B12F0E"/>
    <w:rsid w:val="00B12F3B"/>
    <w:rsid w:val="00B13015"/>
    <w:rsid w:val="00B13139"/>
    <w:rsid w:val="00B13206"/>
    <w:rsid w:val="00B13405"/>
    <w:rsid w:val="00B136FB"/>
    <w:rsid w:val="00B13794"/>
    <w:rsid w:val="00B1382F"/>
    <w:rsid w:val="00B13921"/>
    <w:rsid w:val="00B13A33"/>
    <w:rsid w:val="00B13A9F"/>
    <w:rsid w:val="00B13B99"/>
    <w:rsid w:val="00B13CD1"/>
    <w:rsid w:val="00B1412C"/>
    <w:rsid w:val="00B144A8"/>
    <w:rsid w:val="00B14578"/>
    <w:rsid w:val="00B14A35"/>
    <w:rsid w:val="00B14F54"/>
    <w:rsid w:val="00B15302"/>
    <w:rsid w:val="00B1535C"/>
    <w:rsid w:val="00B1536C"/>
    <w:rsid w:val="00B15397"/>
    <w:rsid w:val="00B15581"/>
    <w:rsid w:val="00B155AE"/>
    <w:rsid w:val="00B15A59"/>
    <w:rsid w:val="00B161E9"/>
    <w:rsid w:val="00B16354"/>
    <w:rsid w:val="00B164F0"/>
    <w:rsid w:val="00B16548"/>
    <w:rsid w:val="00B169DB"/>
    <w:rsid w:val="00B169F0"/>
    <w:rsid w:val="00B16AEC"/>
    <w:rsid w:val="00B16C7D"/>
    <w:rsid w:val="00B16EFC"/>
    <w:rsid w:val="00B17232"/>
    <w:rsid w:val="00B17491"/>
    <w:rsid w:val="00B17AFB"/>
    <w:rsid w:val="00B17F37"/>
    <w:rsid w:val="00B17F6C"/>
    <w:rsid w:val="00B20090"/>
    <w:rsid w:val="00B202D4"/>
    <w:rsid w:val="00B20515"/>
    <w:rsid w:val="00B205E0"/>
    <w:rsid w:val="00B20A8A"/>
    <w:rsid w:val="00B20E42"/>
    <w:rsid w:val="00B20E6A"/>
    <w:rsid w:val="00B20E83"/>
    <w:rsid w:val="00B21057"/>
    <w:rsid w:val="00B2112B"/>
    <w:rsid w:val="00B216EC"/>
    <w:rsid w:val="00B21868"/>
    <w:rsid w:val="00B21A36"/>
    <w:rsid w:val="00B21A6C"/>
    <w:rsid w:val="00B21B7A"/>
    <w:rsid w:val="00B21CBC"/>
    <w:rsid w:val="00B21CF3"/>
    <w:rsid w:val="00B21D69"/>
    <w:rsid w:val="00B21F61"/>
    <w:rsid w:val="00B21F71"/>
    <w:rsid w:val="00B220CC"/>
    <w:rsid w:val="00B2217D"/>
    <w:rsid w:val="00B22760"/>
    <w:rsid w:val="00B2295C"/>
    <w:rsid w:val="00B22A4E"/>
    <w:rsid w:val="00B22AC9"/>
    <w:rsid w:val="00B22CEE"/>
    <w:rsid w:val="00B22E39"/>
    <w:rsid w:val="00B2319A"/>
    <w:rsid w:val="00B234C3"/>
    <w:rsid w:val="00B235E1"/>
    <w:rsid w:val="00B2377F"/>
    <w:rsid w:val="00B237DE"/>
    <w:rsid w:val="00B23887"/>
    <w:rsid w:val="00B23950"/>
    <w:rsid w:val="00B23DBD"/>
    <w:rsid w:val="00B24082"/>
    <w:rsid w:val="00B241F9"/>
    <w:rsid w:val="00B24238"/>
    <w:rsid w:val="00B24CD7"/>
    <w:rsid w:val="00B24F22"/>
    <w:rsid w:val="00B24F96"/>
    <w:rsid w:val="00B25579"/>
    <w:rsid w:val="00B25994"/>
    <w:rsid w:val="00B259BD"/>
    <w:rsid w:val="00B259CD"/>
    <w:rsid w:val="00B25F06"/>
    <w:rsid w:val="00B25F50"/>
    <w:rsid w:val="00B25F52"/>
    <w:rsid w:val="00B261AA"/>
    <w:rsid w:val="00B261DE"/>
    <w:rsid w:val="00B2621B"/>
    <w:rsid w:val="00B2623A"/>
    <w:rsid w:val="00B263D0"/>
    <w:rsid w:val="00B266A0"/>
    <w:rsid w:val="00B266C8"/>
    <w:rsid w:val="00B26A1F"/>
    <w:rsid w:val="00B26A5D"/>
    <w:rsid w:val="00B26B55"/>
    <w:rsid w:val="00B27104"/>
    <w:rsid w:val="00B2748A"/>
    <w:rsid w:val="00B27560"/>
    <w:rsid w:val="00B275FA"/>
    <w:rsid w:val="00B276E7"/>
    <w:rsid w:val="00B2779E"/>
    <w:rsid w:val="00B27937"/>
    <w:rsid w:val="00B27B06"/>
    <w:rsid w:val="00B27BC2"/>
    <w:rsid w:val="00B27BD5"/>
    <w:rsid w:val="00B27D92"/>
    <w:rsid w:val="00B27E75"/>
    <w:rsid w:val="00B27EAF"/>
    <w:rsid w:val="00B302ED"/>
    <w:rsid w:val="00B305A8"/>
    <w:rsid w:val="00B3087F"/>
    <w:rsid w:val="00B308FC"/>
    <w:rsid w:val="00B30929"/>
    <w:rsid w:val="00B3114C"/>
    <w:rsid w:val="00B31308"/>
    <w:rsid w:val="00B31441"/>
    <w:rsid w:val="00B31560"/>
    <w:rsid w:val="00B31669"/>
    <w:rsid w:val="00B317FA"/>
    <w:rsid w:val="00B3191D"/>
    <w:rsid w:val="00B32343"/>
    <w:rsid w:val="00B3274B"/>
    <w:rsid w:val="00B32D73"/>
    <w:rsid w:val="00B32F05"/>
    <w:rsid w:val="00B32FAD"/>
    <w:rsid w:val="00B330EE"/>
    <w:rsid w:val="00B331E1"/>
    <w:rsid w:val="00B332CB"/>
    <w:rsid w:val="00B33494"/>
    <w:rsid w:val="00B336BF"/>
    <w:rsid w:val="00B33A1B"/>
    <w:rsid w:val="00B33C54"/>
    <w:rsid w:val="00B33E67"/>
    <w:rsid w:val="00B33F8B"/>
    <w:rsid w:val="00B3400C"/>
    <w:rsid w:val="00B34194"/>
    <w:rsid w:val="00B3452F"/>
    <w:rsid w:val="00B34564"/>
    <w:rsid w:val="00B34AF9"/>
    <w:rsid w:val="00B34F0D"/>
    <w:rsid w:val="00B34F20"/>
    <w:rsid w:val="00B352C0"/>
    <w:rsid w:val="00B3533D"/>
    <w:rsid w:val="00B35523"/>
    <w:rsid w:val="00B35BF4"/>
    <w:rsid w:val="00B35E70"/>
    <w:rsid w:val="00B3614B"/>
    <w:rsid w:val="00B36749"/>
    <w:rsid w:val="00B36803"/>
    <w:rsid w:val="00B36921"/>
    <w:rsid w:val="00B36AC2"/>
    <w:rsid w:val="00B36DE3"/>
    <w:rsid w:val="00B3769D"/>
    <w:rsid w:val="00B37757"/>
    <w:rsid w:val="00B37DE1"/>
    <w:rsid w:val="00B37DFC"/>
    <w:rsid w:val="00B37EA2"/>
    <w:rsid w:val="00B37EF4"/>
    <w:rsid w:val="00B40760"/>
    <w:rsid w:val="00B409C0"/>
    <w:rsid w:val="00B409F4"/>
    <w:rsid w:val="00B40CD0"/>
    <w:rsid w:val="00B40E39"/>
    <w:rsid w:val="00B4135A"/>
    <w:rsid w:val="00B4141A"/>
    <w:rsid w:val="00B41471"/>
    <w:rsid w:val="00B414BD"/>
    <w:rsid w:val="00B4159C"/>
    <w:rsid w:val="00B41749"/>
    <w:rsid w:val="00B417DF"/>
    <w:rsid w:val="00B4197F"/>
    <w:rsid w:val="00B41AD3"/>
    <w:rsid w:val="00B42146"/>
    <w:rsid w:val="00B42270"/>
    <w:rsid w:val="00B426F8"/>
    <w:rsid w:val="00B42D23"/>
    <w:rsid w:val="00B42FC1"/>
    <w:rsid w:val="00B432AA"/>
    <w:rsid w:val="00B4361C"/>
    <w:rsid w:val="00B4387A"/>
    <w:rsid w:val="00B43A66"/>
    <w:rsid w:val="00B43B10"/>
    <w:rsid w:val="00B43D20"/>
    <w:rsid w:val="00B43D9C"/>
    <w:rsid w:val="00B441DB"/>
    <w:rsid w:val="00B442B3"/>
    <w:rsid w:val="00B443C1"/>
    <w:rsid w:val="00B44422"/>
    <w:rsid w:val="00B44674"/>
    <w:rsid w:val="00B44915"/>
    <w:rsid w:val="00B44C24"/>
    <w:rsid w:val="00B45079"/>
    <w:rsid w:val="00B45139"/>
    <w:rsid w:val="00B4556A"/>
    <w:rsid w:val="00B45626"/>
    <w:rsid w:val="00B45AF9"/>
    <w:rsid w:val="00B45B79"/>
    <w:rsid w:val="00B45B7A"/>
    <w:rsid w:val="00B46B64"/>
    <w:rsid w:val="00B46BDD"/>
    <w:rsid w:val="00B46CC1"/>
    <w:rsid w:val="00B46DBE"/>
    <w:rsid w:val="00B470EA"/>
    <w:rsid w:val="00B47394"/>
    <w:rsid w:val="00B475A9"/>
    <w:rsid w:val="00B4799D"/>
    <w:rsid w:val="00B47A89"/>
    <w:rsid w:val="00B47D66"/>
    <w:rsid w:val="00B47E4F"/>
    <w:rsid w:val="00B47F0C"/>
    <w:rsid w:val="00B50030"/>
    <w:rsid w:val="00B50331"/>
    <w:rsid w:val="00B50334"/>
    <w:rsid w:val="00B50C5A"/>
    <w:rsid w:val="00B50D1D"/>
    <w:rsid w:val="00B50DB2"/>
    <w:rsid w:val="00B50DBD"/>
    <w:rsid w:val="00B50EB7"/>
    <w:rsid w:val="00B50EBE"/>
    <w:rsid w:val="00B5135D"/>
    <w:rsid w:val="00B51448"/>
    <w:rsid w:val="00B5160C"/>
    <w:rsid w:val="00B51A16"/>
    <w:rsid w:val="00B51BFA"/>
    <w:rsid w:val="00B51E10"/>
    <w:rsid w:val="00B51E46"/>
    <w:rsid w:val="00B51EB4"/>
    <w:rsid w:val="00B52323"/>
    <w:rsid w:val="00B5274E"/>
    <w:rsid w:val="00B52B71"/>
    <w:rsid w:val="00B52B80"/>
    <w:rsid w:val="00B52CCA"/>
    <w:rsid w:val="00B52D3E"/>
    <w:rsid w:val="00B52DCB"/>
    <w:rsid w:val="00B52E0E"/>
    <w:rsid w:val="00B530DC"/>
    <w:rsid w:val="00B5313E"/>
    <w:rsid w:val="00B53267"/>
    <w:rsid w:val="00B53387"/>
    <w:rsid w:val="00B534F0"/>
    <w:rsid w:val="00B53AEF"/>
    <w:rsid w:val="00B53BC9"/>
    <w:rsid w:val="00B53D03"/>
    <w:rsid w:val="00B53E86"/>
    <w:rsid w:val="00B5417C"/>
    <w:rsid w:val="00B546E2"/>
    <w:rsid w:val="00B5548E"/>
    <w:rsid w:val="00B559F6"/>
    <w:rsid w:val="00B55AC6"/>
    <w:rsid w:val="00B55CC9"/>
    <w:rsid w:val="00B55D56"/>
    <w:rsid w:val="00B55F9E"/>
    <w:rsid w:val="00B55FBA"/>
    <w:rsid w:val="00B560F0"/>
    <w:rsid w:val="00B56134"/>
    <w:rsid w:val="00B566BA"/>
    <w:rsid w:val="00B569A4"/>
    <w:rsid w:val="00B569B8"/>
    <w:rsid w:val="00B570F1"/>
    <w:rsid w:val="00B57DC9"/>
    <w:rsid w:val="00B57E2F"/>
    <w:rsid w:val="00B601AA"/>
    <w:rsid w:val="00B6050E"/>
    <w:rsid w:val="00B60670"/>
    <w:rsid w:val="00B60689"/>
    <w:rsid w:val="00B60950"/>
    <w:rsid w:val="00B609BB"/>
    <w:rsid w:val="00B60D86"/>
    <w:rsid w:val="00B60DEB"/>
    <w:rsid w:val="00B6114D"/>
    <w:rsid w:val="00B6132E"/>
    <w:rsid w:val="00B613EC"/>
    <w:rsid w:val="00B615D3"/>
    <w:rsid w:val="00B61650"/>
    <w:rsid w:val="00B61EB6"/>
    <w:rsid w:val="00B62148"/>
    <w:rsid w:val="00B62226"/>
    <w:rsid w:val="00B626A3"/>
    <w:rsid w:val="00B62746"/>
    <w:rsid w:val="00B62954"/>
    <w:rsid w:val="00B62DAF"/>
    <w:rsid w:val="00B62E1E"/>
    <w:rsid w:val="00B62FE1"/>
    <w:rsid w:val="00B6392E"/>
    <w:rsid w:val="00B63BA9"/>
    <w:rsid w:val="00B63C03"/>
    <w:rsid w:val="00B64103"/>
    <w:rsid w:val="00B641A2"/>
    <w:rsid w:val="00B6429C"/>
    <w:rsid w:val="00B64AB2"/>
    <w:rsid w:val="00B651B0"/>
    <w:rsid w:val="00B651FC"/>
    <w:rsid w:val="00B65207"/>
    <w:rsid w:val="00B6522F"/>
    <w:rsid w:val="00B65343"/>
    <w:rsid w:val="00B654FC"/>
    <w:rsid w:val="00B65BE6"/>
    <w:rsid w:val="00B65C8F"/>
    <w:rsid w:val="00B65EDD"/>
    <w:rsid w:val="00B65FEF"/>
    <w:rsid w:val="00B6648B"/>
    <w:rsid w:val="00B665B6"/>
    <w:rsid w:val="00B66615"/>
    <w:rsid w:val="00B667B3"/>
    <w:rsid w:val="00B66D07"/>
    <w:rsid w:val="00B66D23"/>
    <w:rsid w:val="00B66E04"/>
    <w:rsid w:val="00B67104"/>
    <w:rsid w:val="00B672A1"/>
    <w:rsid w:val="00B67333"/>
    <w:rsid w:val="00B673C4"/>
    <w:rsid w:val="00B67518"/>
    <w:rsid w:val="00B678D5"/>
    <w:rsid w:val="00B678D9"/>
    <w:rsid w:val="00B67CB0"/>
    <w:rsid w:val="00B67DB4"/>
    <w:rsid w:val="00B67DB7"/>
    <w:rsid w:val="00B67DC3"/>
    <w:rsid w:val="00B67E5F"/>
    <w:rsid w:val="00B70554"/>
    <w:rsid w:val="00B706D1"/>
    <w:rsid w:val="00B71015"/>
    <w:rsid w:val="00B71248"/>
    <w:rsid w:val="00B7127C"/>
    <w:rsid w:val="00B71B61"/>
    <w:rsid w:val="00B72018"/>
    <w:rsid w:val="00B72633"/>
    <w:rsid w:val="00B72965"/>
    <w:rsid w:val="00B72A38"/>
    <w:rsid w:val="00B72A3E"/>
    <w:rsid w:val="00B72DF7"/>
    <w:rsid w:val="00B72E6C"/>
    <w:rsid w:val="00B72F50"/>
    <w:rsid w:val="00B731DE"/>
    <w:rsid w:val="00B731EC"/>
    <w:rsid w:val="00B732C5"/>
    <w:rsid w:val="00B7354A"/>
    <w:rsid w:val="00B739B0"/>
    <w:rsid w:val="00B73A00"/>
    <w:rsid w:val="00B73AAF"/>
    <w:rsid w:val="00B73D41"/>
    <w:rsid w:val="00B73DE6"/>
    <w:rsid w:val="00B73DF3"/>
    <w:rsid w:val="00B73F25"/>
    <w:rsid w:val="00B741AF"/>
    <w:rsid w:val="00B7439A"/>
    <w:rsid w:val="00B74454"/>
    <w:rsid w:val="00B7465C"/>
    <w:rsid w:val="00B748CC"/>
    <w:rsid w:val="00B74A97"/>
    <w:rsid w:val="00B74B49"/>
    <w:rsid w:val="00B74B4A"/>
    <w:rsid w:val="00B74B7D"/>
    <w:rsid w:val="00B74FAA"/>
    <w:rsid w:val="00B75285"/>
    <w:rsid w:val="00B75485"/>
    <w:rsid w:val="00B75488"/>
    <w:rsid w:val="00B7555F"/>
    <w:rsid w:val="00B757AA"/>
    <w:rsid w:val="00B758A5"/>
    <w:rsid w:val="00B75A8C"/>
    <w:rsid w:val="00B75E18"/>
    <w:rsid w:val="00B76067"/>
    <w:rsid w:val="00B76260"/>
    <w:rsid w:val="00B76399"/>
    <w:rsid w:val="00B76706"/>
    <w:rsid w:val="00B76E0E"/>
    <w:rsid w:val="00B76EBD"/>
    <w:rsid w:val="00B76ECE"/>
    <w:rsid w:val="00B77545"/>
    <w:rsid w:val="00B775BE"/>
    <w:rsid w:val="00B776CD"/>
    <w:rsid w:val="00B77801"/>
    <w:rsid w:val="00B779D8"/>
    <w:rsid w:val="00B80197"/>
    <w:rsid w:val="00B801A8"/>
    <w:rsid w:val="00B80214"/>
    <w:rsid w:val="00B80476"/>
    <w:rsid w:val="00B804E8"/>
    <w:rsid w:val="00B8064C"/>
    <w:rsid w:val="00B806CB"/>
    <w:rsid w:val="00B808E4"/>
    <w:rsid w:val="00B80A92"/>
    <w:rsid w:val="00B80C40"/>
    <w:rsid w:val="00B80E47"/>
    <w:rsid w:val="00B81052"/>
    <w:rsid w:val="00B81156"/>
    <w:rsid w:val="00B812BD"/>
    <w:rsid w:val="00B815B0"/>
    <w:rsid w:val="00B81879"/>
    <w:rsid w:val="00B8187F"/>
    <w:rsid w:val="00B81A78"/>
    <w:rsid w:val="00B81B6B"/>
    <w:rsid w:val="00B81C89"/>
    <w:rsid w:val="00B81D17"/>
    <w:rsid w:val="00B81E3E"/>
    <w:rsid w:val="00B82082"/>
    <w:rsid w:val="00B82321"/>
    <w:rsid w:val="00B8255F"/>
    <w:rsid w:val="00B825B0"/>
    <w:rsid w:val="00B825EC"/>
    <w:rsid w:val="00B82A7D"/>
    <w:rsid w:val="00B82C01"/>
    <w:rsid w:val="00B82C1F"/>
    <w:rsid w:val="00B82E52"/>
    <w:rsid w:val="00B8304C"/>
    <w:rsid w:val="00B83381"/>
    <w:rsid w:val="00B835A3"/>
    <w:rsid w:val="00B83E46"/>
    <w:rsid w:val="00B843B6"/>
    <w:rsid w:val="00B84689"/>
    <w:rsid w:val="00B849C9"/>
    <w:rsid w:val="00B84A62"/>
    <w:rsid w:val="00B84ED3"/>
    <w:rsid w:val="00B84F34"/>
    <w:rsid w:val="00B84F7F"/>
    <w:rsid w:val="00B853C7"/>
    <w:rsid w:val="00B85414"/>
    <w:rsid w:val="00B85465"/>
    <w:rsid w:val="00B85747"/>
    <w:rsid w:val="00B85D09"/>
    <w:rsid w:val="00B8645C"/>
    <w:rsid w:val="00B86801"/>
    <w:rsid w:val="00B86933"/>
    <w:rsid w:val="00B86BB1"/>
    <w:rsid w:val="00B86C48"/>
    <w:rsid w:val="00B87258"/>
    <w:rsid w:val="00B87688"/>
    <w:rsid w:val="00B8777E"/>
    <w:rsid w:val="00B87D7A"/>
    <w:rsid w:val="00B908F8"/>
    <w:rsid w:val="00B90B26"/>
    <w:rsid w:val="00B90D71"/>
    <w:rsid w:val="00B90DBE"/>
    <w:rsid w:val="00B90DC1"/>
    <w:rsid w:val="00B9101E"/>
    <w:rsid w:val="00B91027"/>
    <w:rsid w:val="00B9111B"/>
    <w:rsid w:val="00B911E7"/>
    <w:rsid w:val="00B91223"/>
    <w:rsid w:val="00B9141B"/>
    <w:rsid w:val="00B91487"/>
    <w:rsid w:val="00B917C1"/>
    <w:rsid w:val="00B91D5A"/>
    <w:rsid w:val="00B91F97"/>
    <w:rsid w:val="00B921B0"/>
    <w:rsid w:val="00B9259E"/>
    <w:rsid w:val="00B927CB"/>
    <w:rsid w:val="00B92CB2"/>
    <w:rsid w:val="00B92DCC"/>
    <w:rsid w:val="00B92FE6"/>
    <w:rsid w:val="00B9303C"/>
    <w:rsid w:val="00B93044"/>
    <w:rsid w:val="00B935F8"/>
    <w:rsid w:val="00B93D0B"/>
    <w:rsid w:val="00B93D3B"/>
    <w:rsid w:val="00B93E98"/>
    <w:rsid w:val="00B943FB"/>
    <w:rsid w:val="00B94914"/>
    <w:rsid w:val="00B94A79"/>
    <w:rsid w:val="00B94ADD"/>
    <w:rsid w:val="00B94C87"/>
    <w:rsid w:val="00B94D17"/>
    <w:rsid w:val="00B950CA"/>
    <w:rsid w:val="00B952F6"/>
    <w:rsid w:val="00B953B9"/>
    <w:rsid w:val="00B95491"/>
    <w:rsid w:val="00B95568"/>
    <w:rsid w:val="00B9557F"/>
    <w:rsid w:val="00B95AB2"/>
    <w:rsid w:val="00B95D4B"/>
    <w:rsid w:val="00B95D73"/>
    <w:rsid w:val="00B96316"/>
    <w:rsid w:val="00B96364"/>
    <w:rsid w:val="00B963DB"/>
    <w:rsid w:val="00B96418"/>
    <w:rsid w:val="00B964E1"/>
    <w:rsid w:val="00B9652D"/>
    <w:rsid w:val="00B965FD"/>
    <w:rsid w:val="00B96766"/>
    <w:rsid w:val="00B96C7F"/>
    <w:rsid w:val="00B96E51"/>
    <w:rsid w:val="00B970A0"/>
    <w:rsid w:val="00B97189"/>
    <w:rsid w:val="00B972E1"/>
    <w:rsid w:val="00B972F6"/>
    <w:rsid w:val="00B973EA"/>
    <w:rsid w:val="00B9740F"/>
    <w:rsid w:val="00B97429"/>
    <w:rsid w:val="00B977E4"/>
    <w:rsid w:val="00B97A18"/>
    <w:rsid w:val="00B97B3D"/>
    <w:rsid w:val="00BA015D"/>
    <w:rsid w:val="00BA0229"/>
    <w:rsid w:val="00BA0860"/>
    <w:rsid w:val="00BA0A8E"/>
    <w:rsid w:val="00BA0ECC"/>
    <w:rsid w:val="00BA139E"/>
    <w:rsid w:val="00BA163B"/>
    <w:rsid w:val="00BA17E4"/>
    <w:rsid w:val="00BA1A10"/>
    <w:rsid w:val="00BA1B35"/>
    <w:rsid w:val="00BA1B99"/>
    <w:rsid w:val="00BA1C72"/>
    <w:rsid w:val="00BA1EAD"/>
    <w:rsid w:val="00BA2652"/>
    <w:rsid w:val="00BA2914"/>
    <w:rsid w:val="00BA2B6F"/>
    <w:rsid w:val="00BA2DD7"/>
    <w:rsid w:val="00BA3072"/>
    <w:rsid w:val="00BA30C7"/>
    <w:rsid w:val="00BA35C5"/>
    <w:rsid w:val="00BA3857"/>
    <w:rsid w:val="00BA3A00"/>
    <w:rsid w:val="00BA3CB8"/>
    <w:rsid w:val="00BA3CFD"/>
    <w:rsid w:val="00BA3D55"/>
    <w:rsid w:val="00BA4183"/>
    <w:rsid w:val="00BA449D"/>
    <w:rsid w:val="00BA45D8"/>
    <w:rsid w:val="00BA52B6"/>
    <w:rsid w:val="00BA5320"/>
    <w:rsid w:val="00BA532E"/>
    <w:rsid w:val="00BA5982"/>
    <w:rsid w:val="00BA5B32"/>
    <w:rsid w:val="00BA5B52"/>
    <w:rsid w:val="00BA5B9A"/>
    <w:rsid w:val="00BA5E53"/>
    <w:rsid w:val="00BA5ED7"/>
    <w:rsid w:val="00BA613A"/>
    <w:rsid w:val="00BA6226"/>
    <w:rsid w:val="00BA6510"/>
    <w:rsid w:val="00BA65AB"/>
    <w:rsid w:val="00BA688B"/>
    <w:rsid w:val="00BA6C06"/>
    <w:rsid w:val="00BA6DF7"/>
    <w:rsid w:val="00BA6F40"/>
    <w:rsid w:val="00BA7246"/>
    <w:rsid w:val="00BA7262"/>
    <w:rsid w:val="00BA7269"/>
    <w:rsid w:val="00BA757B"/>
    <w:rsid w:val="00BA7A42"/>
    <w:rsid w:val="00BA7AAD"/>
    <w:rsid w:val="00BA7AB6"/>
    <w:rsid w:val="00BA7B74"/>
    <w:rsid w:val="00BA7D3A"/>
    <w:rsid w:val="00BB039D"/>
    <w:rsid w:val="00BB0E11"/>
    <w:rsid w:val="00BB0F25"/>
    <w:rsid w:val="00BB0F4D"/>
    <w:rsid w:val="00BB1628"/>
    <w:rsid w:val="00BB1803"/>
    <w:rsid w:val="00BB1837"/>
    <w:rsid w:val="00BB1857"/>
    <w:rsid w:val="00BB18C4"/>
    <w:rsid w:val="00BB1C14"/>
    <w:rsid w:val="00BB1CBA"/>
    <w:rsid w:val="00BB25A9"/>
    <w:rsid w:val="00BB27DE"/>
    <w:rsid w:val="00BB298C"/>
    <w:rsid w:val="00BB29AF"/>
    <w:rsid w:val="00BB2ABC"/>
    <w:rsid w:val="00BB2D92"/>
    <w:rsid w:val="00BB3461"/>
    <w:rsid w:val="00BB3619"/>
    <w:rsid w:val="00BB36B1"/>
    <w:rsid w:val="00BB372A"/>
    <w:rsid w:val="00BB3895"/>
    <w:rsid w:val="00BB3990"/>
    <w:rsid w:val="00BB3F05"/>
    <w:rsid w:val="00BB4035"/>
    <w:rsid w:val="00BB434B"/>
    <w:rsid w:val="00BB4485"/>
    <w:rsid w:val="00BB4AEA"/>
    <w:rsid w:val="00BB4B7E"/>
    <w:rsid w:val="00BB4F35"/>
    <w:rsid w:val="00BB5673"/>
    <w:rsid w:val="00BB5AAA"/>
    <w:rsid w:val="00BB5B80"/>
    <w:rsid w:val="00BB5EEC"/>
    <w:rsid w:val="00BB617F"/>
    <w:rsid w:val="00BB67F4"/>
    <w:rsid w:val="00BB68FD"/>
    <w:rsid w:val="00BB6C69"/>
    <w:rsid w:val="00BB70C8"/>
    <w:rsid w:val="00BB7218"/>
    <w:rsid w:val="00BB7227"/>
    <w:rsid w:val="00BB7410"/>
    <w:rsid w:val="00BB761A"/>
    <w:rsid w:val="00BB788E"/>
    <w:rsid w:val="00BB78D1"/>
    <w:rsid w:val="00BC0455"/>
    <w:rsid w:val="00BC0974"/>
    <w:rsid w:val="00BC0C75"/>
    <w:rsid w:val="00BC0E32"/>
    <w:rsid w:val="00BC0E33"/>
    <w:rsid w:val="00BC0F7E"/>
    <w:rsid w:val="00BC126B"/>
    <w:rsid w:val="00BC130F"/>
    <w:rsid w:val="00BC18C9"/>
    <w:rsid w:val="00BC1918"/>
    <w:rsid w:val="00BC1A76"/>
    <w:rsid w:val="00BC1AB4"/>
    <w:rsid w:val="00BC1B77"/>
    <w:rsid w:val="00BC1FFB"/>
    <w:rsid w:val="00BC2122"/>
    <w:rsid w:val="00BC23A5"/>
    <w:rsid w:val="00BC265E"/>
    <w:rsid w:val="00BC269F"/>
    <w:rsid w:val="00BC29C7"/>
    <w:rsid w:val="00BC2BC9"/>
    <w:rsid w:val="00BC2BE0"/>
    <w:rsid w:val="00BC2D2B"/>
    <w:rsid w:val="00BC2DB1"/>
    <w:rsid w:val="00BC2DD0"/>
    <w:rsid w:val="00BC2E4F"/>
    <w:rsid w:val="00BC33CF"/>
    <w:rsid w:val="00BC35A6"/>
    <w:rsid w:val="00BC38CE"/>
    <w:rsid w:val="00BC3991"/>
    <w:rsid w:val="00BC3FD0"/>
    <w:rsid w:val="00BC4609"/>
    <w:rsid w:val="00BC473C"/>
    <w:rsid w:val="00BC4B45"/>
    <w:rsid w:val="00BC4B70"/>
    <w:rsid w:val="00BC555E"/>
    <w:rsid w:val="00BC575C"/>
    <w:rsid w:val="00BC5923"/>
    <w:rsid w:val="00BC5A95"/>
    <w:rsid w:val="00BC5AD6"/>
    <w:rsid w:val="00BC61C4"/>
    <w:rsid w:val="00BC65D9"/>
    <w:rsid w:val="00BC683D"/>
    <w:rsid w:val="00BC69AA"/>
    <w:rsid w:val="00BC6B48"/>
    <w:rsid w:val="00BC6CC5"/>
    <w:rsid w:val="00BC6D68"/>
    <w:rsid w:val="00BC6DC4"/>
    <w:rsid w:val="00BC7240"/>
    <w:rsid w:val="00BC74D6"/>
    <w:rsid w:val="00BC76EA"/>
    <w:rsid w:val="00BC77EF"/>
    <w:rsid w:val="00BC79A6"/>
    <w:rsid w:val="00BC79B3"/>
    <w:rsid w:val="00BC7C7C"/>
    <w:rsid w:val="00BD0322"/>
    <w:rsid w:val="00BD05D8"/>
    <w:rsid w:val="00BD06E7"/>
    <w:rsid w:val="00BD0A2B"/>
    <w:rsid w:val="00BD0C7F"/>
    <w:rsid w:val="00BD0CAD"/>
    <w:rsid w:val="00BD1838"/>
    <w:rsid w:val="00BD1BAB"/>
    <w:rsid w:val="00BD1CA1"/>
    <w:rsid w:val="00BD1CFD"/>
    <w:rsid w:val="00BD20C3"/>
    <w:rsid w:val="00BD216D"/>
    <w:rsid w:val="00BD2C72"/>
    <w:rsid w:val="00BD2CF3"/>
    <w:rsid w:val="00BD3003"/>
    <w:rsid w:val="00BD30D1"/>
    <w:rsid w:val="00BD33D9"/>
    <w:rsid w:val="00BD36DF"/>
    <w:rsid w:val="00BD3886"/>
    <w:rsid w:val="00BD3A20"/>
    <w:rsid w:val="00BD3C13"/>
    <w:rsid w:val="00BD3D49"/>
    <w:rsid w:val="00BD3E51"/>
    <w:rsid w:val="00BD3E6C"/>
    <w:rsid w:val="00BD3EC7"/>
    <w:rsid w:val="00BD3F08"/>
    <w:rsid w:val="00BD3F85"/>
    <w:rsid w:val="00BD4202"/>
    <w:rsid w:val="00BD4222"/>
    <w:rsid w:val="00BD446A"/>
    <w:rsid w:val="00BD45FA"/>
    <w:rsid w:val="00BD460A"/>
    <w:rsid w:val="00BD47E4"/>
    <w:rsid w:val="00BD4D9A"/>
    <w:rsid w:val="00BD4FEC"/>
    <w:rsid w:val="00BD503E"/>
    <w:rsid w:val="00BD5550"/>
    <w:rsid w:val="00BD559C"/>
    <w:rsid w:val="00BD56B8"/>
    <w:rsid w:val="00BD5802"/>
    <w:rsid w:val="00BD618C"/>
    <w:rsid w:val="00BD6441"/>
    <w:rsid w:val="00BD64BE"/>
    <w:rsid w:val="00BD6593"/>
    <w:rsid w:val="00BD6630"/>
    <w:rsid w:val="00BD6C37"/>
    <w:rsid w:val="00BD6DFD"/>
    <w:rsid w:val="00BD6FDD"/>
    <w:rsid w:val="00BD7460"/>
    <w:rsid w:val="00BD74BF"/>
    <w:rsid w:val="00BE0156"/>
    <w:rsid w:val="00BE05B9"/>
    <w:rsid w:val="00BE0AC6"/>
    <w:rsid w:val="00BE0F8B"/>
    <w:rsid w:val="00BE0F99"/>
    <w:rsid w:val="00BE101D"/>
    <w:rsid w:val="00BE1176"/>
    <w:rsid w:val="00BE12C9"/>
    <w:rsid w:val="00BE140E"/>
    <w:rsid w:val="00BE1529"/>
    <w:rsid w:val="00BE16AB"/>
    <w:rsid w:val="00BE1CB8"/>
    <w:rsid w:val="00BE1EB7"/>
    <w:rsid w:val="00BE2334"/>
    <w:rsid w:val="00BE2550"/>
    <w:rsid w:val="00BE2748"/>
    <w:rsid w:val="00BE2A26"/>
    <w:rsid w:val="00BE2A83"/>
    <w:rsid w:val="00BE2A90"/>
    <w:rsid w:val="00BE2B6A"/>
    <w:rsid w:val="00BE2C59"/>
    <w:rsid w:val="00BE3137"/>
    <w:rsid w:val="00BE3459"/>
    <w:rsid w:val="00BE3651"/>
    <w:rsid w:val="00BE37FF"/>
    <w:rsid w:val="00BE39B4"/>
    <w:rsid w:val="00BE39DE"/>
    <w:rsid w:val="00BE3AD1"/>
    <w:rsid w:val="00BE3D57"/>
    <w:rsid w:val="00BE3DBE"/>
    <w:rsid w:val="00BE3E6B"/>
    <w:rsid w:val="00BE410A"/>
    <w:rsid w:val="00BE47DD"/>
    <w:rsid w:val="00BE48E6"/>
    <w:rsid w:val="00BE4DC7"/>
    <w:rsid w:val="00BE4DFE"/>
    <w:rsid w:val="00BE5116"/>
    <w:rsid w:val="00BE534A"/>
    <w:rsid w:val="00BE5ACB"/>
    <w:rsid w:val="00BE5B67"/>
    <w:rsid w:val="00BE5DD0"/>
    <w:rsid w:val="00BE5E4E"/>
    <w:rsid w:val="00BE5FB1"/>
    <w:rsid w:val="00BE6458"/>
    <w:rsid w:val="00BE6628"/>
    <w:rsid w:val="00BE6C18"/>
    <w:rsid w:val="00BE6CE4"/>
    <w:rsid w:val="00BE7141"/>
    <w:rsid w:val="00BE74FD"/>
    <w:rsid w:val="00BE7598"/>
    <w:rsid w:val="00BE78AF"/>
    <w:rsid w:val="00BE7912"/>
    <w:rsid w:val="00BE7CF2"/>
    <w:rsid w:val="00BE7DC5"/>
    <w:rsid w:val="00BF000B"/>
    <w:rsid w:val="00BF0046"/>
    <w:rsid w:val="00BF0052"/>
    <w:rsid w:val="00BF026E"/>
    <w:rsid w:val="00BF044C"/>
    <w:rsid w:val="00BF0757"/>
    <w:rsid w:val="00BF0A16"/>
    <w:rsid w:val="00BF0BA0"/>
    <w:rsid w:val="00BF0E35"/>
    <w:rsid w:val="00BF0F33"/>
    <w:rsid w:val="00BF132A"/>
    <w:rsid w:val="00BF16CF"/>
    <w:rsid w:val="00BF198A"/>
    <w:rsid w:val="00BF19BB"/>
    <w:rsid w:val="00BF1AF8"/>
    <w:rsid w:val="00BF24D5"/>
    <w:rsid w:val="00BF2509"/>
    <w:rsid w:val="00BF260B"/>
    <w:rsid w:val="00BF2632"/>
    <w:rsid w:val="00BF27F2"/>
    <w:rsid w:val="00BF2B0D"/>
    <w:rsid w:val="00BF2C05"/>
    <w:rsid w:val="00BF2C55"/>
    <w:rsid w:val="00BF3073"/>
    <w:rsid w:val="00BF322D"/>
    <w:rsid w:val="00BF325C"/>
    <w:rsid w:val="00BF32B7"/>
    <w:rsid w:val="00BF330A"/>
    <w:rsid w:val="00BF3715"/>
    <w:rsid w:val="00BF38CD"/>
    <w:rsid w:val="00BF3B82"/>
    <w:rsid w:val="00BF3E3F"/>
    <w:rsid w:val="00BF4775"/>
    <w:rsid w:val="00BF4860"/>
    <w:rsid w:val="00BF48E2"/>
    <w:rsid w:val="00BF4BF3"/>
    <w:rsid w:val="00BF4D94"/>
    <w:rsid w:val="00BF4ED5"/>
    <w:rsid w:val="00BF4EE4"/>
    <w:rsid w:val="00BF4F5D"/>
    <w:rsid w:val="00BF5122"/>
    <w:rsid w:val="00BF5455"/>
    <w:rsid w:val="00BF5B8E"/>
    <w:rsid w:val="00BF62E6"/>
    <w:rsid w:val="00BF63B6"/>
    <w:rsid w:val="00BF653F"/>
    <w:rsid w:val="00BF65A5"/>
    <w:rsid w:val="00BF676E"/>
    <w:rsid w:val="00BF6A44"/>
    <w:rsid w:val="00BF6B2D"/>
    <w:rsid w:val="00BF6E21"/>
    <w:rsid w:val="00BF6FD1"/>
    <w:rsid w:val="00BF73DC"/>
    <w:rsid w:val="00BF7580"/>
    <w:rsid w:val="00BF7598"/>
    <w:rsid w:val="00BF7886"/>
    <w:rsid w:val="00C000A3"/>
    <w:rsid w:val="00C0042E"/>
    <w:rsid w:val="00C006A0"/>
    <w:rsid w:val="00C008E5"/>
    <w:rsid w:val="00C00E0A"/>
    <w:rsid w:val="00C00EDF"/>
    <w:rsid w:val="00C01169"/>
    <w:rsid w:val="00C012AF"/>
    <w:rsid w:val="00C01844"/>
    <w:rsid w:val="00C01876"/>
    <w:rsid w:val="00C018AE"/>
    <w:rsid w:val="00C01B16"/>
    <w:rsid w:val="00C024A0"/>
    <w:rsid w:val="00C0297F"/>
    <w:rsid w:val="00C029D7"/>
    <w:rsid w:val="00C02BD0"/>
    <w:rsid w:val="00C02D1E"/>
    <w:rsid w:val="00C030FE"/>
    <w:rsid w:val="00C03530"/>
    <w:rsid w:val="00C036B9"/>
    <w:rsid w:val="00C0370B"/>
    <w:rsid w:val="00C03C18"/>
    <w:rsid w:val="00C03D46"/>
    <w:rsid w:val="00C03F43"/>
    <w:rsid w:val="00C03F48"/>
    <w:rsid w:val="00C03FD8"/>
    <w:rsid w:val="00C04513"/>
    <w:rsid w:val="00C04557"/>
    <w:rsid w:val="00C04DD1"/>
    <w:rsid w:val="00C0502A"/>
    <w:rsid w:val="00C05121"/>
    <w:rsid w:val="00C05248"/>
    <w:rsid w:val="00C056C9"/>
    <w:rsid w:val="00C057EB"/>
    <w:rsid w:val="00C05900"/>
    <w:rsid w:val="00C05AE7"/>
    <w:rsid w:val="00C05EFF"/>
    <w:rsid w:val="00C05FFB"/>
    <w:rsid w:val="00C06179"/>
    <w:rsid w:val="00C06186"/>
    <w:rsid w:val="00C0645D"/>
    <w:rsid w:val="00C0691E"/>
    <w:rsid w:val="00C069F1"/>
    <w:rsid w:val="00C06BCE"/>
    <w:rsid w:val="00C06DB4"/>
    <w:rsid w:val="00C06F28"/>
    <w:rsid w:val="00C06FD0"/>
    <w:rsid w:val="00C0707C"/>
    <w:rsid w:val="00C07267"/>
    <w:rsid w:val="00C0747B"/>
    <w:rsid w:val="00C076C2"/>
    <w:rsid w:val="00C07972"/>
    <w:rsid w:val="00C07E81"/>
    <w:rsid w:val="00C07ED2"/>
    <w:rsid w:val="00C10448"/>
    <w:rsid w:val="00C105C2"/>
    <w:rsid w:val="00C109CB"/>
    <w:rsid w:val="00C10C9B"/>
    <w:rsid w:val="00C10CC1"/>
    <w:rsid w:val="00C10F6E"/>
    <w:rsid w:val="00C10F78"/>
    <w:rsid w:val="00C1104E"/>
    <w:rsid w:val="00C11561"/>
    <w:rsid w:val="00C117BA"/>
    <w:rsid w:val="00C117DF"/>
    <w:rsid w:val="00C1200C"/>
    <w:rsid w:val="00C1249E"/>
    <w:rsid w:val="00C124C9"/>
    <w:rsid w:val="00C12554"/>
    <w:rsid w:val="00C1256A"/>
    <w:rsid w:val="00C127B6"/>
    <w:rsid w:val="00C12A64"/>
    <w:rsid w:val="00C12DD6"/>
    <w:rsid w:val="00C138AF"/>
    <w:rsid w:val="00C13C42"/>
    <w:rsid w:val="00C13CB1"/>
    <w:rsid w:val="00C14C63"/>
    <w:rsid w:val="00C14F48"/>
    <w:rsid w:val="00C151E3"/>
    <w:rsid w:val="00C152E3"/>
    <w:rsid w:val="00C154CD"/>
    <w:rsid w:val="00C15507"/>
    <w:rsid w:val="00C15671"/>
    <w:rsid w:val="00C158D3"/>
    <w:rsid w:val="00C158DA"/>
    <w:rsid w:val="00C160CD"/>
    <w:rsid w:val="00C165B2"/>
    <w:rsid w:val="00C1662C"/>
    <w:rsid w:val="00C16703"/>
    <w:rsid w:val="00C16AB2"/>
    <w:rsid w:val="00C16C05"/>
    <w:rsid w:val="00C17036"/>
    <w:rsid w:val="00C17215"/>
    <w:rsid w:val="00C173AD"/>
    <w:rsid w:val="00C1758F"/>
    <w:rsid w:val="00C176CB"/>
    <w:rsid w:val="00C17B66"/>
    <w:rsid w:val="00C17DE5"/>
    <w:rsid w:val="00C17E68"/>
    <w:rsid w:val="00C17F3E"/>
    <w:rsid w:val="00C208D5"/>
    <w:rsid w:val="00C20B43"/>
    <w:rsid w:val="00C20CAB"/>
    <w:rsid w:val="00C20F7A"/>
    <w:rsid w:val="00C21163"/>
    <w:rsid w:val="00C2128A"/>
    <w:rsid w:val="00C214C5"/>
    <w:rsid w:val="00C214E6"/>
    <w:rsid w:val="00C2151A"/>
    <w:rsid w:val="00C219FD"/>
    <w:rsid w:val="00C21A38"/>
    <w:rsid w:val="00C21EAB"/>
    <w:rsid w:val="00C21F8F"/>
    <w:rsid w:val="00C220D3"/>
    <w:rsid w:val="00C224BA"/>
    <w:rsid w:val="00C224F6"/>
    <w:rsid w:val="00C2251E"/>
    <w:rsid w:val="00C225D6"/>
    <w:rsid w:val="00C22D7F"/>
    <w:rsid w:val="00C22EDF"/>
    <w:rsid w:val="00C23005"/>
    <w:rsid w:val="00C230B7"/>
    <w:rsid w:val="00C2346D"/>
    <w:rsid w:val="00C236F1"/>
    <w:rsid w:val="00C2374B"/>
    <w:rsid w:val="00C23C8C"/>
    <w:rsid w:val="00C23EC1"/>
    <w:rsid w:val="00C240BF"/>
    <w:rsid w:val="00C24245"/>
    <w:rsid w:val="00C2479D"/>
    <w:rsid w:val="00C247BF"/>
    <w:rsid w:val="00C24BE2"/>
    <w:rsid w:val="00C24ED1"/>
    <w:rsid w:val="00C24F1D"/>
    <w:rsid w:val="00C24F6C"/>
    <w:rsid w:val="00C25159"/>
    <w:rsid w:val="00C253E2"/>
    <w:rsid w:val="00C25D5F"/>
    <w:rsid w:val="00C26040"/>
    <w:rsid w:val="00C2662E"/>
    <w:rsid w:val="00C267C6"/>
    <w:rsid w:val="00C26CC7"/>
    <w:rsid w:val="00C27030"/>
    <w:rsid w:val="00C271E2"/>
    <w:rsid w:val="00C27518"/>
    <w:rsid w:val="00C2784F"/>
    <w:rsid w:val="00C27D1D"/>
    <w:rsid w:val="00C27F24"/>
    <w:rsid w:val="00C301B8"/>
    <w:rsid w:val="00C3023F"/>
    <w:rsid w:val="00C30438"/>
    <w:rsid w:val="00C304C5"/>
    <w:rsid w:val="00C30873"/>
    <w:rsid w:val="00C30902"/>
    <w:rsid w:val="00C30E82"/>
    <w:rsid w:val="00C3105A"/>
    <w:rsid w:val="00C31313"/>
    <w:rsid w:val="00C313F4"/>
    <w:rsid w:val="00C3143C"/>
    <w:rsid w:val="00C31610"/>
    <w:rsid w:val="00C31810"/>
    <w:rsid w:val="00C3184B"/>
    <w:rsid w:val="00C318E5"/>
    <w:rsid w:val="00C31D95"/>
    <w:rsid w:val="00C31DE4"/>
    <w:rsid w:val="00C31FBA"/>
    <w:rsid w:val="00C323D1"/>
    <w:rsid w:val="00C32576"/>
    <w:rsid w:val="00C325F9"/>
    <w:rsid w:val="00C32AFA"/>
    <w:rsid w:val="00C32C12"/>
    <w:rsid w:val="00C32C39"/>
    <w:rsid w:val="00C32E32"/>
    <w:rsid w:val="00C335B7"/>
    <w:rsid w:val="00C33DAD"/>
    <w:rsid w:val="00C348C9"/>
    <w:rsid w:val="00C34A49"/>
    <w:rsid w:val="00C34BAA"/>
    <w:rsid w:val="00C34F1C"/>
    <w:rsid w:val="00C35415"/>
    <w:rsid w:val="00C354E3"/>
    <w:rsid w:val="00C355EB"/>
    <w:rsid w:val="00C35967"/>
    <w:rsid w:val="00C359A9"/>
    <w:rsid w:val="00C35D6A"/>
    <w:rsid w:val="00C35E06"/>
    <w:rsid w:val="00C35FB5"/>
    <w:rsid w:val="00C36132"/>
    <w:rsid w:val="00C36168"/>
    <w:rsid w:val="00C362BB"/>
    <w:rsid w:val="00C36535"/>
    <w:rsid w:val="00C3665A"/>
    <w:rsid w:val="00C367B2"/>
    <w:rsid w:val="00C36B06"/>
    <w:rsid w:val="00C36C89"/>
    <w:rsid w:val="00C36FA9"/>
    <w:rsid w:val="00C3708F"/>
    <w:rsid w:val="00C3728B"/>
    <w:rsid w:val="00C37383"/>
    <w:rsid w:val="00C373CB"/>
    <w:rsid w:val="00C378EA"/>
    <w:rsid w:val="00C37BC1"/>
    <w:rsid w:val="00C37C88"/>
    <w:rsid w:val="00C37DE9"/>
    <w:rsid w:val="00C37FB8"/>
    <w:rsid w:val="00C401D1"/>
    <w:rsid w:val="00C40483"/>
    <w:rsid w:val="00C407AB"/>
    <w:rsid w:val="00C40AAF"/>
    <w:rsid w:val="00C40C50"/>
    <w:rsid w:val="00C40CDB"/>
    <w:rsid w:val="00C40F89"/>
    <w:rsid w:val="00C4102C"/>
    <w:rsid w:val="00C41695"/>
    <w:rsid w:val="00C41B04"/>
    <w:rsid w:val="00C41D69"/>
    <w:rsid w:val="00C41F7A"/>
    <w:rsid w:val="00C42042"/>
    <w:rsid w:val="00C423DB"/>
    <w:rsid w:val="00C4265D"/>
    <w:rsid w:val="00C42674"/>
    <w:rsid w:val="00C428A6"/>
    <w:rsid w:val="00C42BCB"/>
    <w:rsid w:val="00C42D3F"/>
    <w:rsid w:val="00C43908"/>
    <w:rsid w:val="00C43B4A"/>
    <w:rsid w:val="00C43C91"/>
    <w:rsid w:val="00C44069"/>
    <w:rsid w:val="00C443DF"/>
    <w:rsid w:val="00C44476"/>
    <w:rsid w:val="00C4500C"/>
    <w:rsid w:val="00C4504E"/>
    <w:rsid w:val="00C45414"/>
    <w:rsid w:val="00C4545E"/>
    <w:rsid w:val="00C4574A"/>
    <w:rsid w:val="00C458FE"/>
    <w:rsid w:val="00C45A54"/>
    <w:rsid w:val="00C45C73"/>
    <w:rsid w:val="00C4629F"/>
    <w:rsid w:val="00C463D5"/>
    <w:rsid w:val="00C4644A"/>
    <w:rsid w:val="00C464FE"/>
    <w:rsid w:val="00C465E1"/>
    <w:rsid w:val="00C467FD"/>
    <w:rsid w:val="00C46812"/>
    <w:rsid w:val="00C46AA1"/>
    <w:rsid w:val="00C472B8"/>
    <w:rsid w:val="00C472DF"/>
    <w:rsid w:val="00C4730A"/>
    <w:rsid w:val="00C4751E"/>
    <w:rsid w:val="00C4751F"/>
    <w:rsid w:val="00C47594"/>
    <w:rsid w:val="00C47A2C"/>
    <w:rsid w:val="00C47AA1"/>
    <w:rsid w:val="00C47C2D"/>
    <w:rsid w:val="00C50676"/>
    <w:rsid w:val="00C50A03"/>
    <w:rsid w:val="00C5100D"/>
    <w:rsid w:val="00C51307"/>
    <w:rsid w:val="00C51415"/>
    <w:rsid w:val="00C5156D"/>
    <w:rsid w:val="00C517CA"/>
    <w:rsid w:val="00C51864"/>
    <w:rsid w:val="00C51878"/>
    <w:rsid w:val="00C51A6C"/>
    <w:rsid w:val="00C523B3"/>
    <w:rsid w:val="00C524BE"/>
    <w:rsid w:val="00C5277B"/>
    <w:rsid w:val="00C52BF3"/>
    <w:rsid w:val="00C52DED"/>
    <w:rsid w:val="00C52F8C"/>
    <w:rsid w:val="00C531B8"/>
    <w:rsid w:val="00C53708"/>
    <w:rsid w:val="00C53728"/>
    <w:rsid w:val="00C53955"/>
    <w:rsid w:val="00C53A76"/>
    <w:rsid w:val="00C53BAC"/>
    <w:rsid w:val="00C53ED9"/>
    <w:rsid w:val="00C53F6B"/>
    <w:rsid w:val="00C540EA"/>
    <w:rsid w:val="00C54415"/>
    <w:rsid w:val="00C54667"/>
    <w:rsid w:val="00C54668"/>
    <w:rsid w:val="00C546C6"/>
    <w:rsid w:val="00C5472E"/>
    <w:rsid w:val="00C548E5"/>
    <w:rsid w:val="00C54BD9"/>
    <w:rsid w:val="00C54C19"/>
    <w:rsid w:val="00C54DFB"/>
    <w:rsid w:val="00C55124"/>
    <w:rsid w:val="00C552C8"/>
    <w:rsid w:val="00C5537A"/>
    <w:rsid w:val="00C55395"/>
    <w:rsid w:val="00C55402"/>
    <w:rsid w:val="00C5552B"/>
    <w:rsid w:val="00C5579F"/>
    <w:rsid w:val="00C5599F"/>
    <w:rsid w:val="00C55A42"/>
    <w:rsid w:val="00C55BED"/>
    <w:rsid w:val="00C55C03"/>
    <w:rsid w:val="00C55D4D"/>
    <w:rsid w:val="00C55FCC"/>
    <w:rsid w:val="00C56A0D"/>
    <w:rsid w:val="00C56E99"/>
    <w:rsid w:val="00C5700F"/>
    <w:rsid w:val="00C5723C"/>
    <w:rsid w:val="00C576C3"/>
    <w:rsid w:val="00C576E5"/>
    <w:rsid w:val="00C57ADB"/>
    <w:rsid w:val="00C57B31"/>
    <w:rsid w:val="00C57BC4"/>
    <w:rsid w:val="00C57C19"/>
    <w:rsid w:val="00C57D95"/>
    <w:rsid w:val="00C60337"/>
    <w:rsid w:val="00C60372"/>
    <w:rsid w:val="00C6054F"/>
    <w:rsid w:val="00C60659"/>
    <w:rsid w:val="00C6066C"/>
    <w:rsid w:val="00C606D0"/>
    <w:rsid w:val="00C606E8"/>
    <w:rsid w:val="00C607C3"/>
    <w:rsid w:val="00C60C67"/>
    <w:rsid w:val="00C60C90"/>
    <w:rsid w:val="00C612E0"/>
    <w:rsid w:val="00C61516"/>
    <w:rsid w:val="00C61646"/>
    <w:rsid w:val="00C616E3"/>
    <w:rsid w:val="00C61856"/>
    <w:rsid w:val="00C618C3"/>
    <w:rsid w:val="00C61916"/>
    <w:rsid w:val="00C619ED"/>
    <w:rsid w:val="00C61E6A"/>
    <w:rsid w:val="00C62091"/>
    <w:rsid w:val="00C62171"/>
    <w:rsid w:val="00C62699"/>
    <w:rsid w:val="00C626A2"/>
    <w:rsid w:val="00C62853"/>
    <w:rsid w:val="00C62975"/>
    <w:rsid w:val="00C629C6"/>
    <w:rsid w:val="00C62E15"/>
    <w:rsid w:val="00C62E42"/>
    <w:rsid w:val="00C62F90"/>
    <w:rsid w:val="00C63051"/>
    <w:rsid w:val="00C630A4"/>
    <w:rsid w:val="00C632C3"/>
    <w:rsid w:val="00C636CC"/>
    <w:rsid w:val="00C6371E"/>
    <w:rsid w:val="00C6376F"/>
    <w:rsid w:val="00C6386F"/>
    <w:rsid w:val="00C63F0A"/>
    <w:rsid w:val="00C641E9"/>
    <w:rsid w:val="00C646E0"/>
    <w:rsid w:val="00C646F0"/>
    <w:rsid w:val="00C647CC"/>
    <w:rsid w:val="00C6492D"/>
    <w:rsid w:val="00C64AF1"/>
    <w:rsid w:val="00C64B75"/>
    <w:rsid w:val="00C64CA8"/>
    <w:rsid w:val="00C64E07"/>
    <w:rsid w:val="00C652DA"/>
    <w:rsid w:val="00C65572"/>
    <w:rsid w:val="00C65655"/>
    <w:rsid w:val="00C657DD"/>
    <w:rsid w:val="00C65A5E"/>
    <w:rsid w:val="00C65A69"/>
    <w:rsid w:val="00C65A6A"/>
    <w:rsid w:val="00C65D4F"/>
    <w:rsid w:val="00C6607F"/>
    <w:rsid w:val="00C66083"/>
    <w:rsid w:val="00C66225"/>
    <w:rsid w:val="00C662B0"/>
    <w:rsid w:val="00C663FE"/>
    <w:rsid w:val="00C6645A"/>
    <w:rsid w:val="00C66482"/>
    <w:rsid w:val="00C66878"/>
    <w:rsid w:val="00C66ABC"/>
    <w:rsid w:val="00C66B3A"/>
    <w:rsid w:val="00C66C0D"/>
    <w:rsid w:val="00C66F28"/>
    <w:rsid w:val="00C67001"/>
    <w:rsid w:val="00C67495"/>
    <w:rsid w:val="00C67507"/>
    <w:rsid w:val="00C6787B"/>
    <w:rsid w:val="00C70017"/>
    <w:rsid w:val="00C7026C"/>
    <w:rsid w:val="00C7031D"/>
    <w:rsid w:val="00C704C0"/>
    <w:rsid w:val="00C704C9"/>
    <w:rsid w:val="00C7056B"/>
    <w:rsid w:val="00C70720"/>
    <w:rsid w:val="00C70A1C"/>
    <w:rsid w:val="00C70BC1"/>
    <w:rsid w:val="00C70ED2"/>
    <w:rsid w:val="00C71189"/>
    <w:rsid w:val="00C71824"/>
    <w:rsid w:val="00C71889"/>
    <w:rsid w:val="00C7198A"/>
    <w:rsid w:val="00C7198C"/>
    <w:rsid w:val="00C72074"/>
    <w:rsid w:val="00C7217C"/>
    <w:rsid w:val="00C7233C"/>
    <w:rsid w:val="00C72406"/>
    <w:rsid w:val="00C7288A"/>
    <w:rsid w:val="00C72BA9"/>
    <w:rsid w:val="00C72C42"/>
    <w:rsid w:val="00C732CF"/>
    <w:rsid w:val="00C737F5"/>
    <w:rsid w:val="00C73805"/>
    <w:rsid w:val="00C738CF"/>
    <w:rsid w:val="00C73A42"/>
    <w:rsid w:val="00C73DD4"/>
    <w:rsid w:val="00C74147"/>
    <w:rsid w:val="00C74327"/>
    <w:rsid w:val="00C75517"/>
    <w:rsid w:val="00C75619"/>
    <w:rsid w:val="00C75861"/>
    <w:rsid w:val="00C75A74"/>
    <w:rsid w:val="00C75C38"/>
    <w:rsid w:val="00C75FB2"/>
    <w:rsid w:val="00C76077"/>
    <w:rsid w:val="00C76228"/>
    <w:rsid w:val="00C764E4"/>
    <w:rsid w:val="00C76BB9"/>
    <w:rsid w:val="00C76C31"/>
    <w:rsid w:val="00C76E57"/>
    <w:rsid w:val="00C770CE"/>
    <w:rsid w:val="00C7724F"/>
    <w:rsid w:val="00C77281"/>
    <w:rsid w:val="00C777A7"/>
    <w:rsid w:val="00C777E9"/>
    <w:rsid w:val="00C77804"/>
    <w:rsid w:val="00C805D9"/>
    <w:rsid w:val="00C809C5"/>
    <w:rsid w:val="00C80A72"/>
    <w:rsid w:val="00C80AF3"/>
    <w:rsid w:val="00C8110D"/>
    <w:rsid w:val="00C81331"/>
    <w:rsid w:val="00C81975"/>
    <w:rsid w:val="00C81BF0"/>
    <w:rsid w:val="00C82166"/>
    <w:rsid w:val="00C82540"/>
    <w:rsid w:val="00C82624"/>
    <w:rsid w:val="00C82EBF"/>
    <w:rsid w:val="00C82ED3"/>
    <w:rsid w:val="00C82FB5"/>
    <w:rsid w:val="00C83405"/>
    <w:rsid w:val="00C83613"/>
    <w:rsid w:val="00C83958"/>
    <w:rsid w:val="00C83AAB"/>
    <w:rsid w:val="00C83F9A"/>
    <w:rsid w:val="00C83FEA"/>
    <w:rsid w:val="00C84324"/>
    <w:rsid w:val="00C8434D"/>
    <w:rsid w:val="00C84898"/>
    <w:rsid w:val="00C848A0"/>
    <w:rsid w:val="00C84A98"/>
    <w:rsid w:val="00C84AE5"/>
    <w:rsid w:val="00C84D61"/>
    <w:rsid w:val="00C850F8"/>
    <w:rsid w:val="00C85145"/>
    <w:rsid w:val="00C8527F"/>
    <w:rsid w:val="00C85608"/>
    <w:rsid w:val="00C859B5"/>
    <w:rsid w:val="00C85B6F"/>
    <w:rsid w:val="00C85E3A"/>
    <w:rsid w:val="00C86183"/>
    <w:rsid w:val="00C86245"/>
    <w:rsid w:val="00C86299"/>
    <w:rsid w:val="00C86370"/>
    <w:rsid w:val="00C867AE"/>
    <w:rsid w:val="00C867E1"/>
    <w:rsid w:val="00C86D7B"/>
    <w:rsid w:val="00C86EEC"/>
    <w:rsid w:val="00C87318"/>
    <w:rsid w:val="00C875F0"/>
    <w:rsid w:val="00C8771A"/>
    <w:rsid w:val="00C904A8"/>
    <w:rsid w:val="00C90603"/>
    <w:rsid w:val="00C90979"/>
    <w:rsid w:val="00C90DA1"/>
    <w:rsid w:val="00C90F11"/>
    <w:rsid w:val="00C9131E"/>
    <w:rsid w:val="00C915A0"/>
    <w:rsid w:val="00C91642"/>
    <w:rsid w:val="00C9185A"/>
    <w:rsid w:val="00C919DA"/>
    <w:rsid w:val="00C91A1D"/>
    <w:rsid w:val="00C91AB0"/>
    <w:rsid w:val="00C91BE3"/>
    <w:rsid w:val="00C91E07"/>
    <w:rsid w:val="00C91E8F"/>
    <w:rsid w:val="00C91F7A"/>
    <w:rsid w:val="00C9215C"/>
    <w:rsid w:val="00C92222"/>
    <w:rsid w:val="00C9268B"/>
    <w:rsid w:val="00C9268D"/>
    <w:rsid w:val="00C92957"/>
    <w:rsid w:val="00C92C0C"/>
    <w:rsid w:val="00C92CFA"/>
    <w:rsid w:val="00C92F0A"/>
    <w:rsid w:val="00C92F77"/>
    <w:rsid w:val="00C93579"/>
    <w:rsid w:val="00C937E9"/>
    <w:rsid w:val="00C93A91"/>
    <w:rsid w:val="00C93CB0"/>
    <w:rsid w:val="00C941E2"/>
    <w:rsid w:val="00C942CD"/>
    <w:rsid w:val="00C945E1"/>
    <w:rsid w:val="00C95083"/>
    <w:rsid w:val="00C953CB"/>
    <w:rsid w:val="00C95639"/>
    <w:rsid w:val="00C95761"/>
    <w:rsid w:val="00C95ED5"/>
    <w:rsid w:val="00C9653E"/>
    <w:rsid w:val="00C966AC"/>
    <w:rsid w:val="00C969DE"/>
    <w:rsid w:val="00C96B91"/>
    <w:rsid w:val="00C96FEF"/>
    <w:rsid w:val="00C97969"/>
    <w:rsid w:val="00C97AB4"/>
    <w:rsid w:val="00C97ADC"/>
    <w:rsid w:val="00C97BE8"/>
    <w:rsid w:val="00C97D4F"/>
    <w:rsid w:val="00C97E64"/>
    <w:rsid w:val="00CA0104"/>
    <w:rsid w:val="00CA0188"/>
    <w:rsid w:val="00CA03B4"/>
    <w:rsid w:val="00CA0416"/>
    <w:rsid w:val="00CA047C"/>
    <w:rsid w:val="00CA04BA"/>
    <w:rsid w:val="00CA04DB"/>
    <w:rsid w:val="00CA055F"/>
    <w:rsid w:val="00CA0576"/>
    <w:rsid w:val="00CA05D1"/>
    <w:rsid w:val="00CA0719"/>
    <w:rsid w:val="00CA07B2"/>
    <w:rsid w:val="00CA09D3"/>
    <w:rsid w:val="00CA0C34"/>
    <w:rsid w:val="00CA0D7E"/>
    <w:rsid w:val="00CA0E1E"/>
    <w:rsid w:val="00CA0FA1"/>
    <w:rsid w:val="00CA114E"/>
    <w:rsid w:val="00CA19B2"/>
    <w:rsid w:val="00CA1B6B"/>
    <w:rsid w:val="00CA1C6C"/>
    <w:rsid w:val="00CA1C94"/>
    <w:rsid w:val="00CA1EF6"/>
    <w:rsid w:val="00CA23ED"/>
    <w:rsid w:val="00CA24D9"/>
    <w:rsid w:val="00CA2EE2"/>
    <w:rsid w:val="00CA326D"/>
    <w:rsid w:val="00CA3AD1"/>
    <w:rsid w:val="00CA3CDD"/>
    <w:rsid w:val="00CA3DCC"/>
    <w:rsid w:val="00CA404F"/>
    <w:rsid w:val="00CA463C"/>
    <w:rsid w:val="00CA474B"/>
    <w:rsid w:val="00CA4760"/>
    <w:rsid w:val="00CA4863"/>
    <w:rsid w:val="00CA4C2D"/>
    <w:rsid w:val="00CA4C6A"/>
    <w:rsid w:val="00CA51C3"/>
    <w:rsid w:val="00CA5B28"/>
    <w:rsid w:val="00CA5CEA"/>
    <w:rsid w:val="00CA5D19"/>
    <w:rsid w:val="00CA633D"/>
    <w:rsid w:val="00CA63D9"/>
    <w:rsid w:val="00CA6759"/>
    <w:rsid w:val="00CA6CB0"/>
    <w:rsid w:val="00CA76F9"/>
    <w:rsid w:val="00CA7700"/>
    <w:rsid w:val="00CA7755"/>
    <w:rsid w:val="00CA776B"/>
    <w:rsid w:val="00CA7A40"/>
    <w:rsid w:val="00CA7AA0"/>
    <w:rsid w:val="00CA7BAC"/>
    <w:rsid w:val="00CB0237"/>
    <w:rsid w:val="00CB0447"/>
    <w:rsid w:val="00CB053B"/>
    <w:rsid w:val="00CB0729"/>
    <w:rsid w:val="00CB074A"/>
    <w:rsid w:val="00CB07D9"/>
    <w:rsid w:val="00CB08CA"/>
    <w:rsid w:val="00CB09B7"/>
    <w:rsid w:val="00CB0F1F"/>
    <w:rsid w:val="00CB0F7E"/>
    <w:rsid w:val="00CB102A"/>
    <w:rsid w:val="00CB1792"/>
    <w:rsid w:val="00CB184E"/>
    <w:rsid w:val="00CB202F"/>
    <w:rsid w:val="00CB224B"/>
    <w:rsid w:val="00CB23F7"/>
    <w:rsid w:val="00CB257A"/>
    <w:rsid w:val="00CB2643"/>
    <w:rsid w:val="00CB2775"/>
    <w:rsid w:val="00CB284A"/>
    <w:rsid w:val="00CB2EB3"/>
    <w:rsid w:val="00CB346D"/>
    <w:rsid w:val="00CB34E4"/>
    <w:rsid w:val="00CB3621"/>
    <w:rsid w:val="00CB373A"/>
    <w:rsid w:val="00CB38DE"/>
    <w:rsid w:val="00CB3D0D"/>
    <w:rsid w:val="00CB400B"/>
    <w:rsid w:val="00CB4184"/>
    <w:rsid w:val="00CB41DB"/>
    <w:rsid w:val="00CB421E"/>
    <w:rsid w:val="00CB469E"/>
    <w:rsid w:val="00CB486E"/>
    <w:rsid w:val="00CB494A"/>
    <w:rsid w:val="00CB4995"/>
    <w:rsid w:val="00CB4BA6"/>
    <w:rsid w:val="00CB4D0B"/>
    <w:rsid w:val="00CB50D9"/>
    <w:rsid w:val="00CB52FD"/>
    <w:rsid w:val="00CB5470"/>
    <w:rsid w:val="00CB56EC"/>
    <w:rsid w:val="00CB56F2"/>
    <w:rsid w:val="00CB5954"/>
    <w:rsid w:val="00CB5A25"/>
    <w:rsid w:val="00CB5AEB"/>
    <w:rsid w:val="00CB5AF4"/>
    <w:rsid w:val="00CB5B93"/>
    <w:rsid w:val="00CB5E6C"/>
    <w:rsid w:val="00CB5F55"/>
    <w:rsid w:val="00CB623C"/>
    <w:rsid w:val="00CB6733"/>
    <w:rsid w:val="00CB6737"/>
    <w:rsid w:val="00CB6A01"/>
    <w:rsid w:val="00CB6FA6"/>
    <w:rsid w:val="00CB7274"/>
    <w:rsid w:val="00CB72C9"/>
    <w:rsid w:val="00CB740D"/>
    <w:rsid w:val="00CB7483"/>
    <w:rsid w:val="00CB78B6"/>
    <w:rsid w:val="00CB7B22"/>
    <w:rsid w:val="00CB7C5C"/>
    <w:rsid w:val="00CB7DE0"/>
    <w:rsid w:val="00CC0543"/>
    <w:rsid w:val="00CC05D3"/>
    <w:rsid w:val="00CC0609"/>
    <w:rsid w:val="00CC071E"/>
    <w:rsid w:val="00CC083E"/>
    <w:rsid w:val="00CC0F69"/>
    <w:rsid w:val="00CC1463"/>
    <w:rsid w:val="00CC158D"/>
    <w:rsid w:val="00CC168E"/>
    <w:rsid w:val="00CC1A68"/>
    <w:rsid w:val="00CC1C59"/>
    <w:rsid w:val="00CC1D4B"/>
    <w:rsid w:val="00CC1E96"/>
    <w:rsid w:val="00CC20BF"/>
    <w:rsid w:val="00CC2255"/>
    <w:rsid w:val="00CC237C"/>
    <w:rsid w:val="00CC246F"/>
    <w:rsid w:val="00CC25A8"/>
    <w:rsid w:val="00CC263C"/>
    <w:rsid w:val="00CC2E07"/>
    <w:rsid w:val="00CC31E7"/>
    <w:rsid w:val="00CC3491"/>
    <w:rsid w:val="00CC38F1"/>
    <w:rsid w:val="00CC3A21"/>
    <w:rsid w:val="00CC3A34"/>
    <w:rsid w:val="00CC3CEC"/>
    <w:rsid w:val="00CC3DC2"/>
    <w:rsid w:val="00CC40EB"/>
    <w:rsid w:val="00CC4179"/>
    <w:rsid w:val="00CC4314"/>
    <w:rsid w:val="00CC4522"/>
    <w:rsid w:val="00CC474D"/>
    <w:rsid w:val="00CC4818"/>
    <w:rsid w:val="00CC49F5"/>
    <w:rsid w:val="00CC4B9D"/>
    <w:rsid w:val="00CC4FFC"/>
    <w:rsid w:val="00CC50F1"/>
    <w:rsid w:val="00CC5105"/>
    <w:rsid w:val="00CC5180"/>
    <w:rsid w:val="00CC51D6"/>
    <w:rsid w:val="00CC5280"/>
    <w:rsid w:val="00CC52A6"/>
    <w:rsid w:val="00CC554A"/>
    <w:rsid w:val="00CC5C70"/>
    <w:rsid w:val="00CC5DBC"/>
    <w:rsid w:val="00CC6139"/>
    <w:rsid w:val="00CC6282"/>
    <w:rsid w:val="00CC67AF"/>
    <w:rsid w:val="00CC6897"/>
    <w:rsid w:val="00CC68DC"/>
    <w:rsid w:val="00CC6A7E"/>
    <w:rsid w:val="00CC6F8F"/>
    <w:rsid w:val="00CC745A"/>
    <w:rsid w:val="00CC7832"/>
    <w:rsid w:val="00CC783C"/>
    <w:rsid w:val="00CC7E1E"/>
    <w:rsid w:val="00CC7E5C"/>
    <w:rsid w:val="00CC7FD7"/>
    <w:rsid w:val="00CD0113"/>
    <w:rsid w:val="00CD0127"/>
    <w:rsid w:val="00CD028A"/>
    <w:rsid w:val="00CD052F"/>
    <w:rsid w:val="00CD05A1"/>
    <w:rsid w:val="00CD0667"/>
    <w:rsid w:val="00CD06E4"/>
    <w:rsid w:val="00CD076C"/>
    <w:rsid w:val="00CD07A1"/>
    <w:rsid w:val="00CD087F"/>
    <w:rsid w:val="00CD0AD1"/>
    <w:rsid w:val="00CD0E95"/>
    <w:rsid w:val="00CD13A4"/>
    <w:rsid w:val="00CD18D9"/>
    <w:rsid w:val="00CD19EB"/>
    <w:rsid w:val="00CD1B28"/>
    <w:rsid w:val="00CD1B29"/>
    <w:rsid w:val="00CD1C40"/>
    <w:rsid w:val="00CD1E87"/>
    <w:rsid w:val="00CD2013"/>
    <w:rsid w:val="00CD208C"/>
    <w:rsid w:val="00CD2242"/>
    <w:rsid w:val="00CD22BE"/>
    <w:rsid w:val="00CD249B"/>
    <w:rsid w:val="00CD2523"/>
    <w:rsid w:val="00CD2912"/>
    <w:rsid w:val="00CD291D"/>
    <w:rsid w:val="00CD2E1F"/>
    <w:rsid w:val="00CD2EB3"/>
    <w:rsid w:val="00CD30ED"/>
    <w:rsid w:val="00CD3197"/>
    <w:rsid w:val="00CD34DD"/>
    <w:rsid w:val="00CD34FA"/>
    <w:rsid w:val="00CD3544"/>
    <w:rsid w:val="00CD38B9"/>
    <w:rsid w:val="00CD3E8B"/>
    <w:rsid w:val="00CD41DD"/>
    <w:rsid w:val="00CD47F2"/>
    <w:rsid w:val="00CD4E1C"/>
    <w:rsid w:val="00CD4EBB"/>
    <w:rsid w:val="00CD5571"/>
    <w:rsid w:val="00CD5991"/>
    <w:rsid w:val="00CD5AC0"/>
    <w:rsid w:val="00CD5DA8"/>
    <w:rsid w:val="00CD5DAA"/>
    <w:rsid w:val="00CD5F0A"/>
    <w:rsid w:val="00CD5F4D"/>
    <w:rsid w:val="00CD6331"/>
    <w:rsid w:val="00CD64C9"/>
    <w:rsid w:val="00CD6519"/>
    <w:rsid w:val="00CD6540"/>
    <w:rsid w:val="00CD6703"/>
    <w:rsid w:val="00CD6A12"/>
    <w:rsid w:val="00CD6DD4"/>
    <w:rsid w:val="00CD6E61"/>
    <w:rsid w:val="00CD730B"/>
    <w:rsid w:val="00CD7314"/>
    <w:rsid w:val="00CD7479"/>
    <w:rsid w:val="00CD756A"/>
    <w:rsid w:val="00CD7AB0"/>
    <w:rsid w:val="00CD7C05"/>
    <w:rsid w:val="00CD7C10"/>
    <w:rsid w:val="00CD7D8D"/>
    <w:rsid w:val="00CD7EA8"/>
    <w:rsid w:val="00CE00CD"/>
    <w:rsid w:val="00CE014C"/>
    <w:rsid w:val="00CE0627"/>
    <w:rsid w:val="00CE091F"/>
    <w:rsid w:val="00CE09C2"/>
    <w:rsid w:val="00CE0A3E"/>
    <w:rsid w:val="00CE0BE4"/>
    <w:rsid w:val="00CE1128"/>
    <w:rsid w:val="00CE1253"/>
    <w:rsid w:val="00CE1636"/>
    <w:rsid w:val="00CE1696"/>
    <w:rsid w:val="00CE185B"/>
    <w:rsid w:val="00CE19B9"/>
    <w:rsid w:val="00CE19D8"/>
    <w:rsid w:val="00CE1A6A"/>
    <w:rsid w:val="00CE1BFB"/>
    <w:rsid w:val="00CE1CCE"/>
    <w:rsid w:val="00CE1EF2"/>
    <w:rsid w:val="00CE1FA2"/>
    <w:rsid w:val="00CE1FBD"/>
    <w:rsid w:val="00CE2001"/>
    <w:rsid w:val="00CE20D4"/>
    <w:rsid w:val="00CE2722"/>
    <w:rsid w:val="00CE2C4C"/>
    <w:rsid w:val="00CE2FEC"/>
    <w:rsid w:val="00CE3343"/>
    <w:rsid w:val="00CE3589"/>
    <w:rsid w:val="00CE3C8A"/>
    <w:rsid w:val="00CE3D2A"/>
    <w:rsid w:val="00CE436D"/>
    <w:rsid w:val="00CE44A8"/>
    <w:rsid w:val="00CE48FA"/>
    <w:rsid w:val="00CE495C"/>
    <w:rsid w:val="00CE5216"/>
    <w:rsid w:val="00CE52E3"/>
    <w:rsid w:val="00CE5986"/>
    <w:rsid w:val="00CE5DD1"/>
    <w:rsid w:val="00CE5E30"/>
    <w:rsid w:val="00CE5E85"/>
    <w:rsid w:val="00CE5FAA"/>
    <w:rsid w:val="00CE63FA"/>
    <w:rsid w:val="00CE6EC3"/>
    <w:rsid w:val="00CE6EEE"/>
    <w:rsid w:val="00CE73B0"/>
    <w:rsid w:val="00CE7412"/>
    <w:rsid w:val="00CE7572"/>
    <w:rsid w:val="00CE76EE"/>
    <w:rsid w:val="00CE7B52"/>
    <w:rsid w:val="00CE7E70"/>
    <w:rsid w:val="00CF0243"/>
    <w:rsid w:val="00CF02A7"/>
    <w:rsid w:val="00CF02FB"/>
    <w:rsid w:val="00CF0607"/>
    <w:rsid w:val="00CF0E85"/>
    <w:rsid w:val="00CF0FAC"/>
    <w:rsid w:val="00CF0FFE"/>
    <w:rsid w:val="00CF101F"/>
    <w:rsid w:val="00CF132F"/>
    <w:rsid w:val="00CF1390"/>
    <w:rsid w:val="00CF1558"/>
    <w:rsid w:val="00CF1565"/>
    <w:rsid w:val="00CF162A"/>
    <w:rsid w:val="00CF177B"/>
    <w:rsid w:val="00CF192F"/>
    <w:rsid w:val="00CF1A06"/>
    <w:rsid w:val="00CF1B11"/>
    <w:rsid w:val="00CF1DF8"/>
    <w:rsid w:val="00CF1F60"/>
    <w:rsid w:val="00CF1FD6"/>
    <w:rsid w:val="00CF203C"/>
    <w:rsid w:val="00CF2145"/>
    <w:rsid w:val="00CF2348"/>
    <w:rsid w:val="00CF2501"/>
    <w:rsid w:val="00CF255C"/>
    <w:rsid w:val="00CF2631"/>
    <w:rsid w:val="00CF27A9"/>
    <w:rsid w:val="00CF27DB"/>
    <w:rsid w:val="00CF29EB"/>
    <w:rsid w:val="00CF2D06"/>
    <w:rsid w:val="00CF3014"/>
    <w:rsid w:val="00CF36BD"/>
    <w:rsid w:val="00CF3769"/>
    <w:rsid w:val="00CF39C9"/>
    <w:rsid w:val="00CF3C30"/>
    <w:rsid w:val="00CF5003"/>
    <w:rsid w:val="00CF547E"/>
    <w:rsid w:val="00CF5895"/>
    <w:rsid w:val="00CF5954"/>
    <w:rsid w:val="00CF5A41"/>
    <w:rsid w:val="00CF5B65"/>
    <w:rsid w:val="00CF5BD9"/>
    <w:rsid w:val="00CF5D8A"/>
    <w:rsid w:val="00CF5D99"/>
    <w:rsid w:val="00CF5F23"/>
    <w:rsid w:val="00CF6013"/>
    <w:rsid w:val="00CF62EA"/>
    <w:rsid w:val="00CF64BB"/>
    <w:rsid w:val="00CF650A"/>
    <w:rsid w:val="00CF6BE8"/>
    <w:rsid w:val="00CF6D16"/>
    <w:rsid w:val="00CF6DBF"/>
    <w:rsid w:val="00CF6E1E"/>
    <w:rsid w:val="00CF6F7C"/>
    <w:rsid w:val="00CF6FF5"/>
    <w:rsid w:val="00CF703E"/>
    <w:rsid w:val="00CF7345"/>
    <w:rsid w:val="00CF741D"/>
    <w:rsid w:val="00CF7BFD"/>
    <w:rsid w:val="00CF7D09"/>
    <w:rsid w:val="00CF7E82"/>
    <w:rsid w:val="00D00051"/>
    <w:rsid w:val="00D00195"/>
    <w:rsid w:val="00D00243"/>
    <w:rsid w:val="00D002E4"/>
    <w:rsid w:val="00D0064D"/>
    <w:rsid w:val="00D00664"/>
    <w:rsid w:val="00D0075D"/>
    <w:rsid w:val="00D007E4"/>
    <w:rsid w:val="00D008E3"/>
    <w:rsid w:val="00D00993"/>
    <w:rsid w:val="00D0099E"/>
    <w:rsid w:val="00D009AA"/>
    <w:rsid w:val="00D009BA"/>
    <w:rsid w:val="00D00C3D"/>
    <w:rsid w:val="00D00CA9"/>
    <w:rsid w:val="00D00DC1"/>
    <w:rsid w:val="00D0114A"/>
    <w:rsid w:val="00D015EF"/>
    <w:rsid w:val="00D01688"/>
    <w:rsid w:val="00D016DD"/>
    <w:rsid w:val="00D01865"/>
    <w:rsid w:val="00D01AD7"/>
    <w:rsid w:val="00D01DEF"/>
    <w:rsid w:val="00D01E2C"/>
    <w:rsid w:val="00D01E95"/>
    <w:rsid w:val="00D01F9A"/>
    <w:rsid w:val="00D02198"/>
    <w:rsid w:val="00D0238E"/>
    <w:rsid w:val="00D0239F"/>
    <w:rsid w:val="00D0325B"/>
    <w:rsid w:val="00D03C56"/>
    <w:rsid w:val="00D03E40"/>
    <w:rsid w:val="00D04064"/>
    <w:rsid w:val="00D04154"/>
    <w:rsid w:val="00D04509"/>
    <w:rsid w:val="00D04ABA"/>
    <w:rsid w:val="00D04AEC"/>
    <w:rsid w:val="00D05038"/>
    <w:rsid w:val="00D050ED"/>
    <w:rsid w:val="00D05236"/>
    <w:rsid w:val="00D05591"/>
    <w:rsid w:val="00D055E1"/>
    <w:rsid w:val="00D0579D"/>
    <w:rsid w:val="00D057AE"/>
    <w:rsid w:val="00D05F13"/>
    <w:rsid w:val="00D05F34"/>
    <w:rsid w:val="00D062BC"/>
    <w:rsid w:val="00D0659A"/>
    <w:rsid w:val="00D065A0"/>
    <w:rsid w:val="00D06B44"/>
    <w:rsid w:val="00D0712F"/>
    <w:rsid w:val="00D07276"/>
    <w:rsid w:val="00D0742A"/>
    <w:rsid w:val="00D07497"/>
    <w:rsid w:val="00D07682"/>
    <w:rsid w:val="00D0779C"/>
    <w:rsid w:val="00D077B3"/>
    <w:rsid w:val="00D07841"/>
    <w:rsid w:val="00D07984"/>
    <w:rsid w:val="00D07D37"/>
    <w:rsid w:val="00D07D5C"/>
    <w:rsid w:val="00D07F1F"/>
    <w:rsid w:val="00D10049"/>
    <w:rsid w:val="00D1010F"/>
    <w:rsid w:val="00D102D3"/>
    <w:rsid w:val="00D102E3"/>
    <w:rsid w:val="00D1065D"/>
    <w:rsid w:val="00D1082E"/>
    <w:rsid w:val="00D10D79"/>
    <w:rsid w:val="00D10E13"/>
    <w:rsid w:val="00D110A2"/>
    <w:rsid w:val="00D1136C"/>
    <w:rsid w:val="00D118DD"/>
    <w:rsid w:val="00D11A1C"/>
    <w:rsid w:val="00D11BF4"/>
    <w:rsid w:val="00D11F64"/>
    <w:rsid w:val="00D12070"/>
    <w:rsid w:val="00D1221A"/>
    <w:rsid w:val="00D1221D"/>
    <w:rsid w:val="00D123A9"/>
    <w:rsid w:val="00D123EC"/>
    <w:rsid w:val="00D12697"/>
    <w:rsid w:val="00D127AE"/>
    <w:rsid w:val="00D12B64"/>
    <w:rsid w:val="00D12B78"/>
    <w:rsid w:val="00D13416"/>
    <w:rsid w:val="00D1366E"/>
    <w:rsid w:val="00D13839"/>
    <w:rsid w:val="00D13B8E"/>
    <w:rsid w:val="00D13CA8"/>
    <w:rsid w:val="00D13D6E"/>
    <w:rsid w:val="00D13FA5"/>
    <w:rsid w:val="00D14003"/>
    <w:rsid w:val="00D14040"/>
    <w:rsid w:val="00D14131"/>
    <w:rsid w:val="00D1414C"/>
    <w:rsid w:val="00D142FA"/>
    <w:rsid w:val="00D148DD"/>
    <w:rsid w:val="00D14E4A"/>
    <w:rsid w:val="00D1520E"/>
    <w:rsid w:val="00D15499"/>
    <w:rsid w:val="00D154B4"/>
    <w:rsid w:val="00D15578"/>
    <w:rsid w:val="00D158A2"/>
    <w:rsid w:val="00D15C73"/>
    <w:rsid w:val="00D15E75"/>
    <w:rsid w:val="00D160C6"/>
    <w:rsid w:val="00D161E6"/>
    <w:rsid w:val="00D16440"/>
    <w:rsid w:val="00D166A4"/>
    <w:rsid w:val="00D16B2F"/>
    <w:rsid w:val="00D16C40"/>
    <w:rsid w:val="00D16E07"/>
    <w:rsid w:val="00D17555"/>
    <w:rsid w:val="00D1788B"/>
    <w:rsid w:val="00D178EB"/>
    <w:rsid w:val="00D17923"/>
    <w:rsid w:val="00D179CA"/>
    <w:rsid w:val="00D17DB7"/>
    <w:rsid w:val="00D202EB"/>
    <w:rsid w:val="00D20878"/>
    <w:rsid w:val="00D2089A"/>
    <w:rsid w:val="00D208BA"/>
    <w:rsid w:val="00D20933"/>
    <w:rsid w:val="00D209FF"/>
    <w:rsid w:val="00D20C9E"/>
    <w:rsid w:val="00D21913"/>
    <w:rsid w:val="00D2193A"/>
    <w:rsid w:val="00D2196A"/>
    <w:rsid w:val="00D21B70"/>
    <w:rsid w:val="00D21C40"/>
    <w:rsid w:val="00D21C72"/>
    <w:rsid w:val="00D21F3F"/>
    <w:rsid w:val="00D220C7"/>
    <w:rsid w:val="00D221FA"/>
    <w:rsid w:val="00D225E7"/>
    <w:rsid w:val="00D229C9"/>
    <w:rsid w:val="00D22D1B"/>
    <w:rsid w:val="00D22DEE"/>
    <w:rsid w:val="00D22E7A"/>
    <w:rsid w:val="00D22FAE"/>
    <w:rsid w:val="00D23458"/>
    <w:rsid w:val="00D234CA"/>
    <w:rsid w:val="00D23750"/>
    <w:rsid w:val="00D23769"/>
    <w:rsid w:val="00D2381F"/>
    <w:rsid w:val="00D23A25"/>
    <w:rsid w:val="00D241EF"/>
    <w:rsid w:val="00D24287"/>
    <w:rsid w:val="00D2434F"/>
    <w:rsid w:val="00D24364"/>
    <w:rsid w:val="00D244FC"/>
    <w:rsid w:val="00D24586"/>
    <w:rsid w:val="00D2475A"/>
    <w:rsid w:val="00D24874"/>
    <w:rsid w:val="00D24920"/>
    <w:rsid w:val="00D24D69"/>
    <w:rsid w:val="00D24F74"/>
    <w:rsid w:val="00D25094"/>
    <w:rsid w:val="00D250D2"/>
    <w:rsid w:val="00D250E9"/>
    <w:rsid w:val="00D250EF"/>
    <w:rsid w:val="00D25168"/>
    <w:rsid w:val="00D251BF"/>
    <w:rsid w:val="00D252E6"/>
    <w:rsid w:val="00D256E6"/>
    <w:rsid w:val="00D25773"/>
    <w:rsid w:val="00D257D5"/>
    <w:rsid w:val="00D25CBB"/>
    <w:rsid w:val="00D25CCA"/>
    <w:rsid w:val="00D26150"/>
    <w:rsid w:val="00D265C6"/>
    <w:rsid w:val="00D268BE"/>
    <w:rsid w:val="00D2691A"/>
    <w:rsid w:val="00D26C51"/>
    <w:rsid w:val="00D271AC"/>
    <w:rsid w:val="00D27609"/>
    <w:rsid w:val="00D27950"/>
    <w:rsid w:val="00D279BB"/>
    <w:rsid w:val="00D27AAA"/>
    <w:rsid w:val="00D27C35"/>
    <w:rsid w:val="00D300DA"/>
    <w:rsid w:val="00D30132"/>
    <w:rsid w:val="00D303EE"/>
    <w:rsid w:val="00D306B6"/>
    <w:rsid w:val="00D307D9"/>
    <w:rsid w:val="00D30DEE"/>
    <w:rsid w:val="00D30E78"/>
    <w:rsid w:val="00D31170"/>
    <w:rsid w:val="00D311E7"/>
    <w:rsid w:val="00D31348"/>
    <w:rsid w:val="00D314AD"/>
    <w:rsid w:val="00D31582"/>
    <w:rsid w:val="00D31BDD"/>
    <w:rsid w:val="00D32151"/>
    <w:rsid w:val="00D324FC"/>
    <w:rsid w:val="00D32558"/>
    <w:rsid w:val="00D32912"/>
    <w:rsid w:val="00D32A27"/>
    <w:rsid w:val="00D32BBE"/>
    <w:rsid w:val="00D32F54"/>
    <w:rsid w:val="00D3320F"/>
    <w:rsid w:val="00D3343E"/>
    <w:rsid w:val="00D334D5"/>
    <w:rsid w:val="00D33919"/>
    <w:rsid w:val="00D33AAD"/>
    <w:rsid w:val="00D33B8B"/>
    <w:rsid w:val="00D34189"/>
    <w:rsid w:val="00D343D7"/>
    <w:rsid w:val="00D34589"/>
    <w:rsid w:val="00D34757"/>
    <w:rsid w:val="00D349D7"/>
    <w:rsid w:val="00D34CAB"/>
    <w:rsid w:val="00D34FE4"/>
    <w:rsid w:val="00D35223"/>
    <w:rsid w:val="00D3540D"/>
    <w:rsid w:val="00D3552E"/>
    <w:rsid w:val="00D3553D"/>
    <w:rsid w:val="00D3576B"/>
    <w:rsid w:val="00D35B03"/>
    <w:rsid w:val="00D35C4C"/>
    <w:rsid w:val="00D35FD5"/>
    <w:rsid w:val="00D361A7"/>
    <w:rsid w:val="00D36A01"/>
    <w:rsid w:val="00D36A0C"/>
    <w:rsid w:val="00D36ADA"/>
    <w:rsid w:val="00D36E44"/>
    <w:rsid w:val="00D36F14"/>
    <w:rsid w:val="00D3736D"/>
    <w:rsid w:val="00D37550"/>
    <w:rsid w:val="00D376ED"/>
    <w:rsid w:val="00D37715"/>
    <w:rsid w:val="00D37B46"/>
    <w:rsid w:val="00D400B0"/>
    <w:rsid w:val="00D403C0"/>
    <w:rsid w:val="00D4075C"/>
    <w:rsid w:val="00D40CD6"/>
    <w:rsid w:val="00D40CE6"/>
    <w:rsid w:val="00D40E31"/>
    <w:rsid w:val="00D40F7B"/>
    <w:rsid w:val="00D4104B"/>
    <w:rsid w:val="00D412B0"/>
    <w:rsid w:val="00D417F7"/>
    <w:rsid w:val="00D41A0D"/>
    <w:rsid w:val="00D41BC7"/>
    <w:rsid w:val="00D41BE4"/>
    <w:rsid w:val="00D41C06"/>
    <w:rsid w:val="00D41C33"/>
    <w:rsid w:val="00D41D0D"/>
    <w:rsid w:val="00D41FF4"/>
    <w:rsid w:val="00D42531"/>
    <w:rsid w:val="00D42928"/>
    <w:rsid w:val="00D42AB7"/>
    <w:rsid w:val="00D42D74"/>
    <w:rsid w:val="00D42FF7"/>
    <w:rsid w:val="00D43376"/>
    <w:rsid w:val="00D43385"/>
    <w:rsid w:val="00D4340D"/>
    <w:rsid w:val="00D435F9"/>
    <w:rsid w:val="00D43693"/>
    <w:rsid w:val="00D43856"/>
    <w:rsid w:val="00D438FB"/>
    <w:rsid w:val="00D43EFA"/>
    <w:rsid w:val="00D44230"/>
    <w:rsid w:val="00D442C7"/>
    <w:rsid w:val="00D446BC"/>
    <w:rsid w:val="00D44B15"/>
    <w:rsid w:val="00D44B2B"/>
    <w:rsid w:val="00D44B5D"/>
    <w:rsid w:val="00D4517E"/>
    <w:rsid w:val="00D4543F"/>
    <w:rsid w:val="00D45502"/>
    <w:rsid w:val="00D45508"/>
    <w:rsid w:val="00D4589B"/>
    <w:rsid w:val="00D45EFB"/>
    <w:rsid w:val="00D460EB"/>
    <w:rsid w:val="00D463E2"/>
    <w:rsid w:val="00D4659C"/>
    <w:rsid w:val="00D46635"/>
    <w:rsid w:val="00D468D0"/>
    <w:rsid w:val="00D46AE2"/>
    <w:rsid w:val="00D46C8F"/>
    <w:rsid w:val="00D47073"/>
    <w:rsid w:val="00D4744A"/>
    <w:rsid w:val="00D479E4"/>
    <w:rsid w:val="00D47AEB"/>
    <w:rsid w:val="00D47CBD"/>
    <w:rsid w:val="00D47FFE"/>
    <w:rsid w:val="00D502A6"/>
    <w:rsid w:val="00D502C1"/>
    <w:rsid w:val="00D502DD"/>
    <w:rsid w:val="00D503A9"/>
    <w:rsid w:val="00D503FC"/>
    <w:rsid w:val="00D50674"/>
    <w:rsid w:val="00D506D1"/>
    <w:rsid w:val="00D506F5"/>
    <w:rsid w:val="00D50B35"/>
    <w:rsid w:val="00D50CCE"/>
    <w:rsid w:val="00D50F49"/>
    <w:rsid w:val="00D50FEC"/>
    <w:rsid w:val="00D51AB2"/>
    <w:rsid w:val="00D51D3E"/>
    <w:rsid w:val="00D51D9F"/>
    <w:rsid w:val="00D51ED2"/>
    <w:rsid w:val="00D51F0A"/>
    <w:rsid w:val="00D5200B"/>
    <w:rsid w:val="00D52478"/>
    <w:rsid w:val="00D524BE"/>
    <w:rsid w:val="00D52956"/>
    <w:rsid w:val="00D52BBC"/>
    <w:rsid w:val="00D52C38"/>
    <w:rsid w:val="00D52CE1"/>
    <w:rsid w:val="00D52CE3"/>
    <w:rsid w:val="00D53235"/>
    <w:rsid w:val="00D536A4"/>
    <w:rsid w:val="00D5392B"/>
    <w:rsid w:val="00D53980"/>
    <w:rsid w:val="00D53989"/>
    <w:rsid w:val="00D5399E"/>
    <w:rsid w:val="00D539DD"/>
    <w:rsid w:val="00D53E5D"/>
    <w:rsid w:val="00D53FF4"/>
    <w:rsid w:val="00D5468E"/>
    <w:rsid w:val="00D5468F"/>
    <w:rsid w:val="00D54BF9"/>
    <w:rsid w:val="00D54E5B"/>
    <w:rsid w:val="00D5500B"/>
    <w:rsid w:val="00D5547D"/>
    <w:rsid w:val="00D55572"/>
    <w:rsid w:val="00D5560D"/>
    <w:rsid w:val="00D557C6"/>
    <w:rsid w:val="00D557EE"/>
    <w:rsid w:val="00D5583B"/>
    <w:rsid w:val="00D55AA4"/>
    <w:rsid w:val="00D55AB3"/>
    <w:rsid w:val="00D5640B"/>
    <w:rsid w:val="00D56C12"/>
    <w:rsid w:val="00D56E7E"/>
    <w:rsid w:val="00D57040"/>
    <w:rsid w:val="00D57446"/>
    <w:rsid w:val="00D5749E"/>
    <w:rsid w:val="00D57696"/>
    <w:rsid w:val="00D576BC"/>
    <w:rsid w:val="00D579A6"/>
    <w:rsid w:val="00D579CC"/>
    <w:rsid w:val="00D57A73"/>
    <w:rsid w:val="00D57D22"/>
    <w:rsid w:val="00D60235"/>
    <w:rsid w:val="00D60339"/>
    <w:rsid w:val="00D6035A"/>
    <w:rsid w:val="00D6053E"/>
    <w:rsid w:val="00D60564"/>
    <w:rsid w:val="00D60803"/>
    <w:rsid w:val="00D6083C"/>
    <w:rsid w:val="00D60870"/>
    <w:rsid w:val="00D6088B"/>
    <w:rsid w:val="00D60C5B"/>
    <w:rsid w:val="00D60EED"/>
    <w:rsid w:val="00D60F21"/>
    <w:rsid w:val="00D615AD"/>
    <w:rsid w:val="00D617CC"/>
    <w:rsid w:val="00D6183D"/>
    <w:rsid w:val="00D61A02"/>
    <w:rsid w:val="00D62208"/>
    <w:rsid w:val="00D625F2"/>
    <w:rsid w:val="00D62AAF"/>
    <w:rsid w:val="00D62B8A"/>
    <w:rsid w:val="00D634A7"/>
    <w:rsid w:val="00D634E9"/>
    <w:rsid w:val="00D636AA"/>
    <w:rsid w:val="00D63CDA"/>
    <w:rsid w:val="00D64175"/>
    <w:rsid w:val="00D643C5"/>
    <w:rsid w:val="00D64791"/>
    <w:rsid w:val="00D64A46"/>
    <w:rsid w:val="00D64B5A"/>
    <w:rsid w:val="00D64CE8"/>
    <w:rsid w:val="00D64F53"/>
    <w:rsid w:val="00D65064"/>
    <w:rsid w:val="00D6563A"/>
    <w:rsid w:val="00D656B9"/>
    <w:rsid w:val="00D65BA6"/>
    <w:rsid w:val="00D65E4D"/>
    <w:rsid w:val="00D66132"/>
    <w:rsid w:val="00D66287"/>
    <w:rsid w:val="00D662C9"/>
    <w:rsid w:val="00D665A3"/>
    <w:rsid w:val="00D66C87"/>
    <w:rsid w:val="00D66CDA"/>
    <w:rsid w:val="00D66CDB"/>
    <w:rsid w:val="00D66EFF"/>
    <w:rsid w:val="00D66F39"/>
    <w:rsid w:val="00D67710"/>
    <w:rsid w:val="00D677CA"/>
    <w:rsid w:val="00D67C18"/>
    <w:rsid w:val="00D70039"/>
    <w:rsid w:val="00D70174"/>
    <w:rsid w:val="00D70318"/>
    <w:rsid w:val="00D70604"/>
    <w:rsid w:val="00D70631"/>
    <w:rsid w:val="00D708BC"/>
    <w:rsid w:val="00D709D6"/>
    <w:rsid w:val="00D70B9C"/>
    <w:rsid w:val="00D70C68"/>
    <w:rsid w:val="00D70C6E"/>
    <w:rsid w:val="00D70D29"/>
    <w:rsid w:val="00D70E1F"/>
    <w:rsid w:val="00D70EFA"/>
    <w:rsid w:val="00D711FF"/>
    <w:rsid w:val="00D714AE"/>
    <w:rsid w:val="00D7165F"/>
    <w:rsid w:val="00D717C5"/>
    <w:rsid w:val="00D724E2"/>
    <w:rsid w:val="00D72500"/>
    <w:rsid w:val="00D72826"/>
    <w:rsid w:val="00D7288A"/>
    <w:rsid w:val="00D728E2"/>
    <w:rsid w:val="00D72999"/>
    <w:rsid w:val="00D729DC"/>
    <w:rsid w:val="00D72B1F"/>
    <w:rsid w:val="00D72D1D"/>
    <w:rsid w:val="00D73108"/>
    <w:rsid w:val="00D731EB"/>
    <w:rsid w:val="00D7358E"/>
    <w:rsid w:val="00D7392E"/>
    <w:rsid w:val="00D740D6"/>
    <w:rsid w:val="00D740DB"/>
    <w:rsid w:val="00D7476D"/>
    <w:rsid w:val="00D74933"/>
    <w:rsid w:val="00D749DD"/>
    <w:rsid w:val="00D74A63"/>
    <w:rsid w:val="00D74AF0"/>
    <w:rsid w:val="00D74BDE"/>
    <w:rsid w:val="00D74D0C"/>
    <w:rsid w:val="00D74FFE"/>
    <w:rsid w:val="00D750BA"/>
    <w:rsid w:val="00D75160"/>
    <w:rsid w:val="00D755E7"/>
    <w:rsid w:val="00D756AA"/>
    <w:rsid w:val="00D757BD"/>
    <w:rsid w:val="00D75843"/>
    <w:rsid w:val="00D75DE5"/>
    <w:rsid w:val="00D75FA2"/>
    <w:rsid w:val="00D76097"/>
    <w:rsid w:val="00D765A0"/>
    <w:rsid w:val="00D765D0"/>
    <w:rsid w:val="00D76709"/>
    <w:rsid w:val="00D767A0"/>
    <w:rsid w:val="00D7682A"/>
    <w:rsid w:val="00D76E51"/>
    <w:rsid w:val="00D7703D"/>
    <w:rsid w:val="00D776D4"/>
    <w:rsid w:val="00D77800"/>
    <w:rsid w:val="00D779F9"/>
    <w:rsid w:val="00D77BBF"/>
    <w:rsid w:val="00D8040B"/>
    <w:rsid w:val="00D80567"/>
    <w:rsid w:val="00D80889"/>
    <w:rsid w:val="00D80912"/>
    <w:rsid w:val="00D809AE"/>
    <w:rsid w:val="00D80AF6"/>
    <w:rsid w:val="00D80C3D"/>
    <w:rsid w:val="00D80FB0"/>
    <w:rsid w:val="00D812B7"/>
    <w:rsid w:val="00D81550"/>
    <w:rsid w:val="00D818DD"/>
    <w:rsid w:val="00D81DF1"/>
    <w:rsid w:val="00D820EF"/>
    <w:rsid w:val="00D8231D"/>
    <w:rsid w:val="00D82569"/>
    <w:rsid w:val="00D825DD"/>
    <w:rsid w:val="00D82658"/>
    <w:rsid w:val="00D8297C"/>
    <w:rsid w:val="00D82A80"/>
    <w:rsid w:val="00D82DED"/>
    <w:rsid w:val="00D82F52"/>
    <w:rsid w:val="00D831DD"/>
    <w:rsid w:val="00D832A1"/>
    <w:rsid w:val="00D832D6"/>
    <w:rsid w:val="00D83420"/>
    <w:rsid w:val="00D834ED"/>
    <w:rsid w:val="00D83753"/>
    <w:rsid w:val="00D83BC6"/>
    <w:rsid w:val="00D84463"/>
    <w:rsid w:val="00D8455B"/>
    <w:rsid w:val="00D845B3"/>
    <w:rsid w:val="00D84902"/>
    <w:rsid w:val="00D849DC"/>
    <w:rsid w:val="00D84A7E"/>
    <w:rsid w:val="00D84C1F"/>
    <w:rsid w:val="00D84E7E"/>
    <w:rsid w:val="00D850FE"/>
    <w:rsid w:val="00D85500"/>
    <w:rsid w:val="00D8562E"/>
    <w:rsid w:val="00D85B61"/>
    <w:rsid w:val="00D85FDD"/>
    <w:rsid w:val="00D862D7"/>
    <w:rsid w:val="00D866CC"/>
    <w:rsid w:val="00D86929"/>
    <w:rsid w:val="00D869CB"/>
    <w:rsid w:val="00D86AF6"/>
    <w:rsid w:val="00D86CDC"/>
    <w:rsid w:val="00D86D0A"/>
    <w:rsid w:val="00D870FF"/>
    <w:rsid w:val="00D874B9"/>
    <w:rsid w:val="00D879F1"/>
    <w:rsid w:val="00D87A6E"/>
    <w:rsid w:val="00D87EAA"/>
    <w:rsid w:val="00D900EF"/>
    <w:rsid w:val="00D90555"/>
    <w:rsid w:val="00D907B3"/>
    <w:rsid w:val="00D9089A"/>
    <w:rsid w:val="00D90932"/>
    <w:rsid w:val="00D90C91"/>
    <w:rsid w:val="00D90CD2"/>
    <w:rsid w:val="00D912E6"/>
    <w:rsid w:val="00D913F5"/>
    <w:rsid w:val="00D915EE"/>
    <w:rsid w:val="00D91D74"/>
    <w:rsid w:val="00D91E68"/>
    <w:rsid w:val="00D9201D"/>
    <w:rsid w:val="00D925AB"/>
    <w:rsid w:val="00D92877"/>
    <w:rsid w:val="00D9294C"/>
    <w:rsid w:val="00D92A24"/>
    <w:rsid w:val="00D92AB6"/>
    <w:rsid w:val="00D92BFF"/>
    <w:rsid w:val="00D92DE5"/>
    <w:rsid w:val="00D92F09"/>
    <w:rsid w:val="00D930B9"/>
    <w:rsid w:val="00D93630"/>
    <w:rsid w:val="00D937F1"/>
    <w:rsid w:val="00D93FD0"/>
    <w:rsid w:val="00D940D6"/>
    <w:rsid w:val="00D941A4"/>
    <w:rsid w:val="00D942BE"/>
    <w:rsid w:val="00D944F1"/>
    <w:rsid w:val="00D9471D"/>
    <w:rsid w:val="00D94A2A"/>
    <w:rsid w:val="00D94A4A"/>
    <w:rsid w:val="00D94A8C"/>
    <w:rsid w:val="00D94BA6"/>
    <w:rsid w:val="00D94C8A"/>
    <w:rsid w:val="00D94E8F"/>
    <w:rsid w:val="00D94F9F"/>
    <w:rsid w:val="00D95051"/>
    <w:rsid w:val="00D9508E"/>
    <w:rsid w:val="00D95460"/>
    <w:rsid w:val="00D95963"/>
    <w:rsid w:val="00D95B84"/>
    <w:rsid w:val="00D95CB4"/>
    <w:rsid w:val="00D95E94"/>
    <w:rsid w:val="00D95F9E"/>
    <w:rsid w:val="00D96231"/>
    <w:rsid w:val="00D96714"/>
    <w:rsid w:val="00D969F4"/>
    <w:rsid w:val="00D96AFE"/>
    <w:rsid w:val="00D96EA9"/>
    <w:rsid w:val="00D97320"/>
    <w:rsid w:val="00D9784A"/>
    <w:rsid w:val="00D978E5"/>
    <w:rsid w:val="00D979F8"/>
    <w:rsid w:val="00D97D00"/>
    <w:rsid w:val="00D97E65"/>
    <w:rsid w:val="00D97EFE"/>
    <w:rsid w:val="00DA008F"/>
    <w:rsid w:val="00DA01BF"/>
    <w:rsid w:val="00DA0815"/>
    <w:rsid w:val="00DA08BB"/>
    <w:rsid w:val="00DA09AF"/>
    <w:rsid w:val="00DA09D2"/>
    <w:rsid w:val="00DA0B44"/>
    <w:rsid w:val="00DA10CD"/>
    <w:rsid w:val="00DA14F6"/>
    <w:rsid w:val="00DA1801"/>
    <w:rsid w:val="00DA1803"/>
    <w:rsid w:val="00DA1F2D"/>
    <w:rsid w:val="00DA1F83"/>
    <w:rsid w:val="00DA2176"/>
    <w:rsid w:val="00DA2223"/>
    <w:rsid w:val="00DA22ED"/>
    <w:rsid w:val="00DA26FA"/>
    <w:rsid w:val="00DA2720"/>
    <w:rsid w:val="00DA2838"/>
    <w:rsid w:val="00DA2885"/>
    <w:rsid w:val="00DA2A48"/>
    <w:rsid w:val="00DA3167"/>
    <w:rsid w:val="00DA31B5"/>
    <w:rsid w:val="00DA3497"/>
    <w:rsid w:val="00DA3767"/>
    <w:rsid w:val="00DA385D"/>
    <w:rsid w:val="00DA39FF"/>
    <w:rsid w:val="00DA3A17"/>
    <w:rsid w:val="00DA3D62"/>
    <w:rsid w:val="00DA3DE7"/>
    <w:rsid w:val="00DA4049"/>
    <w:rsid w:val="00DA43F1"/>
    <w:rsid w:val="00DA44AF"/>
    <w:rsid w:val="00DA4549"/>
    <w:rsid w:val="00DA455E"/>
    <w:rsid w:val="00DA48EF"/>
    <w:rsid w:val="00DA49CA"/>
    <w:rsid w:val="00DA49CF"/>
    <w:rsid w:val="00DA5446"/>
    <w:rsid w:val="00DA5E4B"/>
    <w:rsid w:val="00DA6189"/>
    <w:rsid w:val="00DA6A3D"/>
    <w:rsid w:val="00DA7613"/>
    <w:rsid w:val="00DA7622"/>
    <w:rsid w:val="00DA7637"/>
    <w:rsid w:val="00DA77EB"/>
    <w:rsid w:val="00DA7BE9"/>
    <w:rsid w:val="00DA7C43"/>
    <w:rsid w:val="00DA7D70"/>
    <w:rsid w:val="00DA7E37"/>
    <w:rsid w:val="00DA7FD7"/>
    <w:rsid w:val="00DB0259"/>
    <w:rsid w:val="00DB072F"/>
    <w:rsid w:val="00DB0B99"/>
    <w:rsid w:val="00DB0CC9"/>
    <w:rsid w:val="00DB0D3F"/>
    <w:rsid w:val="00DB0DAC"/>
    <w:rsid w:val="00DB124D"/>
    <w:rsid w:val="00DB17CA"/>
    <w:rsid w:val="00DB18D5"/>
    <w:rsid w:val="00DB18EE"/>
    <w:rsid w:val="00DB1A21"/>
    <w:rsid w:val="00DB1A4C"/>
    <w:rsid w:val="00DB1C33"/>
    <w:rsid w:val="00DB1D3E"/>
    <w:rsid w:val="00DB1EF5"/>
    <w:rsid w:val="00DB1F51"/>
    <w:rsid w:val="00DB1FE2"/>
    <w:rsid w:val="00DB2327"/>
    <w:rsid w:val="00DB24BC"/>
    <w:rsid w:val="00DB256C"/>
    <w:rsid w:val="00DB279B"/>
    <w:rsid w:val="00DB27C6"/>
    <w:rsid w:val="00DB28E3"/>
    <w:rsid w:val="00DB3507"/>
    <w:rsid w:val="00DB37CD"/>
    <w:rsid w:val="00DB39D1"/>
    <w:rsid w:val="00DB3CB4"/>
    <w:rsid w:val="00DB3F0A"/>
    <w:rsid w:val="00DB41CC"/>
    <w:rsid w:val="00DB4665"/>
    <w:rsid w:val="00DB46B9"/>
    <w:rsid w:val="00DB49E5"/>
    <w:rsid w:val="00DB4AFF"/>
    <w:rsid w:val="00DB4B12"/>
    <w:rsid w:val="00DB4B7C"/>
    <w:rsid w:val="00DB4C97"/>
    <w:rsid w:val="00DB52BA"/>
    <w:rsid w:val="00DB53FD"/>
    <w:rsid w:val="00DB54EB"/>
    <w:rsid w:val="00DB5A4C"/>
    <w:rsid w:val="00DB5AA2"/>
    <w:rsid w:val="00DB5B85"/>
    <w:rsid w:val="00DB5E56"/>
    <w:rsid w:val="00DB6066"/>
    <w:rsid w:val="00DB6115"/>
    <w:rsid w:val="00DB61F1"/>
    <w:rsid w:val="00DB68DD"/>
    <w:rsid w:val="00DB6958"/>
    <w:rsid w:val="00DB6B9B"/>
    <w:rsid w:val="00DB6BDA"/>
    <w:rsid w:val="00DB6E0A"/>
    <w:rsid w:val="00DB6F45"/>
    <w:rsid w:val="00DB7168"/>
    <w:rsid w:val="00DB76E4"/>
    <w:rsid w:val="00DB7A6D"/>
    <w:rsid w:val="00DB7C25"/>
    <w:rsid w:val="00DB7FA0"/>
    <w:rsid w:val="00DB7FF4"/>
    <w:rsid w:val="00DC00FF"/>
    <w:rsid w:val="00DC0129"/>
    <w:rsid w:val="00DC0191"/>
    <w:rsid w:val="00DC01F9"/>
    <w:rsid w:val="00DC02B3"/>
    <w:rsid w:val="00DC0646"/>
    <w:rsid w:val="00DC07AC"/>
    <w:rsid w:val="00DC07F1"/>
    <w:rsid w:val="00DC0A11"/>
    <w:rsid w:val="00DC0AA5"/>
    <w:rsid w:val="00DC0F1F"/>
    <w:rsid w:val="00DC12EB"/>
    <w:rsid w:val="00DC16EC"/>
    <w:rsid w:val="00DC1B38"/>
    <w:rsid w:val="00DC1BA2"/>
    <w:rsid w:val="00DC1BD3"/>
    <w:rsid w:val="00DC1C8D"/>
    <w:rsid w:val="00DC21FC"/>
    <w:rsid w:val="00DC22CF"/>
    <w:rsid w:val="00DC2492"/>
    <w:rsid w:val="00DC252C"/>
    <w:rsid w:val="00DC25B5"/>
    <w:rsid w:val="00DC26F6"/>
    <w:rsid w:val="00DC27BC"/>
    <w:rsid w:val="00DC2904"/>
    <w:rsid w:val="00DC2926"/>
    <w:rsid w:val="00DC2DC7"/>
    <w:rsid w:val="00DC2E42"/>
    <w:rsid w:val="00DC31C7"/>
    <w:rsid w:val="00DC3405"/>
    <w:rsid w:val="00DC351A"/>
    <w:rsid w:val="00DC35AC"/>
    <w:rsid w:val="00DC39F8"/>
    <w:rsid w:val="00DC3A72"/>
    <w:rsid w:val="00DC3C0D"/>
    <w:rsid w:val="00DC3C85"/>
    <w:rsid w:val="00DC3CEC"/>
    <w:rsid w:val="00DC3E91"/>
    <w:rsid w:val="00DC4063"/>
    <w:rsid w:val="00DC409B"/>
    <w:rsid w:val="00DC4401"/>
    <w:rsid w:val="00DC4502"/>
    <w:rsid w:val="00DC479B"/>
    <w:rsid w:val="00DC47F8"/>
    <w:rsid w:val="00DC4BFC"/>
    <w:rsid w:val="00DC4C3C"/>
    <w:rsid w:val="00DC4C60"/>
    <w:rsid w:val="00DC511F"/>
    <w:rsid w:val="00DC551C"/>
    <w:rsid w:val="00DC58BD"/>
    <w:rsid w:val="00DC5931"/>
    <w:rsid w:val="00DC5A0D"/>
    <w:rsid w:val="00DC5C6C"/>
    <w:rsid w:val="00DC5E12"/>
    <w:rsid w:val="00DC5F93"/>
    <w:rsid w:val="00DC6203"/>
    <w:rsid w:val="00DC6387"/>
    <w:rsid w:val="00DC6685"/>
    <w:rsid w:val="00DC6868"/>
    <w:rsid w:val="00DC6B52"/>
    <w:rsid w:val="00DC6DCC"/>
    <w:rsid w:val="00DC6F0E"/>
    <w:rsid w:val="00DC7000"/>
    <w:rsid w:val="00DC742E"/>
    <w:rsid w:val="00DC78B7"/>
    <w:rsid w:val="00DC7FD6"/>
    <w:rsid w:val="00DD0135"/>
    <w:rsid w:val="00DD0249"/>
    <w:rsid w:val="00DD042F"/>
    <w:rsid w:val="00DD05DC"/>
    <w:rsid w:val="00DD061A"/>
    <w:rsid w:val="00DD0948"/>
    <w:rsid w:val="00DD0A7A"/>
    <w:rsid w:val="00DD0B37"/>
    <w:rsid w:val="00DD1017"/>
    <w:rsid w:val="00DD1042"/>
    <w:rsid w:val="00DD1105"/>
    <w:rsid w:val="00DD1213"/>
    <w:rsid w:val="00DD12B1"/>
    <w:rsid w:val="00DD14EB"/>
    <w:rsid w:val="00DD1511"/>
    <w:rsid w:val="00DD168F"/>
    <w:rsid w:val="00DD16DB"/>
    <w:rsid w:val="00DD17AC"/>
    <w:rsid w:val="00DD1B07"/>
    <w:rsid w:val="00DD1B58"/>
    <w:rsid w:val="00DD1CDB"/>
    <w:rsid w:val="00DD247B"/>
    <w:rsid w:val="00DD255F"/>
    <w:rsid w:val="00DD270C"/>
    <w:rsid w:val="00DD274B"/>
    <w:rsid w:val="00DD277A"/>
    <w:rsid w:val="00DD2A72"/>
    <w:rsid w:val="00DD2AAB"/>
    <w:rsid w:val="00DD2F61"/>
    <w:rsid w:val="00DD30B6"/>
    <w:rsid w:val="00DD3386"/>
    <w:rsid w:val="00DD3534"/>
    <w:rsid w:val="00DD38C7"/>
    <w:rsid w:val="00DD3AB4"/>
    <w:rsid w:val="00DD3AEB"/>
    <w:rsid w:val="00DD3C15"/>
    <w:rsid w:val="00DD3C23"/>
    <w:rsid w:val="00DD4022"/>
    <w:rsid w:val="00DD419B"/>
    <w:rsid w:val="00DD42BA"/>
    <w:rsid w:val="00DD453D"/>
    <w:rsid w:val="00DD4556"/>
    <w:rsid w:val="00DD473F"/>
    <w:rsid w:val="00DD478F"/>
    <w:rsid w:val="00DD4901"/>
    <w:rsid w:val="00DD49C0"/>
    <w:rsid w:val="00DD49E2"/>
    <w:rsid w:val="00DD4BDA"/>
    <w:rsid w:val="00DD4BE6"/>
    <w:rsid w:val="00DD513E"/>
    <w:rsid w:val="00DD5458"/>
    <w:rsid w:val="00DD55DE"/>
    <w:rsid w:val="00DD577E"/>
    <w:rsid w:val="00DD5812"/>
    <w:rsid w:val="00DD58DE"/>
    <w:rsid w:val="00DD59C0"/>
    <w:rsid w:val="00DD5ABC"/>
    <w:rsid w:val="00DD5CEA"/>
    <w:rsid w:val="00DD60CD"/>
    <w:rsid w:val="00DD69DB"/>
    <w:rsid w:val="00DD6C24"/>
    <w:rsid w:val="00DD70F4"/>
    <w:rsid w:val="00DD762F"/>
    <w:rsid w:val="00DD786C"/>
    <w:rsid w:val="00DE0556"/>
    <w:rsid w:val="00DE074F"/>
    <w:rsid w:val="00DE0B91"/>
    <w:rsid w:val="00DE0CD8"/>
    <w:rsid w:val="00DE0EA8"/>
    <w:rsid w:val="00DE110E"/>
    <w:rsid w:val="00DE12F3"/>
    <w:rsid w:val="00DE1911"/>
    <w:rsid w:val="00DE1B4F"/>
    <w:rsid w:val="00DE1D2D"/>
    <w:rsid w:val="00DE1D7C"/>
    <w:rsid w:val="00DE2066"/>
    <w:rsid w:val="00DE28F2"/>
    <w:rsid w:val="00DE291A"/>
    <w:rsid w:val="00DE2C38"/>
    <w:rsid w:val="00DE3050"/>
    <w:rsid w:val="00DE305A"/>
    <w:rsid w:val="00DE30C2"/>
    <w:rsid w:val="00DE33E1"/>
    <w:rsid w:val="00DE352E"/>
    <w:rsid w:val="00DE354E"/>
    <w:rsid w:val="00DE35B6"/>
    <w:rsid w:val="00DE3600"/>
    <w:rsid w:val="00DE3658"/>
    <w:rsid w:val="00DE3660"/>
    <w:rsid w:val="00DE3740"/>
    <w:rsid w:val="00DE3825"/>
    <w:rsid w:val="00DE4462"/>
    <w:rsid w:val="00DE4561"/>
    <w:rsid w:val="00DE4976"/>
    <w:rsid w:val="00DE4C64"/>
    <w:rsid w:val="00DE4ED8"/>
    <w:rsid w:val="00DE5337"/>
    <w:rsid w:val="00DE534B"/>
    <w:rsid w:val="00DE5DAE"/>
    <w:rsid w:val="00DE5F9A"/>
    <w:rsid w:val="00DE6364"/>
    <w:rsid w:val="00DE63B4"/>
    <w:rsid w:val="00DE6412"/>
    <w:rsid w:val="00DE6922"/>
    <w:rsid w:val="00DE6CE1"/>
    <w:rsid w:val="00DE701A"/>
    <w:rsid w:val="00DE72D8"/>
    <w:rsid w:val="00DE72E1"/>
    <w:rsid w:val="00DE740C"/>
    <w:rsid w:val="00DE7586"/>
    <w:rsid w:val="00DE75B9"/>
    <w:rsid w:val="00DE76BC"/>
    <w:rsid w:val="00DE7729"/>
    <w:rsid w:val="00DE7F68"/>
    <w:rsid w:val="00DF0007"/>
    <w:rsid w:val="00DF0008"/>
    <w:rsid w:val="00DF00A2"/>
    <w:rsid w:val="00DF0387"/>
    <w:rsid w:val="00DF06D1"/>
    <w:rsid w:val="00DF08F5"/>
    <w:rsid w:val="00DF0AC7"/>
    <w:rsid w:val="00DF0BC6"/>
    <w:rsid w:val="00DF0D75"/>
    <w:rsid w:val="00DF1197"/>
    <w:rsid w:val="00DF1548"/>
    <w:rsid w:val="00DF16FA"/>
    <w:rsid w:val="00DF17C5"/>
    <w:rsid w:val="00DF1B32"/>
    <w:rsid w:val="00DF1D3D"/>
    <w:rsid w:val="00DF1F3B"/>
    <w:rsid w:val="00DF2199"/>
    <w:rsid w:val="00DF24D4"/>
    <w:rsid w:val="00DF24D5"/>
    <w:rsid w:val="00DF2741"/>
    <w:rsid w:val="00DF28C3"/>
    <w:rsid w:val="00DF28CB"/>
    <w:rsid w:val="00DF2983"/>
    <w:rsid w:val="00DF2BB5"/>
    <w:rsid w:val="00DF2E58"/>
    <w:rsid w:val="00DF3087"/>
    <w:rsid w:val="00DF35EF"/>
    <w:rsid w:val="00DF3705"/>
    <w:rsid w:val="00DF3D61"/>
    <w:rsid w:val="00DF3D7C"/>
    <w:rsid w:val="00DF3E34"/>
    <w:rsid w:val="00DF3FB0"/>
    <w:rsid w:val="00DF40BD"/>
    <w:rsid w:val="00DF4758"/>
    <w:rsid w:val="00DF48F5"/>
    <w:rsid w:val="00DF4927"/>
    <w:rsid w:val="00DF4F79"/>
    <w:rsid w:val="00DF507F"/>
    <w:rsid w:val="00DF554D"/>
    <w:rsid w:val="00DF576F"/>
    <w:rsid w:val="00DF58BC"/>
    <w:rsid w:val="00DF5BE3"/>
    <w:rsid w:val="00DF5D06"/>
    <w:rsid w:val="00DF5D61"/>
    <w:rsid w:val="00DF5F70"/>
    <w:rsid w:val="00DF6122"/>
    <w:rsid w:val="00DF62DB"/>
    <w:rsid w:val="00DF6667"/>
    <w:rsid w:val="00DF66B7"/>
    <w:rsid w:val="00DF68C4"/>
    <w:rsid w:val="00DF6C35"/>
    <w:rsid w:val="00DF6DD9"/>
    <w:rsid w:val="00DF7124"/>
    <w:rsid w:val="00DF7320"/>
    <w:rsid w:val="00DF7433"/>
    <w:rsid w:val="00DF7465"/>
    <w:rsid w:val="00DF7560"/>
    <w:rsid w:val="00DF7682"/>
    <w:rsid w:val="00DF78DE"/>
    <w:rsid w:val="00DF7CA7"/>
    <w:rsid w:val="00DF7D59"/>
    <w:rsid w:val="00DF7F6D"/>
    <w:rsid w:val="00DF7F9B"/>
    <w:rsid w:val="00E00291"/>
    <w:rsid w:val="00E003DE"/>
    <w:rsid w:val="00E00427"/>
    <w:rsid w:val="00E005AA"/>
    <w:rsid w:val="00E0095A"/>
    <w:rsid w:val="00E00A7F"/>
    <w:rsid w:val="00E00AA2"/>
    <w:rsid w:val="00E00BAB"/>
    <w:rsid w:val="00E00CA8"/>
    <w:rsid w:val="00E01174"/>
    <w:rsid w:val="00E01404"/>
    <w:rsid w:val="00E017F5"/>
    <w:rsid w:val="00E019FC"/>
    <w:rsid w:val="00E01A90"/>
    <w:rsid w:val="00E01E67"/>
    <w:rsid w:val="00E0209A"/>
    <w:rsid w:val="00E02147"/>
    <w:rsid w:val="00E02795"/>
    <w:rsid w:val="00E02815"/>
    <w:rsid w:val="00E0316F"/>
    <w:rsid w:val="00E03549"/>
    <w:rsid w:val="00E03709"/>
    <w:rsid w:val="00E0370A"/>
    <w:rsid w:val="00E03898"/>
    <w:rsid w:val="00E038F6"/>
    <w:rsid w:val="00E03AC2"/>
    <w:rsid w:val="00E04144"/>
    <w:rsid w:val="00E044A6"/>
    <w:rsid w:val="00E0470E"/>
    <w:rsid w:val="00E04B9E"/>
    <w:rsid w:val="00E04B9F"/>
    <w:rsid w:val="00E04E00"/>
    <w:rsid w:val="00E04FAA"/>
    <w:rsid w:val="00E05046"/>
    <w:rsid w:val="00E05097"/>
    <w:rsid w:val="00E05165"/>
    <w:rsid w:val="00E051C8"/>
    <w:rsid w:val="00E051EE"/>
    <w:rsid w:val="00E051FA"/>
    <w:rsid w:val="00E05317"/>
    <w:rsid w:val="00E0534C"/>
    <w:rsid w:val="00E05402"/>
    <w:rsid w:val="00E05443"/>
    <w:rsid w:val="00E05514"/>
    <w:rsid w:val="00E05751"/>
    <w:rsid w:val="00E057C1"/>
    <w:rsid w:val="00E05968"/>
    <w:rsid w:val="00E05B55"/>
    <w:rsid w:val="00E05B8F"/>
    <w:rsid w:val="00E05F66"/>
    <w:rsid w:val="00E063E2"/>
    <w:rsid w:val="00E06454"/>
    <w:rsid w:val="00E06E26"/>
    <w:rsid w:val="00E0712A"/>
    <w:rsid w:val="00E07179"/>
    <w:rsid w:val="00E07511"/>
    <w:rsid w:val="00E07907"/>
    <w:rsid w:val="00E07955"/>
    <w:rsid w:val="00E07B62"/>
    <w:rsid w:val="00E07C2D"/>
    <w:rsid w:val="00E07DD8"/>
    <w:rsid w:val="00E07E9C"/>
    <w:rsid w:val="00E07EB8"/>
    <w:rsid w:val="00E07F78"/>
    <w:rsid w:val="00E1015B"/>
    <w:rsid w:val="00E10385"/>
    <w:rsid w:val="00E103F8"/>
    <w:rsid w:val="00E10DDF"/>
    <w:rsid w:val="00E114E8"/>
    <w:rsid w:val="00E11A5E"/>
    <w:rsid w:val="00E11A99"/>
    <w:rsid w:val="00E11B19"/>
    <w:rsid w:val="00E11BAF"/>
    <w:rsid w:val="00E11BE3"/>
    <w:rsid w:val="00E11E7E"/>
    <w:rsid w:val="00E12054"/>
    <w:rsid w:val="00E12088"/>
    <w:rsid w:val="00E120CF"/>
    <w:rsid w:val="00E121DE"/>
    <w:rsid w:val="00E122A5"/>
    <w:rsid w:val="00E1247E"/>
    <w:rsid w:val="00E125FB"/>
    <w:rsid w:val="00E129D0"/>
    <w:rsid w:val="00E12A19"/>
    <w:rsid w:val="00E12B44"/>
    <w:rsid w:val="00E12D6F"/>
    <w:rsid w:val="00E12FDB"/>
    <w:rsid w:val="00E13074"/>
    <w:rsid w:val="00E13076"/>
    <w:rsid w:val="00E130F9"/>
    <w:rsid w:val="00E13188"/>
    <w:rsid w:val="00E131C3"/>
    <w:rsid w:val="00E1320F"/>
    <w:rsid w:val="00E13319"/>
    <w:rsid w:val="00E133C5"/>
    <w:rsid w:val="00E13455"/>
    <w:rsid w:val="00E1360C"/>
    <w:rsid w:val="00E136BE"/>
    <w:rsid w:val="00E139C9"/>
    <w:rsid w:val="00E13D6C"/>
    <w:rsid w:val="00E13EF6"/>
    <w:rsid w:val="00E14731"/>
    <w:rsid w:val="00E14759"/>
    <w:rsid w:val="00E148BD"/>
    <w:rsid w:val="00E148D1"/>
    <w:rsid w:val="00E149FB"/>
    <w:rsid w:val="00E14A5F"/>
    <w:rsid w:val="00E14E2B"/>
    <w:rsid w:val="00E1524E"/>
    <w:rsid w:val="00E152EE"/>
    <w:rsid w:val="00E15474"/>
    <w:rsid w:val="00E15572"/>
    <w:rsid w:val="00E159CE"/>
    <w:rsid w:val="00E15A95"/>
    <w:rsid w:val="00E15B88"/>
    <w:rsid w:val="00E15E01"/>
    <w:rsid w:val="00E15FE0"/>
    <w:rsid w:val="00E163A6"/>
    <w:rsid w:val="00E16E02"/>
    <w:rsid w:val="00E16F85"/>
    <w:rsid w:val="00E172CA"/>
    <w:rsid w:val="00E1738E"/>
    <w:rsid w:val="00E174D6"/>
    <w:rsid w:val="00E17545"/>
    <w:rsid w:val="00E17665"/>
    <w:rsid w:val="00E17A6E"/>
    <w:rsid w:val="00E20190"/>
    <w:rsid w:val="00E2034C"/>
    <w:rsid w:val="00E20392"/>
    <w:rsid w:val="00E204FE"/>
    <w:rsid w:val="00E206C3"/>
    <w:rsid w:val="00E20AA7"/>
    <w:rsid w:val="00E20B39"/>
    <w:rsid w:val="00E20DF1"/>
    <w:rsid w:val="00E20E9D"/>
    <w:rsid w:val="00E20FCC"/>
    <w:rsid w:val="00E211C5"/>
    <w:rsid w:val="00E21364"/>
    <w:rsid w:val="00E21697"/>
    <w:rsid w:val="00E21823"/>
    <w:rsid w:val="00E21A01"/>
    <w:rsid w:val="00E21BC5"/>
    <w:rsid w:val="00E21E37"/>
    <w:rsid w:val="00E21E5E"/>
    <w:rsid w:val="00E22096"/>
    <w:rsid w:val="00E221B9"/>
    <w:rsid w:val="00E22335"/>
    <w:rsid w:val="00E2251F"/>
    <w:rsid w:val="00E228E5"/>
    <w:rsid w:val="00E22B6E"/>
    <w:rsid w:val="00E22C48"/>
    <w:rsid w:val="00E22C52"/>
    <w:rsid w:val="00E22D99"/>
    <w:rsid w:val="00E23159"/>
    <w:rsid w:val="00E23263"/>
    <w:rsid w:val="00E23366"/>
    <w:rsid w:val="00E23535"/>
    <w:rsid w:val="00E236C6"/>
    <w:rsid w:val="00E23885"/>
    <w:rsid w:val="00E238B8"/>
    <w:rsid w:val="00E239C3"/>
    <w:rsid w:val="00E23ABC"/>
    <w:rsid w:val="00E23AE2"/>
    <w:rsid w:val="00E23B6E"/>
    <w:rsid w:val="00E23B9A"/>
    <w:rsid w:val="00E23E77"/>
    <w:rsid w:val="00E24102"/>
    <w:rsid w:val="00E24196"/>
    <w:rsid w:val="00E243FC"/>
    <w:rsid w:val="00E24559"/>
    <w:rsid w:val="00E24633"/>
    <w:rsid w:val="00E247A6"/>
    <w:rsid w:val="00E24BC9"/>
    <w:rsid w:val="00E24DE0"/>
    <w:rsid w:val="00E24ED2"/>
    <w:rsid w:val="00E25A72"/>
    <w:rsid w:val="00E25B4C"/>
    <w:rsid w:val="00E25CCF"/>
    <w:rsid w:val="00E25D73"/>
    <w:rsid w:val="00E25F74"/>
    <w:rsid w:val="00E25FD4"/>
    <w:rsid w:val="00E26300"/>
    <w:rsid w:val="00E263D8"/>
    <w:rsid w:val="00E26692"/>
    <w:rsid w:val="00E26852"/>
    <w:rsid w:val="00E269D7"/>
    <w:rsid w:val="00E26D53"/>
    <w:rsid w:val="00E26E81"/>
    <w:rsid w:val="00E2716E"/>
    <w:rsid w:val="00E27435"/>
    <w:rsid w:val="00E2767F"/>
    <w:rsid w:val="00E276DE"/>
    <w:rsid w:val="00E27A53"/>
    <w:rsid w:val="00E27C79"/>
    <w:rsid w:val="00E27D41"/>
    <w:rsid w:val="00E300BD"/>
    <w:rsid w:val="00E3083D"/>
    <w:rsid w:val="00E30897"/>
    <w:rsid w:val="00E309D2"/>
    <w:rsid w:val="00E30ACA"/>
    <w:rsid w:val="00E30DFF"/>
    <w:rsid w:val="00E30E94"/>
    <w:rsid w:val="00E31064"/>
    <w:rsid w:val="00E311E3"/>
    <w:rsid w:val="00E317EA"/>
    <w:rsid w:val="00E318E0"/>
    <w:rsid w:val="00E31E9C"/>
    <w:rsid w:val="00E31EC3"/>
    <w:rsid w:val="00E32127"/>
    <w:rsid w:val="00E322B5"/>
    <w:rsid w:val="00E3250E"/>
    <w:rsid w:val="00E326B6"/>
    <w:rsid w:val="00E3296B"/>
    <w:rsid w:val="00E32985"/>
    <w:rsid w:val="00E32CE4"/>
    <w:rsid w:val="00E32EF3"/>
    <w:rsid w:val="00E32F68"/>
    <w:rsid w:val="00E33491"/>
    <w:rsid w:val="00E335D5"/>
    <w:rsid w:val="00E3365E"/>
    <w:rsid w:val="00E33A4C"/>
    <w:rsid w:val="00E33A50"/>
    <w:rsid w:val="00E33BD0"/>
    <w:rsid w:val="00E33C5E"/>
    <w:rsid w:val="00E33CEC"/>
    <w:rsid w:val="00E33DE9"/>
    <w:rsid w:val="00E33E62"/>
    <w:rsid w:val="00E33F98"/>
    <w:rsid w:val="00E34156"/>
    <w:rsid w:val="00E3507E"/>
    <w:rsid w:val="00E350FC"/>
    <w:rsid w:val="00E351A5"/>
    <w:rsid w:val="00E351F9"/>
    <w:rsid w:val="00E35384"/>
    <w:rsid w:val="00E35390"/>
    <w:rsid w:val="00E3556F"/>
    <w:rsid w:val="00E3564F"/>
    <w:rsid w:val="00E35871"/>
    <w:rsid w:val="00E35AA6"/>
    <w:rsid w:val="00E35AC5"/>
    <w:rsid w:val="00E36196"/>
    <w:rsid w:val="00E36483"/>
    <w:rsid w:val="00E364E8"/>
    <w:rsid w:val="00E36D4D"/>
    <w:rsid w:val="00E36EE5"/>
    <w:rsid w:val="00E36FD9"/>
    <w:rsid w:val="00E3769A"/>
    <w:rsid w:val="00E378C4"/>
    <w:rsid w:val="00E378EC"/>
    <w:rsid w:val="00E379F2"/>
    <w:rsid w:val="00E37B9B"/>
    <w:rsid w:val="00E37BA8"/>
    <w:rsid w:val="00E37F75"/>
    <w:rsid w:val="00E37FD7"/>
    <w:rsid w:val="00E4019B"/>
    <w:rsid w:val="00E4081E"/>
    <w:rsid w:val="00E40AEB"/>
    <w:rsid w:val="00E40F6D"/>
    <w:rsid w:val="00E410A5"/>
    <w:rsid w:val="00E413E9"/>
    <w:rsid w:val="00E41728"/>
    <w:rsid w:val="00E418F5"/>
    <w:rsid w:val="00E4198A"/>
    <w:rsid w:val="00E42218"/>
    <w:rsid w:val="00E422FC"/>
    <w:rsid w:val="00E42357"/>
    <w:rsid w:val="00E424A4"/>
    <w:rsid w:val="00E42525"/>
    <w:rsid w:val="00E4269E"/>
    <w:rsid w:val="00E426F9"/>
    <w:rsid w:val="00E427CE"/>
    <w:rsid w:val="00E429DB"/>
    <w:rsid w:val="00E42D92"/>
    <w:rsid w:val="00E42D96"/>
    <w:rsid w:val="00E431E9"/>
    <w:rsid w:val="00E43322"/>
    <w:rsid w:val="00E43453"/>
    <w:rsid w:val="00E4361F"/>
    <w:rsid w:val="00E438F9"/>
    <w:rsid w:val="00E4420B"/>
    <w:rsid w:val="00E44235"/>
    <w:rsid w:val="00E44521"/>
    <w:rsid w:val="00E445A4"/>
    <w:rsid w:val="00E44813"/>
    <w:rsid w:val="00E44907"/>
    <w:rsid w:val="00E45159"/>
    <w:rsid w:val="00E4522F"/>
    <w:rsid w:val="00E4531F"/>
    <w:rsid w:val="00E455C8"/>
    <w:rsid w:val="00E456B8"/>
    <w:rsid w:val="00E456D5"/>
    <w:rsid w:val="00E45D0B"/>
    <w:rsid w:val="00E45DD3"/>
    <w:rsid w:val="00E45E50"/>
    <w:rsid w:val="00E460D5"/>
    <w:rsid w:val="00E46116"/>
    <w:rsid w:val="00E46235"/>
    <w:rsid w:val="00E4656D"/>
    <w:rsid w:val="00E46676"/>
    <w:rsid w:val="00E46989"/>
    <w:rsid w:val="00E46CB0"/>
    <w:rsid w:val="00E46D65"/>
    <w:rsid w:val="00E4702F"/>
    <w:rsid w:val="00E47530"/>
    <w:rsid w:val="00E47550"/>
    <w:rsid w:val="00E477B9"/>
    <w:rsid w:val="00E47A00"/>
    <w:rsid w:val="00E47B48"/>
    <w:rsid w:val="00E47F05"/>
    <w:rsid w:val="00E500A1"/>
    <w:rsid w:val="00E5019D"/>
    <w:rsid w:val="00E501CA"/>
    <w:rsid w:val="00E502F0"/>
    <w:rsid w:val="00E50475"/>
    <w:rsid w:val="00E508AD"/>
    <w:rsid w:val="00E509AB"/>
    <w:rsid w:val="00E509DF"/>
    <w:rsid w:val="00E50CEC"/>
    <w:rsid w:val="00E50EF3"/>
    <w:rsid w:val="00E5164C"/>
    <w:rsid w:val="00E5199E"/>
    <w:rsid w:val="00E51B67"/>
    <w:rsid w:val="00E51E55"/>
    <w:rsid w:val="00E52544"/>
    <w:rsid w:val="00E52569"/>
    <w:rsid w:val="00E53101"/>
    <w:rsid w:val="00E53119"/>
    <w:rsid w:val="00E53182"/>
    <w:rsid w:val="00E533B0"/>
    <w:rsid w:val="00E53404"/>
    <w:rsid w:val="00E53541"/>
    <w:rsid w:val="00E53810"/>
    <w:rsid w:val="00E539B9"/>
    <w:rsid w:val="00E53C2E"/>
    <w:rsid w:val="00E53F1E"/>
    <w:rsid w:val="00E53F43"/>
    <w:rsid w:val="00E53F79"/>
    <w:rsid w:val="00E541D6"/>
    <w:rsid w:val="00E54255"/>
    <w:rsid w:val="00E542BD"/>
    <w:rsid w:val="00E5433A"/>
    <w:rsid w:val="00E54342"/>
    <w:rsid w:val="00E545E0"/>
    <w:rsid w:val="00E5465D"/>
    <w:rsid w:val="00E5483A"/>
    <w:rsid w:val="00E54B60"/>
    <w:rsid w:val="00E54D11"/>
    <w:rsid w:val="00E550BE"/>
    <w:rsid w:val="00E55275"/>
    <w:rsid w:val="00E552C2"/>
    <w:rsid w:val="00E553FE"/>
    <w:rsid w:val="00E555C5"/>
    <w:rsid w:val="00E55679"/>
    <w:rsid w:val="00E55F2E"/>
    <w:rsid w:val="00E561B5"/>
    <w:rsid w:val="00E5640A"/>
    <w:rsid w:val="00E56599"/>
    <w:rsid w:val="00E568A7"/>
    <w:rsid w:val="00E56C87"/>
    <w:rsid w:val="00E56F06"/>
    <w:rsid w:val="00E579B7"/>
    <w:rsid w:val="00E57AE6"/>
    <w:rsid w:val="00E57B97"/>
    <w:rsid w:val="00E57CA4"/>
    <w:rsid w:val="00E57CB5"/>
    <w:rsid w:val="00E57EEF"/>
    <w:rsid w:val="00E60523"/>
    <w:rsid w:val="00E60648"/>
    <w:rsid w:val="00E608B4"/>
    <w:rsid w:val="00E608D3"/>
    <w:rsid w:val="00E60C56"/>
    <w:rsid w:val="00E60FA3"/>
    <w:rsid w:val="00E613AB"/>
    <w:rsid w:val="00E6148E"/>
    <w:rsid w:val="00E6178E"/>
    <w:rsid w:val="00E61919"/>
    <w:rsid w:val="00E61B0B"/>
    <w:rsid w:val="00E61C4A"/>
    <w:rsid w:val="00E61F89"/>
    <w:rsid w:val="00E61FA1"/>
    <w:rsid w:val="00E61FC7"/>
    <w:rsid w:val="00E61FE8"/>
    <w:rsid w:val="00E624A7"/>
    <w:rsid w:val="00E627F5"/>
    <w:rsid w:val="00E62827"/>
    <w:rsid w:val="00E628DA"/>
    <w:rsid w:val="00E62A3B"/>
    <w:rsid w:val="00E62F23"/>
    <w:rsid w:val="00E630DE"/>
    <w:rsid w:val="00E63582"/>
    <w:rsid w:val="00E635A3"/>
    <w:rsid w:val="00E6372E"/>
    <w:rsid w:val="00E637E2"/>
    <w:rsid w:val="00E63EE0"/>
    <w:rsid w:val="00E63FEC"/>
    <w:rsid w:val="00E64107"/>
    <w:rsid w:val="00E6462F"/>
    <w:rsid w:val="00E64C05"/>
    <w:rsid w:val="00E64EF3"/>
    <w:rsid w:val="00E64F2A"/>
    <w:rsid w:val="00E65083"/>
    <w:rsid w:val="00E653A1"/>
    <w:rsid w:val="00E65564"/>
    <w:rsid w:val="00E6599E"/>
    <w:rsid w:val="00E65A14"/>
    <w:rsid w:val="00E65A52"/>
    <w:rsid w:val="00E65A67"/>
    <w:rsid w:val="00E65B5E"/>
    <w:rsid w:val="00E65B73"/>
    <w:rsid w:val="00E65CE2"/>
    <w:rsid w:val="00E65D02"/>
    <w:rsid w:val="00E65E44"/>
    <w:rsid w:val="00E65EE9"/>
    <w:rsid w:val="00E65F8A"/>
    <w:rsid w:val="00E65FFC"/>
    <w:rsid w:val="00E661E3"/>
    <w:rsid w:val="00E665A5"/>
    <w:rsid w:val="00E665F0"/>
    <w:rsid w:val="00E66621"/>
    <w:rsid w:val="00E666EC"/>
    <w:rsid w:val="00E66729"/>
    <w:rsid w:val="00E667C1"/>
    <w:rsid w:val="00E66824"/>
    <w:rsid w:val="00E66858"/>
    <w:rsid w:val="00E668BA"/>
    <w:rsid w:val="00E66F28"/>
    <w:rsid w:val="00E6721B"/>
    <w:rsid w:val="00E67357"/>
    <w:rsid w:val="00E674BF"/>
    <w:rsid w:val="00E678AD"/>
    <w:rsid w:val="00E67998"/>
    <w:rsid w:val="00E67BA0"/>
    <w:rsid w:val="00E67E01"/>
    <w:rsid w:val="00E70014"/>
    <w:rsid w:val="00E701EB"/>
    <w:rsid w:val="00E7034D"/>
    <w:rsid w:val="00E706C4"/>
    <w:rsid w:val="00E70797"/>
    <w:rsid w:val="00E70895"/>
    <w:rsid w:val="00E709A0"/>
    <w:rsid w:val="00E70A49"/>
    <w:rsid w:val="00E70CDE"/>
    <w:rsid w:val="00E70CEB"/>
    <w:rsid w:val="00E71027"/>
    <w:rsid w:val="00E711AB"/>
    <w:rsid w:val="00E7124E"/>
    <w:rsid w:val="00E713B3"/>
    <w:rsid w:val="00E71504"/>
    <w:rsid w:val="00E71567"/>
    <w:rsid w:val="00E716F6"/>
    <w:rsid w:val="00E71914"/>
    <w:rsid w:val="00E71A2A"/>
    <w:rsid w:val="00E71A57"/>
    <w:rsid w:val="00E71ACB"/>
    <w:rsid w:val="00E71AFB"/>
    <w:rsid w:val="00E71CB7"/>
    <w:rsid w:val="00E71DA5"/>
    <w:rsid w:val="00E7206D"/>
    <w:rsid w:val="00E720FB"/>
    <w:rsid w:val="00E724E9"/>
    <w:rsid w:val="00E72697"/>
    <w:rsid w:val="00E72926"/>
    <w:rsid w:val="00E72C50"/>
    <w:rsid w:val="00E72ECE"/>
    <w:rsid w:val="00E72F7C"/>
    <w:rsid w:val="00E73082"/>
    <w:rsid w:val="00E7337C"/>
    <w:rsid w:val="00E73745"/>
    <w:rsid w:val="00E73865"/>
    <w:rsid w:val="00E73A7D"/>
    <w:rsid w:val="00E73BF9"/>
    <w:rsid w:val="00E74064"/>
    <w:rsid w:val="00E740BA"/>
    <w:rsid w:val="00E74148"/>
    <w:rsid w:val="00E74228"/>
    <w:rsid w:val="00E74BA6"/>
    <w:rsid w:val="00E74ED0"/>
    <w:rsid w:val="00E750C5"/>
    <w:rsid w:val="00E75156"/>
    <w:rsid w:val="00E75422"/>
    <w:rsid w:val="00E75467"/>
    <w:rsid w:val="00E75738"/>
    <w:rsid w:val="00E75947"/>
    <w:rsid w:val="00E7596A"/>
    <w:rsid w:val="00E759B2"/>
    <w:rsid w:val="00E75B45"/>
    <w:rsid w:val="00E75FC2"/>
    <w:rsid w:val="00E76202"/>
    <w:rsid w:val="00E762C5"/>
    <w:rsid w:val="00E763A2"/>
    <w:rsid w:val="00E7641C"/>
    <w:rsid w:val="00E7642C"/>
    <w:rsid w:val="00E764AC"/>
    <w:rsid w:val="00E765E8"/>
    <w:rsid w:val="00E77057"/>
    <w:rsid w:val="00E7732E"/>
    <w:rsid w:val="00E773E4"/>
    <w:rsid w:val="00E7740C"/>
    <w:rsid w:val="00E77432"/>
    <w:rsid w:val="00E776BB"/>
    <w:rsid w:val="00E777E4"/>
    <w:rsid w:val="00E77B4C"/>
    <w:rsid w:val="00E77CAD"/>
    <w:rsid w:val="00E77FA8"/>
    <w:rsid w:val="00E80015"/>
    <w:rsid w:val="00E8026D"/>
    <w:rsid w:val="00E8030A"/>
    <w:rsid w:val="00E80500"/>
    <w:rsid w:val="00E8094F"/>
    <w:rsid w:val="00E80A2B"/>
    <w:rsid w:val="00E80C42"/>
    <w:rsid w:val="00E813C0"/>
    <w:rsid w:val="00E81459"/>
    <w:rsid w:val="00E82093"/>
    <w:rsid w:val="00E821F0"/>
    <w:rsid w:val="00E82324"/>
    <w:rsid w:val="00E82471"/>
    <w:rsid w:val="00E8265B"/>
    <w:rsid w:val="00E826FB"/>
    <w:rsid w:val="00E8271A"/>
    <w:rsid w:val="00E8286F"/>
    <w:rsid w:val="00E8293D"/>
    <w:rsid w:val="00E82AE3"/>
    <w:rsid w:val="00E82FD4"/>
    <w:rsid w:val="00E8303D"/>
    <w:rsid w:val="00E8324C"/>
    <w:rsid w:val="00E835C1"/>
    <w:rsid w:val="00E83C3B"/>
    <w:rsid w:val="00E83F5F"/>
    <w:rsid w:val="00E83F95"/>
    <w:rsid w:val="00E840FB"/>
    <w:rsid w:val="00E84258"/>
    <w:rsid w:val="00E84526"/>
    <w:rsid w:val="00E846A9"/>
    <w:rsid w:val="00E84719"/>
    <w:rsid w:val="00E848C4"/>
    <w:rsid w:val="00E84A60"/>
    <w:rsid w:val="00E84F79"/>
    <w:rsid w:val="00E8511A"/>
    <w:rsid w:val="00E853C8"/>
    <w:rsid w:val="00E853F5"/>
    <w:rsid w:val="00E85449"/>
    <w:rsid w:val="00E85801"/>
    <w:rsid w:val="00E859F1"/>
    <w:rsid w:val="00E85A91"/>
    <w:rsid w:val="00E85B5F"/>
    <w:rsid w:val="00E85BE3"/>
    <w:rsid w:val="00E85C82"/>
    <w:rsid w:val="00E85F3D"/>
    <w:rsid w:val="00E8639A"/>
    <w:rsid w:val="00E86577"/>
    <w:rsid w:val="00E86799"/>
    <w:rsid w:val="00E86D66"/>
    <w:rsid w:val="00E87307"/>
    <w:rsid w:val="00E87313"/>
    <w:rsid w:val="00E87333"/>
    <w:rsid w:val="00E87362"/>
    <w:rsid w:val="00E8748C"/>
    <w:rsid w:val="00E87722"/>
    <w:rsid w:val="00E87744"/>
    <w:rsid w:val="00E87A47"/>
    <w:rsid w:val="00E87D94"/>
    <w:rsid w:val="00E87F55"/>
    <w:rsid w:val="00E87FC4"/>
    <w:rsid w:val="00E90A1C"/>
    <w:rsid w:val="00E91109"/>
    <w:rsid w:val="00E9155C"/>
    <w:rsid w:val="00E9161A"/>
    <w:rsid w:val="00E918A6"/>
    <w:rsid w:val="00E91BB1"/>
    <w:rsid w:val="00E91BB4"/>
    <w:rsid w:val="00E91C63"/>
    <w:rsid w:val="00E91CD1"/>
    <w:rsid w:val="00E91E00"/>
    <w:rsid w:val="00E922BF"/>
    <w:rsid w:val="00E9259F"/>
    <w:rsid w:val="00E926C9"/>
    <w:rsid w:val="00E92755"/>
    <w:rsid w:val="00E92762"/>
    <w:rsid w:val="00E92AEE"/>
    <w:rsid w:val="00E93126"/>
    <w:rsid w:val="00E93279"/>
    <w:rsid w:val="00E93775"/>
    <w:rsid w:val="00E93799"/>
    <w:rsid w:val="00E93D4E"/>
    <w:rsid w:val="00E93FE0"/>
    <w:rsid w:val="00E940B2"/>
    <w:rsid w:val="00E946BB"/>
    <w:rsid w:val="00E9543D"/>
    <w:rsid w:val="00E95626"/>
    <w:rsid w:val="00E95723"/>
    <w:rsid w:val="00E95859"/>
    <w:rsid w:val="00E95AE1"/>
    <w:rsid w:val="00E95B16"/>
    <w:rsid w:val="00E95BFB"/>
    <w:rsid w:val="00E95C9A"/>
    <w:rsid w:val="00E95CBA"/>
    <w:rsid w:val="00E95D68"/>
    <w:rsid w:val="00E95E51"/>
    <w:rsid w:val="00E95EC2"/>
    <w:rsid w:val="00E95F2C"/>
    <w:rsid w:val="00E95FB8"/>
    <w:rsid w:val="00E96035"/>
    <w:rsid w:val="00E9629C"/>
    <w:rsid w:val="00E962BC"/>
    <w:rsid w:val="00E96DD1"/>
    <w:rsid w:val="00E96E58"/>
    <w:rsid w:val="00E96E77"/>
    <w:rsid w:val="00E96F2D"/>
    <w:rsid w:val="00E972C9"/>
    <w:rsid w:val="00E972DF"/>
    <w:rsid w:val="00E97485"/>
    <w:rsid w:val="00E97584"/>
    <w:rsid w:val="00E9772C"/>
    <w:rsid w:val="00E97795"/>
    <w:rsid w:val="00E977AA"/>
    <w:rsid w:val="00E977DB"/>
    <w:rsid w:val="00E97864"/>
    <w:rsid w:val="00E97D5E"/>
    <w:rsid w:val="00E97E68"/>
    <w:rsid w:val="00EA0241"/>
    <w:rsid w:val="00EA045F"/>
    <w:rsid w:val="00EA04DA"/>
    <w:rsid w:val="00EA0616"/>
    <w:rsid w:val="00EA0667"/>
    <w:rsid w:val="00EA0B1E"/>
    <w:rsid w:val="00EA0B68"/>
    <w:rsid w:val="00EA0D59"/>
    <w:rsid w:val="00EA0E76"/>
    <w:rsid w:val="00EA135B"/>
    <w:rsid w:val="00EA1460"/>
    <w:rsid w:val="00EA16CF"/>
    <w:rsid w:val="00EA196E"/>
    <w:rsid w:val="00EA1A07"/>
    <w:rsid w:val="00EA1A27"/>
    <w:rsid w:val="00EA1B8C"/>
    <w:rsid w:val="00EA2194"/>
    <w:rsid w:val="00EA2267"/>
    <w:rsid w:val="00EA2441"/>
    <w:rsid w:val="00EA2903"/>
    <w:rsid w:val="00EA298F"/>
    <w:rsid w:val="00EA2B7A"/>
    <w:rsid w:val="00EA2F75"/>
    <w:rsid w:val="00EA3018"/>
    <w:rsid w:val="00EA3324"/>
    <w:rsid w:val="00EA33A6"/>
    <w:rsid w:val="00EA3E2B"/>
    <w:rsid w:val="00EA4240"/>
    <w:rsid w:val="00EA42F1"/>
    <w:rsid w:val="00EA4682"/>
    <w:rsid w:val="00EA4794"/>
    <w:rsid w:val="00EA487F"/>
    <w:rsid w:val="00EA49CD"/>
    <w:rsid w:val="00EA4A6D"/>
    <w:rsid w:val="00EA4EA4"/>
    <w:rsid w:val="00EA4EA8"/>
    <w:rsid w:val="00EA50D8"/>
    <w:rsid w:val="00EA522B"/>
    <w:rsid w:val="00EA5A22"/>
    <w:rsid w:val="00EA5A4F"/>
    <w:rsid w:val="00EA5AFA"/>
    <w:rsid w:val="00EA5B6F"/>
    <w:rsid w:val="00EA6602"/>
    <w:rsid w:val="00EA6ECA"/>
    <w:rsid w:val="00EA7007"/>
    <w:rsid w:val="00EA73A2"/>
    <w:rsid w:val="00EA75DC"/>
    <w:rsid w:val="00EA7828"/>
    <w:rsid w:val="00EA7A72"/>
    <w:rsid w:val="00EA7C4C"/>
    <w:rsid w:val="00EB0340"/>
    <w:rsid w:val="00EB077B"/>
    <w:rsid w:val="00EB0B6C"/>
    <w:rsid w:val="00EB0CC9"/>
    <w:rsid w:val="00EB0EB9"/>
    <w:rsid w:val="00EB0EEC"/>
    <w:rsid w:val="00EB190B"/>
    <w:rsid w:val="00EB1CD5"/>
    <w:rsid w:val="00EB1CE6"/>
    <w:rsid w:val="00EB1DAC"/>
    <w:rsid w:val="00EB1E29"/>
    <w:rsid w:val="00EB22D5"/>
    <w:rsid w:val="00EB2769"/>
    <w:rsid w:val="00EB2874"/>
    <w:rsid w:val="00EB28DB"/>
    <w:rsid w:val="00EB29DD"/>
    <w:rsid w:val="00EB2A0D"/>
    <w:rsid w:val="00EB2F87"/>
    <w:rsid w:val="00EB2FD2"/>
    <w:rsid w:val="00EB2FDD"/>
    <w:rsid w:val="00EB3011"/>
    <w:rsid w:val="00EB303B"/>
    <w:rsid w:val="00EB3664"/>
    <w:rsid w:val="00EB3DA5"/>
    <w:rsid w:val="00EB3F1C"/>
    <w:rsid w:val="00EB416E"/>
    <w:rsid w:val="00EB4A71"/>
    <w:rsid w:val="00EB4D0F"/>
    <w:rsid w:val="00EB534E"/>
    <w:rsid w:val="00EB5353"/>
    <w:rsid w:val="00EB59CA"/>
    <w:rsid w:val="00EB5B9D"/>
    <w:rsid w:val="00EB68EF"/>
    <w:rsid w:val="00EB6B54"/>
    <w:rsid w:val="00EB6BB7"/>
    <w:rsid w:val="00EB6BF9"/>
    <w:rsid w:val="00EB7333"/>
    <w:rsid w:val="00EB749E"/>
    <w:rsid w:val="00EB74A6"/>
    <w:rsid w:val="00EB76E7"/>
    <w:rsid w:val="00EB7788"/>
    <w:rsid w:val="00EB797E"/>
    <w:rsid w:val="00EB7AE0"/>
    <w:rsid w:val="00EB7EDD"/>
    <w:rsid w:val="00EB7EF5"/>
    <w:rsid w:val="00EB7F52"/>
    <w:rsid w:val="00EB7FF5"/>
    <w:rsid w:val="00EC01B0"/>
    <w:rsid w:val="00EC02E9"/>
    <w:rsid w:val="00EC0667"/>
    <w:rsid w:val="00EC0743"/>
    <w:rsid w:val="00EC094E"/>
    <w:rsid w:val="00EC0A27"/>
    <w:rsid w:val="00EC0B35"/>
    <w:rsid w:val="00EC0EB6"/>
    <w:rsid w:val="00EC0ED6"/>
    <w:rsid w:val="00EC13C2"/>
    <w:rsid w:val="00EC16BB"/>
    <w:rsid w:val="00EC1834"/>
    <w:rsid w:val="00EC1861"/>
    <w:rsid w:val="00EC19EA"/>
    <w:rsid w:val="00EC19F4"/>
    <w:rsid w:val="00EC1A4F"/>
    <w:rsid w:val="00EC1B80"/>
    <w:rsid w:val="00EC1DEF"/>
    <w:rsid w:val="00EC269B"/>
    <w:rsid w:val="00EC26D3"/>
    <w:rsid w:val="00EC2C0C"/>
    <w:rsid w:val="00EC2CA9"/>
    <w:rsid w:val="00EC3557"/>
    <w:rsid w:val="00EC374D"/>
    <w:rsid w:val="00EC37A8"/>
    <w:rsid w:val="00EC38B5"/>
    <w:rsid w:val="00EC39C6"/>
    <w:rsid w:val="00EC3A6B"/>
    <w:rsid w:val="00EC3D09"/>
    <w:rsid w:val="00EC3F3C"/>
    <w:rsid w:val="00EC463E"/>
    <w:rsid w:val="00EC4B5E"/>
    <w:rsid w:val="00EC4F5E"/>
    <w:rsid w:val="00EC4F76"/>
    <w:rsid w:val="00EC4F80"/>
    <w:rsid w:val="00EC4FF8"/>
    <w:rsid w:val="00EC52EE"/>
    <w:rsid w:val="00EC58D5"/>
    <w:rsid w:val="00EC58D8"/>
    <w:rsid w:val="00EC6183"/>
    <w:rsid w:val="00EC65D4"/>
    <w:rsid w:val="00EC67F6"/>
    <w:rsid w:val="00EC682B"/>
    <w:rsid w:val="00EC6FDA"/>
    <w:rsid w:val="00EC72C7"/>
    <w:rsid w:val="00EC7372"/>
    <w:rsid w:val="00EC73F8"/>
    <w:rsid w:val="00EC7590"/>
    <w:rsid w:val="00EC75A7"/>
    <w:rsid w:val="00EC76AA"/>
    <w:rsid w:val="00EC7851"/>
    <w:rsid w:val="00EC788C"/>
    <w:rsid w:val="00EC7F71"/>
    <w:rsid w:val="00ED0155"/>
    <w:rsid w:val="00ED01A6"/>
    <w:rsid w:val="00ED045C"/>
    <w:rsid w:val="00ED04F3"/>
    <w:rsid w:val="00ED0550"/>
    <w:rsid w:val="00ED067C"/>
    <w:rsid w:val="00ED0CB4"/>
    <w:rsid w:val="00ED1353"/>
    <w:rsid w:val="00ED1686"/>
    <w:rsid w:val="00ED1CD0"/>
    <w:rsid w:val="00ED20C8"/>
    <w:rsid w:val="00ED21AB"/>
    <w:rsid w:val="00ED2824"/>
    <w:rsid w:val="00ED2C72"/>
    <w:rsid w:val="00ED3995"/>
    <w:rsid w:val="00ED3B96"/>
    <w:rsid w:val="00ED4495"/>
    <w:rsid w:val="00ED44D6"/>
    <w:rsid w:val="00ED465C"/>
    <w:rsid w:val="00ED4867"/>
    <w:rsid w:val="00ED4E07"/>
    <w:rsid w:val="00ED542F"/>
    <w:rsid w:val="00ED5905"/>
    <w:rsid w:val="00ED59D0"/>
    <w:rsid w:val="00ED5C0F"/>
    <w:rsid w:val="00ED602B"/>
    <w:rsid w:val="00ED6042"/>
    <w:rsid w:val="00ED61AC"/>
    <w:rsid w:val="00ED63A3"/>
    <w:rsid w:val="00ED6AD4"/>
    <w:rsid w:val="00ED6B96"/>
    <w:rsid w:val="00ED6D5D"/>
    <w:rsid w:val="00ED71E1"/>
    <w:rsid w:val="00ED71EE"/>
    <w:rsid w:val="00ED7309"/>
    <w:rsid w:val="00ED78C3"/>
    <w:rsid w:val="00ED7A53"/>
    <w:rsid w:val="00ED7AE2"/>
    <w:rsid w:val="00ED7B5E"/>
    <w:rsid w:val="00ED7F43"/>
    <w:rsid w:val="00EE035C"/>
    <w:rsid w:val="00EE049E"/>
    <w:rsid w:val="00EE05F4"/>
    <w:rsid w:val="00EE0926"/>
    <w:rsid w:val="00EE0932"/>
    <w:rsid w:val="00EE0A27"/>
    <w:rsid w:val="00EE0D82"/>
    <w:rsid w:val="00EE0DA7"/>
    <w:rsid w:val="00EE0ED5"/>
    <w:rsid w:val="00EE0F79"/>
    <w:rsid w:val="00EE1019"/>
    <w:rsid w:val="00EE10D5"/>
    <w:rsid w:val="00EE161B"/>
    <w:rsid w:val="00EE1622"/>
    <w:rsid w:val="00EE1951"/>
    <w:rsid w:val="00EE1B3E"/>
    <w:rsid w:val="00EE1BB6"/>
    <w:rsid w:val="00EE1E5C"/>
    <w:rsid w:val="00EE204E"/>
    <w:rsid w:val="00EE21AE"/>
    <w:rsid w:val="00EE272B"/>
    <w:rsid w:val="00EE27E9"/>
    <w:rsid w:val="00EE281B"/>
    <w:rsid w:val="00EE29B5"/>
    <w:rsid w:val="00EE2AAE"/>
    <w:rsid w:val="00EE2D67"/>
    <w:rsid w:val="00EE2DB3"/>
    <w:rsid w:val="00EE3073"/>
    <w:rsid w:val="00EE3153"/>
    <w:rsid w:val="00EE3257"/>
    <w:rsid w:val="00EE3916"/>
    <w:rsid w:val="00EE3964"/>
    <w:rsid w:val="00EE3B00"/>
    <w:rsid w:val="00EE442F"/>
    <w:rsid w:val="00EE4465"/>
    <w:rsid w:val="00EE45B8"/>
    <w:rsid w:val="00EE4A2C"/>
    <w:rsid w:val="00EE4AA2"/>
    <w:rsid w:val="00EE4BBF"/>
    <w:rsid w:val="00EE4D9D"/>
    <w:rsid w:val="00EE4EC1"/>
    <w:rsid w:val="00EE5154"/>
    <w:rsid w:val="00EE56C9"/>
    <w:rsid w:val="00EE5ADD"/>
    <w:rsid w:val="00EE5D24"/>
    <w:rsid w:val="00EE5F0D"/>
    <w:rsid w:val="00EE623A"/>
    <w:rsid w:val="00EE664D"/>
    <w:rsid w:val="00EE67DD"/>
    <w:rsid w:val="00EE6C68"/>
    <w:rsid w:val="00EE6EA8"/>
    <w:rsid w:val="00EE6F30"/>
    <w:rsid w:val="00EE72D1"/>
    <w:rsid w:val="00EE72E4"/>
    <w:rsid w:val="00EE7551"/>
    <w:rsid w:val="00EE756C"/>
    <w:rsid w:val="00EE7572"/>
    <w:rsid w:val="00EE75D7"/>
    <w:rsid w:val="00EE77A2"/>
    <w:rsid w:val="00EF004A"/>
    <w:rsid w:val="00EF03FF"/>
    <w:rsid w:val="00EF04B5"/>
    <w:rsid w:val="00EF0973"/>
    <w:rsid w:val="00EF0F78"/>
    <w:rsid w:val="00EF1002"/>
    <w:rsid w:val="00EF1305"/>
    <w:rsid w:val="00EF14EB"/>
    <w:rsid w:val="00EF1613"/>
    <w:rsid w:val="00EF1786"/>
    <w:rsid w:val="00EF18CA"/>
    <w:rsid w:val="00EF199A"/>
    <w:rsid w:val="00EF1CA6"/>
    <w:rsid w:val="00EF22CA"/>
    <w:rsid w:val="00EF24BE"/>
    <w:rsid w:val="00EF25F1"/>
    <w:rsid w:val="00EF273C"/>
    <w:rsid w:val="00EF2AC5"/>
    <w:rsid w:val="00EF2AFF"/>
    <w:rsid w:val="00EF2E62"/>
    <w:rsid w:val="00EF3023"/>
    <w:rsid w:val="00EF3111"/>
    <w:rsid w:val="00EF3252"/>
    <w:rsid w:val="00EF34C5"/>
    <w:rsid w:val="00EF353B"/>
    <w:rsid w:val="00EF3593"/>
    <w:rsid w:val="00EF365C"/>
    <w:rsid w:val="00EF398C"/>
    <w:rsid w:val="00EF3BA0"/>
    <w:rsid w:val="00EF3D6D"/>
    <w:rsid w:val="00EF3DFF"/>
    <w:rsid w:val="00EF42D1"/>
    <w:rsid w:val="00EF4699"/>
    <w:rsid w:val="00EF46A9"/>
    <w:rsid w:val="00EF46CC"/>
    <w:rsid w:val="00EF4C3A"/>
    <w:rsid w:val="00EF4C8D"/>
    <w:rsid w:val="00EF4DCA"/>
    <w:rsid w:val="00EF526B"/>
    <w:rsid w:val="00EF5C68"/>
    <w:rsid w:val="00EF5DE4"/>
    <w:rsid w:val="00EF60FE"/>
    <w:rsid w:val="00EF6281"/>
    <w:rsid w:val="00EF6321"/>
    <w:rsid w:val="00EF6489"/>
    <w:rsid w:val="00EF661D"/>
    <w:rsid w:val="00EF66FF"/>
    <w:rsid w:val="00EF695C"/>
    <w:rsid w:val="00EF6DD2"/>
    <w:rsid w:val="00EF6EF5"/>
    <w:rsid w:val="00EF7072"/>
    <w:rsid w:val="00EF7523"/>
    <w:rsid w:val="00EF7658"/>
    <w:rsid w:val="00EF76ED"/>
    <w:rsid w:val="00EF7798"/>
    <w:rsid w:val="00EF784C"/>
    <w:rsid w:val="00EF7989"/>
    <w:rsid w:val="00EF79D3"/>
    <w:rsid w:val="00EF7A3F"/>
    <w:rsid w:val="00EF7E61"/>
    <w:rsid w:val="00F009AF"/>
    <w:rsid w:val="00F00A8E"/>
    <w:rsid w:val="00F00ABB"/>
    <w:rsid w:val="00F00AD5"/>
    <w:rsid w:val="00F00B17"/>
    <w:rsid w:val="00F012B2"/>
    <w:rsid w:val="00F0135A"/>
    <w:rsid w:val="00F01A65"/>
    <w:rsid w:val="00F02197"/>
    <w:rsid w:val="00F0219B"/>
    <w:rsid w:val="00F023D8"/>
    <w:rsid w:val="00F02440"/>
    <w:rsid w:val="00F02465"/>
    <w:rsid w:val="00F02500"/>
    <w:rsid w:val="00F027C0"/>
    <w:rsid w:val="00F02862"/>
    <w:rsid w:val="00F02901"/>
    <w:rsid w:val="00F037F9"/>
    <w:rsid w:val="00F03837"/>
    <w:rsid w:val="00F03934"/>
    <w:rsid w:val="00F03A90"/>
    <w:rsid w:val="00F03B2B"/>
    <w:rsid w:val="00F03B5F"/>
    <w:rsid w:val="00F03DB0"/>
    <w:rsid w:val="00F045F1"/>
    <w:rsid w:val="00F0480B"/>
    <w:rsid w:val="00F0481A"/>
    <w:rsid w:val="00F049E6"/>
    <w:rsid w:val="00F049E8"/>
    <w:rsid w:val="00F04F72"/>
    <w:rsid w:val="00F050D8"/>
    <w:rsid w:val="00F0544C"/>
    <w:rsid w:val="00F054F5"/>
    <w:rsid w:val="00F05602"/>
    <w:rsid w:val="00F059C8"/>
    <w:rsid w:val="00F05A7F"/>
    <w:rsid w:val="00F05A8D"/>
    <w:rsid w:val="00F05C9A"/>
    <w:rsid w:val="00F05D80"/>
    <w:rsid w:val="00F0662D"/>
    <w:rsid w:val="00F06830"/>
    <w:rsid w:val="00F06A6B"/>
    <w:rsid w:val="00F06D2A"/>
    <w:rsid w:val="00F06E36"/>
    <w:rsid w:val="00F074F8"/>
    <w:rsid w:val="00F07501"/>
    <w:rsid w:val="00F07789"/>
    <w:rsid w:val="00F10168"/>
    <w:rsid w:val="00F102C5"/>
    <w:rsid w:val="00F104E1"/>
    <w:rsid w:val="00F10541"/>
    <w:rsid w:val="00F109AA"/>
    <w:rsid w:val="00F10DA5"/>
    <w:rsid w:val="00F110EE"/>
    <w:rsid w:val="00F11159"/>
    <w:rsid w:val="00F11195"/>
    <w:rsid w:val="00F11230"/>
    <w:rsid w:val="00F11A18"/>
    <w:rsid w:val="00F11C38"/>
    <w:rsid w:val="00F11F62"/>
    <w:rsid w:val="00F12941"/>
    <w:rsid w:val="00F12BFC"/>
    <w:rsid w:val="00F13051"/>
    <w:rsid w:val="00F13119"/>
    <w:rsid w:val="00F133E9"/>
    <w:rsid w:val="00F133F2"/>
    <w:rsid w:val="00F1362E"/>
    <w:rsid w:val="00F13AF6"/>
    <w:rsid w:val="00F13B38"/>
    <w:rsid w:val="00F13EA3"/>
    <w:rsid w:val="00F13ECB"/>
    <w:rsid w:val="00F13F15"/>
    <w:rsid w:val="00F142C4"/>
    <w:rsid w:val="00F142CF"/>
    <w:rsid w:val="00F145D6"/>
    <w:rsid w:val="00F14823"/>
    <w:rsid w:val="00F14A4D"/>
    <w:rsid w:val="00F14E67"/>
    <w:rsid w:val="00F14FC2"/>
    <w:rsid w:val="00F150F8"/>
    <w:rsid w:val="00F152BC"/>
    <w:rsid w:val="00F15614"/>
    <w:rsid w:val="00F156C2"/>
    <w:rsid w:val="00F15A67"/>
    <w:rsid w:val="00F15A89"/>
    <w:rsid w:val="00F15D1D"/>
    <w:rsid w:val="00F15ED3"/>
    <w:rsid w:val="00F16074"/>
    <w:rsid w:val="00F1680A"/>
    <w:rsid w:val="00F16886"/>
    <w:rsid w:val="00F16C62"/>
    <w:rsid w:val="00F173E4"/>
    <w:rsid w:val="00F17590"/>
    <w:rsid w:val="00F17716"/>
    <w:rsid w:val="00F177F5"/>
    <w:rsid w:val="00F17953"/>
    <w:rsid w:val="00F17C03"/>
    <w:rsid w:val="00F17F15"/>
    <w:rsid w:val="00F17F43"/>
    <w:rsid w:val="00F2014C"/>
    <w:rsid w:val="00F203AB"/>
    <w:rsid w:val="00F2063F"/>
    <w:rsid w:val="00F20857"/>
    <w:rsid w:val="00F208E2"/>
    <w:rsid w:val="00F20A76"/>
    <w:rsid w:val="00F20C58"/>
    <w:rsid w:val="00F20F07"/>
    <w:rsid w:val="00F20F16"/>
    <w:rsid w:val="00F20F96"/>
    <w:rsid w:val="00F21120"/>
    <w:rsid w:val="00F213C7"/>
    <w:rsid w:val="00F213C8"/>
    <w:rsid w:val="00F21550"/>
    <w:rsid w:val="00F21D0B"/>
    <w:rsid w:val="00F21DA8"/>
    <w:rsid w:val="00F2251A"/>
    <w:rsid w:val="00F229BD"/>
    <w:rsid w:val="00F22B34"/>
    <w:rsid w:val="00F22B5D"/>
    <w:rsid w:val="00F22B63"/>
    <w:rsid w:val="00F22C32"/>
    <w:rsid w:val="00F22C8C"/>
    <w:rsid w:val="00F22D71"/>
    <w:rsid w:val="00F2357D"/>
    <w:rsid w:val="00F23605"/>
    <w:rsid w:val="00F23DB4"/>
    <w:rsid w:val="00F23DC8"/>
    <w:rsid w:val="00F23F9F"/>
    <w:rsid w:val="00F2424F"/>
    <w:rsid w:val="00F2443F"/>
    <w:rsid w:val="00F24580"/>
    <w:rsid w:val="00F24607"/>
    <w:rsid w:val="00F247D4"/>
    <w:rsid w:val="00F24A48"/>
    <w:rsid w:val="00F24A59"/>
    <w:rsid w:val="00F24D4B"/>
    <w:rsid w:val="00F25012"/>
    <w:rsid w:val="00F25485"/>
    <w:rsid w:val="00F25E1A"/>
    <w:rsid w:val="00F26131"/>
    <w:rsid w:val="00F262FC"/>
    <w:rsid w:val="00F26331"/>
    <w:rsid w:val="00F2658D"/>
    <w:rsid w:val="00F26666"/>
    <w:rsid w:val="00F26E9E"/>
    <w:rsid w:val="00F26F51"/>
    <w:rsid w:val="00F26F8E"/>
    <w:rsid w:val="00F2708E"/>
    <w:rsid w:val="00F270A8"/>
    <w:rsid w:val="00F271CD"/>
    <w:rsid w:val="00F276C5"/>
    <w:rsid w:val="00F277CB"/>
    <w:rsid w:val="00F279D3"/>
    <w:rsid w:val="00F27AAF"/>
    <w:rsid w:val="00F27AC7"/>
    <w:rsid w:val="00F27B03"/>
    <w:rsid w:val="00F27F89"/>
    <w:rsid w:val="00F30122"/>
    <w:rsid w:val="00F30976"/>
    <w:rsid w:val="00F30A24"/>
    <w:rsid w:val="00F30A9C"/>
    <w:rsid w:val="00F30EF5"/>
    <w:rsid w:val="00F31569"/>
    <w:rsid w:val="00F3162D"/>
    <w:rsid w:val="00F31911"/>
    <w:rsid w:val="00F31B14"/>
    <w:rsid w:val="00F31CFF"/>
    <w:rsid w:val="00F320E2"/>
    <w:rsid w:val="00F32115"/>
    <w:rsid w:val="00F322A0"/>
    <w:rsid w:val="00F324F5"/>
    <w:rsid w:val="00F32681"/>
    <w:rsid w:val="00F3269A"/>
    <w:rsid w:val="00F3281E"/>
    <w:rsid w:val="00F3296B"/>
    <w:rsid w:val="00F32E03"/>
    <w:rsid w:val="00F32E28"/>
    <w:rsid w:val="00F32F0D"/>
    <w:rsid w:val="00F32FA0"/>
    <w:rsid w:val="00F32FBD"/>
    <w:rsid w:val="00F33122"/>
    <w:rsid w:val="00F331EE"/>
    <w:rsid w:val="00F3329B"/>
    <w:rsid w:val="00F3336A"/>
    <w:rsid w:val="00F3348C"/>
    <w:rsid w:val="00F33789"/>
    <w:rsid w:val="00F33841"/>
    <w:rsid w:val="00F338BB"/>
    <w:rsid w:val="00F33B7B"/>
    <w:rsid w:val="00F33BD4"/>
    <w:rsid w:val="00F34561"/>
    <w:rsid w:val="00F34AA8"/>
    <w:rsid w:val="00F34ADB"/>
    <w:rsid w:val="00F35160"/>
    <w:rsid w:val="00F351CA"/>
    <w:rsid w:val="00F35587"/>
    <w:rsid w:val="00F35A7F"/>
    <w:rsid w:val="00F35FE0"/>
    <w:rsid w:val="00F36149"/>
    <w:rsid w:val="00F3623A"/>
    <w:rsid w:val="00F36674"/>
    <w:rsid w:val="00F3716D"/>
    <w:rsid w:val="00F37280"/>
    <w:rsid w:val="00F37762"/>
    <w:rsid w:val="00F377AF"/>
    <w:rsid w:val="00F37864"/>
    <w:rsid w:val="00F37875"/>
    <w:rsid w:val="00F3793F"/>
    <w:rsid w:val="00F37EB0"/>
    <w:rsid w:val="00F4010B"/>
    <w:rsid w:val="00F40286"/>
    <w:rsid w:val="00F4089B"/>
    <w:rsid w:val="00F40ABB"/>
    <w:rsid w:val="00F40ADA"/>
    <w:rsid w:val="00F40AED"/>
    <w:rsid w:val="00F40B8A"/>
    <w:rsid w:val="00F40F7E"/>
    <w:rsid w:val="00F4126D"/>
    <w:rsid w:val="00F412CE"/>
    <w:rsid w:val="00F41608"/>
    <w:rsid w:val="00F41658"/>
    <w:rsid w:val="00F416BA"/>
    <w:rsid w:val="00F41724"/>
    <w:rsid w:val="00F41895"/>
    <w:rsid w:val="00F418EC"/>
    <w:rsid w:val="00F41971"/>
    <w:rsid w:val="00F419A1"/>
    <w:rsid w:val="00F419BB"/>
    <w:rsid w:val="00F41A96"/>
    <w:rsid w:val="00F41C8E"/>
    <w:rsid w:val="00F42490"/>
    <w:rsid w:val="00F426B7"/>
    <w:rsid w:val="00F42C82"/>
    <w:rsid w:val="00F43066"/>
    <w:rsid w:val="00F4309B"/>
    <w:rsid w:val="00F430BF"/>
    <w:rsid w:val="00F4339C"/>
    <w:rsid w:val="00F436A4"/>
    <w:rsid w:val="00F43ABF"/>
    <w:rsid w:val="00F43C91"/>
    <w:rsid w:val="00F43E2F"/>
    <w:rsid w:val="00F43EB1"/>
    <w:rsid w:val="00F44238"/>
    <w:rsid w:val="00F442D8"/>
    <w:rsid w:val="00F44506"/>
    <w:rsid w:val="00F44510"/>
    <w:rsid w:val="00F445B7"/>
    <w:rsid w:val="00F44ABA"/>
    <w:rsid w:val="00F45818"/>
    <w:rsid w:val="00F4587C"/>
    <w:rsid w:val="00F45B75"/>
    <w:rsid w:val="00F45C13"/>
    <w:rsid w:val="00F45EAC"/>
    <w:rsid w:val="00F4621E"/>
    <w:rsid w:val="00F46254"/>
    <w:rsid w:val="00F4657D"/>
    <w:rsid w:val="00F465AF"/>
    <w:rsid w:val="00F46677"/>
    <w:rsid w:val="00F4670F"/>
    <w:rsid w:val="00F46842"/>
    <w:rsid w:val="00F468C6"/>
    <w:rsid w:val="00F46B73"/>
    <w:rsid w:val="00F46C10"/>
    <w:rsid w:val="00F46D24"/>
    <w:rsid w:val="00F46D29"/>
    <w:rsid w:val="00F46F1D"/>
    <w:rsid w:val="00F46FCC"/>
    <w:rsid w:val="00F47291"/>
    <w:rsid w:val="00F47518"/>
    <w:rsid w:val="00F47762"/>
    <w:rsid w:val="00F47793"/>
    <w:rsid w:val="00F479B4"/>
    <w:rsid w:val="00F47A07"/>
    <w:rsid w:val="00F47A36"/>
    <w:rsid w:val="00F47B73"/>
    <w:rsid w:val="00F47DD1"/>
    <w:rsid w:val="00F47DF7"/>
    <w:rsid w:val="00F47F9F"/>
    <w:rsid w:val="00F50051"/>
    <w:rsid w:val="00F506CE"/>
    <w:rsid w:val="00F50DDB"/>
    <w:rsid w:val="00F50E6C"/>
    <w:rsid w:val="00F512B8"/>
    <w:rsid w:val="00F51513"/>
    <w:rsid w:val="00F516B8"/>
    <w:rsid w:val="00F517FF"/>
    <w:rsid w:val="00F51838"/>
    <w:rsid w:val="00F51AA0"/>
    <w:rsid w:val="00F51AC4"/>
    <w:rsid w:val="00F51B82"/>
    <w:rsid w:val="00F51D19"/>
    <w:rsid w:val="00F51F71"/>
    <w:rsid w:val="00F520FD"/>
    <w:rsid w:val="00F52162"/>
    <w:rsid w:val="00F52641"/>
    <w:rsid w:val="00F526B3"/>
    <w:rsid w:val="00F526F2"/>
    <w:rsid w:val="00F52808"/>
    <w:rsid w:val="00F5297C"/>
    <w:rsid w:val="00F52AFE"/>
    <w:rsid w:val="00F52D02"/>
    <w:rsid w:val="00F52D1C"/>
    <w:rsid w:val="00F52D5B"/>
    <w:rsid w:val="00F53502"/>
    <w:rsid w:val="00F535D1"/>
    <w:rsid w:val="00F535E0"/>
    <w:rsid w:val="00F535EC"/>
    <w:rsid w:val="00F536E1"/>
    <w:rsid w:val="00F5375B"/>
    <w:rsid w:val="00F53979"/>
    <w:rsid w:val="00F53D3A"/>
    <w:rsid w:val="00F53DC6"/>
    <w:rsid w:val="00F5413B"/>
    <w:rsid w:val="00F541BF"/>
    <w:rsid w:val="00F542DE"/>
    <w:rsid w:val="00F54301"/>
    <w:rsid w:val="00F54368"/>
    <w:rsid w:val="00F543A3"/>
    <w:rsid w:val="00F5467C"/>
    <w:rsid w:val="00F54A3F"/>
    <w:rsid w:val="00F54B3B"/>
    <w:rsid w:val="00F54DDD"/>
    <w:rsid w:val="00F54E47"/>
    <w:rsid w:val="00F5510A"/>
    <w:rsid w:val="00F551C8"/>
    <w:rsid w:val="00F551F5"/>
    <w:rsid w:val="00F5538A"/>
    <w:rsid w:val="00F55630"/>
    <w:rsid w:val="00F556A9"/>
    <w:rsid w:val="00F556DF"/>
    <w:rsid w:val="00F55773"/>
    <w:rsid w:val="00F55D7B"/>
    <w:rsid w:val="00F560EB"/>
    <w:rsid w:val="00F56159"/>
    <w:rsid w:val="00F562DA"/>
    <w:rsid w:val="00F564A3"/>
    <w:rsid w:val="00F564A4"/>
    <w:rsid w:val="00F56655"/>
    <w:rsid w:val="00F566D5"/>
    <w:rsid w:val="00F568DA"/>
    <w:rsid w:val="00F56B2A"/>
    <w:rsid w:val="00F56CFC"/>
    <w:rsid w:val="00F56E21"/>
    <w:rsid w:val="00F571FA"/>
    <w:rsid w:val="00F5741C"/>
    <w:rsid w:val="00F575D2"/>
    <w:rsid w:val="00F575E0"/>
    <w:rsid w:val="00F578FC"/>
    <w:rsid w:val="00F57AA8"/>
    <w:rsid w:val="00F57ADE"/>
    <w:rsid w:val="00F57C34"/>
    <w:rsid w:val="00F60108"/>
    <w:rsid w:val="00F60127"/>
    <w:rsid w:val="00F603BA"/>
    <w:rsid w:val="00F60E9C"/>
    <w:rsid w:val="00F611B4"/>
    <w:rsid w:val="00F61208"/>
    <w:rsid w:val="00F61502"/>
    <w:rsid w:val="00F61505"/>
    <w:rsid w:val="00F619A9"/>
    <w:rsid w:val="00F61CC0"/>
    <w:rsid w:val="00F61DDA"/>
    <w:rsid w:val="00F62114"/>
    <w:rsid w:val="00F623A6"/>
    <w:rsid w:val="00F623D5"/>
    <w:rsid w:val="00F624BA"/>
    <w:rsid w:val="00F62577"/>
    <w:rsid w:val="00F62583"/>
    <w:rsid w:val="00F62986"/>
    <w:rsid w:val="00F62A20"/>
    <w:rsid w:val="00F62CC8"/>
    <w:rsid w:val="00F63311"/>
    <w:rsid w:val="00F63851"/>
    <w:rsid w:val="00F63A58"/>
    <w:rsid w:val="00F63E86"/>
    <w:rsid w:val="00F64115"/>
    <w:rsid w:val="00F6434A"/>
    <w:rsid w:val="00F64438"/>
    <w:rsid w:val="00F646F5"/>
    <w:rsid w:val="00F64751"/>
    <w:rsid w:val="00F65515"/>
    <w:rsid w:val="00F6564C"/>
    <w:rsid w:val="00F65CC6"/>
    <w:rsid w:val="00F65D6B"/>
    <w:rsid w:val="00F65FCB"/>
    <w:rsid w:val="00F66039"/>
    <w:rsid w:val="00F66117"/>
    <w:rsid w:val="00F661DC"/>
    <w:rsid w:val="00F664DE"/>
    <w:rsid w:val="00F66AFB"/>
    <w:rsid w:val="00F670CE"/>
    <w:rsid w:val="00F673B6"/>
    <w:rsid w:val="00F67603"/>
    <w:rsid w:val="00F6765F"/>
    <w:rsid w:val="00F6796C"/>
    <w:rsid w:val="00F67AA3"/>
    <w:rsid w:val="00F67BC2"/>
    <w:rsid w:val="00F67E5B"/>
    <w:rsid w:val="00F67F9C"/>
    <w:rsid w:val="00F70381"/>
    <w:rsid w:val="00F704E9"/>
    <w:rsid w:val="00F709B2"/>
    <w:rsid w:val="00F70B5F"/>
    <w:rsid w:val="00F7118F"/>
    <w:rsid w:val="00F712A5"/>
    <w:rsid w:val="00F715FB"/>
    <w:rsid w:val="00F7161A"/>
    <w:rsid w:val="00F717EA"/>
    <w:rsid w:val="00F71882"/>
    <w:rsid w:val="00F71943"/>
    <w:rsid w:val="00F719C9"/>
    <w:rsid w:val="00F71BB1"/>
    <w:rsid w:val="00F71C38"/>
    <w:rsid w:val="00F71D32"/>
    <w:rsid w:val="00F71E64"/>
    <w:rsid w:val="00F71E7E"/>
    <w:rsid w:val="00F71F2D"/>
    <w:rsid w:val="00F71FC2"/>
    <w:rsid w:val="00F726C0"/>
    <w:rsid w:val="00F72B89"/>
    <w:rsid w:val="00F72C22"/>
    <w:rsid w:val="00F72DC8"/>
    <w:rsid w:val="00F72F1D"/>
    <w:rsid w:val="00F73277"/>
    <w:rsid w:val="00F73330"/>
    <w:rsid w:val="00F7381F"/>
    <w:rsid w:val="00F742FE"/>
    <w:rsid w:val="00F74427"/>
    <w:rsid w:val="00F7480D"/>
    <w:rsid w:val="00F74B21"/>
    <w:rsid w:val="00F74BC8"/>
    <w:rsid w:val="00F7520F"/>
    <w:rsid w:val="00F756D4"/>
    <w:rsid w:val="00F75F2B"/>
    <w:rsid w:val="00F7615F"/>
    <w:rsid w:val="00F762ED"/>
    <w:rsid w:val="00F76562"/>
    <w:rsid w:val="00F765D2"/>
    <w:rsid w:val="00F76BDA"/>
    <w:rsid w:val="00F76D01"/>
    <w:rsid w:val="00F770BE"/>
    <w:rsid w:val="00F773E1"/>
    <w:rsid w:val="00F776DF"/>
    <w:rsid w:val="00F77CBC"/>
    <w:rsid w:val="00F77EAA"/>
    <w:rsid w:val="00F806AC"/>
    <w:rsid w:val="00F807CA"/>
    <w:rsid w:val="00F808E9"/>
    <w:rsid w:val="00F80D68"/>
    <w:rsid w:val="00F80D79"/>
    <w:rsid w:val="00F8102E"/>
    <w:rsid w:val="00F81434"/>
    <w:rsid w:val="00F81509"/>
    <w:rsid w:val="00F815A4"/>
    <w:rsid w:val="00F81671"/>
    <w:rsid w:val="00F81765"/>
    <w:rsid w:val="00F81781"/>
    <w:rsid w:val="00F81814"/>
    <w:rsid w:val="00F81A9C"/>
    <w:rsid w:val="00F81B84"/>
    <w:rsid w:val="00F81CB7"/>
    <w:rsid w:val="00F81DCD"/>
    <w:rsid w:val="00F81E23"/>
    <w:rsid w:val="00F81F8D"/>
    <w:rsid w:val="00F81FC0"/>
    <w:rsid w:val="00F82192"/>
    <w:rsid w:val="00F821B5"/>
    <w:rsid w:val="00F821B7"/>
    <w:rsid w:val="00F822A0"/>
    <w:rsid w:val="00F825BB"/>
    <w:rsid w:val="00F82643"/>
    <w:rsid w:val="00F8269D"/>
    <w:rsid w:val="00F826E7"/>
    <w:rsid w:val="00F82BA1"/>
    <w:rsid w:val="00F82DF8"/>
    <w:rsid w:val="00F82F93"/>
    <w:rsid w:val="00F834DC"/>
    <w:rsid w:val="00F835CA"/>
    <w:rsid w:val="00F83BAB"/>
    <w:rsid w:val="00F840B5"/>
    <w:rsid w:val="00F8419D"/>
    <w:rsid w:val="00F842E1"/>
    <w:rsid w:val="00F84779"/>
    <w:rsid w:val="00F84D8D"/>
    <w:rsid w:val="00F84E62"/>
    <w:rsid w:val="00F84EA8"/>
    <w:rsid w:val="00F84EF1"/>
    <w:rsid w:val="00F8553A"/>
    <w:rsid w:val="00F858E4"/>
    <w:rsid w:val="00F859E6"/>
    <w:rsid w:val="00F85D02"/>
    <w:rsid w:val="00F861B8"/>
    <w:rsid w:val="00F8625C"/>
    <w:rsid w:val="00F864F0"/>
    <w:rsid w:val="00F86B80"/>
    <w:rsid w:val="00F86EDE"/>
    <w:rsid w:val="00F86F57"/>
    <w:rsid w:val="00F875D2"/>
    <w:rsid w:val="00F8769A"/>
    <w:rsid w:val="00F8769C"/>
    <w:rsid w:val="00F876CC"/>
    <w:rsid w:val="00F876E5"/>
    <w:rsid w:val="00F87AA6"/>
    <w:rsid w:val="00F87F8A"/>
    <w:rsid w:val="00F90144"/>
    <w:rsid w:val="00F90229"/>
    <w:rsid w:val="00F90345"/>
    <w:rsid w:val="00F9051C"/>
    <w:rsid w:val="00F90788"/>
    <w:rsid w:val="00F909DD"/>
    <w:rsid w:val="00F90C44"/>
    <w:rsid w:val="00F90C5C"/>
    <w:rsid w:val="00F90D7F"/>
    <w:rsid w:val="00F90DA1"/>
    <w:rsid w:val="00F91322"/>
    <w:rsid w:val="00F91A11"/>
    <w:rsid w:val="00F91A18"/>
    <w:rsid w:val="00F91F66"/>
    <w:rsid w:val="00F92955"/>
    <w:rsid w:val="00F92987"/>
    <w:rsid w:val="00F92996"/>
    <w:rsid w:val="00F92BE5"/>
    <w:rsid w:val="00F92E01"/>
    <w:rsid w:val="00F93288"/>
    <w:rsid w:val="00F93304"/>
    <w:rsid w:val="00F934D3"/>
    <w:rsid w:val="00F93733"/>
    <w:rsid w:val="00F937B7"/>
    <w:rsid w:val="00F939CB"/>
    <w:rsid w:val="00F94395"/>
    <w:rsid w:val="00F945E0"/>
    <w:rsid w:val="00F94837"/>
    <w:rsid w:val="00F9484E"/>
    <w:rsid w:val="00F94BDC"/>
    <w:rsid w:val="00F95049"/>
    <w:rsid w:val="00F950B8"/>
    <w:rsid w:val="00F954AB"/>
    <w:rsid w:val="00F95689"/>
    <w:rsid w:val="00F956F3"/>
    <w:rsid w:val="00F95A4D"/>
    <w:rsid w:val="00F95C96"/>
    <w:rsid w:val="00F95D78"/>
    <w:rsid w:val="00F96289"/>
    <w:rsid w:val="00F9651A"/>
    <w:rsid w:val="00F96752"/>
    <w:rsid w:val="00F967FE"/>
    <w:rsid w:val="00F968F9"/>
    <w:rsid w:val="00F96AD5"/>
    <w:rsid w:val="00F96C3F"/>
    <w:rsid w:val="00F96E2C"/>
    <w:rsid w:val="00F96E73"/>
    <w:rsid w:val="00F97088"/>
    <w:rsid w:val="00F976C0"/>
    <w:rsid w:val="00F97836"/>
    <w:rsid w:val="00FA04D6"/>
    <w:rsid w:val="00FA04EF"/>
    <w:rsid w:val="00FA0795"/>
    <w:rsid w:val="00FA08C2"/>
    <w:rsid w:val="00FA0986"/>
    <w:rsid w:val="00FA09B0"/>
    <w:rsid w:val="00FA0DA2"/>
    <w:rsid w:val="00FA0E2B"/>
    <w:rsid w:val="00FA104D"/>
    <w:rsid w:val="00FA113C"/>
    <w:rsid w:val="00FA120B"/>
    <w:rsid w:val="00FA162C"/>
    <w:rsid w:val="00FA17F0"/>
    <w:rsid w:val="00FA1933"/>
    <w:rsid w:val="00FA1A63"/>
    <w:rsid w:val="00FA1B8D"/>
    <w:rsid w:val="00FA1E72"/>
    <w:rsid w:val="00FA2184"/>
    <w:rsid w:val="00FA2708"/>
    <w:rsid w:val="00FA2727"/>
    <w:rsid w:val="00FA2771"/>
    <w:rsid w:val="00FA28AA"/>
    <w:rsid w:val="00FA2A3D"/>
    <w:rsid w:val="00FA2B96"/>
    <w:rsid w:val="00FA2E23"/>
    <w:rsid w:val="00FA31E3"/>
    <w:rsid w:val="00FA35D5"/>
    <w:rsid w:val="00FA35E8"/>
    <w:rsid w:val="00FA3621"/>
    <w:rsid w:val="00FA3A0A"/>
    <w:rsid w:val="00FA4329"/>
    <w:rsid w:val="00FA44B2"/>
    <w:rsid w:val="00FA47DA"/>
    <w:rsid w:val="00FA4906"/>
    <w:rsid w:val="00FA4C39"/>
    <w:rsid w:val="00FA4F7A"/>
    <w:rsid w:val="00FA5078"/>
    <w:rsid w:val="00FA5244"/>
    <w:rsid w:val="00FA55DB"/>
    <w:rsid w:val="00FA583B"/>
    <w:rsid w:val="00FA624C"/>
    <w:rsid w:val="00FA6446"/>
    <w:rsid w:val="00FA6547"/>
    <w:rsid w:val="00FA657E"/>
    <w:rsid w:val="00FA67D1"/>
    <w:rsid w:val="00FA68D3"/>
    <w:rsid w:val="00FA6D4F"/>
    <w:rsid w:val="00FA6E35"/>
    <w:rsid w:val="00FA7474"/>
    <w:rsid w:val="00FA74C2"/>
    <w:rsid w:val="00FA78A6"/>
    <w:rsid w:val="00FA7C15"/>
    <w:rsid w:val="00FA7E3D"/>
    <w:rsid w:val="00FA7E56"/>
    <w:rsid w:val="00FA7EDE"/>
    <w:rsid w:val="00FB0085"/>
    <w:rsid w:val="00FB0447"/>
    <w:rsid w:val="00FB052C"/>
    <w:rsid w:val="00FB06D8"/>
    <w:rsid w:val="00FB07E8"/>
    <w:rsid w:val="00FB0C9E"/>
    <w:rsid w:val="00FB0F08"/>
    <w:rsid w:val="00FB0F10"/>
    <w:rsid w:val="00FB140B"/>
    <w:rsid w:val="00FB1859"/>
    <w:rsid w:val="00FB1935"/>
    <w:rsid w:val="00FB1A41"/>
    <w:rsid w:val="00FB1AE4"/>
    <w:rsid w:val="00FB1C06"/>
    <w:rsid w:val="00FB1C1E"/>
    <w:rsid w:val="00FB1D13"/>
    <w:rsid w:val="00FB22EF"/>
    <w:rsid w:val="00FB242F"/>
    <w:rsid w:val="00FB2508"/>
    <w:rsid w:val="00FB27B9"/>
    <w:rsid w:val="00FB27C1"/>
    <w:rsid w:val="00FB2BAD"/>
    <w:rsid w:val="00FB3151"/>
    <w:rsid w:val="00FB3ED3"/>
    <w:rsid w:val="00FB416A"/>
    <w:rsid w:val="00FB4279"/>
    <w:rsid w:val="00FB42AB"/>
    <w:rsid w:val="00FB45B7"/>
    <w:rsid w:val="00FB4942"/>
    <w:rsid w:val="00FB4967"/>
    <w:rsid w:val="00FB49AF"/>
    <w:rsid w:val="00FB4D53"/>
    <w:rsid w:val="00FB5182"/>
    <w:rsid w:val="00FB53E3"/>
    <w:rsid w:val="00FB566D"/>
    <w:rsid w:val="00FB587D"/>
    <w:rsid w:val="00FB5B40"/>
    <w:rsid w:val="00FB5D16"/>
    <w:rsid w:val="00FB5E9C"/>
    <w:rsid w:val="00FB5F51"/>
    <w:rsid w:val="00FB60DF"/>
    <w:rsid w:val="00FB6449"/>
    <w:rsid w:val="00FB6504"/>
    <w:rsid w:val="00FB6773"/>
    <w:rsid w:val="00FB69CF"/>
    <w:rsid w:val="00FB6B07"/>
    <w:rsid w:val="00FB6BA1"/>
    <w:rsid w:val="00FB6C90"/>
    <w:rsid w:val="00FB6CB2"/>
    <w:rsid w:val="00FB6D4D"/>
    <w:rsid w:val="00FB7222"/>
    <w:rsid w:val="00FB7396"/>
    <w:rsid w:val="00FB76B8"/>
    <w:rsid w:val="00FB7934"/>
    <w:rsid w:val="00FB7B97"/>
    <w:rsid w:val="00FB7EF3"/>
    <w:rsid w:val="00FB7F6F"/>
    <w:rsid w:val="00FC0004"/>
    <w:rsid w:val="00FC0013"/>
    <w:rsid w:val="00FC00FE"/>
    <w:rsid w:val="00FC0193"/>
    <w:rsid w:val="00FC0DD5"/>
    <w:rsid w:val="00FC0E23"/>
    <w:rsid w:val="00FC1000"/>
    <w:rsid w:val="00FC13FD"/>
    <w:rsid w:val="00FC143F"/>
    <w:rsid w:val="00FC162E"/>
    <w:rsid w:val="00FC1D70"/>
    <w:rsid w:val="00FC1E5C"/>
    <w:rsid w:val="00FC1E9F"/>
    <w:rsid w:val="00FC1EE3"/>
    <w:rsid w:val="00FC20E6"/>
    <w:rsid w:val="00FC2131"/>
    <w:rsid w:val="00FC242A"/>
    <w:rsid w:val="00FC2434"/>
    <w:rsid w:val="00FC2537"/>
    <w:rsid w:val="00FC2867"/>
    <w:rsid w:val="00FC2886"/>
    <w:rsid w:val="00FC29ED"/>
    <w:rsid w:val="00FC32CE"/>
    <w:rsid w:val="00FC32D5"/>
    <w:rsid w:val="00FC33E2"/>
    <w:rsid w:val="00FC3413"/>
    <w:rsid w:val="00FC34E1"/>
    <w:rsid w:val="00FC3608"/>
    <w:rsid w:val="00FC3E5D"/>
    <w:rsid w:val="00FC4058"/>
    <w:rsid w:val="00FC4181"/>
    <w:rsid w:val="00FC42E9"/>
    <w:rsid w:val="00FC4528"/>
    <w:rsid w:val="00FC48FE"/>
    <w:rsid w:val="00FC4D41"/>
    <w:rsid w:val="00FC4FC9"/>
    <w:rsid w:val="00FC52FB"/>
    <w:rsid w:val="00FC592E"/>
    <w:rsid w:val="00FC5937"/>
    <w:rsid w:val="00FC5FD2"/>
    <w:rsid w:val="00FC608D"/>
    <w:rsid w:val="00FC60A5"/>
    <w:rsid w:val="00FC617F"/>
    <w:rsid w:val="00FC6372"/>
    <w:rsid w:val="00FC63C2"/>
    <w:rsid w:val="00FC64F6"/>
    <w:rsid w:val="00FC656F"/>
    <w:rsid w:val="00FC672F"/>
    <w:rsid w:val="00FC6C6D"/>
    <w:rsid w:val="00FC6C8E"/>
    <w:rsid w:val="00FC6CCF"/>
    <w:rsid w:val="00FC720C"/>
    <w:rsid w:val="00FC73EB"/>
    <w:rsid w:val="00FD0BB7"/>
    <w:rsid w:val="00FD0CD2"/>
    <w:rsid w:val="00FD0E43"/>
    <w:rsid w:val="00FD0F39"/>
    <w:rsid w:val="00FD1555"/>
    <w:rsid w:val="00FD15B5"/>
    <w:rsid w:val="00FD1856"/>
    <w:rsid w:val="00FD1BD1"/>
    <w:rsid w:val="00FD1EA3"/>
    <w:rsid w:val="00FD1FBF"/>
    <w:rsid w:val="00FD2054"/>
    <w:rsid w:val="00FD20F4"/>
    <w:rsid w:val="00FD21B0"/>
    <w:rsid w:val="00FD2236"/>
    <w:rsid w:val="00FD22F7"/>
    <w:rsid w:val="00FD24E4"/>
    <w:rsid w:val="00FD2504"/>
    <w:rsid w:val="00FD2617"/>
    <w:rsid w:val="00FD275C"/>
    <w:rsid w:val="00FD2778"/>
    <w:rsid w:val="00FD2B0D"/>
    <w:rsid w:val="00FD2ED7"/>
    <w:rsid w:val="00FD3303"/>
    <w:rsid w:val="00FD34F9"/>
    <w:rsid w:val="00FD35E7"/>
    <w:rsid w:val="00FD3605"/>
    <w:rsid w:val="00FD38DE"/>
    <w:rsid w:val="00FD39E2"/>
    <w:rsid w:val="00FD3B83"/>
    <w:rsid w:val="00FD3D49"/>
    <w:rsid w:val="00FD3ECC"/>
    <w:rsid w:val="00FD4063"/>
    <w:rsid w:val="00FD4291"/>
    <w:rsid w:val="00FD4954"/>
    <w:rsid w:val="00FD4E68"/>
    <w:rsid w:val="00FD4EB0"/>
    <w:rsid w:val="00FD4F58"/>
    <w:rsid w:val="00FD4FAA"/>
    <w:rsid w:val="00FD5054"/>
    <w:rsid w:val="00FD5093"/>
    <w:rsid w:val="00FD55BE"/>
    <w:rsid w:val="00FD5709"/>
    <w:rsid w:val="00FD5732"/>
    <w:rsid w:val="00FD591D"/>
    <w:rsid w:val="00FD5E6B"/>
    <w:rsid w:val="00FD5FB0"/>
    <w:rsid w:val="00FD604E"/>
    <w:rsid w:val="00FD60B3"/>
    <w:rsid w:val="00FD61DA"/>
    <w:rsid w:val="00FD6381"/>
    <w:rsid w:val="00FD6503"/>
    <w:rsid w:val="00FD6584"/>
    <w:rsid w:val="00FD65A8"/>
    <w:rsid w:val="00FD6833"/>
    <w:rsid w:val="00FD6CE6"/>
    <w:rsid w:val="00FD6EEB"/>
    <w:rsid w:val="00FD6F5F"/>
    <w:rsid w:val="00FD6F78"/>
    <w:rsid w:val="00FD71B9"/>
    <w:rsid w:val="00FD7445"/>
    <w:rsid w:val="00FD7AF4"/>
    <w:rsid w:val="00FD7B19"/>
    <w:rsid w:val="00FD7FD1"/>
    <w:rsid w:val="00FE00A5"/>
    <w:rsid w:val="00FE00B6"/>
    <w:rsid w:val="00FE00BC"/>
    <w:rsid w:val="00FE04B8"/>
    <w:rsid w:val="00FE0523"/>
    <w:rsid w:val="00FE1077"/>
    <w:rsid w:val="00FE1136"/>
    <w:rsid w:val="00FE12BF"/>
    <w:rsid w:val="00FE1604"/>
    <w:rsid w:val="00FE1773"/>
    <w:rsid w:val="00FE1813"/>
    <w:rsid w:val="00FE1AEA"/>
    <w:rsid w:val="00FE1F1C"/>
    <w:rsid w:val="00FE21BD"/>
    <w:rsid w:val="00FE2839"/>
    <w:rsid w:val="00FE2AD3"/>
    <w:rsid w:val="00FE2BDA"/>
    <w:rsid w:val="00FE313D"/>
    <w:rsid w:val="00FE315A"/>
    <w:rsid w:val="00FE32E0"/>
    <w:rsid w:val="00FE359A"/>
    <w:rsid w:val="00FE35A4"/>
    <w:rsid w:val="00FE39B7"/>
    <w:rsid w:val="00FE3A18"/>
    <w:rsid w:val="00FE3E10"/>
    <w:rsid w:val="00FE4123"/>
    <w:rsid w:val="00FE413C"/>
    <w:rsid w:val="00FE4734"/>
    <w:rsid w:val="00FE486D"/>
    <w:rsid w:val="00FE4A75"/>
    <w:rsid w:val="00FE4DE0"/>
    <w:rsid w:val="00FE4DF5"/>
    <w:rsid w:val="00FE4E3A"/>
    <w:rsid w:val="00FE5281"/>
    <w:rsid w:val="00FE52E1"/>
    <w:rsid w:val="00FE5408"/>
    <w:rsid w:val="00FE549E"/>
    <w:rsid w:val="00FE5668"/>
    <w:rsid w:val="00FE5A05"/>
    <w:rsid w:val="00FE5B78"/>
    <w:rsid w:val="00FE5D14"/>
    <w:rsid w:val="00FE5F4A"/>
    <w:rsid w:val="00FE6003"/>
    <w:rsid w:val="00FE6183"/>
    <w:rsid w:val="00FE619E"/>
    <w:rsid w:val="00FE6462"/>
    <w:rsid w:val="00FE6A92"/>
    <w:rsid w:val="00FE6B9A"/>
    <w:rsid w:val="00FE6FB2"/>
    <w:rsid w:val="00FE7026"/>
    <w:rsid w:val="00FE738E"/>
    <w:rsid w:val="00FE7614"/>
    <w:rsid w:val="00FE76B0"/>
    <w:rsid w:val="00FE7B92"/>
    <w:rsid w:val="00FF0004"/>
    <w:rsid w:val="00FF0264"/>
    <w:rsid w:val="00FF037E"/>
    <w:rsid w:val="00FF04A0"/>
    <w:rsid w:val="00FF082C"/>
    <w:rsid w:val="00FF0A08"/>
    <w:rsid w:val="00FF0BD3"/>
    <w:rsid w:val="00FF0FD8"/>
    <w:rsid w:val="00FF100D"/>
    <w:rsid w:val="00FF1015"/>
    <w:rsid w:val="00FF1171"/>
    <w:rsid w:val="00FF144C"/>
    <w:rsid w:val="00FF1807"/>
    <w:rsid w:val="00FF184D"/>
    <w:rsid w:val="00FF1E82"/>
    <w:rsid w:val="00FF1ECE"/>
    <w:rsid w:val="00FF1F20"/>
    <w:rsid w:val="00FF1F62"/>
    <w:rsid w:val="00FF20A2"/>
    <w:rsid w:val="00FF20BC"/>
    <w:rsid w:val="00FF2247"/>
    <w:rsid w:val="00FF2284"/>
    <w:rsid w:val="00FF231A"/>
    <w:rsid w:val="00FF24A7"/>
    <w:rsid w:val="00FF26E3"/>
    <w:rsid w:val="00FF28C7"/>
    <w:rsid w:val="00FF2953"/>
    <w:rsid w:val="00FF30F1"/>
    <w:rsid w:val="00FF3130"/>
    <w:rsid w:val="00FF313B"/>
    <w:rsid w:val="00FF3150"/>
    <w:rsid w:val="00FF31F7"/>
    <w:rsid w:val="00FF359D"/>
    <w:rsid w:val="00FF38C7"/>
    <w:rsid w:val="00FF3C3C"/>
    <w:rsid w:val="00FF3DF5"/>
    <w:rsid w:val="00FF3F55"/>
    <w:rsid w:val="00FF4044"/>
    <w:rsid w:val="00FF43F0"/>
    <w:rsid w:val="00FF4B3F"/>
    <w:rsid w:val="00FF4D84"/>
    <w:rsid w:val="00FF524E"/>
    <w:rsid w:val="00FF52B6"/>
    <w:rsid w:val="00FF562A"/>
    <w:rsid w:val="00FF57D9"/>
    <w:rsid w:val="00FF585E"/>
    <w:rsid w:val="00FF5975"/>
    <w:rsid w:val="00FF5B6B"/>
    <w:rsid w:val="00FF5C2A"/>
    <w:rsid w:val="00FF5EEB"/>
    <w:rsid w:val="00FF6037"/>
    <w:rsid w:val="00FF6664"/>
    <w:rsid w:val="00FF6832"/>
    <w:rsid w:val="00FF6A8A"/>
    <w:rsid w:val="00FF6A9D"/>
    <w:rsid w:val="00FF6BB9"/>
    <w:rsid w:val="00FF6F78"/>
    <w:rsid w:val="00FF6FBA"/>
    <w:rsid w:val="00FF7211"/>
    <w:rsid w:val="00FF7E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A24FB2"/>
  <w15:docId w15:val="{D8E72ABB-9DD3-4C50-B0E9-591CA4B30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7383"/>
    <w:pPr>
      <w:spacing w:after="240"/>
      <w:jc w:val="both"/>
    </w:pPr>
    <w:rPr>
      <w:rFonts w:ascii="Courier New" w:hAnsi="Courier New"/>
      <w:sz w:val="24"/>
    </w:rPr>
  </w:style>
  <w:style w:type="paragraph" w:styleId="Heading1">
    <w:name w:val="heading 1"/>
    <w:aliases w:val="Heading 1 Char Char Char Char Char Char Char Char Char Char Char Char Char Char"/>
    <w:basedOn w:val="Normal"/>
    <w:next w:val="Text1"/>
    <w:link w:val="Heading1Char1"/>
    <w:qFormat/>
    <w:pPr>
      <w:keepNext/>
      <w:numPr>
        <w:numId w:val="1"/>
      </w:numPr>
      <w:spacing w:before="240"/>
      <w:outlineLvl w:val="0"/>
    </w:pPr>
    <w:rPr>
      <w:b/>
      <w:smallCaps/>
    </w:rPr>
  </w:style>
  <w:style w:type="paragraph" w:styleId="Heading2">
    <w:name w:val="heading 2"/>
    <w:basedOn w:val="Normal"/>
    <w:next w:val="Text2"/>
    <w:qFormat/>
    <w:pPr>
      <w:keepNext/>
      <w:numPr>
        <w:ilvl w:val="1"/>
        <w:numId w:val="1"/>
      </w:numPr>
      <w:outlineLvl w:val="1"/>
    </w:pPr>
    <w:rPr>
      <w:b/>
    </w:rPr>
  </w:style>
  <w:style w:type="paragraph" w:styleId="Heading3">
    <w:name w:val="heading 3"/>
    <w:basedOn w:val="Normal"/>
    <w:next w:val="Text3"/>
    <w:link w:val="Heading3Char"/>
    <w:qFormat/>
    <w:pPr>
      <w:keepNext/>
      <w:numPr>
        <w:ilvl w:val="2"/>
        <w:numId w:val="1"/>
      </w:numPr>
      <w:outlineLvl w:val="2"/>
    </w:pPr>
    <w:rPr>
      <w:i/>
    </w:rPr>
  </w:style>
  <w:style w:type="paragraph" w:styleId="Heading4">
    <w:name w:val="heading 4"/>
    <w:basedOn w:val="Normal"/>
    <w:next w:val="Text4"/>
    <w:qFormat/>
    <w:pPr>
      <w:keepNext/>
      <w:numPr>
        <w:ilvl w:val="3"/>
        <w:numId w:val="1"/>
      </w:numPr>
      <w:outlineLvl w:val="3"/>
    </w:pPr>
  </w:style>
  <w:style w:type="paragraph" w:styleId="Heading5">
    <w:name w:val="heading 5"/>
    <w:basedOn w:val="Normal"/>
    <w:next w:val="Normal"/>
    <w:qFormat/>
    <w:pPr>
      <w:spacing w:before="240" w:after="60"/>
      <w:ind w:left="3332" w:hanging="708"/>
      <w:outlineLvl w:val="4"/>
    </w:pPr>
    <w:rPr>
      <w:rFonts w:ascii="Arial" w:hAnsi="Arial"/>
      <w:sz w:val="22"/>
    </w:rPr>
  </w:style>
  <w:style w:type="paragraph" w:styleId="Heading6">
    <w:name w:val="heading 6"/>
    <w:basedOn w:val="Normal"/>
    <w:next w:val="Normal"/>
    <w:qFormat/>
    <w:pPr>
      <w:spacing w:before="240" w:after="60"/>
      <w:ind w:left="4040" w:hanging="708"/>
      <w:outlineLvl w:val="5"/>
    </w:pPr>
    <w:rPr>
      <w:rFonts w:ascii="Arial" w:hAnsi="Arial"/>
      <w:i/>
      <w:sz w:val="22"/>
    </w:rPr>
  </w:style>
  <w:style w:type="paragraph" w:styleId="Heading7">
    <w:name w:val="heading 7"/>
    <w:basedOn w:val="Normal"/>
    <w:next w:val="Normal"/>
    <w:qFormat/>
    <w:pPr>
      <w:spacing w:before="240" w:after="60"/>
      <w:ind w:left="4748" w:hanging="708"/>
      <w:outlineLvl w:val="6"/>
    </w:pPr>
    <w:rPr>
      <w:rFonts w:ascii="Arial" w:hAnsi="Arial"/>
      <w:sz w:val="20"/>
    </w:rPr>
  </w:style>
  <w:style w:type="paragraph" w:styleId="Heading8">
    <w:name w:val="heading 8"/>
    <w:basedOn w:val="Normal"/>
    <w:next w:val="Normal"/>
    <w:qFormat/>
    <w:pPr>
      <w:spacing w:before="240" w:after="60"/>
      <w:ind w:left="5456" w:hanging="708"/>
      <w:outlineLvl w:val="7"/>
    </w:pPr>
    <w:rPr>
      <w:rFonts w:ascii="Arial" w:hAnsi="Arial"/>
      <w:i/>
      <w:sz w:val="20"/>
    </w:rPr>
  </w:style>
  <w:style w:type="paragraph" w:styleId="Heading9">
    <w:name w:val="heading 9"/>
    <w:basedOn w:val="Normal"/>
    <w:next w:val="Normal"/>
    <w:qFormat/>
    <w:pPr>
      <w:spacing w:before="240" w:after="60"/>
      <w:ind w:left="6164" w:hanging="708"/>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link w:val="ZnakZnak"/>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1"/>
    <w:pPr>
      <w:tabs>
        <w:tab w:val="left" w:pos="2160"/>
      </w:tabs>
      <w:ind w:left="1077"/>
    </w:pPr>
  </w:style>
  <w:style w:type="paragraph" w:customStyle="1" w:styleId="Text3">
    <w:name w:val="Text 3"/>
    <w:basedOn w:val="Normal"/>
    <w:pPr>
      <w:tabs>
        <w:tab w:val="left" w:pos="2302"/>
      </w:tabs>
      <w:ind w:left="1916"/>
    </w:pPr>
  </w:style>
  <w:style w:type="paragraph" w:customStyle="1" w:styleId="Text4">
    <w:name w:val="Text 4"/>
    <w:basedOn w:val="Normal"/>
    <w:pPr>
      <w:ind w:left="2880"/>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Enclosures"/>
    <w:pPr>
      <w:tabs>
        <w:tab w:val="left" w:pos="5103"/>
      </w:tabs>
      <w:spacing w:before="1200" w:after="0"/>
      <w:ind w:left="5103"/>
      <w:jc w:val="center"/>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CommentText">
    <w:name w:val="annotation text"/>
    <w:basedOn w:val="Normal"/>
    <w:link w:val="CommentTextChar"/>
    <w:semiHidden/>
    <w:rPr>
      <w:sz w:val="20"/>
    </w:rPr>
  </w:style>
  <w:style w:type="paragraph" w:styleId="Date">
    <w:name w:val="Date"/>
    <w:basedOn w:val="Normal"/>
    <w:next w:val="References"/>
    <w:pPr>
      <w:spacing w:after="0"/>
      <w:ind w:left="5103" w:right="-567"/>
      <w:jc w:val="left"/>
    </w:pPr>
  </w:style>
  <w:style w:type="paragraph" w:customStyle="1" w:styleId="References">
    <w:name w:val="References"/>
    <w:basedOn w:val="Normal"/>
    <w:next w:val="AddressTR"/>
    <w:uiPriority w:val="99"/>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styleId="EndnoteText">
    <w:name w:val="endnote text"/>
    <w:basedOn w:val="Normal"/>
    <w:link w:val="EndnoteTextChar"/>
    <w:uiPriority w:val="99"/>
    <w:semiHidden/>
    <w:rPr>
      <w:sz w:val="20"/>
    </w:rPr>
  </w:style>
  <w:style w:type="paragraph" w:styleId="EnvelopeAddress">
    <w:name w:val="envelope address"/>
    <w:basedOn w:val="Normal"/>
    <w:pPr>
      <w:framePr w:w="7920" w:h="1980" w:hRule="exact" w:hSpace="180" w:wrap="auto" w:hAnchor="page" w:xAlign="center" w:yAlign="bottom"/>
      <w:spacing w:after="0"/>
    </w:pPr>
    <w:rPr>
      <w:rFonts w:ascii="Times New Roman" w:hAnsi="Times New Roman"/>
    </w:rPr>
  </w:style>
  <w:style w:type="paragraph" w:styleId="EnvelopeReturn">
    <w:name w:val="envelope return"/>
    <w:basedOn w:val="Normal"/>
    <w:pPr>
      <w:spacing w:after="0"/>
    </w:pPr>
    <w:rPr>
      <w:rFonts w:ascii="Times New Roman" w:hAnsi="Times New Roman"/>
      <w:sz w:val="20"/>
    </w:rPr>
  </w:style>
  <w:style w:type="paragraph" w:styleId="Footer">
    <w:name w:val="footer"/>
    <w:basedOn w:val="Normal"/>
    <w:link w:val="FooterChar"/>
    <w:pPr>
      <w:spacing w:after="0"/>
      <w:ind w:right="-567"/>
      <w:jc w:val="left"/>
    </w:pPr>
    <w:rPr>
      <w:rFonts w:ascii="Arial" w:hAnsi="Arial"/>
      <w:sz w:val="16"/>
    </w:rPr>
  </w:style>
  <w:style w:type="paragraph" w:styleId="FootnoteText">
    <w:name w:val="footnote text"/>
    <w:aliases w:val="Footnote Text Char,Footnote Text Char1 Char,Footnote Text Char Char Char,Fußnotentext Char Char1 Char Char,Fußnotentext Char1 Char1 Char Char Char,Fußnotentext Char Char Char Char Char Char Char1,Footnote Text Char1,Footnote Text Char Char,o"/>
    <w:basedOn w:val="Normal"/>
    <w:link w:val="FootnoteTextChar2"/>
    <w:uiPriority w:val="99"/>
    <w:qFormat/>
    <w:pPr>
      <w:ind w:left="357" w:hanging="357"/>
    </w:pPr>
    <w:rPr>
      <w:sz w:val="20"/>
    </w:rPr>
  </w:style>
  <w:style w:type="paragraph" w:styleId="Header">
    <w:name w:val="header"/>
    <w:basedOn w:val="Normal"/>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link w:val="ListChar"/>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link w:val="ListBulletChar1"/>
    <w:pPr>
      <w:numPr>
        <w:numId w:val="2"/>
      </w:numPr>
    </w:pPr>
  </w:style>
  <w:style w:type="paragraph" w:styleId="ListBullet2">
    <w:name w:val="List Bullet 2"/>
    <w:basedOn w:val="Text2"/>
    <w:uiPriority w:val="99"/>
    <w:pPr>
      <w:numPr>
        <w:numId w:val="4"/>
      </w:numPr>
      <w:tabs>
        <w:tab w:val="clear" w:pos="2160"/>
      </w:tabs>
    </w:pPr>
  </w:style>
  <w:style w:type="paragraph" w:styleId="ListBullet3">
    <w:name w:val="List Bullet 3"/>
    <w:basedOn w:val="Text3"/>
    <w:pPr>
      <w:numPr>
        <w:numId w:val="5"/>
      </w:numPr>
      <w:tabs>
        <w:tab w:val="clear" w:pos="2302"/>
      </w:tabs>
    </w:pPr>
  </w:style>
  <w:style w:type="paragraph" w:styleId="ListBullet4">
    <w:name w:val="List Bullet 4"/>
    <w:basedOn w:val="Text4"/>
    <w:pPr>
      <w:numPr>
        <w:numId w:val="6"/>
      </w:numPr>
    </w:pPr>
  </w:style>
  <w:style w:type="paragraph" w:styleId="ListBullet5">
    <w:name w:val="List Bullet 5"/>
    <w:basedOn w:val="Normal"/>
    <w:autoRedefine/>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rsid w:val="000A64E1"/>
    <w:pPr>
      <w:numPr>
        <w:numId w:val="11"/>
      </w:numPr>
    </w:pPr>
    <w:rPr>
      <w:rFonts w:ascii="Times New Roman" w:hAnsi="Times New Roman"/>
    </w:rPr>
  </w:style>
  <w:style w:type="paragraph" w:styleId="ListNumber2">
    <w:name w:val="List Number 2"/>
    <w:basedOn w:val="Text2"/>
    <w:pPr>
      <w:numPr>
        <w:numId w:val="13"/>
      </w:numPr>
      <w:tabs>
        <w:tab w:val="clear" w:pos="2160"/>
      </w:tabs>
    </w:pPr>
  </w:style>
  <w:style w:type="paragraph" w:styleId="ListNumber3">
    <w:name w:val="List Number 3"/>
    <w:basedOn w:val="Text3"/>
    <w:pPr>
      <w:numPr>
        <w:numId w:val="14"/>
      </w:numPr>
      <w:tabs>
        <w:tab w:val="clear" w:pos="2302"/>
      </w:tabs>
    </w:pPr>
  </w:style>
  <w:style w:type="paragraph" w:styleId="ListNumber4">
    <w:name w:val="List Number 4"/>
    <w:basedOn w:val="Text4"/>
    <w:pPr>
      <w:numPr>
        <w:numId w:val="15"/>
      </w:numPr>
    </w:pPr>
  </w:style>
  <w:style w:type="paragraph" w:styleId="ListNumber5">
    <w:name w:val="List Number 5"/>
    <w:basedOn w:val="Normal"/>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191" w:hanging="119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link w:val="NumPar1Char1"/>
    <w:pPr>
      <w:keepNext w:val="0"/>
      <w:spacing w:before="0"/>
      <w:outlineLvl w:val="9"/>
    </w:pPr>
    <w:rPr>
      <w:b w:val="0"/>
      <w:smallCaps w:val="0"/>
    </w:rPr>
  </w:style>
  <w:style w:type="paragraph" w:customStyle="1" w:styleId="NumPar2">
    <w:name w:val="NumPar 2"/>
    <w:basedOn w:val="Heading2"/>
    <w:next w:val="Text2"/>
    <w:pPr>
      <w:keepNext w:val="0"/>
      <w:outlineLvl w:val="9"/>
    </w:pPr>
    <w:rPr>
      <w:b w:val="0"/>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styleId="PlainText">
    <w:name w:val="Plain Text"/>
    <w:basedOn w:val="Normal"/>
    <w:link w:val="PlainTextChar"/>
    <w:uiPriority w:val="99"/>
    <w:rPr>
      <w:sz w:val="20"/>
    </w:rPr>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semiHidden/>
    <w:pPr>
      <w:tabs>
        <w:tab w:val="right" w:leader="dot" w:pos="8640"/>
      </w:tabs>
      <w:spacing w:before="120" w:after="120"/>
      <w:ind w:left="482" w:right="720" w:hanging="482"/>
    </w:pPr>
    <w:rPr>
      <w:caps/>
    </w:rPr>
  </w:style>
  <w:style w:type="paragraph" w:styleId="TOC2">
    <w:name w:val="toc 2"/>
    <w:basedOn w:val="Normal"/>
    <w:next w:val="Normal"/>
    <w:semiHidden/>
    <w:pPr>
      <w:tabs>
        <w:tab w:val="right" w:leader="dot" w:pos="8640"/>
      </w:tabs>
      <w:spacing w:before="60" w:after="60"/>
      <w:ind w:left="1077" w:right="720" w:hanging="595"/>
    </w:pPr>
  </w:style>
  <w:style w:type="paragraph" w:styleId="TOC3">
    <w:name w:val="toc 3"/>
    <w:basedOn w:val="Normal"/>
    <w:next w:val="Normal"/>
    <w:semiHidden/>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semiHidden/>
    <w:pPr>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191" w:hanging="1191"/>
    </w:pPr>
  </w:style>
  <w:style w:type="paragraph" w:customStyle="1" w:styleId="ListBullet1">
    <w:name w:val="List Bullet 1"/>
    <w:basedOn w:val="Text1"/>
    <w:pPr>
      <w:numPr>
        <w:numId w:val="3"/>
      </w:numPr>
    </w:pPr>
  </w:style>
  <w:style w:type="paragraph" w:customStyle="1" w:styleId="ListDash">
    <w:name w:val="List Dash"/>
    <w:basedOn w:val="Normal"/>
    <w:link w:val="ListDashChar"/>
    <w:pPr>
      <w:numPr>
        <w:numId w:val="18"/>
      </w:numPr>
    </w:pPr>
  </w:style>
  <w:style w:type="paragraph" w:customStyle="1" w:styleId="ListDash1">
    <w:name w:val="List Dash 1"/>
    <w:basedOn w:val="Text1"/>
    <w:pPr>
      <w:numPr>
        <w:numId w:val="7"/>
      </w:numPr>
    </w:pPr>
  </w:style>
  <w:style w:type="paragraph" w:customStyle="1" w:styleId="ListDash2">
    <w:name w:val="List Dash 2"/>
    <w:basedOn w:val="Text2"/>
    <w:pPr>
      <w:numPr>
        <w:numId w:val="8"/>
      </w:numPr>
      <w:tabs>
        <w:tab w:val="clear" w:pos="2160"/>
      </w:tabs>
    </w:pPr>
  </w:style>
  <w:style w:type="paragraph" w:customStyle="1" w:styleId="ListDash3">
    <w:name w:val="List Dash 3"/>
    <w:basedOn w:val="Text3"/>
    <w:pPr>
      <w:numPr>
        <w:numId w:val="9"/>
      </w:numPr>
      <w:tabs>
        <w:tab w:val="clear" w:pos="2302"/>
      </w:tabs>
    </w:pPr>
  </w:style>
  <w:style w:type="paragraph" w:customStyle="1" w:styleId="ListDash4">
    <w:name w:val="List Dash 4"/>
    <w:basedOn w:val="Text4"/>
    <w:pPr>
      <w:numPr>
        <w:numId w:val="10"/>
      </w:numPr>
    </w:pPr>
  </w:style>
  <w:style w:type="paragraph" w:customStyle="1" w:styleId="ListNumberLevel2">
    <w:name w:val="List Number (Level 2)"/>
    <w:basedOn w:val="Normal"/>
    <w:pPr>
      <w:numPr>
        <w:ilvl w:val="1"/>
        <w:numId w:val="11"/>
      </w:numPr>
    </w:pPr>
  </w:style>
  <w:style w:type="paragraph" w:customStyle="1" w:styleId="ListNumberLevel3">
    <w:name w:val="List Number (Level 3)"/>
    <w:basedOn w:val="Normal"/>
    <w:pPr>
      <w:numPr>
        <w:ilvl w:val="2"/>
        <w:numId w:val="11"/>
      </w:numPr>
    </w:pPr>
  </w:style>
  <w:style w:type="paragraph" w:customStyle="1" w:styleId="ListNumberLevel4">
    <w:name w:val="List Number (Level 4)"/>
    <w:basedOn w:val="Normal"/>
    <w:pPr>
      <w:numPr>
        <w:ilvl w:val="3"/>
        <w:numId w:val="11"/>
      </w:numPr>
    </w:pPr>
  </w:style>
  <w:style w:type="paragraph" w:customStyle="1" w:styleId="ListNumber1">
    <w:name w:val="List Number 1"/>
    <w:basedOn w:val="Text1"/>
    <w:pPr>
      <w:numPr>
        <w:numId w:val="12"/>
      </w:numPr>
    </w:pPr>
  </w:style>
  <w:style w:type="paragraph" w:customStyle="1" w:styleId="ListNumber1Level2">
    <w:name w:val="List Number 1 (Level 2)"/>
    <w:basedOn w:val="Text1"/>
    <w:pPr>
      <w:numPr>
        <w:ilvl w:val="1"/>
        <w:numId w:val="12"/>
      </w:numPr>
    </w:pPr>
  </w:style>
  <w:style w:type="paragraph" w:customStyle="1" w:styleId="ListNumber1Level3">
    <w:name w:val="List Number 1 (Level 3)"/>
    <w:basedOn w:val="Text1"/>
    <w:pPr>
      <w:numPr>
        <w:ilvl w:val="2"/>
        <w:numId w:val="12"/>
      </w:numPr>
    </w:pPr>
  </w:style>
  <w:style w:type="paragraph" w:customStyle="1" w:styleId="ListNumber1Level4">
    <w:name w:val="List Number 1 (Level 4)"/>
    <w:basedOn w:val="Text1"/>
    <w:pPr>
      <w:numPr>
        <w:ilvl w:val="3"/>
        <w:numId w:val="12"/>
      </w:numPr>
    </w:pPr>
  </w:style>
  <w:style w:type="paragraph" w:customStyle="1" w:styleId="ListNumber2Level2">
    <w:name w:val="List Number 2 (Level 2)"/>
    <w:basedOn w:val="Text2"/>
    <w:pPr>
      <w:numPr>
        <w:ilvl w:val="1"/>
        <w:numId w:val="13"/>
      </w:numPr>
      <w:tabs>
        <w:tab w:val="clear" w:pos="2160"/>
      </w:tabs>
    </w:pPr>
  </w:style>
  <w:style w:type="paragraph" w:customStyle="1" w:styleId="ListNumber2Level3">
    <w:name w:val="List Number 2 (Level 3)"/>
    <w:basedOn w:val="Text2"/>
    <w:pPr>
      <w:numPr>
        <w:ilvl w:val="2"/>
        <w:numId w:val="13"/>
      </w:numPr>
      <w:tabs>
        <w:tab w:val="clear" w:pos="2160"/>
      </w:tabs>
    </w:pPr>
  </w:style>
  <w:style w:type="paragraph" w:customStyle="1" w:styleId="ListNumber2Level4">
    <w:name w:val="List Number 2 (Level 4)"/>
    <w:basedOn w:val="Text2"/>
    <w:pPr>
      <w:numPr>
        <w:ilvl w:val="3"/>
        <w:numId w:val="13"/>
      </w:numPr>
      <w:tabs>
        <w:tab w:val="clear" w:pos="2160"/>
      </w:tabs>
    </w:pPr>
  </w:style>
  <w:style w:type="paragraph" w:customStyle="1" w:styleId="ListNumber3Level2">
    <w:name w:val="List Number 3 (Level 2)"/>
    <w:basedOn w:val="Text3"/>
    <w:pPr>
      <w:numPr>
        <w:ilvl w:val="1"/>
        <w:numId w:val="14"/>
      </w:numPr>
      <w:tabs>
        <w:tab w:val="clear" w:pos="2302"/>
      </w:tabs>
    </w:pPr>
  </w:style>
  <w:style w:type="paragraph" w:customStyle="1" w:styleId="ListNumber3Level3">
    <w:name w:val="List Number 3 (Level 3)"/>
    <w:basedOn w:val="Text3"/>
    <w:pPr>
      <w:numPr>
        <w:ilvl w:val="2"/>
        <w:numId w:val="14"/>
      </w:numPr>
      <w:tabs>
        <w:tab w:val="clear" w:pos="2302"/>
      </w:tabs>
    </w:pPr>
  </w:style>
  <w:style w:type="paragraph" w:customStyle="1" w:styleId="ListNumber3Level4">
    <w:name w:val="List Number 3 (Level 4)"/>
    <w:basedOn w:val="Text3"/>
    <w:pPr>
      <w:numPr>
        <w:ilvl w:val="3"/>
        <w:numId w:val="14"/>
      </w:numPr>
      <w:tabs>
        <w:tab w:val="clear" w:pos="2302"/>
      </w:tabs>
    </w:pPr>
  </w:style>
  <w:style w:type="paragraph" w:customStyle="1" w:styleId="ListNumber4Level2">
    <w:name w:val="List Number 4 (Level 2)"/>
    <w:basedOn w:val="Text4"/>
    <w:pPr>
      <w:numPr>
        <w:ilvl w:val="1"/>
        <w:numId w:val="15"/>
      </w:numPr>
    </w:pPr>
  </w:style>
  <w:style w:type="paragraph" w:customStyle="1" w:styleId="ListNumber4Level3">
    <w:name w:val="List Number 4 (Level 3)"/>
    <w:basedOn w:val="Text4"/>
    <w:pPr>
      <w:numPr>
        <w:ilvl w:val="2"/>
        <w:numId w:val="15"/>
      </w:numPr>
    </w:pPr>
  </w:style>
  <w:style w:type="paragraph" w:customStyle="1" w:styleId="ListNumber4Level4">
    <w:name w:val="List Number 4 (Level 4)"/>
    <w:basedOn w:val="Text4"/>
    <w:pPr>
      <w:numPr>
        <w:ilvl w:val="3"/>
        <w:numId w:val="15"/>
      </w:numPr>
    </w:pPr>
  </w:style>
  <w:style w:type="paragraph" w:styleId="TOCHeading">
    <w:name w:val="TOC Heading"/>
    <w:basedOn w:val="Normal"/>
    <w:next w:val="Normal"/>
    <w:qFormat/>
    <w:pPr>
      <w:keepNext/>
      <w:spacing w:before="240"/>
      <w:jc w:val="center"/>
    </w:pPr>
    <w:rPr>
      <w:b/>
    </w:rPr>
  </w:style>
  <w:style w:type="paragraph" w:customStyle="1" w:styleId="ATHeading1">
    <w:name w:val="AT Heading 1"/>
    <w:basedOn w:val="Normal"/>
    <w:next w:val="Normal"/>
    <w:pPr>
      <w:keepNext/>
      <w:keepLines/>
      <w:numPr>
        <w:numId w:val="16"/>
      </w:numPr>
      <w:spacing w:after="140"/>
      <w:jc w:val="left"/>
      <w:outlineLvl w:val="0"/>
    </w:pPr>
    <w:rPr>
      <w:rFonts w:ascii="Times New Roman" w:hAnsi="Times New Roman"/>
      <w:b/>
      <w:noProof/>
      <w:sz w:val="28"/>
    </w:rPr>
  </w:style>
  <w:style w:type="paragraph" w:customStyle="1" w:styleId="ZCom">
    <w:name w:val="Z_Com"/>
    <w:basedOn w:val="Normal"/>
    <w:next w:val="ZDGName"/>
    <w:uiPriority w:val="99"/>
    <w:pPr>
      <w:spacing w:after="0"/>
      <w:ind w:right="85"/>
    </w:pPr>
    <w:rPr>
      <w:rFonts w:ascii="Arial" w:hAnsi="Arial"/>
    </w:rPr>
  </w:style>
  <w:style w:type="paragraph" w:customStyle="1" w:styleId="ZDGName">
    <w:name w:val="Z_DGName"/>
    <w:basedOn w:val="Normal"/>
    <w:pPr>
      <w:spacing w:after="0"/>
      <w:ind w:right="85"/>
    </w:pPr>
    <w:rPr>
      <w:rFonts w:ascii="Arial" w:hAnsi="Arial"/>
      <w:sz w:val="16"/>
    </w:rPr>
  </w:style>
  <w:style w:type="paragraph" w:customStyle="1" w:styleId="H4">
    <w:name w:val="H4"/>
    <w:basedOn w:val="Normal"/>
    <w:next w:val="Normal"/>
    <w:pPr>
      <w:keepNext/>
      <w:widowControl w:val="0"/>
      <w:spacing w:before="100" w:after="100"/>
      <w:jc w:val="left"/>
      <w:outlineLvl w:val="4"/>
    </w:pPr>
    <w:rPr>
      <w:rFonts w:ascii="Times New Roman" w:hAnsi="Times New Roman"/>
      <w:b/>
      <w:snapToGrid w:val="0"/>
      <w:lang w:val="en-US" w:eastAsia="en-US"/>
    </w:rPr>
  </w:style>
  <w:style w:type="character" w:customStyle="1" w:styleId="HideTWBExt">
    <w:name w:val="HideTWBExt"/>
    <w:rPr>
      <w:noProof/>
      <w:vanish/>
      <w:color w:val="808080"/>
    </w:rPr>
  </w:style>
  <w:style w:type="paragraph" w:customStyle="1" w:styleId="Action">
    <w:name w:val="Action"/>
    <w:basedOn w:val="Normal"/>
    <w:pPr>
      <w:widowControl w:val="0"/>
      <w:tabs>
        <w:tab w:val="left" w:pos="357"/>
      </w:tabs>
      <w:ind w:left="357" w:hanging="357"/>
      <w:jc w:val="left"/>
    </w:pPr>
    <w:rPr>
      <w:rFonts w:ascii="Times New Roman" w:hAnsi="Times New Roman"/>
    </w:rPr>
  </w:style>
  <w:style w:type="paragraph" w:customStyle="1" w:styleId="ATHeading3">
    <w:name w:val="AT Heading 3"/>
    <w:basedOn w:val="Normal"/>
    <w:next w:val="Normal"/>
    <w:pPr>
      <w:keepNext/>
      <w:keepLines/>
      <w:spacing w:before="120" w:after="120"/>
      <w:jc w:val="left"/>
      <w:outlineLvl w:val="2"/>
    </w:pPr>
    <w:rPr>
      <w:rFonts w:ascii="Times New Roman" w:hAnsi="Times New Roman"/>
      <w:b/>
      <w:noProof/>
    </w:rPr>
  </w:style>
  <w:style w:type="character" w:customStyle="1" w:styleId="DefaultMargins">
    <w:name w:val="DefaultMargins"/>
    <w:rPr>
      <w:rFonts w:ascii="Courier New" w:hAnsi="Courier New"/>
      <w:noProof w:val="0"/>
      <w:sz w:val="20"/>
      <w:lang w:val="en-US"/>
    </w:rPr>
  </w:style>
  <w:style w:type="paragraph" w:customStyle="1" w:styleId="Initial">
    <w:name w:val="Initial"/>
    <w:link w:val="InitialChar"/>
    <w:pPr>
      <w:tabs>
        <w:tab w:val="left" w:pos="-720"/>
      </w:tabs>
      <w:suppressAutoHyphens/>
      <w:jc w:val="both"/>
    </w:pPr>
    <w:rPr>
      <w:spacing w:val="-3"/>
      <w:sz w:val="24"/>
      <w:lang w:val="en-US"/>
    </w:rPr>
  </w:style>
  <w:style w:type="character" w:styleId="FootnoteReference">
    <w:name w:val="footnote reference"/>
    <w:aliases w:val=" BVI fnr,BVI fnr,SUPERS,Footnote symbol,Footnote,Footnote reference number,Footnote number,Footnote Reference Superscript,note TESI,EN Footnote Reference,-E Fußnotenzeichen,number Char Char,Footnote Reference Superscript Car,number,Re"/>
    <w:link w:val="ftrefCharCharCharCharCharCharCharCharChar"/>
    <w:uiPriority w:val="99"/>
    <w:qFormat/>
    <w:rPr>
      <w:vertAlign w:val="superscript"/>
    </w:rPr>
  </w:style>
  <w:style w:type="paragraph" w:customStyle="1" w:styleId="H3">
    <w:name w:val="H3"/>
    <w:basedOn w:val="Normal"/>
    <w:next w:val="Normal"/>
    <w:pPr>
      <w:keepNext/>
      <w:spacing w:before="100" w:after="100"/>
      <w:jc w:val="left"/>
      <w:outlineLvl w:val="3"/>
    </w:pPr>
    <w:rPr>
      <w:rFonts w:ascii="Times New Roman" w:hAnsi="Times New Roman"/>
      <w:b/>
      <w:snapToGrid w:val="0"/>
      <w:sz w:val="28"/>
      <w:lang w:val="fr-BE" w:eastAsia="en-US"/>
    </w:rPr>
  </w:style>
  <w:style w:type="paragraph" w:customStyle="1" w:styleId="Rfrencesproposition">
    <w:name w:val="Références proposition"/>
    <w:basedOn w:val="Titreobjet"/>
    <w:next w:val="Normal"/>
    <w:pPr>
      <w:spacing w:after="480"/>
    </w:pPr>
  </w:style>
  <w:style w:type="paragraph" w:customStyle="1" w:styleId="Titreobjet">
    <w:name w:val="Titre objet"/>
    <w:basedOn w:val="Normal"/>
    <w:next w:val="Normal"/>
    <w:pPr>
      <w:widowControl w:val="0"/>
      <w:spacing w:after="0"/>
      <w:ind w:left="1418"/>
      <w:jc w:val="left"/>
    </w:pPr>
    <w:rPr>
      <w:rFonts w:ascii="Times New Roman" w:hAnsi="Times New Roman"/>
      <w:snapToGrid w:val="0"/>
      <w:lang w:eastAsia="en-US"/>
    </w:rPr>
  </w:style>
  <w:style w:type="character" w:styleId="Hyperlink">
    <w:name w:val="Hyperlink"/>
    <w:aliases w:val="Char1"/>
    <w:uiPriority w:val="99"/>
    <w:rPr>
      <w:color w:val="0000FF"/>
      <w:u w:val="single"/>
    </w:rPr>
  </w:style>
  <w:style w:type="character" w:styleId="Emphasis">
    <w:name w:val="Emphasis"/>
    <w:uiPriority w:val="20"/>
    <w:qFormat/>
    <w:rPr>
      <w:i/>
    </w:rPr>
  </w:style>
  <w:style w:type="character" w:customStyle="1" w:styleId="Added">
    <w:name w:val="Added"/>
    <w:rPr>
      <w:b/>
      <w:i/>
    </w:rPr>
  </w:style>
  <w:style w:type="paragraph" w:customStyle="1" w:styleId="Normal12">
    <w:name w:val="Normal 12"/>
    <w:basedOn w:val="Normal"/>
    <w:link w:val="Normal12Char"/>
    <w:rsid w:val="0027701F"/>
    <w:pPr>
      <w:tabs>
        <w:tab w:val="left" w:pos="-720"/>
      </w:tabs>
    </w:pPr>
    <w:rPr>
      <w:rFonts w:ascii="Times New Roman" w:hAnsi="Times New Roman"/>
      <w:noProof/>
    </w:rPr>
  </w:style>
  <w:style w:type="paragraph" w:customStyle="1" w:styleId="5Normal">
    <w:name w:val="5 Normal"/>
    <w:link w:val="5NormalChar"/>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jc w:val="both"/>
    </w:pPr>
    <w:rPr>
      <w:rFonts w:ascii="Arial" w:hAnsi="Arial"/>
      <w:spacing w:val="-2"/>
      <w:sz w:val="22"/>
    </w:rPr>
  </w:style>
  <w:style w:type="paragraph" w:customStyle="1" w:styleId="Dput">
    <w:name w:val="Député"/>
    <w:basedOn w:val="Titreobjet"/>
    <w:pPr>
      <w:spacing w:after="240"/>
    </w:pPr>
    <w:rPr>
      <w:lang w:val="fr-FR"/>
    </w:rPr>
  </w:style>
  <w:style w:type="paragraph" w:customStyle="1" w:styleId="Commissionparlementaire">
    <w:name w:val="Commission parlementaire"/>
    <w:basedOn w:val="Titreobjet"/>
    <w:next w:val="Normal"/>
    <w:pPr>
      <w:spacing w:after="480"/>
    </w:pPr>
    <w:rPr>
      <w:lang w:val="fr-FR"/>
    </w:rPr>
  </w:style>
  <w:style w:type="character" w:styleId="FollowedHyperlink">
    <w:name w:val="FollowedHyperlink"/>
    <w:rPr>
      <w:color w:val="800080"/>
      <w:u w:val="single"/>
    </w:rPr>
  </w:style>
  <w:style w:type="paragraph" w:customStyle="1" w:styleId="DefinitionList">
    <w:name w:val="Definition List"/>
    <w:basedOn w:val="Normal"/>
    <w:next w:val="Normal"/>
    <w:pPr>
      <w:spacing w:after="0"/>
      <w:ind w:left="360"/>
      <w:jc w:val="left"/>
    </w:pPr>
    <w:rPr>
      <w:rFonts w:ascii="Times New Roman" w:hAnsi="Times New Roman"/>
      <w:snapToGrid w:val="0"/>
      <w:lang w:val="fr-BE" w:eastAsia="en-US"/>
    </w:rPr>
  </w:style>
  <w:style w:type="paragraph" w:customStyle="1" w:styleId="Visa">
    <w:name w:val="Visa"/>
    <w:basedOn w:val="Normal"/>
    <w:pPr>
      <w:widowControl w:val="0"/>
      <w:tabs>
        <w:tab w:val="left" w:pos="357"/>
      </w:tabs>
      <w:ind w:left="357" w:hanging="357"/>
      <w:jc w:val="left"/>
    </w:pPr>
    <w:rPr>
      <w:rFonts w:ascii="Times New Roman" w:hAnsi="Times New Roman"/>
      <w:snapToGrid w:val="0"/>
    </w:rPr>
  </w:style>
  <w:style w:type="paragraph" w:customStyle="1" w:styleId="PagereglementairetextePR">
    <w:name w:val="Page reglementaire texte PR"/>
    <w:basedOn w:val="Normal"/>
    <w:pPr>
      <w:widowControl w:val="0"/>
      <w:jc w:val="left"/>
    </w:pPr>
    <w:rPr>
      <w:rFonts w:ascii="Times New Roman" w:hAnsi="Times New Roman"/>
      <w:snapToGrid w:val="0"/>
      <w:lang w:eastAsia="en-US"/>
    </w:rPr>
  </w:style>
  <w:style w:type="paragraph" w:customStyle="1" w:styleId="H2">
    <w:name w:val="H2"/>
    <w:basedOn w:val="Normal"/>
    <w:next w:val="Normal"/>
    <w:pPr>
      <w:keepNext/>
      <w:spacing w:before="100" w:after="100"/>
      <w:jc w:val="left"/>
      <w:outlineLvl w:val="2"/>
    </w:pPr>
    <w:rPr>
      <w:rFonts w:ascii="Times New Roman" w:hAnsi="Times New Roman"/>
      <w:b/>
      <w:snapToGrid w:val="0"/>
      <w:sz w:val="36"/>
      <w:lang w:val="fr-BE" w:eastAsia="en-US"/>
    </w:rPr>
  </w:style>
  <w:style w:type="paragraph" w:customStyle="1" w:styleId="Rfrenceinstitutionelle">
    <w:name w:val="Référence institutionelle"/>
    <w:basedOn w:val="Normal"/>
    <w:next w:val="Normal"/>
    <w:pPr>
      <w:ind w:left="5103"/>
      <w:jc w:val="left"/>
    </w:pPr>
    <w:rPr>
      <w:rFonts w:ascii="Times New Roman" w:hAnsi="Times New Roman"/>
    </w:rPr>
  </w:style>
  <w:style w:type="character" w:styleId="CommentReference">
    <w:name w:val="annotation reference"/>
    <w:rPr>
      <w:sz w:val="16"/>
    </w:rPr>
  </w:style>
  <w:style w:type="paragraph" w:customStyle="1" w:styleId="Tiret1">
    <w:name w:val="Tiret 1"/>
    <w:basedOn w:val="Normal"/>
    <w:pPr>
      <w:spacing w:before="120" w:after="120"/>
      <w:ind w:left="1418" w:hanging="567"/>
    </w:pPr>
    <w:rPr>
      <w:rFonts w:ascii="Times New Roman" w:hAnsi="Times New Roman"/>
    </w:rPr>
  </w:style>
  <w:style w:type="character" w:styleId="Strong">
    <w:name w:val="Strong"/>
    <w:uiPriority w:val="22"/>
    <w:qFormat/>
    <w:rPr>
      <w:b/>
    </w:rPr>
  </w:style>
  <w:style w:type="character" w:customStyle="1" w:styleId="Deleted">
    <w:name w:val="Deleted"/>
    <w:rPr>
      <w:b/>
      <w:i/>
    </w:rPr>
  </w:style>
  <w:style w:type="character" w:customStyle="1" w:styleId="HideTWBInt">
    <w:name w:val="HideTWBInt"/>
    <w:rsid w:val="00671028"/>
    <w:rPr>
      <w:vanish/>
      <w:color w:val="808080"/>
    </w:rPr>
  </w:style>
  <w:style w:type="paragraph" w:styleId="NormalWeb">
    <w:name w:val="Normal (Web)"/>
    <w:aliases w:val=" webb,webb"/>
    <w:basedOn w:val="Normal"/>
    <w:link w:val="NormalWebChar1"/>
    <w:uiPriority w:val="99"/>
    <w:rsid w:val="00863DF7"/>
    <w:pPr>
      <w:spacing w:before="100" w:beforeAutospacing="1" w:after="100" w:afterAutospacing="1"/>
      <w:jc w:val="left"/>
    </w:pPr>
    <w:rPr>
      <w:rFonts w:ascii="Times New Roman" w:hAnsi="Times New Roman"/>
      <w:szCs w:val="24"/>
    </w:rPr>
  </w:style>
  <w:style w:type="character" w:customStyle="1" w:styleId="ListDashChar">
    <w:name w:val="List Dash Char"/>
    <w:link w:val="ListDash"/>
    <w:rsid w:val="0008216A"/>
    <w:rPr>
      <w:rFonts w:ascii="Courier New" w:hAnsi="Courier New"/>
      <w:sz w:val="24"/>
    </w:rPr>
  </w:style>
  <w:style w:type="character" w:customStyle="1" w:styleId="exergue">
    <w:name w:val="exergue"/>
    <w:basedOn w:val="DefaultParagraphFont"/>
    <w:rsid w:val="005E526A"/>
  </w:style>
  <w:style w:type="paragraph" w:customStyle="1" w:styleId="textmain">
    <w:name w:val="textmain"/>
    <w:basedOn w:val="Normal"/>
    <w:rsid w:val="005E2CA4"/>
    <w:pPr>
      <w:spacing w:before="100" w:beforeAutospacing="1" w:after="100" w:afterAutospacing="1"/>
      <w:jc w:val="left"/>
    </w:pPr>
    <w:rPr>
      <w:rFonts w:ascii="Times New Roman" w:hAnsi="Times New Roman"/>
      <w:szCs w:val="24"/>
      <w:lang w:eastAsia="ko-KR"/>
    </w:rPr>
  </w:style>
  <w:style w:type="paragraph" w:customStyle="1" w:styleId="Normal12Tab">
    <w:name w:val="Normal12Tab"/>
    <w:basedOn w:val="Normal"/>
    <w:rsid w:val="00AA6DD4"/>
    <w:pPr>
      <w:widowControl w:val="0"/>
      <w:tabs>
        <w:tab w:val="left" w:pos="357"/>
      </w:tabs>
      <w:jc w:val="left"/>
    </w:pPr>
    <w:rPr>
      <w:rFonts w:ascii="Times New Roman" w:hAnsi="Times New Roman"/>
      <w:lang w:eastAsia="en-US"/>
    </w:rPr>
  </w:style>
  <w:style w:type="paragraph" w:customStyle="1" w:styleId="PageHeading">
    <w:name w:val="PageHeading"/>
    <w:basedOn w:val="Normal"/>
    <w:rsid w:val="00A52A26"/>
    <w:pPr>
      <w:keepNext/>
      <w:widowControl w:val="0"/>
      <w:spacing w:before="240"/>
      <w:jc w:val="center"/>
    </w:pPr>
    <w:rPr>
      <w:rFonts w:ascii="Arial" w:hAnsi="Arial"/>
      <w:b/>
    </w:rPr>
  </w:style>
  <w:style w:type="paragraph" w:customStyle="1" w:styleId="Normal12Bold">
    <w:name w:val="Normal12Bold"/>
    <w:basedOn w:val="Normal"/>
    <w:rsid w:val="00A52A26"/>
    <w:pPr>
      <w:widowControl w:val="0"/>
      <w:jc w:val="left"/>
    </w:pPr>
    <w:rPr>
      <w:rFonts w:ascii="Times New Roman" w:hAnsi="Times New Roman"/>
      <w:b/>
    </w:rPr>
  </w:style>
  <w:style w:type="paragraph" w:customStyle="1" w:styleId="Normal1">
    <w:name w:val="Normal1"/>
    <w:link w:val="NORMALChar"/>
    <w:rsid w:val="00A52A26"/>
    <w:rPr>
      <w:lang w:val="en-US" w:eastAsia="en-US"/>
    </w:rPr>
  </w:style>
  <w:style w:type="character" w:customStyle="1" w:styleId="titretable">
    <w:name w:val="titretable"/>
    <w:basedOn w:val="DefaultParagraphFont"/>
    <w:rsid w:val="00776DA5"/>
  </w:style>
  <w:style w:type="paragraph" w:customStyle="1" w:styleId="Normal12Hanging">
    <w:name w:val="Normal12Hanging"/>
    <w:basedOn w:val="Normal"/>
    <w:link w:val="Normal12HangingChar"/>
    <w:rsid w:val="00776DA5"/>
    <w:pPr>
      <w:widowControl w:val="0"/>
      <w:ind w:left="357" w:hanging="357"/>
      <w:jc w:val="left"/>
    </w:pPr>
    <w:rPr>
      <w:rFonts w:ascii="Times New Roman" w:hAnsi="Times New Roman"/>
    </w:rPr>
  </w:style>
  <w:style w:type="paragraph" w:customStyle="1" w:styleId="Normal120">
    <w:name w:val="Normal12"/>
    <w:basedOn w:val="Normal"/>
    <w:link w:val="Normal12Char0"/>
    <w:rsid w:val="0087007B"/>
    <w:pPr>
      <w:widowControl w:val="0"/>
      <w:jc w:val="left"/>
    </w:pPr>
    <w:rPr>
      <w:rFonts w:ascii="Times New Roman" w:hAnsi="Times New Roman"/>
      <w:szCs w:val="24"/>
    </w:rPr>
  </w:style>
  <w:style w:type="table" w:styleId="TableGrid">
    <w:name w:val="Table Grid"/>
    <w:basedOn w:val="TableNormal"/>
    <w:rsid w:val="0087007B"/>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B39D1"/>
  </w:style>
  <w:style w:type="paragraph" w:customStyle="1" w:styleId="Typedudocument">
    <w:name w:val="Type du document"/>
    <w:basedOn w:val="Normal"/>
    <w:next w:val="Normal"/>
    <w:rsid w:val="00ED3B96"/>
    <w:pPr>
      <w:spacing w:before="360" w:after="0"/>
      <w:jc w:val="center"/>
    </w:pPr>
    <w:rPr>
      <w:rFonts w:ascii="Times New Roman" w:hAnsi="Times New Roman"/>
      <w:b/>
      <w:snapToGrid w:val="0"/>
      <w:lang w:eastAsia="en-US"/>
    </w:rPr>
  </w:style>
  <w:style w:type="character" w:customStyle="1" w:styleId="Normal12Char">
    <w:name w:val="Normal 12 Char"/>
    <w:link w:val="Normal12"/>
    <w:rsid w:val="0027701F"/>
    <w:rPr>
      <w:noProof/>
      <w:sz w:val="24"/>
      <w:lang w:val="en-GB" w:eastAsia="en-GB" w:bidi="ar-SA"/>
    </w:rPr>
  </w:style>
  <w:style w:type="character" w:customStyle="1" w:styleId="msoins0">
    <w:name w:val="msoins"/>
    <w:rsid w:val="005513E0"/>
    <w:rPr>
      <w:color w:val="008080"/>
      <w:u w:val="single"/>
    </w:rPr>
  </w:style>
  <w:style w:type="paragraph" w:customStyle="1" w:styleId="NumPar1Char">
    <w:name w:val="NumPar 1 Char"/>
    <w:basedOn w:val="Normal"/>
    <w:next w:val="Normal"/>
    <w:link w:val="NumPar1CharChar"/>
    <w:rsid w:val="003F62ED"/>
    <w:pPr>
      <w:numPr>
        <w:numId w:val="17"/>
      </w:numPr>
      <w:tabs>
        <w:tab w:val="num" w:pos="1134"/>
      </w:tabs>
      <w:spacing w:before="120" w:after="120"/>
      <w:ind w:left="1134"/>
    </w:pPr>
    <w:rPr>
      <w:szCs w:val="24"/>
    </w:rPr>
  </w:style>
  <w:style w:type="character" w:customStyle="1" w:styleId="NumPar1CharChar">
    <w:name w:val="NumPar 1 Char Char"/>
    <w:link w:val="NumPar1Char"/>
    <w:rsid w:val="003F62ED"/>
    <w:rPr>
      <w:rFonts w:ascii="Courier New" w:hAnsi="Courier New"/>
      <w:sz w:val="24"/>
      <w:szCs w:val="24"/>
    </w:rPr>
  </w:style>
  <w:style w:type="paragraph" w:customStyle="1" w:styleId="Contact">
    <w:name w:val="Contact"/>
    <w:basedOn w:val="Normal"/>
    <w:next w:val="Enclosures"/>
    <w:rsid w:val="00FA6446"/>
    <w:pPr>
      <w:spacing w:before="480" w:after="0"/>
      <w:ind w:left="567" w:hanging="567"/>
      <w:jc w:val="left"/>
    </w:pPr>
    <w:rPr>
      <w:rFonts w:ascii="Times New Roman" w:hAnsi="Times New Roman"/>
      <w:lang w:eastAsia="en-US"/>
    </w:rPr>
  </w:style>
  <w:style w:type="paragraph" w:customStyle="1" w:styleId="NormalBold">
    <w:name w:val="NormalBold"/>
    <w:basedOn w:val="Normal"/>
    <w:link w:val="NormalBoldChar"/>
    <w:rsid w:val="00960559"/>
    <w:pPr>
      <w:widowControl w:val="0"/>
      <w:spacing w:after="0"/>
      <w:jc w:val="left"/>
    </w:pPr>
    <w:rPr>
      <w:rFonts w:ascii="Times New Roman" w:hAnsi="Times New Roman"/>
      <w:b/>
    </w:rPr>
  </w:style>
  <w:style w:type="character" w:customStyle="1" w:styleId="NormalBoldChar">
    <w:name w:val="NormalBold Char"/>
    <w:link w:val="NormalBold"/>
    <w:rsid w:val="001D670F"/>
    <w:rPr>
      <w:b/>
      <w:sz w:val="24"/>
      <w:lang w:val="en-GB" w:eastAsia="en-GB" w:bidi="ar-SA"/>
    </w:rPr>
  </w:style>
  <w:style w:type="character" w:customStyle="1" w:styleId="subtitletable">
    <w:name w:val="subtitletable"/>
    <w:basedOn w:val="DefaultParagraphFont"/>
    <w:rsid w:val="00A66005"/>
  </w:style>
  <w:style w:type="character" w:customStyle="1" w:styleId="midtitletable">
    <w:name w:val="midtitletable"/>
    <w:basedOn w:val="DefaultParagraphFont"/>
    <w:rsid w:val="00031CA2"/>
  </w:style>
  <w:style w:type="paragraph" w:styleId="BalloonText">
    <w:name w:val="Balloon Text"/>
    <w:basedOn w:val="Normal"/>
    <w:semiHidden/>
    <w:rsid w:val="004D3FDF"/>
    <w:rPr>
      <w:rFonts w:ascii="Tahoma" w:hAnsi="Tahoma" w:cs="Tahoma"/>
      <w:sz w:val="16"/>
      <w:szCs w:val="16"/>
    </w:rPr>
  </w:style>
  <w:style w:type="character" w:customStyle="1" w:styleId="NORMALChar">
    <w:name w:val="NORMAL Char"/>
    <w:link w:val="Normal1"/>
    <w:rsid w:val="001F57FF"/>
    <w:rPr>
      <w:lang w:val="en-US" w:eastAsia="en-US" w:bidi="ar-SA"/>
    </w:rPr>
  </w:style>
  <w:style w:type="paragraph" w:customStyle="1" w:styleId="Olang">
    <w:name w:val="Olang"/>
    <w:basedOn w:val="Normal"/>
    <w:rsid w:val="00CD3544"/>
    <w:pPr>
      <w:widowControl w:val="0"/>
      <w:spacing w:before="240"/>
      <w:jc w:val="right"/>
    </w:pPr>
    <w:rPr>
      <w:rFonts w:ascii="Times New Roman" w:hAnsi="Times New Roman"/>
    </w:rPr>
  </w:style>
  <w:style w:type="character" w:customStyle="1" w:styleId="NormalWebChar1">
    <w:name w:val="Normal (Web) Char1"/>
    <w:aliases w:val=" webb Char,webb Char1"/>
    <w:link w:val="NormalWeb"/>
    <w:rsid w:val="00CD3544"/>
    <w:rPr>
      <w:sz w:val="24"/>
      <w:szCs w:val="24"/>
      <w:lang w:val="en-GB" w:eastAsia="en-GB" w:bidi="ar-SA"/>
    </w:rPr>
  </w:style>
  <w:style w:type="character" w:customStyle="1" w:styleId="italic">
    <w:name w:val="italic"/>
    <w:basedOn w:val="DefaultParagraphFont"/>
    <w:rsid w:val="006334FA"/>
  </w:style>
  <w:style w:type="character" w:customStyle="1" w:styleId="italic1">
    <w:name w:val="italic1"/>
    <w:rsid w:val="006334FA"/>
    <w:rPr>
      <w:i/>
      <w:iCs/>
    </w:rPr>
  </w:style>
  <w:style w:type="paragraph" w:customStyle="1" w:styleId="text">
    <w:name w:val="text"/>
    <w:basedOn w:val="Normal"/>
    <w:rsid w:val="006334FA"/>
    <w:pPr>
      <w:spacing w:before="100" w:beforeAutospacing="1" w:after="100" w:afterAutospacing="1"/>
      <w:jc w:val="left"/>
    </w:pPr>
    <w:rPr>
      <w:rFonts w:ascii="Arial" w:hAnsi="Arial" w:cs="Arial"/>
      <w:color w:val="000080"/>
      <w:szCs w:val="24"/>
    </w:rPr>
  </w:style>
  <w:style w:type="paragraph" w:customStyle="1" w:styleId="ManualNumPar1">
    <w:name w:val="Manual NumPar 1"/>
    <w:basedOn w:val="Normal"/>
    <w:next w:val="Normal"/>
    <w:rsid w:val="00C629C6"/>
    <w:pPr>
      <w:spacing w:before="120" w:after="120"/>
      <w:ind w:left="850" w:hanging="850"/>
    </w:pPr>
    <w:rPr>
      <w:rFonts w:ascii="Times New Roman" w:hAnsi="Times New Roman"/>
    </w:rPr>
  </w:style>
  <w:style w:type="character" w:customStyle="1" w:styleId="contents">
    <w:name w:val="contents"/>
    <w:basedOn w:val="DefaultParagraphFont"/>
    <w:rsid w:val="004F3B17"/>
  </w:style>
  <w:style w:type="paragraph" w:customStyle="1" w:styleId="CharChar2CharCharCharCharCharCharCharCharCharChar">
    <w:name w:val="Char Char2 Char Char Char Char Char Char Char Char Char Char"/>
    <w:basedOn w:val="Normal"/>
    <w:rsid w:val="00887CAB"/>
    <w:pPr>
      <w:spacing w:after="160" w:line="240" w:lineRule="exact"/>
      <w:jc w:val="left"/>
    </w:pPr>
    <w:rPr>
      <w:rFonts w:ascii="Tahoma" w:hAnsi="Tahoma"/>
      <w:sz w:val="20"/>
      <w:lang w:val="en-US" w:eastAsia="en-US"/>
    </w:rPr>
  </w:style>
  <w:style w:type="character" w:customStyle="1" w:styleId="defaultmargins0">
    <w:name w:val="defaultmargins"/>
    <w:rsid w:val="00ED1686"/>
    <w:rPr>
      <w:rFonts w:ascii="Courier New" w:hAnsi="Courier New" w:cs="Courier New" w:hint="default"/>
    </w:rPr>
  </w:style>
  <w:style w:type="paragraph" w:customStyle="1" w:styleId="Cover12">
    <w:name w:val="Cover12"/>
    <w:basedOn w:val="Normal"/>
    <w:rsid w:val="00B72965"/>
    <w:pPr>
      <w:widowControl w:val="0"/>
      <w:ind w:left="1418"/>
      <w:jc w:val="left"/>
    </w:pPr>
    <w:rPr>
      <w:rFonts w:ascii="Times New Roman" w:hAnsi="Times New Roman"/>
    </w:rPr>
  </w:style>
  <w:style w:type="paragraph" w:customStyle="1" w:styleId="CharChar1">
    <w:name w:val="Char Char1"/>
    <w:basedOn w:val="Normal"/>
    <w:rsid w:val="009E2FF2"/>
    <w:pPr>
      <w:spacing w:after="160" w:line="240" w:lineRule="exact"/>
      <w:jc w:val="left"/>
    </w:pPr>
    <w:rPr>
      <w:rFonts w:ascii="Tahoma" w:hAnsi="Tahoma"/>
      <w:sz w:val="20"/>
      <w:lang w:val="en-US" w:eastAsia="en-US"/>
    </w:rPr>
  </w:style>
  <w:style w:type="paragraph" w:customStyle="1" w:styleId="normal12hanging0">
    <w:name w:val="normal12hanging"/>
    <w:basedOn w:val="Normal"/>
    <w:rsid w:val="00E709A0"/>
    <w:pPr>
      <w:ind w:left="357" w:hanging="357"/>
      <w:jc w:val="left"/>
    </w:pPr>
    <w:rPr>
      <w:rFonts w:ascii="Times New Roman" w:hAnsi="Times New Roman"/>
      <w:szCs w:val="24"/>
      <w:lang w:val="en-US" w:eastAsia="en-US"/>
    </w:rPr>
  </w:style>
  <w:style w:type="paragraph" w:customStyle="1" w:styleId="CharCharChar">
    <w:name w:val="Char Char Char"/>
    <w:basedOn w:val="Normal"/>
    <w:next w:val="Normal"/>
    <w:rsid w:val="00E709A0"/>
    <w:pPr>
      <w:spacing w:after="160" w:line="240" w:lineRule="exact"/>
      <w:jc w:val="left"/>
    </w:pPr>
    <w:rPr>
      <w:rFonts w:ascii="Tahoma" w:hAnsi="Tahoma"/>
      <w:lang w:val="en-US" w:eastAsia="en-US"/>
    </w:rPr>
  </w:style>
  <w:style w:type="paragraph" w:customStyle="1" w:styleId="CharCharChar0">
    <w:name w:val="Char Char Char"/>
    <w:basedOn w:val="Normal"/>
    <w:uiPriority w:val="99"/>
    <w:rsid w:val="0092510C"/>
    <w:pPr>
      <w:spacing w:after="160" w:line="240" w:lineRule="exact"/>
      <w:jc w:val="left"/>
    </w:pPr>
    <w:rPr>
      <w:rFonts w:ascii="Tahoma" w:hAnsi="Tahoma"/>
      <w:sz w:val="20"/>
      <w:lang w:val="en-US" w:eastAsia="en-US"/>
    </w:rPr>
  </w:style>
  <w:style w:type="character" w:customStyle="1" w:styleId="Normal12Char0">
    <w:name w:val="Normal12 Char"/>
    <w:link w:val="Normal120"/>
    <w:rsid w:val="008D0782"/>
    <w:rPr>
      <w:sz w:val="24"/>
      <w:szCs w:val="24"/>
      <w:lang w:val="en-GB" w:eastAsia="en-GB" w:bidi="ar-SA"/>
    </w:rPr>
  </w:style>
  <w:style w:type="paragraph" w:customStyle="1" w:styleId="CoverNormalRC">
    <w:name w:val="CoverNormalRC"/>
    <w:basedOn w:val="Normal"/>
    <w:rsid w:val="00502387"/>
    <w:pPr>
      <w:widowControl w:val="0"/>
      <w:tabs>
        <w:tab w:val="left" w:pos="1701"/>
      </w:tabs>
      <w:spacing w:after="0"/>
      <w:ind w:left="1418"/>
      <w:jc w:val="left"/>
    </w:pPr>
    <w:rPr>
      <w:rFonts w:ascii="Times New Roman" w:hAnsi="Times New Roman"/>
    </w:rPr>
  </w:style>
  <w:style w:type="paragraph" w:customStyle="1" w:styleId="CharCarCarChar">
    <w:name w:val="Char Car Car Char"/>
    <w:basedOn w:val="Normal"/>
    <w:next w:val="Normal"/>
    <w:rsid w:val="0028727C"/>
    <w:pPr>
      <w:spacing w:after="160" w:line="240" w:lineRule="exact"/>
      <w:jc w:val="left"/>
    </w:pPr>
    <w:rPr>
      <w:rFonts w:ascii="Tahoma" w:hAnsi="Tahoma" w:cs="Tahoma"/>
      <w:szCs w:val="24"/>
      <w:lang w:val="en-US" w:eastAsia="en-US"/>
    </w:rPr>
  </w:style>
  <w:style w:type="paragraph" w:customStyle="1" w:styleId="Char1">
    <w:name w:val="Char1"/>
    <w:basedOn w:val="Normal"/>
    <w:rsid w:val="00F47B73"/>
    <w:pPr>
      <w:spacing w:after="160" w:line="240" w:lineRule="exact"/>
      <w:jc w:val="left"/>
    </w:pPr>
    <w:rPr>
      <w:rFonts w:ascii="Tahoma" w:hAnsi="Tahoma"/>
      <w:sz w:val="20"/>
      <w:lang w:val="en-US" w:eastAsia="en-US"/>
    </w:rPr>
  </w:style>
  <w:style w:type="paragraph" w:customStyle="1" w:styleId="Char">
    <w:name w:val="Char"/>
    <w:basedOn w:val="Normal"/>
    <w:rsid w:val="00124A7A"/>
    <w:pPr>
      <w:spacing w:after="160" w:line="240" w:lineRule="exact"/>
      <w:jc w:val="left"/>
    </w:pPr>
    <w:rPr>
      <w:rFonts w:ascii="Tahoma" w:hAnsi="Tahoma"/>
      <w:sz w:val="20"/>
      <w:lang w:val="en-US" w:eastAsia="en-US"/>
    </w:rPr>
  </w:style>
  <w:style w:type="character" w:customStyle="1" w:styleId="bold">
    <w:name w:val="bold"/>
    <w:basedOn w:val="DefaultParagraphFont"/>
    <w:rsid w:val="005B5CB2"/>
  </w:style>
  <w:style w:type="paragraph" w:customStyle="1" w:styleId="CoverNormal">
    <w:name w:val="CoverNormal"/>
    <w:basedOn w:val="Normal"/>
    <w:rsid w:val="00EA16CF"/>
    <w:pPr>
      <w:widowControl w:val="0"/>
      <w:spacing w:after="0"/>
      <w:ind w:left="1418"/>
      <w:jc w:val="left"/>
    </w:pPr>
    <w:rPr>
      <w:rFonts w:ascii="Times New Roman" w:hAnsi="Times New Roman"/>
    </w:rPr>
  </w:style>
  <w:style w:type="paragraph" w:styleId="CommentSubject">
    <w:name w:val="annotation subject"/>
    <w:aliases w:val=" Char Char Char Char Char"/>
    <w:basedOn w:val="CommentText"/>
    <w:next w:val="CommentText"/>
    <w:semiHidden/>
    <w:rsid w:val="00EA16CF"/>
    <w:pPr>
      <w:spacing w:before="120" w:after="120"/>
    </w:pPr>
    <w:rPr>
      <w:rFonts w:ascii="Times New Roman" w:hAnsi="Times New Roman"/>
      <w:b/>
      <w:bCs/>
      <w:snapToGrid w:val="0"/>
      <w:lang w:val="fr-FR"/>
    </w:rPr>
  </w:style>
  <w:style w:type="character" w:customStyle="1" w:styleId="ListBulletChar1">
    <w:name w:val="List Bullet Char1"/>
    <w:link w:val="ListBullet"/>
    <w:rsid w:val="00EA16CF"/>
    <w:rPr>
      <w:rFonts w:ascii="Courier New" w:hAnsi="Courier New"/>
      <w:sz w:val="24"/>
    </w:rPr>
  </w:style>
  <w:style w:type="character" w:customStyle="1" w:styleId="contents1">
    <w:name w:val="contents1"/>
    <w:rsid w:val="00EA16CF"/>
    <w:rPr>
      <w:rFonts w:ascii="Arial" w:hAnsi="Arial" w:cs="Arial" w:hint="default"/>
      <w:b w:val="0"/>
      <w:bCs w:val="0"/>
      <w:color w:val="666666"/>
      <w:sz w:val="18"/>
      <w:szCs w:val="18"/>
    </w:rPr>
  </w:style>
  <w:style w:type="paragraph" w:customStyle="1" w:styleId="CharChar1Char">
    <w:name w:val="Char Char1 Char"/>
    <w:basedOn w:val="Normal"/>
    <w:rsid w:val="00476BB5"/>
    <w:pPr>
      <w:spacing w:after="160" w:line="240" w:lineRule="exact"/>
      <w:jc w:val="left"/>
    </w:pPr>
    <w:rPr>
      <w:rFonts w:ascii="Tahoma" w:hAnsi="Tahoma"/>
      <w:sz w:val="20"/>
      <w:lang w:val="en-US" w:eastAsia="en-US"/>
    </w:rPr>
  </w:style>
  <w:style w:type="character" w:customStyle="1" w:styleId="FootnoteTextChar2">
    <w:name w:val="Footnote Text Char2"/>
    <w:aliases w:val="Footnote Text Char Char1,Footnote Text Char1 Char Char,Footnote Text Char Char Char Char,Fußnotentext Char Char1 Char Char Char,Fußnotentext Char1 Char1 Char Char Char Char,Fußnotentext Char Char Char Char Char Char Char1 Char"/>
    <w:link w:val="FootnoteText"/>
    <w:qFormat/>
    <w:rsid w:val="00103DE9"/>
    <w:rPr>
      <w:rFonts w:ascii="Courier New" w:hAnsi="Courier New"/>
      <w:lang w:val="en-GB" w:eastAsia="en-GB" w:bidi="ar-SA"/>
    </w:rPr>
  </w:style>
  <w:style w:type="paragraph" w:customStyle="1" w:styleId="CharChar2CharCharCharCharCharCharChar">
    <w:name w:val="Char Char2 Char Char Char Char Char Char Char"/>
    <w:basedOn w:val="Normal"/>
    <w:rsid w:val="00FE32E0"/>
    <w:pPr>
      <w:spacing w:after="160" w:line="240" w:lineRule="exact"/>
      <w:jc w:val="left"/>
    </w:pPr>
    <w:rPr>
      <w:rFonts w:ascii="Tahoma" w:hAnsi="Tahoma"/>
      <w:sz w:val="20"/>
      <w:lang w:val="en-US" w:eastAsia="en-US"/>
    </w:rPr>
  </w:style>
  <w:style w:type="character" w:customStyle="1" w:styleId="Text1Char">
    <w:name w:val="Text 1 Char"/>
    <w:link w:val="Text1"/>
    <w:rsid w:val="001B76B5"/>
    <w:rPr>
      <w:rFonts w:ascii="Courier New" w:hAnsi="Courier New"/>
      <w:sz w:val="24"/>
      <w:lang w:val="en-GB" w:eastAsia="en-GB" w:bidi="ar-SA"/>
    </w:rPr>
  </w:style>
  <w:style w:type="character" w:customStyle="1" w:styleId="bold1">
    <w:name w:val="bold1"/>
    <w:rsid w:val="00236008"/>
    <w:rPr>
      <w:b/>
      <w:bCs/>
    </w:rPr>
  </w:style>
  <w:style w:type="character" w:customStyle="1" w:styleId="ListChar">
    <w:name w:val="List Char"/>
    <w:link w:val="List"/>
    <w:rsid w:val="009E216E"/>
    <w:rPr>
      <w:rFonts w:ascii="Courier New" w:hAnsi="Courier New"/>
      <w:sz w:val="24"/>
      <w:lang w:val="en-GB" w:eastAsia="en-GB" w:bidi="ar-SA"/>
    </w:rPr>
  </w:style>
  <w:style w:type="character" w:customStyle="1" w:styleId="sup1">
    <w:name w:val="sup1"/>
    <w:rsid w:val="009E216E"/>
    <w:rPr>
      <w:sz w:val="19"/>
      <w:szCs w:val="19"/>
      <w:vertAlign w:val="superscript"/>
    </w:rPr>
  </w:style>
  <w:style w:type="character" w:customStyle="1" w:styleId="Heading1Char1">
    <w:name w:val="Heading 1 Char1"/>
    <w:aliases w:val="Heading 1 Char Char Char Char Char Char Char Char Char Char Char Char Char Char Char"/>
    <w:link w:val="Heading1"/>
    <w:rsid w:val="009E216E"/>
    <w:rPr>
      <w:rFonts w:ascii="Courier New" w:hAnsi="Courier New"/>
      <w:b/>
      <w:smallCaps/>
      <w:sz w:val="24"/>
    </w:rPr>
  </w:style>
  <w:style w:type="paragraph" w:customStyle="1" w:styleId="Statut">
    <w:name w:val="Statut"/>
    <w:basedOn w:val="Normal"/>
    <w:next w:val="Normal"/>
    <w:rsid w:val="00FE35A4"/>
    <w:pPr>
      <w:spacing w:before="360" w:after="0"/>
      <w:jc w:val="center"/>
    </w:pPr>
    <w:rPr>
      <w:rFonts w:ascii="Times New Roman" w:hAnsi="Times New Roman"/>
      <w:lang w:eastAsia="en-US"/>
    </w:rPr>
  </w:style>
  <w:style w:type="paragraph" w:customStyle="1" w:styleId="CharCharCharCharCharCharCharCharChar">
    <w:name w:val="Char Char Char Char Char Char Char Char Char"/>
    <w:aliases w:val=" Char Char Char Char Char Char Char Char Char Char Char Char"/>
    <w:basedOn w:val="Normal"/>
    <w:next w:val="Normal"/>
    <w:rsid w:val="00FE35A4"/>
    <w:pPr>
      <w:spacing w:after="160" w:line="240" w:lineRule="exact"/>
      <w:jc w:val="left"/>
    </w:pPr>
    <w:rPr>
      <w:rFonts w:ascii="Tahoma" w:hAnsi="Tahoma"/>
      <w:lang w:val="en-US" w:eastAsia="en-US"/>
    </w:rPr>
  </w:style>
  <w:style w:type="character" w:customStyle="1" w:styleId="Marker">
    <w:name w:val="Marker"/>
    <w:rsid w:val="00FE35A4"/>
    <w:rPr>
      <w:color w:val="0000FF"/>
      <w:lang w:val="en-GB"/>
    </w:rPr>
  </w:style>
  <w:style w:type="paragraph" w:customStyle="1" w:styleId="CarChar">
    <w:name w:val="Car Char"/>
    <w:basedOn w:val="Normal"/>
    <w:rsid w:val="00573DC5"/>
    <w:pPr>
      <w:spacing w:after="160" w:line="240" w:lineRule="exact"/>
      <w:jc w:val="left"/>
    </w:pPr>
    <w:rPr>
      <w:rFonts w:ascii="Tahoma" w:hAnsi="Tahoma"/>
      <w:sz w:val="20"/>
      <w:lang w:val="en-US" w:eastAsia="en-US"/>
    </w:rPr>
  </w:style>
  <w:style w:type="paragraph" w:customStyle="1" w:styleId="Car">
    <w:name w:val="Car"/>
    <w:basedOn w:val="Normal"/>
    <w:rsid w:val="00F02465"/>
    <w:pPr>
      <w:spacing w:after="160" w:line="240" w:lineRule="exact"/>
      <w:jc w:val="left"/>
    </w:pPr>
    <w:rPr>
      <w:rFonts w:ascii="Arial" w:hAnsi="Arial" w:cs="Arial"/>
      <w:sz w:val="28"/>
      <w:szCs w:val="28"/>
      <w:lang w:val="en-US" w:eastAsia="en-US"/>
    </w:rPr>
  </w:style>
  <w:style w:type="character" w:customStyle="1" w:styleId="ringrefselectedheader">
    <w:name w:val="ring_ref_selected_header"/>
    <w:basedOn w:val="DefaultParagraphFont"/>
    <w:rsid w:val="006D74E0"/>
  </w:style>
  <w:style w:type="character" w:customStyle="1" w:styleId="Normal12HangingChar">
    <w:name w:val="Normal12Hanging Char"/>
    <w:link w:val="Normal12Hanging"/>
    <w:rsid w:val="00990461"/>
    <w:rPr>
      <w:sz w:val="24"/>
      <w:lang w:val="en-GB" w:eastAsia="en-GB" w:bidi="ar-SA"/>
    </w:rPr>
  </w:style>
  <w:style w:type="character" w:customStyle="1" w:styleId="fnChar">
    <w:name w:val="fn Char"/>
    <w:aliases w:val="Footnote Char,Voetnoottekst Char Char,Voetnoottekst Char1 Char,Voetnoottekst Char2 Char Char Char,Voetnoottekst Char Char1 Char Char Char,Podrozdział Char,Podrozdzia3 Char,Footnote text Char,Schriftart: 9 pt Char,Schriftart: 10 pt Char,Char Char"/>
    <w:uiPriority w:val="99"/>
    <w:rsid w:val="00990461"/>
    <w:rPr>
      <w:lang w:val="fr-FR" w:eastAsia="fr-FR" w:bidi="ar-SA"/>
    </w:rPr>
  </w:style>
  <w:style w:type="paragraph" w:customStyle="1" w:styleId="Default">
    <w:name w:val="Default"/>
    <w:rsid w:val="00990461"/>
    <w:pPr>
      <w:autoSpaceDE w:val="0"/>
      <w:autoSpaceDN w:val="0"/>
      <w:adjustRightInd w:val="0"/>
    </w:pPr>
    <w:rPr>
      <w:color w:val="000000"/>
      <w:sz w:val="24"/>
      <w:szCs w:val="24"/>
      <w:lang w:val="fr-FR" w:eastAsia="fr-FR"/>
    </w:rPr>
  </w:style>
  <w:style w:type="paragraph" w:customStyle="1" w:styleId="Hanging12">
    <w:name w:val="Hanging12"/>
    <w:basedOn w:val="Normal"/>
    <w:link w:val="Hanging12Char"/>
    <w:rsid w:val="00253F7D"/>
    <w:pPr>
      <w:widowControl w:val="0"/>
      <w:tabs>
        <w:tab w:val="left" w:pos="357"/>
      </w:tabs>
      <w:ind w:left="357" w:hanging="357"/>
      <w:jc w:val="left"/>
    </w:pPr>
    <w:rPr>
      <w:rFonts w:ascii="Times New Roman" w:hAnsi="Times New Roman"/>
    </w:rPr>
  </w:style>
  <w:style w:type="paragraph" w:customStyle="1" w:styleId="ringsteptitle">
    <w:name w:val="ring_step_title"/>
    <w:basedOn w:val="Normal"/>
    <w:rsid w:val="00FF43F0"/>
    <w:pPr>
      <w:spacing w:after="0"/>
      <w:jc w:val="left"/>
    </w:pPr>
    <w:rPr>
      <w:rFonts w:ascii="Arial" w:hAnsi="Arial" w:cs="Arial"/>
      <w:b/>
      <w:bCs/>
      <w:color w:val="666666"/>
      <w:sz w:val="17"/>
      <w:szCs w:val="17"/>
    </w:rPr>
  </w:style>
  <w:style w:type="character" w:customStyle="1" w:styleId="Normal12HangingCarattere">
    <w:name w:val="Normal12Hanging Carattere"/>
    <w:rsid w:val="00577812"/>
    <w:rPr>
      <w:sz w:val="24"/>
      <w:lang w:val="en-GB" w:eastAsia="en-GB" w:bidi="ar-SA"/>
    </w:rPr>
  </w:style>
  <w:style w:type="character" w:customStyle="1" w:styleId="underline">
    <w:name w:val="underline"/>
    <w:basedOn w:val="DefaultParagraphFont"/>
    <w:rsid w:val="00DA48EF"/>
  </w:style>
  <w:style w:type="character" w:customStyle="1" w:styleId="ctteelong1">
    <w:name w:val="cttee_long1"/>
    <w:rsid w:val="00DA48EF"/>
    <w:rPr>
      <w:b/>
      <w:bCs/>
      <w:color w:val="000000"/>
      <w:sz w:val="25"/>
      <w:szCs w:val="25"/>
    </w:rPr>
  </w:style>
  <w:style w:type="paragraph" w:customStyle="1" w:styleId="CharChar2CharCharCharChar">
    <w:name w:val="Char Char2 Char Char Char Char"/>
    <w:basedOn w:val="Normal"/>
    <w:rsid w:val="00D35B03"/>
    <w:pPr>
      <w:spacing w:after="160" w:line="240" w:lineRule="exact"/>
      <w:jc w:val="left"/>
    </w:pPr>
    <w:rPr>
      <w:rFonts w:ascii="Tahoma" w:hAnsi="Tahoma"/>
      <w:sz w:val="20"/>
      <w:lang w:val="en-US" w:eastAsia="en-US"/>
    </w:rPr>
  </w:style>
  <w:style w:type="paragraph" w:customStyle="1" w:styleId="CharChar7CharCharCharCharCharCharChar">
    <w:name w:val="Char Char7 Char Char Char Char Char Char Char"/>
    <w:basedOn w:val="Normal"/>
    <w:rsid w:val="00CD730B"/>
    <w:pPr>
      <w:spacing w:after="160" w:line="240" w:lineRule="exact"/>
      <w:jc w:val="left"/>
    </w:pPr>
    <w:rPr>
      <w:rFonts w:ascii="Tahoma" w:hAnsi="Tahoma"/>
      <w:sz w:val="20"/>
      <w:lang w:val="en-US" w:eastAsia="en-US"/>
    </w:rPr>
  </w:style>
  <w:style w:type="paragraph" w:customStyle="1" w:styleId="Znak">
    <w:name w:val="Znak"/>
    <w:basedOn w:val="Normal"/>
    <w:rsid w:val="00A76EE9"/>
    <w:pPr>
      <w:spacing w:after="160" w:line="240" w:lineRule="exact"/>
      <w:jc w:val="left"/>
    </w:pPr>
    <w:rPr>
      <w:rFonts w:ascii="Tahoma" w:hAnsi="Tahoma"/>
      <w:sz w:val="20"/>
      <w:lang w:val="en-US" w:eastAsia="en-US"/>
    </w:rPr>
  </w:style>
  <w:style w:type="character" w:customStyle="1" w:styleId="Forte1">
    <w:name w:val="Forte1"/>
    <w:rsid w:val="00386FED"/>
    <w:rPr>
      <w:b/>
      <w:bCs/>
      <w:color w:val="000066"/>
      <w:sz w:val="20"/>
      <w:szCs w:val="20"/>
    </w:rPr>
  </w:style>
  <w:style w:type="character" w:customStyle="1" w:styleId="Hiperligao6">
    <w:name w:val="Hiperligação6"/>
    <w:rsid w:val="00386FED"/>
    <w:rPr>
      <w:color w:val="000066"/>
      <w:sz w:val="20"/>
      <w:szCs w:val="20"/>
      <w:u w:val="single"/>
    </w:rPr>
  </w:style>
  <w:style w:type="character" w:customStyle="1" w:styleId="Text1Car">
    <w:name w:val="Text 1 Car"/>
    <w:rsid w:val="00BD1BAB"/>
    <w:rPr>
      <w:smallCaps/>
      <w:sz w:val="24"/>
      <w:szCs w:val="24"/>
      <w:lang w:val="en-GB" w:eastAsia="en-GB" w:bidi="ar-SA"/>
    </w:rPr>
  </w:style>
  <w:style w:type="character" w:customStyle="1" w:styleId="bodytext1">
    <w:name w:val="bodytext1"/>
    <w:rsid w:val="00B35BF4"/>
    <w:rPr>
      <w:rFonts w:ascii="Verdana" w:hAnsi="Verdana" w:hint="default"/>
      <w:b w:val="0"/>
      <w:bCs w:val="0"/>
      <w:i w:val="0"/>
      <w:iCs w:val="0"/>
      <w:sz w:val="17"/>
      <w:szCs w:val="17"/>
    </w:rPr>
  </w:style>
  <w:style w:type="paragraph" w:customStyle="1" w:styleId="listdash10">
    <w:name w:val="listdash1"/>
    <w:basedOn w:val="Normal"/>
    <w:rsid w:val="00FD3ECC"/>
    <w:pPr>
      <w:tabs>
        <w:tab w:val="num" w:pos="283"/>
      </w:tabs>
      <w:ind w:left="765" w:hanging="283"/>
    </w:pPr>
    <w:rPr>
      <w:rFonts w:ascii="Times New Roman" w:hAnsi="Times New Roman"/>
      <w:szCs w:val="24"/>
    </w:rPr>
  </w:style>
  <w:style w:type="character" w:customStyle="1" w:styleId="FooterChar">
    <w:name w:val="Footer Char"/>
    <w:link w:val="Footer"/>
    <w:rsid w:val="00634CB5"/>
    <w:rPr>
      <w:rFonts w:ascii="Arial" w:hAnsi="Arial"/>
      <w:sz w:val="16"/>
      <w:lang w:val="en-GB" w:eastAsia="en-GB" w:bidi="ar-SA"/>
    </w:rPr>
  </w:style>
  <w:style w:type="paragraph" w:customStyle="1" w:styleId="Cover60">
    <w:name w:val="Cover60"/>
    <w:basedOn w:val="Normal"/>
    <w:rsid w:val="009A6382"/>
    <w:pPr>
      <w:widowControl w:val="0"/>
      <w:spacing w:after="1200"/>
      <w:ind w:left="1418"/>
      <w:jc w:val="left"/>
    </w:pPr>
    <w:rPr>
      <w:rFonts w:ascii="Times New Roman" w:hAnsi="Times New Roman"/>
    </w:rPr>
  </w:style>
  <w:style w:type="paragraph" w:customStyle="1" w:styleId="copy">
    <w:name w:val="copy"/>
    <w:basedOn w:val="Normal"/>
    <w:rsid w:val="009A6382"/>
    <w:pPr>
      <w:spacing w:before="100" w:beforeAutospacing="1" w:after="100" w:afterAutospacing="1" w:line="178" w:lineRule="atLeast"/>
      <w:jc w:val="left"/>
    </w:pPr>
    <w:rPr>
      <w:rFonts w:ascii="Verdana" w:hAnsi="Verdana"/>
      <w:color w:val="000000"/>
      <w:sz w:val="14"/>
      <w:szCs w:val="14"/>
      <w:lang w:val="en-US" w:eastAsia="en-US"/>
    </w:rPr>
  </w:style>
  <w:style w:type="character" w:customStyle="1" w:styleId="ListBulletChar">
    <w:name w:val="List Bullet Char"/>
    <w:rsid w:val="00B36749"/>
    <w:rPr>
      <w:sz w:val="24"/>
      <w:lang w:val="en-GB" w:eastAsia="en-US" w:bidi="ar-SA"/>
    </w:rPr>
  </w:style>
  <w:style w:type="character" w:customStyle="1" w:styleId="Normal12HangingZnak">
    <w:name w:val="Normal12Hanging Znak"/>
    <w:rsid w:val="006474F2"/>
    <w:rPr>
      <w:sz w:val="24"/>
      <w:lang w:val="en-GB" w:eastAsia="en-GB" w:bidi="ar-SA"/>
    </w:rPr>
  </w:style>
  <w:style w:type="character" w:customStyle="1" w:styleId="Text2Char1">
    <w:name w:val="Text 2 Char1"/>
    <w:link w:val="Text2"/>
    <w:rsid w:val="006474F2"/>
    <w:rPr>
      <w:rFonts w:ascii="Courier New" w:hAnsi="Courier New"/>
      <w:sz w:val="24"/>
      <w:lang w:val="en-GB" w:eastAsia="en-GB" w:bidi="ar-SA"/>
    </w:rPr>
  </w:style>
  <w:style w:type="paragraph" w:customStyle="1" w:styleId="Cover24">
    <w:name w:val="Cover24"/>
    <w:basedOn w:val="Normal"/>
    <w:rsid w:val="00CF7345"/>
    <w:pPr>
      <w:widowControl w:val="0"/>
      <w:spacing w:after="480"/>
      <w:ind w:left="1418"/>
      <w:jc w:val="left"/>
    </w:pPr>
    <w:rPr>
      <w:rFonts w:ascii="Times New Roman" w:hAnsi="Times New Roman"/>
      <w:lang w:val="fr-FR"/>
    </w:rPr>
  </w:style>
  <w:style w:type="character" w:customStyle="1" w:styleId="verdanaelflight">
    <w:name w:val="verdanaelflight"/>
    <w:basedOn w:val="DefaultParagraphFont"/>
    <w:rsid w:val="0059734D"/>
  </w:style>
  <w:style w:type="character" w:customStyle="1" w:styleId="titlemep">
    <w:name w:val="titlemep"/>
    <w:basedOn w:val="DefaultParagraphFont"/>
    <w:rsid w:val="000975A5"/>
  </w:style>
  <w:style w:type="character" w:customStyle="1" w:styleId="titlemep2">
    <w:name w:val="titlemep2"/>
    <w:basedOn w:val="DefaultParagraphFont"/>
    <w:rsid w:val="000975A5"/>
  </w:style>
  <w:style w:type="paragraph" w:customStyle="1" w:styleId="Normal6">
    <w:name w:val="Normal6"/>
    <w:basedOn w:val="Normal"/>
    <w:link w:val="Normal6Char"/>
    <w:rsid w:val="00A62579"/>
    <w:pPr>
      <w:widowControl w:val="0"/>
      <w:spacing w:after="120"/>
      <w:jc w:val="left"/>
    </w:pPr>
    <w:rPr>
      <w:rFonts w:ascii="Times New Roman" w:hAnsi="Times New Roman"/>
      <w:noProof/>
    </w:rPr>
  </w:style>
  <w:style w:type="character" w:customStyle="1" w:styleId="Normal6Char">
    <w:name w:val="Normal6 Char"/>
    <w:link w:val="Normal6"/>
    <w:rsid w:val="00A62579"/>
    <w:rPr>
      <w:noProof/>
      <w:sz w:val="24"/>
      <w:lang w:val="en-GB" w:eastAsia="en-GB" w:bidi="ar-SA"/>
    </w:rPr>
  </w:style>
  <w:style w:type="character" w:customStyle="1" w:styleId="ListBulletCharCharChar">
    <w:name w:val="List Bullet Char Char Char"/>
    <w:rsid w:val="00536069"/>
    <w:rPr>
      <w:sz w:val="24"/>
      <w:lang w:val="fr-FR" w:eastAsia="en-US" w:bidi="ar-SA"/>
    </w:rPr>
  </w:style>
  <w:style w:type="paragraph" w:customStyle="1" w:styleId="texte-compact">
    <w:name w:val="texte-compact"/>
    <w:basedOn w:val="Normal"/>
    <w:rsid w:val="00F47793"/>
    <w:pPr>
      <w:spacing w:before="30"/>
      <w:jc w:val="left"/>
    </w:pPr>
    <w:rPr>
      <w:rFonts w:ascii="Times New Roman" w:hAnsi="Times New Roman"/>
      <w:szCs w:val="24"/>
    </w:rPr>
  </w:style>
  <w:style w:type="character" w:customStyle="1" w:styleId="NumPar1Char1">
    <w:name w:val="NumPar 1 Char1"/>
    <w:link w:val="NumPar1"/>
    <w:rsid w:val="00822F9D"/>
    <w:rPr>
      <w:rFonts w:ascii="Courier New" w:hAnsi="Courier New"/>
      <w:sz w:val="24"/>
    </w:rPr>
  </w:style>
  <w:style w:type="paragraph" w:customStyle="1" w:styleId="initial0">
    <w:name w:val="initial"/>
    <w:basedOn w:val="Normal"/>
    <w:rsid w:val="00E01174"/>
    <w:pPr>
      <w:spacing w:after="0"/>
    </w:pPr>
    <w:rPr>
      <w:rFonts w:ascii="Times New Roman" w:hAnsi="Times New Roman"/>
      <w:spacing w:val="-3"/>
      <w:szCs w:val="24"/>
    </w:rPr>
  </w:style>
  <w:style w:type="character" w:customStyle="1" w:styleId="Heading1Char">
    <w:name w:val="Heading 1 Char"/>
    <w:rsid w:val="000A1BDC"/>
    <w:rPr>
      <w:bCs/>
      <w:smallCaps/>
      <w:sz w:val="24"/>
      <w:lang w:val="fr-FR" w:eastAsia="ko-KR" w:bidi="ar-SA"/>
    </w:rPr>
  </w:style>
  <w:style w:type="paragraph" w:customStyle="1" w:styleId="Prliminairetype">
    <w:name w:val="Préliminaire type"/>
    <w:basedOn w:val="Normal"/>
    <w:next w:val="Normal"/>
    <w:rsid w:val="00495658"/>
    <w:pPr>
      <w:spacing w:before="360" w:after="0"/>
      <w:jc w:val="center"/>
    </w:pPr>
    <w:rPr>
      <w:rFonts w:ascii="Times New Roman" w:hAnsi="Times New Roman"/>
      <w:b/>
      <w:szCs w:val="24"/>
      <w:lang w:eastAsia="de-DE"/>
    </w:rPr>
  </w:style>
  <w:style w:type="character" w:customStyle="1" w:styleId="introtext">
    <w:name w:val="introtext"/>
    <w:basedOn w:val="DefaultParagraphFont"/>
    <w:rsid w:val="00FF30F1"/>
  </w:style>
  <w:style w:type="paragraph" w:styleId="ListParagraph">
    <w:name w:val="List Paragraph"/>
    <w:basedOn w:val="Normal"/>
    <w:uiPriority w:val="34"/>
    <w:qFormat/>
    <w:rsid w:val="001C680C"/>
    <w:pPr>
      <w:spacing w:after="200" w:line="276" w:lineRule="auto"/>
      <w:ind w:left="720"/>
      <w:contextualSpacing/>
      <w:jc w:val="left"/>
    </w:pPr>
    <w:rPr>
      <w:rFonts w:ascii="Calibri" w:eastAsia="Calibri" w:hAnsi="Calibri"/>
      <w:sz w:val="22"/>
      <w:szCs w:val="22"/>
      <w:lang w:val="en-US" w:eastAsia="en-US"/>
    </w:rPr>
  </w:style>
  <w:style w:type="paragraph" w:customStyle="1" w:styleId="ZDate">
    <w:name w:val="ZDate"/>
    <w:basedOn w:val="Normal"/>
    <w:rsid w:val="00A03CB8"/>
    <w:pPr>
      <w:widowControl w:val="0"/>
      <w:spacing w:after="1200"/>
      <w:jc w:val="left"/>
    </w:pPr>
    <w:rPr>
      <w:rFonts w:ascii="Times New Roman" w:hAnsi="Times New Roman"/>
    </w:rPr>
  </w:style>
  <w:style w:type="character" w:customStyle="1" w:styleId="Heading3Char">
    <w:name w:val="Heading 3 Char"/>
    <w:link w:val="Heading3"/>
    <w:rsid w:val="0067029D"/>
    <w:rPr>
      <w:rFonts w:ascii="Courier New" w:hAnsi="Courier New"/>
      <w:i/>
      <w:sz w:val="24"/>
    </w:rPr>
  </w:style>
  <w:style w:type="character" w:customStyle="1" w:styleId="5NormalChar">
    <w:name w:val="5 Normal Char"/>
    <w:link w:val="5Normal"/>
    <w:rsid w:val="00AB63A6"/>
    <w:rPr>
      <w:rFonts w:ascii="Arial" w:hAnsi="Arial"/>
      <w:spacing w:val="-2"/>
      <w:sz w:val="22"/>
      <w:lang w:val="en-GB" w:eastAsia="en-GB" w:bidi="ar-SA"/>
    </w:rPr>
  </w:style>
  <w:style w:type="paragraph" w:customStyle="1" w:styleId="Prliminairetitre">
    <w:name w:val="Préliminaire titre"/>
    <w:basedOn w:val="Normal"/>
    <w:next w:val="Normal"/>
    <w:rsid w:val="00E85A91"/>
    <w:pPr>
      <w:spacing w:before="360" w:after="360"/>
      <w:jc w:val="center"/>
    </w:pPr>
    <w:rPr>
      <w:rFonts w:ascii="Times New Roman" w:hAnsi="Times New Roman"/>
      <w:b/>
      <w:szCs w:val="24"/>
      <w:lang w:eastAsia="de-DE"/>
    </w:rPr>
  </w:style>
  <w:style w:type="character" w:customStyle="1" w:styleId="docsubtitlelevel1bis">
    <w:name w:val="doc_subtitle_level1_bis"/>
    <w:basedOn w:val="DefaultParagraphFont"/>
    <w:rsid w:val="00871A9E"/>
  </w:style>
  <w:style w:type="paragraph" w:customStyle="1" w:styleId="a3520normalp5">
    <w:name w:val="a__35__20_normal_p5"/>
    <w:basedOn w:val="Normal"/>
    <w:rsid w:val="00BB7227"/>
    <w:pPr>
      <w:spacing w:after="120"/>
    </w:pPr>
    <w:rPr>
      <w:rFonts w:ascii="Times New Roman" w:hAnsi="Times New Roman"/>
      <w:szCs w:val="24"/>
      <w:lang w:val="en-US" w:eastAsia="en-US"/>
    </w:rPr>
  </w:style>
  <w:style w:type="paragraph" w:customStyle="1" w:styleId="Considrant">
    <w:name w:val="Considérant"/>
    <w:basedOn w:val="Normal"/>
    <w:rsid w:val="009D3B39"/>
    <w:pPr>
      <w:numPr>
        <w:numId w:val="19"/>
      </w:numPr>
      <w:spacing w:before="120" w:after="120"/>
    </w:pPr>
    <w:rPr>
      <w:rFonts w:ascii="Times New Roman" w:hAnsi="Times New Roman"/>
      <w:lang w:eastAsia="zh-CN"/>
    </w:rPr>
  </w:style>
  <w:style w:type="table" w:styleId="TableGrid1">
    <w:name w:val="Table Grid 1"/>
    <w:basedOn w:val="TableNormal"/>
    <w:rsid w:val="009D1A01"/>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ATHeading2">
    <w:name w:val="AT Heading 2"/>
    <w:basedOn w:val="Normal"/>
    <w:next w:val="Normal"/>
    <w:link w:val="ATHeading2Char"/>
    <w:rsid w:val="004649AB"/>
    <w:pPr>
      <w:spacing w:before="120" w:after="120"/>
      <w:jc w:val="left"/>
      <w:outlineLvl w:val="1"/>
    </w:pPr>
    <w:rPr>
      <w:rFonts w:ascii="Times New Roman" w:hAnsi="Times New Roman"/>
      <w:b/>
      <w:noProof/>
      <w:sz w:val="28"/>
    </w:rPr>
  </w:style>
  <w:style w:type="character" w:customStyle="1" w:styleId="ATHeading2Char">
    <w:name w:val="AT Heading 2 Char"/>
    <w:link w:val="ATHeading2"/>
    <w:rsid w:val="004649AB"/>
    <w:rPr>
      <w:b/>
      <w:noProof/>
      <w:sz w:val="28"/>
      <w:lang w:val="en-GB" w:eastAsia="en-GB" w:bidi="ar-SA"/>
    </w:rPr>
  </w:style>
  <w:style w:type="paragraph" w:customStyle="1" w:styleId="ftrefCharCharCharCharCharCharCharCharChar">
    <w:name w:val="ftref Char Char Char Char Char Char Char Char Char"/>
    <w:aliases w:val="Footnote Char Char Char Char Char Char Char Char Char, BVI fnr Char Char Char Char Char Char Char Char Char,BVI fnr Char Char Char Char Char Char Char Char Char Char"/>
    <w:basedOn w:val="Normal"/>
    <w:next w:val="Normal"/>
    <w:link w:val="FootnoteReference"/>
    <w:rsid w:val="004649AB"/>
    <w:pPr>
      <w:spacing w:after="160" w:line="240" w:lineRule="exact"/>
      <w:jc w:val="left"/>
    </w:pPr>
    <w:rPr>
      <w:rFonts w:ascii="Times New Roman" w:hAnsi="Times New Roman"/>
      <w:sz w:val="20"/>
      <w:vertAlign w:val="superscript"/>
    </w:rPr>
  </w:style>
  <w:style w:type="character" w:customStyle="1" w:styleId="singlespaceChar">
    <w:name w:val="single space Char"/>
    <w:aliases w:val="footnote text Char1,Fußnote Char,FOOTNOTES Char, Char Char Char Char,Note de bas de page2 Char,Footnotes Char Char,footnote text Char Char,Footnotes Char1,Char Char Char Char"/>
    <w:locked/>
    <w:rsid w:val="004649AB"/>
    <w:rPr>
      <w:lang w:val="fr-FR" w:eastAsia="en-US" w:bidi="ar-SA"/>
    </w:rPr>
  </w:style>
  <w:style w:type="paragraph" w:customStyle="1" w:styleId="Listenabsatz">
    <w:name w:val="Listenabsatz"/>
    <w:basedOn w:val="Normal"/>
    <w:qFormat/>
    <w:rsid w:val="00316C69"/>
    <w:pPr>
      <w:spacing w:after="200" w:line="276" w:lineRule="auto"/>
      <w:ind w:left="720"/>
      <w:contextualSpacing/>
      <w:jc w:val="left"/>
    </w:pPr>
    <w:rPr>
      <w:rFonts w:ascii="Calibri" w:eastAsia="Calibri" w:hAnsi="Calibri"/>
      <w:sz w:val="22"/>
      <w:szCs w:val="22"/>
      <w:lang w:val="de-DE" w:eastAsia="en-US"/>
    </w:rPr>
  </w:style>
  <w:style w:type="paragraph" w:customStyle="1" w:styleId="Point0">
    <w:name w:val="Point 0"/>
    <w:basedOn w:val="Normal"/>
    <w:rsid w:val="001912E2"/>
    <w:pPr>
      <w:spacing w:before="120" w:after="120"/>
      <w:ind w:left="850" w:hanging="850"/>
    </w:pPr>
    <w:rPr>
      <w:rFonts w:ascii="Times New Roman" w:hAnsi="Times New Roman"/>
      <w:szCs w:val="24"/>
      <w:lang w:eastAsia="de-DE"/>
    </w:rPr>
  </w:style>
  <w:style w:type="character" w:customStyle="1" w:styleId="5NormalCar">
    <w:name w:val="5 Normal Car"/>
    <w:rsid w:val="005951D7"/>
    <w:rPr>
      <w:rFonts w:ascii="Arial" w:hAnsi="Arial"/>
      <w:spacing w:val="-2"/>
      <w:sz w:val="22"/>
      <w:lang w:val="en-GB" w:eastAsia="en-GB" w:bidi="ar-SA"/>
    </w:rPr>
  </w:style>
  <w:style w:type="paragraph" w:customStyle="1" w:styleId="Briefingspeakdef">
    <w:name w:val="Briefing speak/def"/>
    <w:basedOn w:val="Normal"/>
    <w:rsid w:val="005951D7"/>
    <w:pPr>
      <w:numPr>
        <w:numId w:val="20"/>
      </w:numPr>
      <w:tabs>
        <w:tab w:val="clear" w:pos="765"/>
        <w:tab w:val="num" w:pos="284"/>
      </w:tabs>
      <w:ind w:left="284" w:hanging="284"/>
    </w:pPr>
    <w:rPr>
      <w:rFonts w:ascii="Tahoma" w:hAnsi="Tahoma" w:cs="Tahoma"/>
      <w:sz w:val="40"/>
      <w:szCs w:val="22"/>
      <w:lang w:eastAsia="en-US"/>
    </w:rPr>
  </w:style>
  <w:style w:type="character" w:customStyle="1" w:styleId="NormalWebChar">
    <w:name w:val="Normal (Web) Char"/>
    <w:aliases w:val="webb Char"/>
    <w:rsid w:val="00AB650D"/>
    <w:rPr>
      <w:sz w:val="24"/>
      <w:szCs w:val="24"/>
      <w:lang w:val="en-GB" w:eastAsia="en-GB" w:bidi="ar-SA"/>
    </w:rPr>
  </w:style>
  <w:style w:type="paragraph" w:customStyle="1" w:styleId="Briefinglist1">
    <w:name w:val="Briefing list 1"/>
    <w:basedOn w:val="Normal"/>
    <w:rsid w:val="007E4EE6"/>
    <w:pPr>
      <w:spacing w:after="0"/>
      <w:jc w:val="left"/>
    </w:pPr>
    <w:rPr>
      <w:rFonts w:ascii="Times New Roman" w:hAnsi="Times New Roman"/>
      <w:szCs w:val="24"/>
    </w:rPr>
  </w:style>
  <w:style w:type="paragraph" w:customStyle="1" w:styleId="Briefingtext">
    <w:name w:val="Briefing text"/>
    <w:basedOn w:val="Normal"/>
    <w:link w:val="BriefingtextChar"/>
    <w:rsid w:val="00217E48"/>
    <w:rPr>
      <w:rFonts w:ascii="Arial" w:hAnsi="Arial" w:cs="Arial"/>
      <w:sz w:val="22"/>
      <w:szCs w:val="24"/>
      <w:lang w:eastAsia="en-US"/>
    </w:rPr>
  </w:style>
  <w:style w:type="character" w:customStyle="1" w:styleId="BriefingtextChar">
    <w:name w:val="Briefing text Char"/>
    <w:link w:val="Briefingtext"/>
    <w:rsid w:val="00217E48"/>
    <w:rPr>
      <w:rFonts w:ascii="Arial" w:hAnsi="Arial" w:cs="Arial"/>
      <w:sz w:val="22"/>
      <w:szCs w:val="24"/>
      <w:lang w:val="en-GB" w:eastAsia="en-US" w:bidi="ar-SA"/>
    </w:rPr>
  </w:style>
  <w:style w:type="numbering" w:styleId="111111">
    <w:name w:val="Outline List 2"/>
    <w:basedOn w:val="NoList"/>
    <w:rsid w:val="00BC35A6"/>
    <w:pPr>
      <w:numPr>
        <w:numId w:val="21"/>
      </w:numPr>
    </w:pPr>
  </w:style>
  <w:style w:type="character" w:customStyle="1" w:styleId="at11">
    <w:name w:val="a__t11"/>
    <w:rsid w:val="008B3A18"/>
    <w:rPr>
      <w:b/>
      <w:bCs/>
    </w:rPr>
  </w:style>
  <w:style w:type="paragraph" w:customStyle="1" w:styleId="a3520normal">
    <w:name w:val="a___35__20_normal"/>
    <w:basedOn w:val="Normal"/>
    <w:rsid w:val="0069026C"/>
    <w:pPr>
      <w:spacing w:before="30"/>
      <w:jc w:val="left"/>
    </w:pPr>
    <w:rPr>
      <w:rFonts w:ascii="Times New Roman" w:hAnsi="Times New Roman"/>
      <w:sz w:val="20"/>
    </w:rPr>
  </w:style>
  <w:style w:type="character" w:customStyle="1" w:styleId="at1">
    <w:name w:val="a__t1"/>
    <w:basedOn w:val="DefaultParagraphFont"/>
    <w:rsid w:val="00AE7C82"/>
  </w:style>
  <w:style w:type="character" w:customStyle="1" w:styleId="at51">
    <w:name w:val="a__t51"/>
    <w:rsid w:val="00AE7C82"/>
    <w:rPr>
      <w:i/>
      <w:iCs/>
    </w:rPr>
  </w:style>
  <w:style w:type="character" w:customStyle="1" w:styleId="at61">
    <w:name w:val="a__t61"/>
    <w:rsid w:val="00AE7C82"/>
    <w:rPr>
      <w:u w:val="single"/>
    </w:rPr>
  </w:style>
  <w:style w:type="character" w:customStyle="1" w:styleId="at111">
    <w:name w:val="a__t111"/>
    <w:rsid w:val="00AE7C82"/>
    <w:rPr>
      <w:color w:val="000000"/>
    </w:rPr>
  </w:style>
  <w:style w:type="paragraph" w:customStyle="1" w:styleId="Rapporteur">
    <w:name w:val="Rapporteur"/>
    <w:basedOn w:val="Normal"/>
    <w:rsid w:val="00E72F7C"/>
    <w:pPr>
      <w:tabs>
        <w:tab w:val="num" w:pos="540"/>
        <w:tab w:val="left" w:pos="2160"/>
      </w:tabs>
      <w:spacing w:after="120"/>
      <w:ind w:left="540"/>
    </w:pPr>
    <w:rPr>
      <w:rFonts w:ascii="Times New Roman" w:hAnsi="Times New Roman"/>
      <w:szCs w:val="24"/>
      <w:u w:val="single"/>
      <w:lang w:val="fr-FR" w:eastAsia="en-US"/>
    </w:rPr>
  </w:style>
  <w:style w:type="paragraph" w:customStyle="1" w:styleId="5normal0">
    <w:name w:val="5normal"/>
    <w:basedOn w:val="Normal"/>
    <w:rsid w:val="00C124C9"/>
    <w:pPr>
      <w:spacing w:before="100" w:beforeAutospacing="1" w:after="100" w:afterAutospacing="1"/>
      <w:jc w:val="left"/>
    </w:pPr>
    <w:rPr>
      <w:rFonts w:ascii="Arial" w:hAnsi="Arial" w:cs="Arial"/>
      <w:sz w:val="20"/>
    </w:rPr>
  </w:style>
  <w:style w:type="character" w:customStyle="1" w:styleId="hps">
    <w:name w:val="hps"/>
    <w:basedOn w:val="DefaultParagraphFont"/>
    <w:rsid w:val="002C30C5"/>
  </w:style>
  <w:style w:type="character" w:customStyle="1" w:styleId="FootnoteTextCharCharCharCharChar1">
    <w:name w:val="Footnote Text Char Char Char Char Char1"/>
    <w:aliases w:val="Footnote Text Char Char Char1,Footnote Text Char Char Char Char Char Char,Footnote Text Char Char Char Char Char Char Char Char Char,Footnote Text Char Char Char Char1,Schriftart: 9 pt Char1,Char1 Char"/>
    <w:uiPriority w:val="99"/>
    <w:locked/>
    <w:rsid w:val="00EA0D59"/>
    <w:rPr>
      <w:lang w:val="es-ES_tradnl" w:eastAsia="en-GB" w:bidi="ar-SA"/>
    </w:rPr>
  </w:style>
  <w:style w:type="character" w:customStyle="1" w:styleId="InitialChar">
    <w:name w:val="Initial Char"/>
    <w:link w:val="Initial"/>
    <w:rsid w:val="00FD22F7"/>
    <w:rPr>
      <w:spacing w:val="-3"/>
      <w:sz w:val="24"/>
      <w:lang w:val="en-US" w:eastAsia="en-GB" w:bidi="ar-SA"/>
    </w:rPr>
  </w:style>
  <w:style w:type="paragraph" w:customStyle="1" w:styleId="Briefingspdef">
    <w:name w:val="Briefing sp/def"/>
    <w:basedOn w:val="Normal"/>
    <w:rsid w:val="00FD22F7"/>
    <w:pPr>
      <w:keepLines/>
      <w:numPr>
        <w:numId w:val="22"/>
      </w:numPr>
      <w:spacing w:after="480"/>
    </w:pPr>
    <w:rPr>
      <w:rFonts w:ascii="Arial" w:hAnsi="Arial" w:cs="Arial"/>
      <w:sz w:val="48"/>
      <w:szCs w:val="48"/>
    </w:rPr>
  </w:style>
  <w:style w:type="character" w:customStyle="1" w:styleId="titlemep1">
    <w:name w:val="titlemep1"/>
    <w:rsid w:val="00DC0AA5"/>
    <w:rPr>
      <w:rFonts w:ascii="Verdana" w:hAnsi="Verdana" w:hint="default"/>
      <w:b/>
      <w:bCs/>
      <w:color w:val="48452D"/>
      <w:sz w:val="16"/>
      <w:szCs w:val="16"/>
    </w:rPr>
  </w:style>
  <w:style w:type="character" w:customStyle="1" w:styleId="referencenotice">
    <w:name w:val="reference_notice"/>
    <w:basedOn w:val="DefaultParagraphFont"/>
    <w:rsid w:val="007D628A"/>
  </w:style>
  <w:style w:type="character" w:customStyle="1" w:styleId="ephidden1">
    <w:name w:val="ep_hidden1"/>
    <w:rsid w:val="00ED4495"/>
    <w:rPr>
      <w:vanish w:val="0"/>
      <w:webHidden w:val="0"/>
      <w:color w:val="000000"/>
      <w:shd w:val="clear" w:color="auto" w:fill="FFFFFF"/>
      <w:specVanish w:val="0"/>
    </w:rPr>
  </w:style>
  <w:style w:type="character" w:customStyle="1" w:styleId="playersrapportertext1">
    <w:name w:val="players_rapporter_text1"/>
    <w:basedOn w:val="DefaultParagraphFont"/>
    <w:rsid w:val="00151572"/>
  </w:style>
  <w:style w:type="character" w:customStyle="1" w:styleId="apple-converted-space">
    <w:name w:val="apple-converted-space"/>
    <w:basedOn w:val="DefaultParagraphFont"/>
    <w:rsid w:val="00151572"/>
  </w:style>
  <w:style w:type="character" w:customStyle="1" w:styleId="ringrefselectedheader1">
    <w:name w:val="ring_ref_selected_header1"/>
    <w:rsid w:val="00A12CB4"/>
    <w:rPr>
      <w:rFonts w:ascii="Arial" w:hAnsi="Arial" w:cs="Arial" w:hint="default"/>
      <w:b w:val="0"/>
      <w:bCs w:val="0"/>
      <w:strike w:val="0"/>
      <w:dstrike w:val="0"/>
      <w:color w:val="666666"/>
      <w:sz w:val="22"/>
      <w:szCs w:val="22"/>
      <w:u w:val="none"/>
      <w:effect w:val="none"/>
      <w:bdr w:val="single" w:sz="4" w:space="0" w:color="0077BE" w:frame="1"/>
      <w:shd w:val="clear" w:color="auto" w:fill="FFFFFF"/>
    </w:rPr>
  </w:style>
  <w:style w:type="paragraph" w:customStyle="1" w:styleId="briefingspdef0">
    <w:name w:val="briefingspdef"/>
    <w:basedOn w:val="Normal"/>
    <w:rsid w:val="00A12CB4"/>
    <w:pPr>
      <w:spacing w:before="100" w:beforeAutospacing="1" w:after="100" w:afterAutospacing="1"/>
      <w:jc w:val="left"/>
    </w:pPr>
    <w:rPr>
      <w:rFonts w:ascii="Times New Roman" w:hAnsi="Times New Roman"/>
      <w:szCs w:val="24"/>
    </w:rPr>
  </w:style>
  <w:style w:type="character" w:customStyle="1" w:styleId="contentssmallbis1">
    <w:name w:val="contents_small_bis1"/>
    <w:rsid w:val="00801E69"/>
    <w:rPr>
      <w:rFonts w:ascii="Arial" w:hAnsi="Arial" w:cs="Arial" w:hint="default"/>
      <w:b w:val="0"/>
      <w:bCs w:val="0"/>
      <w:color w:val="999999"/>
      <w:sz w:val="24"/>
      <w:szCs w:val="24"/>
    </w:rPr>
  </w:style>
  <w:style w:type="character" w:customStyle="1" w:styleId="auteur">
    <w:name w:val="auteur"/>
    <w:basedOn w:val="DefaultParagraphFont"/>
    <w:rsid w:val="00801E69"/>
  </w:style>
  <w:style w:type="character" w:customStyle="1" w:styleId="reference2">
    <w:name w:val="reference2"/>
    <w:rsid w:val="00402C69"/>
    <w:rPr>
      <w:b/>
      <w:bCs/>
    </w:rPr>
  </w:style>
  <w:style w:type="paragraph" w:customStyle="1" w:styleId="CoverBold">
    <w:name w:val="CoverBold"/>
    <w:basedOn w:val="Normal"/>
    <w:rsid w:val="00023C78"/>
    <w:pPr>
      <w:widowControl w:val="0"/>
      <w:spacing w:after="0"/>
      <w:ind w:left="1418"/>
      <w:jc w:val="left"/>
    </w:pPr>
    <w:rPr>
      <w:rFonts w:ascii="Times New Roman" w:hAnsi="Times New Roman"/>
      <w:b/>
    </w:rPr>
  </w:style>
  <w:style w:type="paragraph" w:customStyle="1" w:styleId="s16">
    <w:name w:val="s16"/>
    <w:basedOn w:val="Normal"/>
    <w:rsid w:val="0093481E"/>
    <w:pPr>
      <w:spacing w:before="100" w:beforeAutospacing="1" w:after="100" w:afterAutospacing="1"/>
      <w:jc w:val="left"/>
    </w:pPr>
    <w:rPr>
      <w:rFonts w:ascii="Times New Roman" w:hAnsi="Times New Roman"/>
      <w:szCs w:val="24"/>
    </w:rPr>
  </w:style>
  <w:style w:type="character" w:customStyle="1" w:styleId="bumpedfont15">
    <w:name w:val="bumpedfont15"/>
    <w:basedOn w:val="DefaultParagraphFont"/>
    <w:rsid w:val="0093481E"/>
  </w:style>
  <w:style w:type="paragraph" w:styleId="NoSpacing">
    <w:name w:val="No Spacing"/>
    <w:link w:val="NoSpacingChar"/>
    <w:uiPriority w:val="1"/>
    <w:qFormat/>
    <w:rsid w:val="005855E7"/>
    <w:rPr>
      <w:rFonts w:ascii="Arial" w:hAnsi="Arial"/>
      <w:sz w:val="22"/>
      <w:szCs w:val="22"/>
      <w:lang w:eastAsia="en-US"/>
    </w:rPr>
  </w:style>
  <w:style w:type="character" w:styleId="HTMLCite">
    <w:name w:val="HTML Cite"/>
    <w:rsid w:val="0050397D"/>
    <w:rPr>
      <w:i w:val="0"/>
      <w:iCs w:val="0"/>
      <w:color w:val="0E774A"/>
    </w:rPr>
  </w:style>
  <w:style w:type="character" w:customStyle="1" w:styleId="Hanging12Char">
    <w:name w:val="Hanging12 Char"/>
    <w:link w:val="Hanging12"/>
    <w:locked/>
    <w:rsid w:val="00E61FC7"/>
    <w:rPr>
      <w:sz w:val="24"/>
      <w:lang w:val="en-GB" w:eastAsia="en-GB" w:bidi="ar-SA"/>
    </w:rPr>
  </w:style>
  <w:style w:type="paragraph" w:customStyle="1" w:styleId="ZnakZnak">
    <w:name w:val="Znak Znak"/>
    <w:basedOn w:val="Normal"/>
    <w:link w:val="NoList"/>
    <w:rsid w:val="00E61FC7"/>
    <w:pPr>
      <w:spacing w:after="0" w:line="360" w:lineRule="auto"/>
    </w:pPr>
    <w:rPr>
      <w:rFonts w:ascii="Verdana" w:hAnsi="Verdana"/>
      <w:sz w:val="20"/>
      <w:lang w:val="pl-PL" w:eastAsia="pl-PL"/>
    </w:rPr>
  </w:style>
  <w:style w:type="character" w:customStyle="1" w:styleId="st">
    <w:name w:val="st"/>
    <w:rsid w:val="00EC3A6B"/>
  </w:style>
  <w:style w:type="character" w:customStyle="1" w:styleId="CommentTextChar">
    <w:name w:val="Comment Text Char"/>
    <w:link w:val="CommentText"/>
    <w:rsid w:val="007726A9"/>
    <w:rPr>
      <w:rFonts w:ascii="Courier New" w:hAnsi="Courier New"/>
      <w:lang w:val="en-GB" w:eastAsia="en-GB" w:bidi="ar-SA"/>
    </w:rPr>
  </w:style>
  <w:style w:type="character" w:customStyle="1" w:styleId="highlightedsearchterm">
    <w:name w:val="highlightedsearchterm"/>
    <w:rsid w:val="007726A9"/>
  </w:style>
  <w:style w:type="character" w:customStyle="1" w:styleId="iceouttxtcommissiondossiercontenttablecol3-title">
    <w:name w:val="iceouttxt commissiondossiercontenttablecol3-title"/>
    <w:rsid w:val="007726A9"/>
    <w:rPr>
      <w:sz w:val="24"/>
      <w:szCs w:val="24"/>
      <w:bdr w:val="none" w:sz="0" w:space="0" w:color="auto" w:frame="1"/>
      <w:vertAlign w:val="baseline"/>
    </w:rPr>
  </w:style>
  <w:style w:type="character" w:customStyle="1" w:styleId="FootnoteTextCharCarChar">
    <w:name w:val="Footnote Text Char Car Char"/>
    <w:aliases w:val="Fußnotentextf Char,Note de bas de page 1 Char,footnote Char,Voetnoottekst Char Char Char Char Char,Voetnoottekst1 Char,Sprotna opomba - besedilo Znak Znak Znak Char,Sprotna opomba - besedilo Znak Znak Char"/>
    <w:rsid w:val="00721020"/>
    <w:rPr>
      <w:lang w:val="en-GB" w:eastAsia="en-GB" w:bidi="ar-SA"/>
    </w:rPr>
  </w:style>
  <w:style w:type="paragraph" w:customStyle="1" w:styleId="intropara">
    <w:name w:val="intropara"/>
    <w:basedOn w:val="Normal"/>
    <w:rsid w:val="009B7E72"/>
    <w:pPr>
      <w:spacing w:before="100" w:beforeAutospacing="1" w:after="100" w:afterAutospacing="1"/>
      <w:ind w:right="612"/>
      <w:jc w:val="left"/>
    </w:pPr>
    <w:rPr>
      <w:rFonts w:ascii="Times New Roman" w:hAnsi="Times New Roman"/>
      <w:b/>
      <w:bCs/>
      <w:szCs w:val="24"/>
    </w:rPr>
  </w:style>
  <w:style w:type="paragraph" w:customStyle="1" w:styleId="ZnakZnak0">
    <w:name w:val="Znak Znak"/>
    <w:basedOn w:val="Normal"/>
    <w:rsid w:val="002D2D7A"/>
    <w:pPr>
      <w:spacing w:after="0" w:line="360" w:lineRule="auto"/>
    </w:pPr>
    <w:rPr>
      <w:rFonts w:ascii="Verdana" w:hAnsi="Verdana"/>
      <w:sz w:val="20"/>
      <w:lang w:val="pl-PL" w:eastAsia="pl-PL"/>
    </w:rPr>
  </w:style>
  <w:style w:type="character" w:customStyle="1" w:styleId="NoSpacingChar">
    <w:name w:val="No Spacing Char"/>
    <w:link w:val="NoSpacing"/>
    <w:uiPriority w:val="1"/>
    <w:locked/>
    <w:rsid w:val="00513CF8"/>
    <w:rPr>
      <w:rFonts w:ascii="Arial" w:hAnsi="Arial"/>
      <w:sz w:val="22"/>
      <w:szCs w:val="22"/>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uiPriority w:val="99"/>
    <w:rsid w:val="00CF192F"/>
    <w:pPr>
      <w:spacing w:after="160" w:line="240" w:lineRule="exact"/>
    </w:pPr>
    <w:rPr>
      <w:rFonts w:ascii="Times New Roman" w:hAnsi="Times New Roman"/>
      <w:sz w:val="20"/>
      <w:vertAlign w:val="superscript"/>
    </w:rPr>
  </w:style>
  <w:style w:type="character" w:customStyle="1" w:styleId="at7">
    <w:name w:val="a__t7"/>
    <w:rsid w:val="00B76067"/>
  </w:style>
  <w:style w:type="paragraph" w:customStyle="1" w:styleId="BVIfnrCarCar">
    <w:name w:val="BVI fnr Car Car"/>
    <w:aliases w:val="BVI fnr Car,BVI fnr Car Car Car Car,BVI fnr Char Char Char Char Char Char Char"/>
    <w:basedOn w:val="Normal"/>
    <w:uiPriority w:val="99"/>
    <w:rsid w:val="003C6D10"/>
    <w:pPr>
      <w:spacing w:before="120" w:after="160" w:line="240" w:lineRule="exact"/>
      <w:jc w:val="left"/>
    </w:pPr>
    <w:rPr>
      <w:rFonts w:ascii="Calibri" w:eastAsia="Calibri" w:hAnsi="Calibri"/>
      <w:sz w:val="22"/>
      <w:szCs w:val="22"/>
      <w:vertAlign w:val="superscript"/>
      <w:lang w:eastAsia="en-US"/>
    </w:rPr>
  </w:style>
  <w:style w:type="paragraph" w:customStyle="1" w:styleId="En-ttedetabledesmatires">
    <w:name w:val="En-tête de table des matières"/>
    <w:basedOn w:val="Normal"/>
    <w:next w:val="Normal"/>
    <w:qFormat/>
    <w:rsid w:val="007C5D8A"/>
    <w:pPr>
      <w:keepNext/>
      <w:spacing w:before="240"/>
      <w:jc w:val="center"/>
    </w:pPr>
    <w:rPr>
      <w:b/>
    </w:rPr>
  </w:style>
  <w:style w:type="paragraph" w:customStyle="1" w:styleId="ColorfulList-Accent11">
    <w:name w:val="Colorful List - Accent 11"/>
    <w:basedOn w:val="Normal"/>
    <w:qFormat/>
    <w:rsid w:val="007C5D8A"/>
    <w:pPr>
      <w:spacing w:after="200" w:line="276" w:lineRule="auto"/>
      <w:ind w:left="720"/>
      <w:contextualSpacing/>
      <w:jc w:val="left"/>
    </w:pPr>
    <w:rPr>
      <w:rFonts w:ascii="Calibri" w:eastAsia="Calibri" w:hAnsi="Calibri"/>
      <w:sz w:val="22"/>
      <w:szCs w:val="22"/>
      <w:lang w:val="en-US" w:eastAsia="en-US"/>
    </w:rPr>
  </w:style>
  <w:style w:type="paragraph" w:customStyle="1" w:styleId="MediumGrid21">
    <w:name w:val="Medium Grid 21"/>
    <w:link w:val="MediumGrid2Char"/>
    <w:uiPriority w:val="1"/>
    <w:qFormat/>
    <w:rsid w:val="007C5D8A"/>
    <w:rPr>
      <w:rFonts w:ascii="Arial" w:hAnsi="Arial"/>
      <w:sz w:val="22"/>
      <w:szCs w:val="22"/>
      <w:lang w:eastAsia="en-US"/>
    </w:rPr>
  </w:style>
  <w:style w:type="character" w:customStyle="1" w:styleId="MediumGrid2Char">
    <w:name w:val="Medium Grid 2 Char"/>
    <w:link w:val="MediumGrid21"/>
    <w:uiPriority w:val="1"/>
    <w:locked/>
    <w:rsid w:val="007C5D8A"/>
    <w:rPr>
      <w:rFonts w:ascii="Arial" w:hAnsi="Arial"/>
      <w:sz w:val="22"/>
      <w:szCs w:val="22"/>
      <w:lang w:eastAsia="en-US"/>
    </w:rPr>
  </w:style>
  <w:style w:type="character" w:customStyle="1" w:styleId="subcontenttext2">
    <w:name w:val="subcontenttext2"/>
    <w:rsid w:val="007C5D8A"/>
    <w:rPr>
      <w:color w:val="000000"/>
    </w:rPr>
  </w:style>
  <w:style w:type="paragraph" w:customStyle="1" w:styleId="astandard">
    <w:name w:val="a__standard"/>
    <w:basedOn w:val="Normal"/>
    <w:rsid w:val="007C5D8A"/>
    <w:pPr>
      <w:spacing w:after="120"/>
      <w:ind w:right="57"/>
    </w:pPr>
    <w:rPr>
      <w:rFonts w:ascii="Times New Roman" w:hAnsi="Times New Roman"/>
      <w:szCs w:val="24"/>
    </w:rPr>
  </w:style>
  <w:style w:type="paragraph" w:customStyle="1" w:styleId="astandard3520normal">
    <w:name w:val="a_standard__35__20_normal"/>
    <w:basedOn w:val="Normal"/>
    <w:rsid w:val="007C5D8A"/>
    <w:pPr>
      <w:spacing w:after="120"/>
      <w:ind w:right="57"/>
    </w:pPr>
    <w:rPr>
      <w:rFonts w:ascii="Times New Roman" w:hAnsi="Times New Roman"/>
      <w:szCs w:val="24"/>
    </w:rPr>
  </w:style>
  <w:style w:type="paragraph" w:customStyle="1" w:styleId="astandardp1">
    <w:name w:val="a_standard_p1"/>
    <w:basedOn w:val="Normal"/>
    <w:rsid w:val="007C5D8A"/>
    <w:pPr>
      <w:spacing w:after="120"/>
      <w:ind w:right="57"/>
    </w:pPr>
    <w:rPr>
      <w:rFonts w:ascii="Times New Roman" w:hAnsi="Times New Roman"/>
      <w:szCs w:val="24"/>
    </w:rPr>
  </w:style>
  <w:style w:type="paragraph" w:customStyle="1" w:styleId="a3520normalp10">
    <w:name w:val="a__35__20_normal_p10"/>
    <w:basedOn w:val="Normal"/>
    <w:rsid w:val="007C5D8A"/>
    <w:pPr>
      <w:spacing w:after="120"/>
      <w:ind w:right="57"/>
    </w:pPr>
    <w:rPr>
      <w:rFonts w:ascii="Times New Roman" w:hAnsi="Times New Roman"/>
      <w:szCs w:val="24"/>
    </w:rPr>
  </w:style>
  <w:style w:type="paragraph" w:customStyle="1" w:styleId="asous-titre201p11">
    <w:name w:val="a_sous-titre_20_1_p11"/>
    <w:basedOn w:val="Normal"/>
    <w:rsid w:val="007C5D8A"/>
    <w:pPr>
      <w:spacing w:after="120"/>
      <w:ind w:right="57"/>
    </w:pPr>
    <w:rPr>
      <w:rFonts w:ascii="Times New Roman" w:hAnsi="Times New Roman"/>
      <w:b/>
      <w:bCs/>
      <w:szCs w:val="24"/>
    </w:rPr>
  </w:style>
  <w:style w:type="character" w:customStyle="1" w:styleId="at3">
    <w:name w:val="a__t3"/>
    <w:rsid w:val="007C5D8A"/>
  </w:style>
  <w:style w:type="character" w:customStyle="1" w:styleId="at5">
    <w:name w:val="a__t5"/>
    <w:rsid w:val="007C5D8A"/>
  </w:style>
  <w:style w:type="paragraph" w:customStyle="1" w:styleId="CM1">
    <w:name w:val="CM1"/>
    <w:basedOn w:val="Default"/>
    <w:next w:val="Default"/>
    <w:uiPriority w:val="99"/>
    <w:rsid w:val="007C5D8A"/>
    <w:rPr>
      <w:rFonts w:ascii="EUAlbertina" w:hAnsi="EUAlbertina"/>
      <w:color w:val="auto"/>
      <w:lang w:val="en-GB" w:eastAsia="en-GB"/>
    </w:rPr>
  </w:style>
  <w:style w:type="paragraph" w:customStyle="1" w:styleId="CM3">
    <w:name w:val="CM3"/>
    <w:basedOn w:val="Default"/>
    <w:next w:val="Default"/>
    <w:uiPriority w:val="99"/>
    <w:rsid w:val="007C5D8A"/>
    <w:rPr>
      <w:rFonts w:ascii="EUAlbertina" w:hAnsi="EUAlbertina"/>
      <w:color w:val="auto"/>
      <w:lang w:val="en-GB" w:eastAsia="en-GB"/>
    </w:rPr>
  </w:style>
  <w:style w:type="paragraph" w:customStyle="1" w:styleId="CM4">
    <w:name w:val="CM4"/>
    <w:basedOn w:val="Default"/>
    <w:next w:val="Default"/>
    <w:uiPriority w:val="99"/>
    <w:rsid w:val="007C5D8A"/>
    <w:rPr>
      <w:rFonts w:ascii="EUAlbertina" w:hAnsi="EUAlbertina"/>
      <w:color w:val="auto"/>
      <w:lang w:val="en-GB" w:eastAsia="en-GB"/>
    </w:rPr>
  </w:style>
  <w:style w:type="character" w:customStyle="1" w:styleId="st1">
    <w:name w:val="st1"/>
    <w:rsid w:val="007C5D8A"/>
  </w:style>
  <w:style w:type="character" w:customStyle="1" w:styleId="CharacterStyle1">
    <w:name w:val="Character Style 1"/>
    <w:uiPriority w:val="99"/>
    <w:rsid w:val="007C5D8A"/>
    <w:rPr>
      <w:rFonts w:ascii="Arial" w:hAnsi="Arial" w:cs="Arial" w:hint="default"/>
      <w:sz w:val="6"/>
    </w:rPr>
  </w:style>
  <w:style w:type="character" w:customStyle="1" w:styleId="subcontenttextbold2">
    <w:name w:val="subcontenttextbold2"/>
    <w:rsid w:val="007C5D8A"/>
    <w:rPr>
      <w:b/>
      <w:bCs/>
      <w:color w:val="000000"/>
    </w:rPr>
  </w:style>
  <w:style w:type="paragraph" w:styleId="Revision">
    <w:name w:val="Revision"/>
    <w:hidden/>
    <w:uiPriority w:val="99"/>
    <w:semiHidden/>
    <w:rsid w:val="007C5D8A"/>
    <w:rPr>
      <w:rFonts w:ascii="Courier New" w:hAnsi="Courier New"/>
      <w:sz w:val="24"/>
    </w:rPr>
  </w:style>
  <w:style w:type="paragraph" w:customStyle="1" w:styleId="normal2">
    <w:name w:val="normal2"/>
    <w:basedOn w:val="Normal"/>
    <w:rsid w:val="007C5D8A"/>
    <w:pPr>
      <w:spacing w:before="195" w:after="0"/>
    </w:pPr>
    <w:rPr>
      <w:rFonts w:ascii="Times New Roman" w:hAnsi="Times New Roman"/>
      <w:szCs w:val="24"/>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l"/>
    <w:rsid w:val="00E95D68"/>
    <w:pPr>
      <w:spacing w:before="240" w:after="160" w:line="240" w:lineRule="exact"/>
      <w:jc w:val="left"/>
    </w:pPr>
    <w:rPr>
      <w:rFonts w:ascii="Times New Roman" w:hAnsi="Times New Roman"/>
      <w:sz w:val="20"/>
      <w:vertAlign w:val="superscript"/>
    </w:rPr>
  </w:style>
  <w:style w:type="character" w:customStyle="1" w:styleId="PlainTextChar">
    <w:name w:val="Plain Text Char"/>
    <w:link w:val="PlainText"/>
    <w:uiPriority w:val="99"/>
    <w:rsid w:val="00866EEF"/>
    <w:rPr>
      <w:rFonts w:ascii="Courier New" w:hAnsi="Courier New"/>
    </w:rPr>
  </w:style>
  <w:style w:type="character" w:customStyle="1" w:styleId="A5">
    <w:name w:val="A5"/>
    <w:uiPriority w:val="99"/>
    <w:rsid w:val="007F48ED"/>
    <w:rPr>
      <w:rFonts w:cs="EC Square Sans Cond Pro"/>
      <w:color w:val="000000"/>
      <w:sz w:val="22"/>
      <w:szCs w:val="22"/>
    </w:rPr>
  </w:style>
  <w:style w:type="paragraph" w:customStyle="1" w:styleId="Appelnotedebasdep">
    <w:name w:val="Appel note de bas de p"/>
    <w:aliases w:val="Nota,Ref"/>
    <w:basedOn w:val="Normal"/>
    <w:next w:val="Normal"/>
    <w:uiPriority w:val="99"/>
    <w:rsid w:val="008C79B9"/>
    <w:pPr>
      <w:spacing w:after="160" w:line="240" w:lineRule="exact"/>
      <w:jc w:val="left"/>
    </w:pPr>
    <w:rPr>
      <w:rFonts w:ascii="Times New Roman" w:hAnsi="Times New Roman"/>
      <w:sz w:val="20"/>
      <w:vertAlign w:val="superscript"/>
    </w:rPr>
  </w:style>
  <w:style w:type="character" w:customStyle="1" w:styleId="Corpsdutexte5">
    <w:name w:val="Corps du texte (5)_"/>
    <w:link w:val="Corpsdutexte50"/>
    <w:rsid w:val="00096700"/>
    <w:rPr>
      <w:sz w:val="22"/>
      <w:szCs w:val="22"/>
      <w:shd w:val="clear" w:color="auto" w:fill="FFFFFF"/>
    </w:rPr>
  </w:style>
  <w:style w:type="paragraph" w:customStyle="1" w:styleId="Corpsdutexte50">
    <w:name w:val="Corps du texte (5)"/>
    <w:basedOn w:val="Normal"/>
    <w:link w:val="Corpsdutexte5"/>
    <w:rsid w:val="00096700"/>
    <w:pPr>
      <w:widowControl w:val="0"/>
      <w:shd w:val="clear" w:color="auto" w:fill="FFFFFF"/>
      <w:spacing w:before="300" w:after="60" w:line="0" w:lineRule="atLeast"/>
      <w:ind w:hanging="360"/>
      <w:jc w:val="left"/>
    </w:pPr>
    <w:rPr>
      <w:rFonts w:ascii="Times New Roman" w:hAnsi="Times New Roman"/>
      <w:sz w:val="22"/>
      <w:szCs w:val="22"/>
    </w:rPr>
  </w:style>
  <w:style w:type="paragraph" w:customStyle="1" w:styleId="-FNCharCharChar">
    <w:name w:val="Знак сноски-FN Char Char Char"/>
    <w:aliases w:val="сноска Char Char Char,Footnote Reference 2 Char Char Char Char Char,16 Point Char Char Char Char Char,Superscript 6 Point Char Char Char Char Char,BVI fnr Char Char Char Char Char"/>
    <w:basedOn w:val="Normal"/>
    <w:uiPriority w:val="99"/>
    <w:rsid w:val="00D8297C"/>
    <w:pPr>
      <w:spacing w:after="160" w:line="240" w:lineRule="exact"/>
      <w:jc w:val="left"/>
    </w:pPr>
    <w:rPr>
      <w:rFonts w:ascii="Times New Roman" w:hAnsi="Times New Roman"/>
      <w:sz w:val="20"/>
      <w:vertAlign w:val="superscript"/>
    </w:rPr>
  </w:style>
  <w:style w:type="character" w:styleId="EndnoteReference">
    <w:name w:val="endnote reference"/>
    <w:rsid w:val="000B70BC"/>
    <w:rPr>
      <w:vertAlign w:val="superscript"/>
    </w:rPr>
  </w:style>
  <w:style w:type="character" w:customStyle="1" w:styleId="Bodytext29pt">
    <w:name w:val="Body text (2) + 9 pt"/>
    <w:rsid w:val="000B70BC"/>
    <w:rPr>
      <w:rFonts w:ascii="Arial" w:eastAsia="Arial" w:hAnsi="Arial" w:cs="Arial" w:hint="default"/>
      <w:b w:val="0"/>
      <w:bCs w:val="0"/>
      <w:i w:val="0"/>
      <w:iCs w:val="0"/>
      <w:smallCaps w:val="0"/>
      <w:strike w:val="0"/>
      <w:dstrike w:val="0"/>
      <w:color w:val="000000"/>
      <w:spacing w:val="0"/>
      <w:w w:val="100"/>
      <w:position w:val="0"/>
      <w:sz w:val="18"/>
      <w:szCs w:val="18"/>
      <w:u w:val="none"/>
      <w:effect w:val="none"/>
      <w:lang w:val="en-US" w:eastAsia="en-US" w:bidi="en-US"/>
    </w:rPr>
  </w:style>
  <w:style w:type="character" w:customStyle="1" w:styleId="EndnoteTextChar">
    <w:name w:val="Endnote Text Char"/>
    <w:link w:val="EndnoteText"/>
    <w:uiPriority w:val="99"/>
    <w:semiHidden/>
    <w:rsid w:val="000B70BC"/>
    <w:rPr>
      <w:rFonts w:ascii="Courier New" w:hAnsi="Courier New"/>
    </w:rPr>
  </w:style>
  <w:style w:type="paragraph" w:customStyle="1" w:styleId="briefingtext0">
    <w:name w:val="briefingtext"/>
    <w:basedOn w:val="Normal"/>
    <w:rsid w:val="00441AFE"/>
    <w:rPr>
      <w:rFonts w:ascii="Arial" w:eastAsia="Calibri" w:hAnsi="Arial" w:cs="Arial"/>
      <w:sz w:val="22"/>
      <w:szCs w:val="22"/>
    </w:rPr>
  </w:style>
  <w:style w:type="character" w:customStyle="1" w:styleId="tgc">
    <w:name w:val="_tgc"/>
    <w:rsid w:val="003B7B24"/>
  </w:style>
  <w:style w:type="character" w:customStyle="1" w:styleId="reference">
    <w:name w:val="reference"/>
    <w:rsid w:val="00E46D65"/>
  </w:style>
  <w:style w:type="character" w:customStyle="1" w:styleId="playerscommitteetext">
    <w:name w:val="players_committee_text"/>
    <w:rsid w:val="00BA139E"/>
  </w:style>
  <w:style w:type="character" w:customStyle="1" w:styleId="playersrapportertext">
    <w:name w:val="players_rapporter_text"/>
    <w:rsid w:val="003F006A"/>
  </w:style>
  <w:style w:type="character" w:customStyle="1" w:styleId="UnresolvedMention1">
    <w:name w:val="Unresolved Mention1"/>
    <w:basedOn w:val="DefaultParagraphFont"/>
    <w:uiPriority w:val="99"/>
    <w:semiHidden/>
    <w:unhideWhenUsed/>
    <w:rsid w:val="000A1A0B"/>
    <w:rPr>
      <w:color w:val="605E5C"/>
      <w:shd w:val="clear" w:color="auto" w:fill="E1DFDD"/>
    </w:rPr>
  </w:style>
  <w:style w:type="character" w:styleId="UnresolvedMention">
    <w:name w:val="Unresolved Mention"/>
    <w:basedOn w:val="DefaultParagraphFont"/>
    <w:uiPriority w:val="99"/>
    <w:semiHidden/>
    <w:unhideWhenUsed/>
    <w:rsid w:val="00661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081126">
      <w:bodyDiv w:val="1"/>
      <w:marLeft w:val="0"/>
      <w:marRight w:val="0"/>
      <w:marTop w:val="0"/>
      <w:marBottom w:val="0"/>
      <w:divBdr>
        <w:top w:val="none" w:sz="0" w:space="0" w:color="auto"/>
        <w:left w:val="none" w:sz="0" w:space="0" w:color="auto"/>
        <w:bottom w:val="none" w:sz="0" w:space="0" w:color="auto"/>
        <w:right w:val="none" w:sz="0" w:space="0" w:color="auto"/>
      </w:divBdr>
    </w:div>
    <w:div w:id="129976638">
      <w:bodyDiv w:val="1"/>
      <w:marLeft w:val="0"/>
      <w:marRight w:val="0"/>
      <w:marTop w:val="0"/>
      <w:marBottom w:val="0"/>
      <w:divBdr>
        <w:top w:val="none" w:sz="0" w:space="0" w:color="auto"/>
        <w:left w:val="none" w:sz="0" w:space="0" w:color="auto"/>
        <w:bottom w:val="none" w:sz="0" w:space="0" w:color="auto"/>
        <w:right w:val="none" w:sz="0" w:space="0" w:color="auto"/>
      </w:divBdr>
    </w:div>
    <w:div w:id="135875305">
      <w:bodyDiv w:val="1"/>
      <w:marLeft w:val="0"/>
      <w:marRight w:val="0"/>
      <w:marTop w:val="0"/>
      <w:marBottom w:val="0"/>
      <w:divBdr>
        <w:top w:val="none" w:sz="0" w:space="0" w:color="auto"/>
        <w:left w:val="none" w:sz="0" w:space="0" w:color="auto"/>
        <w:bottom w:val="none" w:sz="0" w:space="0" w:color="auto"/>
        <w:right w:val="none" w:sz="0" w:space="0" w:color="auto"/>
      </w:divBdr>
    </w:div>
    <w:div w:id="173809746">
      <w:bodyDiv w:val="1"/>
      <w:marLeft w:val="0"/>
      <w:marRight w:val="0"/>
      <w:marTop w:val="0"/>
      <w:marBottom w:val="0"/>
      <w:divBdr>
        <w:top w:val="none" w:sz="0" w:space="0" w:color="auto"/>
        <w:left w:val="none" w:sz="0" w:space="0" w:color="auto"/>
        <w:bottom w:val="none" w:sz="0" w:space="0" w:color="auto"/>
        <w:right w:val="none" w:sz="0" w:space="0" w:color="auto"/>
      </w:divBdr>
    </w:div>
    <w:div w:id="179008244">
      <w:bodyDiv w:val="1"/>
      <w:marLeft w:val="0"/>
      <w:marRight w:val="0"/>
      <w:marTop w:val="0"/>
      <w:marBottom w:val="0"/>
      <w:divBdr>
        <w:top w:val="none" w:sz="0" w:space="0" w:color="auto"/>
        <w:left w:val="none" w:sz="0" w:space="0" w:color="auto"/>
        <w:bottom w:val="none" w:sz="0" w:space="0" w:color="auto"/>
        <w:right w:val="none" w:sz="0" w:space="0" w:color="auto"/>
      </w:divBdr>
    </w:div>
    <w:div w:id="319777343">
      <w:bodyDiv w:val="1"/>
      <w:marLeft w:val="0"/>
      <w:marRight w:val="0"/>
      <w:marTop w:val="0"/>
      <w:marBottom w:val="0"/>
      <w:divBdr>
        <w:top w:val="none" w:sz="0" w:space="0" w:color="auto"/>
        <w:left w:val="none" w:sz="0" w:space="0" w:color="auto"/>
        <w:bottom w:val="none" w:sz="0" w:space="0" w:color="auto"/>
        <w:right w:val="none" w:sz="0" w:space="0" w:color="auto"/>
      </w:divBdr>
    </w:div>
    <w:div w:id="339310604">
      <w:bodyDiv w:val="1"/>
      <w:marLeft w:val="0"/>
      <w:marRight w:val="0"/>
      <w:marTop w:val="0"/>
      <w:marBottom w:val="0"/>
      <w:divBdr>
        <w:top w:val="none" w:sz="0" w:space="0" w:color="auto"/>
        <w:left w:val="none" w:sz="0" w:space="0" w:color="auto"/>
        <w:bottom w:val="none" w:sz="0" w:space="0" w:color="auto"/>
        <w:right w:val="none" w:sz="0" w:space="0" w:color="auto"/>
      </w:divBdr>
    </w:div>
    <w:div w:id="404229786">
      <w:bodyDiv w:val="1"/>
      <w:marLeft w:val="0"/>
      <w:marRight w:val="0"/>
      <w:marTop w:val="0"/>
      <w:marBottom w:val="0"/>
      <w:divBdr>
        <w:top w:val="none" w:sz="0" w:space="0" w:color="auto"/>
        <w:left w:val="none" w:sz="0" w:space="0" w:color="auto"/>
        <w:bottom w:val="none" w:sz="0" w:space="0" w:color="auto"/>
        <w:right w:val="none" w:sz="0" w:space="0" w:color="auto"/>
      </w:divBdr>
    </w:div>
    <w:div w:id="582305063">
      <w:bodyDiv w:val="1"/>
      <w:marLeft w:val="0"/>
      <w:marRight w:val="0"/>
      <w:marTop w:val="0"/>
      <w:marBottom w:val="0"/>
      <w:divBdr>
        <w:top w:val="none" w:sz="0" w:space="0" w:color="auto"/>
        <w:left w:val="none" w:sz="0" w:space="0" w:color="auto"/>
        <w:bottom w:val="none" w:sz="0" w:space="0" w:color="auto"/>
        <w:right w:val="none" w:sz="0" w:space="0" w:color="auto"/>
      </w:divBdr>
    </w:div>
    <w:div w:id="597904658">
      <w:bodyDiv w:val="1"/>
      <w:marLeft w:val="0"/>
      <w:marRight w:val="0"/>
      <w:marTop w:val="0"/>
      <w:marBottom w:val="0"/>
      <w:divBdr>
        <w:top w:val="none" w:sz="0" w:space="0" w:color="auto"/>
        <w:left w:val="none" w:sz="0" w:space="0" w:color="auto"/>
        <w:bottom w:val="none" w:sz="0" w:space="0" w:color="auto"/>
        <w:right w:val="none" w:sz="0" w:space="0" w:color="auto"/>
      </w:divBdr>
    </w:div>
    <w:div w:id="621569356">
      <w:bodyDiv w:val="1"/>
      <w:marLeft w:val="0"/>
      <w:marRight w:val="0"/>
      <w:marTop w:val="0"/>
      <w:marBottom w:val="0"/>
      <w:divBdr>
        <w:top w:val="none" w:sz="0" w:space="0" w:color="auto"/>
        <w:left w:val="none" w:sz="0" w:space="0" w:color="auto"/>
        <w:bottom w:val="none" w:sz="0" w:space="0" w:color="auto"/>
        <w:right w:val="none" w:sz="0" w:space="0" w:color="auto"/>
      </w:divBdr>
    </w:div>
    <w:div w:id="655231130">
      <w:bodyDiv w:val="1"/>
      <w:marLeft w:val="0"/>
      <w:marRight w:val="0"/>
      <w:marTop w:val="0"/>
      <w:marBottom w:val="0"/>
      <w:divBdr>
        <w:top w:val="none" w:sz="0" w:space="0" w:color="auto"/>
        <w:left w:val="none" w:sz="0" w:space="0" w:color="auto"/>
        <w:bottom w:val="none" w:sz="0" w:space="0" w:color="auto"/>
        <w:right w:val="none" w:sz="0" w:space="0" w:color="auto"/>
      </w:divBdr>
    </w:div>
    <w:div w:id="726685478">
      <w:bodyDiv w:val="1"/>
      <w:marLeft w:val="0"/>
      <w:marRight w:val="0"/>
      <w:marTop w:val="0"/>
      <w:marBottom w:val="0"/>
      <w:divBdr>
        <w:top w:val="none" w:sz="0" w:space="0" w:color="auto"/>
        <w:left w:val="none" w:sz="0" w:space="0" w:color="auto"/>
        <w:bottom w:val="none" w:sz="0" w:space="0" w:color="auto"/>
        <w:right w:val="none" w:sz="0" w:space="0" w:color="auto"/>
      </w:divBdr>
    </w:div>
    <w:div w:id="855925818">
      <w:bodyDiv w:val="1"/>
      <w:marLeft w:val="0"/>
      <w:marRight w:val="0"/>
      <w:marTop w:val="0"/>
      <w:marBottom w:val="0"/>
      <w:divBdr>
        <w:top w:val="none" w:sz="0" w:space="0" w:color="auto"/>
        <w:left w:val="none" w:sz="0" w:space="0" w:color="auto"/>
        <w:bottom w:val="none" w:sz="0" w:space="0" w:color="auto"/>
        <w:right w:val="none" w:sz="0" w:space="0" w:color="auto"/>
      </w:divBdr>
    </w:div>
    <w:div w:id="869338620">
      <w:bodyDiv w:val="1"/>
      <w:marLeft w:val="0"/>
      <w:marRight w:val="0"/>
      <w:marTop w:val="0"/>
      <w:marBottom w:val="0"/>
      <w:divBdr>
        <w:top w:val="none" w:sz="0" w:space="0" w:color="auto"/>
        <w:left w:val="none" w:sz="0" w:space="0" w:color="auto"/>
        <w:bottom w:val="none" w:sz="0" w:space="0" w:color="auto"/>
        <w:right w:val="none" w:sz="0" w:space="0" w:color="auto"/>
      </w:divBdr>
    </w:div>
    <w:div w:id="943415830">
      <w:bodyDiv w:val="1"/>
      <w:marLeft w:val="0"/>
      <w:marRight w:val="0"/>
      <w:marTop w:val="0"/>
      <w:marBottom w:val="0"/>
      <w:divBdr>
        <w:top w:val="none" w:sz="0" w:space="0" w:color="auto"/>
        <w:left w:val="none" w:sz="0" w:space="0" w:color="auto"/>
        <w:bottom w:val="none" w:sz="0" w:space="0" w:color="auto"/>
        <w:right w:val="none" w:sz="0" w:space="0" w:color="auto"/>
      </w:divBdr>
    </w:div>
    <w:div w:id="1028488858">
      <w:bodyDiv w:val="1"/>
      <w:marLeft w:val="0"/>
      <w:marRight w:val="0"/>
      <w:marTop w:val="0"/>
      <w:marBottom w:val="0"/>
      <w:divBdr>
        <w:top w:val="none" w:sz="0" w:space="0" w:color="auto"/>
        <w:left w:val="none" w:sz="0" w:space="0" w:color="auto"/>
        <w:bottom w:val="none" w:sz="0" w:space="0" w:color="auto"/>
        <w:right w:val="none" w:sz="0" w:space="0" w:color="auto"/>
      </w:divBdr>
    </w:div>
    <w:div w:id="1102145077">
      <w:bodyDiv w:val="1"/>
      <w:marLeft w:val="0"/>
      <w:marRight w:val="0"/>
      <w:marTop w:val="0"/>
      <w:marBottom w:val="0"/>
      <w:divBdr>
        <w:top w:val="none" w:sz="0" w:space="0" w:color="auto"/>
        <w:left w:val="none" w:sz="0" w:space="0" w:color="auto"/>
        <w:bottom w:val="none" w:sz="0" w:space="0" w:color="auto"/>
        <w:right w:val="none" w:sz="0" w:space="0" w:color="auto"/>
      </w:divBdr>
    </w:div>
    <w:div w:id="1267276477">
      <w:bodyDiv w:val="1"/>
      <w:marLeft w:val="0"/>
      <w:marRight w:val="0"/>
      <w:marTop w:val="0"/>
      <w:marBottom w:val="0"/>
      <w:divBdr>
        <w:top w:val="none" w:sz="0" w:space="0" w:color="auto"/>
        <w:left w:val="none" w:sz="0" w:space="0" w:color="auto"/>
        <w:bottom w:val="none" w:sz="0" w:space="0" w:color="auto"/>
        <w:right w:val="none" w:sz="0" w:space="0" w:color="auto"/>
      </w:divBdr>
    </w:div>
    <w:div w:id="1397628230">
      <w:bodyDiv w:val="1"/>
      <w:marLeft w:val="0"/>
      <w:marRight w:val="0"/>
      <w:marTop w:val="0"/>
      <w:marBottom w:val="0"/>
      <w:divBdr>
        <w:top w:val="none" w:sz="0" w:space="0" w:color="auto"/>
        <w:left w:val="none" w:sz="0" w:space="0" w:color="auto"/>
        <w:bottom w:val="none" w:sz="0" w:space="0" w:color="auto"/>
        <w:right w:val="none" w:sz="0" w:space="0" w:color="auto"/>
      </w:divBdr>
    </w:div>
    <w:div w:id="1645743308">
      <w:bodyDiv w:val="1"/>
      <w:marLeft w:val="0"/>
      <w:marRight w:val="0"/>
      <w:marTop w:val="0"/>
      <w:marBottom w:val="0"/>
      <w:divBdr>
        <w:top w:val="none" w:sz="0" w:space="0" w:color="auto"/>
        <w:left w:val="none" w:sz="0" w:space="0" w:color="auto"/>
        <w:bottom w:val="none" w:sz="0" w:space="0" w:color="auto"/>
        <w:right w:val="none" w:sz="0" w:space="0" w:color="auto"/>
      </w:divBdr>
    </w:div>
    <w:div w:id="1666475599">
      <w:bodyDiv w:val="1"/>
      <w:marLeft w:val="0"/>
      <w:marRight w:val="0"/>
      <w:marTop w:val="0"/>
      <w:marBottom w:val="0"/>
      <w:divBdr>
        <w:top w:val="none" w:sz="0" w:space="0" w:color="auto"/>
        <w:left w:val="none" w:sz="0" w:space="0" w:color="auto"/>
        <w:bottom w:val="none" w:sz="0" w:space="0" w:color="auto"/>
        <w:right w:val="none" w:sz="0" w:space="0" w:color="auto"/>
      </w:divBdr>
    </w:div>
    <w:div w:id="1832524964">
      <w:bodyDiv w:val="1"/>
      <w:marLeft w:val="0"/>
      <w:marRight w:val="0"/>
      <w:marTop w:val="0"/>
      <w:marBottom w:val="0"/>
      <w:divBdr>
        <w:top w:val="none" w:sz="0" w:space="0" w:color="auto"/>
        <w:left w:val="none" w:sz="0" w:space="0" w:color="auto"/>
        <w:bottom w:val="none" w:sz="0" w:space="0" w:color="auto"/>
        <w:right w:val="none" w:sz="0" w:space="0" w:color="auto"/>
      </w:divBdr>
    </w:div>
    <w:div w:id="1907916535">
      <w:bodyDiv w:val="1"/>
      <w:marLeft w:val="0"/>
      <w:marRight w:val="0"/>
      <w:marTop w:val="0"/>
      <w:marBottom w:val="0"/>
      <w:divBdr>
        <w:top w:val="none" w:sz="0" w:space="0" w:color="auto"/>
        <w:left w:val="none" w:sz="0" w:space="0" w:color="auto"/>
        <w:bottom w:val="none" w:sz="0" w:space="0" w:color="auto"/>
        <w:right w:val="none" w:sz="0" w:space="0" w:color="auto"/>
      </w:divBdr>
    </w:div>
    <w:div w:id="2075002880">
      <w:bodyDiv w:val="1"/>
      <w:marLeft w:val="0"/>
      <w:marRight w:val="0"/>
      <w:marTop w:val="0"/>
      <w:marBottom w:val="0"/>
      <w:divBdr>
        <w:top w:val="none" w:sz="0" w:space="0" w:color="auto"/>
        <w:left w:val="none" w:sz="0" w:space="0" w:color="auto"/>
        <w:bottom w:val="none" w:sz="0" w:space="0" w:color="auto"/>
        <w:right w:val="none" w:sz="0" w:space="0" w:color="auto"/>
      </w:divBdr>
    </w:div>
    <w:div w:id="2077438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c.europa.eu/social/main.jsp?catId=1550&amp;langId=en" TargetMode="External"/><Relationship Id="rId18" Type="http://schemas.openxmlformats.org/officeDocument/2006/relationships/hyperlink" Target="https://eur-lex.europa.eu/legal-content/EN/TXT/?uri=CELEX:52020DC0761"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commission.europa.eu/publications/2023-commission-work-programme-key-documents_en" TargetMode="External"/><Relationship Id="rId7" Type="http://schemas.openxmlformats.org/officeDocument/2006/relationships/styles" Target="styles.xml"/><Relationship Id="rId12" Type="http://schemas.openxmlformats.org/officeDocument/2006/relationships/hyperlink" Target="https://eur-lex.europa.eu/legal-content/EN/ALL/?uri=celex%3A32008H0867" TargetMode="External"/><Relationship Id="rId17" Type="http://schemas.openxmlformats.org/officeDocument/2006/relationships/hyperlink" Target="https://commission.europa.eu/strategy-and-policy/priorities-2019-2024/promoting-our-european-way-life/european-health-union/cancer-plan-europe_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ec.europa.eu/docsroom/documents/45767" TargetMode="External"/><Relationship Id="rId20" Type="http://schemas.openxmlformats.org/officeDocument/2006/relationships/hyperlink" Target="https://eur-lex.europa.eu/legal-content/en/ALL/?uri=CELEX:32014H0327(01)"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ec.europa.eu/social/main.jsp?catId=1223&amp;langId=en"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commission.europa.eu/business-economy-euro/economic-and-fiscal-policy-coordination/european-semester/european-semester-timeline/autumn-package_en" TargetMode="External"/><Relationship Id="rId23" Type="http://schemas.openxmlformats.org/officeDocument/2006/relationships/hyperlink" Target="https://year-of-skills.europa.eu/index_en"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s://health.ec.europa.eu/funding/eu4health-programme-2021-2027-vision-healthier-european-union_en"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ocialeconomy.eu.org/wp-content/uploads/2021/12/Building-an-economy-that-works-for-people-an-action-plan-for-the-social-economy.pdf" TargetMode="External"/><Relationship Id="rId22" Type="http://schemas.openxmlformats.org/officeDocument/2006/relationships/hyperlink" Target="https://digital-strategy.ec.europa.eu/en/policies/europes-digital-decade" TargetMode="External"/><Relationship Id="rId27" Type="http://schemas.openxmlformats.org/officeDocument/2006/relationships/footer" Target="footer1.xml"/><Relationship Id="rId30"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commission.europa.eu/funding-tenders/tools-public-buyers/social-procurement/making-socially-responsible-procurement-work-71-good-practice-cases_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TE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p:Policy xmlns:p="office.server.policy" id="" local="true">
  <p:Name>EC Document</p:Name>
  <p:Description/>
  <p:Statement/>
  <p:PolicyItems>
    <p:PolicyItem featureId="Microsoft.Office.RecordsManagement.PolicyFeatures.PolicyAudit" staticId="0x010100258AA79CEB83498886A3A08681123250007CE4EE98B097364BA1CE10C743F55FCB|937198175" UniqueId="3d7ed18d-c2b3-4b3a-94ca-aba3ee56beb7">
      <p:Name>Auditing</p:Name>
      <p:Description>Audits user actions on documents and list items to the Audit Log.</p:Description>
      <p:CustomData>
        <Audit>
          <View/>
        </Audit>
      </p:CustomData>
    </p:PolicyItem>
  </p:PolicyItems>
</p:Policy>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7CE4EE98B097364BA1CE10C743F55FCB" ma:contentTypeVersion="16" ma:contentTypeDescription="Create a new document in this library." ma:contentTypeScope="" ma:versionID="639d4678511f5fcff9e9a87fb2b52ef7">
  <xsd:schema xmlns:xsd="http://www.w3.org/2001/XMLSchema" xmlns:xs="http://www.w3.org/2001/XMLSchema" xmlns:p="http://schemas.microsoft.com/office/2006/metadata/properties" xmlns:ns1="http://schemas.microsoft.com/sharepoint/v3" xmlns:ns2="http://schemas.microsoft.com/sharepoint/v3/fields" xmlns:ns3="0b55029b-5b16-416b-99bf-3f3b6110a335" xmlns:ns4="65bc8209-69a8-4ab3-a137-482f5403cf31" targetNamespace="http://schemas.microsoft.com/office/2006/metadata/properties" ma:root="true" ma:fieldsID="bf44ba5b4b4b662b901c858f79a266c1" ns1:_="" ns2:_="" ns3:_="" ns4:_="">
    <xsd:import namespace="http://schemas.microsoft.com/sharepoint/v3"/>
    <xsd:import namespace="http://schemas.microsoft.com/sharepoint/v3/fields"/>
    <xsd:import namespace="0b55029b-5b16-416b-99bf-3f3b6110a335"/>
    <xsd:import namespace="65bc8209-69a8-4ab3-a137-482f5403cf31"/>
    <xsd:element name="properties">
      <xsd:complexType>
        <xsd:sequence>
          <xsd:element name="documentManagement">
            <xsd:complexType>
              <xsd:all>
                <xsd:element ref="ns3:EC_Collab_Reference" minOccurs="0"/>
                <xsd:element ref="ns2:_Status" minOccurs="0"/>
                <xsd:element ref="ns3:EC_Collab_DocumentLanguage"/>
                <xsd:element ref="ns3:EC_Collab_Status"/>
                <xsd:element ref="ns3:AuthorId" minOccurs="0"/>
                <xsd:element ref="ns3:AuthorName" minOccurs="0"/>
                <xsd:element ref="ns3:DocumentId" minOccurs="0"/>
                <xsd:element ref="ns3:DocumentTitle" minOccurs="0"/>
                <xsd:element ref="ns3:FileId" minOccurs="0"/>
                <xsd:element ref="ns3:FileTitle" minOccurs="0"/>
                <xsd:element ref="ns3:FileType" minOccurs="0"/>
                <xsd:element ref="ns3:LeadDG" minOccurs="0"/>
                <xsd:element ref="ns3:RequestID" minOccurs="0"/>
                <xsd:element ref="ns1:_dlc_Exempt"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2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b55029b-5b16-416b-99bf-3f3b6110a335"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element name="AuthorId" ma:index="16" nillable="true" ma:displayName="AuthorId" ma:internalName="AuthorId">
      <xsd:simpleType>
        <xsd:restriction base="dms:Number"/>
      </xsd:simpleType>
    </xsd:element>
    <xsd:element name="AuthorName" ma:index="17" nillable="true" ma:displayName="AuthorName" ma:internalName="AuthorName">
      <xsd:simpleType>
        <xsd:restriction base="dms:Text">
          <xsd:maxLength value="255"/>
        </xsd:restriction>
      </xsd:simpleType>
    </xsd:element>
    <xsd:element name="DocumentId" ma:index="18" nillable="true" ma:displayName="DocumentId" ma:internalName="DocumentId">
      <xsd:simpleType>
        <xsd:restriction base="dms:Text">
          <xsd:maxLength value="255"/>
        </xsd:restriction>
      </xsd:simpleType>
    </xsd:element>
    <xsd:element name="DocumentTitle" ma:index="19" nillable="true" ma:displayName="DocumentTitle" ma:internalName="DocumentTitle">
      <xsd:simpleType>
        <xsd:restriction base="dms:Text">
          <xsd:maxLength value="255"/>
        </xsd:restriction>
      </xsd:simpleType>
    </xsd:element>
    <xsd:element name="FileId" ma:index="20" nillable="true" ma:displayName="FileId" ma:internalName="FileId">
      <xsd:simpleType>
        <xsd:restriction base="dms:Text">
          <xsd:maxLength value="255"/>
        </xsd:restriction>
      </xsd:simpleType>
    </xsd:element>
    <xsd:element name="FileTitle" ma:index="21" nillable="true" ma:displayName="FileTitle" ma:internalName="FileTitle">
      <xsd:simpleType>
        <xsd:restriction base="dms:Text">
          <xsd:maxLength value="255"/>
        </xsd:restriction>
      </xsd:simpleType>
    </xsd:element>
    <xsd:element name="FileType" ma:index="22" nillable="true" ma:displayName="FileType" ma:internalName="FileType">
      <xsd:simpleType>
        <xsd:restriction base="dms:Text">
          <xsd:maxLength value="255"/>
        </xsd:restriction>
      </xsd:simpleType>
    </xsd:element>
    <xsd:element name="LeadDG" ma:index="23" nillable="true" ma:displayName="LeadDG" ma:internalName="LeadDG">
      <xsd:simpleType>
        <xsd:restriction base="dms:Text">
          <xsd:maxLength value="255"/>
        </xsd:restriction>
      </xsd:simpleType>
    </xsd:element>
    <xsd:element name="RequestID" ma:index="24" nillable="true" ma:displayName="RequestID" ma:internalName="RequestID">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bc8209-69a8-4ab3-a137-482f5403cf31" elementFormDefault="qualified">
    <xsd:import namespace="http://schemas.microsoft.com/office/2006/documentManagement/types"/>
    <xsd:import namespace="http://schemas.microsoft.com/office/infopath/2007/PartnerControls"/>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ocumentId xmlns="0b55029b-5b16-416b-99bf-3f3b6110a335">623156</DocumentId>
    <LeadDG xmlns="0b55029b-5b16-416b-99bf-3f3b6110a335">EMPL</LeadDG>
    <DocumentTitle xmlns="0b55029b-5b16-416b-99bf-3f3b6110a335">Follow-up to the European Parliament non-legislative resolution on European Semester for economic policy coordination: Employment and social priorities for 2023</DocumentTitle>
    <_Status xmlns="http://schemas.microsoft.com/sharepoint/v3/fields">Not Started</_Status>
    <EC_Collab_DocumentLanguage xmlns="0b55029b-5b16-416b-99bf-3f3b6110a335">EN</EC_Collab_DocumentLanguage>
    <FileTitle xmlns="0b55029b-5b16-416b-99bf-3f3b6110a335">Follow-up to the European Parliament non-legislative resolution on European Semester for economic policy coordination: Employment and social priorities for 2023</FileTitle>
    <AuthorName xmlns="0b55029b-5b16-416b-99bf-3f3b6110a335" xsi:nil="true"/>
    <RequestID xmlns="0b55029b-5b16-416b-99bf-3f3b6110a335">EMPL/2201</RequestID>
    <EC_Collab_Status xmlns="0b55029b-5b16-416b-99bf-3f3b6110a335">Not Started</EC_Collab_Status>
    <EC_Collab_Reference xmlns="0b55029b-5b16-416b-99bf-3f3b6110a335" xsi:nil="true"/>
    <FileType xmlns="0b55029b-5b16-416b-99bf-3f3b6110a335">Follow-up fiche</FileType>
    <AuthorId xmlns="0b55029b-5b16-416b-99bf-3f3b6110a335" xsi:nil="true"/>
    <FileId xmlns="0b55029b-5b16-416b-99bf-3f3b6110a335">1261152</FileI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A69EC-CDD7-4100-8E45-95F10DDEF93D}">
  <ds:schemaRefs>
    <ds:schemaRef ds:uri="office.server.policy"/>
  </ds:schemaRefs>
</ds:datastoreItem>
</file>

<file path=customXml/itemProps2.xml><?xml version="1.0" encoding="utf-8"?>
<ds:datastoreItem xmlns:ds="http://schemas.openxmlformats.org/officeDocument/2006/customXml" ds:itemID="{D706F3BD-7F13-4C23-890B-9E6555976C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0b55029b-5b16-416b-99bf-3f3b6110a335"/>
    <ds:schemaRef ds:uri="65bc8209-69a8-4ab3-a137-482f5403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42271EB-6F10-46C2-AEA8-F40F1FB187D3}">
  <ds:schemaRefs>
    <ds:schemaRef ds:uri="http://schemas.microsoft.com/office/2006/metadata/properties"/>
    <ds:schemaRef ds:uri="http://schemas.microsoft.com/office/infopath/2007/PartnerControls"/>
    <ds:schemaRef ds:uri="0b55029b-5b16-416b-99bf-3f3b6110a335"/>
    <ds:schemaRef ds:uri="http://schemas.microsoft.com/sharepoint/v3/fields"/>
  </ds:schemaRefs>
</ds:datastoreItem>
</file>

<file path=customXml/itemProps4.xml><?xml version="1.0" encoding="utf-8"?>
<ds:datastoreItem xmlns:ds="http://schemas.openxmlformats.org/officeDocument/2006/customXml" ds:itemID="{72ABD4B4-3BBC-4A5C-A0AD-6C675EE22870}">
  <ds:schemaRefs>
    <ds:schemaRef ds:uri="http://schemas.microsoft.com/sharepoint/v3/contenttype/forms"/>
  </ds:schemaRefs>
</ds:datastoreItem>
</file>

<file path=customXml/itemProps5.xml><?xml version="1.0" encoding="utf-8"?>
<ds:datastoreItem xmlns:ds="http://schemas.openxmlformats.org/officeDocument/2006/customXml" ds:itemID="{3C6531C9-A1FA-4DFD-9FF4-36343A8454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TEL</Template>
  <TotalTime>3</TotalTime>
  <Pages>10</Pages>
  <Words>6198</Words>
  <Characters>35578</Characters>
  <Application>Microsoft Office Word</Application>
  <DocSecurity>0</DocSecurity>
  <PresentationFormat>Microsoft Word 8.0b</PresentationFormat>
  <Lines>515</Lines>
  <Paragraphs>41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41735</CharactersWithSpaces>
  <SharedDoc>false</SharedDoc>
  <HLinks>
    <vt:vector size="6" baseType="variant">
      <vt:variant>
        <vt:i4>4587526</vt:i4>
      </vt:variant>
      <vt:variant>
        <vt:i4>0</vt:i4>
      </vt:variant>
      <vt:variant>
        <vt:i4>0</vt:i4>
      </vt:variant>
      <vt:variant>
        <vt:i4>5</vt:i4>
      </vt:variant>
      <vt:variant>
        <vt:lpwstr>http://www.europarl.europa.eu/oeil/popups/ficheprocedure.do?lang=en&amp;reference=2016/2891(RSP)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WERKER</dc:creator>
  <cp:keywords>EL4</cp:keywords>
  <cp:lastModifiedBy>ALMEIDA Maria Jose (SG)</cp:lastModifiedBy>
  <cp:revision>5</cp:revision>
  <cp:lastPrinted>2017-11-23T08:32:00Z</cp:lastPrinted>
  <dcterms:created xsi:type="dcterms:W3CDTF">2023-04-28T07:28:00Z</dcterms:created>
  <dcterms:modified xsi:type="dcterms:W3CDTF">2023-05-08T13:13:00Z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4.1.3.4</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 [20010706]</vt:lpwstr>
  </property>
  <property fmtid="{D5CDD505-2E9C-101B-9397-08002B2CF9AE}" pid="6" name="Last edited using">
    <vt:lpwstr>EL 4.6 Build 50000</vt:lpwstr>
  </property>
  <property fmtid="{D5CDD505-2E9C-101B-9397-08002B2CF9AE}" pid="7" name="EL_Author">
    <vt:lpwstr>M. WERKER</vt:lpwstr>
  </property>
  <property fmtid="{D5CDD505-2E9C-101B-9397-08002B2CF9AE}" pid="8" name="Type">
    <vt:lpwstr>Eurolook Telex</vt:lpwstr>
  </property>
  <property fmtid="{D5CDD505-2E9C-101B-9397-08002B2CF9AE}" pid="9" name="Language">
    <vt:lpwstr>FR</vt:lpwstr>
  </property>
  <property fmtid="{D5CDD505-2E9C-101B-9397-08002B2CF9AE}" pid="10" name="EL_Language">
    <vt:lpwstr>FR</vt:lpwstr>
  </property>
  <property fmtid="{D5CDD505-2E9C-101B-9397-08002B2CF9AE}" pid="11" name="Formatting">
    <vt:lpwstr>4.1</vt:lpwstr>
  </property>
  <property fmtid="{D5CDD505-2E9C-101B-9397-08002B2CF9AE}" pid="12" name="ELDocType">
    <vt:lpwstr>tel.dot</vt:lpwstr>
  </property>
  <property fmtid="{D5CDD505-2E9C-101B-9397-08002B2CF9AE}" pid="13" name="MSIP_Label_6bd9ddd1-4d20-43f6-abfa-fc3c07406f94_Enabled">
    <vt:lpwstr>true</vt:lpwstr>
  </property>
  <property fmtid="{D5CDD505-2E9C-101B-9397-08002B2CF9AE}" pid="14" name="MSIP_Label_6bd9ddd1-4d20-43f6-abfa-fc3c07406f94_SetDate">
    <vt:lpwstr>2023-03-21T16:48:18Z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03ed31f1-365d-4972-846a-b90d4d999306</vt:lpwstr>
  </property>
  <property fmtid="{D5CDD505-2E9C-101B-9397-08002B2CF9AE}" pid="19" name="MSIP_Label_6bd9ddd1-4d20-43f6-abfa-fc3c07406f94_ContentBits">
    <vt:lpwstr>0</vt:lpwstr>
  </property>
  <property fmtid="{D5CDD505-2E9C-101B-9397-08002B2CF9AE}" pid="20" name="ContentTypeId">
    <vt:lpwstr>0x010100258AA79CEB83498886A3A08681123250007CE4EE98B097364BA1CE10C743F55FCB</vt:lpwstr>
  </property>
</Properties>
</file>