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D311" w14:textId="6C921030" w:rsidR="00696F22" w:rsidRPr="00696F22" w:rsidRDefault="00696F22" w:rsidP="00F83D67">
      <w:pPr>
        <w:spacing w:after="600" w:line="240" w:lineRule="auto"/>
        <w:jc w:val="center"/>
        <w:rPr>
          <w:b/>
          <w:bCs/>
          <w:szCs w:val="24"/>
          <w:lang w:val="en-IE"/>
        </w:rPr>
      </w:pPr>
      <w:r w:rsidRPr="00696F22">
        <w:rPr>
          <w:b/>
          <w:szCs w:val="24"/>
          <w:lang w:val="en-IE"/>
        </w:rPr>
        <w:t xml:space="preserve">Follow-up </w:t>
      </w:r>
      <w:bookmarkStart w:id="0" w:name="_Hlk140570937"/>
      <w:r w:rsidRPr="00696F22">
        <w:rPr>
          <w:b/>
          <w:szCs w:val="24"/>
          <w:lang w:val="en-IE"/>
        </w:rPr>
        <w:t xml:space="preserve">to the European Parliament non-legislative resolution </w:t>
      </w:r>
      <w:r w:rsidRPr="00696F22">
        <w:rPr>
          <w:b/>
          <w:bCs/>
          <w:szCs w:val="24"/>
          <w:lang w:val="en-IE"/>
        </w:rPr>
        <w:t>on the accession to the Schengen area</w:t>
      </w:r>
      <w:bookmarkEnd w:id="0"/>
    </w:p>
    <w:p w14:paraId="206BEDCB" w14:textId="77777777" w:rsidR="008A5AFE" w:rsidRPr="00F03923" w:rsidRDefault="008A5AFE" w:rsidP="008A5AFE">
      <w:pPr>
        <w:pStyle w:val="ListParagraph"/>
        <w:numPr>
          <w:ilvl w:val="0"/>
          <w:numId w:val="38"/>
        </w:numPr>
        <w:spacing w:after="240" w:line="240" w:lineRule="auto"/>
        <w:ind w:left="567" w:hanging="567"/>
        <w:contextualSpacing w:val="0"/>
        <w:rPr>
          <w:szCs w:val="24"/>
          <w:lang w:val="en-IE"/>
        </w:rPr>
      </w:pPr>
      <w:r w:rsidRPr="0039381D">
        <w:rPr>
          <w:b/>
          <w:szCs w:val="24"/>
          <w:lang w:val="en-IE"/>
        </w:rPr>
        <w:t>Resolution tabled pursuant to Rule</w:t>
      </w:r>
      <w:r w:rsidRPr="0039381D">
        <w:rPr>
          <w:b/>
          <w:iCs/>
          <w:szCs w:val="24"/>
          <w:lang w:val="en-IE"/>
        </w:rPr>
        <w:t xml:space="preserve"> 132(2)</w:t>
      </w:r>
      <w:r w:rsidRPr="0039381D">
        <w:rPr>
          <w:b/>
          <w:i/>
          <w:szCs w:val="24"/>
          <w:lang w:val="en-IE"/>
        </w:rPr>
        <w:t xml:space="preserve"> </w:t>
      </w:r>
      <w:r w:rsidRPr="0039381D">
        <w:rPr>
          <w:b/>
          <w:szCs w:val="24"/>
          <w:lang w:val="en-IE"/>
        </w:rPr>
        <w:t xml:space="preserve">of the European Parliament's Rules of </w:t>
      </w:r>
      <w:proofErr w:type="gramStart"/>
      <w:r w:rsidRPr="0039381D">
        <w:rPr>
          <w:b/>
          <w:szCs w:val="24"/>
          <w:lang w:val="en-IE"/>
        </w:rPr>
        <w:t>procedure</w:t>
      </w:r>
      <w:proofErr w:type="gramEnd"/>
    </w:p>
    <w:p w14:paraId="56B99B1B" w14:textId="58C9BC5B" w:rsidR="00696F22" w:rsidRPr="00696F22" w:rsidRDefault="00696F22" w:rsidP="008A5AFE">
      <w:pPr>
        <w:pStyle w:val="ListParagraph"/>
        <w:numPr>
          <w:ilvl w:val="0"/>
          <w:numId w:val="38"/>
        </w:numPr>
        <w:spacing w:after="240"/>
        <w:ind w:left="567" w:hanging="567"/>
        <w:contextualSpacing w:val="0"/>
        <w:rPr>
          <w:szCs w:val="24"/>
          <w:lang w:val="en-IE"/>
        </w:rPr>
      </w:pPr>
      <w:r w:rsidRPr="00696F22">
        <w:rPr>
          <w:b/>
          <w:szCs w:val="24"/>
          <w:lang w:val="en-IE"/>
        </w:rPr>
        <w:t xml:space="preserve">Reference number: </w:t>
      </w:r>
      <w:r w:rsidRPr="00696F22">
        <w:rPr>
          <w:noProof/>
          <w:szCs w:val="24"/>
          <w:lang w:val="en-IE" w:eastAsia="fr-BE"/>
        </w:rPr>
        <w:t>202</w:t>
      </w:r>
      <w:r>
        <w:rPr>
          <w:noProof/>
          <w:szCs w:val="24"/>
          <w:lang w:val="en-IE" w:eastAsia="fr-BE"/>
        </w:rPr>
        <w:t>3</w:t>
      </w:r>
      <w:r w:rsidRPr="00696F22">
        <w:rPr>
          <w:noProof/>
          <w:szCs w:val="24"/>
          <w:lang w:val="en-IE" w:eastAsia="fr-BE"/>
        </w:rPr>
        <w:t>/</w:t>
      </w:r>
      <w:r>
        <w:rPr>
          <w:noProof/>
          <w:szCs w:val="24"/>
          <w:lang w:val="en-IE" w:eastAsia="fr-BE"/>
        </w:rPr>
        <w:t xml:space="preserve">2668 </w:t>
      </w:r>
      <w:r w:rsidRPr="00696F22">
        <w:rPr>
          <w:noProof/>
          <w:szCs w:val="24"/>
          <w:lang w:val="en-IE" w:eastAsia="fr-BE"/>
        </w:rPr>
        <w:t xml:space="preserve">(RSP) </w:t>
      </w:r>
      <w:r w:rsidRPr="00696F22">
        <w:rPr>
          <w:szCs w:val="24"/>
          <w:lang w:val="en-IE"/>
        </w:rPr>
        <w:t>/ B9-0</w:t>
      </w:r>
      <w:r>
        <w:rPr>
          <w:szCs w:val="24"/>
          <w:lang w:val="en-IE"/>
        </w:rPr>
        <w:t>309</w:t>
      </w:r>
      <w:r w:rsidRPr="00696F22">
        <w:rPr>
          <w:szCs w:val="24"/>
          <w:lang w:val="en-IE"/>
        </w:rPr>
        <w:t>/202</w:t>
      </w:r>
      <w:r>
        <w:rPr>
          <w:szCs w:val="24"/>
          <w:lang w:val="en-IE"/>
        </w:rPr>
        <w:t>3</w:t>
      </w:r>
      <w:r w:rsidRPr="00696F22">
        <w:rPr>
          <w:szCs w:val="24"/>
          <w:lang w:val="en-IE"/>
        </w:rPr>
        <w:t xml:space="preserve"> / P9_</w:t>
      </w:r>
      <w:proofErr w:type="gramStart"/>
      <w:r w:rsidRPr="00696F22">
        <w:rPr>
          <w:szCs w:val="24"/>
          <w:lang w:val="en-IE"/>
        </w:rPr>
        <w:t>TA(</w:t>
      </w:r>
      <w:proofErr w:type="gramEnd"/>
      <w:r w:rsidRPr="00696F22">
        <w:rPr>
          <w:szCs w:val="24"/>
          <w:lang w:val="en-IE"/>
        </w:rPr>
        <w:t>202</w:t>
      </w:r>
      <w:r>
        <w:rPr>
          <w:szCs w:val="24"/>
          <w:lang w:val="en-IE"/>
        </w:rPr>
        <w:t>3</w:t>
      </w:r>
      <w:r w:rsidRPr="00696F22">
        <w:rPr>
          <w:szCs w:val="24"/>
          <w:lang w:val="en-IE"/>
        </w:rPr>
        <w:t>)0</w:t>
      </w:r>
      <w:r>
        <w:rPr>
          <w:szCs w:val="24"/>
          <w:lang w:val="en-IE"/>
        </w:rPr>
        <w:t>278</w:t>
      </w:r>
    </w:p>
    <w:p w14:paraId="29804ECD" w14:textId="3EB0AF99" w:rsidR="00696F22" w:rsidRPr="00696F22" w:rsidRDefault="00696F22" w:rsidP="008A5AFE">
      <w:pPr>
        <w:pStyle w:val="ListParagraph"/>
        <w:numPr>
          <w:ilvl w:val="0"/>
          <w:numId w:val="38"/>
        </w:numPr>
        <w:spacing w:after="240"/>
        <w:ind w:left="567" w:hanging="567"/>
        <w:contextualSpacing w:val="0"/>
        <w:rPr>
          <w:szCs w:val="24"/>
          <w:lang w:val="en-IE"/>
        </w:rPr>
      </w:pPr>
      <w:r w:rsidRPr="00696F22">
        <w:rPr>
          <w:b/>
          <w:szCs w:val="24"/>
          <w:lang w:val="en-IE"/>
        </w:rPr>
        <w:t>Date of adoption of the resolution:</w:t>
      </w:r>
      <w:r w:rsidRPr="00696F22">
        <w:rPr>
          <w:szCs w:val="24"/>
          <w:lang w:val="en-IE"/>
        </w:rPr>
        <w:t xml:space="preserve"> 1</w:t>
      </w:r>
      <w:r w:rsidR="002F7208">
        <w:rPr>
          <w:szCs w:val="24"/>
          <w:lang w:val="en-IE"/>
        </w:rPr>
        <w:t>2</w:t>
      </w:r>
      <w:r w:rsidRPr="00696F22">
        <w:rPr>
          <w:szCs w:val="24"/>
          <w:lang w:val="en-IE"/>
        </w:rPr>
        <w:t xml:space="preserve"> </w:t>
      </w:r>
      <w:r w:rsidR="002F7208">
        <w:rPr>
          <w:szCs w:val="24"/>
          <w:lang w:val="en-IE"/>
        </w:rPr>
        <w:t>July</w:t>
      </w:r>
      <w:r w:rsidRPr="00696F22">
        <w:rPr>
          <w:szCs w:val="24"/>
          <w:lang w:val="en-IE"/>
        </w:rPr>
        <w:t xml:space="preserve"> 202</w:t>
      </w:r>
      <w:r w:rsidR="002F7208">
        <w:rPr>
          <w:szCs w:val="24"/>
          <w:lang w:val="en-IE"/>
        </w:rPr>
        <w:t>3</w:t>
      </w:r>
    </w:p>
    <w:p w14:paraId="3A5BC8D8" w14:textId="0E597AF5" w:rsidR="00696F22" w:rsidRPr="00696F22" w:rsidRDefault="00696F22" w:rsidP="008A5AFE">
      <w:pPr>
        <w:pStyle w:val="ListParagraph"/>
        <w:numPr>
          <w:ilvl w:val="0"/>
          <w:numId w:val="38"/>
        </w:numPr>
        <w:spacing w:after="240"/>
        <w:ind w:left="567" w:hanging="567"/>
        <w:contextualSpacing w:val="0"/>
        <w:rPr>
          <w:szCs w:val="24"/>
          <w:lang w:val="en-IE"/>
        </w:rPr>
      </w:pPr>
      <w:r w:rsidRPr="00696F22">
        <w:rPr>
          <w:b/>
          <w:szCs w:val="24"/>
          <w:lang w:val="en-IE"/>
        </w:rPr>
        <w:t>Competent Parliamentary Committee:</w:t>
      </w:r>
      <w:r w:rsidR="003A0A09">
        <w:rPr>
          <w:b/>
          <w:szCs w:val="24"/>
          <w:lang w:val="en-IE"/>
        </w:rPr>
        <w:t xml:space="preserve"> </w:t>
      </w:r>
      <w:r w:rsidR="008A5AFE" w:rsidRPr="003A0A09">
        <w:rPr>
          <w:bCs/>
          <w:szCs w:val="24"/>
          <w:lang w:val="en-IE"/>
        </w:rPr>
        <w:t>N/A</w:t>
      </w:r>
    </w:p>
    <w:p w14:paraId="0A869C2B" w14:textId="2DFFB2BD" w:rsidR="00B14608" w:rsidRDefault="00696F22" w:rsidP="008A5AFE">
      <w:pPr>
        <w:pStyle w:val="ListParagraph"/>
        <w:widowControl w:val="0"/>
        <w:numPr>
          <w:ilvl w:val="0"/>
          <w:numId w:val="38"/>
        </w:numPr>
        <w:spacing w:after="240"/>
        <w:ind w:left="567" w:hanging="567"/>
        <w:contextualSpacing w:val="0"/>
        <w:rPr>
          <w:b/>
          <w:szCs w:val="24"/>
          <w:lang w:val="en-IE"/>
        </w:rPr>
      </w:pPr>
      <w:r w:rsidRPr="00696F22">
        <w:rPr>
          <w:b/>
          <w:szCs w:val="24"/>
          <w:lang w:val="en-IE"/>
        </w:rPr>
        <w:t>Brief analysis/assessment of the resolution and requests made in it:</w:t>
      </w:r>
    </w:p>
    <w:p w14:paraId="7DF4DAE6" w14:textId="77777777" w:rsidR="004532B9" w:rsidRPr="008A5AFE" w:rsidRDefault="004532B9" w:rsidP="008A5AFE">
      <w:pPr>
        <w:pStyle w:val="Briefingtext"/>
        <w:spacing w:after="120"/>
        <w:rPr>
          <w:rFonts w:ascii="Times New Roman" w:hAnsi="Times New Roman" w:cs="Times New Roman"/>
          <w:sz w:val="24"/>
        </w:rPr>
      </w:pPr>
      <w:r w:rsidRPr="008A5AFE">
        <w:rPr>
          <w:rFonts w:ascii="Times New Roman" w:hAnsi="Times New Roman" w:cs="Times New Roman"/>
          <w:sz w:val="24"/>
        </w:rPr>
        <w:t>Bulgaria and Romania successfully accomplished the Schengen evaluation process pursuant to Article 4(2) of the 2005 Act of Accession in 2011. No Council Decision on Bulgaria and Romania’s accession to the Schengen area and the lifting of controls at their internal borders has been taken to date.</w:t>
      </w:r>
    </w:p>
    <w:p w14:paraId="357E9574" w14:textId="17360CC7" w:rsidR="004532B9" w:rsidRPr="008A5AFE" w:rsidRDefault="004532B9" w:rsidP="008A5AFE">
      <w:pPr>
        <w:pStyle w:val="Briefingtext"/>
        <w:spacing w:after="120"/>
        <w:rPr>
          <w:rFonts w:ascii="Times New Roman" w:hAnsi="Times New Roman" w:cs="Times New Roman"/>
          <w:sz w:val="24"/>
        </w:rPr>
      </w:pPr>
      <w:r w:rsidRPr="008A5AFE">
        <w:rPr>
          <w:rFonts w:ascii="Times New Roman" w:hAnsi="Times New Roman" w:cs="Times New Roman"/>
          <w:sz w:val="24"/>
        </w:rPr>
        <w:t xml:space="preserve">With a view to strengthening mutual trust and acknowledging that the Schengen </w:t>
      </w:r>
      <w:r w:rsidRPr="008A5AFE">
        <w:rPr>
          <w:rFonts w:ascii="Times New Roman" w:hAnsi="Times New Roman" w:cs="Times New Roman"/>
          <w:i/>
          <w:iCs/>
          <w:sz w:val="24"/>
        </w:rPr>
        <w:t xml:space="preserve">acquis </w:t>
      </w:r>
      <w:r w:rsidRPr="008A5AFE">
        <w:rPr>
          <w:rFonts w:ascii="Times New Roman" w:hAnsi="Times New Roman" w:cs="Times New Roman"/>
          <w:sz w:val="24"/>
        </w:rPr>
        <w:t>has developed since 2011, Bulgaria and Romania issued a Joint Declaration declaring their willingness to invite, on a voluntary basis a team under the coordination of the Commission, to ensure the application</w:t>
      </w:r>
      <w:r w:rsidR="00460DF1" w:rsidRPr="008A5AFE">
        <w:rPr>
          <w:rFonts w:ascii="Times New Roman" w:hAnsi="Times New Roman" w:cs="Times New Roman"/>
          <w:sz w:val="24"/>
        </w:rPr>
        <w:t>,</w:t>
      </w:r>
      <w:r w:rsidRPr="008A5AFE">
        <w:rPr>
          <w:rFonts w:ascii="Times New Roman" w:hAnsi="Times New Roman" w:cs="Times New Roman"/>
          <w:sz w:val="24"/>
        </w:rPr>
        <w:t xml:space="preserve"> among others</w:t>
      </w:r>
      <w:r w:rsidR="00460DF1" w:rsidRPr="008A5AFE">
        <w:rPr>
          <w:rFonts w:ascii="Times New Roman" w:hAnsi="Times New Roman" w:cs="Times New Roman"/>
          <w:sz w:val="24"/>
        </w:rPr>
        <w:t>,</w:t>
      </w:r>
      <w:r w:rsidRPr="008A5AFE">
        <w:rPr>
          <w:rFonts w:ascii="Times New Roman" w:hAnsi="Times New Roman" w:cs="Times New Roman"/>
          <w:sz w:val="24"/>
        </w:rPr>
        <w:t xml:space="preserve"> of the latest developments of the Schengen </w:t>
      </w:r>
      <w:r w:rsidRPr="008A5AFE">
        <w:rPr>
          <w:rFonts w:ascii="Times New Roman" w:hAnsi="Times New Roman" w:cs="Times New Roman"/>
          <w:i/>
          <w:iCs/>
          <w:sz w:val="24"/>
        </w:rPr>
        <w:t>acquis</w:t>
      </w:r>
      <w:r w:rsidRPr="008A5AFE">
        <w:rPr>
          <w:rFonts w:ascii="Times New Roman" w:hAnsi="Times New Roman" w:cs="Times New Roman"/>
          <w:sz w:val="24"/>
        </w:rPr>
        <w:t xml:space="preserve"> since the 2011 evaluation</w:t>
      </w:r>
      <w:r w:rsidR="00460DF1" w:rsidRPr="008A5AFE">
        <w:rPr>
          <w:rFonts w:ascii="Times New Roman" w:hAnsi="Times New Roman" w:cs="Times New Roman"/>
          <w:sz w:val="24"/>
        </w:rPr>
        <w:t>.</w:t>
      </w:r>
    </w:p>
    <w:p w14:paraId="54384C32" w14:textId="75EAD24D" w:rsidR="004532B9" w:rsidRPr="008A5AFE" w:rsidRDefault="00010ACD" w:rsidP="008A5AFE">
      <w:pPr>
        <w:pStyle w:val="5Normal"/>
        <w:rPr>
          <w:rFonts w:ascii="Times New Roman" w:hAnsi="Times New Roman"/>
          <w:sz w:val="24"/>
        </w:rPr>
      </w:pPr>
      <w:r w:rsidRPr="008A5AFE">
        <w:rPr>
          <w:rFonts w:ascii="Times New Roman" w:hAnsi="Times New Roman"/>
          <w:sz w:val="24"/>
        </w:rPr>
        <w:t xml:space="preserve">These </w:t>
      </w:r>
      <w:r w:rsidR="004532B9" w:rsidRPr="008A5AFE">
        <w:rPr>
          <w:rFonts w:ascii="Times New Roman" w:hAnsi="Times New Roman"/>
          <w:sz w:val="24"/>
        </w:rPr>
        <w:t xml:space="preserve">voluntary fact-finding missions, which took place </w:t>
      </w:r>
      <w:r w:rsidR="00460DF1" w:rsidRPr="008A5AFE">
        <w:rPr>
          <w:rFonts w:ascii="Times New Roman" w:hAnsi="Times New Roman"/>
          <w:sz w:val="24"/>
        </w:rPr>
        <w:t>between</w:t>
      </w:r>
      <w:r w:rsidR="004532B9" w:rsidRPr="008A5AFE">
        <w:rPr>
          <w:rFonts w:ascii="Times New Roman" w:hAnsi="Times New Roman"/>
          <w:sz w:val="24"/>
        </w:rPr>
        <w:t xml:space="preserve"> </w:t>
      </w:r>
      <w:r w:rsidR="004532B9" w:rsidRPr="00553B6C">
        <w:rPr>
          <w:rFonts w:ascii="Times New Roman" w:hAnsi="Times New Roman"/>
          <w:sz w:val="24"/>
        </w:rPr>
        <w:t>9</w:t>
      </w:r>
      <w:r w:rsidR="00FA453C" w:rsidRPr="00553B6C">
        <w:rPr>
          <w:rFonts w:ascii="Times New Roman" w:hAnsi="Times New Roman"/>
          <w:sz w:val="24"/>
        </w:rPr>
        <w:t xml:space="preserve"> to </w:t>
      </w:r>
      <w:r w:rsidR="004532B9" w:rsidRPr="00553B6C">
        <w:rPr>
          <w:rFonts w:ascii="Times New Roman" w:hAnsi="Times New Roman"/>
          <w:sz w:val="24"/>
        </w:rPr>
        <w:t>1</w:t>
      </w:r>
      <w:r w:rsidR="00553B6C" w:rsidRPr="00553B6C">
        <w:rPr>
          <w:rFonts w:ascii="Times New Roman" w:hAnsi="Times New Roman"/>
          <w:sz w:val="24"/>
        </w:rPr>
        <w:t>5</w:t>
      </w:r>
      <w:r w:rsidR="004532B9" w:rsidRPr="00553B6C">
        <w:rPr>
          <w:rFonts w:ascii="Times New Roman" w:hAnsi="Times New Roman"/>
          <w:sz w:val="24"/>
        </w:rPr>
        <w:t xml:space="preserve"> October</w:t>
      </w:r>
      <w:r w:rsidR="004532B9" w:rsidRPr="008A5AFE">
        <w:rPr>
          <w:rFonts w:ascii="Times New Roman" w:hAnsi="Times New Roman"/>
          <w:sz w:val="24"/>
        </w:rPr>
        <w:t xml:space="preserve"> 2022 and 14</w:t>
      </w:r>
      <w:r w:rsidR="00FA453C">
        <w:rPr>
          <w:rFonts w:ascii="Times New Roman" w:hAnsi="Times New Roman"/>
          <w:sz w:val="24"/>
        </w:rPr>
        <w:t xml:space="preserve"> to </w:t>
      </w:r>
      <w:r w:rsidR="004532B9" w:rsidRPr="008A5AFE">
        <w:rPr>
          <w:rFonts w:ascii="Times New Roman" w:hAnsi="Times New Roman"/>
          <w:sz w:val="24"/>
        </w:rPr>
        <w:t xml:space="preserve">18 November 2022, revealed that Bulgaria and Romania have not only continued implementing the new </w:t>
      </w:r>
      <w:r w:rsidR="004532B9" w:rsidRPr="008A5AFE">
        <w:rPr>
          <w:rFonts w:ascii="Times New Roman" w:hAnsi="Times New Roman"/>
          <w:i/>
          <w:iCs/>
          <w:sz w:val="24"/>
        </w:rPr>
        <w:t xml:space="preserve">acquis </w:t>
      </w:r>
      <w:r w:rsidR="004532B9" w:rsidRPr="008A5AFE">
        <w:rPr>
          <w:rFonts w:ascii="Times New Roman" w:hAnsi="Times New Roman"/>
          <w:sz w:val="24"/>
        </w:rPr>
        <w:t xml:space="preserve">and tools, but that they have also substantially reinforced the overall application of the Schengen </w:t>
      </w:r>
      <w:r w:rsidR="004532B9" w:rsidRPr="008A5AFE">
        <w:rPr>
          <w:rFonts w:ascii="Times New Roman" w:hAnsi="Times New Roman"/>
          <w:i/>
          <w:iCs/>
          <w:sz w:val="24"/>
        </w:rPr>
        <w:t xml:space="preserve">acquis </w:t>
      </w:r>
      <w:r w:rsidR="004532B9" w:rsidRPr="008A5AFE">
        <w:rPr>
          <w:rFonts w:ascii="Times New Roman" w:hAnsi="Times New Roman"/>
          <w:sz w:val="24"/>
        </w:rPr>
        <w:t>in all its dimensions.</w:t>
      </w:r>
    </w:p>
    <w:p w14:paraId="616F25E0" w14:textId="6572F866" w:rsidR="004532B9" w:rsidRPr="008A5AFE" w:rsidRDefault="004532B9" w:rsidP="008A5AFE">
      <w:pPr>
        <w:pStyle w:val="Briefingtext"/>
        <w:spacing w:after="120"/>
        <w:rPr>
          <w:rFonts w:ascii="Times New Roman" w:hAnsi="Times New Roman" w:cs="Times New Roman"/>
          <w:sz w:val="24"/>
        </w:rPr>
      </w:pPr>
      <w:r w:rsidRPr="008A5AFE">
        <w:rPr>
          <w:rFonts w:ascii="Times New Roman" w:hAnsi="Times New Roman" w:cs="Times New Roman"/>
          <w:spacing w:val="-2"/>
          <w:sz w:val="24"/>
        </w:rPr>
        <w:t xml:space="preserve">The decision for the accession was on the agenda of the Justice and Home Affairs Council (JHA) of 8 December 2022. Such a decision which requires unanimity was not taken to the </w:t>
      </w:r>
      <w:r w:rsidRPr="008A5AFE">
        <w:rPr>
          <w:rFonts w:ascii="Times New Roman" w:hAnsi="Times New Roman" w:cs="Times New Roman"/>
          <w:sz w:val="24"/>
        </w:rPr>
        <w:t>regret of the Commission.</w:t>
      </w:r>
    </w:p>
    <w:p w14:paraId="6D7C825C" w14:textId="34CCD277" w:rsidR="001E3B79" w:rsidRPr="008A5AFE" w:rsidRDefault="004532B9" w:rsidP="008A5AFE">
      <w:pPr>
        <w:pStyle w:val="Briefingtext"/>
        <w:spacing w:after="120"/>
        <w:rPr>
          <w:rFonts w:ascii="Times New Roman" w:hAnsi="Times New Roman" w:cs="Times New Roman"/>
          <w:sz w:val="24"/>
        </w:rPr>
      </w:pPr>
      <w:r w:rsidRPr="008A5AFE">
        <w:rPr>
          <w:rFonts w:ascii="Times New Roman" w:hAnsi="Times New Roman" w:cs="Times New Roman"/>
          <w:sz w:val="24"/>
        </w:rPr>
        <w:t>Th</w:t>
      </w:r>
      <w:r w:rsidR="00460DF1" w:rsidRPr="008A5AFE">
        <w:rPr>
          <w:rFonts w:ascii="Times New Roman" w:hAnsi="Times New Roman" w:cs="Times New Roman"/>
          <w:sz w:val="24"/>
        </w:rPr>
        <w:t>is</w:t>
      </w:r>
      <w:r w:rsidRPr="008A5AFE">
        <w:rPr>
          <w:rFonts w:ascii="Times New Roman" w:hAnsi="Times New Roman" w:cs="Times New Roman"/>
          <w:sz w:val="24"/>
        </w:rPr>
        <w:t xml:space="preserve"> resolution on the accession of Bulgaria and Romania to the Schengen area </w:t>
      </w:r>
      <w:r w:rsidR="00900408" w:rsidRPr="008A5AFE">
        <w:rPr>
          <w:rFonts w:ascii="Times New Roman" w:hAnsi="Times New Roman" w:cs="Times New Roman"/>
          <w:sz w:val="24"/>
        </w:rPr>
        <w:t xml:space="preserve">is consistent with </w:t>
      </w:r>
      <w:r w:rsidRPr="008A5AFE">
        <w:rPr>
          <w:rFonts w:ascii="Times New Roman" w:hAnsi="Times New Roman" w:cs="Times New Roman"/>
          <w:sz w:val="24"/>
        </w:rPr>
        <w:t xml:space="preserve">the </w:t>
      </w:r>
      <w:r w:rsidR="00AC35EA" w:rsidRPr="008A5AFE">
        <w:rPr>
          <w:rFonts w:ascii="Times New Roman" w:hAnsi="Times New Roman" w:cs="Times New Roman"/>
          <w:sz w:val="24"/>
        </w:rPr>
        <w:t xml:space="preserve">Commission’s </w:t>
      </w:r>
      <w:r w:rsidR="00AE0A2E" w:rsidRPr="008A5AFE">
        <w:rPr>
          <w:rFonts w:ascii="Times New Roman" w:hAnsi="Times New Roman" w:cs="Times New Roman"/>
          <w:sz w:val="24"/>
        </w:rPr>
        <w:t xml:space="preserve">position </w:t>
      </w:r>
      <w:r w:rsidR="00AC35EA" w:rsidRPr="008A5AFE">
        <w:rPr>
          <w:rFonts w:ascii="Times New Roman" w:hAnsi="Times New Roman" w:cs="Times New Roman"/>
          <w:sz w:val="24"/>
        </w:rPr>
        <w:t>on</w:t>
      </w:r>
      <w:r w:rsidRPr="008A5AFE">
        <w:rPr>
          <w:rFonts w:ascii="Times New Roman" w:hAnsi="Times New Roman" w:cs="Times New Roman"/>
          <w:sz w:val="24"/>
        </w:rPr>
        <w:t xml:space="preserve"> Schengen enlargement. </w:t>
      </w:r>
      <w:r w:rsidR="00010ACD" w:rsidRPr="008A5AFE">
        <w:rPr>
          <w:rFonts w:ascii="Times New Roman" w:hAnsi="Times New Roman" w:cs="Times New Roman"/>
          <w:sz w:val="24"/>
        </w:rPr>
        <w:t>T</w:t>
      </w:r>
      <w:r w:rsidR="00900408" w:rsidRPr="008A5AFE">
        <w:rPr>
          <w:rFonts w:ascii="Times New Roman" w:hAnsi="Times New Roman" w:cs="Times New Roman"/>
          <w:sz w:val="24"/>
        </w:rPr>
        <w:t>he</w:t>
      </w:r>
      <w:r w:rsidR="00E27A30" w:rsidRPr="008A5AFE">
        <w:rPr>
          <w:rFonts w:ascii="Times New Roman" w:hAnsi="Times New Roman" w:cs="Times New Roman"/>
          <w:sz w:val="24"/>
        </w:rPr>
        <w:t xml:space="preserve"> resolution </w:t>
      </w:r>
      <w:r w:rsidR="00AC35EA" w:rsidRPr="008A5AFE">
        <w:rPr>
          <w:rFonts w:ascii="Times New Roman" w:hAnsi="Times New Roman" w:cs="Times New Roman"/>
          <w:sz w:val="24"/>
        </w:rPr>
        <w:t xml:space="preserve">is addressed </w:t>
      </w:r>
      <w:r w:rsidR="00460DF1" w:rsidRPr="008A5AFE">
        <w:rPr>
          <w:rFonts w:ascii="Times New Roman" w:hAnsi="Times New Roman" w:cs="Times New Roman"/>
          <w:sz w:val="24"/>
        </w:rPr>
        <w:t>to the Council,</w:t>
      </w:r>
      <w:r w:rsidR="001E3B79" w:rsidRPr="008A5AFE">
        <w:rPr>
          <w:rFonts w:ascii="Times New Roman" w:hAnsi="Times New Roman" w:cs="Times New Roman"/>
          <w:sz w:val="24"/>
        </w:rPr>
        <w:t xml:space="preserve"> </w:t>
      </w:r>
      <w:r w:rsidR="00AC35EA" w:rsidRPr="008A5AFE">
        <w:rPr>
          <w:rFonts w:ascii="Times New Roman" w:hAnsi="Times New Roman" w:cs="Times New Roman"/>
          <w:sz w:val="24"/>
        </w:rPr>
        <w:t xml:space="preserve">but </w:t>
      </w:r>
      <w:r w:rsidR="00AE0A2E" w:rsidRPr="008A5AFE">
        <w:rPr>
          <w:rFonts w:ascii="Times New Roman" w:hAnsi="Times New Roman" w:cs="Times New Roman"/>
          <w:sz w:val="24"/>
        </w:rPr>
        <w:t xml:space="preserve">for </w:t>
      </w:r>
      <w:r w:rsidR="00C4755F" w:rsidRPr="008A5AFE">
        <w:rPr>
          <w:rFonts w:ascii="Times New Roman" w:hAnsi="Times New Roman" w:cs="Times New Roman"/>
          <w:sz w:val="24"/>
        </w:rPr>
        <w:t xml:space="preserve">some of </w:t>
      </w:r>
      <w:r w:rsidR="00AE0A2E" w:rsidRPr="008A5AFE">
        <w:rPr>
          <w:rFonts w:ascii="Times New Roman" w:hAnsi="Times New Roman" w:cs="Times New Roman"/>
          <w:sz w:val="24"/>
        </w:rPr>
        <w:t xml:space="preserve">the </w:t>
      </w:r>
      <w:r w:rsidR="00C4755F" w:rsidRPr="008A5AFE">
        <w:rPr>
          <w:rFonts w:ascii="Times New Roman" w:hAnsi="Times New Roman" w:cs="Times New Roman"/>
          <w:sz w:val="24"/>
        </w:rPr>
        <w:t xml:space="preserve">points </w:t>
      </w:r>
      <w:r w:rsidR="00AE0A2E" w:rsidRPr="008A5AFE">
        <w:rPr>
          <w:rFonts w:ascii="Times New Roman" w:hAnsi="Times New Roman" w:cs="Times New Roman"/>
          <w:sz w:val="24"/>
        </w:rPr>
        <w:t>the Commission is requested to react:</w:t>
      </w:r>
    </w:p>
    <w:p w14:paraId="5CA1EEF1" w14:textId="77B09B83" w:rsidR="001E3B79" w:rsidRPr="008A5AFE" w:rsidRDefault="001E3B79" w:rsidP="008A5AFE">
      <w:pPr>
        <w:pStyle w:val="Briefingtext"/>
        <w:spacing w:after="120"/>
        <w:rPr>
          <w:rFonts w:ascii="Times New Roman" w:hAnsi="Times New Roman" w:cs="Times New Roman"/>
          <w:sz w:val="24"/>
        </w:rPr>
      </w:pPr>
      <w:r w:rsidRPr="008A5AFE">
        <w:rPr>
          <w:rFonts w:ascii="Times New Roman" w:hAnsi="Times New Roman" w:cs="Times New Roman"/>
          <w:sz w:val="24"/>
        </w:rPr>
        <w:t>•</w:t>
      </w:r>
      <w:r w:rsidRPr="008A5AFE">
        <w:rPr>
          <w:rFonts w:ascii="Times New Roman" w:hAnsi="Times New Roman" w:cs="Times New Roman"/>
          <w:sz w:val="24"/>
        </w:rPr>
        <w:tab/>
        <w:t>discrimination of Bulgaria</w:t>
      </w:r>
      <w:r w:rsidR="00460DF1" w:rsidRPr="008A5AFE">
        <w:rPr>
          <w:rFonts w:ascii="Times New Roman" w:hAnsi="Times New Roman" w:cs="Times New Roman"/>
          <w:sz w:val="24"/>
        </w:rPr>
        <w:t>n</w:t>
      </w:r>
      <w:r w:rsidRPr="008A5AFE">
        <w:rPr>
          <w:rFonts w:ascii="Times New Roman" w:hAnsi="Times New Roman" w:cs="Times New Roman"/>
          <w:sz w:val="24"/>
        </w:rPr>
        <w:t xml:space="preserve"> and Romania</w:t>
      </w:r>
      <w:r w:rsidR="00460DF1" w:rsidRPr="008A5AFE">
        <w:rPr>
          <w:rFonts w:ascii="Times New Roman" w:hAnsi="Times New Roman" w:cs="Times New Roman"/>
          <w:sz w:val="24"/>
        </w:rPr>
        <w:t>n citizens</w:t>
      </w:r>
      <w:r w:rsidRPr="008A5AFE">
        <w:rPr>
          <w:rFonts w:ascii="Times New Roman" w:hAnsi="Times New Roman" w:cs="Times New Roman"/>
          <w:sz w:val="24"/>
        </w:rPr>
        <w:t>; are there any possible breaches of the Treaty on European Union and what possible procedures are in place to defend the right to free movement of Romanian and Bulgarian citizens?</w:t>
      </w:r>
    </w:p>
    <w:p w14:paraId="4B588691" w14:textId="77777777" w:rsidR="001E3B79" w:rsidRPr="008A5AFE" w:rsidRDefault="001E3B79" w:rsidP="008A5AFE">
      <w:pPr>
        <w:pStyle w:val="Briefingtext"/>
        <w:spacing w:after="120"/>
        <w:rPr>
          <w:rFonts w:ascii="Times New Roman" w:hAnsi="Times New Roman" w:cs="Times New Roman"/>
          <w:sz w:val="24"/>
        </w:rPr>
      </w:pPr>
      <w:r w:rsidRPr="008A5AFE">
        <w:rPr>
          <w:rFonts w:ascii="Times New Roman" w:hAnsi="Times New Roman" w:cs="Times New Roman"/>
          <w:sz w:val="24"/>
        </w:rPr>
        <w:t>•</w:t>
      </w:r>
      <w:r w:rsidRPr="008A5AFE">
        <w:rPr>
          <w:rFonts w:ascii="Times New Roman" w:hAnsi="Times New Roman" w:cs="Times New Roman"/>
          <w:sz w:val="24"/>
        </w:rPr>
        <w:tab/>
        <w:t>societal and economic burden for the businesses and population of the two countries; are there any possible mechanisms for the compensation of financial losses?</w:t>
      </w:r>
    </w:p>
    <w:p w14:paraId="0A856358" w14:textId="5C210563" w:rsidR="001E3B79" w:rsidRPr="008A5AFE" w:rsidRDefault="001E3B79" w:rsidP="008A5AFE">
      <w:pPr>
        <w:pStyle w:val="Briefingtext"/>
        <w:spacing w:after="120"/>
        <w:rPr>
          <w:rFonts w:ascii="Times New Roman" w:hAnsi="Times New Roman" w:cs="Times New Roman"/>
          <w:sz w:val="24"/>
        </w:rPr>
      </w:pPr>
      <w:r w:rsidRPr="008A5AFE">
        <w:rPr>
          <w:rFonts w:ascii="Times New Roman" w:hAnsi="Times New Roman" w:cs="Times New Roman"/>
          <w:sz w:val="24"/>
        </w:rPr>
        <w:t>•</w:t>
      </w:r>
      <w:r w:rsidRPr="008A5AFE">
        <w:rPr>
          <w:rFonts w:ascii="Times New Roman" w:hAnsi="Times New Roman" w:cs="Times New Roman"/>
          <w:sz w:val="24"/>
        </w:rPr>
        <w:tab/>
        <w:t>environmental impact and health risks, due to the increased pollution from the many thousands of vehicles which are queuing daily; what are the estimated financial losses, missed gains and environmental damage?</w:t>
      </w:r>
    </w:p>
    <w:p w14:paraId="77C656D2" w14:textId="3FA00AB9" w:rsidR="00696F22" w:rsidRDefault="00B14608" w:rsidP="008A5AFE">
      <w:pPr>
        <w:pStyle w:val="ListParagraph"/>
        <w:widowControl w:val="0"/>
        <w:numPr>
          <w:ilvl w:val="0"/>
          <w:numId w:val="38"/>
        </w:numPr>
        <w:spacing w:after="240"/>
        <w:ind w:left="567" w:hanging="567"/>
        <w:rPr>
          <w:b/>
          <w:szCs w:val="24"/>
          <w:lang w:val="en-IE"/>
        </w:rPr>
      </w:pPr>
      <w:r w:rsidRPr="00B14608">
        <w:rPr>
          <w:b/>
          <w:szCs w:val="24"/>
          <w:lang w:val="en-IE"/>
        </w:rPr>
        <w:t>Response to requests and overview of action taken, or intended to be taken, by the Commission:</w:t>
      </w:r>
    </w:p>
    <w:p w14:paraId="24FCF8B0" w14:textId="1436310A" w:rsidR="00A6669A" w:rsidRDefault="00BF5E57" w:rsidP="008A5AFE">
      <w:pPr>
        <w:widowControl w:val="0"/>
        <w:spacing w:after="120"/>
        <w:jc w:val="both"/>
        <w:rPr>
          <w:szCs w:val="24"/>
          <w:shd w:val="clear" w:color="auto" w:fill="FFFFFF"/>
          <w:lang w:val="en-IE"/>
        </w:rPr>
      </w:pPr>
      <w:r w:rsidRPr="00EE6CBB">
        <w:rPr>
          <w:szCs w:val="24"/>
          <w:shd w:val="clear" w:color="auto" w:fill="FFFFFF"/>
          <w:lang w:val="en-IE"/>
        </w:rPr>
        <w:t>Every citizen of the Union has the fundamental right to move and reside freely within the territory of the</w:t>
      </w:r>
      <w:r>
        <w:rPr>
          <w:szCs w:val="24"/>
          <w:shd w:val="clear" w:color="auto" w:fill="FFFFFF"/>
          <w:lang w:val="en-IE"/>
        </w:rPr>
        <w:t xml:space="preserve"> </w:t>
      </w:r>
      <w:r w:rsidRPr="00EE6CBB">
        <w:rPr>
          <w:szCs w:val="24"/>
          <w:shd w:val="clear" w:color="auto" w:fill="FFFFFF"/>
          <w:lang w:val="en-IE"/>
        </w:rPr>
        <w:t xml:space="preserve">Member States, </w:t>
      </w:r>
      <w:r w:rsidR="00434436" w:rsidRPr="00434436">
        <w:rPr>
          <w:szCs w:val="24"/>
          <w:shd w:val="clear" w:color="auto" w:fill="FFFFFF"/>
          <w:lang w:val="en-IE"/>
        </w:rPr>
        <w:t xml:space="preserve">based on Article 21(1) of the Treaty on the Functioning of the </w:t>
      </w:r>
      <w:r w:rsidR="00434436" w:rsidRPr="00434436">
        <w:rPr>
          <w:szCs w:val="24"/>
          <w:shd w:val="clear" w:color="auto" w:fill="FFFFFF"/>
          <w:lang w:val="en-IE"/>
        </w:rPr>
        <w:lastRenderedPageBreak/>
        <w:t>European Union</w:t>
      </w:r>
      <w:r w:rsidR="00434436">
        <w:rPr>
          <w:szCs w:val="24"/>
          <w:shd w:val="clear" w:color="auto" w:fill="FFFFFF"/>
          <w:lang w:val="en-IE"/>
        </w:rPr>
        <w:t xml:space="preserve"> (TFEU).</w:t>
      </w:r>
      <w:r w:rsidR="00434436" w:rsidRPr="00434436">
        <w:rPr>
          <w:szCs w:val="24"/>
          <w:shd w:val="clear" w:color="auto" w:fill="FFFFFF"/>
          <w:lang w:val="en-IE"/>
        </w:rPr>
        <w:t xml:space="preserve"> </w:t>
      </w:r>
      <w:r>
        <w:rPr>
          <w:szCs w:val="24"/>
          <w:shd w:val="clear" w:color="auto" w:fill="FFFFFF"/>
          <w:lang w:val="en-IE"/>
        </w:rPr>
        <w:t xml:space="preserve">The Free Movement </w:t>
      </w:r>
      <w:r w:rsidRPr="00EE6CBB">
        <w:rPr>
          <w:szCs w:val="24"/>
          <w:shd w:val="clear" w:color="auto" w:fill="FFFFFF"/>
          <w:lang w:val="en-IE"/>
        </w:rPr>
        <w:t>Directive 2004/38/EC</w:t>
      </w:r>
      <w:r w:rsidR="009A4C2A">
        <w:rPr>
          <w:rStyle w:val="FootnoteReference"/>
          <w:szCs w:val="24"/>
          <w:shd w:val="clear" w:color="auto" w:fill="FFFFFF"/>
          <w:lang w:val="en-IE"/>
        </w:rPr>
        <w:footnoteReference w:id="1"/>
      </w:r>
      <w:r w:rsidRPr="00EE6CBB">
        <w:rPr>
          <w:szCs w:val="24"/>
          <w:shd w:val="clear" w:color="auto" w:fill="FFFFFF"/>
          <w:lang w:val="en-IE"/>
        </w:rPr>
        <w:t xml:space="preserve"> lays down detailed</w:t>
      </w:r>
      <w:r>
        <w:rPr>
          <w:szCs w:val="24"/>
          <w:shd w:val="clear" w:color="auto" w:fill="FFFFFF"/>
          <w:lang w:val="en-IE"/>
        </w:rPr>
        <w:t xml:space="preserve"> </w:t>
      </w:r>
      <w:r w:rsidRPr="00EE6CBB">
        <w:rPr>
          <w:szCs w:val="24"/>
          <w:shd w:val="clear" w:color="auto" w:fill="FFFFFF"/>
          <w:lang w:val="en-IE"/>
        </w:rPr>
        <w:t>rules as regards the exercise of that right.</w:t>
      </w:r>
      <w:r>
        <w:rPr>
          <w:szCs w:val="24"/>
          <w:shd w:val="clear" w:color="auto" w:fill="FFFFFF"/>
          <w:lang w:val="en-IE"/>
        </w:rPr>
        <w:t xml:space="preserve"> Romanian and Bulgarian citizens have enjoyed the right of free movement since </w:t>
      </w:r>
      <w:r w:rsidR="00800BDB" w:rsidRPr="000206F8">
        <w:rPr>
          <w:szCs w:val="24"/>
          <w:shd w:val="clear" w:color="auto" w:fill="FFFFFF"/>
          <w:lang w:val="en-IE"/>
        </w:rPr>
        <w:t>these two Member States</w:t>
      </w:r>
      <w:r>
        <w:rPr>
          <w:szCs w:val="24"/>
          <w:shd w:val="clear" w:color="auto" w:fill="FFFFFF"/>
          <w:lang w:val="en-IE"/>
        </w:rPr>
        <w:t xml:space="preserve"> joined the European Union.</w:t>
      </w:r>
      <w:r w:rsidR="001204F0">
        <w:rPr>
          <w:rStyle w:val="FootnoteReference"/>
          <w:szCs w:val="24"/>
          <w:shd w:val="clear" w:color="auto" w:fill="FFFFFF"/>
          <w:lang w:val="en-IE"/>
        </w:rPr>
        <w:footnoteReference w:id="2"/>
      </w:r>
      <w:r>
        <w:rPr>
          <w:szCs w:val="24"/>
          <w:shd w:val="clear" w:color="auto" w:fill="FFFFFF"/>
          <w:lang w:val="en-IE"/>
        </w:rPr>
        <w:t xml:space="preserve"> The right of free movement can be exercised in the whole territory of the European Union, regardless of whether a Member State applies the Schengen </w:t>
      </w:r>
      <w:r w:rsidRPr="009A4C2A">
        <w:rPr>
          <w:i/>
          <w:iCs/>
          <w:szCs w:val="24"/>
          <w:shd w:val="clear" w:color="auto" w:fill="FFFFFF"/>
          <w:lang w:val="en-IE"/>
        </w:rPr>
        <w:t>acquis</w:t>
      </w:r>
      <w:r>
        <w:rPr>
          <w:szCs w:val="24"/>
          <w:shd w:val="clear" w:color="auto" w:fill="FFFFFF"/>
          <w:lang w:val="en-IE"/>
        </w:rPr>
        <w:t xml:space="preserve"> in full.</w:t>
      </w:r>
      <w:r w:rsidR="00DC709B">
        <w:rPr>
          <w:szCs w:val="24"/>
          <w:shd w:val="clear" w:color="auto" w:fill="FFFFFF"/>
          <w:lang w:val="en-IE"/>
        </w:rPr>
        <w:t xml:space="preserve"> </w:t>
      </w:r>
      <w:r>
        <w:rPr>
          <w:szCs w:val="24"/>
          <w:shd w:val="clear" w:color="auto" w:fill="FFFFFF"/>
          <w:lang w:val="en-IE"/>
        </w:rPr>
        <w:t xml:space="preserve">The fact that Romania and Bulgaria do not yet fully apply the Schengen </w:t>
      </w:r>
      <w:r w:rsidRPr="009A4C2A">
        <w:rPr>
          <w:i/>
          <w:iCs/>
          <w:szCs w:val="24"/>
          <w:shd w:val="clear" w:color="auto" w:fill="FFFFFF"/>
          <w:lang w:val="en-IE"/>
        </w:rPr>
        <w:t>acquis</w:t>
      </w:r>
      <w:r>
        <w:rPr>
          <w:szCs w:val="24"/>
          <w:shd w:val="clear" w:color="auto" w:fill="FFFFFF"/>
          <w:lang w:val="en-IE"/>
        </w:rPr>
        <w:t xml:space="preserve"> does therefore not restrict the exercise of </w:t>
      </w:r>
      <w:r w:rsidR="005839BD">
        <w:rPr>
          <w:szCs w:val="24"/>
          <w:shd w:val="clear" w:color="auto" w:fill="FFFFFF"/>
          <w:lang w:val="en-IE"/>
        </w:rPr>
        <w:t xml:space="preserve">the right of </w:t>
      </w:r>
      <w:r>
        <w:rPr>
          <w:szCs w:val="24"/>
          <w:shd w:val="clear" w:color="auto" w:fill="FFFFFF"/>
          <w:lang w:val="en-IE"/>
        </w:rPr>
        <w:t>free movement</w:t>
      </w:r>
      <w:r w:rsidR="00F60F58">
        <w:rPr>
          <w:szCs w:val="24"/>
          <w:shd w:val="clear" w:color="auto" w:fill="FFFFFF"/>
          <w:lang w:val="en-IE"/>
        </w:rPr>
        <w:t xml:space="preserve"> of EU citizens</w:t>
      </w:r>
      <w:r w:rsidR="00AA4C3C">
        <w:rPr>
          <w:szCs w:val="24"/>
          <w:shd w:val="clear" w:color="auto" w:fill="FFFFFF"/>
          <w:lang w:val="en-IE"/>
        </w:rPr>
        <w:t>.</w:t>
      </w:r>
    </w:p>
    <w:p w14:paraId="67F83C63" w14:textId="7E0407D3" w:rsidR="00800BDB" w:rsidRPr="000206F8" w:rsidRDefault="00900408" w:rsidP="008A5AFE">
      <w:pPr>
        <w:widowControl w:val="0"/>
        <w:spacing w:after="120"/>
        <w:jc w:val="both"/>
        <w:rPr>
          <w:szCs w:val="24"/>
          <w:shd w:val="clear" w:color="auto" w:fill="FFFFFF"/>
          <w:lang w:val="en-IE"/>
        </w:rPr>
      </w:pPr>
      <w:r>
        <w:rPr>
          <w:szCs w:val="24"/>
          <w:shd w:val="clear" w:color="auto" w:fill="FFFFFF"/>
          <w:lang w:val="en-IE"/>
        </w:rPr>
        <w:t>The</w:t>
      </w:r>
      <w:r w:rsidR="00800BDB" w:rsidRPr="000206F8">
        <w:rPr>
          <w:szCs w:val="24"/>
          <w:shd w:val="clear" w:color="auto" w:fill="FFFFFF"/>
          <w:lang w:val="en-IE"/>
        </w:rPr>
        <w:t xml:space="preserve"> Commission strongly regrets that </w:t>
      </w:r>
      <w:r>
        <w:rPr>
          <w:szCs w:val="24"/>
          <w:shd w:val="clear" w:color="auto" w:fill="FFFFFF"/>
          <w:lang w:val="en-IE"/>
        </w:rPr>
        <w:t xml:space="preserve">checks at the </w:t>
      </w:r>
      <w:r w:rsidR="00800BDB" w:rsidRPr="000206F8">
        <w:rPr>
          <w:szCs w:val="24"/>
          <w:shd w:val="clear" w:color="auto" w:fill="FFFFFF"/>
          <w:lang w:val="en-IE"/>
        </w:rPr>
        <w:t xml:space="preserve">internal </w:t>
      </w:r>
      <w:r w:rsidR="001040F7" w:rsidRPr="000206F8">
        <w:rPr>
          <w:szCs w:val="24"/>
          <w:shd w:val="clear" w:color="auto" w:fill="FFFFFF"/>
          <w:lang w:val="en-IE"/>
        </w:rPr>
        <w:t>border</w:t>
      </w:r>
      <w:r w:rsidR="001040F7">
        <w:rPr>
          <w:szCs w:val="24"/>
          <w:shd w:val="clear" w:color="auto" w:fill="FFFFFF"/>
          <w:lang w:val="en-IE"/>
        </w:rPr>
        <w:t>s</w:t>
      </w:r>
      <w:r w:rsidR="001040F7" w:rsidRPr="000206F8">
        <w:rPr>
          <w:szCs w:val="24"/>
          <w:shd w:val="clear" w:color="auto" w:fill="FFFFFF"/>
          <w:lang w:val="en-IE"/>
        </w:rPr>
        <w:t xml:space="preserve"> with</w:t>
      </w:r>
      <w:r w:rsidR="00800BDB" w:rsidRPr="000206F8">
        <w:rPr>
          <w:szCs w:val="24"/>
          <w:shd w:val="clear" w:color="auto" w:fill="FFFFFF"/>
          <w:lang w:val="en-IE"/>
        </w:rPr>
        <w:t xml:space="preserve"> Bulgaria and Romania have not been lifted yet, </w:t>
      </w:r>
      <w:r>
        <w:rPr>
          <w:szCs w:val="24"/>
          <w:shd w:val="clear" w:color="auto" w:fill="FFFFFF"/>
          <w:lang w:val="en-IE"/>
        </w:rPr>
        <w:t xml:space="preserve">and notes that </w:t>
      </w:r>
      <w:r w:rsidR="00800BDB" w:rsidRPr="000206F8">
        <w:rPr>
          <w:szCs w:val="24"/>
          <w:shd w:val="clear" w:color="auto" w:fill="FFFFFF"/>
          <w:lang w:val="en-IE"/>
        </w:rPr>
        <w:t xml:space="preserve">these controls </w:t>
      </w:r>
      <w:r>
        <w:rPr>
          <w:szCs w:val="24"/>
          <w:shd w:val="clear" w:color="auto" w:fill="FFFFFF"/>
          <w:lang w:val="en-IE"/>
        </w:rPr>
        <w:t xml:space="preserve">affect </w:t>
      </w:r>
      <w:r w:rsidR="00800BDB" w:rsidRPr="000206F8">
        <w:rPr>
          <w:szCs w:val="24"/>
          <w:shd w:val="clear" w:color="auto" w:fill="FFFFFF"/>
          <w:lang w:val="en-IE"/>
        </w:rPr>
        <w:t xml:space="preserve">not only Bulgarian and Romania citizens but </w:t>
      </w:r>
      <w:r w:rsidR="00800BDB" w:rsidRPr="00A6669A">
        <w:rPr>
          <w:szCs w:val="24"/>
          <w:lang w:val="en-IE"/>
        </w:rPr>
        <w:t xml:space="preserve">all persons crossing </w:t>
      </w:r>
      <w:r>
        <w:rPr>
          <w:szCs w:val="24"/>
          <w:lang w:val="en-IE"/>
        </w:rPr>
        <w:t xml:space="preserve">those </w:t>
      </w:r>
      <w:r w:rsidR="00800BDB" w:rsidRPr="00A6669A">
        <w:rPr>
          <w:szCs w:val="24"/>
          <w:lang w:val="en-IE"/>
        </w:rPr>
        <w:t>border</w:t>
      </w:r>
      <w:r>
        <w:rPr>
          <w:szCs w:val="24"/>
          <w:lang w:val="en-IE"/>
        </w:rPr>
        <w:t>s</w:t>
      </w:r>
      <w:r w:rsidR="00800BDB" w:rsidRPr="00A6669A">
        <w:rPr>
          <w:szCs w:val="24"/>
          <w:lang w:val="en-IE"/>
        </w:rPr>
        <w:t xml:space="preserve">, irrespective of their nationality. In this sense, the absence of a decision lifting controls at the </w:t>
      </w:r>
      <w:r w:rsidR="00800BDB">
        <w:rPr>
          <w:szCs w:val="24"/>
          <w:lang w:val="en-IE"/>
        </w:rPr>
        <w:t xml:space="preserve">Bulgarian and </w:t>
      </w:r>
      <w:r w:rsidR="00800BDB" w:rsidRPr="00A6669A">
        <w:rPr>
          <w:szCs w:val="24"/>
          <w:lang w:val="en-IE"/>
        </w:rPr>
        <w:t xml:space="preserve">Romanian internal borders affects all EU citizens, </w:t>
      </w:r>
      <w:r w:rsidR="00AC4629" w:rsidRPr="00AC4629">
        <w:rPr>
          <w:szCs w:val="24"/>
          <w:lang w:val="en-IE"/>
        </w:rPr>
        <w:t>as well as legally staying or residing third country nationals entitled to travel within the Union, who wish to cross those borders</w:t>
      </w:r>
      <w:r w:rsidR="00AA4C3C">
        <w:rPr>
          <w:szCs w:val="24"/>
          <w:lang w:val="en-IE"/>
        </w:rPr>
        <w:t xml:space="preserve"> </w:t>
      </w:r>
      <w:r w:rsidR="00AA4C3C" w:rsidRPr="00AA4C3C">
        <w:rPr>
          <w:b/>
          <w:bCs/>
          <w:szCs w:val="24"/>
          <w:shd w:val="clear" w:color="auto" w:fill="FFFFFF"/>
          <w:lang w:val="en-IE"/>
        </w:rPr>
        <w:t>(paragraph 3)</w:t>
      </w:r>
      <w:r w:rsidR="00AA4C3C" w:rsidRPr="000C6E27">
        <w:rPr>
          <w:szCs w:val="24"/>
          <w:shd w:val="clear" w:color="auto" w:fill="FFFFFF"/>
          <w:lang w:val="en-IE"/>
        </w:rPr>
        <w:t>.</w:t>
      </w:r>
    </w:p>
    <w:p w14:paraId="1219E558" w14:textId="10CFDE3B" w:rsidR="00E61B6E" w:rsidRDefault="00741D2F" w:rsidP="008A5AFE">
      <w:pPr>
        <w:widowControl w:val="0"/>
        <w:spacing w:after="120"/>
        <w:jc w:val="both"/>
        <w:rPr>
          <w:szCs w:val="24"/>
          <w:shd w:val="clear" w:color="auto" w:fill="FFFFFF"/>
          <w:lang w:val="en-IE"/>
        </w:rPr>
      </w:pPr>
      <w:r w:rsidRPr="00DE1563">
        <w:rPr>
          <w:szCs w:val="24"/>
          <w:shd w:val="clear" w:color="auto" w:fill="FFFFFF"/>
          <w:lang w:val="en-IE"/>
        </w:rPr>
        <w:t xml:space="preserve">The Commission considers that both Romania and Bulgaria are ready to join the Schengen area and have gone beyond the necessary requirements accepting a new set of checks during the voluntary fact-finding missions that took place between </w:t>
      </w:r>
      <w:r w:rsidRPr="00553B6C">
        <w:rPr>
          <w:szCs w:val="24"/>
          <w:shd w:val="clear" w:color="auto" w:fill="FFFFFF"/>
          <w:lang w:val="en-IE"/>
        </w:rPr>
        <w:t>9 and 15</w:t>
      </w:r>
      <w:r w:rsidRPr="00DE1563">
        <w:rPr>
          <w:szCs w:val="24"/>
          <w:shd w:val="clear" w:color="auto" w:fill="FFFFFF"/>
          <w:lang w:val="en-IE"/>
        </w:rPr>
        <w:t xml:space="preserve"> October and 14 and 18</w:t>
      </w:r>
      <w:r w:rsidR="00FA453C">
        <w:rPr>
          <w:szCs w:val="24"/>
          <w:shd w:val="clear" w:color="auto" w:fill="FFFFFF"/>
          <w:lang w:val="en-IE"/>
        </w:rPr>
        <w:t> </w:t>
      </w:r>
      <w:r w:rsidRPr="00DE1563">
        <w:rPr>
          <w:szCs w:val="24"/>
          <w:shd w:val="clear" w:color="auto" w:fill="FFFFFF"/>
          <w:lang w:val="en-IE"/>
        </w:rPr>
        <w:t>November 2022. The positive outcome of the fact-finding missions was reflected by the Commission in its Communication of 16 November 2022</w:t>
      </w:r>
      <w:r w:rsidRPr="001040F7">
        <w:rPr>
          <w:shd w:val="clear" w:color="auto" w:fill="FFFFFF"/>
          <w:vertAlign w:val="superscript"/>
          <w:lang w:val="en-IE"/>
        </w:rPr>
        <w:footnoteReference w:id="3"/>
      </w:r>
      <w:r w:rsidRPr="00DE1563">
        <w:rPr>
          <w:szCs w:val="24"/>
          <w:shd w:val="clear" w:color="auto" w:fill="FFFFFF"/>
          <w:lang w:val="en-IE"/>
        </w:rPr>
        <w:t xml:space="preserve">, which confirmed that </w:t>
      </w:r>
      <w:r w:rsidR="000206F8" w:rsidRPr="00DE1563">
        <w:rPr>
          <w:szCs w:val="24"/>
          <w:shd w:val="clear" w:color="auto" w:fill="FFFFFF"/>
          <w:lang w:val="en-IE"/>
        </w:rPr>
        <w:t>both Member States</w:t>
      </w:r>
      <w:r w:rsidRPr="00DE1563">
        <w:rPr>
          <w:szCs w:val="24"/>
          <w:shd w:val="clear" w:color="auto" w:fill="FFFFFF"/>
          <w:lang w:val="en-IE"/>
        </w:rPr>
        <w:t xml:space="preserve"> continue to meet the Schengen standards and have substantially reinforced the overall application of the Schengen</w:t>
      </w:r>
      <w:r w:rsidR="002D00F6">
        <w:rPr>
          <w:szCs w:val="24"/>
          <w:shd w:val="clear" w:color="auto" w:fill="FFFFFF"/>
          <w:lang w:val="en-IE"/>
        </w:rPr>
        <w:t xml:space="preserve"> </w:t>
      </w:r>
      <w:r w:rsidRPr="002D00F6">
        <w:rPr>
          <w:i/>
          <w:iCs/>
          <w:szCs w:val="24"/>
          <w:shd w:val="clear" w:color="auto" w:fill="FFFFFF"/>
          <w:lang w:val="en-IE"/>
        </w:rPr>
        <w:t>acquis</w:t>
      </w:r>
      <w:r w:rsidR="002D00F6" w:rsidRPr="002D00F6">
        <w:rPr>
          <w:i/>
          <w:iCs/>
          <w:szCs w:val="24"/>
          <w:shd w:val="clear" w:color="auto" w:fill="FFFFFF"/>
          <w:lang w:val="en-IE"/>
        </w:rPr>
        <w:t xml:space="preserve"> </w:t>
      </w:r>
      <w:r w:rsidRPr="00DE1563">
        <w:rPr>
          <w:szCs w:val="24"/>
          <w:shd w:val="clear" w:color="auto" w:fill="FFFFFF"/>
          <w:lang w:val="en-IE"/>
        </w:rPr>
        <w:t>in all its dimensions in a comprehensive manner.</w:t>
      </w:r>
    </w:p>
    <w:p w14:paraId="3ABF112D" w14:textId="06381C3E" w:rsidR="009F3976" w:rsidRDefault="00E61B6E" w:rsidP="008A5AFE">
      <w:pPr>
        <w:widowControl w:val="0"/>
        <w:spacing w:after="120"/>
        <w:jc w:val="both"/>
        <w:rPr>
          <w:szCs w:val="24"/>
          <w:shd w:val="clear" w:color="auto" w:fill="FFFFFF"/>
          <w:lang w:val="en-IE"/>
        </w:rPr>
      </w:pPr>
      <w:r w:rsidRPr="00DE1563">
        <w:rPr>
          <w:szCs w:val="24"/>
          <w:shd w:val="clear" w:color="auto" w:fill="FFFFFF"/>
          <w:lang w:val="en-IE"/>
        </w:rPr>
        <w:t xml:space="preserve">Nonetheless, </w:t>
      </w:r>
      <w:r w:rsidR="00FE47AA" w:rsidRPr="00DE1563">
        <w:rPr>
          <w:szCs w:val="24"/>
          <w:shd w:val="clear" w:color="auto" w:fill="FFFFFF"/>
          <w:lang w:val="en-IE"/>
        </w:rPr>
        <w:t xml:space="preserve">Article 4(2) of </w:t>
      </w:r>
      <w:r w:rsidRPr="00DE1563">
        <w:rPr>
          <w:szCs w:val="24"/>
          <w:shd w:val="clear" w:color="auto" w:fill="FFFFFF"/>
          <w:lang w:val="en-IE"/>
        </w:rPr>
        <w:t xml:space="preserve">the </w:t>
      </w:r>
      <w:r w:rsidR="003379C7" w:rsidRPr="00DE1563">
        <w:rPr>
          <w:szCs w:val="24"/>
          <w:shd w:val="clear" w:color="auto" w:fill="FFFFFF"/>
          <w:lang w:val="en-IE"/>
        </w:rPr>
        <w:t xml:space="preserve">Act of Accession does not </w:t>
      </w:r>
      <w:r w:rsidR="009F3976" w:rsidRPr="00DE1563">
        <w:rPr>
          <w:szCs w:val="24"/>
          <w:shd w:val="clear" w:color="auto" w:fill="FFFFFF"/>
          <w:lang w:val="en-IE"/>
        </w:rPr>
        <w:t xml:space="preserve">entail </w:t>
      </w:r>
      <w:r w:rsidRPr="00DE1563">
        <w:rPr>
          <w:szCs w:val="24"/>
          <w:shd w:val="clear" w:color="auto" w:fill="FFFFFF"/>
          <w:lang w:val="en-IE"/>
        </w:rPr>
        <w:t>any automatism</w:t>
      </w:r>
      <w:r w:rsidR="003379C7" w:rsidRPr="00DE1563">
        <w:rPr>
          <w:szCs w:val="24"/>
          <w:shd w:val="clear" w:color="auto" w:fill="FFFFFF"/>
          <w:lang w:val="en-IE"/>
        </w:rPr>
        <w:t xml:space="preserve">, in the sense that the Commission’s assessment of the fulfilment of the necessary conditions for </w:t>
      </w:r>
      <w:r w:rsidRPr="00DE1563">
        <w:rPr>
          <w:szCs w:val="24"/>
          <w:shd w:val="clear" w:color="auto" w:fill="FFFFFF"/>
          <w:lang w:val="en-IE"/>
        </w:rPr>
        <w:t xml:space="preserve">the </w:t>
      </w:r>
      <w:r w:rsidR="003379C7" w:rsidRPr="00DE1563">
        <w:rPr>
          <w:szCs w:val="24"/>
          <w:shd w:val="clear" w:color="auto" w:fill="FFFFFF"/>
          <w:lang w:val="en-IE"/>
        </w:rPr>
        <w:t xml:space="preserve">full application of the Schengen </w:t>
      </w:r>
      <w:r w:rsidR="003379C7" w:rsidRPr="002A2646">
        <w:rPr>
          <w:i/>
          <w:iCs/>
          <w:szCs w:val="24"/>
          <w:shd w:val="clear" w:color="auto" w:fill="FFFFFF"/>
          <w:lang w:val="en-IE"/>
        </w:rPr>
        <w:t>acquis</w:t>
      </w:r>
      <w:r w:rsidR="003379C7" w:rsidRPr="00DE1563">
        <w:rPr>
          <w:szCs w:val="24"/>
          <w:shd w:val="clear" w:color="auto" w:fill="FFFFFF"/>
          <w:lang w:val="en-IE"/>
        </w:rPr>
        <w:t xml:space="preserve"> and a positive opinion of the European Parliament </w:t>
      </w:r>
      <w:r w:rsidR="009F3976" w:rsidRPr="00DE1563">
        <w:rPr>
          <w:szCs w:val="24"/>
          <w:shd w:val="clear" w:color="auto" w:fill="FFFFFF"/>
          <w:lang w:val="en-IE"/>
        </w:rPr>
        <w:t xml:space="preserve">do not automatically lead to a positive vote from the Council. </w:t>
      </w:r>
      <w:r w:rsidR="00741D2F" w:rsidRPr="00DE1563">
        <w:rPr>
          <w:szCs w:val="24"/>
          <w:shd w:val="clear" w:color="auto" w:fill="FFFFFF"/>
          <w:lang w:val="en-IE"/>
        </w:rPr>
        <w:t>The accession procedure does not</w:t>
      </w:r>
      <w:r w:rsidR="00E73D34">
        <w:rPr>
          <w:szCs w:val="24"/>
          <w:shd w:val="clear" w:color="auto" w:fill="FFFFFF"/>
          <w:lang w:val="en-IE"/>
        </w:rPr>
        <w:t xml:space="preserve"> </w:t>
      </w:r>
      <w:r w:rsidR="00741D2F" w:rsidRPr="00DE1563">
        <w:rPr>
          <w:szCs w:val="24"/>
          <w:shd w:val="clear" w:color="auto" w:fill="FFFFFF"/>
          <w:lang w:val="en-IE"/>
        </w:rPr>
        <w:t xml:space="preserve">set out </w:t>
      </w:r>
      <w:r w:rsidR="008F73DD" w:rsidRPr="00DE1563">
        <w:rPr>
          <w:szCs w:val="24"/>
          <w:shd w:val="clear" w:color="auto" w:fill="FFFFFF"/>
          <w:lang w:val="en-IE"/>
        </w:rPr>
        <w:t xml:space="preserve">any </w:t>
      </w:r>
      <w:r w:rsidR="00741D2F" w:rsidRPr="00DE1563">
        <w:rPr>
          <w:szCs w:val="24"/>
          <w:shd w:val="clear" w:color="auto" w:fill="FFFFFF"/>
          <w:lang w:val="en-IE"/>
        </w:rPr>
        <w:t>time limit for the Council to take a positive decision on the accession of new members to the Schengen area.</w:t>
      </w:r>
    </w:p>
    <w:p w14:paraId="05612F58" w14:textId="1C8422C2" w:rsidR="00AA4C3C" w:rsidRDefault="00F260E7" w:rsidP="008A5AFE">
      <w:pPr>
        <w:widowControl w:val="0"/>
        <w:spacing w:after="120"/>
        <w:jc w:val="both"/>
        <w:rPr>
          <w:szCs w:val="24"/>
          <w:lang w:val="en-GB"/>
        </w:rPr>
      </w:pPr>
      <w:r w:rsidRPr="00E27A30">
        <w:rPr>
          <w:szCs w:val="24"/>
          <w:lang w:val="en-GB"/>
        </w:rPr>
        <w:t xml:space="preserve">The Commission is working closely with the Spanish Presidency to prepare for a decision to be taken by the Council to lift internal border controls </w:t>
      </w:r>
      <w:r w:rsidR="00AC4629">
        <w:rPr>
          <w:szCs w:val="24"/>
          <w:lang w:val="en-GB"/>
        </w:rPr>
        <w:t>still</w:t>
      </w:r>
      <w:r w:rsidRPr="00E27A30">
        <w:rPr>
          <w:szCs w:val="24"/>
          <w:lang w:val="en-GB"/>
        </w:rPr>
        <w:t xml:space="preserve"> this year. </w:t>
      </w:r>
      <w:r w:rsidR="00AC35EA">
        <w:rPr>
          <w:szCs w:val="24"/>
          <w:lang w:val="en-GB"/>
        </w:rPr>
        <w:t>T</w:t>
      </w:r>
      <w:r w:rsidRPr="00E27A30">
        <w:rPr>
          <w:szCs w:val="24"/>
          <w:lang w:val="en-GB"/>
        </w:rPr>
        <w:t xml:space="preserve">he EU </w:t>
      </w:r>
      <w:proofErr w:type="gramStart"/>
      <w:r w:rsidR="00AC35EA">
        <w:rPr>
          <w:szCs w:val="24"/>
          <w:lang w:val="en-GB"/>
        </w:rPr>
        <w:t>has to</w:t>
      </w:r>
      <w:proofErr w:type="gramEnd"/>
      <w:r w:rsidR="00AC35EA">
        <w:rPr>
          <w:szCs w:val="24"/>
          <w:lang w:val="en-GB"/>
        </w:rPr>
        <w:t xml:space="preserve"> </w:t>
      </w:r>
      <w:r w:rsidRPr="00E27A30">
        <w:rPr>
          <w:szCs w:val="24"/>
          <w:lang w:val="en-GB"/>
        </w:rPr>
        <w:t>honour its commitment to grant the two Member States full membership to the Schengen area, and further strengthen European unity in doing so</w:t>
      </w:r>
      <w:r w:rsidR="00AA4C3C">
        <w:rPr>
          <w:szCs w:val="24"/>
          <w:lang w:val="en-GB"/>
        </w:rPr>
        <w:t xml:space="preserve"> </w:t>
      </w:r>
      <w:r w:rsidR="00AA4C3C" w:rsidRPr="00AA4C3C">
        <w:rPr>
          <w:b/>
          <w:bCs/>
          <w:szCs w:val="24"/>
          <w:shd w:val="clear" w:color="auto" w:fill="FFFFFF"/>
          <w:lang w:val="en-IE"/>
        </w:rPr>
        <w:t xml:space="preserve">(paragraph </w:t>
      </w:r>
      <w:r w:rsidR="00AA4C3C">
        <w:rPr>
          <w:b/>
          <w:bCs/>
          <w:szCs w:val="24"/>
          <w:shd w:val="clear" w:color="auto" w:fill="FFFFFF"/>
          <w:lang w:val="en-IE"/>
        </w:rPr>
        <w:t>8</w:t>
      </w:r>
      <w:r w:rsidR="00AA4C3C" w:rsidRPr="00AA4C3C">
        <w:rPr>
          <w:b/>
          <w:bCs/>
          <w:szCs w:val="24"/>
          <w:shd w:val="clear" w:color="auto" w:fill="FFFFFF"/>
          <w:lang w:val="en-IE"/>
        </w:rPr>
        <w:t>)</w:t>
      </w:r>
      <w:r w:rsidR="00AA4C3C" w:rsidRPr="000C6E27">
        <w:rPr>
          <w:szCs w:val="24"/>
          <w:shd w:val="clear" w:color="auto" w:fill="FFFFFF"/>
          <w:lang w:val="en-IE"/>
        </w:rPr>
        <w:t>.</w:t>
      </w:r>
    </w:p>
    <w:p w14:paraId="57905EBA" w14:textId="45EE74C3" w:rsidR="00A6669A" w:rsidRPr="00AA4C3C" w:rsidRDefault="00585A96" w:rsidP="008A5AFE">
      <w:pPr>
        <w:widowControl w:val="0"/>
        <w:spacing w:after="120"/>
        <w:jc w:val="both"/>
        <w:rPr>
          <w:szCs w:val="24"/>
          <w:lang w:val="en-GB"/>
        </w:rPr>
      </w:pPr>
      <w:r>
        <w:rPr>
          <w:szCs w:val="24"/>
          <w:lang w:val="en-IE"/>
        </w:rPr>
        <w:t>T</w:t>
      </w:r>
      <w:r w:rsidR="00A6669A" w:rsidRPr="00A6669A">
        <w:rPr>
          <w:szCs w:val="24"/>
          <w:lang w:val="en-IE"/>
        </w:rPr>
        <w:t xml:space="preserve">he absence of a decision for full application of the Schengen </w:t>
      </w:r>
      <w:r w:rsidR="00A6669A" w:rsidRPr="00A6669A">
        <w:rPr>
          <w:i/>
          <w:iCs/>
          <w:szCs w:val="24"/>
          <w:lang w:val="en-IE"/>
        </w:rPr>
        <w:t>acquis</w:t>
      </w:r>
      <w:r w:rsidR="00A6669A" w:rsidRPr="00A6669A">
        <w:rPr>
          <w:szCs w:val="24"/>
          <w:lang w:val="en-IE"/>
        </w:rPr>
        <w:t xml:space="preserve"> does not put into question the right of free movement of Union citizens, including, Romanian </w:t>
      </w:r>
      <w:r w:rsidR="00A6669A">
        <w:rPr>
          <w:szCs w:val="24"/>
          <w:lang w:val="en-IE"/>
        </w:rPr>
        <w:t xml:space="preserve">and Bulgarian </w:t>
      </w:r>
      <w:r w:rsidR="00A6669A" w:rsidRPr="00A6669A">
        <w:rPr>
          <w:szCs w:val="24"/>
          <w:lang w:val="en-IE"/>
        </w:rPr>
        <w:t>nationals, under Article</w:t>
      </w:r>
      <w:r w:rsidR="00FA453C">
        <w:rPr>
          <w:szCs w:val="24"/>
          <w:lang w:val="en-IE"/>
        </w:rPr>
        <w:t xml:space="preserve"> </w:t>
      </w:r>
      <w:r w:rsidR="00A6669A" w:rsidRPr="00A6669A">
        <w:rPr>
          <w:szCs w:val="24"/>
          <w:lang w:val="en-IE"/>
        </w:rPr>
        <w:t xml:space="preserve">21 </w:t>
      </w:r>
      <w:r w:rsidR="00A6669A">
        <w:rPr>
          <w:szCs w:val="24"/>
          <w:lang w:val="en-IE"/>
        </w:rPr>
        <w:t>TFEU</w:t>
      </w:r>
      <w:r w:rsidR="00A6669A" w:rsidRPr="00A6669A">
        <w:rPr>
          <w:szCs w:val="24"/>
          <w:lang w:val="en-IE"/>
        </w:rPr>
        <w:t xml:space="preserve"> and </w:t>
      </w:r>
      <w:r w:rsidR="00B45DDF">
        <w:rPr>
          <w:szCs w:val="24"/>
          <w:lang w:val="en-IE"/>
        </w:rPr>
        <w:t xml:space="preserve">the Free Movement </w:t>
      </w:r>
      <w:r w:rsidR="00A6669A" w:rsidRPr="00A6669A">
        <w:rPr>
          <w:szCs w:val="24"/>
          <w:lang w:val="en-IE"/>
        </w:rPr>
        <w:t>Directive 2004/38/EC.</w:t>
      </w:r>
    </w:p>
    <w:p w14:paraId="50498FC9" w14:textId="4115F07F" w:rsidR="00A6669A" w:rsidRPr="00A6669A" w:rsidRDefault="00A6669A" w:rsidP="008A5AFE">
      <w:pPr>
        <w:spacing w:after="120" w:line="240" w:lineRule="auto"/>
        <w:jc w:val="both"/>
        <w:rPr>
          <w:szCs w:val="24"/>
          <w:lang w:val="en-IE"/>
        </w:rPr>
      </w:pPr>
      <w:r w:rsidRPr="00A6669A">
        <w:rPr>
          <w:szCs w:val="24"/>
          <w:lang w:val="en-IE"/>
        </w:rPr>
        <w:t xml:space="preserve">Article 21 TFEU is applicable since </w:t>
      </w:r>
      <w:r w:rsidR="00AC35EA">
        <w:rPr>
          <w:szCs w:val="24"/>
          <w:lang w:val="en-IE"/>
        </w:rPr>
        <w:t xml:space="preserve">the </w:t>
      </w:r>
      <w:r w:rsidRPr="00A6669A">
        <w:rPr>
          <w:szCs w:val="24"/>
          <w:lang w:val="en-IE"/>
        </w:rPr>
        <w:t>accession of Bulgaria and Romania to the EU</w:t>
      </w:r>
      <w:r>
        <w:rPr>
          <w:szCs w:val="24"/>
          <w:lang w:val="en-IE"/>
        </w:rPr>
        <w:t xml:space="preserve">, thus </w:t>
      </w:r>
      <w:r w:rsidRPr="00A6669A">
        <w:rPr>
          <w:szCs w:val="24"/>
          <w:lang w:val="en-IE"/>
        </w:rPr>
        <w:t xml:space="preserve">Romanian </w:t>
      </w:r>
      <w:r>
        <w:rPr>
          <w:szCs w:val="24"/>
          <w:lang w:val="en-IE"/>
        </w:rPr>
        <w:t xml:space="preserve">and Bulgarian </w:t>
      </w:r>
      <w:r w:rsidRPr="00A6669A">
        <w:rPr>
          <w:szCs w:val="24"/>
          <w:lang w:val="en-IE"/>
        </w:rPr>
        <w:t>citizens can</w:t>
      </w:r>
      <w:r>
        <w:rPr>
          <w:szCs w:val="24"/>
          <w:lang w:val="en-IE"/>
        </w:rPr>
        <w:t xml:space="preserve"> already now</w:t>
      </w:r>
      <w:r w:rsidRPr="00A6669A">
        <w:rPr>
          <w:szCs w:val="24"/>
          <w:lang w:val="en-IE"/>
        </w:rPr>
        <w:t xml:space="preserve"> move and reside freely in the other Member States, subject to the general conditions set out in the </w:t>
      </w:r>
      <w:r w:rsidR="00B45DDF">
        <w:rPr>
          <w:szCs w:val="24"/>
          <w:lang w:val="en-IE"/>
        </w:rPr>
        <w:t>Free Movement Directive</w:t>
      </w:r>
      <w:r w:rsidR="00AA4C3C">
        <w:rPr>
          <w:szCs w:val="24"/>
          <w:lang w:val="en-IE"/>
        </w:rPr>
        <w:t xml:space="preserve"> </w:t>
      </w:r>
      <w:r w:rsidR="00AA4C3C" w:rsidRPr="00AA4C3C">
        <w:rPr>
          <w:b/>
          <w:bCs/>
          <w:szCs w:val="24"/>
          <w:shd w:val="clear" w:color="auto" w:fill="FFFFFF"/>
          <w:lang w:val="en-IE"/>
        </w:rPr>
        <w:t xml:space="preserve">(paragraph </w:t>
      </w:r>
      <w:r w:rsidR="00AA4C3C">
        <w:rPr>
          <w:b/>
          <w:bCs/>
          <w:szCs w:val="24"/>
          <w:shd w:val="clear" w:color="auto" w:fill="FFFFFF"/>
          <w:lang w:val="en-IE"/>
        </w:rPr>
        <w:t>11</w:t>
      </w:r>
      <w:r w:rsidR="00AA4C3C" w:rsidRPr="00AA4C3C">
        <w:rPr>
          <w:b/>
          <w:bCs/>
          <w:szCs w:val="24"/>
          <w:shd w:val="clear" w:color="auto" w:fill="FFFFFF"/>
          <w:lang w:val="en-IE"/>
        </w:rPr>
        <w:t>)</w:t>
      </w:r>
      <w:r w:rsidR="00AA4C3C" w:rsidRPr="000C6E27">
        <w:rPr>
          <w:szCs w:val="24"/>
          <w:shd w:val="clear" w:color="auto" w:fill="FFFFFF"/>
          <w:lang w:val="en-IE"/>
        </w:rPr>
        <w:t>.</w:t>
      </w:r>
    </w:p>
    <w:sectPr w:rsidR="00A6669A" w:rsidRPr="00A6669A"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9521" w14:textId="77777777" w:rsidR="007B5B2E" w:rsidRDefault="007B5B2E">
      <w:pPr>
        <w:spacing w:line="240" w:lineRule="auto"/>
      </w:pPr>
      <w:r>
        <w:separator/>
      </w:r>
    </w:p>
  </w:endnote>
  <w:endnote w:type="continuationSeparator" w:id="0">
    <w:p w14:paraId="6F549C5E" w14:textId="77777777" w:rsidR="007B5B2E" w:rsidRDefault="007B5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7D512B48" w:rsidR="00EC7926" w:rsidRDefault="00EC7926">
        <w:pPr>
          <w:pStyle w:val="Footer"/>
          <w:jc w:val="center"/>
        </w:pPr>
        <w:r>
          <w:fldChar w:fldCharType="begin"/>
        </w:r>
        <w:r>
          <w:instrText xml:space="preserve"> PAGE   \* MERGEFORMAT </w:instrText>
        </w:r>
        <w:r>
          <w:fldChar w:fldCharType="separate"/>
        </w:r>
        <w:r w:rsidR="00E27A30">
          <w:rPr>
            <w:noProof/>
          </w:rPr>
          <w:t>2</w:t>
        </w:r>
        <w:r>
          <w:rPr>
            <w:noProof/>
          </w:rP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6FA" w14:textId="513477FC" w:rsidR="00EC7926" w:rsidRPr="008A5AFE" w:rsidRDefault="00EC7926" w:rsidP="008A5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B47E" w14:textId="77777777" w:rsidR="007B5B2E" w:rsidRDefault="007B5B2E">
      <w:pPr>
        <w:spacing w:line="240" w:lineRule="auto"/>
      </w:pPr>
      <w:r>
        <w:separator/>
      </w:r>
    </w:p>
  </w:footnote>
  <w:footnote w:type="continuationSeparator" w:id="0">
    <w:p w14:paraId="3C628F4B" w14:textId="77777777" w:rsidR="007B5B2E" w:rsidRDefault="007B5B2E">
      <w:pPr>
        <w:spacing w:line="240" w:lineRule="auto"/>
      </w:pPr>
      <w:r>
        <w:continuationSeparator/>
      </w:r>
    </w:p>
  </w:footnote>
  <w:footnote w:id="1">
    <w:p w14:paraId="05799B34" w14:textId="62BBBB83" w:rsidR="009A4C2A" w:rsidRPr="003A0A09" w:rsidRDefault="009A4C2A" w:rsidP="003A0A09">
      <w:pPr>
        <w:pStyle w:val="FootnoteText"/>
        <w:spacing w:after="0"/>
      </w:pPr>
      <w:r w:rsidRPr="003A0A09">
        <w:rPr>
          <w:rStyle w:val="FootnoteReference"/>
        </w:rPr>
        <w:footnoteRef/>
      </w:r>
      <w:r w:rsidRPr="003A0A09">
        <w:t xml:space="preserve"> </w:t>
      </w:r>
      <w:r w:rsidR="003A0A09">
        <w:tab/>
      </w:r>
      <w:r w:rsidRPr="003A0A09">
        <w:t xml:space="preserve">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w:t>
      </w:r>
      <w:proofErr w:type="gramStart"/>
      <w:r w:rsidRPr="003A0A09">
        <w:t>30.4.2004</w:t>
      </w:r>
      <w:proofErr w:type="gramEnd"/>
    </w:p>
  </w:footnote>
  <w:footnote w:id="2">
    <w:p w14:paraId="4BAD33A3" w14:textId="6D10BF14" w:rsidR="001204F0" w:rsidRPr="003A0A09" w:rsidRDefault="001204F0" w:rsidP="003A0A09">
      <w:pPr>
        <w:pStyle w:val="FootnoteText"/>
        <w:spacing w:after="0"/>
        <w:rPr>
          <w:lang w:val="en-IE"/>
        </w:rPr>
      </w:pPr>
      <w:r w:rsidRPr="003A0A09">
        <w:rPr>
          <w:rStyle w:val="FootnoteReference"/>
        </w:rPr>
        <w:footnoteRef/>
      </w:r>
      <w:r w:rsidRPr="003A0A09">
        <w:t xml:space="preserve"> </w:t>
      </w:r>
      <w:r w:rsidR="003A0A09">
        <w:tab/>
      </w:r>
      <w:r w:rsidRPr="003A0A09">
        <w:t xml:space="preserve">Member States could, however, put in place transitional arrangements regarding the free movement of workers from Bulgaria and Romania until the end of </w:t>
      </w:r>
      <w:proofErr w:type="gramStart"/>
      <w:r w:rsidRPr="003A0A09">
        <w:t>2013</w:t>
      </w:r>
      <w:proofErr w:type="gramEnd"/>
    </w:p>
  </w:footnote>
  <w:footnote w:id="3">
    <w:p w14:paraId="1BD2FE8A" w14:textId="367F453F" w:rsidR="00DD5636" w:rsidRPr="003A0A09" w:rsidRDefault="00741D2F" w:rsidP="003A0A09">
      <w:pPr>
        <w:ind w:left="357" w:hanging="357"/>
        <w:rPr>
          <w:sz w:val="20"/>
        </w:rPr>
      </w:pPr>
      <w:r w:rsidRPr="003A0A09">
        <w:rPr>
          <w:rStyle w:val="FootnoteReference"/>
          <w:sz w:val="20"/>
        </w:rPr>
        <w:footnoteRef/>
      </w:r>
      <w:r w:rsidRPr="003A0A09">
        <w:rPr>
          <w:sz w:val="20"/>
        </w:rPr>
        <w:t xml:space="preserve"> </w:t>
      </w:r>
      <w:r w:rsidR="003A0A09">
        <w:rPr>
          <w:sz w:val="20"/>
        </w:rPr>
        <w:tab/>
      </w:r>
      <w:r w:rsidRPr="003A0A09">
        <w:rPr>
          <w:sz w:val="20"/>
          <w:lang w:val="en-GB" w:eastAsia="en-US"/>
        </w:rPr>
        <w:t>COM/2022/636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14FA9"/>
    <w:multiLevelType w:val="hybridMultilevel"/>
    <w:tmpl w:val="93803462"/>
    <w:lvl w:ilvl="0" w:tplc="EF4A8722">
      <w:start w:val="1"/>
      <w:numFmt w:val="decimal"/>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29"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133428">
    <w:abstractNumId w:val="3"/>
  </w:num>
  <w:num w:numId="2" w16cid:durableId="831260155">
    <w:abstractNumId w:val="6"/>
  </w:num>
  <w:num w:numId="3" w16cid:durableId="1521164892">
    <w:abstractNumId w:val="12"/>
  </w:num>
  <w:num w:numId="4" w16cid:durableId="1480463418">
    <w:abstractNumId w:val="32"/>
  </w:num>
  <w:num w:numId="5" w16cid:durableId="1845198129">
    <w:abstractNumId w:val="27"/>
  </w:num>
  <w:num w:numId="6" w16cid:durableId="2133133543">
    <w:abstractNumId w:val="11"/>
  </w:num>
  <w:num w:numId="7" w16cid:durableId="1754431150">
    <w:abstractNumId w:val="30"/>
  </w:num>
  <w:num w:numId="8" w16cid:durableId="142279785">
    <w:abstractNumId w:val="23"/>
  </w:num>
  <w:num w:numId="9" w16cid:durableId="2142921826">
    <w:abstractNumId w:val="10"/>
  </w:num>
  <w:num w:numId="10" w16cid:durableId="1931811865">
    <w:abstractNumId w:val="4"/>
  </w:num>
  <w:num w:numId="11" w16cid:durableId="207499719">
    <w:abstractNumId w:val="31"/>
  </w:num>
  <w:num w:numId="12" w16cid:durableId="965701226">
    <w:abstractNumId w:val="5"/>
  </w:num>
  <w:num w:numId="13" w16cid:durableId="792334561">
    <w:abstractNumId w:val="20"/>
  </w:num>
  <w:num w:numId="14" w16cid:durableId="87046418">
    <w:abstractNumId w:val="28"/>
  </w:num>
  <w:num w:numId="15" w16cid:durableId="1359113550">
    <w:abstractNumId w:val="14"/>
  </w:num>
  <w:num w:numId="16" w16cid:durableId="1062555862">
    <w:abstractNumId w:val="1"/>
  </w:num>
  <w:num w:numId="17" w16cid:durableId="747045179">
    <w:abstractNumId w:val="21"/>
  </w:num>
  <w:num w:numId="18" w16cid:durableId="560138794">
    <w:abstractNumId w:val="19"/>
  </w:num>
  <w:num w:numId="19" w16cid:durableId="217326680">
    <w:abstractNumId w:val="33"/>
  </w:num>
  <w:num w:numId="20" w16cid:durableId="482820136">
    <w:abstractNumId w:val="2"/>
  </w:num>
  <w:num w:numId="21" w16cid:durableId="652418506">
    <w:abstractNumId w:val="34"/>
  </w:num>
  <w:num w:numId="22" w16cid:durableId="2070420722">
    <w:abstractNumId w:val="7"/>
  </w:num>
  <w:num w:numId="23" w16cid:durableId="1107890314">
    <w:abstractNumId w:val="0"/>
  </w:num>
  <w:num w:numId="24" w16cid:durableId="392199689">
    <w:abstractNumId w:val="16"/>
  </w:num>
  <w:num w:numId="25" w16cid:durableId="808206231">
    <w:abstractNumId w:val="8"/>
  </w:num>
  <w:num w:numId="26" w16cid:durableId="23404449">
    <w:abstractNumId w:val="17"/>
  </w:num>
  <w:num w:numId="27" w16cid:durableId="1471553167">
    <w:abstractNumId w:val="26"/>
  </w:num>
  <w:num w:numId="28" w16cid:durableId="579174098">
    <w:abstractNumId w:val="37"/>
  </w:num>
  <w:num w:numId="29" w16cid:durableId="2033459358">
    <w:abstractNumId w:val="29"/>
  </w:num>
  <w:num w:numId="30" w16cid:durableId="1501653963">
    <w:abstractNumId w:val="25"/>
  </w:num>
  <w:num w:numId="31" w16cid:durableId="1784418411">
    <w:abstractNumId w:val="36"/>
  </w:num>
  <w:num w:numId="32" w16cid:durableId="2123527597">
    <w:abstractNumId w:val="18"/>
  </w:num>
  <w:num w:numId="33" w16cid:durableId="1193374422">
    <w:abstractNumId w:val="13"/>
  </w:num>
  <w:num w:numId="34" w16cid:durableId="479344291">
    <w:abstractNumId w:val="15"/>
  </w:num>
  <w:num w:numId="35" w16cid:durableId="762727299">
    <w:abstractNumId w:val="35"/>
  </w:num>
  <w:num w:numId="36" w16cid:durableId="801582622">
    <w:abstractNumId w:val="24"/>
  </w:num>
  <w:num w:numId="37" w16cid:durableId="264047255">
    <w:abstractNumId w:val="9"/>
  </w:num>
  <w:num w:numId="38" w16cid:durableId="10544256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0ACD"/>
    <w:rsid w:val="00011310"/>
    <w:rsid w:val="00011837"/>
    <w:rsid w:val="00014F9E"/>
    <w:rsid w:val="00015F97"/>
    <w:rsid w:val="00016503"/>
    <w:rsid w:val="00016D89"/>
    <w:rsid w:val="000179A8"/>
    <w:rsid w:val="00017EEB"/>
    <w:rsid w:val="00017F58"/>
    <w:rsid w:val="00020302"/>
    <w:rsid w:val="000206F8"/>
    <w:rsid w:val="000212EF"/>
    <w:rsid w:val="000216B0"/>
    <w:rsid w:val="00021B5A"/>
    <w:rsid w:val="00023D02"/>
    <w:rsid w:val="00023E92"/>
    <w:rsid w:val="00025D11"/>
    <w:rsid w:val="0002612B"/>
    <w:rsid w:val="00026E22"/>
    <w:rsid w:val="00026EFD"/>
    <w:rsid w:val="00026F42"/>
    <w:rsid w:val="000272E3"/>
    <w:rsid w:val="00032279"/>
    <w:rsid w:val="00034338"/>
    <w:rsid w:val="0003642E"/>
    <w:rsid w:val="000371E3"/>
    <w:rsid w:val="000404B8"/>
    <w:rsid w:val="00041B37"/>
    <w:rsid w:val="00045BF0"/>
    <w:rsid w:val="00046224"/>
    <w:rsid w:val="00052442"/>
    <w:rsid w:val="00052506"/>
    <w:rsid w:val="00053607"/>
    <w:rsid w:val="0005481B"/>
    <w:rsid w:val="00055079"/>
    <w:rsid w:val="00055096"/>
    <w:rsid w:val="00055589"/>
    <w:rsid w:val="000557D5"/>
    <w:rsid w:val="000577CD"/>
    <w:rsid w:val="00061954"/>
    <w:rsid w:val="0006264D"/>
    <w:rsid w:val="000626EC"/>
    <w:rsid w:val="00065320"/>
    <w:rsid w:val="00065724"/>
    <w:rsid w:val="00067828"/>
    <w:rsid w:val="000712EA"/>
    <w:rsid w:val="000718ED"/>
    <w:rsid w:val="0007573A"/>
    <w:rsid w:val="00076D8B"/>
    <w:rsid w:val="000810C3"/>
    <w:rsid w:val="00081F5A"/>
    <w:rsid w:val="000832AF"/>
    <w:rsid w:val="000835DC"/>
    <w:rsid w:val="000840F3"/>
    <w:rsid w:val="00084136"/>
    <w:rsid w:val="00087A63"/>
    <w:rsid w:val="00087AB4"/>
    <w:rsid w:val="0009387E"/>
    <w:rsid w:val="00093F2C"/>
    <w:rsid w:val="000953C9"/>
    <w:rsid w:val="000957C1"/>
    <w:rsid w:val="00096F3B"/>
    <w:rsid w:val="000A0207"/>
    <w:rsid w:val="000A2685"/>
    <w:rsid w:val="000A3724"/>
    <w:rsid w:val="000A4A12"/>
    <w:rsid w:val="000A5B46"/>
    <w:rsid w:val="000A636A"/>
    <w:rsid w:val="000B1035"/>
    <w:rsid w:val="000B1691"/>
    <w:rsid w:val="000B3275"/>
    <w:rsid w:val="000B4205"/>
    <w:rsid w:val="000C2FF5"/>
    <w:rsid w:val="000C5636"/>
    <w:rsid w:val="000C60D6"/>
    <w:rsid w:val="000C6946"/>
    <w:rsid w:val="000C6E27"/>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2102"/>
    <w:rsid w:val="000F2A1E"/>
    <w:rsid w:val="000F375D"/>
    <w:rsid w:val="000F4894"/>
    <w:rsid w:val="000F6662"/>
    <w:rsid w:val="000F6CE1"/>
    <w:rsid w:val="000F725F"/>
    <w:rsid w:val="001005DC"/>
    <w:rsid w:val="00100CEE"/>
    <w:rsid w:val="00100FD1"/>
    <w:rsid w:val="00102B2E"/>
    <w:rsid w:val="00103935"/>
    <w:rsid w:val="001040F7"/>
    <w:rsid w:val="00105CF1"/>
    <w:rsid w:val="001060D4"/>
    <w:rsid w:val="00106B6C"/>
    <w:rsid w:val="00111212"/>
    <w:rsid w:val="00111253"/>
    <w:rsid w:val="00111573"/>
    <w:rsid w:val="0011199D"/>
    <w:rsid w:val="0011242A"/>
    <w:rsid w:val="00112468"/>
    <w:rsid w:val="00112745"/>
    <w:rsid w:val="00112C54"/>
    <w:rsid w:val="00115FB6"/>
    <w:rsid w:val="00116899"/>
    <w:rsid w:val="001178D2"/>
    <w:rsid w:val="001204F0"/>
    <w:rsid w:val="00120883"/>
    <w:rsid w:val="00121E14"/>
    <w:rsid w:val="00122820"/>
    <w:rsid w:val="00123120"/>
    <w:rsid w:val="00123AF4"/>
    <w:rsid w:val="00124974"/>
    <w:rsid w:val="001256F5"/>
    <w:rsid w:val="00125AF3"/>
    <w:rsid w:val="001265A9"/>
    <w:rsid w:val="00126785"/>
    <w:rsid w:val="001275A0"/>
    <w:rsid w:val="00131053"/>
    <w:rsid w:val="00132F1E"/>
    <w:rsid w:val="00133937"/>
    <w:rsid w:val="00135201"/>
    <w:rsid w:val="00136113"/>
    <w:rsid w:val="0013685B"/>
    <w:rsid w:val="001438BD"/>
    <w:rsid w:val="00147148"/>
    <w:rsid w:val="00147EC4"/>
    <w:rsid w:val="001522AD"/>
    <w:rsid w:val="00156619"/>
    <w:rsid w:val="00157687"/>
    <w:rsid w:val="0016035E"/>
    <w:rsid w:val="001612DF"/>
    <w:rsid w:val="00164E15"/>
    <w:rsid w:val="001653DC"/>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2A7"/>
    <w:rsid w:val="001952CB"/>
    <w:rsid w:val="001953FB"/>
    <w:rsid w:val="00195516"/>
    <w:rsid w:val="00195BB4"/>
    <w:rsid w:val="0019716A"/>
    <w:rsid w:val="00197C1D"/>
    <w:rsid w:val="001A295A"/>
    <w:rsid w:val="001A2C75"/>
    <w:rsid w:val="001A3A27"/>
    <w:rsid w:val="001A5F28"/>
    <w:rsid w:val="001A6761"/>
    <w:rsid w:val="001A7A13"/>
    <w:rsid w:val="001B1799"/>
    <w:rsid w:val="001B3239"/>
    <w:rsid w:val="001B3562"/>
    <w:rsid w:val="001B3CFA"/>
    <w:rsid w:val="001B477D"/>
    <w:rsid w:val="001B4F99"/>
    <w:rsid w:val="001B50B4"/>
    <w:rsid w:val="001B6C58"/>
    <w:rsid w:val="001B6EB1"/>
    <w:rsid w:val="001C0E24"/>
    <w:rsid w:val="001C7AA8"/>
    <w:rsid w:val="001D04C7"/>
    <w:rsid w:val="001D26B8"/>
    <w:rsid w:val="001D2B20"/>
    <w:rsid w:val="001D6416"/>
    <w:rsid w:val="001D65E0"/>
    <w:rsid w:val="001E1E30"/>
    <w:rsid w:val="001E216D"/>
    <w:rsid w:val="001E3B79"/>
    <w:rsid w:val="001E430C"/>
    <w:rsid w:val="001E53FF"/>
    <w:rsid w:val="001E59B8"/>
    <w:rsid w:val="001E60C0"/>
    <w:rsid w:val="001E64A0"/>
    <w:rsid w:val="001F0697"/>
    <w:rsid w:val="001F0BBE"/>
    <w:rsid w:val="001F1498"/>
    <w:rsid w:val="001F2CC8"/>
    <w:rsid w:val="001F3690"/>
    <w:rsid w:val="001F4150"/>
    <w:rsid w:val="001F44D5"/>
    <w:rsid w:val="001F646B"/>
    <w:rsid w:val="002000C7"/>
    <w:rsid w:val="002002E8"/>
    <w:rsid w:val="0020052A"/>
    <w:rsid w:val="00201BE1"/>
    <w:rsid w:val="00202223"/>
    <w:rsid w:val="0020251A"/>
    <w:rsid w:val="002041F5"/>
    <w:rsid w:val="002047D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208F"/>
    <w:rsid w:val="00245DBC"/>
    <w:rsid w:val="0024709A"/>
    <w:rsid w:val="00247145"/>
    <w:rsid w:val="00247D08"/>
    <w:rsid w:val="00247E3D"/>
    <w:rsid w:val="00250F89"/>
    <w:rsid w:val="002523DA"/>
    <w:rsid w:val="002566EF"/>
    <w:rsid w:val="002576E0"/>
    <w:rsid w:val="00257975"/>
    <w:rsid w:val="00262F21"/>
    <w:rsid w:val="002631A7"/>
    <w:rsid w:val="00263D68"/>
    <w:rsid w:val="0026424D"/>
    <w:rsid w:val="00264BF5"/>
    <w:rsid w:val="002654F8"/>
    <w:rsid w:val="002706B7"/>
    <w:rsid w:val="002711BA"/>
    <w:rsid w:val="00271E2E"/>
    <w:rsid w:val="00272613"/>
    <w:rsid w:val="00276F5B"/>
    <w:rsid w:val="00285581"/>
    <w:rsid w:val="00286134"/>
    <w:rsid w:val="0029072A"/>
    <w:rsid w:val="00291A9B"/>
    <w:rsid w:val="00297A6F"/>
    <w:rsid w:val="002A02CF"/>
    <w:rsid w:val="002A095B"/>
    <w:rsid w:val="002A1869"/>
    <w:rsid w:val="002A2646"/>
    <w:rsid w:val="002A4473"/>
    <w:rsid w:val="002A4D93"/>
    <w:rsid w:val="002A5837"/>
    <w:rsid w:val="002A58C8"/>
    <w:rsid w:val="002A5F2D"/>
    <w:rsid w:val="002A6F3B"/>
    <w:rsid w:val="002B0075"/>
    <w:rsid w:val="002B01D8"/>
    <w:rsid w:val="002B1C45"/>
    <w:rsid w:val="002B2E4E"/>
    <w:rsid w:val="002B2F7C"/>
    <w:rsid w:val="002B5A55"/>
    <w:rsid w:val="002B7441"/>
    <w:rsid w:val="002C11D2"/>
    <w:rsid w:val="002C42A0"/>
    <w:rsid w:val="002C4D1F"/>
    <w:rsid w:val="002C61F4"/>
    <w:rsid w:val="002D00F6"/>
    <w:rsid w:val="002D1F6A"/>
    <w:rsid w:val="002D2B8E"/>
    <w:rsid w:val="002D5EF2"/>
    <w:rsid w:val="002E1418"/>
    <w:rsid w:val="002E190A"/>
    <w:rsid w:val="002E56A7"/>
    <w:rsid w:val="002E6296"/>
    <w:rsid w:val="002E777F"/>
    <w:rsid w:val="002E7F0A"/>
    <w:rsid w:val="002F2144"/>
    <w:rsid w:val="002F35B1"/>
    <w:rsid w:val="002F3C4F"/>
    <w:rsid w:val="002F7208"/>
    <w:rsid w:val="002F7976"/>
    <w:rsid w:val="0030280B"/>
    <w:rsid w:val="003030EB"/>
    <w:rsid w:val="00303A72"/>
    <w:rsid w:val="00307670"/>
    <w:rsid w:val="00310798"/>
    <w:rsid w:val="003131D1"/>
    <w:rsid w:val="00314DE1"/>
    <w:rsid w:val="003167C9"/>
    <w:rsid w:val="0031759A"/>
    <w:rsid w:val="00322729"/>
    <w:rsid w:val="00322B0D"/>
    <w:rsid w:val="003233CF"/>
    <w:rsid w:val="003248B4"/>
    <w:rsid w:val="00325C34"/>
    <w:rsid w:val="00325CA1"/>
    <w:rsid w:val="00331238"/>
    <w:rsid w:val="003350A3"/>
    <w:rsid w:val="00335951"/>
    <w:rsid w:val="003362DC"/>
    <w:rsid w:val="00336317"/>
    <w:rsid w:val="003379C7"/>
    <w:rsid w:val="00342308"/>
    <w:rsid w:val="003424B9"/>
    <w:rsid w:val="00343894"/>
    <w:rsid w:val="00346439"/>
    <w:rsid w:val="0035007C"/>
    <w:rsid w:val="0035149E"/>
    <w:rsid w:val="00351503"/>
    <w:rsid w:val="00353C2E"/>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EF3"/>
    <w:rsid w:val="00372432"/>
    <w:rsid w:val="00372B7F"/>
    <w:rsid w:val="00372C4C"/>
    <w:rsid w:val="0037375E"/>
    <w:rsid w:val="00373AC1"/>
    <w:rsid w:val="00374A9B"/>
    <w:rsid w:val="00375D5F"/>
    <w:rsid w:val="00377C4C"/>
    <w:rsid w:val="0038065B"/>
    <w:rsid w:val="00380C79"/>
    <w:rsid w:val="003829E1"/>
    <w:rsid w:val="00382CB5"/>
    <w:rsid w:val="003830C4"/>
    <w:rsid w:val="00383B8B"/>
    <w:rsid w:val="00386BF1"/>
    <w:rsid w:val="00390076"/>
    <w:rsid w:val="00390429"/>
    <w:rsid w:val="00391983"/>
    <w:rsid w:val="00391BEE"/>
    <w:rsid w:val="00393E7F"/>
    <w:rsid w:val="00394375"/>
    <w:rsid w:val="00394BAD"/>
    <w:rsid w:val="00395751"/>
    <w:rsid w:val="003A033C"/>
    <w:rsid w:val="003A0A09"/>
    <w:rsid w:val="003A1199"/>
    <w:rsid w:val="003A1A82"/>
    <w:rsid w:val="003A27E3"/>
    <w:rsid w:val="003A3D18"/>
    <w:rsid w:val="003A59B1"/>
    <w:rsid w:val="003A616A"/>
    <w:rsid w:val="003A63E7"/>
    <w:rsid w:val="003B184A"/>
    <w:rsid w:val="003B552D"/>
    <w:rsid w:val="003B55E4"/>
    <w:rsid w:val="003B6145"/>
    <w:rsid w:val="003C1995"/>
    <w:rsid w:val="003C1AB1"/>
    <w:rsid w:val="003C25A2"/>
    <w:rsid w:val="003C5DEE"/>
    <w:rsid w:val="003C6DA8"/>
    <w:rsid w:val="003C7591"/>
    <w:rsid w:val="003C77EC"/>
    <w:rsid w:val="003C7CCB"/>
    <w:rsid w:val="003C7D43"/>
    <w:rsid w:val="003D0488"/>
    <w:rsid w:val="003D23AD"/>
    <w:rsid w:val="003D2583"/>
    <w:rsid w:val="003D28EA"/>
    <w:rsid w:val="003D3CB3"/>
    <w:rsid w:val="003D3D6D"/>
    <w:rsid w:val="003D51FF"/>
    <w:rsid w:val="003D5B3C"/>
    <w:rsid w:val="003D6D9C"/>
    <w:rsid w:val="003D7D20"/>
    <w:rsid w:val="003E4886"/>
    <w:rsid w:val="003E4A3C"/>
    <w:rsid w:val="003E6FD7"/>
    <w:rsid w:val="003F01E8"/>
    <w:rsid w:val="003F0700"/>
    <w:rsid w:val="003F0CCF"/>
    <w:rsid w:val="003F14D9"/>
    <w:rsid w:val="003F4225"/>
    <w:rsid w:val="00401406"/>
    <w:rsid w:val="00401AE3"/>
    <w:rsid w:val="00402105"/>
    <w:rsid w:val="004022C6"/>
    <w:rsid w:val="004034C6"/>
    <w:rsid w:val="0040545B"/>
    <w:rsid w:val="00406310"/>
    <w:rsid w:val="00406359"/>
    <w:rsid w:val="004064AC"/>
    <w:rsid w:val="004068EE"/>
    <w:rsid w:val="00407049"/>
    <w:rsid w:val="0041261E"/>
    <w:rsid w:val="00416E3A"/>
    <w:rsid w:val="00417518"/>
    <w:rsid w:val="004201F6"/>
    <w:rsid w:val="004209B8"/>
    <w:rsid w:val="00422B13"/>
    <w:rsid w:val="004238D3"/>
    <w:rsid w:val="004247BB"/>
    <w:rsid w:val="00425B42"/>
    <w:rsid w:val="00425F0A"/>
    <w:rsid w:val="004304B6"/>
    <w:rsid w:val="00430AE0"/>
    <w:rsid w:val="00431DFE"/>
    <w:rsid w:val="00434436"/>
    <w:rsid w:val="00434678"/>
    <w:rsid w:val="004353F6"/>
    <w:rsid w:val="0043565D"/>
    <w:rsid w:val="00435B3B"/>
    <w:rsid w:val="00437D6C"/>
    <w:rsid w:val="00440609"/>
    <w:rsid w:val="00442283"/>
    <w:rsid w:val="00443292"/>
    <w:rsid w:val="004440DE"/>
    <w:rsid w:val="004513B3"/>
    <w:rsid w:val="004518F8"/>
    <w:rsid w:val="00452FE1"/>
    <w:rsid w:val="004532B9"/>
    <w:rsid w:val="004533DF"/>
    <w:rsid w:val="004551A1"/>
    <w:rsid w:val="00455DE2"/>
    <w:rsid w:val="004564C9"/>
    <w:rsid w:val="00460DF1"/>
    <w:rsid w:val="004612AF"/>
    <w:rsid w:val="00464769"/>
    <w:rsid w:val="00466693"/>
    <w:rsid w:val="00471C99"/>
    <w:rsid w:val="00471E49"/>
    <w:rsid w:val="00473D53"/>
    <w:rsid w:val="004754B5"/>
    <w:rsid w:val="00475A2E"/>
    <w:rsid w:val="00477BCB"/>
    <w:rsid w:val="00481615"/>
    <w:rsid w:val="00481986"/>
    <w:rsid w:val="004821C7"/>
    <w:rsid w:val="00482A76"/>
    <w:rsid w:val="00483F73"/>
    <w:rsid w:val="004844F4"/>
    <w:rsid w:val="0048469B"/>
    <w:rsid w:val="004847D5"/>
    <w:rsid w:val="00485CC3"/>
    <w:rsid w:val="00485E3F"/>
    <w:rsid w:val="004871C5"/>
    <w:rsid w:val="00487FD4"/>
    <w:rsid w:val="00490853"/>
    <w:rsid w:val="00491E00"/>
    <w:rsid w:val="00492D34"/>
    <w:rsid w:val="00492F73"/>
    <w:rsid w:val="00493A49"/>
    <w:rsid w:val="004945A4"/>
    <w:rsid w:val="00494974"/>
    <w:rsid w:val="004A12B0"/>
    <w:rsid w:val="004A150E"/>
    <w:rsid w:val="004A1F6C"/>
    <w:rsid w:val="004A2A0B"/>
    <w:rsid w:val="004A4DD5"/>
    <w:rsid w:val="004A588A"/>
    <w:rsid w:val="004A65B4"/>
    <w:rsid w:val="004B0C97"/>
    <w:rsid w:val="004B3570"/>
    <w:rsid w:val="004B751B"/>
    <w:rsid w:val="004C02AD"/>
    <w:rsid w:val="004C2708"/>
    <w:rsid w:val="004C3D46"/>
    <w:rsid w:val="004D0416"/>
    <w:rsid w:val="004D3828"/>
    <w:rsid w:val="004D3A42"/>
    <w:rsid w:val="004D4210"/>
    <w:rsid w:val="004D544A"/>
    <w:rsid w:val="004D585F"/>
    <w:rsid w:val="004E1C80"/>
    <w:rsid w:val="004E2CB7"/>
    <w:rsid w:val="004E2DF6"/>
    <w:rsid w:val="004E3B6F"/>
    <w:rsid w:val="004E41A7"/>
    <w:rsid w:val="004E49EF"/>
    <w:rsid w:val="004F0D29"/>
    <w:rsid w:val="004F257D"/>
    <w:rsid w:val="004F29D8"/>
    <w:rsid w:val="004F6866"/>
    <w:rsid w:val="004F68BF"/>
    <w:rsid w:val="00500A06"/>
    <w:rsid w:val="00500DDA"/>
    <w:rsid w:val="00501994"/>
    <w:rsid w:val="00502F56"/>
    <w:rsid w:val="005043DB"/>
    <w:rsid w:val="005068E4"/>
    <w:rsid w:val="0051150A"/>
    <w:rsid w:val="00512582"/>
    <w:rsid w:val="00516755"/>
    <w:rsid w:val="00517385"/>
    <w:rsid w:val="00517B51"/>
    <w:rsid w:val="00517EF1"/>
    <w:rsid w:val="0052009A"/>
    <w:rsid w:val="00520D95"/>
    <w:rsid w:val="00521425"/>
    <w:rsid w:val="0052176E"/>
    <w:rsid w:val="00527444"/>
    <w:rsid w:val="00527E4F"/>
    <w:rsid w:val="00532406"/>
    <w:rsid w:val="005334A9"/>
    <w:rsid w:val="00534273"/>
    <w:rsid w:val="00535892"/>
    <w:rsid w:val="00535980"/>
    <w:rsid w:val="00535DBE"/>
    <w:rsid w:val="0053639C"/>
    <w:rsid w:val="005366D7"/>
    <w:rsid w:val="00537C51"/>
    <w:rsid w:val="00541018"/>
    <w:rsid w:val="00541B61"/>
    <w:rsid w:val="005424D5"/>
    <w:rsid w:val="00542585"/>
    <w:rsid w:val="00542996"/>
    <w:rsid w:val="00543046"/>
    <w:rsid w:val="0054473C"/>
    <w:rsid w:val="00545AF1"/>
    <w:rsid w:val="00547271"/>
    <w:rsid w:val="005512F2"/>
    <w:rsid w:val="00551AA0"/>
    <w:rsid w:val="0055207E"/>
    <w:rsid w:val="00552D57"/>
    <w:rsid w:val="00553536"/>
    <w:rsid w:val="00553B6C"/>
    <w:rsid w:val="00554DBA"/>
    <w:rsid w:val="00556757"/>
    <w:rsid w:val="00557659"/>
    <w:rsid w:val="005602F2"/>
    <w:rsid w:val="005610DA"/>
    <w:rsid w:val="005613C7"/>
    <w:rsid w:val="00561876"/>
    <w:rsid w:val="00566ED7"/>
    <w:rsid w:val="005675C4"/>
    <w:rsid w:val="005713F5"/>
    <w:rsid w:val="005714C1"/>
    <w:rsid w:val="005746E1"/>
    <w:rsid w:val="00576FC4"/>
    <w:rsid w:val="00580A32"/>
    <w:rsid w:val="005839BD"/>
    <w:rsid w:val="00585A96"/>
    <w:rsid w:val="00585C0A"/>
    <w:rsid w:val="00586B68"/>
    <w:rsid w:val="00586C9E"/>
    <w:rsid w:val="00586DAC"/>
    <w:rsid w:val="00586DD9"/>
    <w:rsid w:val="005932F3"/>
    <w:rsid w:val="0059401B"/>
    <w:rsid w:val="005960D2"/>
    <w:rsid w:val="005A0F32"/>
    <w:rsid w:val="005A20A8"/>
    <w:rsid w:val="005A4A90"/>
    <w:rsid w:val="005A514F"/>
    <w:rsid w:val="005A5363"/>
    <w:rsid w:val="005A63EC"/>
    <w:rsid w:val="005B0232"/>
    <w:rsid w:val="005B0D5F"/>
    <w:rsid w:val="005B1FC7"/>
    <w:rsid w:val="005B67C4"/>
    <w:rsid w:val="005B7165"/>
    <w:rsid w:val="005C1583"/>
    <w:rsid w:val="005C54F0"/>
    <w:rsid w:val="005C6A02"/>
    <w:rsid w:val="005C6D63"/>
    <w:rsid w:val="005D1F63"/>
    <w:rsid w:val="005D6D94"/>
    <w:rsid w:val="005D6FE4"/>
    <w:rsid w:val="005E0D93"/>
    <w:rsid w:val="005E1960"/>
    <w:rsid w:val="005E1D91"/>
    <w:rsid w:val="005E2C34"/>
    <w:rsid w:val="005E3152"/>
    <w:rsid w:val="005E4581"/>
    <w:rsid w:val="005E534D"/>
    <w:rsid w:val="005E6EAF"/>
    <w:rsid w:val="005F0582"/>
    <w:rsid w:val="005F0778"/>
    <w:rsid w:val="005F088C"/>
    <w:rsid w:val="005F1E1E"/>
    <w:rsid w:val="005F2465"/>
    <w:rsid w:val="005F2744"/>
    <w:rsid w:val="005F2E7D"/>
    <w:rsid w:val="005F3A08"/>
    <w:rsid w:val="005F4127"/>
    <w:rsid w:val="005F4822"/>
    <w:rsid w:val="005F644B"/>
    <w:rsid w:val="005F7643"/>
    <w:rsid w:val="005F79FB"/>
    <w:rsid w:val="00600B5B"/>
    <w:rsid w:val="00602F7B"/>
    <w:rsid w:val="00602FFD"/>
    <w:rsid w:val="00603199"/>
    <w:rsid w:val="006035C1"/>
    <w:rsid w:val="00605751"/>
    <w:rsid w:val="00605E2B"/>
    <w:rsid w:val="00606568"/>
    <w:rsid w:val="00612398"/>
    <w:rsid w:val="006130F5"/>
    <w:rsid w:val="006134A0"/>
    <w:rsid w:val="0061417E"/>
    <w:rsid w:val="0061419A"/>
    <w:rsid w:val="00614FB9"/>
    <w:rsid w:val="006150FB"/>
    <w:rsid w:val="006152A1"/>
    <w:rsid w:val="00615F94"/>
    <w:rsid w:val="00616618"/>
    <w:rsid w:val="00616C77"/>
    <w:rsid w:val="0062075A"/>
    <w:rsid w:val="00621D5D"/>
    <w:rsid w:val="00623433"/>
    <w:rsid w:val="00623585"/>
    <w:rsid w:val="00635902"/>
    <w:rsid w:val="00636ECF"/>
    <w:rsid w:val="00640D77"/>
    <w:rsid w:val="0064234A"/>
    <w:rsid w:val="00644E59"/>
    <w:rsid w:val="0064526E"/>
    <w:rsid w:val="0064687A"/>
    <w:rsid w:val="00646A03"/>
    <w:rsid w:val="00647FEC"/>
    <w:rsid w:val="00650046"/>
    <w:rsid w:val="00650BAC"/>
    <w:rsid w:val="00652281"/>
    <w:rsid w:val="00652450"/>
    <w:rsid w:val="00654DE9"/>
    <w:rsid w:val="0065553C"/>
    <w:rsid w:val="006555F9"/>
    <w:rsid w:val="00655F34"/>
    <w:rsid w:val="00656CFA"/>
    <w:rsid w:val="00660761"/>
    <w:rsid w:val="006610E2"/>
    <w:rsid w:val="00661505"/>
    <w:rsid w:val="006635DB"/>
    <w:rsid w:val="006640E8"/>
    <w:rsid w:val="00666738"/>
    <w:rsid w:val="006669AF"/>
    <w:rsid w:val="006678E0"/>
    <w:rsid w:val="006714F3"/>
    <w:rsid w:val="0067260F"/>
    <w:rsid w:val="006765A0"/>
    <w:rsid w:val="006809A7"/>
    <w:rsid w:val="00682D50"/>
    <w:rsid w:val="0068396B"/>
    <w:rsid w:val="00683FF3"/>
    <w:rsid w:val="006869DB"/>
    <w:rsid w:val="00686F21"/>
    <w:rsid w:val="00687B56"/>
    <w:rsid w:val="00690A17"/>
    <w:rsid w:val="00692AD7"/>
    <w:rsid w:val="006957A3"/>
    <w:rsid w:val="00696C8A"/>
    <w:rsid w:val="00696F22"/>
    <w:rsid w:val="0069713F"/>
    <w:rsid w:val="00697455"/>
    <w:rsid w:val="006A0162"/>
    <w:rsid w:val="006A0C11"/>
    <w:rsid w:val="006A1DAC"/>
    <w:rsid w:val="006A328C"/>
    <w:rsid w:val="006A40B6"/>
    <w:rsid w:val="006A50B7"/>
    <w:rsid w:val="006A5DB0"/>
    <w:rsid w:val="006B0AC3"/>
    <w:rsid w:val="006B40C2"/>
    <w:rsid w:val="006B64F3"/>
    <w:rsid w:val="006C05B6"/>
    <w:rsid w:val="006C080F"/>
    <w:rsid w:val="006C0DAC"/>
    <w:rsid w:val="006C70D0"/>
    <w:rsid w:val="006C7CE1"/>
    <w:rsid w:val="006D03D1"/>
    <w:rsid w:val="006D0602"/>
    <w:rsid w:val="006D129F"/>
    <w:rsid w:val="006D18A6"/>
    <w:rsid w:val="006D1FB5"/>
    <w:rsid w:val="006D4C90"/>
    <w:rsid w:val="006D5098"/>
    <w:rsid w:val="006D54F2"/>
    <w:rsid w:val="006D5903"/>
    <w:rsid w:val="006D59DC"/>
    <w:rsid w:val="006D5E46"/>
    <w:rsid w:val="006E1B17"/>
    <w:rsid w:val="006E1B33"/>
    <w:rsid w:val="006E206E"/>
    <w:rsid w:val="006E2257"/>
    <w:rsid w:val="006E270A"/>
    <w:rsid w:val="006E3333"/>
    <w:rsid w:val="006E340E"/>
    <w:rsid w:val="006E363A"/>
    <w:rsid w:val="006E3CAB"/>
    <w:rsid w:val="006E4792"/>
    <w:rsid w:val="006E4CD4"/>
    <w:rsid w:val="006E75EA"/>
    <w:rsid w:val="006E7FBF"/>
    <w:rsid w:val="006F24B9"/>
    <w:rsid w:val="006F370B"/>
    <w:rsid w:val="006F4014"/>
    <w:rsid w:val="006F40D6"/>
    <w:rsid w:val="006F46BC"/>
    <w:rsid w:val="006F6BA8"/>
    <w:rsid w:val="006F7158"/>
    <w:rsid w:val="00703D9F"/>
    <w:rsid w:val="00704311"/>
    <w:rsid w:val="00705FF2"/>
    <w:rsid w:val="007071FE"/>
    <w:rsid w:val="00710815"/>
    <w:rsid w:val="00711C88"/>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31190"/>
    <w:rsid w:val="007317FB"/>
    <w:rsid w:val="007318F0"/>
    <w:rsid w:val="00731F41"/>
    <w:rsid w:val="0073264B"/>
    <w:rsid w:val="007332DB"/>
    <w:rsid w:val="00733BD1"/>
    <w:rsid w:val="00733E5F"/>
    <w:rsid w:val="00734C63"/>
    <w:rsid w:val="00735ED1"/>
    <w:rsid w:val="00740147"/>
    <w:rsid w:val="0074022E"/>
    <w:rsid w:val="007403F5"/>
    <w:rsid w:val="00740ECE"/>
    <w:rsid w:val="0074184E"/>
    <w:rsid w:val="00741B72"/>
    <w:rsid w:val="00741D2F"/>
    <w:rsid w:val="00742B5F"/>
    <w:rsid w:val="00743EA2"/>
    <w:rsid w:val="00744C48"/>
    <w:rsid w:val="00744F34"/>
    <w:rsid w:val="00745020"/>
    <w:rsid w:val="00745618"/>
    <w:rsid w:val="007502E9"/>
    <w:rsid w:val="007514DC"/>
    <w:rsid w:val="007522B9"/>
    <w:rsid w:val="007576C4"/>
    <w:rsid w:val="00757751"/>
    <w:rsid w:val="007604E9"/>
    <w:rsid w:val="00761477"/>
    <w:rsid w:val="00762164"/>
    <w:rsid w:val="00762179"/>
    <w:rsid w:val="007641FC"/>
    <w:rsid w:val="007655B9"/>
    <w:rsid w:val="00765A4A"/>
    <w:rsid w:val="00766A15"/>
    <w:rsid w:val="0076779A"/>
    <w:rsid w:val="0076785A"/>
    <w:rsid w:val="0077275E"/>
    <w:rsid w:val="007732D6"/>
    <w:rsid w:val="0077371F"/>
    <w:rsid w:val="00773A94"/>
    <w:rsid w:val="00773EF1"/>
    <w:rsid w:val="0077475E"/>
    <w:rsid w:val="007751DA"/>
    <w:rsid w:val="007752D7"/>
    <w:rsid w:val="00777847"/>
    <w:rsid w:val="007805B3"/>
    <w:rsid w:val="00782FF5"/>
    <w:rsid w:val="007833DC"/>
    <w:rsid w:val="00783CA0"/>
    <w:rsid w:val="00784878"/>
    <w:rsid w:val="007859CD"/>
    <w:rsid w:val="00785A0C"/>
    <w:rsid w:val="00790968"/>
    <w:rsid w:val="00791DF1"/>
    <w:rsid w:val="00793690"/>
    <w:rsid w:val="00794C8E"/>
    <w:rsid w:val="00795091"/>
    <w:rsid w:val="00795172"/>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23AB"/>
    <w:rsid w:val="007D26A4"/>
    <w:rsid w:val="007D33AD"/>
    <w:rsid w:val="007D5A06"/>
    <w:rsid w:val="007D5FC6"/>
    <w:rsid w:val="007D6810"/>
    <w:rsid w:val="007D7538"/>
    <w:rsid w:val="007E1FFC"/>
    <w:rsid w:val="007E36DC"/>
    <w:rsid w:val="007E3EEE"/>
    <w:rsid w:val="007E4CC3"/>
    <w:rsid w:val="007E53A6"/>
    <w:rsid w:val="007E5C0E"/>
    <w:rsid w:val="007E649E"/>
    <w:rsid w:val="007F0743"/>
    <w:rsid w:val="007F1968"/>
    <w:rsid w:val="007F26D1"/>
    <w:rsid w:val="007F2B7A"/>
    <w:rsid w:val="007F2FA0"/>
    <w:rsid w:val="007F4F7D"/>
    <w:rsid w:val="007F60D7"/>
    <w:rsid w:val="00800BDB"/>
    <w:rsid w:val="008020BC"/>
    <w:rsid w:val="0080286C"/>
    <w:rsid w:val="00803AD5"/>
    <w:rsid w:val="0080430E"/>
    <w:rsid w:val="00805685"/>
    <w:rsid w:val="00806EB4"/>
    <w:rsid w:val="00810BE8"/>
    <w:rsid w:val="00811165"/>
    <w:rsid w:val="008130A5"/>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1B13"/>
    <w:rsid w:val="0083309D"/>
    <w:rsid w:val="00833204"/>
    <w:rsid w:val="00833E91"/>
    <w:rsid w:val="00837721"/>
    <w:rsid w:val="00837EFB"/>
    <w:rsid w:val="008415A8"/>
    <w:rsid w:val="0084295B"/>
    <w:rsid w:val="0084581D"/>
    <w:rsid w:val="00847366"/>
    <w:rsid w:val="00850630"/>
    <w:rsid w:val="0085309F"/>
    <w:rsid w:val="00853203"/>
    <w:rsid w:val="0085402F"/>
    <w:rsid w:val="008558CE"/>
    <w:rsid w:val="0086008F"/>
    <w:rsid w:val="00862E1A"/>
    <w:rsid w:val="008630A9"/>
    <w:rsid w:val="00864F99"/>
    <w:rsid w:val="00865298"/>
    <w:rsid w:val="00866A18"/>
    <w:rsid w:val="00866CE9"/>
    <w:rsid w:val="00867891"/>
    <w:rsid w:val="00870A6E"/>
    <w:rsid w:val="00871701"/>
    <w:rsid w:val="008727CC"/>
    <w:rsid w:val="0087448C"/>
    <w:rsid w:val="00874E4D"/>
    <w:rsid w:val="008762C3"/>
    <w:rsid w:val="00876325"/>
    <w:rsid w:val="008769CE"/>
    <w:rsid w:val="00880D8C"/>
    <w:rsid w:val="00882739"/>
    <w:rsid w:val="008868D6"/>
    <w:rsid w:val="008874A1"/>
    <w:rsid w:val="00887DDD"/>
    <w:rsid w:val="00890A20"/>
    <w:rsid w:val="00892AD6"/>
    <w:rsid w:val="00892F03"/>
    <w:rsid w:val="0089317B"/>
    <w:rsid w:val="0089417D"/>
    <w:rsid w:val="00894189"/>
    <w:rsid w:val="008948C2"/>
    <w:rsid w:val="00894EAE"/>
    <w:rsid w:val="00895599"/>
    <w:rsid w:val="00895633"/>
    <w:rsid w:val="008A065C"/>
    <w:rsid w:val="008A1A0C"/>
    <w:rsid w:val="008A216A"/>
    <w:rsid w:val="008A2176"/>
    <w:rsid w:val="008A3824"/>
    <w:rsid w:val="008A451D"/>
    <w:rsid w:val="008A464F"/>
    <w:rsid w:val="008A4DE6"/>
    <w:rsid w:val="008A5969"/>
    <w:rsid w:val="008A5AFE"/>
    <w:rsid w:val="008A60A1"/>
    <w:rsid w:val="008A6703"/>
    <w:rsid w:val="008A7747"/>
    <w:rsid w:val="008A7A84"/>
    <w:rsid w:val="008B08A4"/>
    <w:rsid w:val="008B4DB5"/>
    <w:rsid w:val="008B5D70"/>
    <w:rsid w:val="008B614F"/>
    <w:rsid w:val="008B7AD8"/>
    <w:rsid w:val="008C0DC5"/>
    <w:rsid w:val="008C1FDD"/>
    <w:rsid w:val="008C2C5F"/>
    <w:rsid w:val="008C4AA4"/>
    <w:rsid w:val="008C6676"/>
    <w:rsid w:val="008C6CE9"/>
    <w:rsid w:val="008C71BA"/>
    <w:rsid w:val="008D2E03"/>
    <w:rsid w:val="008D35E8"/>
    <w:rsid w:val="008E14C6"/>
    <w:rsid w:val="008E1CEF"/>
    <w:rsid w:val="008E29E4"/>
    <w:rsid w:val="008E4B5B"/>
    <w:rsid w:val="008E75F7"/>
    <w:rsid w:val="008F2389"/>
    <w:rsid w:val="008F503E"/>
    <w:rsid w:val="008F73DD"/>
    <w:rsid w:val="00900408"/>
    <w:rsid w:val="0090155F"/>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45D8"/>
    <w:rsid w:val="00925AEE"/>
    <w:rsid w:val="0092754A"/>
    <w:rsid w:val="00930517"/>
    <w:rsid w:val="0093057B"/>
    <w:rsid w:val="009319CF"/>
    <w:rsid w:val="00932F5F"/>
    <w:rsid w:val="0093322E"/>
    <w:rsid w:val="00933312"/>
    <w:rsid w:val="00934650"/>
    <w:rsid w:val="009348C1"/>
    <w:rsid w:val="00934D7B"/>
    <w:rsid w:val="00935ED8"/>
    <w:rsid w:val="00940133"/>
    <w:rsid w:val="00942527"/>
    <w:rsid w:val="009425D1"/>
    <w:rsid w:val="00942723"/>
    <w:rsid w:val="009459F9"/>
    <w:rsid w:val="0094607D"/>
    <w:rsid w:val="00947A22"/>
    <w:rsid w:val="00950593"/>
    <w:rsid w:val="009513E8"/>
    <w:rsid w:val="009516C8"/>
    <w:rsid w:val="00951CE9"/>
    <w:rsid w:val="0095441F"/>
    <w:rsid w:val="0095501C"/>
    <w:rsid w:val="00955669"/>
    <w:rsid w:val="00957461"/>
    <w:rsid w:val="009578C9"/>
    <w:rsid w:val="00957C1B"/>
    <w:rsid w:val="009606F6"/>
    <w:rsid w:val="00962E1E"/>
    <w:rsid w:val="009637CE"/>
    <w:rsid w:val="00963807"/>
    <w:rsid w:val="00963F5F"/>
    <w:rsid w:val="00964494"/>
    <w:rsid w:val="0096506D"/>
    <w:rsid w:val="00965B78"/>
    <w:rsid w:val="009665AC"/>
    <w:rsid w:val="009674BE"/>
    <w:rsid w:val="00967576"/>
    <w:rsid w:val="00970182"/>
    <w:rsid w:val="009703A1"/>
    <w:rsid w:val="009716F8"/>
    <w:rsid w:val="0097463E"/>
    <w:rsid w:val="00974D5C"/>
    <w:rsid w:val="00975B7E"/>
    <w:rsid w:val="0097720A"/>
    <w:rsid w:val="0097799B"/>
    <w:rsid w:val="0098014E"/>
    <w:rsid w:val="00982190"/>
    <w:rsid w:val="00990A8B"/>
    <w:rsid w:val="00990B4B"/>
    <w:rsid w:val="0099139C"/>
    <w:rsid w:val="0099148A"/>
    <w:rsid w:val="00992253"/>
    <w:rsid w:val="00995361"/>
    <w:rsid w:val="00995AE6"/>
    <w:rsid w:val="00995B05"/>
    <w:rsid w:val="0099667E"/>
    <w:rsid w:val="00996CA0"/>
    <w:rsid w:val="00997D2F"/>
    <w:rsid w:val="009A27A0"/>
    <w:rsid w:val="009A292B"/>
    <w:rsid w:val="009A3050"/>
    <w:rsid w:val="009A334F"/>
    <w:rsid w:val="009A38C9"/>
    <w:rsid w:val="009A45E5"/>
    <w:rsid w:val="009A4C2A"/>
    <w:rsid w:val="009A7C5B"/>
    <w:rsid w:val="009B13AE"/>
    <w:rsid w:val="009B1FF1"/>
    <w:rsid w:val="009B4DAF"/>
    <w:rsid w:val="009B5328"/>
    <w:rsid w:val="009B6E74"/>
    <w:rsid w:val="009C102D"/>
    <w:rsid w:val="009C227B"/>
    <w:rsid w:val="009C581F"/>
    <w:rsid w:val="009C7C13"/>
    <w:rsid w:val="009D19F7"/>
    <w:rsid w:val="009D1D09"/>
    <w:rsid w:val="009D1FFC"/>
    <w:rsid w:val="009D2089"/>
    <w:rsid w:val="009D29C1"/>
    <w:rsid w:val="009D314B"/>
    <w:rsid w:val="009D4639"/>
    <w:rsid w:val="009D4CBE"/>
    <w:rsid w:val="009E0805"/>
    <w:rsid w:val="009E0F66"/>
    <w:rsid w:val="009E21B3"/>
    <w:rsid w:val="009E3553"/>
    <w:rsid w:val="009E7304"/>
    <w:rsid w:val="009E77EB"/>
    <w:rsid w:val="009E7AB9"/>
    <w:rsid w:val="009F27F4"/>
    <w:rsid w:val="009F3401"/>
    <w:rsid w:val="009F36CF"/>
    <w:rsid w:val="009F3976"/>
    <w:rsid w:val="009F52C3"/>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46D5"/>
    <w:rsid w:val="00A24987"/>
    <w:rsid w:val="00A25564"/>
    <w:rsid w:val="00A26785"/>
    <w:rsid w:val="00A31044"/>
    <w:rsid w:val="00A313AD"/>
    <w:rsid w:val="00A320B1"/>
    <w:rsid w:val="00A427C7"/>
    <w:rsid w:val="00A44C06"/>
    <w:rsid w:val="00A45962"/>
    <w:rsid w:val="00A46C12"/>
    <w:rsid w:val="00A522DE"/>
    <w:rsid w:val="00A5267A"/>
    <w:rsid w:val="00A52C83"/>
    <w:rsid w:val="00A5389A"/>
    <w:rsid w:val="00A54E6E"/>
    <w:rsid w:val="00A555B6"/>
    <w:rsid w:val="00A55611"/>
    <w:rsid w:val="00A55731"/>
    <w:rsid w:val="00A56D81"/>
    <w:rsid w:val="00A60513"/>
    <w:rsid w:val="00A60655"/>
    <w:rsid w:val="00A61FB1"/>
    <w:rsid w:val="00A638A4"/>
    <w:rsid w:val="00A64E90"/>
    <w:rsid w:val="00A6605B"/>
    <w:rsid w:val="00A6669A"/>
    <w:rsid w:val="00A67C72"/>
    <w:rsid w:val="00A67E25"/>
    <w:rsid w:val="00A70CE1"/>
    <w:rsid w:val="00A7216C"/>
    <w:rsid w:val="00A76C9B"/>
    <w:rsid w:val="00A77021"/>
    <w:rsid w:val="00A8048D"/>
    <w:rsid w:val="00A842B1"/>
    <w:rsid w:val="00A86C93"/>
    <w:rsid w:val="00A904DB"/>
    <w:rsid w:val="00A90F77"/>
    <w:rsid w:val="00A93D35"/>
    <w:rsid w:val="00AA4C3C"/>
    <w:rsid w:val="00AA5BB7"/>
    <w:rsid w:val="00AB015D"/>
    <w:rsid w:val="00AB081F"/>
    <w:rsid w:val="00AB0B43"/>
    <w:rsid w:val="00AB0D4C"/>
    <w:rsid w:val="00AB2A2B"/>
    <w:rsid w:val="00AB3592"/>
    <w:rsid w:val="00AB4AC9"/>
    <w:rsid w:val="00AB5DD7"/>
    <w:rsid w:val="00AB67E8"/>
    <w:rsid w:val="00AC06F0"/>
    <w:rsid w:val="00AC338E"/>
    <w:rsid w:val="00AC35EA"/>
    <w:rsid w:val="00AC4629"/>
    <w:rsid w:val="00AC4DEB"/>
    <w:rsid w:val="00AC5B49"/>
    <w:rsid w:val="00AC67B4"/>
    <w:rsid w:val="00AC7032"/>
    <w:rsid w:val="00AC76AF"/>
    <w:rsid w:val="00AD1298"/>
    <w:rsid w:val="00AD2A8B"/>
    <w:rsid w:val="00AD312B"/>
    <w:rsid w:val="00AD4875"/>
    <w:rsid w:val="00AD65E1"/>
    <w:rsid w:val="00AD692C"/>
    <w:rsid w:val="00AE0367"/>
    <w:rsid w:val="00AE0541"/>
    <w:rsid w:val="00AE0A2E"/>
    <w:rsid w:val="00AE0B5B"/>
    <w:rsid w:val="00AE0E3C"/>
    <w:rsid w:val="00AE1417"/>
    <w:rsid w:val="00AE1C1B"/>
    <w:rsid w:val="00AE2613"/>
    <w:rsid w:val="00AE2C79"/>
    <w:rsid w:val="00AE3ABB"/>
    <w:rsid w:val="00AE4A52"/>
    <w:rsid w:val="00AE4D2A"/>
    <w:rsid w:val="00AE67EC"/>
    <w:rsid w:val="00AE68F1"/>
    <w:rsid w:val="00AE7FAD"/>
    <w:rsid w:val="00AF05BB"/>
    <w:rsid w:val="00AF1073"/>
    <w:rsid w:val="00AF363C"/>
    <w:rsid w:val="00AF3817"/>
    <w:rsid w:val="00AF5EB4"/>
    <w:rsid w:val="00AF7A74"/>
    <w:rsid w:val="00B01764"/>
    <w:rsid w:val="00B01C12"/>
    <w:rsid w:val="00B02D79"/>
    <w:rsid w:val="00B02E0C"/>
    <w:rsid w:val="00B060D8"/>
    <w:rsid w:val="00B075A0"/>
    <w:rsid w:val="00B0775A"/>
    <w:rsid w:val="00B10F21"/>
    <w:rsid w:val="00B1361C"/>
    <w:rsid w:val="00B13AB8"/>
    <w:rsid w:val="00B144EF"/>
    <w:rsid w:val="00B14608"/>
    <w:rsid w:val="00B15786"/>
    <w:rsid w:val="00B15CA1"/>
    <w:rsid w:val="00B15F5B"/>
    <w:rsid w:val="00B16E4D"/>
    <w:rsid w:val="00B2121A"/>
    <w:rsid w:val="00B2212A"/>
    <w:rsid w:val="00B22470"/>
    <w:rsid w:val="00B25073"/>
    <w:rsid w:val="00B2607A"/>
    <w:rsid w:val="00B2670F"/>
    <w:rsid w:val="00B27DB2"/>
    <w:rsid w:val="00B36884"/>
    <w:rsid w:val="00B4008D"/>
    <w:rsid w:val="00B4166B"/>
    <w:rsid w:val="00B42C84"/>
    <w:rsid w:val="00B43EA5"/>
    <w:rsid w:val="00B44FE0"/>
    <w:rsid w:val="00B45DDF"/>
    <w:rsid w:val="00B46262"/>
    <w:rsid w:val="00B47865"/>
    <w:rsid w:val="00B504B9"/>
    <w:rsid w:val="00B531C7"/>
    <w:rsid w:val="00B54328"/>
    <w:rsid w:val="00B54909"/>
    <w:rsid w:val="00B54BE7"/>
    <w:rsid w:val="00B54F65"/>
    <w:rsid w:val="00B55C88"/>
    <w:rsid w:val="00B56734"/>
    <w:rsid w:val="00B56E46"/>
    <w:rsid w:val="00B60790"/>
    <w:rsid w:val="00B612B9"/>
    <w:rsid w:val="00B61B0B"/>
    <w:rsid w:val="00B6245A"/>
    <w:rsid w:val="00B715EA"/>
    <w:rsid w:val="00B718C8"/>
    <w:rsid w:val="00B71FF0"/>
    <w:rsid w:val="00B735BD"/>
    <w:rsid w:val="00B745E8"/>
    <w:rsid w:val="00B7552F"/>
    <w:rsid w:val="00B76AF7"/>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02A"/>
    <w:rsid w:val="00BB01FA"/>
    <w:rsid w:val="00BB035D"/>
    <w:rsid w:val="00BB067D"/>
    <w:rsid w:val="00BB1F55"/>
    <w:rsid w:val="00BB2850"/>
    <w:rsid w:val="00BB2B42"/>
    <w:rsid w:val="00BB387D"/>
    <w:rsid w:val="00BB3C09"/>
    <w:rsid w:val="00BB696E"/>
    <w:rsid w:val="00BB71EB"/>
    <w:rsid w:val="00BC11B0"/>
    <w:rsid w:val="00BC1C4D"/>
    <w:rsid w:val="00BC33E9"/>
    <w:rsid w:val="00BC4E22"/>
    <w:rsid w:val="00BC6D12"/>
    <w:rsid w:val="00BC7266"/>
    <w:rsid w:val="00BD0ADA"/>
    <w:rsid w:val="00BD134F"/>
    <w:rsid w:val="00BD1AC6"/>
    <w:rsid w:val="00BD1D8A"/>
    <w:rsid w:val="00BD2E67"/>
    <w:rsid w:val="00BD33C0"/>
    <w:rsid w:val="00BD3C0E"/>
    <w:rsid w:val="00BD3EEB"/>
    <w:rsid w:val="00BD3F32"/>
    <w:rsid w:val="00BD47A1"/>
    <w:rsid w:val="00BD532C"/>
    <w:rsid w:val="00BD7DC7"/>
    <w:rsid w:val="00BE0CB3"/>
    <w:rsid w:val="00BE0F1E"/>
    <w:rsid w:val="00BE46A9"/>
    <w:rsid w:val="00BE5255"/>
    <w:rsid w:val="00BE53A3"/>
    <w:rsid w:val="00BE576E"/>
    <w:rsid w:val="00BE59E1"/>
    <w:rsid w:val="00BF1137"/>
    <w:rsid w:val="00BF200D"/>
    <w:rsid w:val="00BF2364"/>
    <w:rsid w:val="00BF25D3"/>
    <w:rsid w:val="00BF39F0"/>
    <w:rsid w:val="00BF431A"/>
    <w:rsid w:val="00BF4648"/>
    <w:rsid w:val="00BF51E4"/>
    <w:rsid w:val="00BF5E57"/>
    <w:rsid w:val="00C00553"/>
    <w:rsid w:val="00C01311"/>
    <w:rsid w:val="00C07B70"/>
    <w:rsid w:val="00C10B8E"/>
    <w:rsid w:val="00C1341F"/>
    <w:rsid w:val="00C158E8"/>
    <w:rsid w:val="00C15919"/>
    <w:rsid w:val="00C16175"/>
    <w:rsid w:val="00C16863"/>
    <w:rsid w:val="00C20365"/>
    <w:rsid w:val="00C2099F"/>
    <w:rsid w:val="00C20C27"/>
    <w:rsid w:val="00C22810"/>
    <w:rsid w:val="00C22D03"/>
    <w:rsid w:val="00C25C2C"/>
    <w:rsid w:val="00C269B7"/>
    <w:rsid w:val="00C3118E"/>
    <w:rsid w:val="00C35A1E"/>
    <w:rsid w:val="00C36A94"/>
    <w:rsid w:val="00C37478"/>
    <w:rsid w:val="00C4000A"/>
    <w:rsid w:val="00C40971"/>
    <w:rsid w:val="00C4327A"/>
    <w:rsid w:val="00C44573"/>
    <w:rsid w:val="00C44E52"/>
    <w:rsid w:val="00C45897"/>
    <w:rsid w:val="00C4755F"/>
    <w:rsid w:val="00C479EC"/>
    <w:rsid w:val="00C47CF4"/>
    <w:rsid w:val="00C507BE"/>
    <w:rsid w:val="00C50E9A"/>
    <w:rsid w:val="00C528CC"/>
    <w:rsid w:val="00C52B92"/>
    <w:rsid w:val="00C55340"/>
    <w:rsid w:val="00C572FF"/>
    <w:rsid w:val="00C60DCB"/>
    <w:rsid w:val="00C61C47"/>
    <w:rsid w:val="00C6361A"/>
    <w:rsid w:val="00C64277"/>
    <w:rsid w:val="00C664BD"/>
    <w:rsid w:val="00C66D57"/>
    <w:rsid w:val="00C71928"/>
    <w:rsid w:val="00C71B1A"/>
    <w:rsid w:val="00C71C35"/>
    <w:rsid w:val="00C71F57"/>
    <w:rsid w:val="00C73D57"/>
    <w:rsid w:val="00C75120"/>
    <w:rsid w:val="00C76640"/>
    <w:rsid w:val="00C76E10"/>
    <w:rsid w:val="00C8228B"/>
    <w:rsid w:val="00C83964"/>
    <w:rsid w:val="00C83C52"/>
    <w:rsid w:val="00C84FD2"/>
    <w:rsid w:val="00C851EC"/>
    <w:rsid w:val="00C85353"/>
    <w:rsid w:val="00C85D7E"/>
    <w:rsid w:val="00C862BF"/>
    <w:rsid w:val="00C908FA"/>
    <w:rsid w:val="00C91F35"/>
    <w:rsid w:val="00C94D87"/>
    <w:rsid w:val="00C95346"/>
    <w:rsid w:val="00C95376"/>
    <w:rsid w:val="00C9636D"/>
    <w:rsid w:val="00C976E1"/>
    <w:rsid w:val="00CA3710"/>
    <w:rsid w:val="00CA4086"/>
    <w:rsid w:val="00CA7167"/>
    <w:rsid w:val="00CB0BA7"/>
    <w:rsid w:val="00CB0DF1"/>
    <w:rsid w:val="00CB1814"/>
    <w:rsid w:val="00CB273A"/>
    <w:rsid w:val="00CB58EE"/>
    <w:rsid w:val="00CB5CB8"/>
    <w:rsid w:val="00CB6A82"/>
    <w:rsid w:val="00CB6BD6"/>
    <w:rsid w:val="00CB7537"/>
    <w:rsid w:val="00CC18F6"/>
    <w:rsid w:val="00CC1ED9"/>
    <w:rsid w:val="00CC3095"/>
    <w:rsid w:val="00CC33E8"/>
    <w:rsid w:val="00CC345E"/>
    <w:rsid w:val="00CC396E"/>
    <w:rsid w:val="00CC5CD5"/>
    <w:rsid w:val="00CC780D"/>
    <w:rsid w:val="00CC78D0"/>
    <w:rsid w:val="00CD0282"/>
    <w:rsid w:val="00CD07CB"/>
    <w:rsid w:val="00CD11D4"/>
    <w:rsid w:val="00CD1B67"/>
    <w:rsid w:val="00CD1BF8"/>
    <w:rsid w:val="00CD224B"/>
    <w:rsid w:val="00CD62A2"/>
    <w:rsid w:val="00CD68C4"/>
    <w:rsid w:val="00CD6E84"/>
    <w:rsid w:val="00CE3BEF"/>
    <w:rsid w:val="00CE4BF9"/>
    <w:rsid w:val="00CE6628"/>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17961"/>
    <w:rsid w:val="00D2136E"/>
    <w:rsid w:val="00D22119"/>
    <w:rsid w:val="00D2764B"/>
    <w:rsid w:val="00D27F29"/>
    <w:rsid w:val="00D30F76"/>
    <w:rsid w:val="00D3155B"/>
    <w:rsid w:val="00D35CF1"/>
    <w:rsid w:val="00D36D6C"/>
    <w:rsid w:val="00D4062E"/>
    <w:rsid w:val="00D412CD"/>
    <w:rsid w:val="00D41357"/>
    <w:rsid w:val="00D42DEF"/>
    <w:rsid w:val="00D44AA8"/>
    <w:rsid w:val="00D452EC"/>
    <w:rsid w:val="00D474D7"/>
    <w:rsid w:val="00D47FCA"/>
    <w:rsid w:val="00D5056B"/>
    <w:rsid w:val="00D514EF"/>
    <w:rsid w:val="00D53BB8"/>
    <w:rsid w:val="00D54CB9"/>
    <w:rsid w:val="00D5564F"/>
    <w:rsid w:val="00D559A7"/>
    <w:rsid w:val="00D56A8E"/>
    <w:rsid w:val="00D60921"/>
    <w:rsid w:val="00D64256"/>
    <w:rsid w:val="00D64E92"/>
    <w:rsid w:val="00D66140"/>
    <w:rsid w:val="00D67094"/>
    <w:rsid w:val="00D710FC"/>
    <w:rsid w:val="00D71146"/>
    <w:rsid w:val="00D725EE"/>
    <w:rsid w:val="00D74FE0"/>
    <w:rsid w:val="00D752D0"/>
    <w:rsid w:val="00D774A4"/>
    <w:rsid w:val="00D824A0"/>
    <w:rsid w:val="00D8452A"/>
    <w:rsid w:val="00D85A01"/>
    <w:rsid w:val="00D908F6"/>
    <w:rsid w:val="00D948B0"/>
    <w:rsid w:val="00D95581"/>
    <w:rsid w:val="00D969AF"/>
    <w:rsid w:val="00D9781C"/>
    <w:rsid w:val="00DA0426"/>
    <w:rsid w:val="00DA4F93"/>
    <w:rsid w:val="00DA5227"/>
    <w:rsid w:val="00DA56DD"/>
    <w:rsid w:val="00DA5D0D"/>
    <w:rsid w:val="00DA60BD"/>
    <w:rsid w:val="00DA6218"/>
    <w:rsid w:val="00DA66A4"/>
    <w:rsid w:val="00DA7727"/>
    <w:rsid w:val="00DB354A"/>
    <w:rsid w:val="00DB3AA5"/>
    <w:rsid w:val="00DB5D32"/>
    <w:rsid w:val="00DB698E"/>
    <w:rsid w:val="00DB74F2"/>
    <w:rsid w:val="00DB7AD4"/>
    <w:rsid w:val="00DB7D64"/>
    <w:rsid w:val="00DC04DE"/>
    <w:rsid w:val="00DC3C3C"/>
    <w:rsid w:val="00DC5A4E"/>
    <w:rsid w:val="00DC5EBD"/>
    <w:rsid w:val="00DC5FA1"/>
    <w:rsid w:val="00DC709B"/>
    <w:rsid w:val="00DC7CCF"/>
    <w:rsid w:val="00DD1725"/>
    <w:rsid w:val="00DD191F"/>
    <w:rsid w:val="00DD1B39"/>
    <w:rsid w:val="00DD2B7C"/>
    <w:rsid w:val="00DD3D8B"/>
    <w:rsid w:val="00DD49D0"/>
    <w:rsid w:val="00DD55F8"/>
    <w:rsid w:val="00DD5636"/>
    <w:rsid w:val="00DD5AFE"/>
    <w:rsid w:val="00DE1563"/>
    <w:rsid w:val="00DE696D"/>
    <w:rsid w:val="00DE762C"/>
    <w:rsid w:val="00E014B7"/>
    <w:rsid w:val="00E0191C"/>
    <w:rsid w:val="00E01AF2"/>
    <w:rsid w:val="00E01FFD"/>
    <w:rsid w:val="00E022C6"/>
    <w:rsid w:val="00E03052"/>
    <w:rsid w:val="00E05230"/>
    <w:rsid w:val="00E05A83"/>
    <w:rsid w:val="00E069C2"/>
    <w:rsid w:val="00E06C4C"/>
    <w:rsid w:val="00E07552"/>
    <w:rsid w:val="00E07C1F"/>
    <w:rsid w:val="00E11756"/>
    <w:rsid w:val="00E12588"/>
    <w:rsid w:val="00E1266D"/>
    <w:rsid w:val="00E1396C"/>
    <w:rsid w:val="00E15286"/>
    <w:rsid w:val="00E15F76"/>
    <w:rsid w:val="00E17411"/>
    <w:rsid w:val="00E21025"/>
    <w:rsid w:val="00E260B7"/>
    <w:rsid w:val="00E26A29"/>
    <w:rsid w:val="00E27A30"/>
    <w:rsid w:val="00E3344C"/>
    <w:rsid w:val="00E339A1"/>
    <w:rsid w:val="00E34040"/>
    <w:rsid w:val="00E3635F"/>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CA9"/>
    <w:rsid w:val="00E57DE1"/>
    <w:rsid w:val="00E61B6E"/>
    <w:rsid w:val="00E65FB5"/>
    <w:rsid w:val="00E6673F"/>
    <w:rsid w:val="00E66A76"/>
    <w:rsid w:val="00E66DAB"/>
    <w:rsid w:val="00E67BAA"/>
    <w:rsid w:val="00E72767"/>
    <w:rsid w:val="00E73D34"/>
    <w:rsid w:val="00E74D19"/>
    <w:rsid w:val="00E75009"/>
    <w:rsid w:val="00E751AF"/>
    <w:rsid w:val="00E752BB"/>
    <w:rsid w:val="00E75C24"/>
    <w:rsid w:val="00E83411"/>
    <w:rsid w:val="00E86601"/>
    <w:rsid w:val="00E87F48"/>
    <w:rsid w:val="00E87FDC"/>
    <w:rsid w:val="00E906A2"/>
    <w:rsid w:val="00E92759"/>
    <w:rsid w:val="00E93D63"/>
    <w:rsid w:val="00E93FD7"/>
    <w:rsid w:val="00EA022C"/>
    <w:rsid w:val="00EA38F2"/>
    <w:rsid w:val="00EA4E89"/>
    <w:rsid w:val="00EB2178"/>
    <w:rsid w:val="00EB4348"/>
    <w:rsid w:val="00EB6068"/>
    <w:rsid w:val="00EC067C"/>
    <w:rsid w:val="00EC0D39"/>
    <w:rsid w:val="00EC1EB9"/>
    <w:rsid w:val="00EC24E6"/>
    <w:rsid w:val="00EC4A04"/>
    <w:rsid w:val="00EC4D4A"/>
    <w:rsid w:val="00EC6781"/>
    <w:rsid w:val="00EC7926"/>
    <w:rsid w:val="00ED14E9"/>
    <w:rsid w:val="00ED2697"/>
    <w:rsid w:val="00ED31A6"/>
    <w:rsid w:val="00ED4358"/>
    <w:rsid w:val="00ED4536"/>
    <w:rsid w:val="00ED552A"/>
    <w:rsid w:val="00ED59DB"/>
    <w:rsid w:val="00ED59EC"/>
    <w:rsid w:val="00ED67FB"/>
    <w:rsid w:val="00EE31CA"/>
    <w:rsid w:val="00EE3656"/>
    <w:rsid w:val="00EE3814"/>
    <w:rsid w:val="00EE3B00"/>
    <w:rsid w:val="00EE4ECA"/>
    <w:rsid w:val="00EE5867"/>
    <w:rsid w:val="00EE5D74"/>
    <w:rsid w:val="00EE5F58"/>
    <w:rsid w:val="00EE64E6"/>
    <w:rsid w:val="00EE6CBB"/>
    <w:rsid w:val="00EE6D01"/>
    <w:rsid w:val="00EF3556"/>
    <w:rsid w:val="00EF63C8"/>
    <w:rsid w:val="00F01442"/>
    <w:rsid w:val="00F01881"/>
    <w:rsid w:val="00F018BC"/>
    <w:rsid w:val="00F01E32"/>
    <w:rsid w:val="00F03074"/>
    <w:rsid w:val="00F11F70"/>
    <w:rsid w:val="00F1270E"/>
    <w:rsid w:val="00F1364A"/>
    <w:rsid w:val="00F14F20"/>
    <w:rsid w:val="00F15B4C"/>
    <w:rsid w:val="00F249BF"/>
    <w:rsid w:val="00F25852"/>
    <w:rsid w:val="00F260E7"/>
    <w:rsid w:val="00F2710E"/>
    <w:rsid w:val="00F27E85"/>
    <w:rsid w:val="00F300FD"/>
    <w:rsid w:val="00F3021A"/>
    <w:rsid w:val="00F31F16"/>
    <w:rsid w:val="00F33C40"/>
    <w:rsid w:val="00F33EB3"/>
    <w:rsid w:val="00F345A4"/>
    <w:rsid w:val="00F359B9"/>
    <w:rsid w:val="00F37795"/>
    <w:rsid w:val="00F377D0"/>
    <w:rsid w:val="00F40138"/>
    <w:rsid w:val="00F40572"/>
    <w:rsid w:val="00F4074E"/>
    <w:rsid w:val="00F41454"/>
    <w:rsid w:val="00F42D18"/>
    <w:rsid w:val="00F449C8"/>
    <w:rsid w:val="00F47287"/>
    <w:rsid w:val="00F47CCF"/>
    <w:rsid w:val="00F5091F"/>
    <w:rsid w:val="00F50BDC"/>
    <w:rsid w:val="00F54266"/>
    <w:rsid w:val="00F554F1"/>
    <w:rsid w:val="00F56643"/>
    <w:rsid w:val="00F5726B"/>
    <w:rsid w:val="00F575BE"/>
    <w:rsid w:val="00F60BA3"/>
    <w:rsid w:val="00F60F58"/>
    <w:rsid w:val="00F612A3"/>
    <w:rsid w:val="00F63742"/>
    <w:rsid w:val="00F63963"/>
    <w:rsid w:val="00F652CB"/>
    <w:rsid w:val="00F655D1"/>
    <w:rsid w:val="00F657E3"/>
    <w:rsid w:val="00F65942"/>
    <w:rsid w:val="00F65A97"/>
    <w:rsid w:val="00F7136B"/>
    <w:rsid w:val="00F71E27"/>
    <w:rsid w:val="00F724A4"/>
    <w:rsid w:val="00F747D2"/>
    <w:rsid w:val="00F74A85"/>
    <w:rsid w:val="00F75563"/>
    <w:rsid w:val="00F818A7"/>
    <w:rsid w:val="00F83070"/>
    <w:rsid w:val="00F83D67"/>
    <w:rsid w:val="00F84E97"/>
    <w:rsid w:val="00F8612A"/>
    <w:rsid w:val="00F861C5"/>
    <w:rsid w:val="00F8699F"/>
    <w:rsid w:val="00F901CE"/>
    <w:rsid w:val="00F912D5"/>
    <w:rsid w:val="00F94691"/>
    <w:rsid w:val="00F947B4"/>
    <w:rsid w:val="00F96E18"/>
    <w:rsid w:val="00FA0F1F"/>
    <w:rsid w:val="00FA291B"/>
    <w:rsid w:val="00FA3007"/>
    <w:rsid w:val="00FA3AF8"/>
    <w:rsid w:val="00FA453C"/>
    <w:rsid w:val="00FA55BA"/>
    <w:rsid w:val="00FA579A"/>
    <w:rsid w:val="00FA7FAD"/>
    <w:rsid w:val="00FB3789"/>
    <w:rsid w:val="00FB38F3"/>
    <w:rsid w:val="00FB74D2"/>
    <w:rsid w:val="00FB7C4A"/>
    <w:rsid w:val="00FB7CCD"/>
    <w:rsid w:val="00FC00EB"/>
    <w:rsid w:val="00FC09A7"/>
    <w:rsid w:val="00FC1E4A"/>
    <w:rsid w:val="00FC2261"/>
    <w:rsid w:val="00FC4F8F"/>
    <w:rsid w:val="00FC5693"/>
    <w:rsid w:val="00FC65DF"/>
    <w:rsid w:val="00FC6B6F"/>
    <w:rsid w:val="00FC6D0E"/>
    <w:rsid w:val="00FD0BBE"/>
    <w:rsid w:val="00FD17FF"/>
    <w:rsid w:val="00FD397A"/>
    <w:rsid w:val="00FD5BA5"/>
    <w:rsid w:val="00FD6485"/>
    <w:rsid w:val="00FD664B"/>
    <w:rsid w:val="00FD74C7"/>
    <w:rsid w:val="00FD75F4"/>
    <w:rsid w:val="00FE09D5"/>
    <w:rsid w:val="00FE0CBB"/>
    <w:rsid w:val="00FE207F"/>
    <w:rsid w:val="00FE3384"/>
    <w:rsid w:val="00FE46FF"/>
    <w:rsid w:val="00FE47AA"/>
    <w:rsid w:val="00FE4EF2"/>
    <w:rsid w:val="00FE62DF"/>
    <w:rsid w:val="00FE6C7E"/>
    <w:rsid w:val="00FE7491"/>
    <w:rsid w:val="00FE765B"/>
    <w:rsid w:val="00FF012B"/>
    <w:rsid w:val="00FF39C1"/>
    <w:rsid w:val="00FF46C0"/>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qForma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customStyle="1" w:styleId="expansiontext-184">
    <w:name w:val="expansiontext-184"/>
    <w:basedOn w:val="DefaultParagraphFont"/>
    <w:rsid w:val="00A6669A"/>
  </w:style>
  <w:style w:type="paragraph" w:customStyle="1" w:styleId="pf0">
    <w:name w:val="pf0"/>
    <w:basedOn w:val="Normal"/>
    <w:rsid w:val="001E3B79"/>
    <w:pPr>
      <w:spacing w:before="100" w:beforeAutospacing="1" w:after="100" w:afterAutospacing="1" w:line="240" w:lineRule="auto"/>
    </w:pPr>
    <w:rPr>
      <w:szCs w:val="24"/>
      <w:lang w:val="en-IE" w:eastAsia="en-IE"/>
    </w:rPr>
  </w:style>
  <w:style w:type="character" w:customStyle="1" w:styleId="cf01">
    <w:name w:val="cf01"/>
    <w:basedOn w:val="DefaultParagraphFont"/>
    <w:rsid w:val="001E3B79"/>
    <w:rPr>
      <w:rFonts w:ascii="Segoe UI" w:hAnsi="Segoe UI" w:cs="Segoe UI" w:hint="default"/>
      <w:color w:val="FF0000"/>
      <w:sz w:val="18"/>
      <w:szCs w:val="18"/>
    </w:rPr>
  </w:style>
  <w:style w:type="paragraph" w:customStyle="1" w:styleId="5Normal">
    <w:name w:val="5 Normal"/>
    <w:basedOn w:val="Normal"/>
    <w:link w:val="5NormalChar"/>
    <w:qFormat/>
    <w:rsid w:val="004532B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hAnsi="Verdana"/>
      <w:spacing w:val="-2"/>
      <w:sz w:val="20"/>
      <w:szCs w:val="24"/>
      <w:lang w:val="en-GB"/>
    </w:rPr>
  </w:style>
  <w:style w:type="character" w:customStyle="1" w:styleId="5NormalChar">
    <w:name w:val="5 Normal Char"/>
    <w:link w:val="5Normal"/>
    <w:locked/>
    <w:rsid w:val="004532B9"/>
    <w:rPr>
      <w:rFonts w:ascii="Verdana" w:eastAsia="Times New Roman" w:hAnsi="Verdana" w:cs="Times New Roman"/>
      <w:spacing w:val="-2"/>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38321064">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56913228">
      <w:bodyDiv w:val="1"/>
      <w:marLeft w:val="0"/>
      <w:marRight w:val="0"/>
      <w:marTop w:val="0"/>
      <w:marBottom w:val="0"/>
      <w:divBdr>
        <w:top w:val="none" w:sz="0" w:space="0" w:color="auto"/>
        <w:left w:val="none" w:sz="0" w:space="0" w:color="auto"/>
        <w:bottom w:val="none" w:sz="0" w:space="0" w:color="auto"/>
        <w:right w:val="none" w:sz="0" w:space="0" w:color="auto"/>
      </w:divBdr>
      <w:divsChild>
        <w:div w:id="1910387473">
          <w:marLeft w:val="0"/>
          <w:marRight w:val="0"/>
          <w:marTop w:val="0"/>
          <w:marBottom w:val="0"/>
          <w:divBdr>
            <w:top w:val="none" w:sz="0" w:space="0" w:color="auto"/>
            <w:left w:val="none" w:sz="0" w:space="0" w:color="auto"/>
            <w:bottom w:val="none" w:sz="0" w:space="0" w:color="auto"/>
            <w:right w:val="none" w:sz="0" w:space="0" w:color="auto"/>
          </w:divBdr>
        </w:div>
      </w:divsChild>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307197428">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2683">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27755275">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091540026">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8031-0124-476B-B045-39C99CCE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941</Words>
  <Characters>4945</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STEPIEN Beata (SG)</dc:creator>
  <cp:lastModifiedBy>ALMEIDA Maria Jose (SG)</cp:lastModifiedBy>
  <cp:revision>4</cp:revision>
  <cp:lastPrinted>2019-01-09T14:37:00Z</cp:lastPrinted>
  <dcterms:created xsi:type="dcterms:W3CDTF">2023-09-28T09:32:00Z</dcterms:created>
  <dcterms:modified xsi:type="dcterms:W3CDTF">2023-10-02T13:32:00Z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ies>
</file>