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07BE6" w14:textId="0EE25914" w:rsidR="00855105" w:rsidRPr="00437F0D" w:rsidRDefault="00855105" w:rsidP="00082723">
      <w:pPr>
        <w:autoSpaceDE w:val="0"/>
        <w:autoSpaceDN w:val="0"/>
        <w:adjustRightInd w:val="0"/>
        <w:spacing w:after="600"/>
        <w:jc w:val="center"/>
        <w:rPr>
          <w:b/>
        </w:rPr>
      </w:pPr>
      <w:r>
        <w:rPr>
          <w:b/>
        </w:rPr>
        <w:t>Suite donnée à la résolution non législative du Parlement européen sur le projet de décision d’exécution de la Commission renouvelant l’autorisation de mise sur le marché de produits contenant du maïs génétiquement modifié MIR162, consistant en ce maïs ou produits à partir de celui-ci conformément au règlement (CE) nº 1829/2003 du Parlement européen et du Conseil et modifiant les décisions d’exécution (UE) 2016/1685, (UE) 2019/1305 et (UE) 2019/2087 de la Commission en ce qui concerne le matériau de référence</w:t>
      </w:r>
    </w:p>
    <w:p w14:paraId="17D83436" w14:textId="77777777" w:rsidR="008F2E79" w:rsidRPr="00FE57DD" w:rsidRDefault="008F2E79" w:rsidP="00921342">
      <w:pPr>
        <w:spacing w:after="240"/>
        <w:ind w:left="720" w:hanging="720"/>
        <w:rPr>
          <w:b/>
        </w:rPr>
      </w:pPr>
      <w:r>
        <w:rPr>
          <w:b/>
        </w:rPr>
        <w:t>1.</w:t>
      </w:r>
      <w:r>
        <w:rPr>
          <w:b/>
        </w:rPr>
        <w:tab/>
        <w:t>Résolution présentée conformément à l’article 112, paragraphes 2 et 3, du règlement intérieur du Parlement européen</w:t>
      </w:r>
    </w:p>
    <w:p w14:paraId="5C57B131" w14:textId="15E2DE7B" w:rsidR="008F2E79" w:rsidRPr="000E253B" w:rsidRDefault="008F2E79" w:rsidP="00921342">
      <w:pPr>
        <w:spacing w:after="240"/>
        <w:ind w:left="720" w:hanging="720"/>
      </w:pPr>
      <w:r>
        <w:rPr>
          <w:b/>
        </w:rPr>
        <w:t>2.</w:t>
      </w:r>
      <w:r>
        <w:rPr>
          <w:b/>
        </w:rPr>
        <w:tab/>
        <w:t>Numéros de référence:</w:t>
      </w:r>
      <w:r>
        <w:t xml:space="preserve"> 2023/2810 (RSP) / B9-0388/2023 / P9_TA (2023)0338</w:t>
      </w:r>
    </w:p>
    <w:p w14:paraId="2B3579C5" w14:textId="0708E8B3" w:rsidR="008F2E79" w:rsidRPr="00FE57DD" w:rsidRDefault="008F2E79" w:rsidP="00921342">
      <w:pPr>
        <w:spacing w:after="240"/>
        <w:ind w:left="720" w:hanging="720"/>
      </w:pPr>
      <w:r>
        <w:rPr>
          <w:b/>
        </w:rPr>
        <w:t>3.</w:t>
      </w:r>
      <w:r>
        <w:rPr>
          <w:b/>
        </w:rPr>
        <w:tab/>
        <w:t xml:space="preserve">Date d’adoption de la résolution: </w:t>
      </w:r>
      <w:r>
        <w:t>3 octobre 2023</w:t>
      </w:r>
    </w:p>
    <w:p w14:paraId="3D8D53A8" w14:textId="77777777" w:rsidR="008F2E79" w:rsidRPr="00FE57DD" w:rsidRDefault="008F2E79" w:rsidP="00921342">
      <w:pPr>
        <w:spacing w:after="240"/>
        <w:ind w:left="720" w:hanging="720"/>
      </w:pPr>
      <w:r>
        <w:rPr>
          <w:b/>
        </w:rPr>
        <w:t>4.</w:t>
      </w:r>
      <w:r>
        <w:rPr>
          <w:b/>
        </w:rPr>
        <w:tab/>
        <w:t>Commission parlementaire compétente:</w:t>
      </w:r>
      <w:r>
        <w:t xml:space="preserve"> commission de l’environnement, de la santé publique et de la sécurité alimentaire (ENVI)</w:t>
      </w:r>
    </w:p>
    <w:p w14:paraId="71CF2CBE" w14:textId="77777777" w:rsidR="008F2E79" w:rsidRPr="00FE57DD" w:rsidRDefault="008F2E79" w:rsidP="00921342">
      <w:pPr>
        <w:spacing w:after="240"/>
        <w:ind w:left="720" w:hanging="720"/>
        <w:rPr>
          <w:b/>
        </w:rPr>
      </w:pPr>
      <w:r>
        <w:rPr>
          <w:b/>
        </w:rPr>
        <w:t>5.</w:t>
      </w:r>
      <w:r>
        <w:rPr>
          <w:b/>
        </w:rPr>
        <w:tab/>
        <w:t>Analyse/évaluation succincte de la résolution et des demandes qu’elle contient:</w:t>
      </w:r>
    </w:p>
    <w:p w14:paraId="33F477A0" w14:textId="2071E6A9" w:rsidR="008F2E79" w:rsidRPr="003A5304" w:rsidRDefault="008F2E79" w:rsidP="00082723">
      <w:pPr>
        <w:spacing w:after="120" w:line="240" w:lineRule="auto"/>
      </w:pPr>
      <w:r>
        <w:t>Dans sa résolution, le Parlement demande à la Commission de retirer son projet de décision d’exécution et de soumettre un nouveau projet au comité (</w:t>
      </w:r>
      <w:r>
        <w:rPr>
          <w:b/>
        </w:rPr>
        <w:t>paragraphe 3</w:t>
      </w:r>
      <w:r>
        <w:t>), aux motifs que ce projet de mesure excède les compétences d’exécution prévues dans le règlement (CE) nº 1829/2003 (</w:t>
      </w:r>
      <w:r>
        <w:rPr>
          <w:b/>
        </w:rPr>
        <w:t>paragraphe 1</w:t>
      </w:r>
      <w:r>
        <w:t>) et qu’il n’est pas compatible avec l’objectif dudit règlement ni avec les principes généraux du règlement (CE) nº 178/2002, à savoir la protection de la vie et de la santé des personnes, de la santé et du bien-être des animaux, de l’environnement et des intérêts des consommateurs (</w:t>
      </w:r>
      <w:r>
        <w:rPr>
          <w:b/>
        </w:rPr>
        <w:t>paragraphe 2</w:t>
      </w:r>
      <w:r>
        <w:t>).</w:t>
      </w:r>
    </w:p>
    <w:p w14:paraId="7123A2AD" w14:textId="4CAAA714" w:rsidR="00B54C97" w:rsidRPr="003A5304" w:rsidRDefault="00F656CA" w:rsidP="00082723">
      <w:pPr>
        <w:spacing w:after="120" w:line="240" w:lineRule="auto"/>
      </w:pPr>
      <w:r>
        <w:t>La Parlement rappelle que le maïs génétiquement modifié MIR162 est résistant aux insectes (</w:t>
      </w:r>
      <w:r>
        <w:rPr>
          <w:b/>
          <w:bCs/>
        </w:rPr>
        <w:t>considérant E</w:t>
      </w:r>
      <w:r>
        <w:t>) et mentionne une toxicité accrue potentielle des protéines Bt en raison de l’interaction avec les composants du maïs génétiquement modifié (</w:t>
      </w:r>
      <w:r>
        <w:rPr>
          <w:b/>
          <w:bCs/>
        </w:rPr>
        <w:t>considérants F et G</w:t>
      </w:r>
      <w:r>
        <w:t>) et des propriétés adjuvantes potentielles augmentant l’allergénicité (</w:t>
      </w:r>
      <w:r>
        <w:rPr>
          <w:b/>
          <w:bCs/>
        </w:rPr>
        <w:t>considérant H</w:t>
      </w:r>
      <w:r>
        <w:t>). La résolution invite l’</w:t>
      </w:r>
      <w:bookmarkStart w:id="0" w:name="_Hlk149583533"/>
      <w:r>
        <w:t>Autorité européenne de sécurité des aliments (EFSA)</w:t>
      </w:r>
      <w:bookmarkEnd w:id="0"/>
      <w:r>
        <w:t xml:space="preserve"> à élargir son évaluation des risques afin de tenir pleinement compte de toutes les interactions et effets combinatoires entre les toxines Bt et les plantes génétiquement modifiées et leurs composants (</w:t>
      </w:r>
      <w:r>
        <w:rPr>
          <w:b/>
          <w:bCs/>
        </w:rPr>
        <w:t>paragraphe 4</w:t>
      </w:r>
      <w:r>
        <w:t>) et à ne plus accepter d’études de toxicité fondées sur des protéines isolées (</w:t>
      </w:r>
      <w:r>
        <w:rPr>
          <w:b/>
          <w:bCs/>
        </w:rPr>
        <w:t>paragraphe 5</w:t>
      </w:r>
      <w:r>
        <w:t>).</w:t>
      </w:r>
    </w:p>
    <w:p w14:paraId="08F5F200" w14:textId="2AC7B62C" w:rsidR="00D4259B" w:rsidRPr="003A5304" w:rsidRDefault="00D4259B" w:rsidP="00082723">
      <w:pPr>
        <w:spacing w:after="120" w:line="240" w:lineRule="auto"/>
      </w:pPr>
      <w:r>
        <w:t>La résolution mentionne des informations contenues dans un brevet récemment délivré sur le maïs génétiquement modifié MIR162 et une éventuelle diminution de la fertilité du maïs génétiquement modifié MIR162, qui est affectée par des facteurs environnementaux, et affirme qu’en raison du changement climatique, il conviendrait de procéder à des études supplémentaires dans un large éventail de conditions environnementales et que la diminution de la fertilité aurait dû faire l’objet d’un examen plus approfondi (</w:t>
      </w:r>
      <w:r>
        <w:rPr>
          <w:b/>
        </w:rPr>
        <w:t>considérants I à K</w:t>
      </w:r>
      <w:r>
        <w:t>).</w:t>
      </w:r>
    </w:p>
    <w:p w14:paraId="0F6F6D72" w14:textId="2EA948BD" w:rsidR="004E0FF1" w:rsidRPr="000E3AFE" w:rsidRDefault="004E0FF1" w:rsidP="00082723">
      <w:pPr>
        <w:spacing w:after="120" w:line="240" w:lineRule="auto"/>
      </w:pPr>
      <w:r>
        <w:t>La résolution rappelle les observations critiques formulées par les États membres au cours de la période de consultation de trois mois concernant l’évaluation des risques liés au maïs génétiquement modifié MIR162 (</w:t>
      </w:r>
      <w:r>
        <w:rPr>
          <w:b/>
          <w:bCs/>
        </w:rPr>
        <w:t>considérants M et N</w:t>
      </w:r>
      <w:r>
        <w:t>).</w:t>
      </w:r>
    </w:p>
    <w:p w14:paraId="4027E856" w14:textId="46A41359" w:rsidR="0013195B" w:rsidRPr="000E3AFE" w:rsidRDefault="0013195B" w:rsidP="00082723">
      <w:pPr>
        <w:widowControl w:val="0"/>
        <w:spacing w:after="120" w:line="240" w:lineRule="auto"/>
      </w:pPr>
      <w:r>
        <w:t xml:space="preserve">Le Parlement indique que la décision d’autorisation n’a pas été soutenue par une majorité qualifiée d’États membres et que, le 8 septembre 2023, le comité d’appel n’a pas rendu d’avis </w:t>
      </w:r>
      <w:r>
        <w:lastRenderedPageBreak/>
        <w:t>(</w:t>
      </w:r>
      <w:r>
        <w:rPr>
          <w:b/>
        </w:rPr>
        <w:t>considérant P</w:t>
      </w:r>
      <w:r>
        <w:t>). Il rappelle en outre les nombreuses résolutions par lesquelles il s’est opposé aux autorisations d’organismes génétiquement modifiés (OGM) au cours de ses huitième et neuvième législatures (</w:t>
      </w:r>
      <w:r>
        <w:rPr>
          <w:b/>
        </w:rPr>
        <w:t>considérant R</w:t>
      </w:r>
      <w:r>
        <w:t>).</w:t>
      </w:r>
    </w:p>
    <w:p w14:paraId="79E3B653" w14:textId="513B6A12" w:rsidR="000A4038" w:rsidRPr="00FE57DD" w:rsidRDefault="000A4038" w:rsidP="00921342">
      <w:pPr>
        <w:keepNext/>
        <w:keepLines/>
        <w:spacing w:after="240" w:line="240" w:lineRule="auto"/>
        <w:ind w:left="720" w:hanging="720"/>
        <w:rPr>
          <w:b/>
        </w:rPr>
      </w:pPr>
      <w:r>
        <w:rPr>
          <w:b/>
        </w:rPr>
        <w:t>6.</w:t>
      </w:r>
      <w:r>
        <w:rPr>
          <w:b/>
        </w:rPr>
        <w:tab/>
        <w:t>Réponse à ces demandes et aperçu des mesures que la Commission a prises ou envisage de prendre:</w:t>
      </w:r>
    </w:p>
    <w:p w14:paraId="2036E97F" w14:textId="57B7B882" w:rsidR="00227E0C" w:rsidRDefault="00227E0C" w:rsidP="003C40B7">
      <w:pPr>
        <w:keepNext/>
        <w:keepLines/>
        <w:spacing w:after="120" w:line="240" w:lineRule="auto"/>
      </w:pPr>
      <w:r>
        <w:t>La Commission a adopté le 13 octobre 2023 sa décision d’exécution renouvelant l’autorisation de mise sur le marché de produits contenant du maïs génétiquement modifié MIR162, consistant en ce maïs ou produits à partir de celui-ci.</w:t>
      </w:r>
    </w:p>
    <w:p w14:paraId="2FD690D4" w14:textId="6B276989" w:rsidR="000A4038" w:rsidRPr="00FE57DD" w:rsidRDefault="000A4038" w:rsidP="00082723">
      <w:pPr>
        <w:spacing w:after="120" w:line="240" w:lineRule="auto"/>
      </w:pPr>
      <w:r>
        <w:t xml:space="preserve">La Commission tient à rappeler que la décision d’exécution concerne le renouvellement de l’autorisation de mise sur le marché de produits contenant du maïs génétiquement modifié MIR162, consistant en ce maïs ou produits à partir de celui-ci destinés à l’alimentation humaine/animale et à d’autres utilisations, à l’exception de la culture. </w:t>
      </w:r>
    </w:p>
    <w:p w14:paraId="557EE676" w14:textId="4AAF0681" w:rsidR="000A4038" w:rsidRPr="00FE57DD" w:rsidRDefault="000A4038" w:rsidP="00082723">
      <w:pPr>
        <w:spacing w:after="120" w:line="240" w:lineRule="auto"/>
      </w:pPr>
      <w:r>
        <w:t xml:space="preserve">En ce qui concerne les </w:t>
      </w:r>
      <w:r>
        <w:rPr>
          <w:b/>
          <w:bCs/>
        </w:rPr>
        <w:t>paragraphes 1 à 3</w:t>
      </w:r>
      <w:r>
        <w:t xml:space="preserve"> de la résolution, la Commission tient à souligner que l’élaboration de la décision est conforme aux étapes procédurales décrites dans le règlement (CE) nº 1829/2003 concernant les denrées alimentaires et les aliments pour animaux génétiquement modifiés et dans le règlement (UE) nº 182/2011 relatif à la comitologie, et a suivi lesdites étapes de la procédure, comme illustré ci-dessous:</w:t>
      </w:r>
    </w:p>
    <w:p w14:paraId="005C27B8" w14:textId="052F8991" w:rsidR="000A4038" w:rsidRPr="00FE57DD" w:rsidRDefault="00716D7A" w:rsidP="00082723">
      <w:pPr>
        <w:pStyle w:val="ListParagraph"/>
        <w:numPr>
          <w:ilvl w:val="0"/>
          <w:numId w:val="3"/>
        </w:numPr>
        <w:spacing w:after="120" w:line="240" w:lineRule="auto"/>
        <w:ind w:left="714" w:hanging="357"/>
        <w:contextualSpacing w:val="0"/>
      </w:pPr>
      <w:r>
        <w:t>le 12 février 2021, Syngenta Crop Protection AG a présenté à la Commission, conformément aux articles 11 et 21 du règlement (CE) nº 1829/2003, une demande de renouvellement de l’autorisation de mise sur le marché du maïs génétiquement modifié MIR162 destiné à l’alimentation humaine/animale et à d’autres utilisations, à l’exception de la culture;</w:t>
      </w:r>
    </w:p>
    <w:p w14:paraId="6A5CF628" w14:textId="4D941868" w:rsidR="00B16BA4" w:rsidRPr="00B16BA4" w:rsidRDefault="00716D7A" w:rsidP="00082723">
      <w:pPr>
        <w:pStyle w:val="ListParagraph"/>
        <w:numPr>
          <w:ilvl w:val="0"/>
          <w:numId w:val="3"/>
        </w:numPr>
        <w:spacing w:after="120" w:line="240" w:lineRule="auto"/>
        <w:ind w:left="714" w:hanging="357"/>
        <w:contextualSpacing w:val="0"/>
      </w:pPr>
      <w:r>
        <w:t>le 22 septembre 2022, l’EFSA a rendu un avis, conformément aux articles 6 et 18 du règlement (CE) nº 1829/2003, par lequel elle a conclu que la demande de renouvellement ne contenait pas d’éléments attestant de dangers nouveaux, d’exposition modifiée ou d’incertitude scientifique de nature à modifier les conclusions de l’évaluation des risques initiale relative au maïs génétiquement modifié MIR162, adoptée par l’EFSA en 2012;</w:t>
      </w:r>
    </w:p>
    <w:p w14:paraId="3DE1D4EC" w14:textId="0C18318A" w:rsidR="00B16BA4" w:rsidRPr="00B16BA4" w:rsidRDefault="00716D7A" w:rsidP="00082723">
      <w:pPr>
        <w:pStyle w:val="ListParagraph"/>
        <w:numPr>
          <w:ilvl w:val="0"/>
          <w:numId w:val="3"/>
        </w:numPr>
        <w:spacing w:after="120" w:line="240" w:lineRule="auto"/>
        <w:ind w:left="714" w:hanging="357"/>
        <w:contextualSpacing w:val="0"/>
      </w:pPr>
      <w:r>
        <w:t>dans son avis, l’EFSA a pris en considération l’ensemble des questions et préoccupations spécifiques formulées par les États membres lors de la consultation des autorités nationales compétentes, comme le prévoient l’article 6, paragraphe 4, et l’article 18, paragraphe 4, du règlement (CE) nº 1829/2003;</w:t>
      </w:r>
    </w:p>
    <w:p w14:paraId="6991418C" w14:textId="2A9DAD3C" w:rsidR="000A4038" w:rsidRPr="00FE57DD" w:rsidRDefault="00716D7A" w:rsidP="00082723">
      <w:pPr>
        <w:pStyle w:val="ListParagraph"/>
        <w:numPr>
          <w:ilvl w:val="0"/>
          <w:numId w:val="3"/>
        </w:numPr>
        <w:spacing w:after="120" w:line="240" w:lineRule="auto"/>
        <w:ind w:left="714" w:hanging="357"/>
        <w:contextualSpacing w:val="0"/>
      </w:pPr>
      <w:r>
        <w:t>le public a commenté l’avis de l’EFSA. Toutes les observations scientifiques reçues ont été examinées par l’EFSA</w:t>
      </w:r>
      <w:r w:rsidR="00A53400">
        <w:rPr>
          <w:rStyle w:val="FootnoteReference"/>
          <w:lang w:val="en-IE"/>
        </w:rPr>
        <w:footnoteReference w:id="1"/>
      </w:r>
      <w:r>
        <w:t>, et celle-ci a publié, le 17 avril 2023, une déclaration complémentaire confirmant les conclusions de son avis scientifique initial;</w:t>
      </w:r>
    </w:p>
    <w:p w14:paraId="048C8B67" w14:textId="01C9CE54" w:rsidR="000A4038" w:rsidRPr="00E736EB" w:rsidRDefault="00716D7A" w:rsidP="00082723">
      <w:pPr>
        <w:pStyle w:val="ListParagraph"/>
        <w:numPr>
          <w:ilvl w:val="0"/>
          <w:numId w:val="3"/>
        </w:numPr>
        <w:spacing w:after="120" w:line="240" w:lineRule="auto"/>
        <w:ind w:left="714" w:hanging="357"/>
        <w:contextualSpacing w:val="0"/>
      </w:pPr>
      <w:r>
        <w:t>le projet de décision a fait l’objet d’un vote au sein du comité permanent le 3 juillet 2023 et aucune majorité qualifiée favorable ou défavorable n’a été dégagée;</w:t>
      </w:r>
    </w:p>
    <w:p w14:paraId="4A2F7829" w14:textId="77777777" w:rsidR="00227E0C" w:rsidRDefault="00CC67C3" w:rsidP="00082723">
      <w:pPr>
        <w:pStyle w:val="ListParagraph"/>
        <w:numPr>
          <w:ilvl w:val="0"/>
          <w:numId w:val="3"/>
        </w:numPr>
        <w:spacing w:after="120" w:line="240" w:lineRule="auto"/>
        <w:ind w:left="714" w:hanging="357"/>
        <w:contextualSpacing w:val="0"/>
      </w:pPr>
      <w:r>
        <w:t>conformément aux règles établies dans le règlement (UE) nº 182/2011 relatif à la comitologie, la Commission a soumis le projet de décision au comité d’appel le 8 septembre 2023. Là non plus, aucune majorité qualifiée n’a été réunie en faveur ou contre la décision;</w:t>
      </w:r>
    </w:p>
    <w:p w14:paraId="1A219922" w14:textId="77777777" w:rsidR="00227E0C" w:rsidRDefault="00227E0C" w:rsidP="00082723">
      <w:pPr>
        <w:pStyle w:val="ListParagraph"/>
        <w:numPr>
          <w:ilvl w:val="0"/>
          <w:numId w:val="3"/>
        </w:numPr>
        <w:spacing w:after="120" w:line="240" w:lineRule="auto"/>
        <w:ind w:left="714" w:hanging="357"/>
        <w:contextualSpacing w:val="0"/>
      </w:pPr>
      <w:r>
        <w:lastRenderedPageBreak/>
        <w:t>conformément aux règles énoncées dans le règlement (CE) nº 182/2011 relatif au contrôle des compétences d’exécution de la Commission, il appartient à la Commission de se prononcer sur l’adoption du projet de décision;</w:t>
      </w:r>
    </w:p>
    <w:p w14:paraId="1ECCA558" w14:textId="15FC77D5" w:rsidR="00FC726F" w:rsidRDefault="00227E0C" w:rsidP="00082723">
      <w:pPr>
        <w:pStyle w:val="ListParagraph"/>
        <w:numPr>
          <w:ilvl w:val="0"/>
          <w:numId w:val="3"/>
        </w:numPr>
        <w:spacing w:after="120" w:line="240" w:lineRule="auto"/>
        <w:ind w:left="714" w:hanging="357"/>
        <w:contextualSpacing w:val="0"/>
      </w:pPr>
      <w:r>
        <w:t>sur cette base, la Commission a adopté sa décision le 13 octobre 2023.</w:t>
      </w:r>
    </w:p>
    <w:p w14:paraId="18C53B71" w14:textId="192A83C4" w:rsidR="00203678" w:rsidRPr="00786CA3" w:rsidRDefault="00203678" w:rsidP="00082723">
      <w:pPr>
        <w:spacing w:after="120" w:line="240" w:lineRule="auto"/>
      </w:pPr>
      <w:r>
        <w:t xml:space="preserve">La Commission considère donc qu’en maintenant le processus d’adoption d’une décision qui est pleinement conforme à la procédure fixée par les colégislateurs dans la législation sur les OGM, elle n’a pas excédé ses compétences d’exécution. </w:t>
      </w:r>
    </w:p>
    <w:p w14:paraId="4C3EB3EC" w14:textId="64CF73C9" w:rsidR="00203678" w:rsidRDefault="00203678" w:rsidP="00082723">
      <w:pPr>
        <w:spacing w:after="120" w:line="240" w:lineRule="auto"/>
      </w:pPr>
      <w:r>
        <w:t>Pour ce qui est des autres dispositions de la résolution, la Commission considère qu’elles ne relèvent pas du droit de regard, qui se limite à la question de savoir si l’acte d’exécution excède les compétences d’exécution prévues par l’acte de base. La Commission n’est pas tenue de justifier l’acte d’exécution en ce qui concerne ces points. Néanmoins, elle a examiné avec attention la position exprimée par le Parlement et souhaite formuler les observations qui suivent.</w:t>
      </w:r>
    </w:p>
    <w:p w14:paraId="2EC9F9EE" w14:textId="3538FBCF" w:rsidR="009B4F8C" w:rsidRPr="009B4F8C" w:rsidRDefault="009B4F8C" w:rsidP="00082723">
      <w:pPr>
        <w:spacing w:after="120" w:line="240" w:lineRule="auto"/>
      </w:pPr>
      <w:r>
        <w:t xml:space="preserve">En ce qui concerne les informations contenues dans le brevet mentionnées aux </w:t>
      </w:r>
      <w:r>
        <w:rPr>
          <w:b/>
        </w:rPr>
        <w:t>considérants I à K</w:t>
      </w:r>
      <w:r>
        <w:t>, la Commission tient à faire observer qu’elles ont été soulevées lors de la consultation publique à la suite de la publication de l’avis de l’EFSA et qu’un mandat a été donné à l’EFSA pour évaluer si ces informations modifieraient les conclusions qu’elle avait formulées dans son avis. Le 13 avril 2023, l’EFSA a publié une déclaration complétant son avis scientifique sur le maïs génétiquement modifié MIR162 par laquelle elle a confirmé, après évaluation desdites informations, les conclusions de son avis scientifique.</w:t>
      </w:r>
    </w:p>
    <w:p w14:paraId="1A700F0C" w14:textId="3195992C" w:rsidR="008F2E79" w:rsidRPr="008F2E79" w:rsidRDefault="005442E2" w:rsidP="00082723">
      <w:pPr>
        <w:spacing w:after="120" w:line="240" w:lineRule="auto"/>
      </w:pPr>
      <w:r>
        <w:t>Enfin, en ce qui concerne les arguments relatifs au processus décisionnel et au manque de soutien des États membres en faveur d’une autorisation concernant l’utilisation d’OGM dans les denrées alimentaires ou les aliments pour animaux (</w:t>
      </w:r>
      <w:r>
        <w:rPr>
          <w:b/>
          <w:bCs/>
        </w:rPr>
        <w:t>considérants P à S</w:t>
      </w:r>
      <w:r>
        <w:t>), la Commission a présenté au Conseil et au Parlement, le 14 février 2017, une proposition visant à modifier le règlement (UE) nº 182/2011, modifiant les règles de vote au sein du comité d’appel. Si elle est adoptée par les colégislateurs, elle renforcerait la transparence et la responsabilité dans le processus décisionnel relatif aux OGM. Dans l’intervalle, la Commission continue d’appliquer les procédures prévues dans le règlement (UE) nº 182/2011 relatif au contrôle des compétences d’exécution de la Commission et dans le règlement (CE) nº 1829/2003 concernant les denrées alimentaires et les aliments pour animaux génétiquement modifiés.</w:t>
      </w:r>
    </w:p>
    <w:sectPr w:rsidR="008F2E79" w:rsidRPr="008F2E7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640A3" w14:textId="77777777" w:rsidR="00A5475D" w:rsidRDefault="00A5475D" w:rsidP="000A4038">
      <w:pPr>
        <w:spacing w:after="0" w:line="240" w:lineRule="auto"/>
      </w:pPr>
      <w:r>
        <w:separator/>
      </w:r>
    </w:p>
  </w:endnote>
  <w:endnote w:type="continuationSeparator" w:id="0">
    <w:p w14:paraId="13968B24" w14:textId="77777777" w:rsidR="00A5475D" w:rsidRDefault="00A5475D" w:rsidP="000A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1456" w14:textId="77777777" w:rsidR="00CE7CF0" w:rsidRDefault="00CE7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130187"/>
      <w:docPartObj>
        <w:docPartGallery w:val="Page Numbers (Bottom of Page)"/>
        <w:docPartUnique/>
      </w:docPartObj>
    </w:sdtPr>
    <w:sdtEndPr>
      <w:rPr>
        <w:noProof/>
      </w:rPr>
    </w:sdtEndPr>
    <w:sdtContent>
      <w:p w14:paraId="76BB3D18" w14:textId="75352232" w:rsidR="00CE7CF0" w:rsidRDefault="00CE7CF0">
        <w:pPr>
          <w:pStyle w:val="Footer"/>
          <w:jc w:val="center"/>
        </w:pPr>
        <w:r>
          <w:fldChar w:fldCharType="begin"/>
        </w:r>
        <w:r>
          <w:instrText xml:space="preserve"> PAGE   \* MERGEFORMAT </w:instrText>
        </w:r>
        <w:r>
          <w:fldChar w:fldCharType="separate"/>
        </w:r>
        <w:r w:rsidR="00603DD0">
          <w:t>4</w:t>
        </w:r>
        <w:r>
          <w:fldChar w:fldCharType="end"/>
        </w:r>
      </w:p>
    </w:sdtContent>
  </w:sdt>
  <w:p w14:paraId="0EDB0BB6" w14:textId="77777777" w:rsidR="00CE7CF0" w:rsidRDefault="00CE7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6395" w14:textId="77777777" w:rsidR="00CE7CF0" w:rsidRDefault="00CE7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E2EC5" w14:textId="77777777" w:rsidR="00A5475D" w:rsidRDefault="00A5475D" w:rsidP="000A4038">
      <w:pPr>
        <w:spacing w:after="0" w:line="240" w:lineRule="auto"/>
      </w:pPr>
      <w:r>
        <w:separator/>
      </w:r>
    </w:p>
  </w:footnote>
  <w:footnote w:type="continuationSeparator" w:id="0">
    <w:p w14:paraId="587C393F" w14:textId="77777777" w:rsidR="00A5475D" w:rsidRDefault="00A5475D" w:rsidP="000A4038">
      <w:pPr>
        <w:spacing w:after="0" w:line="240" w:lineRule="auto"/>
      </w:pPr>
      <w:r>
        <w:continuationSeparator/>
      </w:r>
    </w:p>
  </w:footnote>
  <w:footnote w:id="1">
    <w:p w14:paraId="40C88F38" w14:textId="641B0149" w:rsidR="00A53400" w:rsidRPr="00A53400" w:rsidRDefault="00A53400" w:rsidP="00082723">
      <w:pPr>
        <w:pStyle w:val="FootnoteText"/>
        <w:ind w:left="357" w:hanging="357"/>
      </w:pPr>
      <w:r>
        <w:rPr>
          <w:rStyle w:val="FootnoteReference"/>
        </w:rPr>
        <w:footnoteRef/>
      </w:r>
      <w:r>
        <w:t xml:space="preserve"> </w:t>
      </w:r>
      <w:r>
        <w:tab/>
      </w:r>
      <w:hyperlink r:id="rId1" w:history="1">
        <w:r>
          <w:rPr>
            <w:rStyle w:val="Hyperlink"/>
          </w:rPr>
          <w:t>Consultations publiques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6DD5" w14:textId="77777777" w:rsidR="00CE7CF0" w:rsidRDefault="00CE7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70C4" w14:textId="77777777" w:rsidR="00CE7CF0" w:rsidRDefault="00CE7C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D42F" w14:textId="77777777" w:rsidR="00CE7CF0" w:rsidRDefault="00CE7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4D14"/>
    <w:multiLevelType w:val="hybridMultilevel"/>
    <w:tmpl w:val="9E8875F6"/>
    <w:lvl w:ilvl="0" w:tplc="CE8A182C">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96540D"/>
    <w:multiLevelType w:val="hybridMultilevel"/>
    <w:tmpl w:val="38824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FF7541B"/>
    <w:multiLevelType w:val="hybridMultilevel"/>
    <w:tmpl w:val="1E922C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03462028">
    <w:abstractNumId w:val="2"/>
  </w:num>
  <w:num w:numId="2" w16cid:durableId="2065640137">
    <w:abstractNumId w:val="1"/>
  </w:num>
  <w:num w:numId="3" w16cid:durableId="938876156">
    <w:abstractNumId w:val="3"/>
  </w:num>
  <w:num w:numId="4" w16cid:durableId="123531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F2E79"/>
    <w:rsid w:val="00004964"/>
    <w:rsid w:val="0001392F"/>
    <w:rsid w:val="00013EBE"/>
    <w:rsid w:val="000559C3"/>
    <w:rsid w:val="000632B2"/>
    <w:rsid w:val="00064EDA"/>
    <w:rsid w:val="00071145"/>
    <w:rsid w:val="00082723"/>
    <w:rsid w:val="000A4038"/>
    <w:rsid w:val="000E17AA"/>
    <w:rsid w:val="000E253B"/>
    <w:rsid w:val="001004B8"/>
    <w:rsid w:val="00121179"/>
    <w:rsid w:val="0013195B"/>
    <w:rsid w:val="00156426"/>
    <w:rsid w:val="00156B96"/>
    <w:rsid w:val="00167B41"/>
    <w:rsid w:val="001821C6"/>
    <w:rsid w:val="00182600"/>
    <w:rsid w:val="00184038"/>
    <w:rsid w:val="00196C15"/>
    <w:rsid w:val="001B3F31"/>
    <w:rsid w:val="001C46A2"/>
    <w:rsid w:val="001D45AE"/>
    <w:rsid w:val="00203678"/>
    <w:rsid w:val="00203728"/>
    <w:rsid w:val="0020676E"/>
    <w:rsid w:val="00207844"/>
    <w:rsid w:val="002215C9"/>
    <w:rsid w:val="00227E0C"/>
    <w:rsid w:val="00233A35"/>
    <w:rsid w:val="00262D94"/>
    <w:rsid w:val="002876D8"/>
    <w:rsid w:val="002F53BB"/>
    <w:rsid w:val="003126B1"/>
    <w:rsid w:val="003208C4"/>
    <w:rsid w:val="00331402"/>
    <w:rsid w:val="00365DDE"/>
    <w:rsid w:val="003763E3"/>
    <w:rsid w:val="00386EF0"/>
    <w:rsid w:val="00387A04"/>
    <w:rsid w:val="00392E51"/>
    <w:rsid w:val="00393AE0"/>
    <w:rsid w:val="00395383"/>
    <w:rsid w:val="003A5304"/>
    <w:rsid w:val="003C2D04"/>
    <w:rsid w:val="003C40B7"/>
    <w:rsid w:val="003D7A74"/>
    <w:rsid w:val="00420A68"/>
    <w:rsid w:val="00427213"/>
    <w:rsid w:val="00437F0D"/>
    <w:rsid w:val="00442C80"/>
    <w:rsid w:val="00450763"/>
    <w:rsid w:val="00460F4D"/>
    <w:rsid w:val="00482E19"/>
    <w:rsid w:val="004A2007"/>
    <w:rsid w:val="004C04EE"/>
    <w:rsid w:val="004E0FF1"/>
    <w:rsid w:val="004F3A18"/>
    <w:rsid w:val="0052338B"/>
    <w:rsid w:val="00541402"/>
    <w:rsid w:val="0054197B"/>
    <w:rsid w:val="005442E2"/>
    <w:rsid w:val="005568CB"/>
    <w:rsid w:val="005629A3"/>
    <w:rsid w:val="005736E6"/>
    <w:rsid w:val="00591B07"/>
    <w:rsid w:val="005929CB"/>
    <w:rsid w:val="005A274D"/>
    <w:rsid w:val="005A2F63"/>
    <w:rsid w:val="005A7B78"/>
    <w:rsid w:val="005B4FF0"/>
    <w:rsid w:val="00603DD0"/>
    <w:rsid w:val="00611E9E"/>
    <w:rsid w:val="00620936"/>
    <w:rsid w:val="0063458F"/>
    <w:rsid w:val="00661BBF"/>
    <w:rsid w:val="00663C0F"/>
    <w:rsid w:val="00680494"/>
    <w:rsid w:val="006A38BB"/>
    <w:rsid w:val="006A7D30"/>
    <w:rsid w:val="006B2B0B"/>
    <w:rsid w:val="006B7185"/>
    <w:rsid w:val="006B7B8D"/>
    <w:rsid w:val="006C2CE2"/>
    <w:rsid w:val="006C7A82"/>
    <w:rsid w:val="006F4B7E"/>
    <w:rsid w:val="006F6FAE"/>
    <w:rsid w:val="0070388B"/>
    <w:rsid w:val="00716D7A"/>
    <w:rsid w:val="0073753B"/>
    <w:rsid w:val="0076081A"/>
    <w:rsid w:val="00776B63"/>
    <w:rsid w:val="00786CA3"/>
    <w:rsid w:val="007B2A19"/>
    <w:rsid w:val="007D2F0B"/>
    <w:rsid w:val="007D4E29"/>
    <w:rsid w:val="007E2552"/>
    <w:rsid w:val="007F6D41"/>
    <w:rsid w:val="00811B20"/>
    <w:rsid w:val="008211B6"/>
    <w:rsid w:val="00855105"/>
    <w:rsid w:val="008569AE"/>
    <w:rsid w:val="00894287"/>
    <w:rsid w:val="008B6415"/>
    <w:rsid w:val="008E3C1E"/>
    <w:rsid w:val="008F2E79"/>
    <w:rsid w:val="00910E2E"/>
    <w:rsid w:val="00921342"/>
    <w:rsid w:val="009404A4"/>
    <w:rsid w:val="00944E01"/>
    <w:rsid w:val="00953000"/>
    <w:rsid w:val="0096075F"/>
    <w:rsid w:val="009855B7"/>
    <w:rsid w:val="009856AD"/>
    <w:rsid w:val="009B4F8C"/>
    <w:rsid w:val="009E6311"/>
    <w:rsid w:val="00A03A85"/>
    <w:rsid w:val="00A14CCC"/>
    <w:rsid w:val="00A511DE"/>
    <w:rsid w:val="00A53400"/>
    <w:rsid w:val="00A5475D"/>
    <w:rsid w:val="00A6770F"/>
    <w:rsid w:val="00A8083B"/>
    <w:rsid w:val="00AA57F0"/>
    <w:rsid w:val="00AF5510"/>
    <w:rsid w:val="00B03A4D"/>
    <w:rsid w:val="00B16BA4"/>
    <w:rsid w:val="00B32E54"/>
    <w:rsid w:val="00B37DF7"/>
    <w:rsid w:val="00B44EB4"/>
    <w:rsid w:val="00B54C97"/>
    <w:rsid w:val="00B97F7C"/>
    <w:rsid w:val="00BC2C6E"/>
    <w:rsid w:val="00C0061C"/>
    <w:rsid w:val="00C01D09"/>
    <w:rsid w:val="00C13A9C"/>
    <w:rsid w:val="00C348ED"/>
    <w:rsid w:val="00C46C16"/>
    <w:rsid w:val="00C51953"/>
    <w:rsid w:val="00C878FC"/>
    <w:rsid w:val="00CB150F"/>
    <w:rsid w:val="00CB6FD9"/>
    <w:rsid w:val="00CC57F8"/>
    <w:rsid w:val="00CC67C3"/>
    <w:rsid w:val="00CD1370"/>
    <w:rsid w:val="00CD483B"/>
    <w:rsid w:val="00CE7CF0"/>
    <w:rsid w:val="00D157FD"/>
    <w:rsid w:val="00D30945"/>
    <w:rsid w:val="00D342C5"/>
    <w:rsid w:val="00D34337"/>
    <w:rsid w:val="00D4259B"/>
    <w:rsid w:val="00D56036"/>
    <w:rsid w:val="00D573BD"/>
    <w:rsid w:val="00D73FFC"/>
    <w:rsid w:val="00D9756C"/>
    <w:rsid w:val="00DF3741"/>
    <w:rsid w:val="00E00B1F"/>
    <w:rsid w:val="00E3062B"/>
    <w:rsid w:val="00E33538"/>
    <w:rsid w:val="00E736EB"/>
    <w:rsid w:val="00EA38A1"/>
    <w:rsid w:val="00ED5787"/>
    <w:rsid w:val="00F2647B"/>
    <w:rsid w:val="00F61DBC"/>
    <w:rsid w:val="00F656CA"/>
    <w:rsid w:val="00F67F06"/>
    <w:rsid w:val="00F9479C"/>
    <w:rsid w:val="00F96AC8"/>
    <w:rsid w:val="00FB290D"/>
    <w:rsid w:val="00FB6B9B"/>
    <w:rsid w:val="00FC503C"/>
    <w:rsid w:val="00FC726F"/>
    <w:rsid w:val="00FC7A56"/>
    <w:rsid w:val="00FD5899"/>
    <w:rsid w:val="00FE57DD"/>
    <w:rsid w:val="00FE5E38"/>
    <w:rsid w:val="00FE6F29"/>
    <w:rsid w:val="00FF12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D4FE60C"/>
  <w15:chartTrackingRefBased/>
  <w15:docId w15:val="{72459054-D114-4B2C-AC00-6DF3E8EF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E79"/>
    <w:pPr>
      <w:jc w:val="both"/>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E79"/>
    <w:pPr>
      <w:ind w:left="720"/>
      <w:contextualSpacing/>
    </w:pPr>
  </w:style>
  <w:style w:type="paragraph" w:styleId="FootnoteText">
    <w:name w:val="footnote text"/>
    <w:basedOn w:val="Normal"/>
    <w:link w:val="FootnoteTextChar"/>
    <w:uiPriority w:val="99"/>
    <w:semiHidden/>
    <w:unhideWhenUsed/>
    <w:rsid w:val="000A40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038"/>
    <w:rPr>
      <w:rFonts w:ascii="Times New Roman" w:hAnsi="Times New Roman" w:cs="Times New Roman"/>
      <w:sz w:val="20"/>
      <w:szCs w:val="20"/>
      <w:lang w:val="fr-FR"/>
    </w:rPr>
  </w:style>
  <w:style w:type="character" w:styleId="FootnoteReference">
    <w:name w:val="footnote reference"/>
    <w:basedOn w:val="DefaultParagraphFont"/>
    <w:uiPriority w:val="99"/>
    <w:semiHidden/>
    <w:unhideWhenUsed/>
    <w:rsid w:val="000A4038"/>
    <w:rPr>
      <w:vertAlign w:val="superscript"/>
    </w:rPr>
  </w:style>
  <w:style w:type="character" w:styleId="Hyperlink">
    <w:name w:val="Hyperlink"/>
    <w:aliases w:val="Char1"/>
    <w:uiPriority w:val="99"/>
    <w:rsid w:val="000A4038"/>
    <w:rPr>
      <w:color w:val="0000FF"/>
      <w:u w:val="single"/>
    </w:rPr>
  </w:style>
  <w:style w:type="character" w:customStyle="1" w:styleId="highlight">
    <w:name w:val="highlight"/>
    <w:rsid w:val="00D9756C"/>
  </w:style>
  <w:style w:type="character" w:styleId="CommentReference">
    <w:name w:val="annotation reference"/>
    <w:basedOn w:val="DefaultParagraphFont"/>
    <w:uiPriority w:val="99"/>
    <w:semiHidden/>
    <w:unhideWhenUsed/>
    <w:rsid w:val="00CD483B"/>
    <w:rPr>
      <w:sz w:val="16"/>
      <w:szCs w:val="16"/>
    </w:rPr>
  </w:style>
  <w:style w:type="paragraph" w:styleId="CommentText">
    <w:name w:val="annotation text"/>
    <w:basedOn w:val="Normal"/>
    <w:link w:val="CommentTextChar"/>
    <w:uiPriority w:val="99"/>
    <w:unhideWhenUsed/>
    <w:rsid w:val="00CD483B"/>
    <w:pPr>
      <w:spacing w:line="240" w:lineRule="auto"/>
    </w:pPr>
    <w:rPr>
      <w:sz w:val="20"/>
      <w:szCs w:val="20"/>
    </w:rPr>
  </w:style>
  <w:style w:type="character" w:customStyle="1" w:styleId="CommentTextChar">
    <w:name w:val="Comment Text Char"/>
    <w:basedOn w:val="DefaultParagraphFont"/>
    <w:link w:val="CommentText"/>
    <w:uiPriority w:val="99"/>
    <w:rsid w:val="00CD483B"/>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CD483B"/>
    <w:rPr>
      <w:b/>
      <w:bCs/>
    </w:rPr>
  </w:style>
  <w:style w:type="character" w:customStyle="1" w:styleId="CommentSubjectChar">
    <w:name w:val="Comment Subject Char"/>
    <w:basedOn w:val="CommentTextChar"/>
    <w:link w:val="CommentSubject"/>
    <w:uiPriority w:val="99"/>
    <w:semiHidden/>
    <w:rsid w:val="00CD483B"/>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rsid w:val="00CD4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83B"/>
    <w:rPr>
      <w:rFonts w:ascii="Segoe UI" w:hAnsi="Segoe UI" w:cs="Segoe UI"/>
      <w:sz w:val="18"/>
      <w:szCs w:val="18"/>
      <w:lang w:val="fr-FR"/>
    </w:rPr>
  </w:style>
  <w:style w:type="character" w:customStyle="1" w:styleId="sup">
    <w:name w:val="sup"/>
    <w:basedOn w:val="DefaultParagraphFont"/>
    <w:rsid w:val="00CD483B"/>
  </w:style>
  <w:style w:type="paragraph" w:styleId="Header">
    <w:name w:val="header"/>
    <w:basedOn w:val="Normal"/>
    <w:link w:val="HeaderChar"/>
    <w:uiPriority w:val="99"/>
    <w:unhideWhenUsed/>
    <w:rsid w:val="00CE7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CF0"/>
    <w:rPr>
      <w:rFonts w:ascii="Times New Roman" w:hAnsi="Times New Roman" w:cs="Times New Roman"/>
      <w:sz w:val="24"/>
      <w:lang w:val="fr-FR"/>
    </w:rPr>
  </w:style>
  <w:style w:type="paragraph" w:styleId="Footer">
    <w:name w:val="footer"/>
    <w:basedOn w:val="Normal"/>
    <w:link w:val="FooterChar"/>
    <w:uiPriority w:val="99"/>
    <w:unhideWhenUsed/>
    <w:rsid w:val="00CE7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CF0"/>
    <w:rPr>
      <w:rFonts w:ascii="Times New Roman" w:hAnsi="Times New Roman" w:cs="Times New Roman"/>
      <w:sz w:val="24"/>
      <w:lang w:val="fr-FR"/>
    </w:rPr>
  </w:style>
  <w:style w:type="character" w:styleId="FollowedHyperlink">
    <w:name w:val="FollowedHyperlink"/>
    <w:basedOn w:val="DefaultParagraphFont"/>
    <w:uiPriority w:val="99"/>
    <w:semiHidden/>
    <w:unhideWhenUsed/>
    <w:rsid w:val="00FE5E38"/>
    <w:rPr>
      <w:color w:val="954F72" w:themeColor="followedHyperlink"/>
      <w:u w:val="single"/>
    </w:rPr>
  </w:style>
  <w:style w:type="paragraph" w:styleId="Revision">
    <w:name w:val="Revision"/>
    <w:hidden/>
    <w:uiPriority w:val="99"/>
    <w:semiHidden/>
    <w:rsid w:val="008E3C1E"/>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5138">
      <w:bodyDiv w:val="1"/>
      <w:marLeft w:val="0"/>
      <w:marRight w:val="0"/>
      <w:marTop w:val="0"/>
      <w:marBottom w:val="0"/>
      <w:divBdr>
        <w:top w:val="none" w:sz="0" w:space="0" w:color="auto"/>
        <w:left w:val="none" w:sz="0" w:space="0" w:color="auto"/>
        <w:bottom w:val="none" w:sz="0" w:space="0" w:color="auto"/>
        <w:right w:val="none" w:sz="0" w:space="0" w:color="auto"/>
      </w:divBdr>
    </w:div>
    <w:div w:id="1452506242">
      <w:bodyDiv w:val="1"/>
      <w:marLeft w:val="0"/>
      <w:marRight w:val="0"/>
      <w:marTop w:val="0"/>
      <w:marBottom w:val="0"/>
      <w:divBdr>
        <w:top w:val="none" w:sz="0" w:space="0" w:color="auto"/>
        <w:left w:val="none" w:sz="0" w:space="0" w:color="auto"/>
        <w:bottom w:val="none" w:sz="0" w:space="0" w:color="auto"/>
        <w:right w:val="none" w:sz="0" w:space="0" w:color="auto"/>
      </w:divBdr>
    </w:div>
    <w:div w:id="178942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food.ec.europa.eu/plants/genetically-modified-organisms/public-consultat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6005D-821D-45CE-978A-966820A8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1351</Words>
  <Characters>7503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MARGUERITTE Juliette-Marie (SANTE)</dc:creator>
  <cp:keywords/>
  <dc:description/>
  <cp:lastModifiedBy>DELBAER Gerda (SG)</cp:lastModifiedBy>
  <cp:revision>2</cp:revision>
  <dcterms:created xsi:type="dcterms:W3CDTF">2023-12-11T08:15:00Z</dcterms:created>
  <dcterms:modified xsi:type="dcterms:W3CDTF">2023-12-11T08:15:00Z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2022-04-21T10:08:37Z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974cc6b9-a546-40ef-b2e9-7be6f98771ce</vt:lpwstr>
  </property>
  <property fmtid="{D5CDD505-2E9C-101B-9397-08002B2CF9AE}" pid="8" name="MSIP_Label_6bd9ddd1-4d20-43f6-abfa-fc3c07406f94_ContentBits">
    <vt:lpwstr>0</vt:lpwstr>
  </property>
</Properties>
</file>