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56" w:rsidRPr="001C2E56" w:rsidRDefault="001C2E56" w:rsidP="001C2E56">
      <w:pPr>
        <w:spacing w:after="240"/>
        <w:jc w:val="center"/>
        <w:rPr>
          <w:rFonts w:eastAsia="Times New Roman"/>
          <w:szCs w:val="20"/>
          <w:lang w:eastAsia="en-GB"/>
        </w:rPr>
      </w:pPr>
      <w:bookmarkStart w:id="0" w:name="_GoBack"/>
      <w:bookmarkEnd w:id="0"/>
      <w:r w:rsidRPr="001C2E56">
        <w:rPr>
          <w:rFonts w:eastAsia="Times New Roman"/>
          <w:b/>
          <w:szCs w:val="20"/>
          <w:lang w:eastAsia="en-GB"/>
        </w:rPr>
        <w:t xml:space="preserve">ORDINARY LEGISLATIVE </w:t>
      </w:r>
      <w:r w:rsidRPr="001C2E56">
        <w:rPr>
          <w:rFonts w:eastAsia="Times New Roman"/>
          <w:b/>
          <w:caps/>
          <w:szCs w:val="20"/>
          <w:lang w:eastAsia="en-GB"/>
        </w:rPr>
        <w:t>procedure</w:t>
      </w:r>
      <w:r w:rsidRPr="001C2E56">
        <w:rPr>
          <w:rFonts w:eastAsia="Times New Roman"/>
          <w:b/>
          <w:szCs w:val="20"/>
          <w:lang w:eastAsia="en-GB"/>
        </w:rPr>
        <w:t xml:space="preserve"> – First reading</w:t>
      </w:r>
    </w:p>
    <w:p w:rsidR="001C2E56" w:rsidRPr="001C2E56" w:rsidRDefault="001C2E56" w:rsidP="001C2E56">
      <w:pPr>
        <w:spacing w:after="600"/>
        <w:jc w:val="center"/>
        <w:rPr>
          <w:rFonts w:eastAsia="Times New Roman"/>
          <w:b/>
          <w:bCs/>
          <w:szCs w:val="20"/>
          <w:lang w:val="en-IE" w:eastAsia="en-GB"/>
        </w:rPr>
      </w:pPr>
      <w:bookmarkStart w:id="1" w:name="depositories"/>
      <w:r w:rsidRPr="001C2E56">
        <w:rPr>
          <w:rFonts w:eastAsia="Times New Roman"/>
          <w:b/>
          <w:bCs/>
          <w:lang w:eastAsia="en-GB"/>
        </w:rPr>
        <w:t xml:space="preserve">Follow up to the </w:t>
      </w:r>
      <w:r w:rsidRPr="001C2E56">
        <w:rPr>
          <w:rFonts w:eastAsia="Times New Roman"/>
          <w:b/>
          <w:szCs w:val="20"/>
          <w:lang w:eastAsia="en-GB"/>
        </w:rPr>
        <w:t>European Parliament legislative resolution</w:t>
      </w:r>
      <w:r w:rsidRPr="001C2E56">
        <w:rPr>
          <w:rFonts w:eastAsia="Times New Roman"/>
          <w:b/>
          <w:bCs/>
          <w:szCs w:val="20"/>
          <w:lang w:eastAsia="en-GB"/>
        </w:rPr>
        <w:t xml:space="preserve"> </w:t>
      </w:r>
      <w:r w:rsidRPr="001C2E56">
        <w:rPr>
          <w:rFonts w:eastAsia="Times New Roman"/>
          <w:b/>
          <w:bCs/>
          <w:szCs w:val="20"/>
          <w:lang w:val="en-IE" w:eastAsia="en-GB"/>
        </w:rPr>
        <w:t>on the proposal for a regulation of the European Parliament and of the Council amending Regulation (EU) No 909/2014 as regards settlement discipline, cross-border provision of services, supervisory cooperation, provision of banking-type ancillary services and requirements for third-country central securities depositories</w:t>
      </w:r>
      <w:bookmarkEnd w:id="1"/>
    </w:p>
    <w:p w:rsidR="001C2E56" w:rsidRPr="001C2E56" w:rsidRDefault="001C2E56" w:rsidP="001C2E5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nl-BE" w:eastAsia="en-GB"/>
        </w:rPr>
      </w:pPr>
      <w:r w:rsidRPr="001C2E56">
        <w:rPr>
          <w:rFonts w:eastAsia="Times New Roman"/>
          <w:b/>
          <w:szCs w:val="20"/>
          <w:lang w:val="nl-BE" w:eastAsia="en-GB"/>
        </w:rPr>
        <w:t>1.</w:t>
      </w:r>
      <w:r w:rsidRPr="001C2E56">
        <w:rPr>
          <w:rFonts w:eastAsia="Times New Roman"/>
          <w:b/>
          <w:szCs w:val="20"/>
          <w:lang w:val="nl-BE" w:eastAsia="en-GB"/>
        </w:rPr>
        <w:tab/>
        <w:t xml:space="preserve">Rapporteur: </w:t>
      </w:r>
      <w:r w:rsidRPr="001C2E56">
        <w:rPr>
          <w:rFonts w:eastAsia="Times New Roman"/>
          <w:noProof/>
          <w:lang w:val="nl-BE" w:eastAsia="en-GB"/>
        </w:rPr>
        <w:t>Johan VAN OVERTVELDT</w:t>
      </w:r>
      <w:r w:rsidRPr="001C2E56">
        <w:rPr>
          <w:rFonts w:eastAsia="Times New Roman"/>
          <w:bCs/>
          <w:noProof/>
          <w:lang w:val="nl-BE" w:eastAsia="en-GB"/>
        </w:rPr>
        <w:t xml:space="preserve"> </w:t>
      </w:r>
      <w:r w:rsidRPr="001C2E56">
        <w:rPr>
          <w:rFonts w:eastAsia="Times New Roman"/>
          <w:bCs/>
          <w:szCs w:val="20"/>
          <w:lang w:val="nl-BE" w:eastAsia="en-GB"/>
        </w:rPr>
        <w:t>(ECR / BE)</w:t>
      </w:r>
    </w:p>
    <w:p w:rsidR="001C2E56" w:rsidRPr="001C2E56" w:rsidRDefault="001C2E56" w:rsidP="001C2E56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1C2E56">
        <w:rPr>
          <w:rFonts w:eastAsia="Times New Roman"/>
          <w:b/>
          <w:szCs w:val="20"/>
          <w:lang w:val="en-IE" w:eastAsia="en-GB"/>
        </w:rPr>
        <w:t>2.</w:t>
      </w:r>
      <w:r w:rsidRPr="001C2E56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1C2E56">
        <w:rPr>
          <w:rFonts w:eastAsia="Times New Roman"/>
          <w:szCs w:val="20"/>
          <w:lang w:val="en-IE" w:eastAsia="en-GB"/>
        </w:rPr>
        <w:t xml:space="preserve"> 2022/0074 (COD) /</w:t>
      </w:r>
      <w:r w:rsidRPr="001C2E56">
        <w:rPr>
          <w:rFonts w:eastAsia="Times New Roman"/>
          <w:noProof/>
          <w:lang w:val="en-IE" w:eastAsia="en-GB"/>
        </w:rPr>
        <w:t xml:space="preserve"> A9</w:t>
      </w:r>
      <w:r w:rsidRPr="001C2E56">
        <w:rPr>
          <w:rFonts w:eastAsia="Times New Roman"/>
          <w:szCs w:val="20"/>
          <w:lang w:val="en-IE" w:eastAsia="en-GB"/>
        </w:rPr>
        <w:t>-0047/2023 / P9_TA(2023)0389</w:t>
      </w:r>
    </w:p>
    <w:p w:rsidR="001C2E56" w:rsidRPr="001C2E56" w:rsidRDefault="001C2E56" w:rsidP="001C2E56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1C2E56">
        <w:rPr>
          <w:rFonts w:eastAsia="Times New Roman"/>
          <w:b/>
          <w:szCs w:val="20"/>
          <w:lang w:eastAsia="en-GB"/>
        </w:rPr>
        <w:t>3.</w:t>
      </w:r>
      <w:r w:rsidRPr="001C2E56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1C2E56">
        <w:rPr>
          <w:rFonts w:eastAsia="Times New Roman"/>
          <w:bCs/>
          <w:szCs w:val="20"/>
          <w:lang w:eastAsia="en-GB"/>
        </w:rPr>
        <w:t>9 November</w:t>
      </w:r>
      <w:r w:rsidRPr="001C2E56">
        <w:rPr>
          <w:rFonts w:eastAsia="Times New Roman"/>
          <w:szCs w:val="20"/>
          <w:lang w:eastAsia="en-GB"/>
        </w:rPr>
        <w:t xml:space="preserve"> 2023</w:t>
      </w:r>
    </w:p>
    <w:p w:rsidR="001C2E56" w:rsidRPr="001C2E56" w:rsidRDefault="001C2E56" w:rsidP="001C2E56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1C2E56">
        <w:rPr>
          <w:rFonts w:eastAsia="Times New Roman"/>
          <w:b/>
          <w:szCs w:val="20"/>
          <w:lang w:eastAsia="en-GB"/>
        </w:rPr>
        <w:t>4.</w:t>
      </w:r>
      <w:r w:rsidRPr="001C2E56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1C2E56">
        <w:rPr>
          <w:rFonts w:eastAsia="Times New Roman"/>
          <w:szCs w:val="20"/>
          <w:lang w:val="en-IE" w:eastAsia="en-GB"/>
        </w:rPr>
        <w:t xml:space="preserve">Article 114 </w:t>
      </w:r>
      <w:r w:rsidRPr="001C2E56">
        <w:rPr>
          <w:rFonts w:eastAsia="Times New Roman"/>
          <w:szCs w:val="20"/>
          <w:lang w:eastAsia="en-GB"/>
        </w:rPr>
        <w:t>of the Treaty on the Functioning of the European Union</w:t>
      </w:r>
    </w:p>
    <w:p w:rsidR="001C2E56" w:rsidRPr="001C2E56" w:rsidRDefault="001C2E56" w:rsidP="001C2E56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1C2E56">
        <w:rPr>
          <w:rFonts w:eastAsia="Times New Roman"/>
          <w:b/>
          <w:szCs w:val="20"/>
          <w:lang w:eastAsia="en-GB"/>
        </w:rPr>
        <w:t>5.</w:t>
      </w:r>
      <w:r w:rsidRPr="001C2E56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1C2E56">
        <w:rPr>
          <w:rFonts w:eastAsia="Times New Roman"/>
          <w:bCs/>
          <w:szCs w:val="20"/>
          <w:lang w:eastAsia="en-GB"/>
        </w:rPr>
        <w:t xml:space="preserve"> Committee</w:t>
      </w:r>
      <w:r w:rsidRPr="001C2E56">
        <w:rPr>
          <w:rFonts w:eastAsia="Times New Roman"/>
          <w:lang w:eastAsia="en-GB"/>
        </w:rPr>
        <w:t xml:space="preserve"> on Economic and Monetary Affairs (ECON)</w:t>
      </w:r>
    </w:p>
    <w:p w:rsidR="008765BE" w:rsidRDefault="001C2E56" w:rsidP="001C2E56">
      <w:r w:rsidRPr="001C2E56">
        <w:rPr>
          <w:rFonts w:eastAsia="Times New Roman"/>
          <w:b/>
          <w:szCs w:val="20"/>
          <w:lang w:eastAsia="en-GB"/>
        </w:rPr>
        <w:t>6.</w:t>
      </w:r>
      <w:r w:rsidRPr="001C2E56">
        <w:rPr>
          <w:rFonts w:eastAsia="Times New Roman"/>
          <w:b/>
          <w:szCs w:val="20"/>
          <w:lang w:eastAsia="en-GB"/>
        </w:rPr>
        <w:tab/>
        <w:t>Commission's position:</w:t>
      </w:r>
      <w:r w:rsidRPr="001C2E56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1C2E56">
        <w:rPr>
          <w:rFonts w:eastAsia="Times New Roman"/>
          <w:color w:val="000000"/>
          <w:lang w:eastAsia="en-GB"/>
        </w:rPr>
        <w:t>accepts all amendments.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56"/>
    <w:rsid w:val="001C2E56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35D09-B385-414A-96B2-B764B77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2024-02-01T14:30:00Z</dcterms:created>
  <dcterms:modified xsi:type="dcterms:W3CDTF">2024-02-01T14:30:00Z</dcterms:modified>
</cp:coreProperties>
</file>