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F2C3" w14:textId="77777777" w:rsidR="00D42A25" w:rsidRDefault="00D42A25" w:rsidP="00D42A25">
      <w:pPr>
        <w:spacing w:after="600"/>
        <w:jc w:val="center"/>
        <w:rPr>
          <w:rFonts w:ascii="Times New Roman" w:hAnsi="Times New Roman"/>
          <w:b/>
        </w:rPr>
      </w:pPr>
      <w:bookmarkStart w:id="0" w:name="disabilities"/>
      <w:r w:rsidRPr="00331DB9">
        <w:rPr>
          <w:rFonts w:ascii="Times New Roman" w:hAnsi="Times New Roman"/>
          <w:b/>
          <w:bCs/>
        </w:rPr>
        <w:t xml:space="preserve">Follow up to the </w:t>
      </w:r>
      <w:r w:rsidRPr="00331DB9">
        <w:rPr>
          <w:rFonts w:ascii="Times New Roman" w:hAnsi="Times New Roman"/>
          <w:b/>
        </w:rPr>
        <w:t xml:space="preserve">European Parliament </w:t>
      </w:r>
      <w:r>
        <w:rPr>
          <w:rFonts w:ascii="Times New Roman" w:hAnsi="Times New Roman"/>
          <w:b/>
          <w:szCs w:val="24"/>
        </w:rPr>
        <w:t xml:space="preserve">non-legislative </w:t>
      </w:r>
      <w:r>
        <w:rPr>
          <w:rFonts w:ascii="Times New Roman" w:hAnsi="Times New Roman"/>
          <w:b/>
        </w:rPr>
        <w:t>resolution towards equal rights for persons with disabilities</w:t>
      </w:r>
    </w:p>
    <w:bookmarkEnd w:id="0"/>
    <w:p w14:paraId="445A218B" w14:textId="77777777" w:rsidR="00D42A25" w:rsidRPr="009140E4" w:rsidRDefault="00D42A25" w:rsidP="00D42A25">
      <w:pPr>
        <w:numPr>
          <w:ilvl w:val="0"/>
          <w:numId w:val="39"/>
        </w:numPr>
        <w:ind w:left="567" w:hanging="567"/>
        <w:rPr>
          <w:rFonts w:ascii="Times New Roman" w:hAnsi="Times New Roman"/>
          <w:b/>
          <w:szCs w:val="24"/>
          <w:lang w:val="fr-BE"/>
        </w:rPr>
      </w:pPr>
      <w:proofErr w:type="gramStart"/>
      <w:r w:rsidRPr="009140E4">
        <w:rPr>
          <w:rFonts w:ascii="Times New Roman" w:hAnsi="Times New Roman"/>
          <w:b/>
          <w:szCs w:val="24"/>
          <w:lang w:val="fr-BE"/>
        </w:rPr>
        <w:t>Rapporteur:</w:t>
      </w:r>
      <w:proofErr w:type="gramEnd"/>
      <w:r w:rsidRPr="009140E4">
        <w:rPr>
          <w:rFonts w:ascii="Times New Roman" w:hAnsi="Times New Roman"/>
          <w:szCs w:val="24"/>
          <w:lang w:val="fr-BE"/>
        </w:rPr>
        <w:t xml:space="preserve"> Anne-Sophie PELLETIER (the </w:t>
      </w:r>
      <w:proofErr w:type="spellStart"/>
      <w:r w:rsidRPr="009140E4">
        <w:rPr>
          <w:rFonts w:ascii="Times New Roman" w:hAnsi="Times New Roman"/>
          <w:szCs w:val="24"/>
          <w:lang w:val="fr-BE"/>
        </w:rPr>
        <w:t>L</w:t>
      </w:r>
      <w:r>
        <w:rPr>
          <w:rFonts w:ascii="Times New Roman" w:hAnsi="Times New Roman"/>
          <w:szCs w:val="24"/>
          <w:lang w:val="fr-BE"/>
        </w:rPr>
        <w:t>eft</w:t>
      </w:r>
      <w:proofErr w:type="spellEnd"/>
      <w:r>
        <w:rPr>
          <w:rFonts w:ascii="Times New Roman" w:hAnsi="Times New Roman"/>
          <w:szCs w:val="24"/>
          <w:lang w:val="fr-BE"/>
        </w:rPr>
        <w:t xml:space="preserve"> / FR)</w:t>
      </w:r>
    </w:p>
    <w:p w14:paraId="50C5B154" w14:textId="77777777" w:rsidR="00D42A25" w:rsidRPr="00F059C8" w:rsidRDefault="00D42A25" w:rsidP="00D42A25">
      <w:pPr>
        <w:numPr>
          <w:ilvl w:val="0"/>
          <w:numId w:val="39"/>
        </w:numPr>
        <w:ind w:left="567" w:hanging="567"/>
        <w:rPr>
          <w:rFonts w:ascii="Times New Roman" w:hAnsi="Times New Roman"/>
          <w:i/>
          <w:szCs w:val="24"/>
        </w:rPr>
      </w:pPr>
      <w:r>
        <w:rPr>
          <w:rFonts w:ascii="Times New Roman" w:hAnsi="Times New Roman"/>
          <w:b/>
          <w:szCs w:val="24"/>
        </w:rPr>
        <w:t>R</w:t>
      </w:r>
      <w:r w:rsidRPr="00747D86">
        <w:rPr>
          <w:rFonts w:ascii="Times New Roman" w:hAnsi="Times New Roman"/>
          <w:b/>
          <w:szCs w:val="24"/>
        </w:rPr>
        <w:t>eference number</w:t>
      </w:r>
      <w:r>
        <w:rPr>
          <w:rFonts w:ascii="Times New Roman" w:hAnsi="Times New Roman"/>
          <w:b/>
          <w:szCs w:val="24"/>
        </w:rPr>
        <w:t>s</w:t>
      </w:r>
      <w:r w:rsidRPr="000E1EE0">
        <w:rPr>
          <w:rFonts w:ascii="Times New Roman" w:hAnsi="Times New Roman"/>
          <w:b/>
          <w:szCs w:val="24"/>
        </w:rPr>
        <w:t>:</w:t>
      </w:r>
      <w:r>
        <w:rPr>
          <w:rFonts w:ascii="Times New Roman" w:hAnsi="Times New Roman"/>
          <w:b/>
          <w:szCs w:val="24"/>
        </w:rPr>
        <w:t xml:space="preserve"> </w:t>
      </w:r>
      <w:hyperlink r:id="rId12" w:history="1">
        <w:r w:rsidRPr="00234F74">
          <w:rPr>
            <w:rFonts w:ascii="Times New Roman" w:hAnsi="Times New Roman"/>
          </w:rPr>
          <w:t>2022/2026</w:t>
        </w:r>
        <w:r>
          <w:rPr>
            <w:rFonts w:ascii="Times New Roman" w:hAnsi="Times New Roman"/>
          </w:rPr>
          <w:t xml:space="preserve"> </w:t>
        </w:r>
        <w:r w:rsidRPr="00234F74">
          <w:rPr>
            <w:rFonts w:ascii="Times New Roman" w:hAnsi="Times New Roman"/>
          </w:rPr>
          <w:t>(INI)</w:t>
        </w:r>
      </w:hyperlink>
      <w:r w:rsidRPr="009140E4">
        <w:rPr>
          <w:rFonts w:ascii="Times New Roman" w:hAnsi="Times New Roman"/>
        </w:rPr>
        <w:t xml:space="preserve"> </w:t>
      </w:r>
      <w:r>
        <w:rPr>
          <w:rFonts w:ascii="Times New Roman" w:hAnsi="Times New Roman"/>
        </w:rPr>
        <w:t xml:space="preserve">/ A9-0284/2022 / </w:t>
      </w:r>
      <w:r w:rsidRPr="009140E4">
        <w:rPr>
          <w:rFonts w:ascii="Times New Roman" w:hAnsi="Times New Roman"/>
        </w:rPr>
        <w:t>P9_TA(2022)0435</w:t>
      </w:r>
    </w:p>
    <w:p w14:paraId="4B30C991" w14:textId="77777777" w:rsidR="00D42A25" w:rsidRPr="00E07C2D" w:rsidRDefault="00D42A25" w:rsidP="00D42A25">
      <w:pPr>
        <w:numPr>
          <w:ilvl w:val="0"/>
          <w:numId w:val="39"/>
        </w:numPr>
        <w:ind w:left="567" w:hanging="567"/>
        <w:rPr>
          <w:rFonts w:ascii="Times New Roman" w:hAnsi="Times New Roman"/>
          <w:szCs w:val="24"/>
        </w:rPr>
      </w:pPr>
      <w:r w:rsidRPr="005A00C3">
        <w:rPr>
          <w:rFonts w:ascii="Times New Roman" w:hAnsi="Times New Roman"/>
          <w:b/>
          <w:szCs w:val="24"/>
        </w:rPr>
        <w:t>Date of adoption of the resolution:</w:t>
      </w:r>
      <w:r w:rsidRPr="00234F74">
        <w:rPr>
          <w:rFonts w:ascii="Times New Roman" w:hAnsi="Times New Roman"/>
        </w:rPr>
        <w:t xml:space="preserve"> 13 December 2022</w:t>
      </w:r>
    </w:p>
    <w:p w14:paraId="29B1A8A7" w14:textId="77777777" w:rsidR="00D42A25" w:rsidRPr="00B127A9" w:rsidRDefault="00D42A25" w:rsidP="00D42A25">
      <w:pPr>
        <w:numPr>
          <w:ilvl w:val="0"/>
          <w:numId w:val="39"/>
        </w:numPr>
        <w:ind w:left="567" w:hanging="567"/>
        <w:rPr>
          <w:rFonts w:ascii="Times New Roman" w:hAnsi="Times New Roman"/>
          <w:i/>
          <w:szCs w:val="24"/>
        </w:rPr>
      </w:pPr>
      <w:r w:rsidRPr="00EC0A27">
        <w:rPr>
          <w:rFonts w:ascii="Times New Roman" w:hAnsi="Times New Roman"/>
          <w:b/>
        </w:rPr>
        <w:t>Competent Parliamentary Committee</w:t>
      </w:r>
      <w:r w:rsidRPr="00C136EC">
        <w:rPr>
          <w:b/>
        </w:rPr>
        <w:t>:</w:t>
      </w:r>
      <w:r w:rsidRPr="002E7D0A">
        <w:t xml:space="preserve"> </w:t>
      </w:r>
      <w:r w:rsidRPr="00CD5BD6">
        <w:rPr>
          <w:rFonts w:ascii="Times New Roman" w:hAnsi="Times New Roman"/>
          <w:szCs w:val="24"/>
        </w:rPr>
        <w:t xml:space="preserve">Committee on Civil Liberties, </w:t>
      </w:r>
      <w:proofErr w:type="gramStart"/>
      <w:r w:rsidRPr="00CD5BD6">
        <w:rPr>
          <w:rFonts w:ascii="Times New Roman" w:hAnsi="Times New Roman"/>
          <w:szCs w:val="24"/>
        </w:rPr>
        <w:t>Justice</w:t>
      </w:r>
      <w:proofErr w:type="gramEnd"/>
      <w:r w:rsidRPr="00CD5BD6">
        <w:rPr>
          <w:rFonts w:ascii="Times New Roman" w:hAnsi="Times New Roman"/>
          <w:szCs w:val="24"/>
        </w:rPr>
        <w:t xml:space="preserve"> and Home Affairs</w:t>
      </w:r>
      <w:r>
        <w:rPr>
          <w:rFonts w:ascii="Times New Roman" w:hAnsi="Times New Roman"/>
          <w:szCs w:val="24"/>
        </w:rPr>
        <w:t xml:space="preserve"> (LIBE)</w:t>
      </w:r>
    </w:p>
    <w:p w14:paraId="1F9FD481" w14:textId="77777777" w:rsidR="00D42A25" w:rsidRPr="00E725C2" w:rsidRDefault="00D42A25" w:rsidP="00D42A25">
      <w:pPr>
        <w:widowControl w:val="0"/>
        <w:numPr>
          <w:ilvl w:val="0"/>
          <w:numId w:val="39"/>
        </w:numPr>
        <w:ind w:left="567" w:hanging="567"/>
        <w:rPr>
          <w:rFonts w:ascii="Times New Roman" w:hAnsi="Times New Roman"/>
          <w:szCs w:val="24"/>
        </w:rPr>
      </w:pPr>
      <w:r w:rsidRPr="00747D86">
        <w:rPr>
          <w:rFonts w:ascii="Times New Roman" w:hAnsi="Times New Roman"/>
          <w:b/>
          <w:szCs w:val="24"/>
        </w:rPr>
        <w:t>Brief analysis/ assessment of the resolution and requests made in it:</w:t>
      </w:r>
      <w:r w:rsidRPr="00BF260B">
        <w:rPr>
          <w:rFonts w:ascii="Times New Roman" w:hAnsi="Times New Roman"/>
          <w:szCs w:val="24"/>
        </w:rPr>
        <w:t xml:space="preserve"> </w:t>
      </w:r>
    </w:p>
    <w:p w14:paraId="51A8176D" w14:textId="77777777" w:rsidR="00D42A25" w:rsidRPr="00747D86" w:rsidRDefault="00D42A25" w:rsidP="00D42A25">
      <w:pPr>
        <w:spacing w:after="120"/>
        <w:rPr>
          <w:rFonts w:ascii="Times New Roman" w:hAnsi="Times New Roman"/>
          <w:szCs w:val="24"/>
        </w:rPr>
      </w:pPr>
      <w:r w:rsidRPr="0055607B">
        <w:rPr>
          <w:rFonts w:ascii="Times New Roman" w:hAnsi="Times New Roman"/>
          <w:szCs w:val="24"/>
        </w:rPr>
        <w:t xml:space="preserve">The resolution scrutinizes the </w:t>
      </w:r>
      <w:r w:rsidRPr="0096004B">
        <w:rPr>
          <w:rFonts w:ascii="Times New Roman" w:hAnsi="Times New Roman"/>
          <w:b/>
          <w:szCs w:val="24"/>
        </w:rPr>
        <w:t>implementation of the UN Convention on the Rights of Persons with Disabilities</w:t>
      </w:r>
      <w:r w:rsidRPr="0055607B">
        <w:rPr>
          <w:rFonts w:ascii="Times New Roman" w:hAnsi="Times New Roman"/>
          <w:szCs w:val="24"/>
        </w:rPr>
        <w:t xml:space="preserve"> (hereafter </w:t>
      </w:r>
      <w:r>
        <w:rPr>
          <w:rFonts w:ascii="Times New Roman" w:hAnsi="Times New Roman"/>
          <w:szCs w:val="24"/>
        </w:rPr>
        <w:t xml:space="preserve">UN </w:t>
      </w:r>
      <w:r w:rsidRPr="0055607B">
        <w:rPr>
          <w:rFonts w:ascii="Times New Roman" w:hAnsi="Times New Roman"/>
          <w:szCs w:val="24"/>
        </w:rPr>
        <w:t>CRPD</w:t>
      </w:r>
      <w:r>
        <w:rPr>
          <w:rFonts w:ascii="Times New Roman" w:hAnsi="Times New Roman"/>
          <w:szCs w:val="24"/>
        </w:rPr>
        <w:t xml:space="preserve"> or CRPD</w:t>
      </w:r>
      <w:r w:rsidRPr="0055607B">
        <w:rPr>
          <w:rFonts w:ascii="Times New Roman" w:hAnsi="Times New Roman"/>
          <w:szCs w:val="24"/>
        </w:rPr>
        <w:t xml:space="preserve">) within the EU. The resolution underlines that the EU must implement fully the recommendations of the UN Committee on the Rights of Persons with Disabilities and ensure that all future legislation fully adheres to the CRPD. The European Parliament stresses the need to ratify the </w:t>
      </w:r>
      <w:r w:rsidRPr="0096004B">
        <w:rPr>
          <w:rFonts w:ascii="Times New Roman" w:hAnsi="Times New Roman"/>
          <w:b/>
          <w:szCs w:val="24"/>
        </w:rPr>
        <w:t>Optional Protocol to the CRPD</w:t>
      </w:r>
      <w:r w:rsidRPr="0055607B">
        <w:rPr>
          <w:rFonts w:ascii="Times New Roman" w:hAnsi="Times New Roman"/>
          <w:szCs w:val="24"/>
        </w:rPr>
        <w:t xml:space="preserve"> both by the Member States that have not yet done so and by the EU, as it is an avenue that offers </w:t>
      </w:r>
      <w:r>
        <w:rPr>
          <w:rFonts w:ascii="Times New Roman" w:hAnsi="Times New Roman"/>
          <w:szCs w:val="24"/>
        </w:rPr>
        <w:t xml:space="preserve">the </w:t>
      </w:r>
      <w:r w:rsidRPr="0055607B">
        <w:rPr>
          <w:rFonts w:ascii="Times New Roman" w:hAnsi="Times New Roman"/>
          <w:szCs w:val="24"/>
        </w:rPr>
        <w:t>opportunity to review individual or systemic cases of discrimination.</w:t>
      </w:r>
      <w:r>
        <w:rPr>
          <w:rFonts w:ascii="Times New Roman" w:hAnsi="Times New Roman"/>
          <w:szCs w:val="24"/>
        </w:rPr>
        <w:t xml:space="preserve"> It addresses s</w:t>
      </w:r>
      <w:r w:rsidRPr="0055607B">
        <w:rPr>
          <w:rFonts w:ascii="Times New Roman" w:hAnsi="Times New Roman"/>
          <w:szCs w:val="24"/>
        </w:rPr>
        <w:t>pecific points</w:t>
      </w:r>
      <w:r>
        <w:rPr>
          <w:rFonts w:ascii="Times New Roman" w:hAnsi="Times New Roman"/>
          <w:szCs w:val="24"/>
        </w:rPr>
        <w:t xml:space="preserve"> and calls for action to the Commission in </w:t>
      </w:r>
      <w:r w:rsidRPr="0096004B">
        <w:rPr>
          <w:rFonts w:ascii="Times New Roman" w:hAnsi="Times New Roman"/>
          <w:b/>
          <w:szCs w:val="24"/>
        </w:rPr>
        <w:t>different areas</w:t>
      </w:r>
      <w:r>
        <w:rPr>
          <w:rFonts w:ascii="Times New Roman" w:hAnsi="Times New Roman"/>
          <w:szCs w:val="24"/>
        </w:rPr>
        <w:t xml:space="preserve"> described under separate sections of the resolution.</w:t>
      </w:r>
    </w:p>
    <w:p w14:paraId="3897A423" w14:textId="77777777" w:rsidR="00D42A25" w:rsidRPr="00E06F4E" w:rsidRDefault="00D42A25" w:rsidP="00D42A25">
      <w:pPr>
        <w:widowControl w:val="0"/>
        <w:numPr>
          <w:ilvl w:val="0"/>
          <w:numId w:val="39"/>
        </w:numPr>
        <w:ind w:left="567" w:hanging="567"/>
        <w:rPr>
          <w:rFonts w:ascii="Times New Roman" w:hAnsi="Times New Roman"/>
          <w:b/>
          <w:i/>
          <w:szCs w:val="24"/>
        </w:rPr>
      </w:pPr>
      <w:r w:rsidRPr="00747D86">
        <w:rPr>
          <w:rFonts w:ascii="Times New Roman" w:hAnsi="Times New Roman"/>
          <w:b/>
          <w:szCs w:val="24"/>
        </w:rPr>
        <w:t xml:space="preserve">Response to the requests in the </w:t>
      </w:r>
      <w:r>
        <w:rPr>
          <w:rFonts w:ascii="Times New Roman" w:hAnsi="Times New Roman"/>
          <w:b/>
          <w:szCs w:val="24"/>
        </w:rPr>
        <w:t>r</w:t>
      </w:r>
      <w:r w:rsidRPr="00747D86">
        <w:rPr>
          <w:rFonts w:ascii="Times New Roman" w:hAnsi="Times New Roman"/>
          <w:b/>
          <w:szCs w:val="24"/>
        </w:rPr>
        <w:t>esolution and overview of the action taken, or intended to be taken, by the Commission</w:t>
      </w:r>
      <w:r>
        <w:rPr>
          <w:rFonts w:ascii="Times New Roman" w:hAnsi="Times New Roman"/>
          <w:b/>
          <w:szCs w:val="24"/>
        </w:rPr>
        <w:t>:</w:t>
      </w:r>
    </w:p>
    <w:p w14:paraId="2C80B001"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1, 2, 3, 4, 6, 7, 8, 9 and 10</w:t>
      </w:r>
    </w:p>
    <w:p w14:paraId="5FECCF4F" w14:textId="77777777" w:rsidR="00D42A25" w:rsidRDefault="00D42A25" w:rsidP="00D42A25">
      <w:pPr>
        <w:pStyle w:val="NormalWeb"/>
        <w:spacing w:before="0" w:beforeAutospacing="0" w:after="120" w:afterAutospacing="0"/>
        <w:jc w:val="both"/>
      </w:pPr>
      <w:r>
        <w:t xml:space="preserve">Being parties to the </w:t>
      </w:r>
      <w:hyperlink r:id="rId13">
        <w:r w:rsidRPr="6768564D">
          <w:rPr>
            <w:rStyle w:val="Hyperlink"/>
          </w:rPr>
          <w:t>United Nations Convention on the Rights of Persons with Disabilities (UN CRPD)</w:t>
        </w:r>
      </w:hyperlink>
      <w:r>
        <w:t xml:space="preserve">, both the EU and the Member States are bound by its provisions to the extent of their competences. The </w:t>
      </w:r>
      <w:hyperlink r:id="rId14">
        <w:r w:rsidRPr="6768564D">
          <w:rPr>
            <w:rStyle w:val="Hyperlink"/>
          </w:rPr>
          <w:t>Strategy for the Rights of Persons with Disabilities 2021-2030</w:t>
        </w:r>
      </w:hyperlink>
      <w:r>
        <w:t xml:space="preserve"> as well as its predecessor the European Disability Strategy 2010-2020 have been shaped around implementation of the Convention. The current Strategy provides a framework for EU action, to be supplemented by Member States’ policies contributing to the implementation of the UN CRPD. The Strategy for the Rights of Persons with Disabilities 2021-2030 indicates that the adoption of the UN CRPD in 2006 marked a breakthrough in </w:t>
      </w:r>
      <w:r w:rsidRPr="6768564D">
        <w:rPr>
          <w:b/>
          <w:bCs/>
        </w:rPr>
        <w:t xml:space="preserve">setting minimum standards </w:t>
      </w:r>
      <w:r>
        <w:t xml:space="preserve">for rights of persons with disabilities. In addition, when adopting secondary </w:t>
      </w:r>
      <w:proofErr w:type="gramStart"/>
      <w:r>
        <w:t>legislation</w:t>
      </w:r>
      <w:proofErr w:type="gramEnd"/>
      <w:r>
        <w:t xml:space="preserve"> the Commission aims to interpret it in a manner that is consistent with the UN CRPD.</w:t>
      </w:r>
    </w:p>
    <w:p w14:paraId="1AD9E557" w14:textId="77777777" w:rsidR="00D42A25" w:rsidRDefault="00D42A25" w:rsidP="00D42A25">
      <w:pPr>
        <w:spacing w:after="120"/>
        <w:rPr>
          <w:rFonts w:ascii="Times New Roman" w:hAnsi="Times New Roman"/>
        </w:rPr>
      </w:pPr>
      <w:r w:rsidRPr="6768564D">
        <w:rPr>
          <w:rFonts w:ascii="Times New Roman" w:hAnsi="Times New Roman"/>
        </w:rPr>
        <w:t xml:space="preserve">In the area of accessibility for persons with disabilities, the </w:t>
      </w:r>
      <w:hyperlink r:id="rId15">
        <w:r w:rsidRPr="6768564D">
          <w:rPr>
            <w:rStyle w:val="Hyperlink"/>
            <w:rFonts w:ascii="Times New Roman" w:hAnsi="Times New Roman"/>
          </w:rPr>
          <w:t>European Accessibility Act</w:t>
        </w:r>
      </w:hyperlink>
      <w:r w:rsidRPr="6768564D">
        <w:rPr>
          <w:rFonts w:ascii="Times New Roman" w:hAnsi="Times New Roman"/>
        </w:rPr>
        <w:t xml:space="preserve"> has set obligations </w:t>
      </w:r>
      <w:r>
        <w:rPr>
          <w:rFonts w:ascii="Times New Roman" w:hAnsi="Times New Roman"/>
        </w:rPr>
        <w:t>for</w:t>
      </w:r>
      <w:r w:rsidRPr="6768564D">
        <w:rPr>
          <w:rFonts w:ascii="Times New Roman" w:hAnsi="Times New Roman"/>
        </w:rPr>
        <w:t xml:space="preserve"> </w:t>
      </w:r>
      <w:r>
        <w:rPr>
          <w:rFonts w:ascii="Times New Roman" w:hAnsi="Times New Roman"/>
        </w:rPr>
        <w:t xml:space="preserve">the </w:t>
      </w:r>
      <w:r w:rsidRPr="6768564D">
        <w:rPr>
          <w:rFonts w:ascii="Times New Roman" w:hAnsi="Times New Roman"/>
        </w:rPr>
        <w:t xml:space="preserve">Member States. The transposition of this </w:t>
      </w:r>
      <w:r>
        <w:rPr>
          <w:rFonts w:ascii="Times New Roman" w:hAnsi="Times New Roman"/>
        </w:rPr>
        <w:t>d</w:t>
      </w:r>
      <w:r w:rsidRPr="6768564D">
        <w:rPr>
          <w:rFonts w:ascii="Times New Roman" w:hAnsi="Times New Roman"/>
        </w:rPr>
        <w:t>irective</w:t>
      </w:r>
      <w:r>
        <w:rPr>
          <w:rFonts w:ascii="Times New Roman" w:hAnsi="Times New Roman"/>
        </w:rPr>
        <w:t>,</w:t>
      </w:r>
      <w:r w:rsidRPr="6768564D">
        <w:rPr>
          <w:rFonts w:ascii="Times New Roman" w:hAnsi="Times New Roman"/>
        </w:rPr>
        <w:t xml:space="preserve"> due by June 2022, is currently being verified by the European Commission. To support </w:t>
      </w:r>
      <w:r>
        <w:rPr>
          <w:rFonts w:ascii="Times New Roman" w:hAnsi="Times New Roman"/>
        </w:rPr>
        <w:t xml:space="preserve">the </w:t>
      </w:r>
      <w:r w:rsidRPr="6768564D">
        <w:rPr>
          <w:rFonts w:ascii="Times New Roman" w:hAnsi="Times New Roman"/>
        </w:rPr>
        <w:t xml:space="preserve">Member States’ efforts in this area, the Commission has presented, as one of the flagship initiatives of the Strategy for the Rights of Persons with Disabilities 2021-2030, the creation of a </w:t>
      </w:r>
      <w:r w:rsidRPr="6768564D">
        <w:rPr>
          <w:rFonts w:ascii="Times New Roman" w:hAnsi="Times New Roman"/>
          <w:b/>
          <w:bCs/>
        </w:rPr>
        <w:t>European resource centre for accessibility (</w:t>
      </w:r>
      <w:proofErr w:type="spellStart"/>
      <w:r w:rsidRPr="6768564D">
        <w:rPr>
          <w:rFonts w:ascii="Times New Roman" w:hAnsi="Times New Roman"/>
          <w:b/>
          <w:bCs/>
        </w:rPr>
        <w:t>AccessibleEU</w:t>
      </w:r>
      <w:proofErr w:type="spellEnd"/>
      <w:r w:rsidRPr="6768564D">
        <w:rPr>
          <w:rFonts w:ascii="Times New Roman" w:hAnsi="Times New Roman"/>
          <w:b/>
          <w:bCs/>
        </w:rPr>
        <w:t>)</w:t>
      </w:r>
      <w:r w:rsidRPr="6768564D">
        <w:rPr>
          <w:rFonts w:ascii="Times New Roman" w:hAnsi="Times New Roman"/>
        </w:rPr>
        <w:t>. The contract to establish and run the centre was signed in December 2022.</w:t>
      </w:r>
    </w:p>
    <w:p w14:paraId="343FF3B4" w14:textId="77777777" w:rsidR="00D42A25" w:rsidRDefault="00D42A25" w:rsidP="00D42A25">
      <w:pPr>
        <w:pStyle w:val="Briefinglist1"/>
        <w:spacing w:after="120"/>
        <w:jc w:val="both"/>
        <w:rPr>
          <w:lang w:val="en-IE"/>
        </w:rPr>
      </w:pPr>
      <w:r>
        <w:t xml:space="preserve">The two flagship initiatives announced in the Strategy to </w:t>
      </w:r>
      <w:r w:rsidRPr="6768564D">
        <w:rPr>
          <w:b/>
          <w:bCs/>
        </w:rPr>
        <w:t xml:space="preserve">support the development of independent living </w:t>
      </w:r>
      <w:r>
        <w:t>and to</w:t>
      </w:r>
      <w:r w:rsidRPr="6768564D">
        <w:rPr>
          <w:b/>
          <w:bCs/>
        </w:rPr>
        <w:t xml:space="preserve"> reinforce community-based services</w:t>
      </w:r>
      <w:r>
        <w:t xml:space="preserve"> will seek to contribute to a common understanding of what community living entails and offer guidance to support transitions towards community-based care and services. The Commission will continue to </w:t>
      </w:r>
      <w:r w:rsidRPr="6768564D">
        <w:rPr>
          <w:b/>
          <w:bCs/>
        </w:rPr>
        <w:t>screen the use of EU funding</w:t>
      </w:r>
      <w:r>
        <w:t xml:space="preserve"> in this respect with a view to fostering independent living. T</w:t>
      </w:r>
      <w:r w:rsidRPr="6768564D">
        <w:rPr>
          <w:lang w:val="en-IE"/>
        </w:rPr>
        <w:t xml:space="preserve">he priority focus of both the </w:t>
      </w:r>
      <w:r w:rsidRPr="009140E4">
        <w:t>European Social Fund Plus</w:t>
      </w:r>
      <w:r w:rsidRPr="009140E4">
        <w:rPr>
          <w:lang w:val="en-IE"/>
        </w:rPr>
        <w:t xml:space="preserve"> </w:t>
      </w:r>
      <w:r>
        <w:rPr>
          <w:lang w:val="en-IE"/>
        </w:rPr>
        <w:t>(</w:t>
      </w:r>
      <w:r w:rsidRPr="6768564D">
        <w:rPr>
          <w:lang w:val="en-IE"/>
        </w:rPr>
        <w:t>ESF+</w:t>
      </w:r>
      <w:r>
        <w:rPr>
          <w:lang w:val="en-IE"/>
        </w:rPr>
        <w:t>)</w:t>
      </w:r>
      <w:r w:rsidRPr="6768564D">
        <w:rPr>
          <w:lang w:val="en-IE"/>
        </w:rPr>
        <w:t xml:space="preserve"> and </w:t>
      </w:r>
      <w:r w:rsidRPr="6768564D">
        <w:rPr>
          <w:lang w:val="en-IE"/>
        </w:rPr>
        <w:lastRenderedPageBreak/>
        <w:t xml:space="preserve">the </w:t>
      </w:r>
      <w:r w:rsidRPr="009140E4">
        <w:rPr>
          <w:bCs/>
        </w:rPr>
        <w:t>European Regional Development Fund</w:t>
      </w:r>
      <w:r w:rsidRPr="009140E4">
        <w:rPr>
          <w:lang w:val="en-IE"/>
        </w:rPr>
        <w:t xml:space="preserve"> </w:t>
      </w:r>
      <w:r>
        <w:rPr>
          <w:lang w:val="en-IE"/>
        </w:rPr>
        <w:t>(</w:t>
      </w:r>
      <w:r w:rsidRPr="6768564D">
        <w:rPr>
          <w:lang w:val="en-IE"/>
        </w:rPr>
        <w:t>ERDF</w:t>
      </w:r>
      <w:r>
        <w:rPr>
          <w:lang w:val="en-IE"/>
        </w:rPr>
        <w:t>)</w:t>
      </w:r>
      <w:r w:rsidRPr="6768564D">
        <w:rPr>
          <w:lang w:val="en-IE"/>
        </w:rPr>
        <w:t xml:space="preserve"> remains to </w:t>
      </w:r>
      <w:r w:rsidRPr="6768564D">
        <w:rPr>
          <w:b/>
          <w:bCs/>
          <w:lang w:val="en-IE"/>
        </w:rPr>
        <w:t>support the development of family and community-based services, which are not residential, and provide conditions for independent living in line with the UNCPRD</w:t>
      </w:r>
      <w:r w:rsidRPr="6768564D">
        <w:rPr>
          <w:lang w:val="en-IE"/>
        </w:rPr>
        <w:t>.</w:t>
      </w:r>
    </w:p>
    <w:p w14:paraId="1475039B"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5 and 16</w:t>
      </w:r>
    </w:p>
    <w:p w14:paraId="68180229" w14:textId="77777777" w:rsidR="00D42A25" w:rsidRDefault="00D42A25" w:rsidP="00D42A25">
      <w:pPr>
        <w:pStyle w:val="NormalWeb"/>
        <w:spacing w:before="0" w:beforeAutospacing="0" w:after="120" w:afterAutospacing="0"/>
        <w:jc w:val="both"/>
      </w:pPr>
      <w:r w:rsidRPr="0094139D">
        <w:t xml:space="preserve">Eurostat </w:t>
      </w:r>
      <w:r>
        <w:t xml:space="preserve">disseminates reliable and comparable data relating to the living conditions of persons with disabilities in Europe on an annual basis. In addition, Eurostat </w:t>
      </w:r>
      <w:r w:rsidRPr="0094139D">
        <w:t xml:space="preserve">is taking steps to address the gaps in the availability, reliability and comparability of data relating </w:t>
      </w:r>
      <w:r>
        <w:t>to other life aspects</w:t>
      </w:r>
      <w:r w:rsidRPr="0094139D">
        <w:t xml:space="preserve"> of persons with disabilities. In particular, the progressive introduction of </w:t>
      </w:r>
      <w:r>
        <w:t>a disability variable (</w:t>
      </w:r>
      <w:r w:rsidRPr="005F3555">
        <w:rPr>
          <w:b/>
        </w:rPr>
        <w:t xml:space="preserve">GALI </w:t>
      </w:r>
      <w:r>
        <w:rPr>
          <w:b/>
        </w:rPr>
        <w:t xml:space="preserve">- </w:t>
      </w:r>
      <w:r w:rsidRPr="005F3555">
        <w:rPr>
          <w:b/>
        </w:rPr>
        <w:t>Global Activity Limitation Indicator)</w:t>
      </w:r>
      <w:r w:rsidRPr="0094139D">
        <w:t xml:space="preserve"> in all social surveys will allow </w:t>
      </w:r>
      <w:r>
        <w:t>to compare</w:t>
      </w:r>
      <w:r w:rsidRPr="0094139D">
        <w:t xml:space="preserve"> the situation of </w:t>
      </w:r>
      <w:r>
        <w:t>persons</w:t>
      </w:r>
      <w:r w:rsidRPr="0094139D">
        <w:t xml:space="preserve"> with </w:t>
      </w:r>
      <w:r>
        <w:t xml:space="preserve">and without </w:t>
      </w:r>
      <w:r w:rsidRPr="0094139D">
        <w:t>disabilities for the labour market, education, ICT domains (with data available every two years)</w:t>
      </w:r>
      <w:r w:rsidRPr="005C150D">
        <w:t xml:space="preserve"> </w:t>
      </w:r>
      <w:r w:rsidRPr="0094139D">
        <w:t>beyond the current coverage on health, income and living conditions. This will allow the indicators from these data collections to be broken down by disability status (level of activity limitation). In addition to the introduction of GALI in all social surveys, a more detailed measurement of disability will be available, with a lower f</w:t>
      </w:r>
      <w:r>
        <w:t>requency, from dedicated survey</w:t>
      </w:r>
      <w:r w:rsidRPr="0094139D">
        <w:t xml:space="preserve"> modules </w:t>
      </w:r>
      <w:r w:rsidRPr="005F3555">
        <w:rPr>
          <w:b/>
        </w:rPr>
        <w:t>(European Health Interview Survey – EHIS and EU Statistics on Income and Living Conditions – EU-SILC)</w:t>
      </w:r>
      <w:r w:rsidRPr="0094139D">
        <w:t xml:space="preserve"> that include additional questions about functional limitations (for example, difficulties in seeing, hearing, walking, remembering or concentrating</w:t>
      </w:r>
      <w:r>
        <w:t>,</w:t>
      </w:r>
      <w:r w:rsidRPr="0094139D">
        <w:t xml:space="preserve"> </w:t>
      </w:r>
      <w:r>
        <w:t xml:space="preserve">communicating or with personal care activities) </w:t>
      </w:r>
      <w:r w:rsidRPr="0094139D">
        <w:t>or chi</w:t>
      </w:r>
      <w:r w:rsidRPr="006A21C6">
        <w:t>ldren</w:t>
      </w:r>
      <w:r>
        <w:t>’s</w:t>
      </w:r>
      <w:r w:rsidRPr="006A21C6">
        <w:t xml:space="preserve"> disabilities</w:t>
      </w:r>
      <w:r>
        <w:t>.</w:t>
      </w:r>
    </w:p>
    <w:p w14:paraId="7C17C937"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 13</w:t>
      </w:r>
    </w:p>
    <w:p w14:paraId="378F3985" w14:textId="77777777" w:rsidR="00D42A25" w:rsidRPr="00094CC7" w:rsidRDefault="00D42A25" w:rsidP="00D42A25">
      <w:pPr>
        <w:pStyle w:val="NormalWeb"/>
        <w:spacing w:before="0" w:beforeAutospacing="0" w:after="120" w:afterAutospacing="0"/>
        <w:jc w:val="both"/>
      </w:pPr>
      <w:r w:rsidRPr="00094CC7">
        <w:t>The Commission is committed to uphold</w:t>
      </w:r>
      <w:r>
        <w:t>ing</w:t>
      </w:r>
      <w:r w:rsidRPr="00094CC7">
        <w:t xml:space="preserve"> the human rights of persons with disabilities in its external action and to support</w:t>
      </w:r>
      <w:r>
        <w:t>ing</w:t>
      </w:r>
      <w:r w:rsidRPr="00094CC7">
        <w:t xml:space="preserve"> their social inclusion and participation in all areas of life, as stated in the Strategy for the Rights of Persons with Disabilities 2021-2030.</w:t>
      </w:r>
      <w:r>
        <w:t xml:space="preserve"> </w:t>
      </w:r>
      <w:r w:rsidRPr="00094CC7">
        <w:t xml:space="preserve">In the context of accession negotiations, following the revision of the Enlargement methodology, the rights of persons with disabilities have become part of the </w:t>
      </w:r>
      <w:r w:rsidRPr="005F3555">
        <w:rPr>
          <w:b/>
        </w:rPr>
        <w:t>“Fundamentals of the accession process”</w:t>
      </w:r>
      <w:r>
        <w:t xml:space="preserve">, meaning </w:t>
      </w:r>
      <w:r w:rsidRPr="00094CC7">
        <w:t xml:space="preserve">that reforms in this field must be undertaken as a matter of priority. In this framework, the Commission systematically reviews the situation and progress made related to the rights of persons with disabilities when it meets authorities from candidate countries and potential candidates within the joint bodies under the Stabilisation and Association </w:t>
      </w:r>
      <w:proofErr w:type="gramStart"/>
      <w:r w:rsidRPr="00094CC7">
        <w:t>Agreements, and</w:t>
      </w:r>
      <w:proofErr w:type="gramEnd"/>
      <w:r w:rsidRPr="00094CC7">
        <w:t xml:space="preserve"> makes recommendat</w:t>
      </w:r>
      <w:r>
        <w:t xml:space="preserve">ions for reforms. On 12 October 2022, the Commission published its </w:t>
      </w:r>
      <w:hyperlink r:id="rId16">
        <w:r w:rsidRPr="6768564D">
          <w:rPr>
            <w:rStyle w:val="Hyperlink"/>
          </w:rPr>
          <w:t>annual enlargement package of reports</w:t>
        </w:r>
      </w:hyperlink>
      <w:r>
        <w:t xml:space="preserve"> in which it assessed the implementation of those recommendations.</w:t>
      </w:r>
    </w:p>
    <w:p w14:paraId="0C9E6495" w14:textId="77777777" w:rsidR="00D42A25" w:rsidRDefault="00D42A25" w:rsidP="00D42A25">
      <w:pPr>
        <w:pStyle w:val="NormalWeb"/>
        <w:spacing w:before="0" w:beforeAutospacing="0" w:after="120" w:afterAutospacing="0"/>
        <w:jc w:val="both"/>
        <w:rPr>
          <w:b/>
        </w:rPr>
      </w:pPr>
      <w:r>
        <w:rPr>
          <w:b/>
        </w:rPr>
        <w:t>Paragraph 14</w:t>
      </w:r>
    </w:p>
    <w:p w14:paraId="338563A0" w14:textId="77777777" w:rsidR="00D42A25" w:rsidRPr="008578BA" w:rsidRDefault="00D42A25" w:rsidP="00D42A25">
      <w:pPr>
        <w:widowControl w:val="0"/>
        <w:spacing w:after="120"/>
        <w:rPr>
          <w:rFonts w:ascii="Times New Roman" w:hAnsi="Times New Roman"/>
        </w:rPr>
      </w:pPr>
      <w:r w:rsidRPr="6768564D">
        <w:rPr>
          <w:rFonts w:ascii="Times New Roman" w:hAnsi="Times New Roman"/>
        </w:rPr>
        <w:t>The proposal for the</w:t>
      </w:r>
      <w:r w:rsidRPr="6768564D">
        <w:rPr>
          <w:rFonts w:ascii="Times New Roman" w:hAnsi="Times New Roman"/>
          <w:b/>
          <w:bCs/>
        </w:rPr>
        <w:t xml:space="preserve"> Equal Treatment Directive</w:t>
      </w:r>
      <w:r w:rsidRPr="6768564D">
        <w:rPr>
          <w:rFonts w:ascii="Times New Roman" w:hAnsi="Times New Roman"/>
        </w:rPr>
        <w:t xml:space="preserve"> is very important for the Commission as it will fill a legislative gap in the protection against discrimination at EU level. The Commission continues to support the legislator in its efforts to adopt </w:t>
      </w:r>
      <w:r>
        <w:rPr>
          <w:rFonts w:ascii="Times New Roman" w:hAnsi="Times New Roman"/>
        </w:rPr>
        <w:t>this directive</w:t>
      </w:r>
      <w:r w:rsidRPr="6768564D">
        <w:rPr>
          <w:rFonts w:ascii="Times New Roman" w:hAnsi="Times New Roman"/>
        </w:rPr>
        <w:t xml:space="preserve">. </w:t>
      </w:r>
      <w:r>
        <w:rPr>
          <w:rFonts w:ascii="Times New Roman" w:hAnsi="Times New Roman"/>
        </w:rPr>
        <w:t>A</w:t>
      </w:r>
      <w:r w:rsidRPr="6768564D">
        <w:rPr>
          <w:rFonts w:ascii="Times New Roman" w:hAnsi="Times New Roman"/>
        </w:rPr>
        <w:t>t the E</w:t>
      </w:r>
      <w:r>
        <w:rPr>
          <w:rFonts w:ascii="Times New Roman" w:hAnsi="Times New Roman"/>
        </w:rPr>
        <w:t xml:space="preserve">uropean </w:t>
      </w:r>
      <w:r w:rsidRPr="6768564D">
        <w:rPr>
          <w:rFonts w:ascii="Times New Roman" w:hAnsi="Times New Roman"/>
        </w:rPr>
        <w:t>P</w:t>
      </w:r>
      <w:r>
        <w:rPr>
          <w:rFonts w:ascii="Times New Roman" w:hAnsi="Times New Roman"/>
        </w:rPr>
        <w:t>arliament</w:t>
      </w:r>
      <w:r w:rsidRPr="6768564D">
        <w:rPr>
          <w:rFonts w:ascii="Times New Roman" w:hAnsi="Times New Roman"/>
        </w:rPr>
        <w:t xml:space="preserve"> plenary in December 2022</w:t>
      </w:r>
      <w:r>
        <w:rPr>
          <w:rFonts w:ascii="Times New Roman" w:hAnsi="Times New Roman"/>
        </w:rPr>
        <w:t>, the Commission</w:t>
      </w:r>
      <w:r w:rsidRPr="6768564D">
        <w:rPr>
          <w:rFonts w:ascii="Times New Roman" w:hAnsi="Times New Roman"/>
        </w:rPr>
        <w:t xml:space="preserve"> recalled that both reasonable accommodation and non-discriminatory access are necessary to achieve equal treatment of persons with disabilities. To fill another such gap, the Commission proposed on 7 December 2022 </w:t>
      </w:r>
      <w:r>
        <w:rPr>
          <w:rFonts w:ascii="Times New Roman" w:hAnsi="Times New Roman"/>
        </w:rPr>
        <w:t xml:space="preserve">a legislative initiative to strengthen equality bodies, including </w:t>
      </w:r>
      <w:r>
        <w:rPr>
          <w:rFonts w:ascii="Times New Roman" w:hAnsi="Times New Roman"/>
          <w:b/>
          <w:bCs/>
        </w:rPr>
        <w:t xml:space="preserve">extending their competence to </w:t>
      </w:r>
      <w:r>
        <w:rPr>
          <w:rFonts w:ascii="Times New Roman" w:hAnsi="Times New Roman"/>
        </w:rPr>
        <w:t xml:space="preserve">two existing directives: the Employment Equality Directive and the Gender Equality Directive in the field of </w:t>
      </w:r>
      <w:r w:rsidRPr="008578BA">
        <w:rPr>
          <w:rFonts w:ascii="Times New Roman" w:hAnsi="Times New Roman"/>
        </w:rPr>
        <w:t>social security. As a result, equality bodies’ competence under EU law would cover</w:t>
      </w:r>
      <w:r w:rsidRPr="008578BA">
        <w:rPr>
          <w:rFonts w:ascii="Times New Roman" w:hAnsi="Times New Roman"/>
          <w:b/>
          <w:bCs/>
        </w:rPr>
        <w:t xml:space="preserve"> </w:t>
      </w:r>
      <w:r w:rsidRPr="008578BA">
        <w:rPr>
          <w:rFonts w:ascii="Times New Roman" w:hAnsi="Times New Roman"/>
        </w:rPr>
        <w:t>discrimination on the ground of disability in the field of employment and occupation (see response to paragraph 29).</w:t>
      </w:r>
    </w:p>
    <w:p w14:paraId="1F4BAD25" w14:textId="77777777" w:rsidR="00D42A25" w:rsidRDefault="00D42A25" w:rsidP="00D42A25">
      <w:pPr>
        <w:widowControl w:val="0"/>
        <w:spacing w:after="120"/>
        <w:rPr>
          <w:rFonts w:ascii="Times New Roman" w:hAnsi="Times New Roman"/>
          <w:b/>
          <w:szCs w:val="24"/>
        </w:rPr>
      </w:pPr>
      <w:r w:rsidRPr="008578BA">
        <w:rPr>
          <w:rFonts w:ascii="Times New Roman" w:hAnsi="Times New Roman"/>
          <w:b/>
          <w:szCs w:val="24"/>
        </w:rPr>
        <w:t>Paragraph 15</w:t>
      </w:r>
    </w:p>
    <w:p w14:paraId="353E2AE0" w14:textId="77777777" w:rsidR="00D42A25" w:rsidRDefault="00D42A25" w:rsidP="00D42A25">
      <w:pPr>
        <w:pStyle w:val="NormalWeb"/>
        <w:spacing w:before="0" w:beforeAutospacing="0" w:after="120" w:afterAutospacing="0"/>
        <w:jc w:val="both"/>
      </w:pPr>
      <w:r>
        <w:t xml:space="preserve">The implementation of the Strategy for the Rights of Persons with Disabilities is regularly monitored through a </w:t>
      </w:r>
      <w:r w:rsidRPr="005F3555">
        <w:rPr>
          <w:b/>
        </w:rPr>
        <w:t>monitoring framework</w:t>
      </w:r>
      <w:r>
        <w:t xml:space="preserve"> </w:t>
      </w:r>
      <w:hyperlink r:id="rId17" w:history="1">
        <w:r w:rsidRPr="001A5050">
          <w:rPr>
            <w:rStyle w:val="Hyperlink"/>
          </w:rPr>
          <w:t>available online</w:t>
        </w:r>
      </w:hyperlink>
      <w:r>
        <w:t xml:space="preserve">. Progress on the implementation of the Strategy is discussed also with the Disability Platform, which </w:t>
      </w:r>
      <w:r>
        <w:lastRenderedPageBreak/>
        <w:t xml:space="preserve">gathers representatives from EU Member States as well as representatives of civil society organisations. As stated in the Strategy, the </w:t>
      </w:r>
      <w:r w:rsidRPr="005F3555">
        <w:rPr>
          <w:b/>
        </w:rPr>
        <w:t>EU CRPD Framework</w:t>
      </w:r>
      <w:r>
        <w:t xml:space="preserve"> has been put in place consisting of the European Ombudsman, the Committee on Petitions of the European Parliament, the Fundamental Rights </w:t>
      </w:r>
      <w:proofErr w:type="gramStart"/>
      <w:r>
        <w:t>Agency</w:t>
      </w:r>
      <w:proofErr w:type="gramEnd"/>
      <w:r>
        <w:t xml:space="preserve"> and the European Disability Forum, each performing their tasks in an independent manner but in coordination. The EU framework oversees areas in the UN CRPD where the Member States have transferred competences to the EU as well as the implementation of the UN CRPD by the EU institutions. </w:t>
      </w:r>
      <w:r w:rsidRPr="00883151">
        <w:t xml:space="preserve">The Commission intends to examine the functioning of the EU framework </w:t>
      </w:r>
      <w:r>
        <w:t>and propose further action, if needed, on this basis.</w:t>
      </w:r>
    </w:p>
    <w:p w14:paraId="2CFFA353" w14:textId="77777777" w:rsidR="00D42A25" w:rsidRPr="00151863" w:rsidRDefault="00D42A25" w:rsidP="00D42A25">
      <w:pPr>
        <w:widowControl w:val="0"/>
        <w:spacing w:after="120"/>
        <w:rPr>
          <w:rFonts w:ascii="Times New Roman" w:hAnsi="Times New Roman"/>
          <w:b/>
          <w:szCs w:val="24"/>
        </w:rPr>
      </w:pPr>
      <w:r w:rsidRPr="00151863">
        <w:rPr>
          <w:rFonts w:ascii="Times New Roman" w:hAnsi="Times New Roman"/>
          <w:b/>
          <w:szCs w:val="24"/>
        </w:rPr>
        <w:t>Paragraph</w:t>
      </w:r>
      <w:r>
        <w:rPr>
          <w:rFonts w:ascii="Times New Roman" w:hAnsi="Times New Roman"/>
          <w:b/>
          <w:szCs w:val="24"/>
        </w:rPr>
        <w:t>s</w:t>
      </w:r>
      <w:r w:rsidRPr="00151863">
        <w:rPr>
          <w:rFonts w:ascii="Times New Roman" w:hAnsi="Times New Roman"/>
          <w:b/>
          <w:szCs w:val="24"/>
        </w:rPr>
        <w:t xml:space="preserve"> 17 an</w:t>
      </w:r>
      <w:r>
        <w:rPr>
          <w:rFonts w:ascii="Times New Roman" w:hAnsi="Times New Roman"/>
          <w:b/>
          <w:szCs w:val="24"/>
        </w:rPr>
        <w:t xml:space="preserve">d </w:t>
      </w:r>
      <w:r w:rsidRPr="00151863">
        <w:rPr>
          <w:rFonts w:ascii="Times New Roman" w:hAnsi="Times New Roman"/>
          <w:b/>
          <w:szCs w:val="24"/>
        </w:rPr>
        <w:t>44</w:t>
      </w:r>
    </w:p>
    <w:p w14:paraId="662979B9" w14:textId="77777777" w:rsidR="00D42A25" w:rsidRPr="00992578" w:rsidRDefault="00D42A25" w:rsidP="00D42A25">
      <w:pPr>
        <w:widowControl w:val="0"/>
        <w:spacing w:after="120"/>
        <w:rPr>
          <w:rFonts w:ascii="Times New Roman" w:hAnsi="Times New Roman"/>
        </w:rPr>
      </w:pPr>
      <w:r>
        <w:rPr>
          <w:rFonts w:ascii="Times New Roman" w:hAnsi="Times New Roman"/>
          <w:szCs w:val="24"/>
        </w:rPr>
        <w:t>In the Strategy for the Rights of Persons with Disabilities 2021-2030, t</w:t>
      </w:r>
      <w:r w:rsidRPr="00631D27">
        <w:rPr>
          <w:rFonts w:ascii="Times New Roman" w:hAnsi="Times New Roman"/>
          <w:szCs w:val="24"/>
        </w:rPr>
        <w:t xml:space="preserve">he Commission calls on Member States and all EU institutions and agencies to take </w:t>
      </w:r>
      <w:r>
        <w:rPr>
          <w:rFonts w:ascii="Times New Roman" w:hAnsi="Times New Roman"/>
          <w:szCs w:val="24"/>
        </w:rPr>
        <w:t xml:space="preserve">the </w:t>
      </w:r>
      <w:r w:rsidRPr="00631D27">
        <w:rPr>
          <w:rFonts w:ascii="Times New Roman" w:hAnsi="Times New Roman"/>
          <w:szCs w:val="24"/>
        </w:rPr>
        <w:t xml:space="preserve">needs of persons with disabilities into consideration when designing, </w:t>
      </w:r>
      <w:proofErr w:type="gramStart"/>
      <w:r w:rsidRPr="00631D27">
        <w:rPr>
          <w:rFonts w:ascii="Times New Roman" w:hAnsi="Times New Roman"/>
          <w:szCs w:val="24"/>
        </w:rPr>
        <w:t>implementing</w:t>
      </w:r>
      <w:proofErr w:type="gramEnd"/>
      <w:r w:rsidRPr="00631D27">
        <w:rPr>
          <w:rFonts w:ascii="Times New Roman" w:hAnsi="Times New Roman"/>
          <w:szCs w:val="24"/>
        </w:rPr>
        <w:t xml:space="preserve"> and monitoring policies, legislation and funding programmes through targeted action and mainstreaming.</w:t>
      </w:r>
      <w:r>
        <w:rPr>
          <w:rFonts w:ascii="Times New Roman" w:hAnsi="Times New Roman"/>
          <w:szCs w:val="24"/>
        </w:rPr>
        <w:t xml:space="preserve"> The Strategy also highlights that </w:t>
      </w:r>
      <w:r w:rsidRPr="005F3555">
        <w:rPr>
          <w:rFonts w:ascii="Times New Roman" w:hAnsi="Times New Roman"/>
          <w:b/>
          <w:szCs w:val="24"/>
        </w:rPr>
        <w:t>effective policy making implies consultation and participation</w:t>
      </w:r>
      <w:r w:rsidRPr="00631D27">
        <w:rPr>
          <w:rFonts w:ascii="Times New Roman" w:hAnsi="Times New Roman"/>
          <w:szCs w:val="24"/>
        </w:rPr>
        <w:t xml:space="preserve"> of persons with disabilities and their representative organisations throughout the process</w:t>
      </w:r>
      <w:r>
        <w:rPr>
          <w:rFonts w:ascii="Times New Roman" w:hAnsi="Times New Roman"/>
          <w:szCs w:val="24"/>
        </w:rPr>
        <w:t xml:space="preserve"> </w:t>
      </w:r>
      <w:r w:rsidRPr="00631D27">
        <w:rPr>
          <w:rFonts w:ascii="Times New Roman" w:hAnsi="Times New Roman"/>
          <w:szCs w:val="24"/>
        </w:rPr>
        <w:t xml:space="preserve">and the </w:t>
      </w:r>
      <w:r w:rsidRPr="00D441BE">
        <w:rPr>
          <w:rFonts w:ascii="Times New Roman" w:hAnsi="Times New Roman"/>
          <w:szCs w:val="24"/>
        </w:rPr>
        <w:t>provision of information</w:t>
      </w:r>
      <w:r w:rsidRPr="005F3555">
        <w:rPr>
          <w:rFonts w:ascii="Times New Roman" w:hAnsi="Times New Roman"/>
          <w:b/>
          <w:szCs w:val="24"/>
        </w:rPr>
        <w:t xml:space="preserve"> </w:t>
      </w:r>
      <w:r w:rsidRPr="00631D27">
        <w:rPr>
          <w:rFonts w:ascii="Times New Roman" w:hAnsi="Times New Roman"/>
          <w:szCs w:val="24"/>
        </w:rPr>
        <w:t xml:space="preserve">about relevant policy initiatives and consultations in </w:t>
      </w:r>
      <w:r w:rsidRPr="005F3555">
        <w:rPr>
          <w:rFonts w:ascii="Times New Roman" w:hAnsi="Times New Roman"/>
          <w:b/>
          <w:szCs w:val="24"/>
        </w:rPr>
        <w:t>accessible formats</w:t>
      </w:r>
      <w:r w:rsidRPr="00631D27">
        <w:rPr>
          <w:rFonts w:ascii="Times New Roman" w:hAnsi="Times New Roman"/>
          <w:szCs w:val="24"/>
        </w:rPr>
        <w:t>.</w:t>
      </w:r>
      <w:r>
        <w:rPr>
          <w:rFonts w:ascii="Times New Roman" w:hAnsi="Times New Roman"/>
          <w:szCs w:val="24"/>
        </w:rPr>
        <w:t xml:space="preserve"> The </w:t>
      </w:r>
      <w:r w:rsidRPr="005F3555">
        <w:rPr>
          <w:rFonts w:ascii="Times New Roman" w:hAnsi="Times New Roman"/>
          <w:b/>
          <w:szCs w:val="24"/>
        </w:rPr>
        <w:t>Disability Platform</w:t>
      </w:r>
      <w:r>
        <w:rPr>
          <w:rFonts w:ascii="Times New Roman" w:hAnsi="Times New Roman"/>
          <w:szCs w:val="24"/>
        </w:rPr>
        <w:t xml:space="preserve"> announced in the Strategy for the Rights of Persons with Disabilities 2021-2030 and introduced in 2021 is intended to reinforce the involvement of persons with disabilities and their representative organisations at EU-level.</w:t>
      </w:r>
      <w:r w:rsidRPr="00406CBA">
        <w:rPr>
          <w:rFonts w:ascii="Times New Roman" w:hAnsi="Times New Roman"/>
          <w:szCs w:val="24"/>
        </w:rPr>
        <w:t xml:space="preserve"> </w:t>
      </w:r>
      <w:hyperlink r:id="rId18" w:history="1">
        <w:r w:rsidRPr="00D42608">
          <w:rPr>
            <w:rStyle w:val="Hyperlink"/>
            <w:rFonts w:ascii="Times New Roman" w:hAnsi="Times New Roman"/>
          </w:rPr>
          <w:t>Together for Rights</w:t>
        </w:r>
      </w:hyperlink>
      <w:r w:rsidRPr="00D42608">
        <w:rPr>
          <w:rFonts w:ascii="Times New Roman" w:hAnsi="Times New Roman"/>
        </w:rPr>
        <w:t>, the European Commission’s campaign to promote the rights of persons with disabi</w:t>
      </w:r>
      <w:r>
        <w:rPr>
          <w:rFonts w:ascii="Times New Roman" w:hAnsi="Times New Roman"/>
        </w:rPr>
        <w:t xml:space="preserve">lities across Europe and beyond, </w:t>
      </w:r>
      <w:r w:rsidRPr="00D42608">
        <w:rPr>
          <w:rFonts w:ascii="Times New Roman" w:hAnsi="Times New Roman"/>
        </w:rPr>
        <w:t>contribute</w:t>
      </w:r>
      <w:r>
        <w:rPr>
          <w:rFonts w:ascii="Times New Roman" w:hAnsi="Times New Roman"/>
        </w:rPr>
        <w:t>s</w:t>
      </w:r>
      <w:r w:rsidRPr="00D42608">
        <w:rPr>
          <w:rFonts w:ascii="Times New Roman" w:hAnsi="Times New Roman"/>
        </w:rPr>
        <w:t xml:space="preserve"> to these efforts in terms of awareness raising.</w:t>
      </w:r>
    </w:p>
    <w:p w14:paraId="602F8E7D"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 20</w:t>
      </w:r>
    </w:p>
    <w:p w14:paraId="1B7A3AE9" w14:textId="77777777" w:rsidR="00D42A25" w:rsidRDefault="00D42A25" w:rsidP="00D42A25">
      <w:pPr>
        <w:pStyle w:val="NormalWeb"/>
        <w:spacing w:before="0" w:beforeAutospacing="0" w:after="120" w:afterAutospacing="0"/>
        <w:jc w:val="both"/>
      </w:pPr>
      <w:r w:rsidRPr="000D325B">
        <w:t xml:space="preserve">The </w:t>
      </w:r>
      <w:hyperlink r:id="rId19" w:history="1">
        <w:r w:rsidRPr="000D325B">
          <w:rPr>
            <w:rStyle w:val="Hyperlink"/>
          </w:rPr>
          <w:t>Commission proposal for a Regulation on Artificial intelligence</w:t>
        </w:r>
      </w:hyperlink>
      <w:r w:rsidRPr="000D325B">
        <w:t xml:space="preserve"> </w:t>
      </w:r>
      <w:r>
        <w:t xml:space="preserve">(AI) </w:t>
      </w:r>
      <w:r w:rsidRPr="000D325B">
        <w:t>already contains provision</w:t>
      </w:r>
      <w:r>
        <w:t>s</w:t>
      </w:r>
      <w:r w:rsidRPr="000D325B">
        <w:t xml:space="preserve"> addressing a wide range of user</w:t>
      </w:r>
      <w:r>
        <w:t>s</w:t>
      </w:r>
      <w:r w:rsidRPr="000D325B">
        <w:t xml:space="preserve">, including vulnerable users and persons with disabilities. It prohibits the placing on the market, putting into service or use of an AI </w:t>
      </w:r>
      <w:r>
        <w:t>system that exploits</w:t>
      </w:r>
      <w:r w:rsidRPr="000D325B">
        <w:t xml:space="preserve"> any of the vulnerabilities inter al</w:t>
      </w:r>
      <w:r>
        <w:t>ia of persons with disabilities.</w:t>
      </w:r>
      <w:r w:rsidRPr="000D325B">
        <w:t xml:space="preserve"> </w:t>
      </w:r>
      <w:r>
        <w:t>I</w:t>
      </w:r>
      <w:r w:rsidRPr="000D325B">
        <w:t>t</w:t>
      </w:r>
      <w:r>
        <w:t xml:space="preserve"> also</w:t>
      </w:r>
      <w:r w:rsidRPr="000D325B">
        <w:t xml:space="preserve"> offers the </w:t>
      </w:r>
      <w:r w:rsidRPr="00D35CB5">
        <w:t xml:space="preserve">possibility to draw up codes of conduct related to accessibility for persons with a disability </w:t>
      </w:r>
      <w:r w:rsidRPr="00D35CB5">
        <w:rPr>
          <w:iCs/>
        </w:rPr>
        <w:t>and considers that providers should be encouraged to apply additional requirements related among others to the accessibility to persons with disability</w:t>
      </w:r>
      <w:r w:rsidRPr="00D35CB5">
        <w:t>. Future developments will build on the results of the final adopted</w:t>
      </w:r>
      <w:r w:rsidRPr="000D325B">
        <w:t xml:space="preserve"> act</w:t>
      </w:r>
      <w:r>
        <w:t>.</w:t>
      </w:r>
    </w:p>
    <w:p w14:paraId="3B32CCE5"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22, 23, 38 and 39</w:t>
      </w:r>
    </w:p>
    <w:p w14:paraId="26EB3546" w14:textId="77777777" w:rsidR="00D42A25" w:rsidRDefault="00D42A25" w:rsidP="00D42A25">
      <w:pPr>
        <w:widowControl w:val="0"/>
        <w:spacing w:after="120"/>
        <w:rPr>
          <w:rFonts w:ascii="Times New Roman" w:hAnsi="Times New Roman"/>
        </w:rPr>
      </w:pPr>
      <w:r w:rsidRPr="79390113">
        <w:rPr>
          <w:rFonts w:ascii="Times New Roman" w:hAnsi="Times New Roman"/>
        </w:rPr>
        <w:t xml:space="preserve">With regard to access to justice of victims with disabilities, the </w:t>
      </w:r>
      <w:hyperlink r:id="rId20" w:history="1">
        <w:r w:rsidRPr="00BA33FD">
          <w:rPr>
            <w:rStyle w:val="Hyperlink"/>
            <w:rFonts w:ascii="Times New Roman" w:hAnsi="Times New Roman"/>
          </w:rPr>
          <w:t>Victims’ Rights Directive</w:t>
        </w:r>
      </w:hyperlink>
      <w:r w:rsidRPr="79390113">
        <w:rPr>
          <w:rFonts w:ascii="Times New Roman" w:hAnsi="Times New Roman"/>
        </w:rPr>
        <w:t xml:space="preserve"> pays special attention to the most vulnerable victims. Under the </w:t>
      </w:r>
      <w:r>
        <w:rPr>
          <w:rFonts w:ascii="Times New Roman" w:hAnsi="Times New Roman"/>
        </w:rPr>
        <w:t>d</w:t>
      </w:r>
      <w:r w:rsidRPr="79390113">
        <w:rPr>
          <w:rFonts w:ascii="Times New Roman" w:hAnsi="Times New Roman"/>
        </w:rPr>
        <w:t xml:space="preserve">irective, victims have a right to understand and to be understood. The </w:t>
      </w:r>
      <w:r>
        <w:rPr>
          <w:rFonts w:ascii="Times New Roman" w:hAnsi="Times New Roman"/>
        </w:rPr>
        <w:t>d</w:t>
      </w:r>
      <w:r w:rsidRPr="79390113">
        <w:rPr>
          <w:rFonts w:ascii="Times New Roman" w:hAnsi="Times New Roman"/>
        </w:rPr>
        <w:t xml:space="preserve">irective facilitates </w:t>
      </w:r>
      <w:r w:rsidRPr="006F424A">
        <w:rPr>
          <w:rFonts w:ascii="Times New Roman" w:hAnsi="Times New Roman"/>
          <w:b/>
        </w:rPr>
        <w:t>access to information to the most vulnerable victims</w:t>
      </w:r>
      <w:r w:rsidRPr="79390113">
        <w:rPr>
          <w:rFonts w:ascii="Times New Roman" w:hAnsi="Times New Roman"/>
        </w:rPr>
        <w:t xml:space="preserve">, as well as the </w:t>
      </w:r>
      <w:r w:rsidRPr="006F424A">
        <w:rPr>
          <w:rFonts w:ascii="Times New Roman" w:hAnsi="Times New Roman"/>
          <w:b/>
        </w:rPr>
        <w:t>accessibility to premises</w:t>
      </w:r>
      <w:r w:rsidRPr="79390113">
        <w:rPr>
          <w:rFonts w:ascii="Times New Roman" w:hAnsi="Times New Roman"/>
        </w:rPr>
        <w:t xml:space="preserve"> where criminal proceedings are conducted. The most vulnerable victims, such as victims with disabilities, have access to </w:t>
      </w:r>
      <w:r w:rsidRPr="006F424A">
        <w:rPr>
          <w:rFonts w:ascii="Times New Roman" w:hAnsi="Times New Roman"/>
          <w:b/>
        </w:rPr>
        <w:t>special protection measures and support</w:t>
      </w:r>
      <w:r w:rsidRPr="79390113">
        <w:rPr>
          <w:rFonts w:ascii="Times New Roman" w:hAnsi="Times New Roman"/>
        </w:rPr>
        <w:t xml:space="preserve">. </w:t>
      </w:r>
      <w:r w:rsidRPr="005A01F6">
        <w:rPr>
          <w:rFonts w:ascii="Times New Roman" w:hAnsi="Times New Roman"/>
          <w:szCs w:val="24"/>
        </w:rPr>
        <w:t xml:space="preserve">The </w:t>
      </w:r>
      <w:r>
        <w:rPr>
          <w:rFonts w:ascii="Times New Roman" w:hAnsi="Times New Roman"/>
          <w:szCs w:val="24"/>
        </w:rPr>
        <w:t>d</w:t>
      </w:r>
      <w:r w:rsidRPr="005A01F6">
        <w:rPr>
          <w:rFonts w:ascii="Times New Roman" w:hAnsi="Times New Roman"/>
          <w:szCs w:val="24"/>
        </w:rPr>
        <w:t xml:space="preserve">irective specifies that victims with disabilities </w:t>
      </w:r>
      <w:proofErr w:type="gramStart"/>
      <w:r w:rsidRPr="005A01F6">
        <w:rPr>
          <w:rFonts w:ascii="Times New Roman" w:hAnsi="Times New Roman"/>
          <w:szCs w:val="24"/>
        </w:rPr>
        <w:t>are able to</w:t>
      </w:r>
      <w:proofErr w:type="gramEnd"/>
      <w:r w:rsidRPr="005A01F6">
        <w:rPr>
          <w:rFonts w:ascii="Times New Roman" w:hAnsi="Times New Roman"/>
          <w:szCs w:val="24"/>
        </w:rPr>
        <w:t xml:space="preserve"> benefit from the rights set out in it, on an equal basis with others.</w:t>
      </w:r>
      <w:r>
        <w:rPr>
          <w:rFonts w:ascii="Times New Roman" w:hAnsi="Times New Roman"/>
          <w:szCs w:val="24"/>
        </w:rPr>
        <w:t xml:space="preserve"> </w:t>
      </w:r>
      <w:r w:rsidRPr="005A01F6">
        <w:rPr>
          <w:rFonts w:ascii="Times New Roman" w:hAnsi="Times New Roman"/>
          <w:szCs w:val="24"/>
        </w:rPr>
        <w:t xml:space="preserve">On 28 June 2022, the Commission adopted its </w:t>
      </w:r>
      <w:hyperlink r:id="rId21" w:history="1">
        <w:r w:rsidRPr="00BA33FD">
          <w:rPr>
            <w:rStyle w:val="Hyperlink"/>
            <w:rFonts w:ascii="Times New Roman" w:hAnsi="Times New Roman"/>
            <w:szCs w:val="24"/>
          </w:rPr>
          <w:t>evaluation of the Victims’ Rights Directive</w:t>
        </w:r>
      </w:hyperlink>
      <w:r>
        <w:rPr>
          <w:rFonts w:ascii="Times New Roman" w:hAnsi="Times New Roman"/>
          <w:szCs w:val="24"/>
        </w:rPr>
        <w:t xml:space="preserve">. </w:t>
      </w:r>
      <w:r w:rsidRPr="005A01F6">
        <w:rPr>
          <w:rFonts w:ascii="Times New Roman" w:hAnsi="Times New Roman"/>
          <w:szCs w:val="24"/>
        </w:rPr>
        <w:t xml:space="preserve">The evaluation shows that over the past ten years, the </w:t>
      </w:r>
      <w:r>
        <w:rPr>
          <w:rFonts w:ascii="Times New Roman" w:hAnsi="Times New Roman"/>
          <w:szCs w:val="24"/>
        </w:rPr>
        <w:t>d</w:t>
      </w:r>
      <w:r w:rsidRPr="005A01F6">
        <w:rPr>
          <w:rFonts w:ascii="Times New Roman" w:hAnsi="Times New Roman"/>
          <w:szCs w:val="24"/>
        </w:rPr>
        <w:t xml:space="preserve">irective has greatly contributed to improving the lives of victims across the EU. However, the evaluation also </w:t>
      </w:r>
      <w:r>
        <w:rPr>
          <w:rFonts w:ascii="Times New Roman" w:hAnsi="Times New Roman"/>
          <w:szCs w:val="24"/>
        </w:rPr>
        <w:t xml:space="preserve">highlights </w:t>
      </w:r>
      <w:r w:rsidRPr="005A01F6">
        <w:rPr>
          <w:rFonts w:ascii="Times New Roman" w:hAnsi="Times New Roman"/>
          <w:szCs w:val="24"/>
        </w:rPr>
        <w:t>that there are still situations where not all victims can fully rely on the</w:t>
      </w:r>
      <w:r>
        <w:rPr>
          <w:rFonts w:ascii="Times New Roman" w:hAnsi="Times New Roman"/>
          <w:szCs w:val="24"/>
        </w:rPr>
        <w:t xml:space="preserve">ir rights. </w:t>
      </w:r>
      <w:r w:rsidRPr="005A01F6">
        <w:rPr>
          <w:rFonts w:ascii="Times New Roman" w:hAnsi="Times New Roman"/>
          <w:szCs w:val="24"/>
        </w:rPr>
        <w:t xml:space="preserve">The Commission will continue working on strengthening victims’ rights and plans to propose a revision of the </w:t>
      </w:r>
      <w:r>
        <w:rPr>
          <w:rFonts w:ascii="Times New Roman" w:hAnsi="Times New Roman"/>
          <w:szCs w:val="24"/>
        </w:rPr>
        <w:t xml:space="preserve">directive in 2023. </w:t>
      </w:r>
      <w:r w:rsidRPr="79390113">
        <w:rPr>
          <w:rFonts w:ascii="Times New Roman" w:hAnsi="Times New Roman"/>
        </w:rPr>
        <w:t xml:space="preserve">The </w:t>
      </w:r>
      <w:hyperlink r:id="rId22" w:history="1">
        <w:r w:rsidRPr="00BA33FD">
          <w:rPr>
            <w:rStyle w:val="Hyperlink"/>
            <w:rFonts w:ascii="Times New Roman" w:hAnsi="Times New Roman"/>
          </w:rPr>
          <w:t>EU Strategy on victims’ rights (2020 – 2025)</w:t>
        </w:r>
      </w:hyperlink>
      <w:r>
        <w:rPr>
          <w:rFonts w:ascii="Times New Roman" w:hAnsi="Times New Roman"/>
        </w:rPr>
        <w:t xml:space="preserve"> aims at</w:t>
      </w:r>
      <w:r w:rsidRPr="79390113">
        <w:rPr>
          <w:rFonts w:ascii="Times New Roman" w:hAnsi="Times New Roman"/>
        </w:rPr>
        <w:t xml:space="preserve"> further empower</w:t>
      </w:r>
      <w:r>
        <w:rPr>
          <w:rFonts w:ascii="Times New Roman" w:hAnsi="Times New Roman"/>
        </w:rPr>
        <w:t>ing</w:t>
      </w:r>
      <w:r w:rsidRPr="79390113">
        <w:rPr>
          <w:rFonts w:ascii="Times New Roman" w:hAnsi="Times New Roman"/>
        </w:rPr>
        <w:t xml:space="preserve"> all victims of crime, including victims with disabilities, so that they can fully rely on their rights.</w:t>
      </w:r>
      <w:r>
        <w:rPr>
          <w:rFonts w:ascii="Times New Roman" w:hAnsi="Times New Roman"/>
        </w:rPr>
        <w:t xml:space="preserve"> </w:t>
      </w:r>
      <w:r w:rsidRPr="18F8B866">
        <w:rPr>
          <w:rFonts w:ascii="Times New Roman" w:hAnsi="Times New Roman"/>
        </w:rPr>
        <w:t xml:space="preserve">The </w:t>
      </w:r>
      <w:hyperlink r:id="rId23" w:history="1">
        <w:r w:rsidRPr="006F424A">
          <w:rPr>
            <w:rStyle w:val="Hyperlink"/>
            <w:rFonts w:ascii="Times New Roman" w:hAnsi="Times New Roman"/>
          </w:rPr>
          <w:t>proposed Directive to combat violence against women and domestic violence</w:t>
        </w:r>
      </w:hyperlink>
      <w:r w:rsidRPr="18F8B866">
        <w:rPr>
          <w:rFonts w:ascii="Times New Roman" w:hAnsi="Times New Roman"/>
        </w:rPr>
        <w:t xml:space="preserve"> puts forward measures to remove barriers to reporting of violence by requiring Member States </w:t>
      </w:r>
      <w:r w:rsidRPr="18F8B866">
        <w:rPr>
          <w:rFonts w:ascii="Times New Roman" w:hAnsi="Times New Roman"/>
        </w:rPr>
        <w:lastRenderedPageBreak/>
        <w:t xml:space="preserve">to put in place </w:t>
      </w:r>
      <w:r w:rsidRPr="006F424A">
        <w:rPr>
          <w:rFonts w:ascii="Times New Roman" w:hAnsi="Times New Roman"/>
          <w:b/>
        </w:rPr>
        <w:t>reporting procedures that are easy and accessible</w:t>
      </w:r>
      <w:r w:rsidRPr="18F8B866">
        <w:rPr>
          <w:rFonts w:ascii="Times New Roman" w:hAnsi="Times New Roman"/>
        </w:rPr>
        <w:t xml:space="preserve">, </w:t>
      </w:r>
      <w:r>
        <w:rPr>
          <w:rFonts w:ascii="Times New Roman" w:hAnsi="Times New Roman"/>
        </w:rPr>
        <w:t xml:space="preserve">and to </w:t>
      </w:r>
      <w:r w:rsidRPr="18F8B866">
        <w:rPr>
          <w:rFonts w:ascii="Times New Roman" w:hAnsi="Times New Roman"/>
        </w:rPr>
        <w:t xml:space="preserve">ensure </w:t>
      </w:r>
      <w:r>
        <w:rPr>
          <w:rFonts w:ascii="Times New Roman" w:hAnsi="Times New Roman"/>
        </w:rPr>
        <w:t xml:space="preserve">that </w:t>
      </w:r>
      <w:r w:rsidRPr="18F8B866">
        <w:rPr>
          <w:rFonts w:ascii="Times New Roman" w:hAnsi="Times New Roman"/>
        </w:rPr>
        <w:t xml:space="preserve">helplines </w:t>
      </w:r>
      <w:r>
        <w:rPr>
          <w:rFonts w:ascii="Times New Roman" w:hAnsi="Times New Roman"/>
        </w:rPr>
        <w:t xml:space="preserve">as well as </w:t>
      </w:r>
      <w:r w:rsidRPr="006F424A">
        <w:rPr>
          <w:rFonts w:ascii="Times New Roman" w:hAnsi="Times New Roman"/>
          <w:b/>
        </w:rPr>
        <w:t xml:space="preserve">specialist support services </w:t>
      </w:r>
      <w:r w:rsidRPr="18F8B866">
        <w:rPr>
          <w:rFonts w:ascii="Times New Roman" w:hAnsi="Times New Roman"/>
        </w:rPr>
        <w:t xml:space="preserve">and facilities (including shelters) are </w:t>
      </w:r>
      <w:r w:rsidRPr="006F424A">
        <w:rPr>
          <w:rFonts w:ascii="Times New Roman" w:hAnsi="Times New Roman"/>
          <w:b/>
        </w:rPr>
        <w:t>easily accessible</w:t>
      </w:r>
      <w:r w:rsidRPr="18F8B866">
        <w:rPr>
          <w:rFonts w:ascii="Times New Roman" w:hAnsi="Times New Roman"/>
        </w:rPr>
        <w:t>.</w:t>
      </w:r>
    </w:p>
    <w:p w14:paraId="28678E3B" w14:textId="77777777" w:rsidR="00D42A25" w:rsidRDefault="00D42A25" w:rsidP="00D42A25">
      <w:pPr>
        <w:spacing w:after="120"/>
        <w:rPr>
          <w:rFonts w:ascii="Times New Roman" w:hAnsi="Times New Roman"/>
          <w:szCs w:val="24"/>
        </w:rPr>
      </w:pPr>
      <w:r w:rsidRPr="79390113">
        <w:rPr>
          <w:rFonts w:ascii="Times New Roman" w:hAnsi="Times New Roman"/>
          <w:szCs w:val="24"/>
        </w:rPr>
        <w:t xml:space="preserve">The 2013 </w:t>
      </w:r>
      <w:hyperlink r:id="rId24" w:history="1">
        <w:r w:rsidRPr="00BA33FD">
          <w:rPr>
            <w:rStyle w:val="Hyperlink"/>
            <w:rFonts w:ascii="Times New Roman" w:hAnsi="Times New Roman"/>
            <w:szCs w:val="24"/>
          </w:rPr>
          <w:t>Commission Recommendation on procedural safeguards for vulnerable persons suspected or accused in criminal proceedings</w:t>
        </w:r>
      </w:hyperlink>
      <w:r w:rsidRPr="79390113">
        <w:rPr>
          <w:rFonts w:ascii="Times New Roman" w:hAnsi="Times New Roman"/>
          <w:szCs w:val="24"/>
        </w:rPr>
        <w:t xml:space="preserve"> sets out minimum rules aiming to ensure that the vulnerability of a person suspected or accused in criminal proceedings, in particular any </w:t>
      </w:r>
      <w:r w:rsidRPr="006F424A">
        <w:rPr>
          <w:rFonts w:ascii="Times New Roman" w:hAnsi="Times New Roman"/>
          <w:b/>
          <w:szCs w:val="24"/>
        </w:rPr>
        <w:t>disability-related vulnerability</w:t>
      </w:r>
      <w:r w:rsidRPr="79390113">
        <w:rPr>
          <w:rFonts w:ascii="Times New Roman" w:hAnsi="Times New Roman"/>
          <w:szCs w:val="24"/>
        </w:rPr>
        <w:t xml:space="preserve">, is </w:t>
      </w:r>
      <w:r w:rsidRPr="006F424A">
        <w:rPr>
          <w:rFonts w:ascii="Times New Roman" w:hAnsi="Times New Roman"/>
          <w:b/>
          <w:szCs w:val="24"/>
        </w:rPr>
        <w:t xml:space="preserve">promptly identified and recognised </w:t>
      </w:r>
      <w:r w:rsidRPr="79390113">
        <w:rPr>
          <w:rFonts w:ascii="Times New Roman" w:hAnsi="Times New Roman"/>
          <w:szCs w:val="24"/>
        </w:rPr>
        <w:t xml:space="preserve">and that such persons receive </w:t>
      </w:r>
      <w:r w:rsidRPr="006F424A">
        <w:rPr>
          <w:rFonts w:ascii="Times New Roman" w:hAnsi="Times New Roman"/>
          <w:b/>
          <w:szCs w:val="24"/>
        </w:rPr>
        <w:t xml:space="preserve">appropriate assistance and support </w:t>
      </w:r>
      <w:r w:rsidRPr="79390113">
        <w:rPr>
          <w:rFonts w:ascii="Times New Roman" w:hAnsi="Times New Roman"/>
          <w:szCs w:val="24"/>
        </w:rPr>
        <w:t xml:space="preserve">during criminal proceedings. This includes, for instance, specific rules related to the </w:t>
      </w:r>
      <w:r w:rsidRPr="006F424A">
        <w:rPr>
          <w:rFonts w:ascii="Times New Roman" w:hAnsi="Times New Roman"/>
          <w:b/>
          <w:szCs w:val="24"/>
        </w:rPr>
        <w:t>provision of information in an accessible format</w:t>
      </w:r>
      <w:r w:rsidRPr="79390113">
        <w:rPr>
          <w:rFonts w:ascii="Times New Roman" w:hAnsi="Times New Roman"/>
          <w:szCs w:val="24"/>
        </w:rPr>
        <w:t xml:space="preserve"> and on the waiving of assistance by a lawyer. The Recommendation furthermore highlights that </w:t>
      </w:r>
      <w:r w:rsidRPr="006F424A">
        <w:rPr>
          <w:rFonts w:ascii="Times New Roman" w:hAnsi="Times New Roman"/>
          <w:b/>
          <w:szCs w:val="24"/>
        </w:rPr>
        <w:t>police officers, law enforcement and judicial authorities</w:t>
      </w:r>
      <w:r w:rsidRPr="79390113">
        <w:rPr>
          <w:rFonts w:ascii="Times New Roman" w:hAnsi="Times New Roman"/>
          <w:szCs w:val="24"/>
        </w:rPr>
        <w:t xml:space="preserve"> competent in criminal proceedings conducted against vulnerable persons should receive </w:t>
      </w:r>
      <w:r w:rsidRPr="006F424A">
        <w:rPr>
          <w:rFonts w:ascii="Times New Roman" w:hAnsi="Times New Roman"/>
          <w:b/>
          <w:szCs w:val="24"/>
        </w:rPr>
        <w:t>specific training</w:t>
      </w:r>
      <w:r w:rsidRPr="79390113">
        <w:rPr>
          <w:rFonts w:ascii="Times New Roman" w:hAnsi="Times New Roman"/>
          <w:szCs w:val="24"/>
        </w:rPr>
        <w:t>.</w:t>
      </w:r>
      <w:r>
        <w:rPr>
          <w:rFonts w:ascii="Times New Roman" w:hAnsi="Times New Roman"/>
          <w:szCs w:val="24"/>
        </w:rPr>
        <w:t xml:space="preserve"> </w:t>
      </w:r>
      <w:r w:rsidRPr="79390113">
        <w:rPr>
          <w:rFonts w:ascii="Times New Roman" w:hAnsi="Times New Roman"/>
          <w:szCs w:val="24"/>
        </w:rPr>
        <w:t>The Commission is currently considering the best way forward to ensure a more effective implementation of these minimum rules in the Member States.</w:t>
      </w:r>
    </w:p>
    <w:p w14:paraId="27C83212" w14:textId="77777777" w:rsidR="00D42A25" w:rsidRDefault="00D42A25" w:rsidP="00D42A25">
      <w:pPr>
        <w:widowControl w:val="0"/>
        <w:spacing w:after="120"/>
        <w:rPr>
          <w:rFonts w:ascii="Times New Roman" w:hAnsi="Times New Roman"/>
        </w:rPr>
      </w:pPr>
      <w:r w:rsidRPr="0029287E">
        <w:rPr>
          <w:rFonts w:ascii="Times New Roman" w:hAnsi="Times New Roman"/>
        </w:rPr>
        <w:t xml:space="preserve">The Commission is providing funding under the </w:t>
      </w:r>
      <w:r w:rsidRPr="006F424A">
        <w:rPr>
          <w:rFonts w:ascii="Times New Roman" w:hAnsi="Times New Roman"/>
          <w:b/>
        </w:rPr>
        <w:t>Justice programme</w:t>
      </w:r>
      <w:r w:rsidRPr="5A8601CA">
        <w:rPr>
          <w:rFonts w:ascii="Times New Roman" w:hAnsi="Times New Roman"/>
        </w:rPr>
        <w:t xml:space="preserve"> to facilitate effective and non-discriminatory access to justice for all, including by electronic means (e-Justice), by promoting efficient civil and criminal procedures and by supporting the rights of all victims of crime as well as the procedural rights of suspects and accused persons in criminal proceedings (including victims and suspected/accused persons </w:t>
      </w:r>
      <w:r>
        <w:rPr>
          <w:rFonts w:ascii="Times New Roman" w:hAnsi="Times New Roman"/>
        </w:rPr>
        <w:t>with disabilities)</w:t>
      </w:r>
      <w:r w:rsidRPr="5A8601CA">
        <w:rPr>
          <w:rFonts w:ascii="Times New Roman" w:hAnsi="Times New Roman"/>
        </w:rPr>
        <w:t xml:space="preserve">. </w:t>
      </w:r>
      <w:r>
        <w:rPr>
          <w:rFonts w:ascii="Times New Roman" w:hAnsi="Times New Roman"/>
        </w:rPr>
        <w:t>The</w:t>
      </w:r>
      <w:r w:rsidRPr="5A8601CA">
        <w:rPr>
          <w:rFonts w:ascii="Times New Roman" w:hAnsi="Times New Roman"/>
        </w:rPr>
        <w:t xml:space="preserve"> Justice programme</w:t>
      </w:r>
      <w:r>
        <w:rPr>
          <w:rFonts w:ascii="Times New Roman" w:hAnsi="Times New Roman"/>
        </w:rPr>
        <w:t xml:space="preserve"> </w:t>
      </w:r>
      <w:r w:rsidRPr="5A8601CA">
        <w:rPr>
          <w:rFonts w:ascii="Times New Roman" w:hAnsi="Times New Roman"/>
        </w:rPr>
        <w:t xml:space="preserve">supports also the effective and coherent application of EU law by proving funding for training activities of justice professionals in the areas of civil law, criminal </w:t>
      </w:r>
      <w:proofErr w:type="gramStart"/>
      <w:r w:rsidRPr="5A8601CA">
        <w:rPr>
          <w:rFonts w:ascii="Times New Roman" w:hAnsi="Times New Roman"/>
        </w:rPr>
        <w:t>law</w:t>
      </w:r>
      <w:proofErr w:type="gramEnd"/>
      <w:r w:rsidRPr="5A8601CA">
        <w:rPr>
          <w:rFonts w:ascii="Times New Roman" w:hAnsi="Times New Roman"/>
        </w:rPr>
        <w:t xml:space="preserve"> and fundamental rights (such as non-discrimination).</w:t>
      </w:r>
    </w:p>
    <w:p w14:paraId="46359EB3" w14:textId="77777777" w:rsidR="00D42A25" w:rsidRPr="00AF4E7F" w:rsidRDefault="00D42A25" w:rsidP="00D42A25">
      <w:pPr>
        <w:widowControl w:val="0"/>
        <w:spacing w:after="120"/>
        <w:rPr>
          <w:rFonts w:ascii="Times New Roman" w:hAnsi="Times New Roman"/>
        </w:rPr>
      </w:pPr>
      <w:r>
        <w:rPr>
          <w:rFonts w:ascii="Times New Roman" w:hAnsi="Times New Roman"/>
        </w:rPr>
        <w:t xml:space="preserve">As the first direct contribution to implementing the EU Anti-Racism Action Plan 2020-2025, the EU Roma strategic framework for equality, </w:t>
      </w:r>
      <w:proofErr w:type="gramStart"/>
      <w:r>
        <w:rPr>
          <w:rFonts w:ascii="Times New Roman" w:hAnsi="Times New Roman"/>
        </w:rPr>
        <w:t>inclusion</w:t>
      </w:r>
      <w:proofErr w:type="gramEnd"/>
      <w:r>
        <w:rPr>
          <w:rFonts w:ascii="Times New Roman" w:hAnsi="Times New Roman"/>
        </w:rPr>
        <w:t xml:space="preserve"> and participation, adopted on 7 October 2020, sets out a comprehensive three-pillar approach for the next ten years, which aims to promote effective equality, socio-economic inclusion and meaningful participation of Roma. Also, the LGBTIQ strategy 2020 – 2025, the first-ever Commission strategy on LGBTIQ equality delivers on the European Commission’s commitment to building a Union of Equality where all people can be themselves without risk of discrimination, </w:t>
      </w:r>
      <w:proofErr w:type="gramStart"/>
      <w:r>
        <w:rPr>
          <w:rFonts w:ascii="Times New Roman" w:hAnsi="Times New Roman"/>
        </w:rPr>
        <w:t>exclusion</w:t>
      </w:r>
      <w:proofErr w:type="gramEnd"/>
      <w:r>
        <w:rPr>
          <w:rFonts w:ascii="Times New Roman" w:hAnsi="Times New Roman"/>
        </w:rPr>
        <w:t xml:space="preserve"> or violence.</w:t>
      </w:r>
    </w:p>
    <w:p w14:paraId="121621C8"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25, 27 and 31</w:t>
      </w:r>
    </w:p>
    <w:p w14:paraId="761AA695" w14:textId="77777777" w:rsidR="00D42A25" w:rsidRPr="005A01F6" w:rsidRDefault="00D42A25" w:rsidP="00D42A25">
      <w:pPr>
        <w:pStyle w:val="NormalWeb"/>
        <w:spacing w:before="0" w:beforeAutospacing="0" w:after="120" w:afterAutospacing="0"/>
        <w:jc w:val="both"/>
      </w:pPr>
      <w:r w:rsidRPr="18F8B866">
        <w:t xml:space="preserve">The Commission’s </w:t>
      </w:r>
      <w:r w:rsidRPr="006F424A">
        <w:rPr>
          <w:b/>
        </w:rPr>
        <w:t>Task Force on Equality</w:t>
      </w:r>
      <w:r w:rsidRPr="18F8B866">
        <w:t xml:space="preserve"> ensures that equality considerations, including disability, are mainstreamed in Commission initiatives from an early stage of preparation. </w:t>
      </w:r>
      <w:r>
        <w:t>For example, t</w:t>
      </w:r>
      <w:r w:rsidRPr="18F8B866">
        <w:t xml:space="preserve">he Commission’s proposed Directive </w:t>
      </w:r>
      <w:r w:rsidRPr="00FF7321">
        <w:t xml:space="preserve">to combat violence against women and domestic violence </w:t>
      </w:r>
      <w:r w:rsidRPr="18F8B866">
        <w:t xml:space="preserve">recognises that women with disabilities are at higher risk of such violence </w:t>
      </w:r>
      <w:r>
        <w:t xml:space="preserve">and </w:t>
      </w:r>
      <w:r w:rsidRPr="18F8B866">
        <w:t xml:space="preserve">requires Member States to provide targeted measures for their protection and support. Furthermore, the Commission takes into account the situation of women with disabilities throughout the implementation of the </w:t>
      </w:r>
      <w:hyperlink r:id="rId25" w:history="1">
        <w:r w:rsidRPr="00BA33FD">
          <w:rPr>
            <w:rStyle w:val="Hyperlink"/>
          </w:rPr>
          <w:t>Gender Equality Strategy 2020-2025</w:t>
        </w:r>
      </w:hyperlink>
      <w:r w:rsidRPr="18F8B866">
        <w:t xml:space="preserve"> that is based </w:t>
      </w:r>
      <w:r>
        <w:t xml:space="preserve">on </w:t>
      </w:r>
      <w:r w:rsidRPr="18F8B866">
        <w:t xml:space="preserve">a strong intersectional approach accounting for the experiences of discrimination and inequalities stemming from the intersection of gender and disability. </w:t>
      </w:r>
      <w:r>
        <w:t xml:space="preserve">In the framework of </w:t>
      </w:r>
      <w:r w:rsidRPr="18F8B866">
        <w:t xml:space="preserve">the </w:t>
      </w:r>
      <w:r w:rsidRPr="006F424A">
        <w:rPr>
          <w:b/>
        </w:rPr>
        <w:t>Mutual Learning Programme on gender equality</w:t>
      </w:r>
      <w:r w:rsidRPr="18F8B866">
        <w:t xml:space="preserve">, </w:t>
      </w:r>
      <w:r>
        <w:t xml:space="preserve">the </w:t>
      </w:r>
      <w:r w:rsidRPr="18F8B866">
        <w:t>Member States can exchange good practices in terms of concrete measures to combat gender-based violence among specific vulnerable groups as well as awareness raising activities targeted at gender-based violence respons</w:t>
      </w:r>
      <w:r>
        <w:t>e systems.</w:t>
      </w:r>
    </w:p>
    <w:p w14:paraId="7775936B" w14:textId="77777777" w:rsidR="00D42A25" w:rsidRPr="005A01F6" w:rsidRDefault="00D42A25" w:rsidP="00D42A25">
      <w:pPr>
        <w:widowControl w:val="0"/>
        <w:spacing w:after="120"/>
        <w:rPr>
          <w:rFonts w:ascii="Times New Roman" w:hAnsi="Times New Roman"/>
        </w:rPr>
      </w:pPr>
      <w:r>
        <w:rPr>
          <w:rFonts w:ascii="Times New Roman" w:hAnsi="Times New Roman"/>
        </w:rPr>
        <w:t>In 2023,</w:t>
      </w:r>
      <w:r w:rsidRPr="18F8B866">
        <w:rPr>
          <w:rFonts w:ascii="Times New Roman" w:hAnsi="Times New Roman"/>
        </w:rPr>
        <w:t xml:space="preserve"> the Commission intends to launch a </w:t>
      </w:r>
      <w:r w:rsidRPr="006F424A">
        <w:rPr>
          <w:rFonts w:ascii="Times New Roman" w:hAnsi="Times New Roman"/>
          <w:b/>
        </w:rPr>
        <w:t>network on prevention of gender-based violence and domestic violence</w:t>
      </w:r>
      <w:r w:rsidRPr="18F8B866">
        <w:rPr>
          <w:rFonts w:ascii="Times New Roman" w:hAnsi="Times New Roman"/>
        </w:rPr>
        <w:t>, gathering</w:t>
      </w:r>
      <w:r>
        <w:rPr>
          <w:rFonts w:ascii="Times New Roman" w:hAnsi="Times New Roman"/>
        </w:rPr>
        <w:t xml:space="preserve"> Member States and stakeholders</w:t>
      </w:r>
      <w:r w:rsidRPr="18F8B866">
        <w:rPr>
          <w:rFonts w:ascii="Times New Roman" w:hAnsi="Times New Roman"/>
        </w:rPr>
        <w:t xml:space="preserve"> to exchange good pract</w:t>
      </w:r>
      <w:r>
        <w:rPr>
          <w:rFonts w:ascii="Times New Roman" w:hAnsi="Times New Roman"/>
        </w:rPr>
        <w:t>ices and build capacity</w:t>
      </w:r>
      <w:r w:rsidRPr="18F8B866">
        <w:rPr>
          <w:rFonts w:ascii="Times New Roman" w:hAnsi="Times New Roman"/>
        </w:rPr>
        <w:t xml:space="preserve"> of key public services and frontline professionals, including</w:t>
      </w:r>
      <w:r>
        <w:rPr>
          <w:rFonts w:ascii="Times New Roman" w:hAnsi="Times New Roman"/>
        </w:rPr>
        <w:t xml:space="preserve"> on</w:t>
      </w:r>
      <w:r w:rsidRPr="18F8B866">
        <w:rPr>
          <w:rFonts w:ascii="Times New Roman" w:hAnsi="Times New Roman"/>
        </w:rPr>
        <w:t xml:space="preserve"> how to respond to spec</w:t>
      </w:r>
      <w:r>
        <w:rPr>
          <w:rFonts w:ascii="Times New Roman" w:hAnsi="Times New Roman"/>
        </w:rPr>
        <w:t>ific needs of vulnerable groups</w:t>
      </w:r>
      <w:r w:rsidRPr="18F8B866">
        <w:rPr>
          <w:rFonts w:ascii="Times New Roman" w:hAnsi="Times New Roman"/>
        </w:rPr>
        <w:t xml:space="preserve"> such as women and girls with disabilities. </w:t>
      </w:r>
      <w:r>
        <w:rPr>
          <w:rFonts w:ascii="Times New Roman" w:hAnsi="Times New Roman"/>
        </w:rPr>
        <w:t>In addition, t</w:t>
      </w:r>
      <w:r w:rsidRPr="18F8B866">
        <w:rPr>
          <w:rFonts w:ascii="Times New Roman" w:hAnsi="Times New Roman"/>
        </w:rPr>
        <w:t xml:space="preserve">he Commission intends to present in 2023 a </w:t>
      </w:r>
      <w:r w:rsidRPr="006F424A">
        <w:rPr>
          <w:rFonts w:ascii="Times New Roman" w:hAnsi="Times New Roman"/>
          <w:b/>
        </w:rPr>
        <w:t>Recommendation on harmful practices against women and girls</w:t>
      </w:r>
      <w:r w:rsidRPr="18F8B866">
        <w:rPr>
          <w:rFonts w:ascii="Times New Roman" w:hAnsi="Times New Roman"/>
        </w:rPr>
        <w:t xml:space="preserve">, </w:t>
      </w:r>
      <w:r>
        <w:rPr>
          <w:rFonts w:ascii="Times New Roman" w:hAnsi="Times New Roman"/>
        </w:rPr>
        <w:t>including</w:t>
      </w:r>
      <w:r w:rsidRPr="18F8B866">
        <w:rPr>
          <w:rFonts w:ascii="Times New Roman" w:hAnsi="Times New Roman"/>
        </w:rPr>
        <w:t xml:space="preserve"> women </w:t>
      </w:r>
      <w:r w:rsidRPr="18F8B866">
        <w:rPr>
          <w:rFonts w:ascii="Times New Roman" w:hAnsi="Times New Roman"/>
        </w:rPr>
        <w:lastRenderedPageBreak/>
        <w:t xml:space="preserve">and girls with disabilities. The Commission is also providing funding under the </w:t>
      </w:r>
      <w:r w:rsidRPr="006F424A">
        <w:rPr>
          <w:rFonts w:ascii="Times New Roman" w:hAnsi="Times New Roman"/>
          <w:b/>
        </w:rPr>
        <w:t>Daphne str</w:t>
      </w:r>
      <w:r>
        <w:rPr>
          <w:rFonts w:ascii="Times New Roman" w:hAnsi="Times New Roman"/>
          <w:b/>
        </w:rPr>
        <w:t>and</w:t>
      </w:r>
      <w:r w:rsidRPr="006F424A">
        <w:rPr>
          <w:rFonts w:ascii="Times New Roman" w:hAnsi="Times New Roman"/>
          <w:b/>
        </w:rPr>
        <w:t xml:space="preserve"> of the Citizenship, Equality, Rights and Values programme</w:t>
      </w:r>
      <w:r>
        <w:rPr>
          <w:rFonts w:ascii="Times New Roman" w:hAnsi="Times New Roman"/>
        </w:rPr>
        <w:t xml:space="preserve"> </w:t>
      </w:r>
      <w:r w:rsidRPr="18F8B866">
        <w:rPr>
          <w:rFonts w:ascii="Times New Roman" w:hAnsi="Times New Roman"/>
        </w:rPr>
        <w:t xml:space="preserve">to support civil society in fighting gender-based violence, including </w:t>
      </w:r>
      <w:r>
        <w:rPr>
          <w:rFonts w:ascii="Times New Roman" w:hAnsi="Times New Roman"/>
        </w:rPr>
        <w:t>through projects supporting</w:t>
      </w:r>
      <w:r w:rsidRPr="18F8B866">
        <w:rPr>
          <w:rFonts w:ascii="Times New Roman" w:hAnsi="Times New Roman"/>
        </w:rPr>
        <w:t xml:space="preserve"> women and girls with dis</w:t>
      </w:r>
      <w:r>
        <w:rPr>
          <w:rFonts w:ascii="Times New Roman" w:hAnsi="Times New Roman"/>
        </w:rPr>
        <w:t>abilities. Since 2016</w:t>
      </w:r>
      <w:r w:rsidRPr="18F8B866">
        <w:rPr>
          <w:rFonts w:ascii="Times New Roman" w:hAnsi="Times New Roman"/>
        </w:rPr>
        <w:t>, the Commission has provided funding to support</w:t>
      </w:r>
      <w:r>
        <w:rPr>
          <w:rFonts w:ascii="Times New Roman" w:hAnsi="Times New Roman"/>
        </w:rPr>
        <w:t xml:space="preserve"> </w:t>
      </w:r>
      <w:r w:rsidRPr="18F8B866">
        <w:rPr>
          <w:rFonts w:ascii="Times New Roman" w:hAnsi="Times New Roman"/>
        </w:rPr>
        <w:t>transnational European projects on tackling violence against women and girls with disabilities.</w:t>
      </w:r>
    </w:p>
    <w:p w14:paraId="74A56249"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28</w:t>
      </w:r>
      <w:r w:rsidRPr="00151863">
        <w:rPr>
          <w:rFonts w:ascii="Times New Roman" w:hAnsi="Times New Roman"/>
          <w:b/>
          <w:szCs w:val="24"/>
        </w:rPr>
        <w:t xml:space="preserve"> </w:t>
      </w:r>
      <w:r>
        <w:rPr>
          <w:rFonts w:ascii="Times New Roman" w:hAnsi="Times New Roman"/>
          <w:b/>
          <w:szCs w:val="24"/>
        </w:rPr>
        <w:t>and 29</w:t>
      </w:r>
    </w:p>
    <w:p w14:paraId="07B87273" w14:textId="77777777" w:rsidR="00D42A25" w:rsidRPr="006D1A0E" w:rsidRDefault="00D42A25" w:rsidP="00D42A25">
      <w:pPr>
        <w:pStyle w:val="NormalWeb"/>
        <w:spacing w:before="0" w:beforeAutospacing="0" w:after="120" w:afterAutospacing="0"/>
        <w:jc w:val="both"/>
      </w:pPr>
      <w:r>
        <w:t xml:space="preserve">The Commission presented a legislative initiative </w:t>
      </w:r>
      <w:r w:rsidRPr="00447727">
        <w:t>to strengthen equality bodies</w:t>
      </w:r>
      <w:r>
        <w:t xml:space="preserve"> on 7 December 2022. The initiative is composed of: a</w:t>
      </w:r>
      <w:r w:rsidRPr="0094139D">
        <w:t xml:space="preserve"> </w:t>
      </w:r>
      <w:hyperlink r:id="rId26" w:history="1">
        <w:r w:rsidRPr="00BA33FD">
          <w:rPr>
            <w:rStyle w:val="Hyperlink"/>
          </w:rPr>
          <w:t xml:space="preserve">proposal </w:t>
        </w:r>
        <w:r w:rsidRPr="006F424A">
          <w:t>for a Council Directive on standards for equality bodies in the field of equal treatment between persons irrespective of their racial or ethnic origin, equal treatment in the field of employment and occupation between persons irrespective of their religion or belief, disability, age or sexual orientation, equal treatment between women and men, in matters of social security and in the access to and supply of goods and services</w:t>
        </w:r>
      </w:hyperlink>
      <w:r>
        <w:t>; and a</w:t>
      </w:r>
      <w:r w:rsidRPr="00BA33FD">
        <w:rPr>
          <w:rStyle w:val="Hyperlink"/>
        </w:rPr>
        <w:t xml:space="preserve"> </w:t>
      </w:r>
      <w:hyperlink r:id="rId27">
        <w:r w:rsidRPr="00BA33FD">
          <w:rPr>
            <w:rStyle w:val="Hyperlink"/>
          </w:rPr>
          <w:t xml:space="preserve">proposal </w:t>
        </w:r>
        <w:r w:rsidRPr="006F424A">
          <w:t>for a Directive on standards for equality bodies in the field of equal treatment and equal opportunities between women and men in matters of employment and occupation</w:t>
        </w:r>
      </w:hyperlink>
      <w:r>
        <w:t xml:space="preserve">. The two proposals lay down </w:t>
      </w:r>
      <w:r w:rsidRPr="006F424A">
        <w:rPr>
          <w:b/>
        </w:rPr>
        <w:t xml:space="preserve">standards for equality bodies </w:t>
      </w:r>
      <w:r>
        <w:t xml:space="preserve">to ensure that people in all Member States enjoy a common minimum level of protection against discrimination. They cover the mandate, independence, resources, </w:t>
      </w:r>
      <w:proofErr w:type="gramStart"/>
      <w:r>
        <w:t>tasks</w:t>
      </w:r>
      <w:proofErr w:type="gramEnd"/>
      <w:r>
        <w:t xml:space="preserve"> and powers of equality bodies to engage in the prevention of discrimination and awareness raising activities as well as to deal with cases of discrimination and assist victims. Based on the initiative, the Member States will have to provide equality bodies with the </w:t>
      </w:r>
      <w:r w:rsidRPr="006F424A">
        <w:rPr>
          <w:b/>
        </w:rPr>
        <w:t>human, technical and financial resources</w:t>
      </w:r>
      <w:r>
        <w:t xml:space="preserve"> necessary to exercise their competences effectively. The proposals include </w:t>
      </w:r>
      <w:r w:rsidRPr="006F424A">
        <w:rPr>
          <w:b/>
        </w:rPr>
        <w:t>specific provisions on accessibility and reasonable accommodations to guarantee the equal access of persons with disabilities</w:t>
      </w:r>
      <w:r>
        <w:t xml:space="preserve"> to all the services and activities of equality bodies. They also make it explicit that equality bodies’ activities of prevention, promotion and awareness raising shall focus </w:t>
      </w:r>
      <w:proofErr w:type="gramStart"/>
      <w:r>
        <w:t>in particular on</w:t>
      </w:r>
      <w:proofErr w:type="gramEnd"/>
      <w:r>
        <w:t xml:space="preserve"> groups whose access to information can be hindered, for example by their disability. </w:t>
      </w:r>
      <w:r w:rsidRPr="5A8601CA">
        <w:t xml:space="preserve">The Commission is providing </w:t>
      </w:r>
      <w:r w:rsidRPr="006F424A">
        <w:rPr>
          <w:b/>
        </w:rPr>
        <w:t xml:space="preserve">funding under the Citizenship, Equality, Rights and Values programme </w:t>
      </w:r>
      <w:r w:rsidRPr="5A8601CA">
        <w:t xml:space="preserve">to support activities implemented by the </w:t>
      </w:r>
      <w:r w:rsidRPr="006F424A">
        <w:rPr>
          <w:b/>
        </w:rPr>
        <w:t>European Network of the Equality Bodies (EQUINET)</w:t>
      </w:r>
      <w:r w:rsidRPr="5A8601CA">
        <w:t>, specifically for sharing experiences and good practices, trainings,</w:t>
      </w:r>
      <w:r>
        <w:t xml:space="preserve"> awareness raising and studies.</w:t>
      </w:r>
    </w:p>
    <w:p w14:paraId="4A0B56DB"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35 and 42</w:t>
      </w:r>
    </w:p>
    <w:p w14:paraId="300FE86D" w14:textId="77777777" w:rsidR="00D42A25" w:rsidRPr="0012671C" w:rsidRDefault="00D42A25" w:rsidP="00D42A25">
      <w:pPr>
        <w:widowControl w:val="0"/>
        <w:spacing w:after="120"/>
        <w:rPr>
          <w:rFonts w:ascii="Times New Roman" w:hAnsi="Times New Roman"/>
          <w:sz w:val="22"/>
          <w:lang w:eastAsia="fr-BE"/>
        </w:rPr>
      </w:pPr>
      <w:r>
        <w:rPr>
          <w:rFonts w:ascii="Times New Roman" w:hAnsi="Times New Roman"/>
        </w:rPr>
        <w:t>T</w:t>
      </w:r>
      <w:r w:rsidRPr="00702571">
        <w:rPr>
          <w:rFonts w:ascii="Times New Roman" w:hAnsi="Times New Roman"/>
        </w:rPr>
        <w:t xml:space="preserve">he Commission is currently preparing a </w:t>
      </w:r>
      <w:r w:rsidRPr="00665EB1">
        <w:rPr>
          <w:rFonts w:ascii="Times New Roman" w:hAnsi="Times New Roman"/>
          <w:b/>
        </w:rPr>
        <w:t xml:space="preserve">legislative </w:t>
      </w:r>
      <w:r>
        <w:rPr>
          <w:rFonts w:ascii="Times New Roman" w:hAnsi="Times New Roman"/>
          <w:b/>
        </w:rPr>
        <w:t>proposal for</w:t>
      </w:r>
      <w:r w:rsidRPr="000417AC">
        <w:rPr>
          <w:rFonts w:ascii="Times New Roman" w:hAnsi="Times New Roman"/>
          <w:b/>
        </w:rPr>
        <w:t xml:space="preserve"> improving judicial cooperation in cross-border cases involving persons with reduced legal capacity (vulnerable adults)</w:t>
      </w:r>
      <w:r>
        <w:rPr>
          <w:rFonts w:ascii="Times New Roman" w:hAnsi="Times New Roman"/>
        </w:rPr>
        <w:t xml:space="preserve"> and the support provided to them, including in managing their personal or financial interests.</w:t>
      </w:r>
      <w:r w:rsidRPr="00702571">
        <w:rPr>
          <w:rFonts w:ascii="Times New Roman" w:hAnsi="Times New Roman"/>
        </w:rPr>
        <w:t xml:space="preserve"> The proposal will </w:t>
      </w:r>
      <w:proofErr w:type="gramStart"/>
      <w:r w:rsidRPr="00702571">
        <w:rPr>
          <w:rFonts w:ascii="Times New Roman" w:hAnsi="Times New Roman"/>
        </w:rPr>
        <w:t>in particular facilitate</w:t>
      </w:r>
      <w:proofErr w:type="gramEnd"/>
      <w:r w:rsidRPr="00702571">
        <w:rPr>
          <w:rFonts w:ascii="Times New Roman" w:hAnsi="Times New Roman"/>
        </w:rPr>
        <w:t xml:space="preserve"> the acceptance and recognition in all EU Member State</w:t>
      </w:r>
      <w:r>
        <w:rPr>
          <w:rFonts w:ascii="Times New Roman" w:hAnsi="Times New Roman"/>
        </w:rPr>
        <w:t>s</w:t>
      </w:r>
      <w:r w:rsidRPr="00702571">
        <w:rPr>
          <w:rFonts w:ascii="Times New Roman" w:hAnsi="Times New Roman"/>
        </w:rPr>
        <w:t xml:space="preserve"> of powers of representation granted</w:t>
      </w:r>
      <w:r>
        <w:rPr>
          <w:rFonts w:ascii="Times New Roman" w:hAnsi="Times New Roman"/>
        </w:rPr>
        <w:t xml:space="preserve"> by a person to organise in advance his or her representation in case of a future incapacity</w:t>
      </w:r>
      <w:r w:rsidRPr="00702571">
        <w:rPr>
          <w:rFonts w:ascii="Times New Roman" w:hAnsi="Times New Roman"/>
        </w:rPr>
        <w:t>. This will contribute to safeguard the right to self-determination and increase legal certainty</w:t>
      </w:r>
      <w:r>
        <w:rPr>
          <w:rFonts w:ascii="Times New Roman" w:hAnsi="Times New Roman"/>
        </w:rPr>
        <w:t>,</w:t>
      </w:r>
      <w:r w:rsidRPr="00702571">
        <w:rPr>
          <w:rFonts w:ascii="Times New Roman" w:hAnsi="Times New Roman"/>
        </w:rPr>
        <w:t xml:space="preserve"> in cross-border cases.</w:t>
      </w:r>
      <w:r>
        <w:rPr>
          <w:rFonts w:ascii="Times New Roman" w:hAnsi="Times New Roman"/>
        </w:rPr>
        <w:t xml:space="preserve"> </w:t>
      </w:r>
      <w:r>
        <w:rPr>
          <w:rFonts w:ascii="Times New Roman" w:hAnsi="Times New Roman"/>
          <w:lang w:eastAsia="en-US"/>
        </w:rPr>
        <w:t>The</w:t>
      </w:r>
      <w:r w:rsidRPr="00702571">
        <w:rPr>
          <w:rFonts w:ascii="Times New Roman" w:hAnsi="Times New Roman"/>
          <w:lang w:val="en-US" w:eastAsia="en-US"/>
        </w:rPr>
        <w:t xml:space="preserve"> proposal will </w:t>
      </w:r>
      <w:r>
        <w:rPr>
          <w:rFonts w:ascii="Times New Roman" w:hAnsi="Times New Roman"/>
          <w:lang w:val="en-US" w:eastAsia="en-US"/>
        </w:rPr>
        <w:t xml:space="preserve">also </w:t>
      </w:r>
      <w:r w:rsidRPr="00702571">
        <w:rPr>
          <w:rFonts w:ascii="Times New Roman" w:hAnsi="Times New Roman"/>
          <w:lang w:val="en-US" w:eastAsia="en-US"/>
        </w:rPr>
        <w:t xml:space="preserve">contain an </w:t>
      </w:r>
      <w:r w:rsidRPr="000417AC">
        <w:rPr>
          <w:rFonts w:ascii="Times New Roman" w:hAnsi="Times New Roman"/>
          <w:b/>
          <w:lang w:val="en-US" w:eastAsia="en-US"/>
        </w:rPr>
        <w:t>obligation for Member States to collect data on cross-border cases</w:t>
      </w:r>
      <w:r w:rsidRPr="00702571">
        <w:rPr>
          <w:rFonts w:ascii="Times New Roman" w:hAnsi="Times New Roman"/>
          <w:lang w:val="en-US" w:eastAsia="en-US"/>
        </w:rPr>
        <w:t xml:space="preserve"> involving the protection of adults, which may contribute to a more general data collection exercise. However</w:t>
      </w:r>
      <w:r>
        <w:rPr>
          <w:rFonts w:ascii="Times New Roman" w:hAnsi="Times New Roman"/>
          <w:lang w:val="en-US" w:eastAsia="en-US"/>
        </w:rPr>
        <w:t>,</w:t>
      </w:r>
      <w:r w:rsidRPr="00702571">
        <w:rPr>
          <w:rFonts w:ascii="Times New Roman" w:hAnsi="Times New Roman"/>
          <w:lang w:val="en-US" w:eastAsia="en-US"/>
        </w:rPr>
        <w:t xml:space="preserve"> the Commission will only collect data in relation to judicial or administrative cases</w:t>
      </w:r>
      <w:r w:rsidRPr="00702571">
        <w:rPr>
          <w:rFonts w:ascii="Times New Roman" w:hAnsi="Times New Roman"/>
          <w:lang w:val="en-US"/>
        </w:rPr>
        <w:t xml:space="preserve"> involving </w:t>
      </w:r>
      <w:r w:rsidRPr="00702571">
        <w:rPr>
          <w:rFonts w:ascii="Times New Roman" w:hAnsi="Times New Roman"/>
        </w:rPr>
        <w:t>adults with reduced</w:t>
      </w:r>
      <w:r>
        <w:rPr>
          <w:rFonts w:ascii="Times New Roman" w:hAnsi="Times New Roman"/>
        </w:rPr>
        <w:t xml:space="preserve"> or supported</w:t>
      </w:r>
      <w:r w:rsidRPr="00702571">
        <w:rPr>
          <w:rFonts w:ascii="Times New Roman" w:hAnsi="Times New Roman"/>
        </w:rPr>
        <w:t xml:space="preserve"> </w:t>
      </w:r>
      <w:r>
        <w:rPr>
          <w:rFonts w:ascii="Times New Roman" w:hAnsi="Times New Roman"/>
        </w:rPr>
        <w:t xml:space="preserve">legal </w:t>
      </w:r>
      <w:r w:rsidRPr="00702571">
        <w:rPr>
          <w:rFonts w:ascii="Times New Roman" w:hAnsi="Times New Roman"/>
        </w:rPr>
        <w:t>capacity, without any distinction</w:t>
      </w:r>
      <w:r>
        <w:rPr>
          <w:rFonts w:ascii="Times New Roman" w:hAnsi="Times New Roman"/>
        </w:rPr>
        <w:t xml:space="preserve"> as to</w:t>
      </w:r>
      <w:r w:rsidRPr="00702571">
        <w:rPr>
          <w:rFonts w:ascii="Times New Roman" w:hAnsi="Times New Roman"/>
        </w:rPr>
        <w:t xml:space="preserve"> wh</w:t>
      </w:r>
      <w:r>
        <w:rPr>
          <w:rFonts w:ascii="Times New Roman" w:hAnsi="Times New Roman"/>
        </w:rPr>
        <w:t>ether these persons have disabilities</w:t>
      </w:r>
      <w:r w:rsidRPr="00702571">
        <w:rPr>
          <w:rFonts w:ascii="Times New Roman" w:hAnsi="Times New Roman"/>
        </w:rPr>
        <w:t xml:space="preserve">, and only in cross-border cases. This means for instance that reduction of legal capacity under national law will be out of </w:t>
      </w:r>
      <w:r>
        <w:rPr>
          <w:rFonts w:ascii="Times New Roman" w:hAnsi="Times New Roman"/>
        </w:rPr>
        <w:t xml:space="preserve">the </w:t>
      </w:r>
      <w:r w:rsidRPr="00702571">
        <w:rPr>
          <w:rFonts w:ascii="Times New Roman" w:hAnsi="Times New Roman"/>
        </w:rPr>
        <w:t>scope</w:t>
      </w:r>
      <w:r>
        <w:rPr>
          <w:rFonts w:ascii="Times New Roman" w:hAnsi="Times New Roman"/>
        </w:rPr>
        <w:t xml:space="preserve"> of this legislation</w:t>
      </w:r>
      <w:r w:rsidRPr="00702571">
        <w:rPr>
          <w:rFonts w:ascii="Times New Roman" w:hAnsi="Times New Roman"/>
        </w:rPr>
        <w:t>.</w:t>
      </w:r>
    </w:p>
    <w:p w14:paraId="6D546168"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 41</w:t>
      </w:r>
    </w:p>
    <w:p w14:paraId="5929BB61" w14:textId="77777777" w:rsidR="00D42A25" w:rsidRPr="00737598" w:rsidRDefault="00D42A25" w:rsidP="00D42A25">
      <w:pPr>
        <w:spacing w:after="120"/>
        <w:rPr>
          <w:rFonts w:ascii="Times New Roman" w:hAnsi="Times New Roman"/>
        </w:rPr>
      </w:pPr>
      <w:r>
        <w:rPr>
          <w:rFonts w:ascii="Times New Roman" w:hAnsi="Times New Roman"/>
        </w:rPr>
        <w:t xml:space="preserve">The Commission underlines that the </w:t>
      </w:r>
      <w:r w:rsidRPr="000417AC">
        <w:rPr>
          <w:rFonts w:ascii="Times New Roman" w:hAnsi="Times New Roman"/>
          <w:b/>
        </w:rPr>
        <w:t>scope of the ESF+</w:t>
      </w:r>
      <w:r>
        <w:rPr>
          <w:rFonts w:ascii="Times New Roman" w:hAnsi="Times New Roman"/>
        </w:rPr>
        <w:t xml:space="preserve"> pertains to the thematic areas of employment, education and social inclusion, as outlined in Article 3(1) of the </w:t>
      </w:r>
      <w:hyperlink r:id="rId28" w:history="1">
        <w:r w:rsidRPr="00BA33FD">
          <w:rPr>
            <w:rStyle w:val="Hyperlink"/>
            <w:rFonts w:ascii="Times New Roman" w:hAnsi="Times New Roman"/>
          </w:rPr>
          <w:t>ESF+ Regulation</w:t>
        </w:r>
      </w:hyperlink>
      <w:r>
        <w:rPr>
          <w:rFonts w:ascii="Times New Roman" w:hAnsi="Times New Roman"/>
        </w:rPr>
        <w:t>.</w:t>
      </w:r>
      <w:r>
        <w:rPr>
          <w:rFonts w:ascii="Times New Roman" w:hAnsi="Times New Roman"/>
          <w:sz w:val="22"/>
          <w:lang w:eastAsia="en-IE"/>
        </w:rPr>
        <w:t xml:space="preserve"> </w:t>
      </w:r>
      <w:r>
        <w:rPr>
          <w:rFonts w:ascii="Times New Roman" w:hAnsi="Times New Roman"/>
        </w:rPr>
        <w:t xml:space="preserve">Therefore, areas such as the coverage of judicial proceedings related to court </w:t>
      </w:r>
      <w:r>
        <w:rPr>
          <w:rFonts w:ascii="Times New Roman" w:hAnsi="Times New Roman"/>
        </w:rPr>
        <w:lastRenderedPageBreak/>
        <w:t xml:space="preserve">trials where governments of the Member States stand accused of discrimination of persons with disabilities do not fall within the scope of the ESF+ and cannot be funded by this Fund. </w:t>
      </w:r>
      <w:r w:rsidRPr="0029287E">
        <w:rPr>
          <w:rFonts w:ascii="Times New Roman" w:hAnsi="Times New Roman"/>
        </w:rPr>
        <w:t xml:space="preserve">The </w:t>
      </w:r>
      <w:r w:rsidRPr="000417AC">
        <w:rPr>
          <w:rFonts w:ascii="Times New Roman" w:hAnsi="Times New Roman"/>
          <w:b/>
        </w:rPr>
        <w:t>Justice programme</w:t>
      </w:r>
      <w:r w:rsidRPr="0029287E">
        <w:rPr>
          <w:rFonts w:ascii="Times New Roman" w:hAnsi="Times New Roman"/>
        </w:rPr>
        <w:t xml:space="preserve"> funds</w:t>
      </w:r>
      <w:r>
        <w:rPr>
          <w:rFonts w:ascii="Times New Roman" w:hAnsi="Times New Roman"/>
        </w:rPr>
        <w:t>, instead,</w:t>
      </w:r>
      <w:r w:rsidRPr="0029287E">
        <w:rPr>
          <w:rFonts w:ascii="Times New Roman" w:hAnsi="Times New Roman"/>
        </w:rPr>
        <w:t xml:space="preserve"> </w:t>
      </w:r>
      <w:r w:rsidRPr="13ED02B1">
        <w:rPr>
          <w:rFonts w:ascii="Times New Roman" w:hAnsi="Times New Roman"/>
        </w:rPr>
        <w:t>mainly transnational projects to support cross-border judicial cooperation in civil and criminal matters.</w:t>
      </w:r>
    </w:p>
    <w:p w14:paraId="310667F5"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 43</w:t>
      </w:r>
    </w:p>
    <w:p w14:paraId="5DCEF52C" w14:textId="77777777" w:rsidR="00D42A25" w:rsidRDefault="00D42A25" w:rsidP="00D42A25">
      <w:pPr>
        <w:spacing w:after="120"/>
        <w:rPr>
          <w:rFonts w:ascii="Times New Roman" w:hAnsi="Times New Roman"/>
        </w:rPr>
      </w:pPr>
      <w:r>
        <w:rPr>
          <w:rFonts w:ascii="Times New Roman" w:hAnsi="Times New Roman"/>
        </w:rPr>
        <w:t>The European Cooperation Network on Elections allows for concrete and practical exchanges on a range of topics relevant to ensuring free and fair elections, including the participation of persons with disabilities.</w:t>
      </w:r>
    </w:p>
    <w:p w14:paraId="67A08AA6" w14:textId="77777777" w:rsidR="00D42A25" w:rsidRPr="00CB0B74" w:rsidRDefault="00D42A25" w:rsidP="00D42A25">
      <w:pPr>
        <w:spacing w:after="120"/>
        <w:rPr>
          <w:rFonts w:ascii="Times New Roman" w:hAnsi="Times New Roman"/>
        </w:rPr>
      </w:pPr>
      <w:r w:rsidRPr="003436D5">
        <w:rPr>
          <w:rFonts w:ascii="Times New Roman" w:hAnsi="Times New Roman"/>
        </w:rPr>
        <w:t xml:space="preserve">As announced in the Strategy for the Rights of Persons with Disabilities 2021-2030, the Commission is preparing a </w:t>
      </w:r>
      <w:r w:rsidRPr="00736BD3">
        <w:rPr>
          <w:rFonts w:ascii="Times New Roman" w:hAnsi="Times New Roman"/>
          <w:b/>
        </w:rPr>
        <w:t xml:space="preserve">guide of good electoral practices </w:t>
      </w:r>
      <w:r w:rsidRPr="003436D5">
        <w:rPr>
          <w:rFonts w:ascii="Times New Roman" w:hAnsi="Times New Roman"/>
        </w:rPr>
        <w:t xml:space="preserve">addressing participation of citizens with disabilities in the electoral process, in close cooperation with Member States in the framework of the </w:t>
      </w:r>
      <w:r w:rsidRPr="00736BD3">
        <w:rPr>
          <w:rFonts w:ascii="Times New Roman" w:hAnsi="Times New Roman"/>
          <w:b/>
        </w:rPr>
        <w:t>European Cooperation Network on Elections</w:t>
      </w:r>
      <w:r w:rsidRPr="003436D5">
        <w:rPr>
          <w:rFonts w:ascii="Times New Roman" w:hAnsi="Times New Roman"/>
        </w:rPr>
        <w:t xml:space="preserve">. On 25 November 2021, the Commission adopted a </w:t>
      </w:r>
      <w:hyperlink r:id="rId29" w:anchor="whathastheeuropeancommissiondone" w:history="1">
        <w:r w:rsidRPr="001F6EBD">
          <w:rPr>
            <w:rStyle w:val="Hyperlink"/>
            <w:rFonts w:ascii="Times New Roman" w:hAnsi="Times New Roman"/>
          </w:rPr>
          <w:t>package of measures</w:t>
        </w:r>
      </w:hyperlink>
      <w:r w:rsidRPr="003436D5">
        <w:rPr>
          <w:rFonts w:ascii="Times New Roman" w:hAnsi="Times New Roman"/>
        </w:rPr>
        <w:t xml:space="preserve"> to reinforce democracy and protect the integrity of elections. This included two recast legislative proposals laying down detailed arrangements regarding the electoral ri</w:t>
      </w:r>
      <w:r>
        <w:rPr>
          <w:rFonts w:ascii="Times New Roman" w:hAnsi="Times New Roman"/>
        </w:rPr>
        <w:t>ghts of mobile EU citizens. These proposals</w:t>
      </w:r>
      <w:r w:rsidRPr="003436D5">
        <w:rPr>
          <w:rFonts w:ascii="Times New Roman" w:hAnsi="Times New Roman"/>
        </w:rPr>
        <w:t xml:space="preserve"> </w:t>
      </w:r>
      <w:r w:rsidRPr="00736BD3">
        <w:rPr>
          <w:rFonts w:ascii="Times New Roman" w:hAnsi="Times New Roman"/>
          <w:b/>
        </w:rPr>
        <w:t>request Member States to make electoral information accessible to mobile EU citizens with disabilities</w:t>
      </w:r>
      <w:r w:rsidRPr="003436D5">
        <w:rPr>
          <w:rFonts w:ascii="Times New Roman" w:hAnsi="Times New Roman"/>
        </w:rPr>
        <w:t xml:space="preserve"> by using appropriate means, modes</w:t>
      </w:r>
      <w:r>
        <w:rPr>
          <w:rFonts w:ascii="Times New Roman" w:hAnsi="Times New Roman"/>
        </w:rPr>
        <w:t>,</w:t>
      </w:r>
      <w:r w:rsidRPr="003436D5">
        <w:rPr>
          <w:rFonts w:ascii="Times New Roman" w:hAnsi="Times New Roman"/>
        </w:rPr>
        <w:t xml:space="preserve"> and formats of communication. As to the possibility of the Member State of residence to allow mobile EU citizens who were deprived of their legal capacity to vote or stand as candidates in elections to the European Parliament on their electoral territory, it should be noted that Article 22(2) </w:t>
      </w:r>
      <w:r>
        <w:rPr>
          <w:rFonts w:ascii="Times New Roman" w:hAnsi="Times New Roman"/>
        </w:rPr>
        <w:t>of the Treaty on the functioning of the European Union (</w:t>
      </w:r>
      <w:r w:rsidRPr="003436D5">
        <w:rPr>
          <w:rFonts w:ascii="Times New Roman" w:hAnsi="Times New Roman"/>
        </w:rPr>
        <w:t>TFEU</w:t>
      </w:r>
      <w:r>
        <w:rPr>
          <w:rFonts w:ascii="Times New Roman" w:hAnsi="Times New Roman"/>
        </w:rPr>
        <w:t>)</w:t>
      </w:r>
      <w:r w:rsidRPr="003436D5">
        <w:rPr>
          <w:rFonts w:ascii="Times New Roman" w:hAnsi="Times New Roman"/>
        </w:rPr>
        <w:t xml:space="preserve"> is only a non-discrimination provision. Whilst Article 22(2) TFEU provides for the right to vote and to stand as a candidate in elections to the European Parliament in the Member State of residence, it does not substitute it for the right to vote and to stand as a candidate in the Member State of which the citizen is a national.</w:t>
      </w:r>
    </w:p>
    <w:p w14:paraId="14F3F134" w14:textId="77777777" w:rsidR="00D42A25" w:rsidRPr="006D1A0E" w:rsidRDefault="00D42A25" w:rsidP="00D42A25">
      <w:pPr>
        <w:spacing w:after="120"/>
        <w:rPr>
          <w:rFonts w:ascii="Times New Roman" w:hAnsi="Times New Roman"/>
        </w:rPr>
      </w:pPr>
      <w:r w:rsidRPr="003436D5">
        <w:rPr>
          <w:rFonts w:ascii="Times New Roman" w:hAnsi="Times New Roman"/>
        </w:rPr>
        <w:t xml:space="preserve">The Commission reiterated in its </w:t>
      </w:r>
      <w:hyperlink r:id="rId30" w:history="1">
        <w:r w:rsidRPr="001F6EBD">
          <w:rPr>
            <w:rStyle w:val="Hyperlink"/>
            <w:rFonts w:ascii="Times New Roman" w:hAnsi="Times New Roman"/>
          </w:rPr>
          <w:t>Communication on the follow-up of the Conference on the Future of Europe</w:t>
        </w:r>
      </w:hyperlink>
      <w:r w:rsidRPr="003436D5">
        <w:rPr>
          <w:rFonts w:ascii="Times New Roman" w:hAnsi="Times New Roman"/>
        </w:rPr>
        <w:t xml:space="preserve"> </w:t>
      </w:r>
      <w:r>
        <w:rPr>
          <w:rFonts w:ascii="Times New Roman" w:hAnsi="Times New Roman"/>
        </w:rPr>
        <w:t xml:space="preserve">that </w:t>
      </w:r>
      <w:r w:rsidRPr="003436D5">
        <w:rPr>
          <w:rFonts w:ascii="Times New Roman" w:hAnsi="Times New Roman"/>
        </w:rPr>
        <w:t xml:space="preserve">it will support the European Parliament in securing an agreement on the electoral law in the Council. The Commission also announced the organisation of a </w:t>
      </w:r>
      <w:r w:rsidRPr="00750FDC">
        <w:rPr>
          <w:rFonts w:ascii="Times New Roman" w:hAnsi="Times New Roman"/>
          <w:b/>
        </w:rPr>
        <w:t>high-level event on elections bringing together various authorities ahead of the 2024 elections to the European Parliament</w:t>
      </w:r>
      <w:r w:rsidRPr="003436D5">
        <w:rPr>
          <w:rFonts w:ascii="Times New Roman" w:hAnsi="Times New Roman"/>
        </w:rPr>
        <w:t xml:space="preserve">, which will provide </w:t>
      </w:r>
      <w:r>
        <w:rPr>
          <w:rFonts w:ascii="Times New Roman" w:hAnsi="Times New Roman"/>
        </w:rPr>
        <w:t>an opportunity to the Member States</w:t>
      </w:r>
      <w:r w:rsidRPr="003436D5">
        <w:rPr>
          <w:rFonts w:ascii="Times New Roman" w:hAnsi="Times New Roman"/>
        </w:rPr>
        <w:t xml:space="preserve"> to discuss a wide range of election-related topical issues, including the inclusiveness of elections.</w:t>
      </w:r>
      <w:r>
        <w:rPr>
          <w:rFonts w:ascii="Times New Roman" w:hAnsi="Times New Roman"/>
        </w:rPr>
        <w:t xml:space="preserve"> </w:t>
      </w:r>
      <w:r w:rsidRPr="18F8B866">
        <w:rPr>
          <w:rFonts w:ascii="Times New Roman" w:hAnsi="Times New Roman"/>
        </w:rPr>
        <w:t xml:space="preserve">Under the </w:t>
      </w:r>
      <w:r>
        <w:rPr>
          <w:rFonts w:ascii="Times New Roman" w:hAnsi="Times New Roman"/>
        </w:rPr>
        <w:t xml:space="preserve">Citizens, Equality, Rights and Values </w:t>
      </w:r>
      <w:r w:rsidRPr="18F8B866">
        <w:rPr>
          <w:rFonts w:ascii="Times New Roman" w:hAnsi="Times New Roman"/>
        </w:rPr>
        <w:t xml:space="preserve">work programme </w:t>
      </w:r>
      <w:r>
        <w:rPr>
          <w:rFonts w:ascii="Times New Roman" w:hAnsi="Times New Roman"/>
        </w:rPr>
        <w:t>2023-2024,</w:t>
      </w:r>
      <w:r w:rsidRPr="18F8B866">
        <w:rPr>
          <w:rFonts w:ascii="Times New Roman" w:hAnsi="Times New Roman"/>
        </w:rPr>
        <w:t xml:space="preserve"> the </w:t>
      </w:r>
      <w:r w:rsidRPr="00750FDC">
        <w:rPr>
          <w:rFonts w:ascii="Times New Roman" w:hAnsi="Times New Roman"/>
          <w:b/>
        </w:rPr>
        <w:t xml:space="preserve">citizens’ participation strand </w:t>
      </w:r>
      <w:r w:rsidRPr="00D35CB5">
        <w:rPr>
          <w:rFonts w:ascii="Times New Roman" w:hAnsi="Times New Roman"/>
        </w:rPr>
        <w:t>envisages a</w:t>
      </w:r>
      <w:r>
        <w:rPr>
          <w:rFonts w:ascii="Times New Roman" w:hAnsi="Times New Roman"/>
          <w:b/>
        </w:rPr>
        <w:t xml:space="preserve"> </w:t>
      </w:r>
      <w:r w:rsidRPr="18F8B866">
        <w:rPr>
          <w:rFonts w:ascii="Times New Roman" w:hAnsi="Times New Roman"/>
        </w:rPr>
        <w:t xml:space="preserve">call for proposals for 2023 </w:t>
      </w:r>
      <w:r>
        <w:rPr>
          <w:rFonts w:ascii="Times New Roman" w:hAnsi="Times New Roman"/>
        </w:rPr>
        <w:t>with a specific focus on</w:t>
      </w:r>
      <w:r w:rsidRPr="18F8B866">
        <w:rPr>
          <w:rFonts w:ascii="Times New Roman" w:hAnsi="Times New Roman"/>
        </w:rPr>
        <w:t xml:space="preserve"> projects that </w:t>
      </w:r>
      <w:r w:rsidRPr="00750FDC">
        <w:rPr>
          <w:rFonts w:ascii="Times New Roman" w:hAnsi="Times New Roman"/>
          <w:b/>
        </w:rPr>
        <w:t>strengthen the democratic participation of vulnerable groups, including persons with disabilities</w:t>
      </w:r>
      <w:r>
        <w:rPr>
          <w:rFonts w:ascii="Times New Roman" w:hAnsi="Times New Roman"/>
        </w:rPr>
        <w:t>.</w:t>
      </w:r>
    </w:p>
    <w:p w14:paraId="6D7904C5"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47 and 60</w:t>
      </w:r>
    </w:p>
    <w:p w14:paraId="56B8F233" w14:textId="77777777" w:rsidR="00D42A25" w:rsidRDefault="00D42A25" w:rsidP="00D42A25">
      <w:pPr>
        <w:widowControl w:val="0"/>
        <w:spacing w:after="120"/>
        <w:rPr>
          <w:rFonts w:ascii="Times New Roman" w:hAnsi="Times New Roman"/>
          <w:szCs w:val="24"/>
        </w:rPr>
      </w:pPr>
      <w:r w:rsidRPr="00D32774">
        <w:rPr>
          <w:rFonts w:ascii="Times New Roman" w:hAnsi="Times New Roman"/>
          <w:szCs w:val="24"/>
        </w:rPr>
        <w:t xml:space="preserve">Under the </w:t>
      </w:r>
      <w:hyperlink r:id="rId31" w:history="1">
        <w:r w:rsidRPr="002303E4">
          <w:rPr>
            <w:rStyle w:val="Hyperlink"/>
            <w:rFonts w:ascii="Times New Roman" w:hAnsi="Times New Roman"/>
            <w:szCs w:val="24"/>
          </w:rPr>
          <w:t>Web Accessibility Directive 2016/2102</w:t>
        </w:r>
      </w:hyperlink>
      <w:r>
        <w:rPr>
          <w:rStyle w:val="Hyperlink"/>
          <w:rFonts w:ascii="Times New Roman" w:hAnsi="Times New Roman"/>
          <w:szCs w:val="24"/>
        </w:rPr>
        <w:t>,</w:t>
      </w:r>
      <w:r w:rsidRPr="00D32774">
        <w:rPr>
          <w:rFonts w:ascii="Times New Roman" w:hAnsi="Times New Roman"/>
          <w:szCs w:val="24"/>
        </w:rPr>
        <w:t xml:space="preserve"> all public sector websites and mobile apps must be accessible. The recent </w:t>
      </w:r>
      <w:hyperlink r:id="rId32" w:history="1">
        <w:r w:rsidRPr="002303E4">
          <w:rPr>
            <w:rStyle w:val="Hyperlink"/>
            <w:rFonts w:ascii="Times New Roman" w:hAnsi="Times New Roman"/>
            <w:szCs w:val="24"/>
          </w:rPr>
          <w:t>review</w:t>
        </w:r>
      </w:hyperlink>
      <w:r w:rsidRPr="00D32774">
        <w:rPr>
          <w:rFonts w:ascii="Times New Roman" w:hAnsi="Times New Roman"/>
          <w:szCs w:val="24"/>
        </w:rPr>
        <w:t xml:space="preserve"> of the </w:t>
      </w:r>
      <w:r>
        <w:rPr>
          <w:rFonts w:ascii="Times New Roman" w:hAnsi="Times New Roman"/>
          <w:szCs w:val="24"/>
        </w:rPr>
        <w:t>d</w:t>
      </w:r>
      <w:r w:rsidRPr="00D32774">
        <w:rPr>
          <w:rFonts w:ascii="Times New Roman" w:hAnsi="Times New Roman"/>
          <w:szCs w:val="24"/>
        </w:rPr>
        <w:t>irective showed that accessibility h</w:t>
      </w:r>
      <w:r>
        <w:rPr>
          <w:rFonts w:ascii="Times New Roman" w:hAnsi="Times New Roman"/>
          <w:szCs w:val="24"/>
        </w:rPr>
        <w:t>as</w:t>
      </w:r>
      <w:r w:rsidRPr="00D32774">
        <w:rPr>
          <w:rFonts w:ascii="Times New Roman" w:hAnsi="Times New Roman"/>
          <w:szCs w:val="24"/>
        </w:rPr>
        <w:t xml:space="preserve"> improved.</w:t>
      </w:r>
      <w:r>
        <w:rPr>
          <w:rFonts w:ascii="Times New Roman" w:hAnsi="Times New Roman"/>
          <w:szCs w:val="24"/>
        </w:rPr>
        <w:t xml:space="preserve"> </w:t>
      </w:r>
      <w:r w:rsidRPr="00D32774">
        <w:rPr>
          <w:rFonts w:ascii="Times New Roman" w:hAnsi="Times New Roman"/>
          <w:szCs w:val="24"/>
        </w:rPr>
        <w:t>The Commi</w:t>
      </w:r>
      <w:r>
        <w:rPr>
          <w:rFonts w:ascii="Times New Roman" w:hAnsi="Times New Roman"/>
          <w:szCs w:val="24"/>
        </w:rPr>
        <w:t>ssion continues to support the Member S</w:t>
      </w:r>
      <w:r w:rsidRPr="00D32774">
        <w:rPr>
          <w:rFonts w:ascii="Times New Roman" w:hAnsi="Times New Roman"/>
          <w:szCs w:val="24"/>
        </w:rPr>
        <w:t xml:space="preserve">tates through the expert group, and relevant projects. The on-going </w:t>
      </w:r>
      <w:hyperlink r:id="rId33" w:history="1">
        <w:r w:rsidRPr="00D32774">
          <w:rPr>
            <w:rStyle w:val="Hyperlink"/>
            <w:rFonts w:ascii="Times New Roman" w:hAnsi="Times New Roman"/>
            <w:szCs w:val="24"/>
          </w:rPr>
          <w:t>WAI-</w:t>
        </w:r>
        <w:proofErr w:type="spellStart"/>
        <w:r w:rsidRPr="00D32774">
          <w:rPr>
            <w:rStyle w:val="Hyperlink"/>
            <w:rFonts w:ascii="Times New Roman" w:hAnsi="Times New Roman"/>
            <w:szCs w:val="24"/>
          </w:rPr>
          <w:t>CooP</w:t>
        </w:r>
        <w:proofErr w:type="spellEnd"/>
      </w:hyperlink>
      <w:r w:rsidRPr="00D32774">
        <w:rPr>
          <w:rFonts w:ascii="Times New Roman" w:hAnsi="Times New Roman"/>
          <w:szCs w:val="24"/>
        </w:rPr>
        <w:t xml:space="preserve"> project will build a community of practice around the Web Accessibility Directive and associated technical standard, whilst the recently completed </w:t>
      </w:r>
      <w:hyperlink r:id="rId34" w:history="1">
        <w:r w:rsidRPr="00D32774">
          <w:rPr>
            <w:rStyle w:val="Hyperlink"/>
            <w:rFonts w:ascii="Times New Roman" w:hAnsi="Times New Roman"/>
            <w:szCs w:val="24"/>
          </w:rPr>
          <w:t>WAI-Guide</w:t>
        </w:r>
      </w:hyperlink>
      <w:r w:rsidRPr="00D32774">
        <w:rPr>
          <w:rFonts w:ascii="Times New Roman" w:hAnsi="Times New Roman"/>
          <w:szCs w:val="24"/>
        </w:rPr>
        <w:t xml:space="preserve"> developed guidance and training on web accessibility, improved accessible authoring tools and supported the coordination of ac</w:t>
      </w:r>
      <w:r>
        <w:rPr>
          <w:rFonts w:ascii="Times New Roman" w:hAnsi="Times New Roman"/>
          <w:szCs w:val="24"/>
        </w:rPr>
        <w:t>cessibility standards globally.</w:t>
      </w:r>
    </w:p>
    <w:p w14:paraId="10307974" w14:textId="77777777" w:rsidR="00D42A25" w:rsidRPr="00C8725B" w:rsidRDefault="00D42A25" w:rsidP="00D42A25">
      <w:pPr>
        <w:widowControl w:val="0"/>
        <w:spacing w:after="120"/>
        <w:rPr>
          <w:rFonts w:ascii="Times New Roman" w:hAnsi="Times New Roman"/>
          <w:szCs w:val="24"/>
          <w:lang w:val="en-US"/>
        </w:rPr>
      </w:pPr>
      <w:r w:rsidRPr="00C8725B">
        <w:rPr>
          <w:rFonts w:ascii="Times New Roman" w:hAnsi="Times New Roman"/>
          <w:szCs w:val="24"/>
          <w:lang w:val="en-US"/>
        </w:rPr>
        <w:t xml:space="preserve">The </w:t>
      </w:r>
      <w:r w:rsidRPr="00345B94">
        <w:rPr>
          <w:rFonts w:ascii="Times New Roman" w:hAnsi="Times New Roman"/>
          <w:bCs/>
          <w:szCs w:val="24"/>
          <w:lang w:val="en-US"/>
        </w:rPr>
        <w:t>multi-annual</w:t>
      </w:r>
      <w:r>
        <w:t xml:space="preserve"> </w:t>
      </w:r>
      <w:hyperlink r:id="rId35" w:history="1">
        <w:r w:rsidRPr="00C8725B">
          <w:rPr>
            <w:rStyle w:val="Hyperlink"/>
            <w:rFonts w:ascii="Times New Roman" w:hAnsi="Times New Roman"/>
            <w:szCs w:val="24"/>
            <w:lang w:val="en-US"/>
          </w:rPr>
          <w:t>action plan</w:t>
        </w:r>
      </w:hyperlink>
      <w:r w:rsidRPr="00C8725B">
        <w:rPr>
          <w:rFonts w:ascii="Times New Roman" w:hAnsi="Times New Roman"/>
          <w:szCs w:val="24"/>
          <w:lang w:val="en-US"/>
        </w:rPr>
        <w:t xml:space="preserve"> </w:t>
      </w:r>
      <w:r w:rsidRPr="00345B94">
        <w:rPr>
          <w:rFonts w:ascii="Times New Roman" w:hAnsi="Times New Roman"/>
          <w:bCs/>
          <w:szCs w:val="24"/>
          <w:lang w:val="en-US"/>
        </w:rPr>
        <w:t>on web accessibility</w:t>
      </w:r>
      <w:r w:rsidRPr="00C8725B">
        <w:rPr>
          <w:rFonts w:ascii="Times New Roman" w:hAnsi="Times New Roman"/>
          <w:szCs w:val="24"/>
          <w:lang w:val="en-US"/>
        </w:rPr>
        <w:t xml:space="preserve"> </w:t>
      </w:r>
      <w:r>
        <w:rPr>
          <w:rFonts w:ascii="Times New Roman" w:hAnsi="Times New Roman"/>
          <w:szCs w:val="24"/>
          <w:lang w:val="en-US"/>
        </w:rPr>
        <w:t xml:space="preserve">announced in the </w:t>
      </w:r>
      <w:hyperlink r:id="rId36" w:history="1">
        <w:r w:rsidRPr="00AF11F6">
          <w:rPr>
            <w:rFonts w:ascii="Times New Roman" w:hAnsi="Times New Roman"/>
            <w:szCs w:val="24"/>
          </w:rPr>
          <w:t>Strategy for the Rights of Persons with Disabilities 2021-2030</w:t>
        </w:r>
      </w:hyperlink>
      <w:r>
        <w:rPr>
          <w:rFonts w:ascii="Times New Roman" w:hAnsi="Times New Roman"/>
          <w:szCs w:val="24"/>
        </w:rPr>
        <w:t xml:space="preserve"> and </w:t>
      </w:r>
      <w:r w:rsidRPr="00C8725B">
        <w:rPr>
          <w:rFonts w:ascii="Times New Roman" w:hAnsi="Times New Roman"/>
          <w:szCs w:val="24"/>
          <w:lang w:val="en-US"/>
        </w:rPr>
        <w:t>adopted in September 2022</w:t>
      </w:r>
      <w:r>
        <w:rPr>
          <w:rFonts w:ascii="Times New Roman" w:hAnsi="Times New Roman"/>
          <w:szCs w:val="24"/>
          <w:lang w:val="en-US"/>
        </w:rPr>
        <w:t>,</w:t>
      </w:r>
      <w:r w:rsidRPr="00C8725B">
        <w:rPr>
          <w:rFonts w:ascii="Times New Roman" w:hAnsi="Times New Roman"/>
          <w:szCs w:val="24"/>
          <w:lang w:val="en-US"/>
        </w:rPr>
        <w:t xml:space="preserve"> aims </w:t>
      </w:r>
      <w:r>
        <w:rPr>
          <w:rFonts w:ascii="Times New Roman" w:hAnsi="Times New Roman"/>
          <w:szCs w:val="24"/>
          <w:lang w:val="en-US"/>
        </w:rPr>
        <w:t>at</w:t>
      </w:r>
      <w:r w:rsidRPr="00C8725B">
        <w:rPr>
          <w:rFonts w:ascii="Times New Roman" w:hAnsi="Times New Roman"/>
          <w:szCs w:val="24"/>
          <w:lang w:val="en-US"/>
        </w:rPr>
        <w:t xml:space="preserve"> advanc</w:t>
      </w:r>
      <w:r>
        <w:rPr>
          <w:rFonts w:ascii="Times New Roman" w:hAnsi="Times New Roman"/>
          <w:szCs w:val="24"/>
          <w:lang w:val="en-US"/>
        </w:rPr>
        <w:t>ing</w:t>
      </w:r>
      <w:r w:rsidRPr="00C8725B">
        <w:rPr>
          <w:rFonts w:ascii="Times New Roman" w:hAnsi="Times New Roman"/>
          <w:szCs w:val="24"/>
          <w:lang w:val="en-US"/>
        </w:rPr>
        <w:t xml:space="preserve"> web accessibility in </w:t>
      </w:r>
      <w:r>
        <w:rPr>
          <w:rFonts w:ascii="Times New Roman" w:hAnsi="Times New Roman"/>
          <w:szCs w:val="24"/>
          <w:lang w:val="en-US"/>
        </w:rPr>
        <w:t>a number of</w:t>
      </w:r>
      <w:r w:rsidRPr="00C8725B">
        <w:rPr>
          <w:rFonts w:ascii="Times New Roman" w:hAnsi="Times New Roman"/>
          <w:szCs w:val="24"/>
          <w:lang w:val="en-US"/>
        </w:rPr>
        <w:t xml:space="preserve"> areas. </w:t>
      </w:r>
      <w:r>
        <w:rPr>
          <w:rFonts w:ascii="Times New Roman" w:hAnsi="Times New Roman"/>
          <w:szCs w:val="24"/>
          <w:lang w:val="en-US"/>
        </w:rPr>
        <w:t>A</w:t>
      </w:r>
      <w:r w:rsidRPr="00C8725B">
        <w:rPr>
          <w:rFonts w:ascii="Times New Roman" w:hAnsi="Times New Roman"/>
          <w:szCs w:val="24"/>
          <w:lang w:val="en-US"/>
        </w:rPr>
        <w:t xml:space="preserve"> </w:t>
      </w:r>
      <w:r w:rsidRPr="0040586D">
        <w:rPr>
          <w:rFonts w:ascii="Times New Roman" w:hAnsi="Times New Roman"/>
          <w:b/>
          <w:bCs/>
          <w:szCs w:val="24"/>
          <w:lang w:val="en-US"/>
        </w:rPr>
        <w:t>Task Force on Web Accessibility</w:t>
      </w:r>
      <w:r w:rsidRPr="00C8725B">
        <w:rPr>
          <w:rFonts w:ascii="Times New Roman" w:hAnsi="Times New Roman"/>
          <w:szCs w:val="24"/>
          <w:lang w:val="en-US"/>
        </w:rPr>
        <w:t xml:space="preserve"> </w:t>
      </w:r>
      <w:r>
        <w:rPr>
          <w:rFonts w:ascii="Times New Roman" w:hAnsi="Times New Roman"/>
          <w:szCs w:val="24"/>
          <w:lang w:val="en-US"/>
        </w:rPr>
        <w:t xml:space="preserve">has been set up within the Commission, with </w:t>
      </w:r>
      <w:r w:rsidRPr="00C8725B">
        <w:rPr>
          <w:rFonts w:ascii="Times New Roman" w:hAnsi="Times New Roman"/>
          <w:szCs w:val="24"/>
          <w:lang w:val="en-US"/>
        </w:rPr>
        <w:t>a network of accessibility correspondents in every Commission department.</w:t>
      </w:r>
      <w:r>
        <w:rPr>
          <w:rFonts w:ascii="Times New Roman" w:hAnsi="Times New Roman"/>
          <w:szCs w:val="24"/>
          <w:lang w:val="en-US"/>
        </w:rPr>
        <w:t xml:space="preserve"> </w:t>
      </w:r>
      <w:r w:rsidRPr="00C8725B">
        <w:rPr>
          <w:rFonts w:ascii="Times New Roman" w:hAnsi="Times New Roman"/>
          <w:szCs w:val="24"/>
          <w:lang w:val="en-US"/>
        </w:rPr>
        <w:t xml:space="preserve">The Commission strives to ensure its websites, online content and audiovisual products are </w:t>
      </w:r>
      <w:r w:rsidRPr="00345B94">
        <w:rPr>
          <w:rFonts w:ascii="Times New Roman" w:hAnsi="Times New Roman"/>
          <w:bCs/>
          <w:szCs w:val="24"/>
          <w:lang w:val="en-US"/>
        </w:rPr>
        <w:t>fully accessible</w:t>
      </w:r>
      <w:r w:rsidRPr="00C8725B">
        <w:rPr>
          <w:rFonts w:ascii="Times New Roman" w:hAnsi="Times New Roman"/>
          <w:szCs w:val="24"/>
          <w:lang w:val="en-US"/>
        </w:rPr>
        <w:t xml:space="preserve"> to people who have visual, hearing, </w:t>
      </w:r>
      <w:proofErr w:type="gramStart"/>
      <w:r w:rsidRPr="00C8725B">
        <w:rPr>
          <w:rFonts w:ascii="Times New Roman" w:hAnsi="Times New Roman"/>
          <w:szCs w:val="24"/>
          <w:lang w:val="en-US"/>
        </w:rPr>
        <w:lastRenderedPageBreak/>
        <w:t>motor</w:t>
      </w:r>
      <w:proofErr w:type="gramEnd"/>
      <w:r w:rsidRPr="00C8725B">
        <w:rPr>
          <w:rFonts w:ascii="Times New Roman" w:hAnsi="Times New Roman"/>
          <w:szCs w:val="24"/>
          <w:lang w:val="en-US"/>
        </w:rPr>
        <w:t xml:space="preserve"> or cognitive impairments. All the Commission’s websites must meet at least level ‘AA’ of the </w:t>
      </w:r>
      <w:hyperlink r:id="rId37" w:history="1">
        <w:r w:rsidRPr="00C8725B">
          <w:rPr>
            <w:rStyle w:val="Hyperlink"/>
            <w:rFonts w:ascii="Times New Roman" w:hAnsi="Times New Roman"/>
            <w:szCs w:val="24"/>
            <w:lang w:val="en-US"/>
          </w:rPr>
          <w:t>Web Content Accessibility Guidelines (WCAG 2.1)</w:t>
        </w:r>
      </w:hyperlink>
      <w:r w:rsidRPr="00C8725B">
        <w:rPr>
          <w:rFonts w:ascii="Times New Roman" w:hAnsi="Times New Roman"/>
          <w:szCs w:val="24"/>
          <w:lang w:val="en-US"/>
        </w:rPr>
        <w:t xml:space="preserve">, and the </w:t>
      </w:r>
      <w:hyperlink r:id="rId38" w:history="1">
        <w:r w:rsidRPr="00C8725B">
          <w:rPr>
            <w:rStyle w:val="Hyperlink"/>
            <w:rFonts w:ascii="Times New Roman" w:hAnsi="Times New Roman"/>
            <w:szCs w:val="24"/>
            <w:lang w:val="en-US"/>
          </w:rPr>
          <w:t>rules and guidelines on web accessibility</w:t>
        </w:r>
      </w:hyperlink>
      <w:r w:rsidRPr="00C8725B">
        <w:rPr>
          <w:rFonts w:ascii="Times New Roman" w:hAnsi="Times New Roman"/>
          <w:szCs w:val="24"/>
          <w:lang w:val="en-US"/>
        </w:rPr>
        <w:t xml:space="preserve"> for all Commission websites to follow are set out in the updated section on </w:t>
      </w:r>
      <w:hyperlink r:id="rId39" w:history="1">
        <w:r w:rsidRPr="00C8725B">
          <w:rPr>
            <w:rStyle w:val="Hyperlink"/>
            <w:rFonts w:ascii="Times New Roman" w:hAnsi="Times New Roman"/>
            <w:szCs w:val="24"/>
            <w:lang w:val="en-US"/>
          </w:rPr>
          <w:t>Europa Web Guide</w:t>
        </w:r>
      </w:hyperlink>
      <w:r>
        <w:rPr>
          <w:rFonts w:ascii="Times New Roman" w:hAnsi="Times New Roman"/>
          <w:szCs w:val="24"/>
          <w:lang w:val="en-US"/>
        </w:rPr>
        <w:t>.</w:t>
      </w:r>
    </w:p>
    <w:p w14:paraId="2EB01256" w14:textId="77777777" w:rsidR="00D42A25" w:rsidRPr="00C8725B" w:rsidRDefault="00D42A25" w:rsidP="00D42A25">
      <w:pPr>
        <w:widowControl w:val="0"/>
        <w:spacing w:after="120"/>
        <w:rPr>
          <w:rFonts w:ascii="Times New Roman" w:hAnsi="Times New Roman"/>
          <w:szCs w:val="24"/>
          <w:lang w:val="en-US"/>
        </w:rPr>
      </w:pPr>
      <w:r w:rsidRPr="00C8725B">
        <w:rPr>
          <w:rFonts w:ascii="Times New Roman" w:hAnsi="Times New Roman"/>
          <w:szCs w:val="24"/>
          <w:lang w:val="en-US"/>
        </w:rPr>
        <w:t xml:space="preserve">The Commission has been working with the Publications Office </w:t>
      </w:r>
      <w:r>
        <w:rPr>
          <w:rFonts w:ascii="Times New Roman" w:hAnsi="Times New Roman"/>
          <w:szCs w:val="24"/>
          <w:lang w:val="en-US"/>
        </w:rPr>
        <w:t xml:space="preserve">(OP) </w:t>
      </w:r>
      <w:r w:rsidRPr="00C8725B">
        <w:rPr>
          <w:rFonts w:ascii="Times New Roman" w:hAnsi="Times New Roman"/>
          <w:szCs w:val="24"/>
          <w:lang w:val="en-US"/>
        </w:rPr>
        <w:t>of the</w:t>
      </w:r>
      <w:r>
        <w:rPr>
          <w:rFonts w:ascii="Times New Roman" w:hAnsi="Times New Roman"/>
          <w:szCs w:val="24"/>
          <w:lang w:val="en-US"/>
        </w:rPr>
        <w:t xml:space="preserve"> European Union to improve the </w:t>
      </w:r>
      <w:r w:rsidRPr="0040586D">
        <w:rPr>
          <w:rFonts w:ascii="Times New Roman" w:hAnsi="Times New Roman"/>
          <w:b/>
          <w:szCs w:val="24"/>
          <w:lang w:val="en-US"/>
        </w:rPr>
        <w:t>accessibility of its publications</w:t>
      </w:r>
      <w:r>
        <w:rPr>
          <w:rFonts w:ascii="Times New Roman" w:hAnsi="Times New Roman"/>
          <w:szCs w:val="24"/>
          <w:lang w:val="en-US"/>
        </w:rPr>
        <w:t xml:space="preserve">. </w:t>
      </w:r>
      <w:r w:rsidRPr="00C8725B">
        <w:rPr>
          <w:rFonts w:ascii="Times New Roman" w:hAnsi="Times New Roman"/>
          <w:szCs w:val="24"/>
          <w:lang w:val="en-US"/>
        </w:rPr>
        <w:t>Key publications are now systematically available in several digital for</w:t>
      </w:r>
      <w:r>
        <w:rPr>
          <w:rFonts w:ascii="Times New Roman" w:hAnsi="Times New Roman"/>
          <w:szCs w:val="24"/>
          <w:lang w:val="en-US"/>
        </w:rPr>
        <w:t xml:space="preserve">mats with alternative texts, </w:t>
      </w:r>
      <w:r w:rsidRPr="00C8725B">
        <w:rPr>
          <w:rFonts w:ascii="Times New Roman" w:hAnsi="Times New Roman"/>
          <w:szCs w:val="24"/>
          <w:lang w:val="en-US"/>
        </w:rPr>
        <w:t>long descriptions for the visual elements</w:t>
      </w:r>
      <w:r w:rsidRPr="00406CBA">
        <w:rPr>
          <w:rFonts w:ascii="Times New Roman" w:hAnsi="Times New Roman"/>
          <w:szCs w:val="24"/>
          <w:lang w:val="en-US"/>
        </w:rPr>
        <w:t xml:space="preserve"> </w:t>
      </w:r>
      <w:r>
        <w:rPr>
          <w:rFonts w:ascii="Times New Roman" w:hAnsi="Times New Roman"/>
          <w:szCs w:val="24"/>
          <w:lang w:val="en-US"/>
        </w:rPr>
        <w:t xml:space="preserve">and </w:t>
      </w:r>
      <w:r w:rsidRPr="00BF5D0E">
        <w:rPr>
          <w:rFonts w:ascii="Times New Roman" w:hAnsi="Times New Roman"/>
          <w:szCs w:val="24"/>
        </w:rPr>
        <w:t>colours</w:t>
      </w:r>
      <w:r>
        <w:rPr>
          <w:rFonts w:ascii="Times New Roman" w:hAnsi="Times New Roman"/>
          <w:szCs w:val="24"/>
          <w:lang w:val="en-US"/>
        </w:rPr>
        <w:t xml:space="preserve"> and contrasts </w:t>
      </w:r>
      <w:r w:rsidRPr="00C8725B">
        <w:rPr>
          <w:rFonts w:ascii="Times New Roman" w:hAnsi="Times New Roman"/>
          <w:szCs w:val="24"/>
          <w:lang w:val="en-US"/>
        </w:rPr>
        <w:t xml:space="preserve">carefully chosen with the experts in charge of accessibility. All online publications can be read with the immersive reader function. New efforts in 2022 </w:t>
      </w:r>
      <w:r w:rsidRPr="0040586D">
        <w:rPr>
          <w:rFonts w:ascii="Times New Roman" w:hAnsi="Times New Roman"/>
          <w:szCs w:val="24"/>
          <w:lang w:val="en-US"/>
        </w:rPr>
        <w:t xml:space="preserve">included </w:t>
      </w:r>
      <w:r w:rsidRPr="0040586D">
        <w:rPr>
          <w:rFonts w:ascii="Times New Roman" w:hAnsi="Times New Roman"/>
          <w:bCs/>
          <w:szCs w:val="24"/>
          <w:lang w:val="en-US"/>
        </w:rPr>
        <w:t>a</w:t>
      </w:r>
      <w:r w:rsidRPr="00C8725B">
        <w:rPr>
          <w:rFonts w:ascii="Times New Roman" w:hAnsi="Times New Roman"/>
          <w:b/>
          <w:bCs/>
          <w:szCs w:val="24"/>
          <w:lang w:val="en-US"/>
        </w:rPr>
        <w:t xml:space="preserve"> </w:t>
      </w:r>
      <w:r w:rsidRPr="00345B94">
        <w:rPr>
          <w:rFonts w:ascii="Times New Roman" w:hAnsi="Times New Roman"/>
          <w:bCs/>
          <w:szCs w:val="24"/>
          <w:lang w:val="en-US"/>
        </w:rPr>
        <w:t>pilot-project on audiobooks</w:t>
      </w:r>
      <w:r w:rsidRPr="00C8725B">
        <w:rPr>
          <w:rFonts w:ascii="Times New Roman" w:hAnsi="Times New Roman"/>
          <w:szCs w:val="24"/>
          <w:lang w:val="en-US"/>
        </w:rPr>
        <w:t xml:space="preserve"> – </w:t>
      </w:r>
      <w:hyperlink r:id="rId40" w:history="1">
        <w:r w:rsidRPr="00C8725B">
          <w:rPr>
            <w:rStyle w:val="Hyperlink"/>
            <w:rFonts w:ascii="Times New Roman" w:hAnsi="Times New Roman"/>
            <w:i/>
            <w:iCs/>
            <w:szCs w:val="24"/>
            <w:lang w:val="en-US"/>
          </w:rPr>
          <w:t>EU Pioneers audiobooks (europa.eu)</w:t>
        </w:r>
      </w:hyperlink>
      <w:r w:rsidRPr="00C8725B">
        <w:rPr>
          <w:rFonts w:ascii="Times New Roman" w:hAnsi="Times New Roman"/>
          <w:i/>
          <w:iCs/>
          <w:szCs w:val="24"/>
          <w:lang w:val="en-US"/>
        </w:rPr>
        <w:t xml:space="preserve"> </w:t>
      </w:r>
      <w:r>
        <w:rPr>
          <w:rFonts w:ascii="Times New Roman" w:hAnsi="Times New Roman"/>
          <w:szCs w:val="24"/>
          <w:lang w:val="en-US"/>
        </w:rPr>
        <w:t>–</w:t>
      </w:r>
      <w:r w:rsidRPr="00C8725B">
        <w:rPr>
          <w:rFonts w:ascii="Times New Roman" w:hAnsi="Times New Roman"/>
          <w:szCs w:val="24"/>
          <w:lang w:val="en-US"/>
        </w:rPr>
        <w:t xml:space="preserve"> </w:t>
      </w:r>
      <w:r>
        <w:rPr>
          <w:rFonts w:ascii="Times New Roman" w:hAnsi="Times New Roman"/>
          <w:szCs w:val="24"/>
          <w:lang w:val="en-US"/>
        </w:rPr>
        <w:t>to accommodate</w:t>
      </w:r>
      <w:r w:rsidRPr="00C8725B">
        <w:rPr>
          <w:rFonts w:ascii="Times New Roman" w:hAnsi="Times New Roman"/>
          <w:szCs w:val="24"/>
          <w:lang w:val="en-US"/>
        </w:rPr>
        <w:t xml:space="preserve"> many readers</w:t>
      </w:r>
      <w:r>
        <w:rPr>
          <w:rFonts w:ascii="Times New Roman" w:hAnsi="Times New Roman"/>
          <w:szCs w:val="24"/>
          <w:lang w:val="en-US"/>
        </w:rPr>
        <w:t>’ specific needs, in particular</w:t>
      </w:r>
      <w:r w:rsidRPr="00C8725B">
        <w:rPr>
          <w:rFonts w:ascii="Times New Roman" w:hAnsi="Times New Roman"/>
          <w:szCs w:val="24"/>
          <w:lang w:val="en-US"/>
        </w:rPr>
        <w:t xml:space="preserve"> learning disabilities, visual </w:t>
      </w:r>
      <w:proofErr w:type="gramStart"/>
      <w:r w:rsidRPr="00C8725B">
        <w:rPr>
          <w:rFonts w:ascii="Times New Roman" w:hAnsi="Times New Roman"/>
          <w:szCs w:val="24"/>
          <w:lang w:val="en-US"/>
        </w:rPr>
        <w:t>impairment</w:t>
      </w:r>
      <w:proofErr w:type="gramEnd"/>
      <w:r w:rsidRPr="00C8725B">
        <w:rPr>
          <w:rFonts w:ascii="Times New Roman" w:hAnsi="Times New Roman"/>
          <w:szCs w:val="24"/>
          <w:lang w:val="en-US"/>
        </w:rPr>
        <w:t xml:space="preserve"> or blindness. </w:t>
      </w:r>
      <w:r>
        <w:rPr>
          <w:rFonts w:ascii="Times New Roman" w:hAnsi="Times New Roman"/>
          <w:szCs w:val="24"/>
          <w:lang w:val="en-US"/>
        </w:rPr>
        <w:t xml:space="preserve">The </w:t>
      </w:r>
      <w:r w:rsidRPr="00C8725B">
        <w:rPr>
          <w:rFonts w:ascii="Times New Roman" w:hAnsi="Times New Roman"/>
          <w:szCs w:val="24"/>
          <w:lang w:val="en-US"/>
        </w:rPr>
        <w:t>Commission intends to produce more publications in this format in 2023.</w:t>
      </w:r>
      <w:r>
        <w:rPr>
          <w:rFonts w:ascii="Times New Roman" w:hAnsi="Times New Roman"/>
          <w:szCs w:val="24"/>
          <w:lang w:val="en-US"/>
        </w:rPr>
        <w:t xml:space="preserve"> </w:t>
      </w:r>
      <w:r w:rsidRPr="00C8725B">
        <w:rPr>
          <w:rFonts w:ascii="Times New Roman" w:hAnsi="Times New Roman"/>
          <w:szCs w:val="24"/>
          <w:lang w:val="en-US"/>
        </w:rPr>
        <w:t xml:space="preserve">Pilot-projects for 2023 and 2024 include </w:t>
      </w:r>
      <w:r w:rsidRPr="00345B94">
        <w:rPr>
          <w:rFonts w:ascii="Times New Roman" w:hAnsi="Times New Roman"/>
          <w:bCs/>
          <w:szCs w:val="24"/>
          <w:lang w:val="en-US"/>
        </w:rPr>
        <w:t>easy-to-read</w:t>
      </w:r>
      <w:r w:rsidRPr="00345B94">
        <w:rPr>
          <w:rFonts w:ascii="Times New Roman" w:hAnsi="Times New Roman"/>
          <w:szCs w:val="24"/>
          <w:lang w:val="en-US"/>
        </w:rPr>
        <w:t xml:space="preserve"> and </w:t>
      </w:r>
      <w:r w:rsidRPr="00345B94">
        <w:rPr>
          <w:rFonts w:ascii="Times New Roman" w:hAnsi="Times New Roman"/>
          <w:bCs/>
          <w:szCs w:val="24"/>
          <w:lang w:val="en-US"/>
        </w:rPr>
        <w:t>Braille</w:t>
      </w:r>
      <w:r w:rsidRPr="00345B94">
        <w:rPr>
          <w:rFonts w:ascii="Times New Roman" w:hAnsi="Times New Roman"/>
          <w:szCs w:val="24"/>
          <w:lang w:val="en-US"/>
        </w:rPr>
        <w:t xml:space="preserve"> versions, of the most relevant publications, as well as including </w:t>
      </w:r>
      <w:r w:rsidRPr="00345B94">
        <w:rPr>
          <w:rFonts w:ascii="Times New Roman" w:hAnsi="Times New Roman"/>
          <w:bCs/>
          <w:szCs w:val="24"/>
          <w:lang w:val="en-US"/>
        </w:rPr>
        <w:t>Braille QR codes</w:t>
      </w:r>
      <w:r w:rsidRPr="00345B94">
        <w:rPr>
          <w:rFonts w:ascii="Times New Roman" w:hAnsi="Times New Roman"/>
          <w:szCs w:val="24"/>
          <w:lang w:val="en-US"/>
        </w:rPr>
        <w:t xml:space="preserve"> as part of a </w:t>
      </w:r>
      <w:r w:rsidRPr="0040586D">
        <w:rPr>
          <w:rFonts w:ascii="Times New Roman" w:hAnsi="Times New Roman"/>
          <w:b/>
          <w:szCs w:val="24"/>
          <w:lang w:val="en-US"/>
        </w:rPr>
        <w:t>universal design for printed materials</w:t>
      </w:r>
      <w:r w:rsidRPr="00345B94">
        <w:rPr>
          <w:rFonts w:ascii="Times New Roman" w:hAnsi="Times New Roman"/>
          <w:szCs w:val="24"/>
          <w:lang w:val="en-US"/>
        </w:rPr>
        <w:t xml:space="preserve"> distributed during EU in-person</w:t>
      </w:r>
      <w:r w:rsidRPr="00C8725B">
        <w:rPr>
          <w:rFonts w:ascii="Times New Roman" w:hAnsi="Times New Roman"/>
          <w:szCs w:val="24"/>
          <w:lang w:val="en-US"/>
        </w:rPr>
        <w:t xml:space="preserve"> events for the </w:t>
      </w:r>
      <w:proofErr w:type="gramStart"/>
      <w:r w:rsidRPr="00C8725B">
        <w:rPr>
          <w:rFonts w:ascii="Times New Roman" w:hAnsi="Times New Roman"/>
          <w:szCs w:val="24"/>
          <w:lang w:val="en-US"/>
        </w:rPr>
        <w:t>general p</w:t>
      </w:r>
      <w:r>
        <w:rPr>
          <w:rFonts w:ascii="Times New Roman" w:hAnsi="Times New Roman"/>
          <w:szCs w:val="24"/>
          <w:lang w:val="en-US"/>
        </w:rPr>
        <w:t>ublic</w:t>
      </w:r>
      <w:proofErr w:type="gramEnd"/>
      <w:r>
        <w:rPr>
          <w:rFonts w:ascii="Times New Roman" w:hAnsi="Times New Roman"/>
          <w:szCs w:val="24"/>
          <w:lang w:val="en-US"/>
        </w:rPr>
        <w:t xml:space="preserve"> – both for children (5-18 years</w:t>
      </w:r>
      <w:r w:rsidRPr="00C8725B">
        <w:rPr>
          <w:rFonts w:ascii="Times New Roman" w:hAnsi="Times New Roman"/>
          <w:szCs w:val="24"/>
          <w:lang w:val="en-US"/>
        </w:rPr>
        <w:t>) and over 18 years old.</w:t>
      </w:r>
    </w:p>
    <w:p w14:paraId="33BC33C0" w14:textId="77777777" w:rsidR="00D42A25" w:rsidRPr="006D1A0E" w:rsidRDefault="00D42A25" w:rsidP="00D42A25">
      <w:pPr>
        <w:widowControl w:val="0"/>
        <w:spacing w:after="120"/>
        <w:rPr>
          <w:rFonts w:ascii="Times New Roman" w:hAnsi="Times New Roman"/>
          <w:szCs w:val="24"/>
          <w:lang w:val="en-US"/>
        </w:rPr>
      </w:pPr>
      <w:r w:rsidRPr="00C8725B">
        <w:rPr>
          <w:rFonts w:ascii="Times New Roman" w:hAnsi="Times New Roman"/>
          <w:szCs w:val="24"/>
          <w:lang w:val="en-US"/>
        </w:rPr>
        <w:t xml:space="preserve">The Commission </w:t>
      </w:r>
      <w:hyperlink r:id="rId41" w:history="1">
        <w:r w:rsidRPr="00C8725B">
          <w:rPr>
            <w:rStyle w:val="Hyperlink"/>
            <w:rFonts w:ascii="Times New Roman" w:hAnsi="Times New Roman"/>
            <w:szCs w:val="24"/>
            <w:lang w:val="en-US"/>
          </w:rPr>
          <w:t>Audio-visual Portal</w:t>
        </w:r>
      </w:hyperlink>
      <w:r w:rsidRPr="00C8725B">
        <w:rPr>
          <w:rFonts w:ascii="Times New Roman" w:hAnsi="Times New Roman"/>
          <w:szCs w:val="24"/>
          <w:lang w:val="en-US"/>
        </w:rPr>
        <w:t xml:space="preserve"> (and video player) follows all the </w:t>
      </w:r>
      <w:r>
        <w:rPr>
          <w:rFonts w:ascii="Times New Roman" w:hAnsi="Times New Roman"/>
          <w:szCs w:val="24"/>
          <w:lang w:val="en-US"/>
        </w:rPr>
        <w:t xml:space="preserve">accessibility </w:t>
      </w:r>
      <w:r w:rsidRPr="00C8725B">
        <w:rPr>
          <w:rFonts w:ascii="Times New Roman" w:hAnsi="Times New Roman"/>
          <w:szCs w:val="24"/>
          <w:lang w:val="en-US"/>
        </w:rPr>
        <w:t xml:space="preserve">requirements applicable for the Europa websites, including the web content accessibility guidelines. The audiovisual products related to the main decisions of the Commission are available on the Audio-visual portal with subtitles in 24 languages (close captions on or off) and regularly with voice-overs. </w:t>
      </w:r>
      <w:r w:rsidRPr="0040586D">
        <w:rPr>
          <w:rFonts w:ascii="Times New Roman" w:hAnsi="Times New Roman"/>
          <w:b/>
          <w:szCs w:val="24"/>
          <w:lang w:val="en-US"/>
        </w:rPr>
        <w:t>International Sign Language (ISL) interpretation</w:t>
      </w:r>
      <w:r w:rsidRPr="00C8725B">
        <w:rPr>
          <w:rFonts w:ascii="Times New Roman" w:hAnsi="Times New Roman"/>
          <w:szCs w:val="24"/>
          <w:lang w:val="en-US"/>
        </w:rPr>
        <w:t xml:space="preserve"> is added on more and more corporate videos and recordings. This includes the midday Wednesday press conferences. In 2022, for</w:t>
      </w:r>
      <w:r>
        <w:rPr>
          <w:rFonts w:ascii="Times New Roman" w:hAnsi="Times New Roman"/>
          <w:szCs w:val="24"/>
          <w:lang w:val="en-US"/>
        </w:rPr>
        <w:t xml:space="preserve"> the first time, the ‘State of t</w:t>
      </w:r>
      <w:r w:rsidRPr="00C8725B">
        <w:rPr>
          <w:rFonts w:ascii="Times New Roman" w:hAnsi="Times New Roman"/>
          <w:szCs w:val="24"/>
          <w:lang w:val="en-US"/>
        </w:rPr>
        <w:t>he Union’ speech at the European Parliament was provided with live ISL interpretation arranged by the Commission.</w:t>
      </w:r>
      <w:r>
        <w:rPr>
          <w:rFonts w:ascii="Times New Roman" w:hAnsi="Times New Roman"/>
          <w:szCs w:val="24"/>
          <w:lang w:val="en-US"/>
        </w:rPr>
        <w:t xml:space="preserve"> </w:t>
      </w:r>
      <w:r w:rsidRPr="00D32774">
        <w:rPr>
          <w:rFonts w:ascii="Times New Roman" w:hAnsi="Times New Roman"/>
          <w:szCs w:val="24"/>
        </w:rPr>
        <w:t xml:space="preserve">The Commission is currently funding several </w:t>
      </w:r>
      <w:r w:rsidRPr="00750FDC">
        <w:rPr>
          <w:rFonts w:ascii="Times New Roman" w:hAnsi="Times New Roman"/>
          <w:b/>
          <w:szCs w:val="24"/>
        </w:rPr>
        <w:t>projects that support communication using sign language and Braille</w:t>
      </w:r>
      <w:r w:rsidRPr="00D32774">
        <w:rPr>
          <w:rFonts w:ascii="Times New Roman" w:hAnsi="Times New Roman"/>
          <w:szCs w:val="24"/>
        </w:rPr>
        <w:t xml:space="preserve">. The </w:t>
      </w:r>
      <w:hyperlink r:id="rId42" w:history="1">
        <w:r w:rsidRPr="00D32774">
          <w:rPr>
            <w:rStyle w:val="Hyperlink"/>
            <w:rFonts w:ascii="Times New Roman" w:hAnsi="Times New Roman"/>
            <w:szCs w:val="24"/>
          </w:rPr>
          <w:t>ABILITY</w:t>
        </w:r>
      </w:hyperlink>
      <w:r w:rsidRPr="00D32774">
        <w:rPr>
          <w:rFonts w:ascii="Times New Roman" w:hAnsi="Times New Roman"/>
          <w:szCs w:val="24"/>
        </w:rPr>
        <w:t xml:space="preserve"> project, which started in September 2022, aims to develop an affordable multiline Braille display in the form of a tablet</w:t>
      </w:r>
      <w:r>
        <w:rPr>
          <w:rFonts w:ascii="Times New Roman" w:hAnsi="Times New Roman"/>
          <w:szCs w:val="24"/>
        </w:rPr>
        <w:t>.</w:t>
      </w:r>
      <w:r>
        <w:rPr>
          <w:rFonts w:ascii="Times New Roman" w:hAnsi="Times New Roman"/>
          <w:b/>
          <w:szCs w:val="24"/>
        </w:rPr>
        <w:t xml:space="preserve"> </w:t>
      </w:r>
      <w:r w:rsidRPr="00750FDC">
        <w:rPr>
          <w:rFonts w:ascii="Times New Roman" w:hAnsi="Times New Roman"/>
          <w:b/>
          <w:szCs w:val="24"/>
        </w:rPr>
        <w:t>Sign languages</w:t>
      </w:r>
      <w:r w:rsidRPr="00D32774">
        <w:rPr>
          <w:rFonts w:ascii="Times New Roman" w:hAnsi="Times New Roman"/>
          <w:szCs w:val="24"/>
        </w:rPr>
        <w:t xml:space="preserve"> are supported through two complementary projects: </w:t>
      </w:r>
      <w:hyperlink r:id="rId43" w:history="1">
        <w:r w:rsidRPr="00D32774">
          <w:rPr>
            <w:rStyle w:val="Hyperlink"/>
            <w:rFonts w:ascii="Times New Roman" w:hAnsi="Times New Roman"/>
            <w:szCs w:val="24"/>
          </w:rPr>
          <w:t>EASIER</w:t>
        </w:r>
      </w:hyperlink>
      <w:r w:rsidRPr="00D32774">
        <w:rPr>
          <w:rFonts w:ascii="Times New Roman" w:hAnsi="Times New Roman"/>
          <w:szCs w:val="24"/>
        </w:rPr>
        <w:t xml:space="preserve"> and </w:t>
      </w:r>
      <w:hyperlink r:id="rId44" w:history="1">
        <w:proofErr w:type="spellStart"/>
        <w:r w:rsidRPr="00D32774">
          <w:rPr>
            <w:rStyle w:val="Hyperlink"/>
            <w:rFonts w:ascii="Times New Roman" w:hAnsi="Times New Roman"/>
            <w:szCs w:val="24"/>
          </w:rPr>
          <w:t>SignOn</w:t>
        </w:r>
        <w:proofErr w:type="spellEnd"/>
      </w:hyperlink>
      <w:r>
        <w:rPr>
          <w:rFonts w:ascii="Times New Roman" w:hAnsi="Times New Roman"/>
          <w:szCs w:val="24"/>
        </w:rPr>
        <w:t xml:space="preserve">. </w:t>
      </w:r>
      <w:r w:rsidRPr="00D32774">
        <w:rPr>
          <w:rFonts w:ascii="Times New Roman" w:hAnsi="Times New Roman"/>
          <w:szCs w:val="24"/>
        </w:rPr>
        <w:t>The first use</w:t>
      </w:r>
      <w:r>
        <w:rPr>
          <w:rFonts w:ascii="Times New Roman" w:hAnsi="Times New Roman"/>
          <w:szCs w:val="24"/>
        </w:rPr>
        <w:t>s</w:t>
      </w:r>
      <w:r w:rsidRPr="00D32774">
        <w:rPr>
          <w:rFonts w:ascii="Times New Roman" w:hAnsi="Times New Roman"/>
          <w:szCs w:val="24"/>
        </w:rPr>
        <w:t xml:space="preserve"> technology to create a framework for barrier-free communication among deaf and hearing citizens across the European Union</w:t>
      </w:r>
      <w:r>
        <w:rPr>
          <w:rFonts w:ascii="Times New Roman" w:hAnsi="Times New Roman"/>
          <w:szCs w:val="24"/>
        </w:rPr>
        <w:t>;</w:t>
      </w:r>
      <w:r w:rsidRPr="00D32774">
        <w:rPr>
          <w:rFonts w:ascii="Times New Roman" w:hAnsi="Times New Roman"/>
          <w:szCs w:val="24"/>
        </w:rPr>
        <w:t xml:space="preserve"> the second will create an open-source service and mobile application for translating to and from several sign languages.</w:t>
      </w:r>
      <w:r>
        <w:rPr>
          <w:rFonts w:ascii="Times New Roman" w:hAnsi="Times New Roman"/>
          <w:szCs w:val="24"/>
        </w:rPr>
        <w:t xml:space="preserve"> </w:t>
      </w:r>
      <w:r w:rsidRPr="0094139D">
        <w:rPr>
          <w:rFonts w:ascii="Times New Roman" w:hAnsi="Times New Roman"/>
          <w:szCs w:val="24"/>
          <w:lang w:val="en-US"/>
        </w:rPr>
        <w:t>The Commission is taking steps to reinforce the availability of international sign interpreters for EU events and meetings.</w:t>
      </w:r>
      <w:r>
        <w:rPr>
          <w:rFonts w:ascii="Times New Roman" w:hAnsi="Times New Roman"/>
          <w:szCs w:val="24"/>
          <w:lang w:val="en-US"/>
        </w:rPr>
        <w:t xml:space="preserve"> </w:t>
      </w:r>
      <w:r w:rsidRPr="0094139D">
        <w:rPr>
          <w:rFonts w:ascii="Times New Roman" w:hAnsi="Times New Roman"/>
          <w:szCs w:val="24"/>
          <w:lang w:val="en-US"/>
        </w:rPr>
        <w:t xml:space="preserve">As a concrete example, the European Commission has launched a </w:t>
      </w:r>
      <w:r w:rsidRPr="00750FDC">
        <w:rPr>
          <w:rFonts w:ascii="Times New Roman" w:hAnsi="Times New Roman"/>
          <w:b/>
          <w:szCs w:val="24"/>
          <w:lang w:val="en-US"/>
        </w:rPr>
        <w:t>speech-to-text project to improve the accessibility of its meetings and conferences</w:t>
      </w:r>
      <w:r w:rsidRPr="0094139D">
        <w:rPr>
          <w:rFonts w:ascii="Times New Roman" w:hAnsi="Times New Roman"/>
          <w:szCs w:val="24"/>
          <w:lang w:val="en-US"/>
        </w:rPr>
        <w:t>.</w:t>
      </w:r>
      <w:r>
        <w:rPr>
          <w:rFonts w:ascii="Times New Roman" w:hAnsi="Times New Roman"/>
          <w:szCs w:val="24"/>
          <w:lang w:val="en-US"/>
        </w:rPr>
        <w:t xml:space="preserve"> </w:t>
      </w:r>
      <w:r w:rsidRPr="0094139D">
        <w:rPr>
          <w:rFonts w:ascii="Times New Roman" w:hAnsi="Times New Roman"/>
          <w:szCs w:val="24"/>
          <w:lang w:val="en-US"/>
        </w:rPr>
        <w:t>The Commission will start the pilot phase of its "live transcription portal" in 2023, with a view to expand it further in 2024.</w:t>
      </w:r>
    </w:p>
    <w:p w14:paraId="561A23AA" w14:textId="77777777" w:rsidR="00D42A25" w:rsidRPr="00151863" w:rsidRDefault="00D42A25" w:rsidP="00D42A25">
      <w:pPr>
        <w:widowControl w:val="0"/>
        <w:spacing w:after="120"/>
        <w:rPr>
          <w:rFonts w:ascii="Times New Roman" w:hAnsi="Times New Roman"/>
          <w:b/>
          <w:szCs w:val="24"/>
        </w:rPr>
      </w:pPr>
      <w:r>
        <w:rPr>
          <w:rFonts w:ascii="Times New Roman" w:hAnsi="Times New Roman"/>
          <w:b/>
          <w:szCs w:val="24"/>
        </w:rPr>
        <w:t>Paragraphs 19 and 48</w:t>
      </w:r>
    </w:p>
    <w:p w14:paraId="43D72592" w14:textId="77777777" w:rsidR="00D42A25" w:rsidRDefault="00D42A25" w:rsidP="00D42A25">
      <w:pPr>
        <w:widowControl w:val="0"/>
        <w:spacing w:after="120"/>
        <w:rPr>
          <w:rFonts w:ascii="Times New Roman" w:hAnsi="Times New Roman"/>
          <w:szCs w:val="24"/>
        </w:rPr>
      </w:pPr>
      <w:r>
        <w:rPr>
          <w:rFonts w:ascii="Times New Roman" w:hAnsi="Times New Roman"/>
          <w:b/>
          <w:szCs w:val="24"/>
        </w:rPr>
        <w:t xml:space="preserve">Creative Europe </w:t>
      </w:r>
      <w:r>
        <w:rPr>
          <w:rFonts w:ascii="Times New Roman" w:hAnsi="Times New Roman"/>
          <w:szCs w:val="24"/>
        </w:rPr>
        <w:t xml:space="preserve">gives high importance to </w:t>
      </w:r>
      <w:r w:rsidRPr="006A49BF">
        <w:rPr>
          <w:rFonts w:ascii="Times New Roman" w:hAnsi="Times New Roman"/>
          <w:szCs w:val="24"/>
        </w:rPr>
        <w:t xml:space="preserve">inclusivity and the equal participation of </w:t>
      </w:r>
      <w:r w:rsidRPr="00C06D4C">
        <w:rPr>
          <w:rFonts w:ascii="Times New Roman" w:hAnsi="Times New Roman"/>
          <w:szCs w:val="24"/>
        </w:rPr>
        <w:t>persons with disabilities</w:t>
      </w:r>
      <w:r w:rsidRPr="006A49BF">
        <w:rPr>
          <w:rFonts w:ascii="Times New Roman" w:hAnsi="Times New Roman"/>
          <w:szCs w:val="24"/>
        </w:rPr>
        <w:t xml:space="preserve"> in creative processes</w:t>
      </w:r>
      <w:r w:rsidRPr="00345B94">
        <w:rPr>
          <w:rFonts w:ascii="Times New Roman" w:hAnsi="Times New Roman"/>
          <w:szCs w:val="24"/>
        </w:rPr>
        <w:t>.</w:t>
      </w:r>
      <w:r w:rsidRPr="006A49BF">
        <w:rPr>
          <w:rFonts w:ascii="Times New Roman" w:hAnsi="Times New Roman"/>
          <w:szCs w:val="24"/>
        </w:rPr>
        <w:t xml:space="preserve"> The </w:t>
      </w:r>
      <w:r>
        <w:rPr>
          <w:rFonts w:ascii="Times New Roman" w:hAnsi="Times New Roman"/>
          <w:szCs w:val="24"/>
        </w:rPr>
        <w:t>p</w:t>
      </w:r>
      <w:r w:rsidRPr="006A49BF">
        <w:rPr>
          <w:rFonts w:ascii="Times New Roman" w:hAnsi="Times New Roman"/>
          <w:szCs w:val="24"/>
        </w:rPr>
        <w:t>rogramme recognises</w:t>
      </w:r>
      <w:r>
        <w:rPr>
          <w:rFonts w:ascii="Times New Roman" w:hAnsi="Times New Roman"/>
          <w:szCs w:val="24"/>
        </w:rPr>
        <w:t xml:space="preserve"> </w:t>
      </w:r>
      <w:r w:rsidRPr="006A49BF">
        <w:rPr>
          <w:rFonts w:ascii="Times New Roman" w:hAnsi="Times New Roman"/>
          <w:szCs w:val="24"/>
        </w:rPr>
        <w:t>the intrinsic and</w:t>
      </w:r>
      <w:r>
        <w:rPr>
          <w:rFonts w:ascii="Times New Roman" w:hAnsi="Times New Roman"/>
          <w:szCs w:val="24"/>
        </w:rPr>
        <w:t xml:space="preserve"> artistic values of culture, together with</w:t>
      </w:r>
      <w:r w:rsidRPr="006A49BF">
        <w:rPr>
          <w:rFonts w:ascii="Times New Roman" w:hAnsi="Times New Roman"/>
          <w:szCs w:val="24"/>
        </w:rPr>
        <w:t xml:space="preserve"> its economic potential</w:t>
      </w:r>
      <w:r>
        <w:rPr>
          <w:rFonts w:ascii="Times New Roman" w:hAnsi="Times New Roman"/>
          <w:szCs w:val="24"/>
        </w:rPr>
        <w:t>, including its broader contribution to growth</w:t>
      </w:r>
      <w:r w:rsidRPr="006A49BF">
        <w:rPr>
          <w:rFonts w:ascii="Times New Roman" w:hAnsi="Times New Roman"/>
          <w:szCs w:val="24"/>
        </w:rPr>
        <w:t xml:space="preserve">, </w:t>
      </w:r>
      <w:proofErr w:type="gramStart"/>
      <w:r w:rsidRPr="006A49BF">
        <w:rPr>
          <w:rFonts w:ascii="Times New Roman" w:hAnsi="Times New Roman"/>
          <w:szCs w:val="24"/>
        </w:rPr>
        <w:t>creativity</w:t>
      </w:r>
      <w:proofErr w:type="gramEnd"/>
      <w:r w:rsidRPr="006A49BF">
        <w:rPr>
          <w:rFonts w:ascii="Times New Roman" w:hAnsi="Times New Roman"/>
          <w:szCs w:val="24"/>
        </w:rPr>
        <w:t xml:space="preserve"> and innovation. The objectives pursu</w:t>
      </w:r>
      <w:r>
        <w:rPr>
          <w:rFonts w:ascii="Times New Roman" w:hAnsi="Times New Roman"/>
          <w:szCs w:val="24"/>
        </w:rPr>
        <w:t xml:space="preserve">ed by Creative Europe </w:t>
      </w:r>
      <w:proofErr w:type="gramStart"/>
      <w:r w:rsidRPr="00750FDC">
        <w:rPr>
          <w:rFonts w:ascii="Times New Roman" w:hAnsi="Times New Roman"/>
          <w:b/>
          <w:szCs w:val="24"/>
        </w:rPr>
        <w:t>encourage</w:t>
      </w:r>
      <w:r>
        <w:rPr>
          <w:rFonts w:ascii="Times New Roman" w:hAnsi="Times New Roman"/>
          <w:szCs w:val="24"/>
        </w:rPr>
        <w:t xml:space="preserve"> directly</w:t>
      </w:r>
      <w:proofErr w:type="gramEnd"/>
      <w:r>
        <w:rPr>
          <w:rFonts w:ascii="Times New Roman" w:hAnsi="Times New Roman"/>
          <w:szCs w:val="24"/>
        </w:rPr>
        <w:t xml:space="preserve"> the </w:t>
      </w:r>
      <w:r w:rsidRPr="00750FDC">
        <w:rPr>
          <w:rFonts w:ascii="Times New Roman" w:hAnsi="Times New Roman"/>
          <w:b/>
          <w:szCs w:val="24"/>
        </w:rPr>
        <w:t>inclusivity</w:t>
      </w:r>
      <w:r>
        <w:rPr>
          <w:rFonts w:ascii="Times New Roman" w:hAnsi="Times New Roman"/>
          <w:szCs w:val="24"/>
        </w:rPr>
        <w:t xml:space="preserve"> of cultural offers and processes together with their</w:t>
      </w:r>
      <w:r w:rsidRPr="006A49BF">
        <w:rPr>
          <w:rFonts w:ascii="Times New Roman" w:hAnsi="Times New Roman"/>
          <w:szCs w:val="24"/>
        </w:rPr>
        <w:t xml:space="preserve"> </w:t>
      </w:r>
      <w:r w:rsidRPr="00750FDC">
        <w:rPr>
          <w:rFonts w:ascii="Times New Roman" w:hAnsi="Times New Roman"/>
          <w:b/>
          <w:szCs w:val="24"/>
        </w:rPr>
        <w:t>equal and fair access to persons with disabilities</w:t>
      </w:r>
      <w:r>
        <w:rPr>
          <w:rFonts w:ascii="Times New Roman" w:hAnsi="Times New Roman"/>
          <w:szCs w:val="24"/>
        </w:rPr>
        <w:t xml:space="preserve">. </w:t>
      </w:r>
      <w:r w:rsidRPr="00345B94">
        <w:rPr>
          <w:rFonts w:ascii="Times New Roman" w:hAnsi="Times New Roman"/>
          <w:szCs w:val="24"/>
        </w:rPr>
        <w:t xml:space="preserve">In Creative Europe Calls, diversity and participation are earmarked in all </w:t>
      </w:r>
      <w:r>
        <w:rPr>
          <w:rFonts w:ascii="Times New Roman" w:hAnsi="Times New Roman"/>
          <w:szCs w:val="24"/>
        </w:rPr>
        <w:t>s</w:t>
      </w:r>
      <w:r w:rsidRPr="00345B94">
        <w:rPr>
          <w:rFonts w:ascii="Times New Roman" w:hAnsi="Times New Roman"/>
          <w:szCs w:val="24"/>
        </w:rPr>
        <w:t xml:space="preserve">election </w:t>
      </w:r>
      <w:r>
        <w:rPr>
          <w:rFonts w:ascii="Times New Roman" w:hAnsi="Times New Roman"/>
          <w:szCs w:val="24"/>
        </w:rPr>
        <w:t>c</w:t>
      </w:r>
      <w:r w:rsidRPr="00345B94">
        <w:rPr>
          <w:rFonts w:ascii="Times New Roman" w:hAnsi="Times New Roman"/>
          <w:szCs w:val="24"/>
        </w:rPr>
        <w:t xml:space="preserve">riteria including the Cooperation Calls for proposals (COOP). </w:t>
      </w:r>
      <w:r w:rsidRPr="00750FDC">
        <w:rPr>
          <w:rFonts w:ascii="Times New Roman" w:hAnsi="Times New Roman"/>
          <w:b/>
          <w:szCs w:val="24"/>
        </w:rPr>
        <w:t>All activities funded under the programme must incorporate an inclusivity perspective</w:t>
      </w:r>
      <w:r w:rsidRPr="00345B94">
        <w:rPr>
          <w:rFonts w:ascii="Times New Roman" w:hAnsi="Times New Roman"/>
          <w:szCs w:val="24"/>
        </w:rPr>
        <w:t xml:space="preserve"> and contribute to the equal empowerment of all audiences, ensuring that they achieve their full potential and enjoy equal rights.</w:t>
      </w:r>
      <w:r>
        <w:rPr>
          <w:rFonts w:ascii="Times New Roman" w:hAnsi="Times New Roman"/>
          <w:szCs w:val="24"/>
        </w:rPr>
        <w:t xml:space="preserve"> Furthermore,</w:t>
      </w:r>
      <w:r w:rsidRPr="00345B94">
        <w:rPr>
          <w:rFonts w:ascii="Times New Roman" w:hAnsi="Times New Roman"/>
          <w:szCs w:val="24"/>
        </w:rPr>
        <w:t xml:space="preserve"> </w:t>
      </w:r>
      <w:r w:rsidRPr="00750FDC">
        <w:rPr>
          <w:rFonts w:ascii="Times New Roman" w:hAnsi="Times New Roman"/>
          <w:b/>
          <w:szCs w:val="24"/>
        </w:rPr>
        <w:t>Creative Europe’s CULT strand</w:t>
      </w:r>
      <w:r>
        <w:rPr>
          <w:rFonts w:ascii="Times New Roman" w:hAnsi="Times New Roman"/>
          <w:szCs w:val="24"/>
        </w:rPr>
        <w:t xml:space="preserve"> also supports c</w:t>
      </w:r>
      <w:r w:rsidRPr="00345B94">
        <w:rPr>
          <w:rFonts w:ascii="Times New Roman" w:hAnsi="Times New Roman"/>
          <w:szCs w:val="24"/>
        </w:rPr>
        <w:t>ooperation projects</w:t>
      </w:r>
      <w:r>
        <w:rPr>
          <w:rFonts w:ascii="Times New Roman" w:hAnsi="Times New Roman"/>
          <w:szCs w:val="24"/>
        </w:rPr>
        <w:t xml:space="preserve"> around accessibility and inclusion of audiences with disabilities (see </w:t>
      </w:r>
      <w:hyperlink r:id="rId45" w:history="1">
        <w:r w:rsidRPr="00087795">
          <w:rPr>
            <w:rStyle w:val="Hyperlink"/>
            <w:rFonts w:ascii="Times New Roman" w:hAnsi="Times New Roman"/>
            <w:szCs w:val="24"/>
          </w:rPr>
          <w:t>Creative Europe Project Search tool</w:t>
        </w:r>
      </w:hyperlink>
      <w:r>
        <w:rPr>
          <w:rStyle w:val="Hyperlink"/>
          <w:rFonts w:ascii="Times New Roman" w:hAnsi="Times New Roman"/>
          <w:szCs w:val="24"/>
        </w:rPr>
        <w:t>)</w:t>
      </w:r>
      <w:r>
        <w:rPr>
          <w:rFonts w:ascii="Times New Roman" w:hAnsi="Times New Roman"/>
          <w:szCs w:val="24"/>
        </w:rPr>
        <w:t xml:space="preserve">. </w:t>
      </w:r>
      <w:r w:rsidRPr="00345B94">
        <w:rPr>
          <w:rFonts w:ascii="Times New Roman" w:hAnsi="Times New Roman"/>
          <w:szCs w:val="24"/>
        </w:rPr>
        <w:t>In Creative Europe Special Actions,</w:t>
      </w:r>
      <w:r>
        <w:rPr>
          <w:rFonts w:ascii="Times New Roman" w:hAnsi="Times New Roman"/>
          <w:b/>
          <w:szCs w:val="24"/>
        </w:rPr>
        <w:t xml:space="preserve"> </w:t>
      </w:r>
      <w:r>
        <w:rPr>
          <w:rFonts w:ascii="Times New Roman" w:hAnsi="Times New Roman"/>
          <w:szCs w:val="24"/>
        </w:rPr>
        <w:t xml:space="preserve">inclusivity and diversity are </w:t>
      </w:r>
      <w:r>
        <w:rPr>
          <w:rFonts w:ascii="Times New Roman" w:hAnsi="Times New Roman"/>
          <w:szCs w:val="24"/>
        </w:rPr>
        <w:lastRenderedPageBreak/>
        <w:t>core section criteria for the</w:t>
      </w:r>
      <w:r w:rsidRPr="006A49BF">
        <w:rPr>
          <w:rFonts w:ascii="Times New Roman" w:hAnsi="Times New Roman"/>
          <w:szCs w:val="24"/>
        </w:rPr>
        <w:t xml:space="preserve"> </w:t>
      </w:r>
      <w:r w:rsidRPr="006A49BF">
        <w:rPr>
          <w:rFonts w:ascii="Times New Roman" w:hAnsi="Times New Roman"/>
          <w:i/>
          <w:szCs w:val="24"/>
        </w:rPr>
        <w:t>European Capital of Culture</w:t>
      </w:r>
      <w:r>
        <w:rPr>
          <w:rFonts w:ascii="Times New Roman" w:hAnsi="Times New Roman"/>
          <w:szCs w:val="24"/>
        </w:rPr>
        <w:t xml:space="preserve"> and the </w:t>
      </w:r>
      <w:r w:rsidRPr="006A49BF">
        <w:rPr>
          <w:rFonts w:ascii="Times New Roman" w:hAnsi="Times New Roman"/>
          <w:i/>
          <w:szCs w:val="24"/>
        </w:rPr>
        <w:t>European Heritage Days</w:t>
      </w:r>
      <w:r>
        <w:rPr>
          <w:rFonts w:ascii="Times New Roman" w:hAnsi="Times New Roman"/>
          <w:i/>
          <w:szCs w:val="24"/>
        </w:rPr>
        <w:t>’</w:t>
      </w:r>
      <w:r>
        <w:rPr>
          <w:rFonts w:ascii="Times New Roman" w:hAnsi="Times New Roman"/>
          <w:szCs w:val="24"/>
        </w:rPr>
        <w:t xml:space="preserve"> Call for Stories.</w:t>
      </w:r>
      <w:r w:rsidRPr="00A24039">
        <w:t xml:space="preserve"> </w:t>
      </w:r>
      <w:r w:rsidRPr="00345B94">
        <w:rPr>
          <w:rFonts w:ascii="Times New Roman" w:hAnsi="Times New Roman"/>
          <w:szCs w:val="24"/>
        </w:rPr>
        <w:t xml:space="preserve">The </w:t>
      </w:r>
      <w:r w:rsidRPr="00750FDC">
        <w:rPr>
          <w:rFonts w:ascii="Times New Roman" w:hAnsi="Times New Roman"/>
          <w:b/>
          <w:szCs w:val="24"/>
        </w:rPr>
        <w:t>European Heritage Days 2021</w:t>
      </w:r>
      <w:r>
        <w:rPr>
          <w:rFonts w:ascii="Times New Roman" w:hAnsi="Times New Roman"/>
          <w:szCs w:val="24"/>
        </w:rPr>
        <w:t xml:space="preserve"> e</w:t>
      </w:r>
      <w:r w:rsidRPr="00345B94">
        <w:rPr>
          <w:rFonts w:ascii="Times New Roman" w:hAnsi="Times New Roman"/>
          <w:szCs w:val="24"/>
        </w:rPr>
        <w:t>dition’</w:t>
      </w:r>
      <w:r>
        <w:rPr>
          <w:rFonts w:ascii="Times New Roman" w:hAnsi="Times New Roman"/>
          <w:szCs w:val="24"/>
        </w:rPr>
        <w:t>s</w:t>
      </w:r>
      <w:r w:rsidRPr="00345B94">
        <w:rPr>
          <w:rFonts w:ascii="Times New Roman" w:hAnsi="Times New Roman"/>
          <w:szCs w:val="24"/>
        </w:rPr>
        <w:t xml:space="preserve"> transversal theme was </w:t>
      </w:r>
      <w:r w:rsidRPr="00750FDC">
        <w:rPr>
          <w:rFonts w:ascii="Times New Roman" w:hAnsi="Times New Roman"/>
          <w:b/>
          <w:szCs w:val="24"/>
        </w:rPr>
        <w:t>“Inclusive and Diverse Heritage</w:t>
      </w:r>
      <w:proofErr w:type="gramStart"/>
      <w:r w:rsidRPr="00750FDC">
        <w:rPr>
          <w:rFonts w:ascii="Times New Roman" w:hAnsi="Times New Roman"/>
          <w:b/>
          <w:szCs w:val="24"/>
        </w:rPr>
        <w:t>”</w:t>
      </w:r>
      <w:r w:rsidRPr="00345B94">
        <w:rPr>
          <w:rFonts w:ascii="Times New Roman" w:hAnsi="Times New Roman"/>
          <w:szCs w:val="24"/>
        </w:rPr>
        <w:t>,</w:t>
      </w:r>
      <w:r>
        <w:rPr>
          <w:rFonts w:ascii="Times New Roman" w:hAnsi="Times New Roman"/>
          <w:szCs w:val="24"/>
        </w:rPr>
        <w:t xml:space="preserve"> and</w:t>
      </w:r>
      <w:proofErr w:type="gramEnd"/>
      <w:r w:rsidRPr="00A24039">
        <w:rPr>
          <w:rFonts w:ascii="Times New Roman" w:hAnsi="Times New Roman"/>
          <w:szCs w:val="24"/>
        </w:rPr>
        <w:t xml:space="preserve"> encourage</w:t>
      </w:r>
      <w:r>
        <w:rPr>
          <w:rFonts w:ascii="Times New Roman" w:hAnsi="Times New Roman"/>
          <w:szCs w:val="24"/>
        </w:rPr>
        <w:t>d</w:t>
      </w:r>
      <w:r w:rsidRPr="00A24039">
        <w:rPr>
          <w:rFonts w:ascii="Times New Roman" w:hAnsi="Times New Roman"/>
          <w:szCs w:val="24"/>
        </w:rPr>
        <w:t xml:space="preserve"> broad</w:t>
      </w:r>
      <w:r>
        <w:rPr>
          <w:rFonts w:ascii="Times New Roman" w:hAnsi="Times New Roman"/>
          <w:szCs w:val="24"/>
        </w:rPr>
        <w:t xml:space="preserve"> participation in culture and</w:t>
      </w:r>
      <w:r w:rsidRPr="00A24039">
        <w:rPr>
          <w:rFonts w:ascii="Times New Roman" w:hAnsi="Times New Roman"/>
          <w:szCs w:val="24"/>
        </w:rPr>
        <w:t xml:space="preserve"> diversity. Particular attention was paid to making</w:t>
      </w:r>
      <w:r>
        <w:rPr>
          <w:rFonts w:ascii="Times New Roman" w:hAnsi="Times New Roman"/>
          <w:szCs w:val="24"/>
        </w:rPr>
        <w:t xml:space="preserve"> </w:t>
      </w:r>
      <w:r w:rsidRPr="00A24039">
        <w:rPr>
          <w:rFonts w:ascii="Times New Roman" w:hAnsi="Times New Roman"/>
          <w:szCs w:val="24"/>
        </w:rPr>
        <w:t>events more accessible</w:t>
      </w:r>
      <w:r>
        <w:rPr>
          <w:rFonts w:ascii="Times New Roman" w:hAnsi="Times New Roman"/>
          <w:szCs w:val="24"/>
        </w:rPr>
        <w:t xml:space="preserve"> by </w:t>
      </w:r>
      <w:r w:rsidRPr="00A24039">
        <w:rPr>
          <w:rFonts w:ascii="Times New Roman" w:hAnsi="Times New Roman"/>
          <w:szCs w:val="24"/>
        </w:rPr>
        <w:t>removing</w:t>
      </w:r>
      <w:r>
        <w:rPr>
          <w:rFonts w:ascii="Times New Roman" w:hAnsi="Times New Roman"/>
          <w:szCs w:val="24"/>
        </w:rPr>
        <w:t xml:space="preserve"> physical barriers and o</w:t>
      </w:r>
      <w:r w:rsidRPr="00A24039">
        <w:rPr>
          <w:rFonts w:ascii="Times New Roman" w:hAnsi="Times New Roman"/>
          <w:szCs w:val="24"/>
        </w:rPr>
        <w:t>ffering a platform to</w:t>
      </w:r>
      <w:r>
        <w:rPr>
          <w:rFonts w:ascii="Times New Roman" w:hAnsi="Times New Roman"/>
          <w:szCs w:val="24"/>
        </w:rPr>
        <w:t xml:space="preserve"> </w:t>
      </w:r>
      <w:r w:rsidRPr="00A24039">
        <w:rPr>
          <w:rFonts w:ascii="Times New Roman" w:hAnsi="Times New Roman"/>
          <w:szCs w:val="24"/>
        </w:rPr>
        <w:t>different groups, includ</w:t>
      </w:r>
      <w:r>
        <w:rPr>
          <w:rFonts w:ascii="Times New Roman" w:hAnsi="Times New Roman"/>
          <w:szCs w:val="24"/>
        </w:rPr>
        <w:t>ing persons</w:t>
      </w:r>
      <w:r w:rsidRPr="00A24039">
        <w:rPr>
          <w:rFonts w:ascii="Times New Roman" w:hAnsi="Times New Roman"/>
          <w:szCs w:val="24"/>
        </w:rPr>
        <w:t xml:space="preserve"> </w:t>
      </w:r>
      <w:r>
        <w:rPr>
          <w:rFonts w:ascii="Times New Roman" w:hAnsi="Times New Roman"/>
          <w:szCs w:val="24"/>
        </w:rPr>
        <w:t xml:space="preserve">with disabilities. A special </w:t>
      </w:r>
      <w:r w:rsidRPr="00750FDC">
        <w:rPr>
          <w:rFonts w:ascii="Times New Roman" w:hAnsi="Times New Roman"/>
          <w:b/>
          <w:szCs w:val="24"/>
        </w:rPr>
        <w:t>Inclusive Toolkit</w:t>
      </w:r>
      <w:r w:rsidRPr="00A24039">
        <w:rPr>
          <w:rFonts w:ascii="Times New Roman" w:hAnsi="Times New Roman"/>
          <w:szCs w:val="24"/>
        </w:rPr>
        <w:t xml:space="preserve"> </w:t>
      </w:r>
      <w:r>
        <w:rPr>
          <w:rFonts w:ascii="Times New Roman" w:hAnsi="Times New Roman"/>
          <w:szCs w:val="24"/>
        </w:rPr>
        <w:t>was produced, and the event c</w:t>
      </w:r>
      <w:r w:rsidRPr="00345B94">
        <w:rPr>
          <w:rFonts w:ascii="Times New Roman" w:hAnsi="Times New Roman"/>
          <w:szCs w:val="24"/>
        </w:rPr>
        <w:t>eremony</w:t>
      </w:r>
      <w:r>
        <w:rPr>
          <w:rFonts w:ascii="Times New Roman" w:hAnsi="Times New Roman"/>
          <w:szCs w:val="24"/>
        </w:rPr>
        <w:t xml:space="preserve"> was </w:t>
      </w:r>
      <w:r w:rsidRPr="006A49BF">
        <w:rPr>
          <w:rFonts w:ascii="Times New Roman" w:hAnsi="Times New Roman"/>
          <w:szCs w:val="24"/>
        </w:rPr>
        <w:t xml:space="preserve">held at the Tactile Museum in San Marino, </w:t>
      </w:r>
      <w:r>
        <w:rPr>
          <w:rFonts w:ascii="Times New Roman" w:hAnsi="Times New Roman"/>
          <w:szCs w:val="24"/>
        </w:rPr>
        <w:t>hence promoting</w:t>
      </w:r>
      <w:r w:rsidRPr="006A49BF">
        <w:rPr>
          <w:rFonts w:ascii="Times New Roman" w:hAnsi="Times New Roman"/>
          <w:szCs w:val="24"/>
        </w:rPr>
        <w:t xml:space="preserve"> spaces that advocate for the inclusion of blind and visually impaired people.</w:t>
      </w:r>
      <w:r>
        <w:rPr>
          <w:rFonts w:ascii="Times New Roman" w:hAnsi="Times New Roman"/>
          <w:szCs w:val="24"/>
        </w:rPr>
        <w:t xml:space="preserve"> </w:t>
      </w:r>
      <w:r w:rsidRPr="00345B94">
        <w:rPr>
          <w:rFonts w:ascii="Times New Roman" w:hAnsi="Times New Roman"/>
          <w:szCs w:val="24"/>
        </w:rPr>
        <w:t xml:space="preserve">In </w:t>
      </w:r>
      <w:r w:rsidRPr="00750FDC">
        <w:rPr>
          <w:rFonts w:ascii="Times New Roman" w:hAnsi="Times New Roman"/>
          <w:b/>
          <w:szCs w:val="24"/>
        </w:rPr>
        <w:t>Creative Europe’s Permanent Mobility Scheme for Cultural Professionals</w:t>
      </w:r>
      <w:r w:rsidRPr="00345B94">
        <w:rPr>
          <w:rFonts w:ascii="Times New Roman" w:hAnsi="Times New Roman"/>
          <w:szCs w:val="24"/>
        </w:rPr>
        <w:t>, “Culture Moves Europe”,</w:t>
      </w:r>
      <w:r>
        <w:rPr>
          <w:rFonts w:ascii="Times New Roman" w:hAnsi="Times New Roman"/>
          <w:b/>
          <w:szCs w:val="24"/>
        </w:rPr>
        <w:t xml:space="preserve"> </w:t>
      </w:r>
      <w:r w:rsidRPr="007B1E7A">
        <w:rPr>
          <w:rFonts w:ascii="Times New Roman" w:hAnsi="Times New Roman"/>
          <w:szCs w:val="24"/>
        </w:rPr>
        <w:t>inclusivity</w:t>
      </w:r>
      <w:r>
        <w:rPr>
          <w:rFonts w:ascii="Times New Roman" w:hAnsi="Times New Roman"/>
          <w:szCs w:val="24"/>
        </w:rPr>
        <w:t xml:space="preserve"> is a core </w:t>
      </w:r>
      <w:r w:rsidRPr="007B1E7A">
        <w:rPr>
          <w:rFonts w:ascii="Times New Roman" w:hAnsi="Times New Roman"/>
          <w:szCs w:val="24"/>
        </w:rPr>
        <w:t>element of the Call for Individual Mobility. The scheme offers specific support to artists and cultural</w:t>
      </w:r>
      <w:r>
        <w:rPr>
          <w:rFonts w:ascii="Times New Roman" w:hAnsi="Times New Roman"/>
          <w:szCs w:val="24"/>
        </w:rPr>
        <w:t xml:space="preserve"> </w:t>
      </w:r>
      <w:r w:rsidRPr="007B1E7A">
        <w:rPr>
          <w:rFonts w:ascii="Times New Roman" w:hAnsi="Times New Roman"/>
          <w:szCs w:val="24"/>
        </w:rPr>
        <w:t>professi</w:t>
      </w:r>
      <w:r>
        <w:rPr>
          <w:rFonts w:ascii="Times New Roman" w:hAnsi="Times New Roman"/>
          <w:szCs w:val="24"/>
        </w:rPr>
        <w:t xml:space="preserve">onals living with a disability </w:t>
      </w:r>
      <w:r w:rsidRPr="007B1E7A">
        <w:rPr>
          <w:rFonts w:ascii="Times New Roman" w:hAnsi="Times New Roman"/>
          <w:szCs w:val="24"/>
        </w:rPr>
        <w:t>in all Creative Europe countries</w:t>
      </w:r>
      <w:r>
        <w:rPr>
          <w:rFonts w:ascii="Times New Roman" w:hAnsi="Times New Roman"/>
          <w:szCs w:val="24"/>
        </w:rPr>
        <w:t>.</w:t>
      </w:r>
    </w:p>
    <w:p w14:paraId="2FC932B3"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33 and 58</w:t>
      </w:r>
    </w:p>
    <w:p w14:paraId="54AABCA4" w14:textId="77777777" w:rsidR="00D42A25" w:rsidRDefault="00D42A25" w:rsidP="00D42A25">
      <w:pPr>
        <w:widowControl w:val="0"/>
        <w:spacing w:after="120"/>
        <w:rPr>
          <w:rFonts w:ascii="Times New Roman" w:hAnsi="Times New Roman"/>
          <w:szCs w:val="24"/>
          <w:lang w:val="en-IE"/>
        </w:rPr>
      </w:pPr>
      <w:r w:rsidRPr="00C17399">
        <w:rPr>
          <w:rFonts w:ascii="Times New Roman" w:hAnsi="Times New Roman"/>
          <w:szCs w:val="24"/>
          <w:lang w:val="en-IE"/>
        </w:rPr>
        <w:t>On 28 November</w:t>
      </w:r>
      <w:r>
        <w:rPr>
          <w:rFonts w:ascii="Times New Roman" w:hAnsi="Times New Roman"/>
          <w:szCs w:val="24"/>
          <w:lang w:val="en-IE"/>
        </w:rPr>
        <w:t>,</w:t>
      </w:r>
      <w:r w:rsidRPr="00C17399">
        <w:rPr>
          <w:rFonts w:ascii="Times New Roman" w:hAnsi="Times New Roman"/>
          <w:szCs w:val="24"/>
          <w:lang w:val="en-IE"/>
        </w:rPr>
        <w:t xml:space="preserve"> the</w:t>
      </w:r>
      <w:r>
        <w:rPr>
          <w:rFonts w:ascii="Times New Roman" w:hAnsi="Times New Roman"/>
          <w:szCs w:val="24"/>
          <w:lang w:val="en-IE"/>
        </w:rPr>
        <w:t xml:space="preserve"> Council adopted </w:t>
      </w:r>
      <w:hyperlink r:id="rId46" w:history="1">
        <w:r>
          <w:rPr>
            <w:rStyle w:val="Hyperlink"/>
            <w:rFonts w:ascii="Times New Roman" w:hAnsi="Times New Roman"/>
            <w:szCs w:val="24"/>
            <w:lang w:val="en-IE"/>
          </w:rPr>
          <w:t>the</w:t>
        </w:r>
        <w:r w:rsidRPr="001F6EBD">
          <w:rPr>
            <w:rStyle w:val="Hyperlink"/>
            <w:rFonts w:ascii="Times New Roman" w:hAnsi="Times New Roman"/>
            <w:szCs w:val="24"/>
            <w:lang w:val="en-IE"/>
          </w:rPr>
          <w:t xml:space="preserve"> Recommendation on Pathways to School Success</w:t>
        </w:r>
      </w:hyperlink>
      <w:r>
        <w:rPr>
          <w:rStyle w:val="Hyperlink"/>
          <w:rFonts w:ascii="Times New Roman" w:hAnsi="Times New Roman"/>
          <w:szCs w:val="24"/>
          <w:lang w:val="en-IE"/>
        </w:rPr>
        <w:t>,</w:t>
      </w:r>
      <w:r>
        <w:rPr>
          <w:rFonts w:ascii="Times New Roman" w:hAnsi="Times New Roman"/>
          <w:szCs w:val="24"/>
          <w:lang w:val="en-IE"/>
        </w:rPr>
        <w:t xml:space="preserve"> which aims at promoting better education outcomes</w:t>
      </w:r>
      <w:r w:rsidRPr="00E56E44">
        <w:rPr>
          <w:rFonts w:ascii="Times New Roman" w:hAnsi="Times New Roman"/>
          <w:szCs w:val="24"/>
          <w:lang w:val="en-IE"/>
        </w:rPr>
        <w:t xml:space="preserve"> for all</w:t>
      </w:r>
      <w:r>
        <w:rPr>
          <w:rFonts w:ascii="Times New Roman" w:hAnsi="Times New Roman"/>
          <w:szCs w:val="24"/>
          <w:lang w:val="en-IE"/>
        </w:rPr>
        <w:t xml:space="preserve"> </w:t>
      </w:r>
      <w:r w:rsidRPr="00E56E44">
        <w:rPr>
          <w:rFonts w:ascii="Times New Roman" w:hAnsi="Times New Roman"/>
          <w:szCs w:val="24"/>
          <w:lang w:val="en-IE"/>
        </w:rPr>
        <w:t>learners, irrespective of their personal characteristics as well as family, cultural and socio-economic background, while placing at its centre well-being at school</w:t>
      </w:r>
      <w:r>
        <w:rPr>
          <w:rFonts w:ascii="Times New Roman" w:hAnsi="Times New Roman"/>
          <w:szCs w:val="24"/>
          <w:lang w:val="en-IE"/>
        </w:rPr>
        <w:t xml:space="preserve">. In particular, the Recommendation invites each Member State to develop a strategy for school success, </w:t>
      </w:r>
      <w:r w:rsidRPr="00E56E44">
        <w:rPr>
          <w:rFonts w:ascii="Times New Roman" w:hAnsi="Times New Roman"/>
          <w:szCs w:val="24"/>
          <w:lang w:val="en-IE"/>
        </w:rPr>
        <w:t>combin</w:t>
      </w:r>
      <w:r>
        <w:rPr>
          <w:rFonts w:ascii="Times New Roman" w:hAnsi="Times New Roman"/>
          <w:szCs w:val="24"/>
          <w:lang w:val="en-IE"/>
        </w:rPr>
        <w:t>ing</w:t>
      </w:r>
      <w:r w:rsidRPr="00E56E44">
        <w:rPr>
          <w:rFonts w:ascii="Times New Roman" w:hAnsi="Times New Roman"/>
          <w:szCs w:val="24"/>
          <w:lang w:val="en-IE"/>
        </w:rPr>
        <w:t xml:space="preserve"> universal measures with individualised provisions for learners requiring additional attention and support</w:t>
      </w:r>
      <w:r>
        <w:rPr>
          <w:rFonts w:ascii="Times New Roman" w:hAnsi="Times New Roman"/>
          <w:szCs w:val="24"/>
          <w:lang w:val="en-IE"/>
        </w:rPr>
        <w:t xml:space="preserve">. Such a strategy should </w:t>
      </w:r>
      <w:r w:rsidRPr="0040586D">
        <w:rPr>
          <w:rFonts w:ascii="Times New Roman" w:hAnsi="Times New Roman"/>
          <w:b/>
          <w:szCs w:val="24"/>
          <w:lang w:val="en-IE"/>
        </w:rPr>
        <w:t>pay specific attention to children and young people at risk of disadvantage or discrimination</w:t>
      </w:r>
      <w:r w:rsidRPr="00425443">
        <w:rPr>
          <w:rFonts w:ascii="Times New Roman" w:hAnsi="Times New Roman"/>
          <w:szCs w:val="24"/>
          <w:lang w:val="en-IE"/>
        </w:rPr>
        <w:t>, ensur</w:t>
      </w:r>
      <w:r>
        <w:rPr>
          <w:rFonts w:ascii="Times New Roman" w:hAnsi="Times New Roman"/>
          <w:szCs w:val="24"/>
          <w:lang w:val="en-IE"/>
        </w:rPr>
        <w:t>e</w:t>
      </w:r>
      <w:r w:rsidRPr="00425443">
        <w:rPr>
          <w:rFonts w:ascii="Times New Roman" w:hAnsi="Times New Roman"/>
          <w:szCs w:val="24"/>
          <w:lang w:val="en-IE"/>
        </w:rPr>
        <w:t xml:space="preserve"> an intersectional approach and includ</w:t>
      </w:r>
      <w:r>
        <w:rPr>
          <w:rFonts w:ascii="Times New Roman" w:hAnsi="Times New Roman"/>
          <w:szCs w:val="24"/>
          <w:lang w:val="en-IE"/>
        </w:rPr>
        <w:t>e</w:t>
      </w:r>
      <w:r w:rsidRPr="00425443">
        <w:rPr>
          <w:rFonts w:ascii="Times New Roman" w:hAnsi="Times New Roman"/>
          <w:szCs w:val="24"/>
          <w:lang w:val="en-IE"/>
        </w:rPr>
        <w:t xml:space="preserve"> appropriate measures for groups at risk</w:t>
      </w:r>
      <w:r>
        <w:rPr>
          <w:rFonts w:ascii="Times New Roman" w:hAnsi="Times New Roman"/>
          <w:szCs w:val="24"/>
          <w:lang w:val="en-IE"/>
        </w:rPr>
        <w:t xml:space="preserve">. The Recommendation calls on the Member States to </w:t>
      </w:r>
      <w:r w:rsidRPr="0040586D">
        <w:rPr>
          <w:rFonts w:ascii="Times New Roman" w:hAnsi="Times New Roman"/>
          <w:b/>
          <w:szCs w:val="24"/>
          <w:lang w:val="en-IE"/>
        </w:rPr>
        <w:t>support the inclusion of learners with disabilities and/</w:t>
      </w:r>
      <w:r>
        <w:rPr>
          <w:rFonts w:ascii="Times New Roman" w:hAnsi="Times New Roman"/>
          <w:b/>
          <w:szCs w:val="24"/>
          <w:lang w:val="en-IE"/>
        </w:rPr>
        <w:t xml:space="preserve"> </w:t>
      </w:r>
      <w:r w:rsidRPr="0040586D">
        <w:rPr>
          <w:rFonts w:ascii="Times New Roman" w:hAnsi="Times New Roman"/>
          <w:b/>
          <w:szCs w:val="24"/>
          <w:lang w:val="en-IE"/>
        </w:rPr>
        <w:t>or special educational needs in mainstream schools</w:t>
      </w:r>
      <w:r w:rsidRPr="00B733BB">
        <w:rPr>
          <w:rFonts w:ascii="Times New Roman" w:hAnsi="Times New Roman"/>
          <w:szCs w:val="24"/>
          <w:lang w:val="en-IE"/>
        </w:rPr>
        <w:t>, with effective support provided by trained educators and other professionals</w:t>
      </w:r>
      <w:r>
        <w:rPr>
          <w:rFonts w:ascii="Times New Roman" w:hAnsi="Times New Roman"/>
          <w:szCs w:val="24"/>
          <w:lang w:val="en-IE"/>
        </w:rPr>
        <w:t xml:space="preserve">, while removing </w:t>
      </w:r>
      <w:r w:rsidRPr="00B733BB">
        <w:rPr>
          <w:rFonts w:ascii="Times New Roman" w:hAnsi="Times New Roman"/>
          <w:szCs w:val="24"/>
          <w:lang w:val="en-IE"/>
        </w:rPr>
        <w:t>physical obstacles in the school environment</w:t>
      </w:r>
      <w:r>
        <w:rPr>
          <w:rFonts w:ascii="Times New Roman" w:hAnsi="Times New Roman"/>
          <w:szCs w:val="24"/>
          <w:lang w:val="en-IE"/>
        </w:rPr>
        <w:t xml:space="preserve"> and providing appropriate</w:t>
      </w:r>
      <w:r w:rsidRPr="00B733BB">
        <w:rPr>
          <w:rFonts w:ascii="Times New Roman" w:hAnsi="Times New Roman"/>
          <w:szCs w:val="24"/>
          <w:lang w:val="en-IE"/>
        </w:rPr>
        <w:t xml:space="preserve"> learning materials </w:t>
      </w:r>
      <w:r>
        <w:rPr>
          <w:rFonts w:ascii="Times New Roman" w:hAnsi="Times New Roman"/>
          <w:szCs w:val="24"/>
          <w:lang w:val="en-IE"/>
        </w:rPr>
        <w:t>and adapted</w:t>
      </w:r>
      <w:r w:rsidRPr="00B733BB">
        <w:rPr>
          <w:rFonts w:ascii="Times New Roman" w:hAnsi="Times New Roman"/>
          <w:szCs w:val="24"/>
          <w:lang w:val="en-IE"/>
        </w:rPr>
        <w:t xml:space="preserve"> teaching and learning approache</w:t>
      </w:r>
      <w:r>
        <w:rPr>
          <w:rFonts w:ascii="Times New Roman" w:hAnsi="Times New Roman"/>
          <w:szCs w:val="24"/>
          <w:lang w:val="en-IE"/>
        </w:rPr>
        <w:t>s.</w:t>
      </w:r>
      <w:r w:rsidRPr="00B733BB">
        <w:rPr>
          <w:rFonts w:ascii="Times New Roman" w:hAnsi="Times New Roman"/>
          <w:szCs w:val="24"/>
          <w:lang w:val="en-IE"/>
        </w:rPr>
        <w:t xml:space="preserve"> </w:t>
      </w:r>
      <w:r>
        <w:rPr>
          <w:rFonts w:ascii="Times New Roman" w:hAnsi="Times New Roman"/>
          <w:szCs w:val="24"/>
          <w:lang w:val="en-IE"/>
        </w:rPr>
        <w:t xml:space="preserve">The Recommendation calls for </w:t>
      </w:r>
      <w:r w:rsidRPr="00B733BB">
        <w:rPr>
          <w:rFonts w:ascii="Times New Roman" w:hAnsi="Times New Roman"/>
          <w:szCs w:val="24"/>
          <w:lang w:val="en-IE"/>
        </w:rPr>
        <w:t xml:space="preserve">high-quality and research-based </w:t>
      </w:r>
      <w:r w:rsidRPr="0040586D">
        <w:rPr>
          <w:rFonts w:ascii="Times New Roman" w:hAnsi="Times New Roman"/>
          <w:b/>
          <w:szCs w:val="24"/>
          <w:lang w:val="en-IE"/>
        </w:rPr>
        <w:t>initial teacher education and continuous professional development (CPD)</w:t>
      </w:r>
      <w:r>
        <w:rPr>
          <w:rFonts w:ascii="Times New Roman" w:hAnsi="Times New Roman"/>
          <w:b/>
          <w:szCs w:val="24"/>
          <w:lang w:val="en-IE"/>
        </w:rPr>
        <w:t>,</w:t>
      </w:r>
      <w:r w:rsidRPr="0040586D">
        <w:rPr>
          <w:rFonts w:ascii="Times New Roman" w:hAnsi="Times New Roman"/>
          <w:b/>
          <w:szCs w:val="24"/>
          <w:lang w:val="en-IE"/>
        </w:rPr>
        <w:t xml:space="preserve"> </w:t>
      </w:r>
      <w:r w:rsidRPr="00F535AB">
        <w:rPr>
          <w:rFonts w:ascii="Times New Roman" w:hAnsi="Times New Roman"/>
          <w:szCs w:val="24"/>
          <w:lang w:val="en-IE"/>
        </w:rPr>
        <w:t xml:space="preserve">to </w:t>
      </w:r>
      <w:r w:rsidRPr="00B733BB">
        <w:rPr>
          <w:rFonts w:ascii="Times New Roman" w:hAnsi="Times New Roman"/>
          <w:szCs w:val="24"/>
          <w:lang w:val="en-IE"/>
        </w:rPr>
        <w:t xml:space="preserve">prepare school leaders, teachers, </w:t>
      </w:r>
      <w:proofErr w:type="gramStart"/>
      <w:r w:rsidRPr="00B733BB">
        <w:rPr>
          <w:rFonts w:ascii="Times New Roman" w:hAnsi="Times New Roman"/>
          <w:szCs w:val="24"/>
          <w:lang w:val="en-IE"/>
        </w:rPr>
        <w:t>trainers</w:t>
      </w:r>
      <w:proofErr w:type="gramEnd"/>
      <w:r w:rsidRPr="00B733BB">
        <w:rPr>
          <w:rFonts w:ascii="Times New Roman" w:hAnsi="Times New Roman"/>
          <w:szCs w:val="24"/>
          <w:lang w:val="en-IE"/>
        </w:rPr>
        <w:t xml:space="preserve"> and other</w:t>
      </w:r>
      <w:r>
        <w:rPr>
          <w:rFonts w:ascii="Times New Roman" w:hAnsi="Times New Roman"/>
          <w:szCs w:val="24"/>
          <w:lang w:val="en-IE"/>
        </w:rPr>
        <w:t xml:space="preserve"> </w:t>
      </w:r>
      <w:r w:rsidRPr="00B733BB">
        <w:rPr>
          <w:rFonts w:ascii="Times New Roman" w:hAnsi="Times New Roman"/>
          <w:szCs w:val="24"/>
          <w:lang w:val="en-IE"/>
        </w:rPr>
        <w:t>staff</w:t>
      </w:r>
      <w:r>
        <w:rPr>
          <w:rFonts w:ascii="Times New Roman" w:hAnsi="Times New Roman"/>
          <w:szCs w:val="24"/>
          <w:lang w:val="en-IE"/>
        </w:rPr>
        <w:t xml:space="preserve">. The Commission is supporting the implementation of the Recommendation through Member States’ </w:t>
      </w:r>
      <w:r w:rsidRPr="009426FA">
        <w:rPr>
          <w:rFonts w:ascii="Times New Roman" w:hAnsi="Times New Roman"/>
          <w:szCs w:val="24"/>
          <w:lang w:val="en-IE"/>
        </w:rPr>
        <w:t>peer learning</w:t>
      </w:r>
      <w:r>
        <w:rPr>
          <w:rFonts w:ascii="Times New Roman" w:hAnsi="Times New Roman"/>
          <w:szCs w:val="24"/>
          <w:lang w:val="en-IE"/>
        </w:rPr>
        <w:t>,</w:t>
      </w:r>
      <w:r w:rsidRPr="009426FA">
        <w:rPr>
          <w:rFonts w:ascii="Times New Roman" w:hAnsi="Times New Roman"/>
          <w:szCs w:val="24"/>
          <w:lang w:val="en-IE"/>
        </w:rPr>
        <w:t xml:space="preserve"> </w:t>
      </w:r>
      <w:r>
        <w:rPr>
          <w:rFonts w:ascii="Times New Roman" w:hAnsi="Times New Roman"/>
          <w:szCs w:val="24"/>
          <w:lang w:val="en-IE"/>
        </w:rPr>
        <w:t xml:space="preserve">funding opportunities within </w:t>
      </w:r>
      <w:r w:rsidRPr="0040586D">
        <w:rPr>
          <w:rFonts w:ascii="Times New Roman" w:hAnsi="Times New Roman"/>
          <w:b/>
          <w:szCs w:val="24"/>
          <w:lang w:val="en-IE"/>
        </w:rPr>
        <w:t>Erasmus+</w:t>
      </w:r>
      <w:r>
        <w:rPr>
          <w:rFonts w:ascii="Times New Roman" w:hAnsi="Times New Roman"/>
          <w:szCs w:val="24"/>
          <w:lang w:val="en-IE"/>
        </w:rPr>
        <w:t xml:space="preserve"> and </w:t>
      </w:r>
      <w:r w:rsidRPr="009426FA">
        <w:rPr>
          <w:rFonts w:ascii="Times New Roman" w:hAnsi="Times New Roman"/>
          <w:szCs w:val="24"/>
          <w:lang w:val="en-IE"/>
        </w:rPr>
        <w:t>disseminati</w:t>
      </w:r>
      <w:r>
        <w:rPr>
          <w:rFonts w:ascii="Times New Roman" w:hAnsi="Times New Roman"/>
          <w:szCs w:val="24"/>
          <w:lang w:val="en-IE"/>
        </w:rPr>
        <w:t>on</w:t>
      </w:r>
      <w:r w:rsidRPr="009426FA">
        <w:rPr>
          <w:rFonts w:ascii="Times New Roman" w:hAnsi="Times New Roman"/>
          <w:szCs w:val="24"/>
          <w:lang w:val="en-IE"/>
        </w:rPr>
        <w:t xml:space="preserve"> through the </w:t>
      </w:r>
      <w:r w:rsidRPr="0040586D">
        <w:rPr>
          <w:rFonts w:ascii="Times New Roman" w:hAnsi="Times New Roman"/>
          <w:b/>
          <w:szCs w:val="24"/>
          <w:lang w:val="en-IE"/>
        </w:rPr>
        <w:t>European School Education Platform</w:t>
      </w:r>
      <w:r w:rsidRPr="009426FA">
        <w:rPr>
          <w:rFonts w:ascii="Times New Roman" w:hAnsi="Times New Roman"/>
          <w:szCs w:val="24"/>
          <w:lang w:val="en-IE"/>
        </w:rPr>
        <w:t>.</w:t>
      </w:r>
    </w:p>
    <w:p w14:paraId="3513C196" w14:textId="77777777" w:rsidR="00D42A25" w:rsidRPr="000909EB" w:rsidRDefault="00D42A25" w:rsidP="00D42A25">
      <w:pPr>
        <w:widowControl w:val="0"/>
        <w:spacing w:after="120"/>
        <w:rPr>
          <w:rFonts w:ascii="Times New Roman" w:hAnsi="Times New Roman"/>
          <w:szCs w:val="24"/>
          <w:lang w:val="en-IE"/>
        </w:rPr>
      </w:pPr>
      <w:r w:rsidRPr="00405F0B">
        <w:rPr>
          <w:rFonts w:ascii="Times New Roman" w:hAnsi="Times New Roman"/>
          <w:szCs w:val="24"/>
          <w:lang w:val="en-IE"/>
        </w:rPr>
        <w:t xml:space="preserve">Disability-specific indicators under the Europe 2020 strategy were mostly sourced from the </w:t>
      </w:r>
      <w:r w:rsidRPr="0040586D">
        <w:rPr>
          <w:rFonts w:ascii="Times New Roman" w:hAnsi="Times New Roman"/>
          <w:b/>
          <w:szCs w:val="24"/>
          <w:lang w:val="en-IE"/>
        </w:rPr>
        <w:t>European Union Statistics on Income and Living Conditions (EU-SILC)</w:t>
      </w:r>
      <w:r w:rsidRPr="00405F0B">
        <w:rPr>
          <w:rFonts w:ascii="Times New Roman" w:hAnsi="Times New Roman"/>
          <w:szCs w:val="24"/>
          <w:lang w:val="en-IE"/>
        </w:rPr>
        <w:t xml:space="preserve"> survey. Disability is proxied by </w:t>
      </w:r>
      <w:r w:rsidRPr="00405F0B">
        <w:rPr>
          <w:rFonts w:ascii="Times New Roman" w:hAnsi="Times New Roman"/>
          <w:szCs w:val="24"/>
        </w:rPr>
        <w:t>limitation</w:t>
      </w:r>
      <w:r>
        <w:rPr>
          <w:rFonts w:ascii="Times New Roman" w:hAnsi="Times New Roman"/>
          <w:szCs w:val="24"/>
        </w:rPr>
        <w:t xml:space="preserve"> in activities</w:t>
      </w:r>
      <w:r w:rsidRPr="00405F0B">
        <w:rPr>
          <w:rFonts w:ascii="Times New Roman" w:hAnsi="Times New Roman"/>
          <w:szCs w:val="24"/>
        </w:rPr>
        <w:t xml:space="preserve"> because of health problems for at least the last 6 months. These indicators remain important for monitoring progress towards EU-level targets in education.</w:t>
      </w:r>
      <w:r>
        <w:rPr>
          <w:rFonts w:ascii="Times New Roman" w:hAnsi="Times New Roman"/>
          <w:szCs w:val="24"/>
        </w:rPr>
        <w:t xml:space="preserve"> </w:t>
      </w:r>
      <w:r w:rsidRPr="00405F0B">
        <w:rPr>
          <w:rFonts w:ascii="Times New Roman" w:hAnsi="Times New Roman"/>
          <w:szCs w:val="24"/>
          <w:lang w:val="en-IE"/>
        </w:rPr>
        <w:t xml:space="preserve">Biennial information on disability will also become available from the </w:t>
      </w:r>
      <w:r w:rsidRPr="0040586D">
        <w:rPr>
          <w:rFonts w:ascii="Times New Roman" w:hAnsi="Times New Roman"/>
          <w:b/>
          <w:szCs w:val="24"/>
          <w:lang w:val="en-IE"/>
        </w:rPr>
        <w:t>European Union Labour Force Survey (EU-LFS)</w:t>
      </w:r>
      <w:r w:rsidRPr="006550F8">
        <w:rPr>
          <w:rFonts w:ascii="Times New Roman" w:hAnsi="Times New Roman"/>
          <w:szCs w:val="24"/>
          <w:lang w:val="en-IE"/>
        </w:rPr>
        <w:t xml:space="preserve"> </w:t>
      </w:r>
      <w:r w:rsidRPr="00405F0B">
        <w:rPr>
          <w:rFonts w:ascii="Times New Roman" w:hAnsi="Times New Roman"/>
          <w:szCs w:val="24"/>
          <w:lang w:val="en-IE"/>
        </w:rPr>
        <w:t xml:space="preserve">as of 2023. This will </w:t>
      </w:r>
      <w:r>
        <w:rPr>
          <w:rFonts w:ascii="Times New Roman" w:hAnsi="Times New Roman"/>
          <w:szCs w:val="24"/>
          <w:lang w:val="en-IE"/>
        </w:rPr>
        <w:t xml:space="preserve">further strengthen the evidence </w:t>
      </w:r>
      <w:r w:rsidRPr="00405F0B">
        <w:rPr>
          <w:rFonts w:ascii="Times New Roman" w:hAnsi="Times New Roman"/>
          <w:szCs w:val="24"/>
          <w:lang w:val="en-IE"/>
        </w:rPr>
        <w:t xml:space="preserve">base and support monitoring of progress towards the EU-level education targets on early leavers from education and training, tertiary level attainment, and participation of adults in learning. Similar to EU-SILC, the EU-LFS </w:t>
      </w:r>
      <w:proofErr w:type="gramStart"/>
      <w:r w:rsidRPr="00405F0B">
        <w:rPr>
          <w:rFonts w:ascii="Times New Roman" w:hAnsi="Times New Roman"/>
          <w:szCs w:val="24"/>
          <w:lang w:val="en-IE"/>
        </w:rPr>
        <w:t>proxies</w:t>
      </w:r>
      <w:proofErr w:type="gramEnd"/>
      <w:r w:rsidRPr="00405F0B">
        <w:rPr>
          <w:rFonts w:ascii="Times New Roman" w:hAnsi="Times New Roman"/>
          <w:szCs w:val="24"/>
          <w:lang w:val="en-IE"/>
        </w:rPr>
        <w:t xml:space="preserve"> disability by limitation in activities because of heal</w:t>
      </w:r>
      <w:r>
        <w:rPr>
          <w:rFonts w:ascii="Times New Roman" w:hAnsi="Times New Roman"/>
          <w:szCs w:val="24"/>
          <w:lang w:val="en-IE"/>
        </w:rPr>
        <w:t>th problems (6 months or more).</w:t>
      </w:r>
    </w:p>
    <w:p w14:paraId="51F66172"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49 and 52</w:t>
      </w:r>
    </w:p>
    <w:p w14:paraId="740536F7" w14:textId="71B95B90" w:rsidR="00D42A25" w:rsidRPr="00345B94" w:rsidRDefault="00D42A25" w:rsidP="00D42A25">
      <w:pPr>
        <w:spacing w:after="120"/>
        <w:rPr>
          <w:rFonts w:ascii="Times New Roman" w:hAnsi="Times New Roman"/>
          <w:szCs w:val="24"/>
        </w:rPr>
      </w:pPr>
      <w:r w:rsidRPr="00345B94">
        <w:rPr>
          <w:rFonts w:ascii="Times New Roman" w:hAnsi="Times New Roman"/>
          <w:szCs w:val="24"/>
        </w:rPr>
        <w:t>The Commission is working towards the development of preparedness activities, including the training and exercises programme, in a way that strengthens disability-inclusive civil protection and disaster risk management</w:t>
      </w:r>
      <w:r>
        <w:rPr>
          <w:rFonts w:ascii="Times New Roman" w:hAnsi="Times New Roman"/>
          <w:szCs w:val="24"/>
        </w:rPr>
        <w:t>, including</w:t>
      </w:r>
      <w:r w:rsidRPr="00345B94">
        <w:rPr>
          <w:rFonts w:ascii="Times New Roman" w:hAnsi="Times New Roman"/>
          <w:szCs w:val="24"/>
        </w:rPr>
        <w:t xml:space="preserve"> as regards crisis communication and ac</w:t>
      </w:r>
      <w:r>
        <w:rPr>
          <w:rFonts w:ascii="Times New Roman" w:hAnsi="Times New Roman"/>
          <w:szCs w:val="24"/>
        </w:rPr>
        <w:t>cess to information in the context</w:t>
      </w:r>
      <w:r w:rsidRPr="00345B94">
        <w:rPr>
          <w:rFonts w:ascii="Times New Roman" w:hAnsi="Times New Roman"/>
          <w:szCs w:val="24"/>
        </w:rPr>
        <w:t xml:space="preserve"> of disaster risk management. </w:t>
      </w:r>
      <w:r w:rsidRPr="0040586D">
        <w:rPr>
          <w:rFonts w:ascii="Times New Roman" w:hAnsi="Times New Roman"/>
          <w:b/>
          <w:szCs w:val="24"/>
        </w:rPr>
        <w:t>Inclusiveness is a key horizontal principle for disaster risk management</w:t>
      </w:r>
      <w:r w:rsidRPr="00345B94">
        <w:rPr>
          <w:rFonts w:ascii="Times New Roman" w:hAnsi="Times New Roman"/>
          <w:szCs w:val="24"/>
        </w:rPr>
        <w:t xml:space="preserve">, set out in the first Commission Recommendation on Union Disaster resilience goals </w:t>
      </w:r>
      <w:r w:rsidRPr="00EA4286">
        <w:rPr>
          <w:rFonts w:ascii="Times New Roman" w:hAnsi="Times New Roman"/>
          <w:szCs w:val="24"/>
        </w:rPr>
        <w:t xml:space="preserve">adopted </w:t>
      </w:r>
      <w:r w:rsidRPr="00030F26">
        <w:rPr>
          <w:rFonts w:ascii="Times New Roman" w:hAnsi="Times New Roman"/>
          <w:szCs w:val="24"/>
        </w:rPr>
        <w:t xml:space="preserve">on 8 February 2023 </w:t>
      </w:r>
      <w:r w:rsidRPr="00873183">
        <w:rPr>
          <w:rFonts w:ascii="Times New Roman" w:hAnsi="Times New Roman"/>
          <w:szCs w:val="24"/>
        </w:rPr>
        <w:t>(</w:t>
      </w:r>
      <w:proofErr w:type="gramStart"/>
      <w:r w:rsidRPr="00873183">
        <w:rPr>
          <w:rFonts w:ascii="Times New Roman" w:hAnsi="Times New Roman"/>
        </w:rPr>
        <w:t>C(</w:t>
      </w:r>
      <w:proofErr w:type="gramEnd"/>
      <w:r w:rsidRPr="00873183">
        <w:rPr>
          <w:rFonts w:ascii="Times New Roman" w:hAnsi="Times New Roman"/>
        </w:rPr>
        <w:t>2023) 400 final</w:t>
      </w:r>
      <w:r w:rsidRPr="00873183">
        <w:rPr>
          <w:rFonts w:ascii="Times New Roman" w:hAnsi="Times New Roman"/>
          <w:szCs w:val="24"/>
        </w:rPr>
        <w:t>)</w:t>
      </w:r>
      <w:r w:rsidRPr="00030F26">
        <w:rPr>
          <w:rFonts w:ascii="Times New Roman" w:hAnsi="Times New Roman"/>
          <w:szCs w:val="24"/>
        </w:rPr>
        <w:t>.</w:t>
      </w:r>
      <w:r w:rsidRPr="00345B94">
        <w:rPr>
          <w:rFonts w:ascii="Times New Roman" w:hAnsi="Times New Roman"/>
          <w:szCs w:val="24"/>
        </w:rPr>
        <w:t xml:space="preserve"> </w:t>
      </w:r>
      <w:r>
        <w:rPr>
          <w:rFonts w:ascii="Times New Roman" w:hAnsi="Times New Roman"/>
          <w:szCs w:val="24"/>
        </w:rPr>
        <w:t xml:space="preserve">The </w:t>
      </w:r>
      <w:r w:rsidRPr="00D42608">
        <w:rPr>
          <w:rFonts w:ascii="Times New Roman" w:hAnsi="Times New Roman"/>
          <w:szCs w:val="24"/>
        </w:rPr>
        <w:t>Recommendation</w:t>
      </w:r>
      <w:r w:rsidRPr="0040586D">
        <w:rPr>
          <w:rFonts w:ascii="Times New Roman" w:hAnsi="Times New Roman"/>
          <w:b/>
          <w:szCs w:val="24"/>
        </w:rPr>
        <w:t xml:space="preserve"> </w:t>
      </w:r>
      <w:r w:rsidRPr="00345B94">
        <w:rPr>
          <w:rFonts w:ascii="Times New Roman" w:hAnsi="Times New Roman"/>
          <w:szCs w:val="24"/>
        </w:rPr>
        <w:t xml:space="preserve">underlines that the needs and circumstances of vulnerable groups and of persons with disabilities should be </w:t>
      </w:r>
      <w:proofErr w:type="gramStart"/>
      <w:r w:rsidRPr="00345B94">
        <w:rPr>
          <w:rFonts w:ascii="Times New Roman" w:hAnsi="Times New Roman"/>
          <w:szCs w:val="24"/>
        </w:rPr>
        <w:t xml:space="preserve">taken into </w:t>
      </w:r>
      <w:r w:rsidRPr="00345B94">
        <w:rPr>
          <w:rFonts w:ascii="Times New Roman" w:hAnsi="Times New Roman"/>
          <w:szCs w:val="24"/>
        </w:rPr>
        <w:lastRenderedPageBreak/>
        <w:t>account</w:t>
      </w:r>
      <w:proofErr w:type="gramEnd"/>
      <w:r w:rsidRPr="00345B94">
        <w:rPr>
          <w:rFonts w:ascii="Times New Roman" w:hAnsi="Times New Roman"/>
          <w:szCs w:val="24"/>
        </w:rPr>
        <w:t xml:space="preserve"> </w:t>
      </w:r>
      <w:r>
        <w:rPr>
          <w:rFonts w:ascii="Times New Roman" w:hAnsi="Times New Roman"/>
          <w:szCs w:val="24"/>
        </w:rPr>
        <w:t xml:space="preserve">and </w:t>
      </w:r>
      <w:r w:rsidRPr="00345B94">
        <w:rPr>
          <w:rFonts w:ascii="Times New Roman" w:hAnsi="Times New Roman"/>
          <w:szCs w:val="24"/>
        </w:rPr>
        <w:t xml:space="preserve">specifically addresses the need to improve public warning and access </w:t>
      </w:r>
      <w:r>
        <w:rPr>
          <w:rFonts w:ascii="Times New Roman" w:hAnsi="Times New Roman"/>
          <w:szCs w:val="24"/>
        </w:rPr>
        <w:t>to disaster risk information</w:t>
      </w:r>
      <w:r w:rsidRPr="00345B94">
        <w:rPr>
          <w:rFonts w:ascii="Times New Roman" w:hAnsi="Times New Roman"/>
          <w:szCs w:val="24"/>
        </w:rPr>
        <w:t>.</w:t>
      </w:r>
      <w:r>
        <w:rPr>
          <w:rFonts w:ascii="Times New Roman" w:hAnsi="Times New Roman"/>
          <w:szCs w:val="24"/>
        </w:rPr>
        <w:t xml:space="preserve"> In t</w:t>
      </w:r>
      <w:r w:rsidRPr="00345B94">
        <w:rPr>
          <w:rFonts w:ascii="Times New Roman" w:hAnsi="Times New Roman"/>
          <w:szCs w:val="24"/>
        </w:rPr>
        <w:t>he Commi</w:t>
      </w:r>
      <w:r>
        <w:rPr>
          <w:rFonts w:ascii="Times New Roman" w:hAnsi="Times New Roman"/>
          <w:szCs w:val="24"/>
        </w:rPr>
        <w:t>ssion Communication</w:t>
      </w:r>
      <w:r w:rsidRPr="00345B94">
        <w:rPr>
          <w:rFonts w:ascii="Times New Roman" w:hAnsi="Times New Roman"/>
          <w:szCs w:val="24"/>
        </w:rPr>
        <w:t xml:space="preserve"> </w:t>
      </w:r>
      <w:r w:rsidRPr="00D13E08">
        <w:rPr>
          <w:rFonts w:ascii="Times New Roman" w:hAnsi="Times New Roman"/>
          <w:szCs w:val="24"/>
        </w:rPr>
        <w:t>“</w:t>
      </w:r>
      <w:r w:rsidRPr="00D13E08">
        <w:rPr>
          <w:rFonts w:ascii="Times New Roman" w:hAnsi="Times New Roman"/>
        </w:rPr>
        <w:t>European Union Disaster Resilience Goals: Acting together to deal with future Emergencies”</w:t>
      </w:r>
      <w:r>
        <w:rPr>
          <w:rFonts w:ascii="Times New Roman" w:hAnsi="Times New Roman"/>
          <w:color w:val="1F497D"/>
        </w:rPr>
        <w:t xml:space="preserve"> (</w:t>
      </w:r>
      <w:proofErr w:type="gramStart"/>
      <w:r w:rsidRPr="00030F26">
        <w:rPr>
          <w:rFonts w:ascii="Times New Roman" w:hAnsi="Times New Roman"/>
        </w:rPr>
        <w:t>COM(</w:t>
      </w:r>
      <w:proofErr w:type="gramEnd"/>
      <w:r w:rsidRPr="00030F26">
        <w:rPr>
          <w:rFonts w:ascii="Times New Roman" w:hAnsi="Times New Roman"/>
        </w:rPr>
        <w:t>2023) 61 final</w:t>
      </w:r>
      <w:r>
        <w:rPr>
          <w:rFonts w:ascii="Times New Roman" w:hAnsi="Times New Roman"/>
        </w:rPr>
        <w:t>),</w:t>
      </w:r>
      <w:r w:rsidR="00D13E08">
        <w:rPr>
          <w:rFonts w:ascii="Times New Roman" w:hAnsi="Times New Roman"/>
        </w:rPr>
        <w:t xml:space="preserve"> </w:t>
      </w:r>
      <w:r w:rsidRPr="00345B94">
        <w:rPr>
          <w:rFonts w:ascii="Times New Roman" w:hAnsi="Times New Roman"/>
          <w:szCs w:val="24"/>
        </w:rPr>
        <w:t xml:space="preserve">adopted </w:t>
      </w:r>
      <w:r w:rsidRPr="00030F26">
        <w:rPr>
          <w:rFonts w:ascii="Times New Roman" w:hAnsi="Times New Roman"/>
          <w:szCs w:val="24"/>
        </w:rPr>
        <w:t>on the same date,</w:t>
      </w:r>
      <w:r>
        <w:rPr>
          <w:rFonts w:ascii="Times New Roman" w:hAnsi="Times New Roman"/>
          <w:szCs w:val="24"/>
        </w:rPr>
        <w:t xml:space="preserve"> the</w:t>
      </w:r>
      <w:r w:rsidRPr="00345B94">
        <w:rPr>
          <w:rFonts w:ascii="Times New Roman" w:hAnsi="Times New Roman"/>
          <w:szCs w:val="24"/>
        </w:rPr>
        <w:t xml:space="preserve"> new </w:t>
      </w:r>
      <w:r w:rsidRPr="0040586D">
        <w:rPr>
          <w:rFonts w:ascii="Times New Roman" w:hAnsi="Times New Roman"/>
          <w:b/>
          <w:szCs w:val="24"/>
        </w:rPr>
        <w:t>flagship “Be Ready” pan-European awareness programme</w:t>
      </w:r>
      <w:r w:rsidRPr="00345B94">
        <w:rPr>
          <w:rFonts w:ascii="Times New Roman" w:hAnsi="Times New Roman"/>
          <w:szCs w:val="24"/>
        </w:rPr>
        <w:t xml:space="preserve"> envisages develop</w:t>
      </w:r>
      <w:r>
        <w:rPr>
          <w:rFonts w:ascii="Times New Roman" w:hAnsi="Times New Roman"/>
          <w:szCs w:val="24"/>
        </w:rPr>
        <w:t>ing</w:t>
      </w:r>
      <w:r w:rsidRPr="00345B94">
        <w:rPr>
          <w:rFonts w:ascii="Times New Roman" w:hAnsi="Times New Roman"/>
          <w:szCs w:val="24"/>
        </w:rPr>
        <w:t xml:space="preserve"> disaster risk icons and visua</w:t>
      </w:r>
      <w:r>
        <w:rPr>
          <w:rFonts w:ascii="Times New Roman" w:hAnsi="Times New Roman"/>
          <w:szCs w:val="24"/>
        </w:rPr>
        <w:t xml:space="preserve">ls </w:t>
      </w:r>
      <w:r w:rsidRPr="00345B94">
        <w:rPr>
          <w:rFonts w:ascii="Times New Roman" w:hAnsi="Times New Roman"/>
          <w:szCs w:val="24"/>
        </w:rPr>
        <w:t>that communicate safe and resilient behaviours and which can be easily understood across all Member States, languages, cultures and which are accessible to persons with disabilities.</w:t>
      </w:r>
      <w:r>
        <w:rPr>
          <w:rFonts w:ascii="Times New Roman" w:hAnsi="Times New Roman"/>
          <w:szCs w:val="24"/>
        </w:rPr>
        <w:t xml:space="preserve"> </w:t>
      </w:r>
      <w:r w:rsidRPr="00345B94">
        <w:rPr>
          <w:rFonts w:ascii="Times New Roman" w:hAnsi="Times New Roman"/>
          <w:szCs w:val="24"/>
        </w:rPr>
        <w:t xml:space="preserve">Several disaster risk prevention and preparedness projects co-funded through the </w:t>
      </w:r>
      <w:r w:rsidRPr="0040586D">
        <w:rPr>
          <w:rFonts w:ascii="Times New Roman" w:hAnsi="Times New Roman"/>
          <w:b/>
          <w:szCs w:val="24"/>
        </w:rPr>
        <w:t>Union Civil Protection Mechanism (UCPM)</w:t>
      </w:r>
      <w:r w:rsidRPr="00345B94">
        <w:rPr>
          <w:rFonts w:ascii="Times New Roman" w:hAnsi="Times New Roman"/>
          <w:szCs w:val="24"/>
        </w:rPr>
        <w:t xml:space="preserve"> include a focus on the specific needs of persons with disabilities. An example is the 2021 </w:t>
      </w:r>
      <w:hyperlink r:id="rId47" w:history="1">
        <w:r w:rsidRPr="0040586D">
          <w:rPr>
            <w:rStyle w:val="Hyperlink"/>
            <w:rFonts w:ascii="Times New Roman" w:hAnsi="Times New Roman"/>
            <w:szCs w:val="24"/>
          </w:rPr>
          <w:t>project SEE ME</w:t>
        </w:r>
      </w:hyperlink>
      <w:r w:rsidRPr="00345B94">
        <w:rPr>
          <w:rFonts w:ascii="Times New Roman" w:hAnsi="Times New Roman"/>
          <w:szCs w:val="24"/>
        </w:rPr>
        <w:t xml:space="preserve"> (Safe and Equal in </w:t>
      </w:r>
      <w:proofErr w:type="spellStart"/>
      <w:r w:rsidRPr="00345B94">
        <w:rPr>
          <w:rFonts w:ascii="Times New Roman" w:hAnsi="Times New Roman"/>
          <w:szCs w:val="24"/>
        </w:rPr>
        <w:t>EMErgencies</w:t>
      </w:r>
      <w:proofErr w:type="spellEnd"/>
      <w:r w:rsidRPr="00345B94">
        <w:rPr>
          <w:rFonts w:ascii="Times New Roman" w:hAnsi="Times New Roman"/>
          <w:szCs w:val="24"/>
        </w:rPr>
        <w:t xml:space="preserve">). </w:t>
      </w:r>
      <w:r w:rsidRPr="0094139D">
        <w:rPr>
          <w:rFonts w:ascii="Times New Roman" w:hAnsi="Times New Roman"/>
          <w:szCs w:val="24"/>
        </w:rPr>
        <w:t xml:space="preserve">Moreover, through the development of the </w:t>
      </w:r>
      <w:r w:rsidRPr="0040586D">
        <w:rPr>
          <w:rFonts w:ascii="Times New Roman" w:hAnsi="Times New Roman"/>
          <w:b/>
          <w:szCs w:val="24"/>
        </w:rPr>
        <w:t>Union Civil Protection Knowledge Network</w:t>
      </w:r>
      <w:r>
        <w:rPr>
          <w:rFonts w:ascii="Times New Roman" w:hAnsi="Times New Roman"/>
          <w:szCs w:val="24"/>
        </w:rPr>
        <w:t xml:space="preserve"> and its activities, the Commission will further </w:t>
      </w:r>
      <w:r w:rsidRPr="001631F3">
        <w:rPr>
          <w:rFonts w:ascii="Times New Roman" w:hAnsi="Times New Roman"/>
          <w:szCs w:val="24"/>
        </w:rPr>
        <w:t>raise awareness of the principles of non-discrimination, inclusiveness, and the needs of vulnerable groups, i</w:t>
      </w:r>
      <w:r>
        <w:rPr>
          <w:rFonts w:ascii="Times New Roman" w:hAnsi="Times New Roman"/>
          <w:szCs w:val="24"/>
        </w:rPr>
        <w:t>ncluding persons with disabilities</w:t>
      </w:r>
      <w:r w:rsidRPr="001631F3">
        <w:rPr>
          <w:rFonts w:ascii="Times New Roman" w:hAnsi="Times New Roman"/>
          <w:szCs w:val="24"/>
        </w:rPr>
        <w:t>, in prevention, preparedness and response operations in t</w:t>
      </w:r>
      <w:r>
        <w:rPr>
          <w:rFonts w:ascii="Times New Roman" w:hAnsi="Times New Roman"/>
          <w:szCs w:val="24"/>
        </w:rPr>
        <w:t>he context of civil protection.</w:t>
      </w:r>
    </w:p>
    <w:p w14:paraId="071A98CC"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54 and 56</w:t>
      </w:r>
    </w:p>
    <w:p w14:paraId="22646F5A" w14:textId="77777777" w:rsidR="00D42A25" w:rsidRPr="0094139D" w:rsidRDefault="00D42A25" w:rsidP="00D42A25">
      <w:pPr>
        <w:widowControl w:val="0"/>
        <w:spacing w:after="120"/>
        <w:rPr>
          <w:rFonts w:ascii="Times New Roman" w:hAnsi="Times New Roman"/>
          <w:szCs w:val="24"/>
        </w:rPr>
      </w:pPr>
      <w:r w:rsidRPr="0094139D">
        <w:rPr>
          <w:rFonts w:ascii="Times New Roman" w:hAnsi="Times New Roman"/>
          <w:szCs w:val="24"/>
        </w:rPr>
        <w:t>As one of the flagship initiatives of the Strategy</w:t>
      </w:r>
      <w:r>
        <w:rPr>
          <w:rFonts w:ascii="Times New Roman" w:hAnsi="Times New Roman"/>
          <w:szCs w:val="24"/>
        </w:rPr>
        <w:t xml:space="preserve"> for the Rights of Persons with Disabilities</w:t>
      </w:r>
      <w:r w:rsidRPr="0094139D">
        <w:rPr>
          <w:rFonts w:ascii="Times New Roman" w:hAnsi="Times New Roman"/>
          <w:szCs w:val="24"/>
        </w:rPr>
        <w:t>, the Co</w:t>
      </w:r>
      <w:r>
        <w:rPr>
          <w:rFonts w:ascii="Times New Roman" w:hAnsi="Times New Roman"/>
          <w:szCs w:val="24"/>
        </w:rPr>
        <w:t xml:space="preserve">mmission will propose a </w:t>
      </w:r>
      <w:hyperlink r:id="rId48" w:history="1">
        <w:r w:rsidRPr="00F618D4">
          <w:rPr>
            <w:rStyle w:val="Hyperlink"/>
            <w:rFonts w:ascii="Times New Roman" w:hAnsi="Times New Roman"/>
            <w:szCs w:val="24"/>
          </w:rPr>
          <w:t>European Disability Card</w:t>
        </w:r>
      </w:hyperlink>
      <w:r w:rsidRPr="0094139D">
        <w:rPr>
          <w:rFonts w:ascii="Times New Roman" w:hAnsi="Times New Roman"/>
          <w:szCs w:val="24"/>
        </w:rPr>
        <w:t xml:space="preserve"> by the end of 2023 to be recognised in all Member States. The initiative aims at mutual recognition of the disability status among Member States. However, </w:t>
      </w:r>
      <w:r>
        <w:rPr>
          <w:rFonts w:ascii="Times New Roman" w:hAnsi="Times New Roman"/>
          <w:szCs w:val="24"/>
        </w:rPr>
        <w:t>the introduction of a</w:t>
      </w:r>
      <w:r w:rsidRPr="0094139D">
        <w:rPr>
          <w:rFonts w:ascii="Times New Roman" w:hAnsi="Times New Roman"/>
          <w:szCs w:val="24"/>
        </w:rPr>
        <w:t xml:space="preserve"> mutual definition, </w:t>
      </w:r>
      <w:proofErr w:type="gramStart"/>
      <w:r w:rsidRPr="0094139D">
        <w:rPr>
          <w:rFonts w:ascii="Times New Roman" w:hAnsi="Times New Roman"/>
          <w:szCs w:val="24"/>
        </w:rPr>
        <w:t>diagnosis</w:t>
      </w:r>
      <w:proofErr w:type="gramEnd"/>
      <w:r w:rsidRPr="0094139D">
        <w:rPr>
          <w:rFonts w:ascii="Times New Roman" w:hAnsi="Times New Roman"/>
          <w:szCs w:val="24"/>
        </w:rPr>
        <w:t xml:space="preserve"> and recognition of disability status in all areas throughout the EU</w:t>
      </w:r>
      <w:r w:rsidRPr="00767BD4">
        <w:rPr>
          <w:rFonts w:ascii="Times New Roman" w:hAnsi="Times New Roman"/>
          <w:szCs w:val="24"/>
        </w:rPr>
        <w:t xml:space="preserve"> would go</w:t>
      </w:r>
      <w:r w:rsidRPr="0094139D">
        <w:rPr>
          <w:rFonts w:ascii="Times New Roman" w:hAnsi="Times New Roman"/>
          <w:szCs w:val="24"/>
        </w:rPr>
        <w:t xml:space="preserve"> beyond </w:t>
      </w:r>
      <w:r w:rsidRPr="00767BD4">
        <w:rPr>
          <w:rFonts w:ascii="Times New Roman" w:hAnsi="Times New Roman"/>
          <w:szCs w:val="24"/>
        </w:rPr>
        <w:t xml:space="preserve">the intended scope of the initiative, in </w:t>
      </w:r>
      <w:r>
        <w:rPr>
          <w:rFonts w:ascii="Times New Roman" w:hAnsi="Times New Roman"/>
          <w:szCs w:val="24"/>
        </w:rPr>
        <w:t>particular</w:t>
      </w:r>
      <w:r w:rsidRPr="00767BD4">
        <w:rPr>
          <w:rFonts w:ascii="Times New Roman" w:hAnsi="Times New Roman"/>
          <w:szCs w:val="24"/>
        </w:rPr>
        <w:t xml:space="preserve"> </w:t>
      </w:r>
      <w:r>
        <w:rPr>
          <w:rFonts w:ascii="Times New Roman" w:hAnsi="Times New Roman"/>
          <w:szCs w:val="24"/>
        </w:rPr>
        <w:t xml:space="preserve">due to the </w:t>
      </w:r>
      <w:r w:rsidRPr="0040586D">
        <w:rPr>
          <w:rFonts w:ascii="Times New Roman" w:hAnsi="Times New Roman"/>
          <w:b/>
          <w:szCs w:val="24"/>
        </w:rPr>
        <w:t>need to respect the subsidiarity principle and national competences</w:t>
      </w:r>
      <w:r w:rsidRPr="00F26E01">
        <w:rPr>
          <w:rFonts w:ascii="Times New Roman" w:hAnsi="Times New Roman"/>
          <w:szCs w:val="24"/>
        </w:rPr>
        <w:t xml:space="preserve">. </w:t>
      </w:r>
      <w:r>
        <w:rPr>
          <w:rFonts w:ascii="Times New Roman" w:hAnsi="Times New Roman"/>
          <w:szCs w:val="24"/>
        </w:rPr>
        <w:t>T</w:t>
      </w:r>
      <w:r w:rsidRPr="00F26E01">
        <w:rPr>
          <w:rFonts w:ascii="Times New Roman" w:hAnsi="Times New Roman"/>
          <w:szCs w:val="24"/>
        </w:rPr>
        <w:t xml:space="preserve">he </w:t>
      </w:r>
      <w:r w:rsidRPr="0029287E">
        <w:rPr>
          <w:rFonts w:ascii="Times New Roman" w:hAnsi="Times New Roman"/>
          <w:szCs w:val="24"/>
        </w:rPr>
        <w:t xml:space="preserve">European Disability </w:t>
      </w:r>
      <w:r w:rsidRPr="00F26E01">
        <w:rPr>
          <w:rFonts w:ascii="Times New Roman" w:hAnsi="Times New Roman"/>
          <w:szCs w:val="24"/>
        </w:rPr>
        <w:t>C</w:t>
      </w:r>
      <w:r>
        <w:rPr>
          <w:rFonts w:ascii="Times New Roman" w:hAnsi="Times New Roman"/>
          <w:szCs w:val="24"/>
        </w:rPr>
        <w:t>ard is intended as a</w:t>
      </w:r>
      <w:r w:rsidRPr="0094139D">
        <w:rPr>
          <w:rFonts w:ascii="Times New Roman" w:hAnsi="Times New Roman"/>
          <w:szCs w:val="24"/>
        </w:rPr>
        <w:t xml:space="preserve"> complement </w:t>
      </w:r>
      <w:r>
        <w:rPr>
          <w:rFonts w:ascii="Times New Roman" w:hAnsi="Times New Roman"/>
          <w:szCs w:val="24"/>
        </w:rPr>
        <w:t xml:space="preserve">to </w:t>
      </w:r>
      <w:r w:rsidRPr="00F26E01">
        <w:rPr>
          <w:rFonts w:ascii="Times New Roman" w:hAnsi="Times New Roman"/>
          <w:szCs w:val="24"/>
        </w:rPr>
        <w:t xml:space="preserve">national cards, while </w:t>
      </w:r>
      <w:r w:rsidRPr="0094139D">
        <w:rPr>
          <w:rFonts w:ascii="Times New Roman" w:hAnsi="Times New Roman"/>
          <w:szCs w:val="24"/>
        </w:rPr>
        <w:t>the recognition of disability</w:t>
      </w:r>
      <w:r>
        <w:rPr>
          <w:rFonts w:ascii="Times New Roman" w:hAnsi="Times New Roman"/>
          <w:szCs w:val="24"/>
        </w:rPr>
        <w:t xml:space="preserve"> status would be maintained</w:t>
      </w:r>
      <w:r w:rsidRPr="0094139D">
        <w:rPr>
          <w:rFonts w:ascii="Times New Roman" w:hAnsi="Times New Roman"/>
          <w:szCs w:val="24"/>
        </w:rPr>
        <w:t xml:space="preserve"> at national level. </w:t>
      </w:r>
      <w:r>
        <w:rPr>
          <w:rFonts w:ascii="Times New Roman" w:hAnsi="Times New Roman"/>
          <w:szCs w:val="24"/>
        </w:rPr>
        <w:t>The C</w:t>
      </w:r>
      <w:r w:rsidRPr="00373558">
        <w:rPr>
          <w:rFonts w:ascii="Times New Roman" w:hAnsi="Times New Roman"/>
          <w:szCs w:val="24"/>
        </w:rPr>
        <w:t xml:space="preserve">ard will not address elements </w:t>
      </w:r>
      <w:proofErr w:type="gramStart"/>
      <w:r w:rsidRPr="00373558">
        <w:rPr>
          <w:rFonts w:ascii="Times New Roman" w:hAnsi="Times New Roman"/>
          <w:szCs w:val="24"/>
        </w:rPr>
        <w:t>in the area of</w:t>
      </w:r>
      <w:proofErr w:type="gramEnd"/>
      <w:r w:rsidRPr="00373558">
        <w:rPr>
          <w:rFonts w:ascii="Times New Roman" w:hAnsi="Times New Roman"/>
          <w:szCs w:val="24"/>
        </w:rPr>
        <w:t xml:space="preserve"> social security coordination that is already regulated at EU level.</w:t>
      </w:r>
      <w:r>
        <w:rPr>
          <w:rFonts w:ascii="Times New Roman" w:hAnsi="Times New Roman"/>
          <w:szCs w:val="24"/>
        </w:rPr>
        <w:t xml:space="preserve"> </w:t>
      </w:r>
      <w:r>
        <w:rPr>
          <w:rFonts w:ascii="Times New Roman" w:hAnsi="Times New Roman"/>
        </w:rPr>
        <w:t xml:space="preserve">Member States can use </w:t>
      </w:r>
      <w:r w:rsidRPr="006550F8">
        <w:rPr>
          <w:rFonts w:ascii="Times New Roman" w:hAnsi="Times New Roman"/>
        </w:rPr>
        <w:t>ESF+</w:t>
      </w:r>
      <w:r>
        <w:rPr>
          <w:rFonts w:ascii="Times New Roman" w:hAnsi="Times New Roman"/>
        </w:rPr>
        <w:t xml:space="preserve"> resources </w:t>
      </w:r>
      <w:r w:rsidRPr="0040586D">
        <w:rPr>
          <w:rFonts w:ascii="Times New Roman" w:hAnsi="Times New Roman"/>
          <w:b/>
        </w:rPr>
        <w:t>to promote and distribute the Card</w:t>
      </w:r>
      <w:r>
        <w:rPr>
          <w:rFonts w:ascii="Times New Roman" w:hAnsi="Times New Roman"/>
        </w:rPr>
        <w:t xml:space="preserve">. </w:t>
      </w:r>
      <w:r>
        <w:rPr>
          <w:rFonts w:ascii="Times New Roman" w:hAnsi="Times New Roman"/>
          <w:szCs w:val="24"/>
        </w:rPr>
        <w:t xml:space="preserve">The Commission has launched the </w:t>
      </w:r>
      <w:r w:rsidRPr="0094139D">
        <w:rPr>
          <w:rFonts w:ascii="Times New Roman" w:hAnsi="Times New Roman"/>
          <w:szCs w:val="24"/>
        </w:rPr>
        <w:t>background analytical study for the impact assessment</w:t>
      </w:r>
      <w:r w:rsidRPr="00F26E01">
        <w:rPr>
          <w:rFonts w:ascii="Times New Roman" w:hAnsi="Times New Roman"/>
          <w:szCs w:val="24"/>
        </w:rPr>
        <w:t xml:space="preserve"> </w:t>
      </w:r>
      <w:r>
        <w:rPr>
          <w:rFonts w:ascii="Times New Roman" w:hAnsi="Times New Roman"/>
          <w:szCs w:val="24"/>
        </w:rPr>
        <w:t>of the initiative and is currently analysing the replies received in the context of the Call for evidence</w:t>
      </w:r>
      <w:r w:rsidRPr="0094139D">
        <w:rPr>
          <w:rFonts w:ascii="Times New Roman" w:hAnsi="Times New Roman"/>
          <w:szCs w:val="24"/>
        </w:rPr>
        <w:t xml:space="preserve">. </w:t>
      </w:r>
      <w:r>
        <w:rPr>
          <w:rFonts w:ascii="Times New Roman" w:hAnsi="Times New Roman"/>
          <w:szCs w:val="24"/>
        </w:rPr>
        <w:t xml:space="preserve">In addition, the Open Public Consultation on the initiative will be launched in the first quarter of </w:t>
      </w:r>
      <w:r w:rsidRPr="00427316">
        <w:rPr>
          <w:rFonts w:ascii="Times New Roman" w:hAnsi="Times New Roman"/>
          <w:szCs w:val="24"/>
        </w:rPr>
        <w:t>2023</w:t>
      </w:r>
      <w:r>
        <w:rPr>
          <w:rFonts w:ascii="Times New Roman" w:hAnsi="Times New Roman"/>
          <w:szCs w:val="24"/>
        </w:rPr>
        <w:t>.</w:t>
      </w:r>
    </w:p>
    <w:p w14:paraId="02108DBD"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61, 62, 66 and 67</w:t>
      </w:r>
    </w:p>
    <w:p w14:paraId="501A4E6C" w14:textId="77777777" w:rsidR="00D42A25" w:rsidRPr="005E36F6" w:rsidRDefault="00D42A25" w:rsidP="00D42A25">
      <w:pPr>
        <w:spacing w:after="120"/>
        <w:rPr>
          <w:rFonts w:ascii="Times New Roman" w:eastAsia="Calibri" w:hAnsi="Times New Roman"/>
          <w:szCs w:val="24"/>
          <w:lang w:val="en-US" w:eastAsia="en-US"/>
        </w:rPr>
      </w:pPr>
      <w:r w:rsidRPr="005E36F6">
        <w:rPr>
          <w:rFonts w:ascii="Times New Roman" w:eastAsia="Calibri" w:hAnsi="Times New Roman"/>
          <w:szCs w:val="24"/>
          <w:lang w:val="en-IE" w:eastAsia="en-US"/>
        </w:rPr>
        <w:t xml:space="preserve">Reducing inequalities is one of the cross-cutting themes of </w:t>
      </w:r>
      <w:hyperlink r:id="rId49" w:history="1">
        <w:r w:rsidRPr="00741915">
          <w:rPr>
            <w:rStyle w:val="Hyperlink"/>
            <w:rFonts w:ascii="Times New Roman" w:eastAsia="Calibri" w:hAnsi="Times New Roman"/>
            <w:szCs w:val="24"/>
            <w:lang w:val="en-IE" w:eastAsia="en-US"/>
          </w:rPr>
          <w:t>Europe’s Beating Cancer Plan</w:t>
        </w:r>
      </w:hyperlink>
      <w:r w:rsidRPr="005E36F6">
        <w:rPr>
          <w:rFonts w:ascii="Times New Roman" w:eastAsia="Calibri" w:hAnsi="Times New Roman"/>
          <w:szCs w:val="24"/>
          <w:lang w:val="en-IE" w:eastAsia="en-US"/>
        </w:rPr>
        <w:t>. In the Cancer Plan, the Commission notes that attention should be paid to inequalities in access to cancer prevention and care, affecting for example persons with disabilities.</w:t>
      </w:r>
      <w:r w:rsidRPr="00D21311">
        <w:rPr>
          <w:rFonts w:ascii="Times New Roman" w:eastAsia="Calibri" w:hAnsi="Times New Roman"/>
          <w:i/>
          <w:iCs/>
          <w:szCs w:val="24"/>
        </w:rPr>
        <w:t xml:space="preserve"> </w:t>
      </w:r>
      <w:r w:rsidRPr="00D21311">
        <w:rPr>
          <w:rFonts w:ascii="Times New Roman" w:eastAsia="Calibri" w:hAnsi="Times New Roman"/>
          <w:iCs/>
          <w:szCs w:val="24"/>
        </w:rPr>
        <w:t xml:space="preserve">As part of the upcoming </w:t>
      </w:r>
      <w:hyperlink r:id="rId50" w:anchor="_blank" w:history="1">
        <w:r w:rsidRPr="00D21311">
          <w:rPr>
            <w:rFonts w:ascii="Times New Roman" w:eastAsia="Calibri" w:hAnsi="Times New Roman"/>
            <w:iCs/>
            <w:color w:val="0000FF"/>
            <w:szCs w:val="24"/>
            <w:u w:val="single"/>
          </w:rPr>
          <w:t>study providing guidelines on access to healthcare for persons with disabilities</w:t>
        </w:r>
      </w:hyperlink>
      <w:r w:rsidRPr="00D21311">
        <w:rPr>
          <w:rFonts w:ascii="Times New Roman" w:eastAsia="Calibri" w:hAnsi="Times New Roman"/>
          <w:iCs/>
          <w:szCs w:val="24"/>
        </w:rPr>
        <w:t>, the Commission will collect evidence on the specific inequalities that persons with disabilities face in accessing cancer prevention and care services. These findings will feed into the Cancer Inequalities Registry</w:t>
      </w:r>
      <w:r w:rsidRPr="005E36F6">
        <w:rPr>
          <w:rFonts w:ascii="Times New Roman" w:eastAsia="Calibri" w:hAnsi="Times New Roman"/>
          <w:szCs w:val="24"/>
          <w:lang w:val="en-IE" w:eastAsia="en-US"/>
        </w:rPr>
        <w:t xml:space="preserve">. </w:t>
      </w:r>
      <w:r w:rsidRPr="005E36F6">
        <w:rPr>
          <w:rFonts w:ascii="Times New Roman" w:eastAsia="Calibri" w:hAnsi="Times New Roman"/>
          <w:szCs w:val="24"/>
          <w:lang w:val="en-US" w:eastAsia="en-US"/>
        </w:rPr>
        <w:t xml:space="preserve">The Commission </w:t>
      </w:r>
      <w:r w:rsidRPr="006550F8">
        <w:rPr>
          <w:rFonts w:ascii="Times New Roman" w:eastAsia="Calibri" w:hAnsi="Times New Roman"/>
          <w:szCs w:val="24"/>
          <w:lang w:eastAsia="en-US"/>
        </w:rPr>
        <w:t xml:space="preserve">recognises that </w:t>
      </w:r>
      <w:r w:rsidRPr="006550F8">
        <w:rPr>
          <w:rFonts w:ascii="Times New Roman" w:eastAsia="Calibri" w:hAnsi="Times New Roman"/>
          <w:b/>
          <w:szCs w:val="24"/>
          <w:lang w:eastAsia="en-US"/>
        </w:rPr>
        <w:t>sexual and reproductive health</w:t>
      </w:r>
      <w:r w:rsidRPr="006550F8">
        <w:rPr>
          <w:rFonts w:ascii="Times New Roman" w:eastAsia="Calibri" w:hAnsi="Times New Roman"/>
          <w:szCs w:val="24"/>
          <w:lang w:eastAsia="en-US"/>
        </w:rPr>
        <w:t xml:space="preserve"> and rights are important for people’s health and thus place them at the core of equality strategies. The Commission calls on Member States to modernise their health systems and improve access to healthcare by addressing specific problems, such</w:t>
      </w:r>
      <w:r w:rsidRPr="005E36F6">
        <w:rPr>
          <w:rFonts w:ascii="Times New Roman" w:eastAsia="Calibri" w:hAnsi="Times New Roman"/>
          <w:szCs w:val="24"/>
          <w:lang w:val="en-US" w:eastAsia="en-US"/>
        </w:rPr>
        <w:t xml:space="preserve"> as improving access for persons with disabilities to the entire healthcare portfolio including sexual and reproductive healthcare and prevention services based e.g. on the revised </w:t>
      </w:r>
      <w:hyperlink r:id="rId51" w:history="1">
        <w:r w:rsidRPr="00741915">
          <w:rPr>
            <w:rStyle w:val="Hyperlink"/>
            <w:rFonts w:ascii="Times New Roman" w:eastAsia="Calibri" w:hAnsi="Times New Roman"/>
            <w:szCs w:val="24"/>
            <w:lang w:val="en-US" w:eastAsia="en-US"/>
          </w:rPr>
          <w:t>Council Recommendation on Cancer Screening</w:t>
        </w:r>
      </w:hyperlink>
      <w:r w:rsidRPr="005E36F6">
        <w:rPr>
          <w:rFonts w:ascii="Times New Roman" w:eastAsia="Calibri" w:hAnsi="Times New Roman"/>
          <w:szCs w:val="24"/>
          <w:lang w:val="en-US" w:eastAsia="en-US"/>
        </w:rPr>
        <w:t xml:space="preserve"> and the upcoming Commission proposal for a Council Recommendation on vaccine-preventable cancers, in the Framework of</w:t>
      </w:r>
      <w:r>
        <w:rPr>
          <w:rFonts w:ascii="Times New Roman" w:eastAsia="Calibri" w:hAnsi="Times New Roman"/>
          <w:szCs w:val="24"/>
          <w:lang w:val="en-US" w:eastAsia="en-US"/>
        </w:rPr>
        <w:t xml:space="preserve"> </w:t>
      </w:r>
      <w:r w:rsidRPr="005E36F6">
        <w:rPr>
          <w:rFonts w:ascii="Times New Roman" w:eastAsia="Calibri" w:hAnsi="Times New Roman"/>
          <w:szCs w:val="24"/>
          <w:lang w:val="en-US" w:eastAsia="en-US"/>
        </w:rPr>
        <w:t>“Europe’s Beating Cancer Plan”.</w:t>
      </w:r>
    </w:p>
    <w:p w14:paraId="1C3F5902" w14:textId="77777777" w:rsidR="00D42A25" w:rsidRPr="00D42608" w:rsidRDefault="00D42A25" w:rsidP="00D42A25">
      <w:pPr>
        <w:widowControl w:val="0"/>
        <w:spacing w:after="120"/>
        <w:rPr>
          <w:rFonts w:ascii="Times New Roman" w:hAnsi="Times New Roman"/>
          <w:color w:val="000000"/>
          <w:szCs w:val="24"/>
        </w:rPr>
      </w:pPr>
      <w:r>
        <w:rPr>
          <w:rFonts w:ascii="Times New Roman" w:hAnsi="Times New Roman"/>
          <w:color w:val="000000"/>
          <w:szCs w:val="24"/>
        </w:rPr>
        <w:t xml:space="preserve">To reinforce the EU’s response capacity to health crises, Regulation (EU) 2021/522 on the new </w:t>
      </w:r>
      <w:r w:rsidRPr="0096004B">
        <w:rPr>
          <w:rFonts w:ascii="Times New Roman" w:hAnsi="Times New Roman"/>
          <w:b/>
          <w:color w:val="000000"/>
          <w:szCs w:val="24"/>
        </w:rPr>
        <w:t>EU4Health Programme</w:t>
      </w:r>
      <w:r>
        <w:rPr>
          <w:rFonts w:ascii="Times New Roman" w:hAnsi="Times New Roman"/>
          <w:color w:val="000000"/>
          <w:szCs w:val="24"/>
        </w:rPr>
        <w:t xml:space="preserve"> with a budget of EUR 5.5 billion was adopted and entered into force on 26 March 2021. Through the EU4Health Programme’s annual work programmes</w:t>
      </w:r>
      <w:r w:rsidRPr="00371775">
        <w:rPr>
          <w:rFonts w:ascii="Times New Roman" w:hAnsi="Times New Roman"/>
          <w:color w:val="000000"/>
          <w:szCs w:val="24"/>
        </w:rPr>
        <w:t xml:space="preserve"> </w:t>
      </w:r>
      <w:r>
        <w:rPr>
          <w:rFonts w:ascii="Times New Roman" w:hAnsi="Times New Roman"/>
          <w:color w:val="000000"/>
          <w:szCs w:val="24"/>
        </w:rPr>
        <w:t xml:space="preserve">and their specific actions, the Commission considers the needs of people in vulnerable situations and the reduction of inequalities in the provision of healthcare. </w:t>
      </w:r>
      <w:r w:rsidRPr="005E36F6">
        <w:rPr>
          <w:rFonts w:ascii="Times New Roman" w:eastAsia="Calibri" w:hAnsi="Times New Roman"/>
          <w:szCs w:val="24"/>
          <w:lang w:val="en-IE" w:eastAsia="en-US"/>
        </w:rPr>
        <w:lastRenderedPageBreak/>
        <w:t xml:space="preserve">Under the EU4Health Programme a </w:t>
      </w:r>
      <w:hyperlink r:id="rId52" w:history="1">
        <w:r w:rsidRPr="005E36F6">
          <w:rPr>
            <w:rFonts w:ascii="Times New Roman" w:eastAsia="Calibri" w:hAnsi="Times New Roman"/>
            <w:szCs w:val="24"/>
            <w:lang w:val="en-IE" w:eastAsia="en-US"/>
          </w:rPr>
          <w:t xml:space="preserve">call for tender has been launched for a study focusing on </w:t>
        </w:r>
        <w:r w:rsidRPr="004719AE">
          <w:rPr>
            <w:rFonts w:ascii="Times New Roman" w:eastAsia="Calibri" w:hAnsi="Times New Roman"/>
            <w:b/>
            <w:szCs w:val="24"/>
            <w:lang w:val="en-IE" w:eastAsia="en-US"/>
          </w:rPr>
          <w:t>Guidelines on access to healthcare for persons with disabilities</w:t>
        </w:r>
      </w:hyperlink>
      <w:r w:rsidRPr="005E36F6">
        <w:rPr>
          <w:rFonts w:ascii="Times New Roman" w:eastAsia="Calibri" w:hAnsi="Times New Roman"/>
          <w:szCs w:val="24"/>
          <w:lang w:val="en-IE" w:eastAsia="en-US"/>
        </w:rPr>
        <w:t>. The objective of the study is to map and analyse the main bottlenecks in accessing healthcare for this target group and to provide guidelines to improve access and overcome barriers.</w:t>
      </w:r>
    </w:p>
    <w:p w14:paraId="45466F0D" w14:textId="77777777" w:rsidR="00D42A25" w:rsidRDefault="00D42A25" w:rsidP="00D42A25">
      <w:pPr>
        <w:widowControl w:val="0"/>
        <w:spacing w:after="120"/>
        <w:rPr>
          <w:rFonts w:ascii="Times New Roman" w:hAnsi="Times New Roman"/>
          <w:szCs w:val="24"/>
        </w:rPr>
      </w:pPr>
      <w:proofErr w:type="gramStart"/>
      <w:r>
        <w:rPr>
          <w:rFonts w:ascii="Times New Roman" w:hAnsi="Times New Roman"/>
          <w:lang w:val="en-US"/>
        </w:rPr>
        <w:t>With regard to</w:t>
      </w:r>
      <w:proofErr w:type="gramEnd"/>
      <w:r>
        <w:rPr>
          <w:rFonts w:ascii="Times New Roman" w:hAnsi="Times New Roman"/>
          <w:lang w:val="en-US"/>
        </w:rPr>
        <w:t xml:space="preserve"> </w:t>
      </w:r>
      <w:r w:rsidRPr="0096004B">
        <w:rPr>
          <w:rFonts w:ascii="Times New Roman" w:hAnsi="Times New Roman"/>
          <w:b/>
          <w:lang w:val="en-US"/>
        </w:rPr>
        <w:t>medical devices used as screening equipment</w:t>
      </w:r>
      <w:r>
        <w:rPr>
          <w:rFonts w:ascii="Times New Roman" w:hAnsi="Times New Roman"/>
          <w:lang w:val="en-US"/>
        </w:rPr>
        <w:t>,</w:t>
      </w:r>
      <w:r>
        <w:rPr>
          <w:rFonts w:ascii="Times New Roman" w:hAnsi="Times New Roman"/>
          <w:lang w:val="en-IE"/>
        </w:rPr>
        <w:t xml:space="preserve"> </w:t>
      </w:r>
      <w:r w:rsidRPr="0096004B">
        <w:rPr>
          <w:rFonts w:ascii="Times New Roman" w:hAnsi="Times New Roman"/>
          <w:b/>
          <w:lang w:val="en-IE"/>
        </w:rPr>
        <w:t>accessibility aspects</w:t>
      </w:r>
      <w:r>
        <w:rPr>
          <w:rFonts w:ascii="Times New Roman" w:hAnsi="Times New Roman"/>
          <w:lang w:val="en-IE"/>
        </w:rPr>
        <w:t xml:space="preserve"> are taken into due account by the European standardisation organisations, namely the European Committee for Standardization (CEN) and the European Committee for Electrotechnical Standardization (CENELEC), in the development of harmonised standards in support of the EU legislation on medical devices. </w:t>
      </w:r>
      <w:r w:rsidRPr="005E36F6">
        <w:rPr>
          <w:rFonts w:ascii="Times New Roman" w:eastAsia="Calibri" w:hAnsi="Times New Roman"/>
          <w:szCs w:val="24"/>
          <w:lang w:val="en-IE" w:eastAsia="en-US"/>
        </w:rPr>
        <w:t xml:space="preserve">As concerns prevention, the </w:t>
      </w:r>
      <w:r w:rsidRPr="004719AE">
        <w:rPr>
          <w:rFonts w:ascii="Times New Roman" w:eastAsia="Calibri" w:hAnsi="Times New Roman"/>
          <w:b/>
          <w:szCs w:val="24"/>
          <w:lang w:val="en-IE" w:eastAsia="en-US"/>
        </w:rPr>
        <w:t>HealthyLifesytles4All campaign</w:t>
      </w:r>
      <w:r>
        <w:rPr>
          <w:rFonts w:ascii="Times New Roman" w:eastAsia="Calibri" w:hAnsi="Times New Roman"/>
          <w:szCs w:val="24"/>
          <w:lang w:val="en-IE" w:eastAsia="en-US"/>
        </w:rPr>
        <w:t xml:space="preserve"> launched in 2021 aims at</w:t>
      </w:r>
      <w:r w:rsidRPr="005E36F6">
        <w:rPr>
          <w:rFonts w:ascii="Times New Roman" w:eastAsia="Calibri" w:hAnsi="Times New Roman"/>
          <w:szCs w:val="24"/>
          <w:lang w:val="en-IE" w:eastAsia="en-US"/>
        </w:rPr>
        <w:t xml:space="preserve"> help</w:t>
      </w:r>
      <w:r>
        <w:rPr>
          <w:rFonts w:ascii="Times New Roman" w:eastAsia="Calibri" w:hAnsi="Times New Roman"/>
          <w:szCs w:val="24"/>
          <w:lang w:val="en-IE" w:eastAsia="en-US"/>
        </w:rPr>
        <w:t>ing</w:t>
      </w:r>
      <w:r w:rsidRPr="005E36F6">
        <w:rPr>
          <w:rFonts w:ascii="Times New Roman" w:eastAsia="Calibri" w:hAnsi="Times New Roman"/>
          <w:szCs w:val="24"/>
          <w:lang w:val="en-IE" w:eastAsia="en-US"/>
        </w:rPr>
        <w:t xml:space="preserve"> healthy choices become easy and affordable</w:t>
      </w:r>
      <w:r>
        <w:rPr>
          <w:rFonts w:ascii="Times New Roman" w:eastAsia="Calibri" w:hAnsi="Times New Roman"/>
          <w:szCs w:val="24"/>
          <w:lang w:val="en-IE" w:eastAsia="en-US"/>
        </w:rPr>
        <w:t xml:space="preserve">, </w:t>
      </w:r>
      <w:r w:rsidRPr="005E36F6">
        <w:rPr>
          <w:rFonts w:ascii="Times New Roman" w:eastAsia="Calibri" w:hAnsi="Times New Roman"/>
          <w:szCs w:val="24"/>
          <w:lang w:val="en-IE" w:eastAsia="en-US"/>
        </w:rPr>
        <w:t>focus</w:t>
      </w:r>
      <w:r>
        <w:rPr>
          <w:rFonts w:ascii="Times New Roman" w:eastAsia="Calibri" w:hAnsi="Times New Roman"/>
          <w:szCs w:val="24"/>
          <w:lang w:val="en-IE" w:eastAsia="en-US"/>
        </w:rPr>
        <w:t>ing</w:t>
      </w:r>
      <w:r w:rsidRPr="005E36F6">
        <w:rPr>
          <w:rFonts w:ascii="Times New Roman" w:eastAsia="Calibri" w:hAnsi="Times New Roman"/>
          <w:szCs w:val="24"/>
          <w:lang w:val="en-IE" w:eastAsia="en-US"/>
        </w:rPr>
        <w:t xml:space="preserve"> on disadvantaged groups including persons with disabilities</w:t>
      </w:r>
      <w:r>
        <w:rPr>
          <w:rFonts w:ascii="Times New Roman" w:eastAsia="Calibri" w:hAnsi="Times New Roman"/>
          <w:szCs w:val="24"/>
          <w:lang w:val="en-IE" w:eastAsia="en-US"/>
        </w:rPr>
        <w:t xml:space="preserve"> </w:t>
      </w:r>
      <w:proofErr w:type="gramStart"/>
      <w:r>
        <w:rPr>
          <w:rFonts w:ascii="Times New Roman" w:eastAsia="Calibri" w:hAnsi="Times New Roman"/>
          <w:szCs w:val="24"/>
          <w:lang w:val="en-IE" w:eastAsia="en-US"/>
        </w:rPr>
        <w:t>in order to</w:t>
      </w:r>
      <w:proofErr w:type="gramEnd"/>
      <w:r>
        <w:rPr>
          <w:rFonts w:ascii="Times New Roman" w:eastAsia="Calibri" w:hAnsi="Times New Roman"/>
          <w:szCs w:val="24"/>
          <w:lang w:val="en-IE" w:eastAsia="en-US"/>
        </w:rPr>
        <w:t xml:space="preserve"> reduce inequalities</w:t>
      </w:r>
      <w:r w:rsidRPr="005E36F6">
        <w:rPr>
          <w:rFonts w:ascii="Times New Roman" w:eastAsia="Calibri" w:hAnsi="Times New Roman"/>
          <w:szCs w:val="24"/>
          <w:lang w:val="en-IE" w:eastAsia="en-US"/>
        </w:rPr>
        <w:t>.</w:t>
      </w:r>
      <w:r>
        <w:rPr>
          <w:rFonts w:ascii="Times New Roman" w:eastAsia="Calibri" w:hAnsi="Times New Roman"/>
          <w:szCs w:val="24"/>
          <w:lang w:val="en-IE" w:eastAsia="en-US"/>
        </w:rPr>
        <w:t xml:space="preserve"> </w:t>
      </w:r>
      <w:r>
        <w:rPr>
          <w:rFonts w:ascii="Times New Roman" w:hAnsi="Times New Roman"/>
          <w:bCs/>
          <w:szCs w:val="24"/>
          <w:lang w:eastAsia="en-US"/>
        </w:rPr>
        <w:t>In the</w:t>
      </w:r>
      <w:r w:rsidRPr="005E36F6">
        <w:rPr>
          <w:rFonts w:ascii="Times New Roman" w:hAnsi="Times New Roman"/>
          <w:bCs/>
          <w:szCs w:val="24"/>
          <w:lang w:eastAsia="en-US"/>
        </w:rPr>
        <w:t xml:space="preserve"> State of the Union address in September 2022, President von der Leyen announced </w:t>
      </w:r>
      <w:r w:rsidRPr="0096004B">
        <w:rPr>
          <w:rFonts w:ascii="Times New Roman" w:hAnsi="Times New Roman"/>
          <w:b/>
          <w:bCs/>
          <w:szCs w:val="24"/>
          <w:lang w:eastAsia="en-US"/>
        </w:rPr>
        <w:t>a new initiative on mental health</w:t>
      </w:r>
      <w:r w:rsidRPr="00D42608">
        <w:rPr>
          <w:rFonts w:ascii="Times New Roman" w:hAnsi="Times New Roman"/>
          <w:bCs/>
          <w:szCs w:val="24"/>
          <w:lang w:eastAsia="en-US"/>
        </w:rPr>
        <w:t xml:space="preserve">, responding to calls </w:t>
      </w:r>
      <w:r>
        <w:rPr>
          <w:rFonts w:ascii="Times New Roman" w:hAnsi="Times New Roman"/>
          <w:bCs/>
          <w:szCs w:val="24"/>
          <w:lang w:eastAsia="en-US"/>
        </w:rPr>
        <w:t>from</w:t>
      </w:r>
      <w:r w:rsidRPr="005E36F6">
        <w:rPr>
          <w:rFonts w:ascii="Times New Roman" w:hAnsi="Times New Roman"/>
          <w:bCs/>
          <w:szCs w:val="24"/>
          <w:lang w:eastAsia="en-US"/>
        </w:rPr>
        <w:t xml:space="preserve"> the Conference on the Future of Europe in May</w:t>
      </w:r>
      <w:r>
        <w:rPr>
          <w:rFonts w:ascii="Times New Roman" w:hAnsi="Times New Roman"/>
          <w:bCs/>
          <w:szCs w:val="24"/>
          <w:lang w:eastAsia="en-US"/>
        </w:rPr>
        <w:t xml:space="preserve"> 2022</w:t>
      </w:r>
      <w:r w:rsidRPr="005E36F6">
        <w:rPr>
          <w:rFonts w:ascii="Times New Roman" w:hAnsi="Times New Roman"/>
          <w:bCs/>
          <w:szCs w:val="24"/>
          <w:lang w:eastAsia="en-US"/>
        </w:rPr>
        <w:t xml:space="preserve">, </w:t>
      </w:r>
      <w:r>
        <w:rPr>
          <w:rFonts w:ascii="Times New Roman" w:hAnsi="Times New Roman"/>
          <w:bCs/>
          <w:szCs w:val="24"/>
          <w:lang w:eastAsia="en-US"/>
        </w:rPr>
        <w:t>as well as from</w:t>
      </w:r>
      <w:r w:rsidRPr="005E36F6">
        <w:rPr>
          <w:rFonts w:ascii="Times New Roman" w:hAnsi="Times New Roman"/>
          <w:bCs/>
          <w:szCs w:val="24"/>
          <w:lang w:eastAsia="en-US"/>
        </w:rPr>
        <w:t xml:space="preserve"> the Europ</w:t>
      </w:r>
      <w:r>
        <w:rPr>
          <w:rFonts w:ascii="Times New Roman" w:hAnsi="Times New Roman"/>
          <w:bCs/>
          <w:szCs w:val="24"/>
          <w:lang w:eastAsia="en-US"/>
        </w:rPr>
        <w:t xml:space="preserve">ean Parliament and the Council. This will take the form of a </w:t>
      </w:r>
      <w:r w:rsidRPr="005E36F6">
        <w:rPr>
          <w:rFonts w:ascii="Times New Roman" w:hAnsi="Times New Roman"/>
          <w:bCs/>
          <w:szCs w:val="24"/>
          <w:lang w:eastAsia="en-US"/>
        </w:rPr>
        <w:t xml:space="preserve">Commission Communication </w:t>
      </w:r>
      <w:r>
        <w:rPr>
          <w:rFonts w:ascii="Times New Roman" w:hAnsi="Times New Roman"/>
          <w:bCs/>
          <w:szCs w:val="24"/>
          <w:lang w:eastAsia="en-US"/>
        </w:rPr>
        <w:t xml:space="preserve">planned for adoption </w:t>
      </w:r>
      <w:r w:rsidRPr="005E36F6">
        <w:rPr>
          <w:rFonts w:ascii="Times New Roman" w:hAnsi="Times New Roman"/>
          <w:bCs/>
          <w:szCs w:val="24"/>
          <w:lang w:eastAsia="en-US"/>
        </w:rPr>
        <w:t>in June 2023.</w:t>
      </w:r>
      <w:r>
        <w:rPr>
          <w:rFonts w:ascii="Times New Roman" w:hAnsi="Times New Roman"/>
          <w:bCs/>
          <w:szCs w:val="24"/>
          <w:lang w:eastAsia="en-US"/>
        </w:rPr>
        <w:t xml:space="preserve"> </w:t>
      </w:r>
      <w:r w:rsidRPr="005E36F6">
        <w:rPr>
          <w:rFonts w:ascii="Times New Roman" w:hAnsi="Times New Roman"/>
          <w:szCs w:val="24"/>
        </w:rPr>
        <w:t xml:space="preserve">On 12 May 2022, the Commission </w:t>
      </w:r>
      <w:r>
        <w:rPr>
          <w:rFonts w:ascii="Times New Roman" w:hAnsi="Times New Roman"/>
          <w:szCs w:val="24"/>
        </w:rPr>
        <w:t xml:space="preserve">published </w:t>
      </w:r>
      <w:r w:rsidRPr="005E36F6">
        <w:rPr>
          <w:rFonts w:ascii="Times New Roman" w:hAnsi="Times New Roman"/>
          <w:szCs w:val="24"/>
        </w:rPr>
        <w:t xml:space="preserve">an </w:t>
      </w:r>
      <w:hyperlink r:id="rId53" w:history="1">
        <w:r w:rsidRPr="00741915">
          <w:rPr>
            <w:rStyle w:val="Hyperlink"/>
            <w:rFonts w:ascii="Times New Roman" w:hAnsi="Times New Roman"/>
            <w:szCs w:val="24"/>
          </w:rPr>
          <w:t>evaluation</w:t>
        </w:r>
      </w:hyperlink>
      <w:r w:rsidRPr="005E36F6">
        <w:rPr>
          <w:rFonts w:ascii="Times New Roman" w:hAnsi="Times New Roman"/>
          <w:szCs w:val="24"/>
        </w:rPr>
        <w:t xml:space="preserve"> of Directive 2011/24/EU to ensure </w:t>
      </w:r>
      <w:r w:rsidRPr="0096004B">
        <w:rPr>
          <w:rFonts w:ascii="Times New Roman" w:hAnsi="Times New Roman"/>
          <w:b/>
          <w:szCs w:val="24"/>
        </w:rPr>
        <w:t>patients’ rights in the EU in cross-border healthcare</w:t>
      </w:r>
      <w:r w:rsidRPr="005E36F6">
        <w:rPr>
          <w:rFonts w:ascii="Times New Roman" w:hAnsi="Times New Roman"/>
          <w:szCs w:val="24"/>
        </w:rPr>
        <w:t xml:space="preserve">. The evaluation highlighted </w:t>
      </w:r>
      <w:r>
        <w:rPr>
          <w:rFonts w:ascii="Times New Roman" w:hAnsi="Times New Roman"/>
          <w:szCs w:val="24"/>
        </w:rPr>
        <w:t xml:space="preserve">some </w:t>
      </w:r>
      <w:r w:rsidRPr="005E36F6">
        <w:rPr>
          <w:rFonts w:ascii="Times New Roman" w:hAnsi="Times New Roman"/>
          <w:szCs w:val="24"/>
        </w:rPr>
        <w:t>shortcomings including the accessibility of information on cross-border healthcare for people with disabilities. As a follow</w:t>
      </w:r>
      <w:r>
        <w:rPr>
          <w:rFonts w:ascii="Times New Roman" w:hAnsi="Times New Roman"/>
          <w:szCs w:val="24"/>
        </w:rPr>
        <w:t>-</w:t>
      </w:r>
      <w:r w:rsidRPr="005E36F6">
        <w:rPr>
          <w:rFonts w:ascii="Times New Roman" w:hAnsi="Times New Roman"/>
          <w:szCs w:val="24"/>
        </w:rPr>
        <w:t xml:space="preserve">up to the evaluation, the Commission has set up </w:t>
      </w:r>
      <w:proofErr w:type="gramStart"/>
      <w:r w:rsidRPr="005E36F6">
        <w:rPr>
          <w:rFonts w:ascii="Times New Roman" w:hAnsi="Times New Roman"/>
          <w:szCs w:val="24"/>
        </w:rPr>
        <w:t>a number of</w:t>
      </w:r>
      <w:proofErr w:type="gramEnd"/>
      <w:r w:rsidRPr="005E36F6">
        <w:rPr>
          <w:rFonts w:ascii="Times New Roman" w:hAnsi="Times New Roman"/>
          <w:szCs w:val="24"/>
        </w:rPr>
        <w:t xml:space="preserve"> actions specified in the annex of the Commission evaluation report. Encouraging all National Contact Points (NCPs) to ensure that their websites are accessible for people with disabilities is one of the specific recommendations </w:t>
      </w:r>
      <w:r>
        <w:rPr>
          <w:rFonts w:ascii="Times New Roman" w:hAnsi="Times New Roman"/>
          <w:szCs w:val="24"/>
        </w:rPr>
        <w:t>currently</w:t>
      </w:r>
      <w:r w:rsidRPr="005E36F6">
        <w:rPr>
          <w:rFonts w:ascii="Times New Roman" w:hAnsi="Times New Roman"/>
          <w:szCs w:val="24"/>
        </w:rPr>
        <w:t xml:space="preserve"> followed up by the </w:t>
      </w:r>
      <w:r>
        <w:rPr>
          <w:rFonts w:ascii="Times New Roman" w:hAnsi="Times New Roman"/>
          <w:szCs w:val="24"/>
        </w:rPr>
        <w:t>Commission.</w:t>
      </w:r>
    </w:p>
    <w:p w14:paraId="3A1F30F2"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 70</w:t>
      </w:r>
    </w:p>
    <w:p w14:paraId="59A58AFB" w14:textId="77777777" w:rsidR="00D42A25" w:rsidRPr="00C06D4C" w:rsidRDefault="00D42A25" w:rsidP="00D42A25">
      <w:pPr>
        <w:widowControl w:val="0"/>
        <w:spacing w:after="120"/>
        <w:rPr>
          <w:rFonts w:ascii="Times New Roman" w:hAnsi="Times New Roman"/>
          <w:szCs w:val="24"/>
        </w:rPr>
      </w:pPr>
      <w:r>
        <w:rPr>
          <w:rFonts w:ascii="Times New Roman" w:hAnsi="Times New Roman"/>
          <w:szCs w:val="24"/>
        </w:rPr>
        <w:t xml:space="preserve">In 2008 the Commission adopted a proposal for a Council Decision for the European Union to accede to the </w:t>
      </w:r>
      <w:r w:rsidRPr="00677D2F">
        <w:rPr>
          <w:rFonts w:ascii="Times New Roman" w:hAnsi="Times New Roman"/>
          <w:szCs w:val="24"/>
        </w:rPr>
        <w:t xml:space="preserve">UNCRPD </w:t>
      </w:r>
      <w:r>
        <w:rPr>
          <w:rFonts w:ascii="Times New Roman" w:hAnsi="Times New Roman"/>
          <w:szCs w:val="24"/>
        </w:rPr>
        <w:t>Optional Protocol (</w:t>
      </w:r>
      <w:hyperlink r:id="rId54" w:history="1">
        <w:r w:rsidRPr="00D35CB5">
          <w:rPr>
            <w:rStyle w:val="Hyperlink"/>
            <w:rFonts w:ascii="Times New Roman" w:hAnsi="Times New Roman"/>
            <w:szCs w:val="24"/>
          </w:rPr>
          <w:t>COM(2008)530</w:t>
        </w:r>
      </w:hyperlink>
      <w:r w:rsidRPr="00D35CB5">
        <w:rPr>
          <w:rFonts w:ascii="Times New Roman" w:hAnsi="Times New Roman"/>
          <w:szCs w:val="24"/>
        </w:rPr>
        <w:t>)</w:t>
      </w:r>
      <w:r>
        <w:rPr>
          <w:rFonts w:ascii="Times New Roman" w:hAnsi="Times New Roman"/>
          <w:szCs w:val="24"/>
        </w:rPr>
        <w:t>. The support of all Member States is required</w:t>
      </w:r>
      <w:r w:rsidRPr="002656AD">
        <w:rPr>
          <w:rFonts w:ascii="Times New Roman" w:hAnsi="Times New Roman"/>
          <w:szCs w:val="24"/>
        </w:rPr>
        <w:t xml:space="preserve"> </w:t>
      </w:r>
      <w:r>
        <w:rPr>
          <w:rFonts w:ascii="Times New Roman" w:hAnsi="Times New Roman"/>
          <w:szCs w:val="24"/>
        </w:rPr>
        <w:t xml:space="preserve">to adopt such a decision. As indicated in the Strategy for the Rights of Persons with Disabilities, </w:t>
      </w:r>
      <w:r w:rsidRPr="0096004B">
        <w:rPr>
          <w:rFonts w:ascii="Times New Roman" w:hAnsi="Times New Roman"/>
          <w:b/>
          <w:szCs w:val="24"/>
        </w:rPr>
        <w:t xml:space="preserve">not all Member States </w:t>
      </w:r>
      <w:r>
        <w:rPr>
          <w:rFonts w:ascii="Times New Roman" w:hAnsi="Times New Roman"/>
          <w:b/>
          <w:szCs w:val="24"/>
        </w:rPr>
        <w:t xml:space="preserve">are party to </w:t>
      </w:r>
      <w:r w:rsidRPr="0096004B">
        <w:rPr>
          <w:rFonts w:ascii="Times New Roman" w:hAnsi="Times New Roman"/>
          <w:b/>
          <w:szCs w:val="24"/>
        </w:rPr>
        <w:t xml:space="preserve">the </w:t>
      </w:r>
      <w:r>
        <w:rPr>
          <w:rFonts w:ascii="Times New Roman" w:hAnsi="Times New Roman"/>
          <w:b/>
          <w:szCs w:val="24"/>
        </w:rPr>
        <w:t xml:space="preserve">Optional </w:t>
      </w:r>
      <w:r w:rsidRPr="0096004B">
        <w:rPr>
          <w:rFonts w:ascii="Times New Roman" w:hAnsi="Times New Roman"/>
          <w:b/>
          <w:szCs w:val="24"/>
        </w:rPr>
        <w:t>Protocol</w:t>
      </w:r>
      <w:r>
        <w:rPr>
          <w:rFonts w:ascii="Times New Roman" w:hAnsi="Times New Roman"/>
          <w:szCs w:val="24"/>
        </w:rPr>
        <w:t xml:space="preserve">. </w:t>
      </w:r>
      <w:r w:rsidRPr="00677D2F">
        <w:rPr>
          <w:rFonts w:ascii="Times New Roman" w:hAnsi="Times New Roman"/>
          <w:szCs w:val="24"/>
        </w:rPr>
        <w:t xml:space="preserve">The Commission will closely </w:t>
      </w:r>
      <w:r w:rsidRPr="0096004B">
        <w:rPr>
          <w:rFonts w:ascii="Times New Roman" w:hAnsi="Times New Roman"/>
          <w:b/>
          <w:szCs w:val="24"/>
        </w:rPr>
        <w:t>follow the progress</w:t>
      </w:r>
      <w:r w:rsidRPr="00677D2F">
        <w:rPr>
          <w:rFonts w:ascii="Times New Roman" w:hAnsi="Times New Roman"/>
          <w:szCs w:val="24"/>
        </w:rPr>
        <w:t xml:space="preserve"> of accession by Member States to the Optional Protocol </w:t>
      </w:r>
      <w:r w:rsidRPr="0096004B">
        <w:rPr>
          <w:rFonts w:ascii="Times New Roman" w:hAnsi="Times New Roman"/>
          <w:b/>
          <w:szCs w:val="24"/>
        </w:rPr>
        <w:t>and re-examine the EU’s</w:t>
      </w:r>
      <w:r w:rsidRPr="0071676F">
        <w:rPr>
          <w:rFonts w:ascii="Times New Roman" w:hAnsi="Times New Roman"/>
          <w:b/>
          <w:szCs w:val="24"/>
        </w:rPr>
        <w:t xml:space="preserve"> </w:t>
      </w:r>
      <w:r w:rsidRPr="00D35CB5">
        <w:rPr>
          <w:rFonts w:ascii="Times New Roman" w:hAnsi="Times New Roman"/>
          <w:b/>
          <w:szCs w:val="24"/>
        </w:rPr>
        <w:t>accession</w:t>
      </w:r>
      <w:r>
        <w:rPr>
          <w:rFonts w:ascii="Times New Roman" w:hAnsi="Times New Roman"/>
          <w:szCs w:val="24"/>
        </w:rPr>
        <w:t xml:space="preserve"> to</w:t>
      </w:r>
      <w:r w:rsidRPr="00677D2F">
        <w:rPr>
          <w:rFonts w:ascii="Times New Roman" w:hAnsi="Times New Roman"/>
          <w:szCs w:val="24"/>
        </w:rPr>
        <w:t xml:space="preserve"> the</w:t>
      </w:r>
      <w:r>
        <w:rPr>
          <w:rFonts w:ascii="Times New Roman" w:hAnsi="Times New Roman"/>
          <w:szCs w:val="24"/>
        </w:rPr>
        <w:t xml:space="preserve"> Optional Protocol.</w:t>
      </w:r>
    </w:p>
    <w:p w14:paraId="3ED19B92"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74</w:t>
      </w:r>
      <w:r w:rsidRPr="00151863">
        <w:rPr>
          <w:rFonts w:ascii="Times New Roman" w:hAnsi="Times New Roman"/>
          <w:b/>
          <w:szCs w:val="24"/>
        </w:rPr>
        <w:t xml:space="preserve"> </w:t>
      </w:r>
      <w:r>
        <w:rPr>
          <w:rFonts w:ascii="Times New Roman" w:hAnsi="Times New Roman"/>
          <w:b/>
          <w:szCs w:val="24"/>
        </w:rPr>
        <w:t>and 78</w:t>
      </w:r>
    </w:p>
    <w:p w14:paraId="0A4A0875" w14:textId="77777777" w:rsidR="00D42A25" w:rsidRPr="00C06D4C" w:rsidRDefault="00D42A25" w:rsidP="00D42A25">
      <w:pPr>
        <w:widowControl w:val="0"/>
        <w:spacing w:after="120"/>
        <w:rPr>
          <w:rFonts w:ascii="Times New Roman" w:hAnsi="Times New Roman"/>
          <w:szCs w:val="24"/>
        </w:rPr>
      </w:pPr>
      <w:r>
        <w:rPr>
          <w:rFonts w:ascii="Times New Roman" w:hAnsi="Times New Roman"/>
          <w:szCs w:val="24"/>
        </w:rPr>
        <w:t xml:space="preserve">The Commission carefully monitors the implementation of the </w:t>
      </w:r>
      <w:hyperlink r:id="rId55" w:history="1">
        <w:r w:rsidRPr="00723ABA">
          <w:rPr>
            <w:rStyle w:val="Hyperlink"/>
            <w:rFonts w:ascii="Times New Roman" w:hAnsi="Times New Roman"/>
            <w:szCs w:val="24"/>
          </w:rPr>
          <w:t>Employment Equality Directive</w:t>
        </w:r>
      </w:hyperlink>
      <w:r>
        <w:rPr>
          <w:rFonts w:ascii="Times New Roman" w:hAnsi="Times New Roman"/>
          <w:szCs w:val="24"/>
        </w:rPr>
        <w:t xml:space="preserve">, </w:t>
      </w:r>
      <w:r w:rsidRPr="00BE6F75">
        <w:rPr>
          <w:rFonts w:ascii="Times New Roman" w:hAnsi="Times New Roman"/>
          <w:szCs w:val="24"/>
        </w:rPr>
        <w:t>with a view to putting into effect</w:t>
      </w:r>
      <w:r>
        <w:rPr>
          <w:rFonts w:ascii="Times New Roman" w:hAnsi="Times New Roman"/>
          <w:szCs w:val="24"/>
        </w:rPr>
        <w:t xml:space="preserve"> </w:t>
      </w:r>
      <w:r w:rsidRPr="00BE6F75">
        <w:rPr>
          <w:rFonts w:ascii="Times New Roman" w:hAnsi="Times New Roman"/>
          <w:szCs w:val="24"/>
        </w:rPr>
        <w:t>the principle of equal treatment</w:t>
      </w:r>
      <w:r w:rsidRPr="00BE6F75">
        <w:t xml:space="preserve"> </w:t>
      </w:r>
      <w:r w:rsidRPr="00BE6F75">
        <w:rPr>
          <w:rFonts w:ascii="Times New Roman" w:hAnsi="Times New Roman"/>
          <w:szCs w:val="24"/>
        </w:rPr>
        <w:t>in the Member States</w:t>
      </w:r>
      <w:r>
        <w:rPr>
          <w:rFonts w:ascii="Times New Roman" w:hAnsi="Times New Roman"/>
          <w:szCs w:val="24"/>
        </w:rPr>
        <w:t xml:space="preserve">, including through providing direct replies to citizens. Providing observations to the Court of Justice of the European Union when requested on concrete cases, the Commission defends a broad interpretation of the provisions of the directive with a view to guaranteeing the effectiveness of its protective scope. The Commission recognizes that </w:t>
      </w:r>
      <w:r w:rsidRPr="0096004B">
        <w:rPr>
          <w:rFonts w:ascii="Times New Roman" w:hAnsi="Times New Roman"/>
          <w:b/>
          <w:szCs w:val="24"/>
        </w:rPr>
        <w:t>sheltered workshops</w:t>
      </w:r>
      <w:r>
        <w:rPr>
          <w:rFonts w:ascii="Times New Roman" w:hAnsi="Times New Roman"/>
          <w:szCs w:val="24"/>
        </w:rPr>
        <w:t xml:space="preserve"> differ across the EU and not all ensure pathways to the open labour market. For this reason, one of the six actions of the </w:t>
      </w:r>
      <w:hyperlink r:id="rId56" w:history="1">
        <w:r w:rsidRPr="00723ABA">
          <w:rPr>
            <w:rStyle w:val="Hyperlink"/>
            <w:rFonts w:ascii="Times New Roman" w:hAnsi="Times New Roman"/>
            <w:szCs w:val="24"/>
          </w:rPr>
          <w:t>Disability Employment Package</w:t>
        </w:r>
      </w:hyperlink>
      <w:r>
        <w:rPr>
          <w:rFonts w:ascii="Times New Roman" w:hAnsi="Times New Roman"/>
          <w:szCs w:val="24"/>
        </w:rPr>
        <w:t xml:space="preserve"> to be designed between now and 2024, will assess jobs in sheltered workshops and transitions to the open labour market. To this end, the Commission has commissioned a dedicated study.</w:t>
      </w:r>
    </w:p>
    <w:p w14:paraId="553330DE"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Paragraphs 79 and 85</w:t>
      </w:r>
    </w:p>
    <w:p w14:paraId="27E68F9D" w14:textId="77777777" w:rsidR="00D42A25" w:rsidRDefault="00D42A25" w:rsidP="00D42A25">
      <w:pPr>
        <w:widowControl w:val="0"/>
        <w:spacing w:after="120"/>
        <w:rPr>
          <w:rFonts w:ascii="Times New Roman" w:hAnsi="Times New Roman"/>
        </w:rPr>
      </w:pPr>
      <w:r w:rsidRPr="473A3C3A">
        <w:rPr>
          <w:rFonts w:ascii="Times New Roman" w:hAnsi="Times New Roman"/>
        </w:rPr>
        <w:t xml:space="preserve">In shaping a more inclusive labour market, it is important to take relevant measures to address the digital divide; in particular, to address disparities between groups of people based on disabilities, age, gender, levels of education and income, and between urban and rural areas. For this, the </w:t>
      </w:r>
      <w:hyperlink r:id="rId57" w:history="1">
        <w:r w:rsidRPr="00723ABA">
          <w:rPr>
            <w:rStyle w:val="Hyperlink"/>
            <w:rFonts w:ascii="Times New Roman" w:hAnsi="Times New Roman"/>
          </w:rPr>
          <w:t>European Pillar of Social Rights</w:t>
        </w:r>
      </w:hyperlink>
      <w:r w:rsidRPr="473A3C3A">
        <w:rPr>
          <w:rFonts w:ascii="Times New Roman" w:hAnsi="Times New Roman"/>
        </w:rPr>
        <w:t xml:space="preserve"> and its accompanying </w:t>
      </w:r>
      <w:hyperlink r:id="rId58" w:history="1">
        <w:r w:rsidRPr="00723ABA">
          <w:rPr>
            <w:rStyle w:val="Hyperlink"/>
            <w:rFonts w:ascii="Times New Roman" w:hAnsi="Times New Roman"/>
          </w:rPr>
          <w:t>Action Plan</w:t>
        </w:r>
      </w:hyperlink>
      <w:r w:rsidRPr="473A3C3A">
        <w:rPr>
          <w:rFonts w:ascii="Times New Roman" w:hAnsi="Times New Roman"/>
        </w:rPr>
        <w:t xml:space="preserve"> serve as guiding documents</w:t>
      </w:r>
      <w:r>
        <w:rPr>
          <w:rFonts w:ascii="Times New Roman" w:hAnsi="Times New Roman"/>
        </w:rPr>
        <w:t xml:space="preserve">. </w:t>
      </w:r>
      <w:r w:rsidRPr="473A3C3A">
        <w:rPr>
          <w:rFonts w:ascii="Times New Roman" w:hAnsi="Times New Roman"/>
        </w:rPr>
        <w:t xml:space="preserve">The </w:t>
      </w:r>
      <w:hyperlink r:id="rId59" w:history="1">
        <w:r w:rsidRPr="00723ABA">
          <w:rPr>
            <w:rStyle w:val="Hyperlink"/>
            <w:rFonts w:ascii="Times New Roman" w:hAnsi="Times New Roman"/>
          </w:rPr>
          <w:t>Skills Agenda</w:t>
        </w:r>
      </w:hyperlink>
      <w:r w:rsidRPr="473A3C3A">
        <w:rPr>
          <w:rFonts w:ascii="Times New Roman" w:hAnsi="Times New Roman"/>
        </w:rPr>
        <w:t xml:space="preserve">, the </w:t>
      </w:r>
      <w:hyperlink r:id="rId60" w:history="1">
        <w:r w:rsidRPr="00723ABA">
          <w:rPr>
            <w:rStyle w:val="Hyperlink"/>
            <w:rFonts w:ascii="Times New Roman" w:hAnsi="Times New Roman"/>
          </w:rPr>
          <w:t>EU Digital Decade</w:t>
        </w:r>
      </w:hyperlink>
      <w:r w:rsidRPr="473A3C3A">
        <w:rPr>
          <w:rFonts w:ascii="Times New Roman" w:hAnsi="Times New Roman"/>
        </w:rPr>
        <w:t xml:space="preserve"> and the </w:t>
      </w:r>
      <w:hyperlink r:id="rId61" w:history="1">
        <w:r w:rsidRPr="00723ABA">
          <w:rPr>
            <w:rStyle w:val="Hyperlink"/>
            <w:rFonts w:ascii="Times New Roman" w:hAnsi="Times New Roman"/>
          </w:rPr>
          <w:t>Digital Education Action Plan</w:t>
        </w:r>
      </w:hyperlink>
      <w:r w:rsidRPr="473A3C3A">
        <w:rPr>
          <w:rFonts w:ascii="Times New Roman" w:hAnsi="Times New Roman"/>
        </w:rPr>
        <w:t xml:space="preserve">, as well as the </w:t>
      </w:r>
      <w:hyperlink r:id="rId62" w:history="1">
        <w:r w:rsidRPr="00D84AFD">
          <w:rPr>
            <w:rStyle w:val="Hyperlink"/>
            <w:rFonts w:ascii="Times New Roman" w:hAnsi="Times New Roman"/>
          </w:rPr>
          <w:t xml:space="preserve">Council Recommendation on improving </w:t>
        </w:r>
        <w:r w:rsidRPr="00D84AFD">
          <w:rPr>
            <w:rStyle w:val="Hyperlink"/>
            <w:rFonts w:ascii="Times New Roman" w:hAnsi="Times New Roman"/>
          </w:rPr>
          <w:lastRenderedPageBreak/>
          <w:t>the provision of digital skills</w:t>
        </w:r>
      </w:hyperlink>
      <w:r w:rsidRPr="473A3C3A">
        <w:rPr>
          <w:rFonts w:ascii="Times New Roman" w:hAnsi="Times New Roman"/>
        </w:rPr>
        <w:t xml:space="preserve"> offer targeted guidance to Member States on how to achieve better results in the provision of more inclusive digital skills training, also in consideration of the specificities of vulnerable groups, including persons with disabilities.</w:t>
      </w:r>
      <w:r>
        <w:rPr>
          <w:rFonts w:ascii="Times New Roman" w:hAnsi="Times New Roman"/>
        </w:rPr>
        <w:t xml:space="preserve"> </w:t>
      </w:r>
      <w:r w:rsidRPr="473A3C3A">
        <w:rPr>
          <w:rFonts w:ascii="Times New Roman" w:hAnsi="Times New Roman"/>
        </w:rPr>
        <w:t xml:space="preserve">In addition, the Commission has put forward substantial </w:t>
      </w:r>
      <w:r w:rsidRPr="0096004B">
        <w:rPr>
          <w:rFonts w:ascii="Times New Roman" w:hAnsi="Times New Roman"/>
          <w:b/>
        </w:rPr>
        <w:t>EU funding</w:t>
      </w:r>
      <w:r w:rsidRPr="473A3C3A">
        <w:rPr>
          <w:rFonts w:ascii="Times New Roman" w:hAnsi="Times New Roman"/>
        </w:rPr>
        <w:t>, including the European Social Fund+ and the Just Transition Fund, to support Member States</w:t>
      </w:r>
      <w:r>
        <w:rPr>
          <w:rFonts w:ascii="Times New Roman" w:hAnsi="Times New Roman"/>
        </w:rPr>
        <w:t>’</w:t>
      </w:r>
      <w:r w:rsidRPr="473A3C3A">
        <w:rPr>
          <w:rFonts w:ascii="Times New Roman" w:hAnsi="Times New Roman"/>
        </w:rPr>
        <w:t xml:space="preserve"> invest</w:t>
      </w:r>
      <w:r>
        <w:rPr>
          <w:rFonts w:ascii="Times New Roman" w:hAnsi="Times New Roman"/>
        </w:rPr>
        <w:t>ment</w:t>
      </w:r>
      <w:r w:rsidRPr="473A3C3A">
        <w:rPr>
          <w:rFonts w:ascii="Times New Roman" w:hAnsi="Times New Roman"/>
        </w:rPr>
        <w:t xml:space="preserve"> in human capital development, such as developing skills for the twin trans</w:t>
      </w:r>
      <w:r>
        <w:rPr>
          <w:rFonts w:ascii="Times New Roman" w:hAnsi="Times New Roman"/>
        </w:rPr>
        <w:t>itions which also focus on persons with disabilities.</w:t>
      </w:r>
    </w:p>
    <w:p w14:paraId="53204124" w14:textId="77777777" w:rsidR="00D42A25" w:rsidRPr="00A306A3" w:rsidRDefault="00D42A25" w:rsidP="00D42A25">
      <w:pPr>
        <w:widowControl w:val="0"/>
        <w:spacing w:after="120"/>
        <w:rPr>
          <w:rFonts w:ascii="Times New Roman" w:hAnsi="Times New Roman"/>
          <w:lang w:val="en-IE"/>
        </w:rPr>
      </w:pPr>
      <w:r>
        <w:rPr>
          <w:rFonts w:ascii="Times New Roman" w:hAnsi="Times New Roman"/>
        </w:rPr>
        <w:t>Furthermore, in</w:t>
      </w:r>
      <w:r w:rsidRPr="006B0B40">
        <w:rPr>
          <w:rFonts w:ascii="Times New Roman" w:hAnsi="Times New Roman"/>
          <w:lang w:val="en-IE"/>
        </w:rPr>
        <w:t xml:space="preserve"> March 2022 the Commission launched a large-scale exploratory </w:t>
      </w:r>
      <w:r w:rsidRPr="0096004B">
        <w:rPr>
          <w:rFonts w:ascii="Times New Roman" w:hAnsi="Times New Roman"/>
          <w:b/>
          <w:lang w:val="en-IE"/>
        </w:rPr>
        <w:t>study on telework and the right to disconnect</w:t>
      </w:r>
      <w:r w:rsidRPr="006B0B40">
        <w:rPr>
          <w:rFonts w:ascii="Times New Roman" w:hAnsi="Times New Roman"/>
          <w:lang w:val="en-IE"/>
        </w:rPr>
        <w:t>, as part of its response t</w:t>
      </w:r>
      <w:r>
        <w:rPr>
          <w:rFonts w:ascii="Times New Roman" w:hAnsi="Times New Roman"/>
          <w:lang w:val="en-IE"/>
        </w:rPr>
        <w:t>o the 2021 European Parliament r</w:t>
      </w:r>
      <w:r w:rsidRPr="006B0B40">
        <w:rPr>
          <w:rFonts w:ascii="Times New Roman" w:hAnsi="Times New Roman"/>
          <w:lang w:val="en-IE"/>
        </w:rPr>
        <w:t xml:space="preserve">esolution on the right to disconnect. </w:t>
      </w:r>
      <w:r>
        <w:rPr>
          <w:rFonts w:ascii="Times New Roman" w:hAnsi="Times New Roman"/>
          <w:lang w:val="en-IE"/>
        </w:rPr>
        <w:t xml:space="preserve">This includes identifying and analysing challenges, </w:t>
      </w:r>
      <w:proofErr w:type="gramStart"/>
      <w:r>
        <w:rPr>
          <w:rFonts w:ascii="Times New Roman" w:hAnsi="Times New Roman"/>
          <w:lang w:val="en-IE"/>
        </w:rPr>
        <w:t>opportunities</w:t>
      </w:r>
      <w:proofErr w:type="gramEnd"/>
      <w:r>
        <w:rPr>
          <w:rFonts w:ascii="Times New Roman" w:hAnsi="Times New Roman"/>
          <w:lang w:val="en-IE"/>
        </w:rPr>
        <w:t xml:space="preserve"> and trends from various perspectives such as, among others, the </w:t>
      </w:r>
      <w:r>
        <w:rPr>
          <w:rFonts w:ascii="Times New Roman" w:hAnsi="Times New Roman"/>
          <w:b/>
          <w:lang w:val="en-IE"/>
        </w:rPr>
        <w:t xml:space="preserve">point of </w:t>
      </w:r>
      <w:r w:rsidRPr="0096004B">
        <w:rPr>
          <w:rFonts w:ascii="Times New Roman" w:hAnsi="Times New Roman"/>
          <w:b/>
          <w:lang w:val="en-IE"/>
        </w:rPr>
        <w:t>view of different types of workers, as well as equality and non-discrimination</w:t>
      </w:r>
      <w:r>
        <w:rPr>
          <w:rFonts w:ascii="Times New Roman" w:hAnsi="Times New Roman"/>
          <w:lang w:val="en-IE"/>
        </w:rPr>
        <w:t xml:space="preserve">. In addition, the </w:t>
      </w:r>
      <w:hyperlink r:id="rId63" w:history="1">
        <w:r w:rsidRPr="00723ABA">
          <w:rPr>
            <w:rStyle w:val="Hyperlink"/>
            <w:rFonts w:ascii="Times New Roman" w:hAnsi="Times New Roman"/>
            <w:lang w:val="en-IE"/>
          </w:rPr>
          <w:t>European Declaration of digital rights and principles</w:t>
        </w:r>
      </w:hyperlink>
      <w:r>
        <w:rPr>
          <w:rFonts w:ascii="Times New Roman" w:hAnsi="Times New Roman"/>
          <w:lang w:val="en-IE"/>
        </w:rPr>
        <w:t xml:space="preserve"> reiterates people’s right to f</w:t>
      </w:r>
      <w:r w:rsidRPr="00634DD4">
        <w:rPr>
          <w:rFonts w:ascii="Times New Roman" w:hAnsi="Times New Roman"/>
          <w:lang w:val="en-IE"/>
        </w:rPr>
        <w:t xml:space="preserve">air, just, healthy and safe </w:t>
      </w:r>
      <w:r>
        <w:rPr>
          <w:rFonts w:ascii="Times New Roman" w:hAnsi="Times New Roman"/>
          <w:lang w:val="en-IE"/>
        </w:rPr>
        <w:t>working conditions in a digitalised world of work</w:t>
      </w:r>
      <w:r w:rsidRPr="00DE2FC2">
        <w:rPr>
          <w:rFonts w:ascii="Times New Roman" w:hAnsi="Times New Roman"/>
          <w:lang w:val="en-IE"/>
        </w:rPr>
        <w:t>, supporting</w:t>
      </w:r>
      <w:r>
        <w:rPr>
          <w:rFonts w:ascii="Times New Roman" w:hAnsi="Times New Roman"/>
          <w:lang w:val="en-IE"/>
        </w:rPr>
        <w:t xml:space="preserve"> solidarity and inclusion.</w:t>
      </w:r>
    </w:p>
    <w:p w14:paraId="176FEA62"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 87</w:t>
      </w:r>
    </w:p>
    <w:p w14:paraId="3B7F5F15" w14:textId="77777777" w:rsidR="00D42A25" w:rsidRPr="00C06D4C" w:rsidRDefault="00D42A25" w:rsidP="00D42A25">
      <w:pPr>
        <w:widowControl w:val="0"/>
        <w:spacing w:after="120"/>
        <w:rPr>
          <w:rFonts w:ascii="Times New Roman" w:hAnsi="Times New Roman"/>
          <w:szCs w:val="24"/>
        </w:rPr>
      </w:pPr>
      <w:r w:rsidRPr="0094139D">
        <w:rPr>
          <w:rFonts w:ascii="Times New Roman" w:hAnsi="Times New Roman"/>
          <w:szCs w:val="24"/>
        </w:rPr>
        <w:t xml:space="preserve">EU funds provide an important contribution towards the implementation of the </w:t>
      </w:r>
      <w:hyperlink r:id="rId64" w:history="1">
        <w:r w:rsidRPr="00DE2FC2">
          <w:rPr>
            <w:rStyle w:val="Hyperlink"/>
            <w:rFonts w:ascii="Times New Roman" w:hAnsi="Times New Roman"/>
            <w:szCs w:val="24"/>
          </w:rPr>
          <w:t>European Child Guarantee</w:t>
        </w:r>
      </w:hyperlink>
      <w:r w:rsidRPr="0094139D">
        <w:rPr>
          <w:rFonts w:ascii="Times New Roman" w:hAnsi="Times New Roman"/>
          <w:szCs w:val="24"/>
        </w:rPr>
        <w:t xml:space="preserve">. In particular, </w:t>
      </w:r>
      <w:r>
        <w:rPr>
          <w:rFonts w:ascii="Times New Roman" w:hAnsi="Times New Roman"/>
          <w:szCs w:val="24"/>
        </w:rPr>
        <w:t xml:space="preserve">the </w:t>
      </w:r>
      <w:r w:rsidRPr="0094139D">
        <w:rPr>
          <w:rFonts w:ascii="Times New Roman" w:hAnsi="Times New Roman"/>
          <w:szCs w:val="24"/>
        </w:rPr>
        <w:t xml:space="preserve">ESF+ already includes an obligation that all Member States should programme an appropriate amount of their resources of the ESF+ strand under shared management for the implementation of the European Child Guarantee. For those Member States where incidence of the risk of poverty or social exclusion among children exceeded the EU average in years 2017-2019, this appropriate amount shall equal at least 5% of their ESF+ allocation. Overall, Member States are planning to programme almost EUR 3.8 billion under the ESF+ for measures addressing child poverty. This is </w:t>
      </w:r>
      <w:r>
        <w:rPr>
          <w:rFonts w:ascii="Times New Roman" w:hAnsi="Times New Roman"/>
          <w:szCs w:val="24"/>
        </w:rPr>
        <w:t>E</w:t>
      </w:r>
      <w:r w:rsidRPr="0094139D">
        <w:rPr>
          <w:rFonts w:ascii="Times New Roman" w:hAnsi="Times New Roman"/>
          <w:szCs w:val="24"/>
        </w:rPr>
        <w:t>UR</w:t>
      </w:r>
      <w:r>
        <w:rPr>
          <w:rFonts w:ascii="Times New Roman" w:hAnsi="Times New Roman"/>
          <w:szCs w:val="24"/>
        </w:rPr>
        <w:t xml:space="preserve"> </w:t>
      </w:r>
      <w:r w:rsidRPr="0094139D">
        <w:rPr>
          <w:rFonts w:ascii="Times New Roman" w:hAnsi="Times New Roman"/>
          <w:szCs w:val="24"/>
        </w:rPr>
        <w:t>1.4 billion more than the minimum required by the ESF+ Regulation</w:t>
      </w:r>
      <w:r>
        <w:rPr>
          <w:rFonts w:ascii="Times New Roman" w:hAnsi="Times New Roman"/>
          <w:szCs w:val="24"/>
        </w:rPr>
        <w:t>.</w:t>
      </w:r>
    </w:p>
    <w:p w14:paraId="206F8C49" w14:textId="77777777" w:rsidR="00D42A25" w:rsidRDefault="00D42A25" w:rsidP="00D42A25">
      <w:pPr>
        <w:widowControl w:val="0"/>
        <w:spacing w:after="120"/>
        <w:rPr>
          <w:rFonts w:ascii="Times New Roman" w:hAnsi="Times New Roman"/>
          <w:b/>
          <w:szCs w:val="24"/>
        </w:rPr>
      </w:pPr>
      <w:r>
        <w:rPr>
          <w:rFonts w:ascii="Times New Roman" w:hAnsi="Times New Roman"/>
          <w:b/>
          <w:szCs w:val="24"/>
        </w:rPr>
        <w:t>Paragraph 90</w:t>
      </w:r>
    </w:p>
    <w:p w14:paraId="6A7D39C5" w14:textId="72659652" w:rsidR="00E06F4E" w:rsidRPr="00D42A25" w:rsidRDefault="00D42A25" w:rsidP="00D42A25">
      <w:r w:rsidRPr="0029287E">
        <w:rPr>
          <w:rFonts w:ascii="Times New Roman" w:hAnsi="Times New Roman"/>
          <w:szCs w:val="24"/>
        </w:rPr>
        <w:t>The C</w:t>
      </w:r>
      <w:r>
        <w:rPr>
          <w:rFonts w:ascii="Times New Roman" w:hAnsi="Times New Roman"/>
          <w:szCs w:val="24"/>
        </w:rPr>
        <w:t xml:space="preserve">ommission has focused its efforts on promoting inclusiveness in all enterprises, in particular social ones. Through the implementation of its </w:t>
      </w:r>
      <w:hyperlink r:id="rId65" w:history="1">
        <w:r w:rsidRPr="00DE2FC2">
          <w:rPr>
            <w:rStyle w:val="Hyperlink"/>
            <w:rFonts w:ascii="Times New Roman" w:hAnsi="Times New Roman"/>
            <w:szCs w:val="24"/>
          </w:rPr>
          <w:t xml:space="preserve">Action Plan for </w:t>
        </w:r>
        <w:r>
          <w:rPr>
            <w:rStyle w:val="Hyperlink"/>
            <w:rFonts w:ascii="Times New Roman" w:hAnsi="Times New Roman"/>
            <w:szCs w:val="24"/>
          </w:rPr>
          <w:t xml:space="preserve">the </w:t>
        </w:r>
        <w:r w:rsidRPr="00DE2FC2">
          <w:rPr>
            <w:rStyle w:val="Hyperlink"/>
            <w:rFonts w:ascii="Times New Roman" w:hAnsi="Times New Roman"/>
            <w:szCs w:val="24"/>
          </w:rPr>
          <w:t>Social Economy</w:t>
        </w:r>
      </w:hyperlink>
      <w:r>
        <w:rPr>
          <w:rFonts w:ascii="Times New Roman" w:hAnsi="Times New Roman"/>
          <w:szCs w:val="24"/>
        </w:rPr>
        <w:t xml:space="preserve">, the Commission is improving the enabling conditions for social enterprises and social economy organisations. This increases employment opportunities for people with disabilities, namely in </w:t>
      </w:r>
      <w:r w:rsidRPr="001C2A08">
        <w:rPr>
          <w:rFonts w:ascii="Times New Roman" w:hAnsi="Times New Roman"/>
          <w:szCs w:val="24"/>
        </w:rPr>
        <w:t>Work Integration Social Enterprises (WISEs)</w:t>
      </w:r>
      <w:r>
        <w:rPr>
          <w:rFonts w:ascii="Times New Roman" w:hAnsi="Times New Roman"/>
          <w:szCs w:val="24"/>
        </w:rPr>
        <w:t xml:space="preserve">. In addition, the </w:t>
      </w:r>
      <w:r w:rsidRPr="009C619D">
        <w:rPr>
          <w:rFonts w:ascii="Times New Roman" w:hAnsi="Times New Roman"/>
          <w:szCs w:val="24"/>
        </w:rPr>
        <w:t>study</w:t>
      </w:r>
      <w:r>
        <w:rPr>
          <w:rFonts w:ascii="Times New Roman" w:hAnsi="Times New Roman"/>
          <w:szCs w:val="24"/>
        </w:rPr>
        <w:t xml:space="preserve"> </w:t>
      </w:r>
      <w:r w:rsidRPr="009C619D">
        <w:rPr>
          <w:rFonts w:ascii="Times New Roman" w:hAnsi="Times New Roman"/>
          <w:szCs w:val="24"/>
        </w:rPr>
        <w:t xml:space="preserve">which </w:t>
      </w:r>
      <w:r>
        <w:rPr>
          <w:rFonts w:ascii="Times New Roman" w:hAnsi="Times New Roman"/>
          <w:szCs w:val="24"/>
        </w:rPr>
        <w:t xml:space="preserve">the </w:t>
      </w:r>
      <w:r w:rsidRPr="009C619D">
        <w:rPr>
          <w:rFonts w:ascii="Times New Roman" w:hAnsi="Times New Roman"/>
          <w:szCs w:val="24"/>
        </w:rPr>
        <w:t>Commission is carrying out in the context of the Disability Employment Package</w:t>
      </w:r>
      <w:r>
        <w:rPr>
          <w:rFonts w:ascii="Times New Roman" w:hAnsi="Times New Roman"/>
          <w:szCs w:val="24"/>
        </w:rPr>
        <w:t xml:space="preserve"> (expected to be finalised in December 2023)</w:t>
      </w:r>
      <w:r w:rsidRPr="009C619D">
        <w:rPr>
          <w:rFonts w:ascii="Times New Roman" w:hAnsi="Times New Roman"/>
          <w:szCs w:val="24"/>
        </w:rPr>
        <w:t xml:space="preserve"> will </w:t>
      </w:r>
      <w:r>
        <w:rPr>
          <w:rFonts w:ascii="Times New Roman" w:hAnsi="Times New Roman"/>
          <w:szCs w:val="24"/>
        </w:rPr>
        <w:t xml:space="preserve">also </w:t>
      </w:r>
      <w:r w:rsidRPr="009C619D">
        <w:rPr>
          <w:rFonts w:ascii="Times New Roman" w:hAnsi="Times New Roman"/>
          <w:szCs w:val="24"/>
        </w:rPr>
        <w:t xml:space="preserve">assess </w:t>
      </w:r>
      <w:r>
        <w:rPr>
          <w:rFonts w:ascii="Times New Roman" w:hAnsi="Times New Roman"/>
          <w:szCs w:val="24"/>
        </w:rPr>
        <w:t xml:space="preserve">the </w:t>
      </w:r>
      <w:r w:rsidRPr="009C619D">
        <w:rPr>
          <w:rFonts w:ascii="Times New Roman" w:hAnsi="Times New Roman"/>
          <w:szCs w:val="24"/>
        </w:rPr>
        <w:t>working co</w:t>
      </w:r>
      <w:r>
        <w:rPr>
          <w:rFonts w:ascii="Times New Roman" w:hAnsi="Times New Roman"/>
          <w:szCs w:val="24"/>
        </w:rPr>
        <w:t>nditions and career development opportunities</w:t>
      </w:r>
      <w:r w:rsidRPr="009C619D">
        <w:rPr>
          <w:rFonts w:ascii="Times New Roman" w:hAnsi="Times New Roman"/>
          <w:szCs w:val="24"/>
        </w:rPr>
        <w:t xml:space="preserve"> available in </w:t>
      </w:r>
      <w:r w:rsidRPr="0096004B">
        <w:rPr>
          <w:rFonts w:ascii="Times New Roman" w:hAnsi="Times New Roman"/>
          <w:b/>
          <w:szCs w:val="24"/>
        </w:rPr>
        <w:t>alternative models of employment of persons with disabilities</w:t>
      </w:r>
      <w:r w:rsidRPr="009C619D">
        <w:rPr>
          <w:rFonts w:ascii="Times New Roman" w:hAnsi="Times New Roman"/>
          <w:szCs w:val="24"/>
        </w:rPr>
        <w:t>.</w:t>
      </w:r>
    </w:p>
    <w:sectPr w:rsidR="00E06F4E" w:rsidRPr="00D42A25" w:rsidSect="000A07D2">
      <w:footerReference w:type="even" r:id="rId66"/>
      <w:footerReference w:type="default" r:id="rId67"/>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AD50" w14:textId="77777777" w:rsidR="00666844" w:rsidRDefault="00666844">
      <w:r>
        <w:separator/>
      </w:r>
    </w:p>
  </w:endnote>
  <w:endnote w:type="continuationSeparator" w:id="0">
    <w:p w14:paraId="0BA94D33" w14:textId="77777777" w:rsidR="00666844" w:rsidRDefault="006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39CA" w14:textId="77777777" w:rsidR="00AF528F" w:rsidRDefault="00AF528F"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6A7D39CB" w14:textId="77777777" w:rsidR="00AF528F" w:rsidRDefault="00AF5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39CC" w14:textId="1BB51FF0" w:rsidR="00AF528F" w:rsidRDefault="00AF528F"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39B2">
      <w:rPr>
        <w:rStyle w:val="PageNumber"/>
        <w:noProof/>
      </w:rPr>
      <w:t>2</w:t>
    </w:r>
    <w:r>
      <w:rPr>
        <w:rStyle w:val="PageNumber"/>
      </w:rPr>
      <w:fldChar w:fldCharType="end"/>
    </w:r>
  </w:p>
  <w:p w14:paraId="6A7D39CD" w14:textId="77777777" w:rsidR="00AF528F" w:rsidRPr="008A6623" w:rsidRDefault="00AF528F" w:rsidP="008A662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F3E2" w14:textId="77777777" w:rsidR="00666844" w:rsidRDefault="00666844">
      <w:r>
        <w:separator/>
      </w:r>
    </w:p>
  </w:footnote>
  <w:footnote w:type="continuationSeparator" w:id="0">
    <w:p w14:paraId="3EF0EBA7" w14:textId="77777777" w:rsidR="00666844" w:rsidRDefault="00666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996626"/>
    <w:multiLevelType w:val="hybridMultilevel"/>
    <w:tmpl w:val="167E1E8A"/>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556302A"/>
    <w:multiLevelType w:val="hybridMultilevel"/>
    <w:tmpl w:val="CDC6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1A167CC5"/>
    <w:multiLevelType w:val="hybridMultilevel"/>
    <w:tmpl w:val="CDE8E9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9E72425"/>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F845E0"/>
    <w:multiLevelType w:val="hybridMultilevel"/>
    <w:tmpl w:val="F138A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34761F"/>
    <w:multiLevelType w:val="hybridMultilevel"/>
    <w:tmpl w:val="B06A4EE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4"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5D9E3E82"/>
    <w:multiLevelType w:val="hybridMultilevel"/>
    <w:tmpl w:val="A8C86EE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8"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7B05A09"/>
    <w:multiLevelType w:val="hybridMultilevel"/>
    <w:tmpl w:val="A7200A2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8"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9"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937590950">
    <w:abstractNumId w:val="7"/>
  </w:num>
  <w:num w:numId="2" w16cid:durableId="1877304543">
    <w:abstractNumId w:val="1"/>
  </w:num>
  <w:num w:numId="3" w16cid:durableId="561064786">
    <w:abstractNumId w:val="38"/>
  </w:num>
  <w:num w:numId="4" w16cid:durableId="1946570894">
    <w:abstractNumId w:val="15"/>
  </w:num>
  <w:num w:numId="5" w16cid:durableId="1242719905">
    <w:abstractNumId w:val="31"/>
  </w:num>
  <w:num w:numId="6" w16cid:durableId="1662389281">
    <w:abstractNumId w:val="13"/>
  </w:num>
  <w:num w:numId="7" w16cid:durableId="661006650">
    <w:abstractNumId w:val="5"/>
  </w:num>
  <w:num w:numId="8" w16cid:durableId="1194615889">
    <w:abstractNumId w:val="18"/>
  </w:num>
  <w:num w:numId="9" w16cid:durableId="1718777192">
    <w:abstractNumId w:val="36"/>
  </w:num>
  <w:num w:numId="10" w16cid:durableId="1827083808">
    <w:abstractNumId w:val="26"/>
  </w:num>
  <w:num w:numId="11" w16cid:durableId="1637179310">
    <w:abstractNumId w:val="29"/>
  </w:num>
  <w:num w:numId="12" w16cid:durableId="676008216">
    <w:abstractNumId w:val="14"/>
  </w:num>
  <w:num w:numId="13" w16cid:durableId="1012299658">
    <w:abstractNumId w:val="20"/>
  </w:num>
  <w:num w:numId="14" w16cid:durableId="1971669849">
    <w:abstractNumId w:val="32"/>
  </w:num>
  <w:num w:numId="15" w16cid:durableId="466822202">
    <w:abstractNumId w:val="17"/>
  </w:num>
  <w:num w:numId="16" w16cid:durableId="756094265">
    <w:abstractNumId w:val="39"/>
  </w:num>
  <w:num w:numId="17" w16cid:durableId="1781611023">
    <w:abstractNumId w:val="35"/>
  </w:num>
  <w:num w:numId="18" w16cid:durableId="295257559">
    <w:abstractNumId w:val="24"/>
  </w:num>
  <w:num w:numId="19" w16cid:durableId="988945363">
    <w:abstractNumId w:val="25"/>
  </w:num>
  <w:num w:numId="20" w16cid:durableId="1145392154">
    <w:abstractNumId w:val="30"/>
  </w:num>
  <w:num w:numId="21" w16cid:durableId="409501267">
    <w:abstractNumId w:val="3"/>
  </w:num>
  <w:num w:numId="22" w16cid:durableId="666251479">
    <w:abstractNumId w:val="4"/>
  </w:num>
  <w:num w:numId="23" w16cid:durableId="1438597027">
    <w:abstractNumId w:val="23"/>
  </w:num>
  <w:num w:numId="24" w16cid:durableId="761416545">
    <w:abstractNumId w:val="33"/>
  </w:num>
  <w:num w:numId="25" w16cid:durableId="1404179007">
    <w:abstractNumId w:val="11"/>
  </w:num>
  <w:num w:numId="26" w16cid:durableId="1649900879">
    <w:abstractNumId w:val="34"/>
  </w:num>
  <w:num w:numId="27" w16cid:durableId="1056972815">
    <w:abstractNumId w:val="10"/>
  </w:num>
  <w:num w:numId="28" w16cid:durableId="142280079">
    <w:abstractNumId w:val="2"/>
  </w:num>
  <w:num w:numId="29" w16cid:durableId="1713536566">
    <w:abstractNumId w:val="16"/>
  </w:num>
  <w:num w:numId="30" w16cid:durableId="1668551874">
    <w:abstractNumId w:val="28"/>
  </w:num>
  <w:num w:numId="31" w16cid:durableId="1651865905">
    <w:abstractNumId w:val="38"/>
  </w:num>
  <w:num w:numId="32" w16cid:durableId="1587348733">
    <w:abstractNumId w:val="12"/>
  </w:num>
  <w:num w:numId="33" w16cid:durableId="401408974">
    <w:abstractNumId w:val="22"/>
  </w:num>
  <w:num w:numId="34" w16cid:durableId="1438450754">
    <w:abstractNumId w:val="27"/>
  </w:num>
  <w:num w:numId="35" w16cid:durableId="1049962746">
    <w:abstractNumId w:val="37"/>
  </w:num>
  <w:num w:numId="36" w16cid:durableId="56979777">
    <w:abstractNumId w:val="21"/>
  </w:num>
  <w:num w:numId="37" w16cid:durableId="1805654366">
    <w:abstractNumId w:val="8"/>
  </w:num>
  <w:num w:numId="38" w16cid:durableId="1147161971">
    <w:abstractNumId w:val="6"/>
  </w:num>
  <w:num w:numId="39" w16cid:durableId="168821320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9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3FB4"/>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D98"/>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1"/>
    <w:rsid w:val="0003758E"/>
    <w:rsid w:val="000375BA"/>
    <w:rsid w:val="00037990"/>
    <w:rsid w:val="00040060"/>
    <w:rsid w:val="00040281"/>
    <w:rsid w:val="00040A13"/>
    <w:rsid w:val="00040C7A"/>
    <w:rsid w:val="00040E6E"/>
    <w:rsid w:val="0004105D"/>
    <w:rsid w:val="00041310"/>
    <w:rsid w:val="0004146E"/>
    <w:rsid w:val="000414BC"/>
    <w:rsid w:val="000417A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73"/>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558"/>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2A2"/>
    <w:rsid w:val="000853EB"/>
    <w:rsid w:val="00085484"/>
    <w:rsid w:val="00085847"/>
    <w:rsid w:val="00085BE8"/>
    <w:rsid w:val="00085E04"/>
    <w:rsid w:val="0008608A"/>
    <w:rsid w:val="000863ED"/>
    <w:rsid w:val="00086911"/>
    <w:rsid w:val="00086C30"/>
    <w:rsid w:val="00086D5D"/>
    <w:rsid w:val="00086DA6"/>
    <w:rsid w:val="000875DD"/>
    <w:rsid w:val="00087795"/>
    <w:rsid w:val="00087C2A"/>
    <w:rsid w:val="00087E0A"/>
    <w:rsid w:val="00090055"/>
    <w:rsid w:val="000901F1"/>
    <w:rsid w:val="0009096A"/>
    <w:rsid w:val="000909EB"/>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4CC7"/>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34"/>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4D0B"/>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25B"/>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5F3D"/>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1EDC"/>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A5F"/>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B41"/>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71C"/>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667"/>
    <w:rsid w:val="001327A2"/>
    <w:rsid w:val="00132DA0"/>
    <w:rsid w:val="00132E24"/>
    <w:rsid w:val="00132F4C"/>
    <w:rsid w:val="00132F88"/>
    <w:rsid w:val="00133191"/>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25C"/>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3A2"/>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863"/>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1F6"/>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5B"/>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1F"/>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BAB"/>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050"/>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2DF"/>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9EF"/>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6EBD"/>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749"/>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787"/>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1A"/>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9B2"/>
    <w:rsid w:val="00223C56"/>
    <w:rsid w:val="00223E4D"/>
    <w:rsid w:val="00224042"/>
    <w:rsid w:val="0022405A"/>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3E4"/>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4F74"/>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2B"/>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57"/>
    <w:rsid w:val="00255C80"/>
    <w:rsid w:val="0025616F"/>
    <w:rsid w:val="0025633C"/>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AD"/>
    <w:rsid w:val="002656F4"/>
    <w:rsid w:val="002658EF"/>
    <w:rsid w:val="00265BA7"/>
    <w:rsid w:val="00265CD1"/>
    <w:rsid w:val="00266140"/>
    <w:rsid w:val="0026615E"/>
    <w:rsid w:val="002664D5"/>
    <w:rsid w:val="00266567"/>
    <w:rsid w:val="00266588"/>
    <w:rsid w:val="002667CA"/>
    <w:rsid w:val="0026689A"/>
    <w:rsid w:val="002668EB"/>
    <w:rsid w:val="00266B0F"/>
    <w:rsid w:val="0026707B"/>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0B4"/>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924"/>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7E3"/>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1EBF"/>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116"/>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0B2"/>
    <w:rsid w:val="0032655A"/>
    <w:rsid w:val="003268E8"/>
    <w:rsid w:val="00326C01"/>
    <w:rsid w:val="00326D93"/>
    <w:rsid w:val="003273F4"/>
    <w:rsid w:val="0032744B"/>
    <w:rsid w:val="00327607"/>
    <w:rsid w:val="00327618"/>
    <w:rsid w:val="00327764"/>
    <w:rsid w:val="003279D2"/>
    <w:rsid w:val="00327BE4"/>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8AD"/>
    <w:rsid w:val="00344B24"/>
    <w:rsid w:val="00344E5B"/>
    <w:rsid w:val="0034500C"/>
    <w:rsid w:val="003450B8"/>
    <w:rsid w:val="00345185"/>
    <w:rsid w:val="003458B8"/>
    <w:rsid w:val="00345B6E"/>
    <w:rsid w:val="00345B94"/>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CD"/>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0A"/>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460"/>
    <w:rsid w:val="00370536"/>
    <w:rsid w:val="00370E4B"/>
    <w:rsid w:val="00370F6E"/>
    <w:rsid w:val="00371062"/>
    <w:rsid w:val="00371091"/>
    <w:rsid w:val="003714B2"/>
    <w:rsid w:val="00371518"/>
    <w:rsid w:val="0037158B"/>
    <w:rsid w:val="00371775"/>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9E5"/>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04"/>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7E2"/>
    <w:rsid w:val="003F0C9B"/>
    <w:rsid w:val="003F110B"/>
    <w:rsid w:val="003F1299"/>
    <w:rsid w:val="003F12CB"/>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9C4"/>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86D"/>
    <w:rsid w:val="004059E0"/>
    <w:rsid w:val="00405C11"/>
    <w:rsid w:val="00406009"/>
    <w:rsid w:val="004065C4"/>
    <w:rsid w:val="004066EE"/>
    <w:rsid w:val="00406765"/>
    <w:rsid w:val="00406B99"/>
    <w:rsid w:val="00406CBA"/>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D14"/>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28F"/>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A26"/>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24"/>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1FDD"/>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4D6"/>
    <w:rsid w:val="00444631"/>
    <w:rsid w:val="004447B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9AE"/>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A37"/>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2B56"/>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AEC"/>
    <w:rsid w:val="004F7FEF"/>
    <w:rsid w:val="005000EA"/>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2C2"/>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987"/>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29"/>
    <w:rsid w:val="00543F46"/>
    <w:rsid w:val="00543F92"/>
    <w:rsid w:val="00544082"/>
    <w:rsid w:val="005442E4"/>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95"/>
    <w:rsid w:val="005550E6"/>
    <w:rsid w:val="0055520C"/>
    <w:rsid w:val="005554BC"/>
    <w:rsid w:val="005558D9"/>
    <w:rsid w:val="00555B72"/>
    <w:rsid w:val="00555BD7"/>
    <w:rsid w:val="00555CF6"/>
    <w:rsid w:val="0055607B"/>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B45"/>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3BE"/>
    <w:rsid w:val="005926E2"/>
    <w:rsid w:val="005929CC"/>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1F6"/>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A74"/>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50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60A"/>
    <w:rsid w:val="005D077F"/>
    <w:rsid w:val="005D10A9"/>
    <w:rsid w:val="005D1144"/>
    <w:rsid w:val="005D1408"/>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02"/>
    <w:rsid w:val="005E38C2"/>
    <w:rsid w:val="005E3967"/>
    <w:rsid w:val="005E3A70"/>
    <w:rsid w:val="005E3D05"/>
    <w:rsid w:val="005E3E22"/>
    <w:rsid w:val="005E3F5B"/>
    <w:rsid w:val="005E443D"/>
    <w:rsid w:val="005E449A"/>
    <w:rsid w:val="005E45FB"/>
    <w:rsid w:val="005E4723"/>
    <w:rsid w:val="005E4D7E"/>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555"/>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175"/>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0F8"/>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5EB1"/>
    <w:rsid w:val="00666084"/>
    <w:rsid w:val="006661EA"/>
    <w:rsid w:val="00666215"/>
    <w:rsid w:val="00666499"/>
    <w:rsid w:val="0066655F"/>
    <w:rsid w:val="006665CB"/>
    <w:rsid w:val="0066661F"/>
    <w:rsid w:val="00666844"/>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77D2F"/>
    <w:rsid w:val="006800E7"/>
    <w:rsid w:val="00680197"/>
    <w:rsid w:val="006804C4"/>
    <w:rsid w:val="00680500"/>
    <w:rsid w:val="006806CA"/>
    <w:rsid w:val="0068074A"/>
    <w:rsid w:val="00680ED3"/>
    <w:rsid w:val="00680F0D"/>
    <w:rsid w:val="00680F69"/>
    <w:rsid w:val="00681293"/>
    <w:rsid w:val="006816AC"/>
    <w:rsid w:val="00681933"/>
    <w:rsid w:val="0068194A"/>
    <w:rsid w:val="006819B6"/>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C17"/>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1C6"/>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BB"/>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38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18C"/>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5BE"/>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A0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135"/>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174"/>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557"/>
    <w:rsid w:val="006F18BB"/>
    <w:rsid w:val="006F1A95"/>
    <w:rsid w:val="006F1B02"/>
    <w:rsid w:val="006F1BCA"/>
    <w:rsid w:val="006F1CA0"/>
    <w:rsid w:val="006F1D16"/>
    <w:rsid w:val="006F1EFF"/>
    <w:rsid w:val="006F23EC"/>
    <w:rsid w:val="006F2578"/>
    <w:rsid w:val="006F2F10"/>
    <w:rsid w:val="006F344B"/>
    <w:rsid w:val="006F3664"/>
    <w:rsid w:val="006F40BA"/>
    <w:rsid w:val="006F424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E1E"/>
    <w:rsid w:val="007150B0"/>
    <w:rsid w:val="007155A6"/>
    <w:rsid w:val="00715797"/>
    <w:rsid w:val="00715A9A"/>
    <w:rsid w:val="00715B97"/>
    <w:rsid w:val="00716314"/>
    <w:rsid w:val="0071676F"/>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28C"/>
    <w:rsid w:val="0072339E"/>
    <w:rsid w:val="007233C9"/>
    <w:rsid w:val="0072350A"/>
    <w:rsid w:val="00723619"/>
    <w:rsid w:val="00723859"/>
    <w:rsid w:val="00723ABA"/>
    <w:rsid w:val="00723D05"/>
    <w:rsid w:val="00723D0A"/>
    <w:rsid w:val="00723F44"/>
    <w:rsid w:val="00724316"/>
    <w:rsid w:val="007249C7"/>
    <w:rsid w:val="00724CC7"/>
    <w:rsid w:val="00724DE0"/>
    <w:rsid w:val="007250E5"/>
    <w:rsid w:val="00725157"/>
    <w:rsid w:val="00725267"/>
    <w:rsid w:val="007254F6"/>
    <w:rsid w:val="00725838"/>
    <w:rsid w:val="00725BF3"/>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6BD3"/>
    <w:rsid w:val="007371C1"/>
    <w:rsid w:val="007371F5"/>
    <w:rsid w:val="007373D9"/>
    <w:rsid w:val="00737595"/>
    <w:rsid w:val="00737598"/>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91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04B"/>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0FDC"/>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BD4"/>
    <w:rsid w:val="00767D35"/>
    <w:rsid w:val="00767E15"/>
    <w:rsid w:val="00767FD9"/>
    <w:rsid w:val="007700F8"/>
    <w:rsid w:val="007703E0"/>
    <w:rsid w:val="00770CD6"/>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A21"/>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6F0"/>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EE1"/>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6E1"/>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6CCF"/>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0D"/>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9A"/>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1F"/>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EB3"/>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5AE"/>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524"/>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8BA"/>
    <w:rsid w:val="00857DEE"/>
    <w:rsid w:val="00857DF4"/>
    <w:rsid w:val="00860156"/>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151"/>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475"/>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9D5"/>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105"/>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1D96"/>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956"/>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2FA"/>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0E4"/>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EAB"/>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9D"/>
    <w:rsid w:val="009413F8"/>
    <w:rsid w:val="00941895"/>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7"/>
    <w:rsid w:val="009463BF"/>
    <w:rsid w:val="009463E1"/>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04B"/>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9A0"/>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66E"/>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578"/>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8CE"/>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1EF8"/>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26"/>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0FB"/>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6A3"/>
    <w:rsid w:val="00A3081F"/>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5DE6"/>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9D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83F"/>
    <w:rsid w:val="00A65BE7"/>
    <w:rsid w:val="00A65D68"/>
    <w:rsid w:val="00A66005"/>
    <w:rsid w:val="00A6607F"/>
    <w:rsid w:val="00A6632C"/>
    <w:rsid w:val="00A6636C"/>
    <w:rsid w:val="00A66431"/>
    <w:rsid w:val="00A664E3"/>
    <w:rsid w:val="00A6659E"/>
    <w:rsid w:val="00A667D7"/>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2DE"/>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5A9"/>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1EF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6E80"/>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68"/>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5AFB"/>
    <w:rsid w:val="00AE6843"/>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1F6"/>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E7F"/>
    <w:rsid w:val="00AF4F9C"/>
    <w:rsid w:val="00AF528F"/>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2F8D"/>
    <w:rsid w:val="00B13015"/>
    <w:rsid w:val="00B13206"/>
    <w:rsid w:val="00B13405"/>
    <w:rsid w:val="00B13443"/>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314"/>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DF3"/>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8"/>
    <w:rsid w:val="00B62E1E"/>
    <w:rsid w:val="00B62FE1"/>
    <w:rsid w:val="00B6392E"/>
    <w:rsid w:val="00B63BA9"/>
    <w:rsid w:val="00B63C03"/>
    <w:rsid w:val="00B64103"/>
    <w:rsid w:val="00B641A2"/>
    <w:rsid w:val="00B6429C"/>
    <w:rsid w:val="00B64508"/>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17D"/>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ABD"/>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6F7"/>
    <w:rsid w:val="00BA2914"/>
    <w:rsid w:val="00BA2B6F"/>
    <w:rsid w:val="00BA2DD7"/>
    <w:rsid w:val="00BA3072"/>
    <w:rsid w:val="00BA30C7"/>
    <w:rsid w:val="00BA33FD"/>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8F7"/>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5DFD"/>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AA6"/>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6F75"/>
    <w:rsid w:val="00BE74FD"/>
    <w:rsid w:val="00BE7598"/>
    <w:rsid w:val="00BE78AF"/>
    <w:rsid w:val="00BE7912"/>
    <w:rsid w:val="00BE7CF2"/>
    <w:rsid w:val="00BE7DC5"/>
    <w:rsid w:val="00BF000B"/>
    <w:rsid w:val="00BF0046"/>
    <w:rsid w:val="00BF0052"/>
    <w:rsid w:val="00BF026E"/>
    <w:rsid w:val="00BF044C"/>
    <w:rsid w:val="00BF06C1"/>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86D"/>
    <w:rsid w:val="00BF5B8E"/>
    <w:rsid w:val="00BF5D0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4C"/>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6F1"/>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4D21"/>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7C"/>
    <w:rsid w:val="00C850F8"/>
    <w:rsid w:val="00C85145"/>
    <w:rsid w:val="00C85608"/>
    <w:rsid w:val="00C8571C"/>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717"/>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4D6"/>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7CC"/>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806"/>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B74"/>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962"/>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2E"/>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0DE"/>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5BB"/>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942"/>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E08"/>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2F"/>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CB5"/>
    <w:rsid w:val="00D35FD5"/>
    <w:rsid w:val="00D361A7"/>
    <w:rsid w:val="00D36238"/>
    <w:rsid w:val="00D36A01"/>
    <w:rsid w:val="00D36A0C"/>
    <w:rsid w:val="00D36ADA"/>
    <w:rsid w:val="00D36E44"/>
    <w:rsid w:val="00D36F14"/>
    <w:rsid w:val="00D3736D"/>
    <w:rsid w:val="00D37550"/>
    <w:rsid w:val="00D376ED"/>
    <w:rsid w:val="00D37715"/>
    <w:rsid w:val="00D37B46"/>
    <w:rsid w:val="00D400B0"/>
    <w:rsid w:val="00D40221"/>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608"/>
    <w:rsid w:val="00D42928"/>
    <w:rsid w:val="00D42A25"/>
    <w:rsid w:val="00D42AB7"/>
    <w:rsid w:val="00D42D74"/>
    <w:rsid w:val="00D42FF7"/>
    <w:rsid w:val="00D43376"/>
    <w:rsid w:val="00D43385"/>
    <w:rsid w:val="00D4340D"/>
    <w:rsid w:val="00D435F9"/>
    <w:rsid w:val="00D43693"/>
    <w:rsid w:val="00D43856"/>
    <w:rsid w:val="00D438FB"/>
    <w:rsid w:val="00D43EFA"/>
    <w:rsid w:val="00D441BE"/>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7D4"/>
    <w:rsid w:val="00D50B35"/>
    <w:rsid w:val="00D50CCE"/>
    <w:rsid w:val="00D50F49"/>
    <w:rsid w:val="00D50FEC"/>
    <w:rsid w:val="00D518DA"/>
    <w:rsid w:val="00D51AB2"/>
    <w:rsid w:val="00D51CA0"/>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B0"/>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AFD"/>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DC"/>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BA8"/>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2FC2"/>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4"/>
    <w:rsid w:val="00DF0007"/>
    <w:rsid w:val="00DF0008"/>
    <w:rsid w:val="00DF00A2"/>
    <w:rsid w:val="00DF0387"/>
    <w:rsid w:val="00DF06D1"/>
    <w:rsid w:val="00DF08F5"/>
    <w:rsid w:val="00DF0AC7"/>
    <w:rsid w:val="00DF0BC6"/>
    <w:rsid w:val="00DF0D75"/>
    <w:rsid w:val="00DF10B7"/>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E24"/>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2FB4"/>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67A"/>
    <w:rsid w:val="00E05751"/>
    <w:rsid w:val="00E057C1"/>
    <w:rsid w:val="00E05968"/>
    <w:rsid w:val="00E05B55"/>
    <w:rsid w:val="00E05B8F"/>
    <w:rsid w:val="00E05F66"/>
    <w:rsid w:val="00E063E2"/>
    <w:rsid w:val="00E06454"/>
    <w:rsid w:val="00E06E26"/>
    <w:rsid w:val="00E06F4E"/>
    <w:rsid w:val="00E0712A"/>
    <w:rsid w:val="00E07179"/>
    <w:rsid w:val="00E07511"/>
    <w:rsid w:val="00E07849"/>
    <w:rsid w:val="00E07955"/>
    <w:rsid w:val="00E07A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7AD"/>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069"/>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4E4"/>
    <w:rsid w:val="00E41728"/>
    <w:rsid w:val="00E418EF"/>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AE7"/>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BCC"/>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5C2"/>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8DD"/>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49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39"/>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6F"/>
    <w:rsid w:val="00EA2903"/>
    <w:rsid w:val="00EA298F"/>
    <w:rsid w:val="00EA2B7A"/>
    <w:rsid w:val="00EA2F75"/>
    <w:rsid w:val="00EA3018"/>
    <w:rsid w:val="00EA3324"/>
    <w:rsid w:val="00EA33A6"/>
    <w:rsid w:val="00EA3E2B"/>
    <w:rsid w:val="00EA4240"/>
    <w:rsid w:val="00EA4286"/>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9BE"/>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28"/>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295"/>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7FC"/>
    <w:rsid w:val="00F25E1A"/>
    <w:rsid w:val="00F26131"/>
    <w:rsid w:val="00F262FC"/>
    <w:rsid w:val="00F26331"/>
    <w:rsid w:val="00F2658D"/>
    <w:rsid w:val="00F26666"/>
    <w:rsid w:val="00F26E01"/>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0F7"/>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4D94"/>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26"/>
    <w:rsid w:val="00F520FD"/>
    <w:rsid w:val="00F52641"/>
    <w:rsid w:val="00F526B3"/>
    <w:rsid w:val="00F526F2"/>
    <w:rsid w:val="00F52808"/>
    <w:rsid w:val="00F5297C"/>
    <w:rsid w:val="00F52AFE"/>
    <w:rsid w:val="00F52D02"/>
    <w:rsid w:val="00F52D1C"/>
    <w:rsid w:val="00F52D5B"/>
    <w:rsid w:val="00F53502"/>
    <w:rsid w:val="00F535AB"/>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0C"/>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C57"/>
    <w:rsid w:val="00F61502"/>
    <w:rsid w:val="00F61505"/>
    <w:rsid w:val="00F618D4"/>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1B"/>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3CDF"/>
    <w:rsid w:val="00F840B5"/>
    <w:rsid w:val="00F8419D"/>
    <w:rsid w:val="00F842E1"/>
    <w:rsid w:val="00F84779"/>
    <w:rsid w:val="00F84D8D"/>
    <w:rsid w:val="00F84E62"/>
    <w:rsid w:val="00F84EA8"/>
    <w:rsid w:val="00F84EF1"/>
    <w:rsid w:val="00F8512B"/>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2F"/>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321"/>
    <w:rsid w:val="00FF7E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D390B"/>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OBC Bullet,Dot pt,F5 List Paragraph,List Paragraph1,No Spacing1,List Paragraph Char Char Char,Indicator Text,Numbered Para 1,Bullet 1,Bullet Points,MAIN CONTENT,List Paragraph11,2,Bullet St,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qFormat/>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uiPriority w:val="1"/>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selectionshareable">
    <w:name w:val="selectionshareable"/>
    <w:basedOn w:val="Normal"/>
    <w:rsid w:val="00E725C2"/>
    <w:pPr>
      <w:spacing w:before="100" w:beforeAutospacing="1" w:after="100" w:afterAutospacing="1"/>
      <w:jc w:val="left"/>
    </w:pPr>
    <w:rPr>
      <w:rFonts w:ascii="Calibri" w:eastAsia="Calibri" w:hAnsi="Calibri"/>
      <w:sz w:val="22"/>
      <w:szCs w:val="22"/>
    </w:rPr>
  </w:style>
  <w:style w:type="character" w:customStyle="1" w:styleId="VoetnoottekstRutgersChar">
    <w:name w:val="Voetnoottekst Rutgers Char"/>
    <w:uiPriority w:val="99"/>
    <w:semiHidden/>
    <w:locked/>
    <w:rsid w:val="00BE1AA6"/>
  </w:style>
  <w:style w:type="character" w:customStyle="1" w:styleId="NormalHanging12aChar">
    <w:name w:val="NormalHanging12a Char"/>
    <w:link w:val="NormalHanging12a"/>
    <w:locked/>
    <w:rsid w:val="00C964D6"/>
  </w:style>
  <w:style w:type="paragraph" w:customStyle="1" w:styleId="NormalHanging12a">
    <w:name w:val="NormalHanging12a"/>
    <w:basedOn w:val="Normal"/>
    <w:link w:val="NormalHanging12aChar"/>
    <w:rsid w:val="00C964D6"/>
    <w:pPr>
      <w:ind w:left="567" w:hanging="567"/>
      <w:jc w:val="left"/>
    </w:pPr>
    <w:rPr>
      <w:rFonts w:ascii="Times New Roman" w:hAnsi="Times New Roman"/>
      <w:sz w:val="20"/>
      <w:lang w:val="fr-BE" w:eastAsia="fr-BE"/>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Numbered Para 1 Char,Bullet 1 Char,Bullet Points Char,2 Char"/>
    <w:link w:val="ListParagraph"/>
    <w:uiPriority w:val="34"/>
    <w:qFormat/>
    <w:locked/>
    <w:rsid w:val="00796A21"/>
    <w:rPr>
      <w:rFonts w:ascii="Calibri" w:eastAsia="Calibri" w:hAnsi="Calibri"/>
      <w:sz w:val="22"/>
      <w:szCs w:val="22"/>
      <w:lang w:val="en-US" w:eastAsia="en-US"/>
    </w:rPr>
  </w:style>
  <w:style w:type="paragraph" w:customStyle="1" w:styleId="paragraph">
    <w:name w:val="paragraph"/>
    <w:basedOn w:val="Normal"/>
    <w:rsid w:val="005A7A74"/>
    <w:pPr>
      <w:spacing w:before="100" w:beforeAutospacing="1" w:after="100" w:afterAutospacing="1"/>
      <w:jc w:val="left"/>
    </w:pPr>
    <w:rPr>
      <w:rFonts w:ascii="Times New Roman" w:hAnsi="Times New Roman"/>
      <w:szCs w:val="24"/>
      <w:lang w:val="en-US" w:eastAsia="en-US"/>
    </w:rPr>
  </w:style>
  <w:style w:type="character" w:customStyle="1" w:styleId="normaltextrun">
    <w:name w:val="normaltextrun"/>
    <w:rsid w:val="005A7A74"/>
  </w:style>
  <w:style w:type="character" w:customStyle="1" w:styleId="eop">
    <w:name w:val="eop"/>
    <w:rsid w:val="005A7A74"/>
  </w:style>
  <w:style w:type="character" w:customStyle="1" w:styleId="markedcontent">
    <w:name w:val="markedcontent"/>
    <w:rsid w:val="006E4174"/>
  </w:style>
  <w:style w:type="character" w:customStyle="1" w:styleId="Briefinglist1Char">
    <w:name w:val="Briefing list 1 Char"/>
    <w:link w:val="Briefinglist1"/>
    <w:uiPriority w:val="1"/>
    <w:qFormat/>
    <w:rsid w:val="00D507D4"/>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8573">
      <w:bodyDiv w:val="1"/>
      <w:marLeft w:val="0"/>
      <w:marRight w:val="0"/>
      <w:marTop w:val="0"/>
      <w:marBottom w:val="0"/>
      <w:divBdr>
        <w:top w:val="none" w:sz="0" w:space="0" w:color="auto"/>
        <w:left w:val="none" w:sz="0" w:space="0" w:color="auto"/>
        <w:bottom w:val="none" w:sz="0" w:space="0" w:color="auto"/>
        <w:right w:val="none" w:sz="0" w:space="0" w:color="auto"/>
      </w:divBdr>
    </w:div>
    <w:div w:id="710037657">
      <w:bodyDiv w:val="1"/>
      <w:marLeft w:val="0"/>
      <w:marRight w:val="0"/>
      <w:marTop w:val="0"/>
      <w:marBottom w:val="0"/>
      <w:divBdr>
        <w:top w:val="none" w:sz="0" w:space="0" w:color="auto"/>
        <w:left w:val="none" w:sz="0" w:space="0" w:color="auto"/>
        <w:bottom w:val="none" w:sz="0" w:space="0" w:color="auto"/>
        <w:right w:val="none" w:sz="0" w:space="0" w:color="auto"/>
      </w:divBdr>
    </w:div>
    <w:div w:id="798106077">
      <w:bodyDiv w:val="1"/>
      <w:marLeft w:val="0"/>
      <w:marRight w:val="0"/>
      <w:marTop w:val="0"/>
      <w:marBottom w:val="0"/>
      <w:divBdr>
        <w:top w:val="none" w:sz="0" w:space="0" w:color="auto"/>
        <w:left w:val="none" w:sz="0" w:space="0" w:color="auto"/>
        <w:bottom w:val="none" w:sz="0" w:space="0" w:color="auto"/>
        <w:right w:val="none" w:sz="0" w:space="0" w:color="auto"/>
      </w:divBdr>
    </w:div>
    <w:div w:id="1306081282">
      <w:bodyDiv w:val="1"/>
      <w:marLeft w:val="0"/>
      <w:marRight w:val="0"/>
      <w:marTop w:val="0"/>
      <w:marBottom w:val="0"/>
      <w:divBdr>
        <w:top w:val="none" w:sz="0" w:space="0" w:color="auto"/>
        <w:left w:val="none" w:sz="0" w:space="0" w:color="auto"/>
        <w:bottom w:val="none" w:sz="0" w:space="0" w:color="auto"/>
        <w:right w:val="none" w:sz="0" w:space="0" w:color="auto"/>
      </w:divBdr>
    </w:div>
    <w:div w:id="1648509590">
      <w:bodyDiv w:val="1"/>
      <w:marLeft w:val="0"/>
      <w:marRight w:val="0"/>
      <w:marTop w:val="0"/>
      <w:marBottom w:val="0"/>
      <w:divBdr>
        <w:top w:val="none" w:sz="0" w:space="0" w:color="auto"/>
        <w:left w:val="none" w:sz="0" w:space="0" w:color="auto"/>
        <w:bottom w:val="none" w:sz="0" w:space="0" w:color="auto"/>
        <w:right w:val="none" w:sz="0" w:space="0" w:color="auto"/>
      </w:divBdr>
    </w:div>
    <w:div w:id="1977367266">
      <w:bodyDiv w:val="1"/>
      <w:marLeft w:val="0"/>
      <w:marRight w:val="0"/>
      <w:marTop w:val="0"/>
      <w:marBottom w:val="0"/>
      <w:divBdr>
        <w:top w:val="none" w:sz="0" w:space="0" w:color="auto"/>
        <w:left w:val="none" w:sz="0" w:space="0" w:color="auto"/>
        <w:bottom w:val="none" w:sz="0" w:space="0" w:color="auto"/>
        <w:right w:val="none" w:sz="0" w:space="0" w:color="auto"/>
      </w:divBdr>
    </w:div>
    <w:div w:id="21108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mmission.europa.eu/system/files/2022-12/1_1_201224_prop_council_dir_eq_bo_en.pdfhttps:/commission.europa.eu/system/files/2022-12/1_1_201224_prop_council_dir_eq_bo_en.pdf" TargetMode="External"/><Relationship Id="rId21" Type="http://schemas.openxmlformats.org/officeDocument/2006/relationships/hyperlink" Target="https://eur-lex.europa.eu/legal-content/FR/TXT/?uri=SWD:2022:179:FIN" TargetMode="External"/><Relationship Id="rId42" Type="http://schemas.openxmlformats.org/officeDocument/2006/relationships/hyperlink" Target="https://cordis.europa.eu/project/id/101070396" TargetMode="External"/><Relationship Id="rId47" Type="http://schemas.openxmlformats.org/officeDocument/2006/relationships/hyperlink" Target="https://civil-protection-humanitarian-aid.ec.europa.eu/funding-evaluations/financing-civil-protection/prevention-and-preparedness-projects-civil-protection/overview-past-track-i-and-track-ii-projects/safe-and-equal-emergencies-see-me_en" TargetMode="External"/><Relationship Id="rId63" Type="http://schemas.openxmlformats.org/officeDocument/2006/relationships/hyperlink" Target="https://ec.europa.eu/commission/presscorner/detail/en/IP_22_452"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c.europa.eu/commission/presscorner/detail/en/ip_22_6082" TargetMode="External"/><Relationship Id="rId29" Type="http://schemas.openxmlformats.org/officeDocument/2006/relationships/hyperlink" Target="https://commission.europa.eu/strategy-and-policy/policies/justice-and-fundamental-rights/eu-citizenship/democracy-and-electoral-rights_en" TargetMode="External"/><Relationship Id="rId11" Type="http://schemas.openxmlformats.org/officeDocument/2006/relationships/endnotes" Target="endnotes.xml"/><Relationship Id="rId24" Type="http://schemas.openxmlformats.org/officeDocument/2006/relationships/hyperlink" Target="https://eur-lex.europa.eu/LexUriServ/LexUriServ.do?uri=OJ:C:2013:378:0008:0010:EN:PDF" TargetMode="External"/><Relationship Id="rId32" Type="http://schemas.openxmlformats.org/officeDocument/2006/relationships/hyperlink" Target="https://digital-strategy.ec.europa.eu/en/library/study-implementation-web-accessibility-directive-monitoring-reporting-and-evaluation" TargetMode="External"/><Relationship Id="rId37" Type="http://schemas.openxmlformats.org/officeDocument/2006/relationships/hyperlink" Target="https://www.w3.org/TR/WCAG21/" TargetMode="External"/><Relationship Id="rId40" Type="http://schemas.openxmlformats.org/officeDocument/2006/relationships/hyperlink" Target="https://op.europa.eu/webpub/com/eu-pioneers/en/" TargetMode="External"/><Relationship Id="rId45" Type="http://schemas.openxmlformats.org/officeDocument/2006/relationships/hyperlink" Target="https://culture.ec.europa.eu/creative-europe/projects/search" TargetMode="External"/><Relationship Id="rId53" Type="http://schemas.openxmlformats.org/officeDocument/2006/relationships/hyperlink" Target="https://health.ec.europa.eu/publications/study-supporting-evaluation-directive-201124eu-ensure-patients-rights-eu-cross-border-healthcare_en" TargetMode="External"/><Relationship Id="rId58" Type="http://schemas.openxmlformats.org/officeDocument/2006/relationships/hyperlink" Target="https://commission.europa.eu/strategy-and-policy/priorities-2019-2024/economy-works-people/jobs-growth-and-investment/european-pillar-social-rights/european-pillar-social-rights-action-plan_en"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education.ec.europa.eu/focus-topics/digital-education/action-plan" TargetMode="External"/><Relationship Id="rId19" Type="http://schemas.openxmlformats.org/officeDocument/2006/relationships/hyperlink" Target="https://eur-lex.europa.eu/legal-content/EN/TXT/?uri=celex%3A52021PC0206" TargetMode="External"/><Relationship Id="rId14" Type="http://schemas.openxmlformats.org/officeDocument/2006/relationships/hyperlink" Target="https://ec.europa.eu/social/BlobServlet?docId=23707&amp;langId=en" TargetMode="External"/><Relationship Id="rId22" Type="http://schemas.openxmlformats.org/officeDocument/2006/relationships/hyperlink" Target="https://eur-lex.europa.eu/legal-content/EN/TXT/?uri=CELEX%3A52020DC0258" TargetMode="External"/><Relationship Id="rId27" Type="http://schemas.openxmlformats.org/officeDocument/2006/relationships/hyperlink" Target="https://commission.europa.eu/system/files/2022-12/1_4_201221_prop_dir_parl_council_eq_bod_en.pdf" TargetMode="External"/><Relationship Id="rId30" Type="http://schemas.openxmlformats.org/officeDocument/2006/relationships/hyperlink" Target="https://commission.europa.eu/document/c268334e-1b8e-4803-9ed8-07e44b0f81c8_en" TargetMode="External"/><Relationship Id="rId35" Type="http://schemas.openxmlformats.org/officeDocument/2006/relationships/hyperlink" Target="https://wikis.ec.europa.eu/display/WEBGUIDE/Web+accessibility+action+plan" TargetMode="External"/><Relationship Id="rId43" Type="http://schemas.openxmlformats.org/officeDocument/2006/relationships/hyperlink" Target="https://www.project-easier.eu/" TargetMode="External"/><Relationship Id="rId48" Type="http://schemas.openxmlformats.org/officeDocument/2006/relationships/hyperlink" Target="https://ec.europa.eu/info/law/better-regulation/have-your-say/initiatives/13517-European-disability-card_en" TargetMode="External"/><Relationship Id="rId56" Type="http://schemas.openxmlformats.org/officeDocument/2006/relationships/hyperlink" Target="https://ec.europa.eu/social/main.jsp?catId=1597&amp;langId=en" TargetMode="External"/><Relationship Id="rId64" Type="http://schemas.openxmlformats.org/officeDocument/2006/relationships/hyperlink" Target="https://ec.europa.eu/social/main.jsp?catId=1428&amp;langId=en"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ata.consilium.europa.eu/doc/document/ST-14770-2022-INIT/en/pdf" TargetMode="External"/><Relationship Id="rId3" Type="http://schemas.openxmlformats.org/officeDocument/2006/relationships/customXml" Target="../customXml/item3.xml"/><Relationship Id="rId12" Type="http://schemas.openxmlformats.org/officeDocument/2006/relationships/hyperlink" Target="https://oeil.secure.europarl.europa.eu/oeil/popups/ficheprocedure.do?lang=en&amp;reference=2022/2026(INI)" TargetMode="External"/><Relationship Id="rId17" Type="http://schemas.openxmlformats.org/officeDocument/2006/relationships/hyperlink" Target="https://ec.europa.eu/social/main.jsp?catId=1552&amp;langId=en" TargetMode="External"/><Relationship Id="rId25" Type="http://schemas.openxmlformats.org/officeDocument/2006/relationships/hyperlink" Target="https://commission.europa.eu/strategy-and-policy/policies/justice-and-fundamental-rights/gender-equality/gender-equality-strategy_en" TargetMode="External"/><Relationship Id="rId33" Type="http://schemas.openxmlformats.org/officeDocument/2006/relationships/hyperlink" Target="https://www.w3.org/WAI/about/projects/wai-coop/" TargetMode="External"/><Relationship Id="rId38" Type="http://schemas.openxmlformats.org/officeDocument/2006/relationships/hyperlink" Target="file:///C:\Users\glawahe\AppData\Local\Microsoft\Windows\INetCache\Content.Outlook\VNHS2ZG3\&#8226;%09The%20Commission%20is%20committed%20to%20ensuring%20that%20its%20websites%20and%20mobile%20apps%20are%20accessible%20to%20people%20with%20disabilities" TargetMode="External"/><Relationship Id="rId46" Type="http://schemas.openxmlformats.org/officeDocument/2006/relationships/hyperlink" Target="https://eur-lex.europa.eu/legal-content/EN/TXT/?uri=CELEX%3A32022H1209%2801%29&amp;qid=1671106078506" TargetMode="External"/><Relationship Id="rId59" Type="http://schemas.openxmlformats.org/officeDocument/2006/relationships/hyperlink" Target="https://ec.europa.eu/social/main.jsp?catId=1223&amp;langId=en" TargetMode="External"/><Relationship Id="rId67" Type="http://schemas.openxmlformats.org/officeDocument/2006/relationships/footer" Target="footer2.xml"/><Relationship Id="rId20" Type="http://schemas.openxmlformats.org/officeDocument/2006/relationships/hyperlink" Target="https://eur-lex.europa.eu/legal-content/EN/TXT/?uri=CELEX:32012L0029" TargetMode="External"/><Relationship Id="rId41" Type="http://schemas.openxmlformats.org/officeDocument/2006/relationships/hyperlink" Target="https://audiovisual.ec.europa.eu/en/" TargetMode="External"/><Relationship Id="rId54" Type="http://schemas.openxmlformats.org/officeDocument/2006/relationships/hyperlink" Target="https://eur-lex.europa.eu/legal-content/en/ALL/?uri=CELEX:52008PC0530(01)" TargetMode="External"/><Relationship Id="rId62" Type="http://schemas.openxmlformats.org/officeDocument/2006/relationships/hyperlink" Target="https://ec.europa.eu/info/law/better-regulation/have-your-say/initiatives/13208-Digital-skills-improving-their-provision_e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ur-lex.europa.eu/legal-content/EN/TXT/?uri=celex%3A32019L0882" TargetMode="External"/><Relationship Id="rId23" Type="http://schemas.openxmlformats.org/officeDocument/2006/relationships/hyperlink" Target="https://eur-lex.europa.eu/legal-content/EN/TXT/?uri=CELEX%3A52022PC0105" TargetMode="External"/><Relationship Id="rId28" Type="http://schemas.openxmlformats.org/officeDocument/2006/relationships/hyperlink" Target="https://eur-lex.europa.eu/legal-content/en/ALL/?uri=CELEX:32021R1057" TargetMode="External"/><Relationship Id="rId36" Type="http://schemas.openxmlformats.org/officeDocument/2006/relationships/hyperlink" Target="https://eur-lex.europa.eu/legal-content/EN/TXT/?uri=COM:2021:101:FIN" TargetMode="External"/><Relationship Id="rId49" Type="http://schemas.openxmlformats.org/officeDocument/2006/relationships/hyperlink" Target="https://health.ec.europa.eu/system/files/2022-02/eu_cancer-plan_en_0.pdf" TargetMode="External"/><Relationship Id="rId57" Type="http://schemas.openxmlformats.org/officeDocument/2006/relationships/hyperlink" Target="https://commission.europa.eu/strategy-and-policy/priorities-2019-2024/economy-works-people/jobs-growth-and-investment/european-pillar-social-rights/european-pillar-social-rights-20-principles_en" TargetMode="External"/><Relationship Id="rId10" Type="http://schemas.openxmlformats.org/officeDocument/2006/relationships/footnotes" Target="footnotes.xml"/><Relationship Id="rId31" Type="http://schemas.openxmlformats.org/officeDocument/2006/relationships/hyperlink" Target="https://eur-lex.europa.eu/eli/dir/2016/2102/oj" TargetMode="External"/><Relationship Id="rId44" Type="http://schemas.openxmlformats.org/officeDocument/2006/relationships/hyperlink" Target="https://signon-project.eu/" TargetMode="External"/><Relationship Id="rId52" Type="http://schemas.openxmlformats.org/officeDocument/2006/relationships/hyperlink" Target="https://ted.europa.eu/udl?uri=TED:NOTICE:703667-2022:TEXT:EN:HTML" TargetMode="External"/><Relationship Id="rId60" Type="http://schemas.openxmlformats.org/officeDocument/2006/relationships/hyperlink" Target="https://commission.europa.eu/strategy-and-policy/priorities-2019-2024/europe-fit-digital-age/europes-digital-decade-digital-targets-2030_en" TargetMode="External"/><Relationship Id="rId65" Type="http://schemas.openxmlformats.org/officeDocument/2006/relationships/hyperlink" Target="https://ec.europa.eu/social/main.jsp?catId=1537&amp;langId=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hyperlink" Target="https://ec.europa.eu/social/main.jsp?langId=en&amp;catId=1556" TargetMode="External"/><Relationship Id="rId39" Type="http://schemas.openxmlformats.org/officeDocument/2006/relationships/hyperlink" Target="https://wikis.ec.europa.eu/display/WEBGUIDE/12.+Accessibility" TargetMode="External"/><Relationship Id="rId34" Type="http://schemas.openxmlformats.org/officeDocument/2006/relationships/hyperlink" Target="https://www.w3.org/WAI/about/projects/wai-guide/" TargetMode="External"/><Relationship Id="rId50" Type="http://schemas.openxmlformats.org/officeDocument/2006/relationships/hyperlink" Target="https://ted.europa.eu/udl?uri=TED:NOTICE:703667-2022:TEXT:EN:HTML" TargetMode="External"/><Relationship Id="rId55" Type="http://schemas.openxmlformats.org/officeDocument/2006/relationships/hyperlink" Target="https://eur-lex.europa.eu/legal-content/EN/TXT/?uri=celex%3A32000L00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0b55029b-5b16-416b-99bf-3f3b6110a335" xsi:nil="true"/>
    <EC_Collab_DocumentLanguage xmlns="0b55029b-5b16-416b-99bf-3f3b6110a335">EN</EC_Collab_DocumentLanguage>
    <EC_Collab_Status xmlns="0b55029b-5b16-416b-99bf-3f3b6110a335">Not Started</EC_Collab_Status>
    <DocumentId xmlns="0b55029b-5b16-416b-99bf-3f3b6110a335">606978</DocumentId>
    <LeadDG xmlns="0b55029b-5b16-416b-99bf-3f3b6110a335">EMPL</LeadDG>
    <DocumentTitle xmlns="0b55029b-5b16-416b-99bf-3f3b6110a335">Follow-up fiche - Towards equal rights for persons with disabilities</DocumentTitle>
    <FileTitle xmlns="0b55029b-5b16-416b-99bf-3f3b6110a335">Follow-up fiche - Towards equal rights for persons with disabilities</FileTitle>
    <AuthorName xmlns="0b55029b-5b16-416b-99bf-3f3b6110a335">SCANFERLA Rosita (EMPL/D/3)</AuthorName>
    <RequestID xmlns="0b55029b-5b16-416b-99bf-3f3b6110a335">EMPL/2099</RequestID>
    <FileType xmlns="0b55029b-5b16-416b-99bf-3f3b6110a335">Follow-up fiche</FileType>
    <AuthorId xmlns="0b55029b-5b16-416b-99bf-3f3b6110a335">8799</AuthorId>
    <FileId xmlns="0b55029b-5b16-416b-99bf-3f3b6110a335">1224850</Fil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7CE4EE98B097364BA1CE10C743F55FCB|937198175" UniqueId="3d7ed18d-c2b3-4b3a-94ca-aba3ee56beb7">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CE4EE98B097364BA1CE10C743F55FCB" ma:contentTypeVersion="16" ma:contentTypeDescription="Create a new document in this library." ma:contentTypeScope="" ma:versionID="639d4678511f5fcff9e9a87fb2b52ef7">
  <xsd:schema xmlns:xsd="http://www.w3.org/2001/XMLSchema" xmlns:xs="http://www.w3.org/2001/XMLSchema" xmlns:p="http://schemas.microsoft.com/office/2006/metadata/properties" xmlns:ns1="http://schemas.microsoft.com/sharepoint/v3" xmlns:ns2="http://schemas.microsoft.com/sharepoint/v3/fields" xmlns:ns3="0b55029b-5b16-416b-99bf-3f3b6110a335" xmlns:ns4="65bc8209-69a8-4ab3-a137-482f5403cf31" targetNamespace="http://schemas.microsoft.com/office/2006/metadata/properties" ma:root="true" ma:fieldsID="bf44ba5b4b4b662b901c858f79a266c1" ns1:_="" ns2:_="" ns3:_="" ns4:_="">
    <xsd:import namespace="http://schemas.microsoft.com/sharepoint/v3"/>
    <xsd:import namespace="http://schemas.microsoft.com/sharepoint/v3/fields"/>
    <xsd:import namespace="0b55029b-5b16-416b-99bf-3f3b6110a335"/>
    <xsd:import namespace="65bc8209-69a8-4ab3-a137-482f5403cf3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AuthorId" minOccurs="0"/>
                <xsd:element ref="ns3:AuthorName" minOccurs="0"/>
                <xsd:element ref="ns3:DocumentId" minOccurs="0"/>
                <xsd:element ref="ns3:DocumentTitle" minOccurs="0"/>
                <xsd:element ref="ns3:FileId" minOccurs="0"/>
                <xsd:element ref="ns3:FileTitle" minOccurs="0"/>
                <xsd:element ref="ns3:FileType" minOccurs="0"/>
                <xsd:element ref="ns3:LeadDG" minOccurs="0"/>
                <xsd:element ref="ns3:RequestID" minOccurs="0"/>
                <xsd:element ref="ns1:_dlc_Exempt"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b55029b-5b16-416b-99bf-3f3b6110a3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uthorId" ma:index="16" nillable="true" ma:displayName="AuthorId" ma:internalName="AuthorId">
      <xsd:simpleType>
        <xsd:restriction base="dms:Number"/>
      </xsd:simpleType>
    </xsd:element>
    <xsd:element name="AuthorName" ma:index="17" nillable="true" ma:displayName="AuthorName" ma:internalName="AuthorName">
      <xsd:simpleType>
        <xsd:restriction base="dms:Text">
          <xsd:maxLength value="255"/>
        </xsd:restriction>
      </xsd:simpleType>
    </xsd:element>
    <xsd:element name="DocumentId" ma:index="18" nillable="true" ma:displayName="DocumentId" ma:internalName="DocumentId">
      <xsd:simpleType>
        <xsd:restriction base="dms:Text">
          <xsd:maxLength value="255"/>
        </xsd:restriction>
      </xsd:simpleType>
    </xsd:element>
    <xsd:element name="DocumentTitle" ma:index="19" nillable="true" ma:displayName="DocumentTitle" ma:internalName="DocumentTitle">
      <xsd:simpleType>
        <xsd:restriction base="dms:Text">
          <xsd:maxLength value="255"/>
        </xsd:restriction>
      </xsd:simpleType>
    </xsd:element>
    <xsd:element name="FileId" ma:index="20" nillable="true" ma:displayName="FileId" ma:internalName="FileId">
      <xsd:simpleType>
        <xsd:restriction base="dms:Text">
          <xsd:maxLength value="255"/>
        </xsd:restriction>
      </xsd:simpleType>
    </xsd:element>
    <xsd:element name="FileTitle" ma:index="21" nillable="true" ma:displayName="FileTitle" ma:internalName="FileTitle">
      <xsd:simpleType>
        <xsd:restriction base="dms:Text">
          <xsd:maxLength value="255"/>
        </xsd:restriction>
      </xsd:simpleType>
    </xsd:element>
    <xsd:element name="FileType" ma:index="22" nillable="true" ma:displayName="FileType" ma:internalName="FileType">
      <xsd:simpleType>
        <xsd:restriction base="dms:Text">
          <xsd:maxLength value="255"/>
        </xsd:restriction>
      </xsd:simpleType>
    </xsd:element>
    <xsd:element name="LeadDG" ma:index="23" nillable="true" ma:displayName="LeadDG" ma:internalName="LeadDG">
      <xsd:simpleType>
        <xsd:restriction base="dms:Text">
          <xsd:maxLength value="255"/>
        </xsd:restriction>
      </xsd:simpleType>
    </xsd:element>
    <xsd:element name="RequestID" ma:index="24" nillable="true" ma:displayName="RequestID" ma:internalName="Reque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c8209-69a8-4ab3-a137-482f5403cf3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9235-0084-4E91-A788-B5B7DFB975E0}">
  <ds:schemaRefs>
    <ds:schemaRef ds:uri="http://schemas.microsoft.com/sharepoint/v3"/>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5bc8209-69a8-4ab3-a137-482f5403cf31"/>
    <ds:schemaRef ds:uri="0b55029b-5b16-416b-99bf-3f3b6110a335"/>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A373DD-D623-48C4-8EA2-2C7C5407864C}">
  <ds:schemaRefs>
    <ds:schemaRef ds:uri="http://schemas.microsoft.com/sharepoint/v3/contenttype/forms"/>
  </ds:schemaRefs>
</ds:datastoreItem>
</file>

<file path=customXml/itemProps3.xml><?xml version="1.0" encoding="utf-8"?>
<ds:datastoreItem xmlns:ds="http://schemas.openxmlformats.org/officeDocument/2006/customXml" ds:itemID="{DDC68490-5999-42F7-9489-3462BE9F0917}">
  <ds:schemaRefs>
    <ds:schemaRef ds:uri="office.server.policy"/>
  </ds:schemaRefs>
</ds:datastoreItem>
</file>

<file path=customXml/itemProps4.xml><?xml version="1.0" encoding="utf-8"?>
<ds:datastoreItem xmlns:ds="http://schemas.openxmlformats.org/officeDocument/2006/customXml" ds:itemID="{375CFF87-4779-4D2A-987D-31BA4D8B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55029b-5b16-416b-99bf-3f3b6110a335"/>
    <ds:schemaRef ds:uri="65bc8209-69a8-4ab3-a137-482f5403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FE3BEE-9AD4-4F89-BEB8-EE474895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5</TotalTime>
  <Pages>11</Pages>
  <Words>7105</Words>
  <Characters>40858</Characters>
  <Application>Microsoft Office Word</Application>
  <DocSecurity>0</DocSecurity>
  <PresentationFormat>Microsoft Word 8.0b</PresentationFormat>
  <Lines>609</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47869</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SCANFERLA Rosita (EMPL)</dc:creator>
  <cp:keywords/>
  <dc:description/>
  <cp:lastModifiedBy>ALMEIDA Maria Jose (SG)</cp:lastModifiedBy>
  <cp:revision>6</cp:revision>
  <cp:lastPrinted>2017-11-23T08:32:00Z</cp:lastPrinted>
  <dcterms:created xsi:type="dcterms:W3CDTF">2023-02-02T15:16:00Z</dcterms:created>
  <dcterms:modified xsi:type="dcterms:W3CDTF">2023-02-10T12:02:00Z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0x010100258AA79CEB83498886A3A08681123250007CE4EE98B097364BA1CE10C743F55FCB</vt:lpwstr>
  </property>
  <property fmtid="{D5CDD505-2E9C-101B-9397-08002B2CF9AE}" pid="14" name="MSIP_Label_6bd9ddd1-4d20-43f6-abfa-fc3c07406f94_Enabled">
    <vt:lpwstr>true</vt:lpwstr>
  </property>
  <property fmtid="{D5CDD505-2E9C-101B-9397-08002B2CF9AE}" pid="15" name="MSIP_Label_6bd9ddd1-4d20-43f6-abfa-fc3c07406f94_SetDate">
    <vt:lpwstr>2023-01-26T18:20:58Z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e0995fd4-358e-4c78-aa5c-9dab195d3985</vt:lpwstr>
  </property>
  <property fmtid="{D5CDD505-2E9C-101B-9397-08002B2CF9AE}" pid="20" name="MSIP_Label_6bd9ddd1-4d20-43f6-abfa-fc3c07406f94_ContentBits">
    <vt:lpwstr>0</vt:lpwstr>
  </property>
</Properties>
</file>