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73BB" w14:textId="073F12A0" w:rsidR="00963420" w:rsidRPr="00C83780" w:rsidRDefault="00963420" w:rsidP="00303143">
      <w:pPr>
        <w:spacing w:after="600"/>
        <w:jc w:val="center"/>
        <w:rPr>
          <w:rFonts w:ascii="Times New Roman" w:hAnsi="Times New Roman"/>
          <w:b/>
          <w:bCs/>
          <w:szCs w:val="24"/>
        </w:rPr>
      </w:pPr>
      <w:r w:rsidRPr="00C83780">
        <w:rPr>
          <w:rFonts w:ascii="Times New Roman" w:hAnsi="Times New Roman"/>
          <w:b/>
          <w:szCs w:val="24"/>
        </w:rPr>
        <w:t xml:space="preserve">Follow-up to the European Parliament non-legislative resolution </w:t>
      </w:r>
      <w:r w:rsidRPr="00C83780">
        <w:rPr>
          <w:rFonts w:ascii="Times New Roman" w:hAnsi="Times New Roman"/>
          <w:b/>
          <w:bCs/>
          <w:szCs w:val="24"/>
        </w:rPr>
        <w:t xml:space="preserve">on </w:t>
      </w:r>
      <w:r w:rsidR="00C44C1E">
        <w:rPr>
          <w:rFonts w:ascii="Times New Roman" w:hAnsi="Times New Roman"/>
          <w:b/>
          <w:bCs/>
          <w:szCs w:val="24"/>
        </w:rPr>
        <w:t>a</w:t>
      </w:r>
      <w:r w:rsidR="00D634F5" w:rsidRPr="00C83780">
        <w:rPr>
          <w:rFonts w:ascii="Times New Roman" w:hAnsi="Times New Roman"/>
          <w:b/>
        </w:rPr>
        <w:t xml:space="preserve"> Long-term Vision for the EU's Rural Areas - Towards stronger, connected, resilient and prosperous rural areas by 2040</w:t>
      </w:r>
    </w:p>
    <w:p w14:paraId="4682AC04" w14:textId="61DC533C" w:rsidR="00963420" w:rsidRPr="00C83780" w:rsidRDefault="00963420" w:rsidP="0084310E">
      <w:pPr>
        <w:numPr>
          <w:ilvl w:val="0"/>
          <w:numId w:val="34"/>
        </w:numPr>
        <w:ind w:left="567" w:hanging="567"/>
        <w:rPr>
          <w:rFonts w:ascii="Times New Roman" w:hAnsi="Times New Roman"/>
          <w:i/>
          <w:szCs w:val="24"/>
          <w:lang w:val="pt-PT"/>
        </w:rPr>
      </w:pPr>
      <w:r w:rsidRPr="00C83780">
        <w:rPr>
          <w:rFonts w:ascii="Times New Roman" w:hAnsi="Times New Roman"/>
          <w:b/>
          <w:szCs w:val="24"/>
          <w:lang w:val="pt-PT"/>
        </w:rPr>
        <w:t>Rapporteur:</w:t>
      </w:r>
      <w:r w:rsidRPr="00C83780">
        <w:rPr>
          <w:rFonts w:ascii="Times New Roman" w:hAnsi="Times New Roman"/>
          <w:szCs w:val="24"/>
          <w:lang w:val="pt-PT"/>
        </w:rPr>
        <w:t xml:space="preserve"> </w:t>
      </w:r>
      <w:r w:rsidR="00D634F5" w:rsidRPr="00C83780">
        <w:rPr>
          <w:rFonts w:ascii="Times New Roman" w:hAnsi="Times New Roman"/>
          <w:szCs w:val="24"/>
          <w:lang w:val="pt-PT"/>
        </w:rPr>
        <w:t>Isabel CARVALHAIS (S&amp;D</w:t>
      </w:r>
      <w:r w:rsidR="00303143">
        <w:rPr>
          <w:rFonts w:ascii="Times New Roman" w:hAnsi="Times New Roman"/>
          <w:szCs w:val="24"/>
          <w:lang w:val="pt-PT"/>
        </w:rPr>
        <w:t xml:space="preserve"> </w:t>
      </w:r>
      <w:r w:rsidR="00D634F5" w:rsidRPr="00C83780">
        <w:rPr>
          <w:rFonts w:ascii="Times New Roman" w:hAnsi="Times New Roman"/>
          <w:szCs w:val="24"/>
          <w:lang w:val="pt-PT"/>
        </w:rPr>
        <w:t>/</w:t>
      </w:r>
      <w:r w:rsidR="00303143">
        <w:rPr>
          <w:rFonts w:ascii="Times New Roman" w:hAnsi="Times New Roman"/>
          <w:szCs w:val="24"/>
          <w:lang w:val="pt-PT"/>
        </w:rPr>
        <w:t xml:space="preserve"> </w:t>
      </w:r>
      <w:r w:rsidR="00D634F5" w:rsidRPr="00C83780">
        <w:rPr>
          <w:rFonts w:ascii="Times New Roman" w:hAnsi="Times New Roman"/>
          <w:szCs w:val="24"/>
          <w:lang w:val="pt-PT"/>
        </w:rPr>
        <w:t>PT)</w:t>
      </w:r>
    </w:p>
    <w:p w14:paraId="1E0E028D" w14:textId="095E2C40" w:rsidR="00963420" w:rsidRPr="00C83780" w:rsidRDefault="00063DCE" w:rsidP="0084310E">
      <w:pPr>
        <w:pStyle w:val="Default"/>
        <w:numPr>
          <w:ilvl w:val="0"/>
          <w:numId w:val="34"/>
        </w:numPr>
        <w:spacing w:after="240"/>
        <w:ind w:left="567" w:hanging="567"/>
        <w:jc w:val="both"/>
        <w:rPr>
          <w:color w:val="auto"/>
          <w:lang w:val="en-US"/>
        </w:rPr>
      </w:pPr>
      <w:r w:rsidRPr="00C83780">
        <w:rPr>
          <w:b/>
          <w:color w:val="auto"/>
          <w:lang w:val="en-GB"/>
        </w:rPr>
        <w:t>R</w:t>
      </w:r>
      <w:r w:rsidR="00963420" w:rsidRPr="00C83780">
        <w:rPr>
          <w:b/>
          <w:color w:val="auto"/>
          <w:lang w:val="en-GB"/>
        </w:rPr>
        <w:t xml:space="preserve">eference number: </w:t>
      </w:r>
      <w:r w:rsidR="00D634F5" w:rsidRPr="00C83780">
        <w:t>2021/2254 (INI)</w:t>
      </w:r>
      <w:r w:rsidR="00C44C1E">
        <w:t xml:space="preserve"> / </w:t>
      </w:r>
      <w:r w:rsidR="00C44C1E" w:rsidRPr="00C44C1E">
        <w:rPr>
          <w:lang w:val="en-GB"/>
        </w:rPr>
        <w:t>A9-0269/2022</w:t>
      </w:r>
      <w:r w:rsidR="00C44C1E">
        <w:rPr>
          <w:lang w:val="en-GB"/>
        </w:rPr>
        <w:t xml:space="preserve"> / </w:t>
      </w:r>
      <w:r w:rsidR="00C44C1E" w:rsidRPr="00C44C1E">
        <w:rPr>
          <w:lang w:val="en-GB"/>
        </w:rPr>
        <w:t>P9_TA(2022)0436</w:t>
      </w:r>
    </w:p>
    <w:p w14:paraId="1A84A0AF" w14:textId="77777777" w:rsidR="001F0B89" w:rsidRPr="00C83780" w:rsidRDefault="00963420" w:rsidP="0084310E">
      <w:pPr>
        <w:numPr>
          <w:ilvl w:val="0"/>
          <w:numId w:val="34"/>
        </w:numPr>
        <w:ind w:left="567" w:hanging="567"/>
        <w:rPr>
          <w:rFonts w:ascii="Times New Roman" w:hAnsi="Times New Roman"/>
          <w:szCs w:val="24"/>
        </w:rPr>
      </w:pPr>
      <w:r w:rsidRPr="00C83780">
        <w:rPr>
          <w:rFonts w:ascii="Times New Roman" w:hAnsi="Times New Roman"/>
          <w:b/>
          <w:szCs w:val="24"/>
        </w:rPr>
        <w:t>Date of adoption of the resolution:</w:t>
      </w:r>
      <w:r w:rsidRPr="00C83780">
        <w:rPr>
          <w:rFonts w:ascii="Times New Roman" w:hAnsi="Times New Roman"/>
          <w:szCs w:val="24"/>
        </w:rPr>
        <w:t xml:space="preserve"> </w:t>
      </w:r>
      <w:r w:rsidR="00D634F5" w:rsidRPr="00C83780">
        <w:rPr>
          <w:rFonts w:ascii="Times New Roman" w:hAnsi="Times New Roman"/>
          <w:szCs w:val="24"/>
        </w:rPr>
        <w:t>13 December 2022</w:t>
      </w:r>
    </w:p>
    <w:p w14:paraId="6D151BA9" w14:textId="5B6EEFB4" w:rsidR="00963420" w:rsidRPr="00C83780" w:rsidRDefault="00963420" w:rsidP="0084310E">
      <w:pPr>
        <w:numPr>
          <w:ilvl w:val="0"/>
          <w:numId w:val="34"/>
        </w:numPr>
        <w:ind w:left="567" w:hanging="567"/>
        <w:rPr>
          <w:rFonts w:ascii="Times New Roman" w:hAnsi="Times New Roman"/>
          <w:i/>
          <w:szCs w:val="24"/>
        </w:rPr>
      </w:pPr>
      <w:r w:rsidRPr="00C83780">
        <w:rPr>
          <w:rFonts w:ascii="Times New Roman" w:hAnsi="Times New Roman"/>
          <w:b/>
          <w:szCs w:val="24"/>
        </w:rPr>
        <w:t xml:space="preserve">Competent Parliamentary Committee: </w:t>
      </w:r>
      <w:r w:rsidR="00D634F5" w:rsidRPr="00C83780">
        <w:rPr>
          <w:rFonts w:ascii="Times New Roman" w:hAnsi="Times New Roman"/>
          <w:szCs w:val="24"/>
        </w:rPr>
        <w:t>Committee on Agricultural and Rural Development</w:t>
      </w:r>
      <w:r w:rsidR="00FA14B8">
        <w:rPr>
          <w:rFonts w:ascii="Times New Roman" w:hAnsi="Times New Roman"/>
          <w:szCs w:val="24"/>
        </w:rPr>
        <w:t xml:space="preserve"> (AGRI)</w:t>
      </w:r>
    </w:p>
    <w:p w14:paraId="5DD3042D" w14:textId="3196CB1F" w:rsidR="00D634F5" w:rsidRPr="00C83780" w:rsidRDefault="00963420" w:rsidP="00F11AF5">
      <w:pPr>
        <w:numPr>
          <w:ilvl w:val="0"/>
          <w:numId w:val="34"/>
        </w:numPr>
        <w:ind w:left="567" w:hanging="567"/>
        <w:rPr>
          <w:rFonts w:ascii="Times New Roman" w:hAnsi="Times New Roman"/>
          <w:i/>
          <w:szCs w:val="24"/>
        </w:rPr>
      </w:pPr>
      <w:r w:rsidRPr="00C83780">
        <w:rPr>
          <w:rFonts w:ascii="Times New Roman" w:hAnsi="Times New Roman"/>
          <w:b/>
          <w:szCs w:val="24"/>
        </w:rPr>
        <w:t>Brief analysis/assessment of the resolution and requests made in it:</w:t>
      </w:r>
      <w:r w:rsidR="00146971" w:rsidRPr="00C83780">
        <w:rPr>
          <w:rFonts w:ascii="Times New Roman" w:hAnsi="Times New Roman"/>
          <w:b/>
          <w:szCs w:val="24"/>
        </w:rPr>
        <w:t xml:space="preserve"> </w:t>
      </w:r>
    </w:p>
    <w:p w14:paraId="3139BC8D" w14:textId="62774FC3" w:rsidR="007A53C1" w:rsidRPr="00C83780" w:rsidRDefault="007A53C1" w:rsidP="00303143">
      <w:pPr>
        <w:pStyle w:val="Text1"/>
        <w:spacing w:after="120"/>
        <w:ind w:left="0"/>
        <w:rPr>
          <w:rFonts w:ascii="Times New Roman" w:hAnsi="Times New Roman"/>
        </w:rPr>
      </w:pPr>
      <w:r w:rsidRPr="00C83780">
        <w:rPr>
          <w:rFonts w:ascii="Times New Roman" w:hAnsi="Times New Roman"/>
        </w:rPr>
        <w:t>The resolution is in response to the Commission’s Communication of 30 June 2021 on “A long-term Vision for the EU's Rural Areas - Towards stronger, connected, resilient and prosperous rural areas by 2040”</w:t>
      </w:r>
      <w:r w:rsidRPr="00C83780">
        <w:rPr>
          <w:rStyle w:val="FootnoteReference"/>
          <w:rFonts w:ascii="Times New Roman" w:hAnsi="Times New Roman"/>
        </w:rPr>
        <w:footnoteReference w:id="1"/>
      </w:r>
      <w:r w:rsidRPr="00C83780">
        <w:rPr>
          <w:rFonts w:ascii="Times New Roman" w:hAnsi="Times New Roman"/>
        </w:rPr>
        <w:t xml:space="preserve"> and the launch of the Rural Pact on 15-16 June 2022.</w:t>
      </w:r>
    </w:p>
    <w:p w14:paraId="77FB5729" w14:textId="7F5640E9" w:rsidR="00BA5A1D" w:rsidRPr="00C83780" w:rsidRDefault="00B04D5C" w:rsidP="00303143">
      <w:pPr>
        <w:pStyle w:val="Text1"/>
        <w:spacing w:after="120"/>
        <w:ind w:left="0"/>
        <w:rPr>
          <w:rFonts w:ascii="Times New Roman" w:hAnsi="Times New Roman"/>
          <w:bCs/>
        </w:rPr>
      </w:pPr>
      <w:r w:rsidRPr="00C83780">
        <w:rPr>
          <w:rFonts w:ascii="Times New Roman" w:hAnsi="Times New Roman"/>
        </w:rPr>
        <w:t>Against the backdrop of the green and digital transition, as well as ongoing</w:t>
      </w:r>
      <w:r w:rsidR="009E3F22" w:rsidRPr="00C83780">
        <w:rPr>
          <w:rFonts w:ascii="Times New Roman" w:hAnsi="Times New Roman"/>
        </w:rPr>
        <w:t xml:space="preserve"> demographic change, </w:t>
      </w:r>
      <w:r w:rsidR="00BA5A1D" w:rsidRPr="00C83780">
        <w:rPr>
          <w:rFonts w:ascii="Times New Roman" w:hAnsi="Times New Roman"/>
        </w:rPr>
        <w:t>th</w:t>
      </w:r>
      <w:r w:rsidR="0097108A">
        <w:rPr>
          <w:rFonts w:ascii="Times New Roman" w:hAnsi="Times New Roman"/>
        </w:rPr>
        <w:t>is</w:t>
      </w:r>
      <w:r w:rsidR="00BA5A1D" w:rsidRPr="00C83780">
        <w:rPr>
          <w:rFonts w:ascii="Times New Roman" w:hAnsi="Times New Roman"/>
        </w:rPr>
        <w:t xml:space="preserve"> Communication responds to the need to harness opportunities and address challenges in rural areas by 2040. Since its adoption on 30 June 2021, the Commission has presented the Communication to EU institutions, national, regional, and local authorities, and stakeholders. The</w:t>
      </w:r>
      <w:r w:rsidR="00BA5A1D" w:rsidRPr="00C83780">
        <w:rPr>
          <w:rFonts w:ascii="Times New Roman" w:hAnsi="Times New Roman"/>
          <w:bCs/>
        </w:rPr>
        <w:t xml:space="preserve"> Commission welcomes the resolution </w:t>
      </w:r>
      <w:r w:rsidR="0097108A">
        <w:rPr>
          <w:rFonts w:ascii="Times New Roman" w:hAnsi="Times New Roman"/>
          <w:bCs/>
        </w:rPr>
        <w:t>and</w:t>
      </w:r>
      <w:r w:rsidR="00BA5A1D" w:rsidRPr="00C83780">
        <w:rPr>
          <w:rFonts w:ascii="Times New Roman" w:hAnsi="Times New Roman"/>
          <w:bCs/>
        </w:rPr>
        <w:t xml:space="preserve"> shares most of its analysis of the current situation in the rural areas in Europe</w:t>
      </w:r>
      <w:r w:rsidR="0097108A">
        <w:rPr>
          <w:rFonts w:ascii="Times New Roman" w:hAnsi="Times New Roman"/>
          <w:bCs/>
        </w:rPr>
        <w:t>. It</w:t>
      </w:r>
      <w:r w:rsidR="00BA5A1D" w:rsidRPr="00C83780">
        <w:rPr>
          <w:rFonts w:ascii="Times New Roman" w:hAnsi="Times New Roman"/>
          <w:bCs/>
        </w:rPr>
        <w:t xml:space="preserve"> will explore the concrete proposals for future improvements and</w:t>
      </w:r>
      <w:r w:rsidR="007A53C1" w:rsidRPr="00C83780">
        <w:rPr>
          <w:rFonts w:ascii="Times New Roman" w:hAnsi="Times New Roman"/>
          <w:bCs/>
        </w:rPr>
        <w:t xml:space="preserve"> solutions to boost development opportunities in rural areas</w:t>
      </w:r>
      <w:r w:rsidR="0097108A">
        <w:rPr>
          <w:rFonts w:ascii="Times New Roman" w:hAnsi="Times New Roman"/>
          <w:bCs/>
        </w:rPr>
        <w:t xml:space="preserve"> and</w:t>
      </w:r>
      <w:r w:rsidR="00BA5A1D" w:rsidRPr="00C83780">
        <w:rPr>
          <w:rFonts w:ascii="Times New Roman" w:hAnsi="Times New Roman"/>
          <w:bCs/>
        </w:rPr>
        <w:t xml:space="preserve"> is available to continue cooperating with the </w:t>
      </w:r>
      <w:r w:rsidR="00C44C1E">
        <w:rPr>
          <w:rFonts w:ascii="Times New Roman" w:hAnsi="Times New Roman"/>
          <w:bCs/>
        </w:rPr>
        <w:t>Parliament</w:t>
      </w:r>
      <w:r w:rsidR="00BA5A1D" w:rsidRPr="00C83780">
        <w:rPr>
          <w:rFonts w:ascii="Times New Roman" w:hAnsi="Times New Roman"/>
          <w:bCs/>
        </w:rPr>
        <w:t xml:space="preserve"> in this area.</w:t>
      </w:r>
    </w:p>
    <w:p w14:paraId="78247D8D" w14:textId="401188EA" w:rsidR="00BA5A1D" w:rsidRPr="00C83780" w:rsidRDefault="00BA5A1D" w:rsidP="00303143">
      <w:pPr>
        <w:pStyle w:val="Text1"/>
        <w:spacing w:after="120"/>
        <w:ind w:left="0"/>
        <w:rPr>
          <w:rFonts w:ascii="Times New Roman" w:hAnsi="Times New Roman"/>
          <w:lang w:eastAsia="en-US"/>
        </w:rPr>
      </w:pPr>
      <w:r w:rsidRPr="00C83780">
        <w:rPr>
          <w:rFonts w:ascii="Times New Roman" w:hAnsi="Times New Roman"/>
          <w:lang w:eastAsia="en-US"/>
        </w:rPr>
        <w:t xml:space="preserve">The </w:t>
      </w:r>
      <w:r w:rsidR="00C44C1E">
        <w:rPr>
          <w:rFonts w:ascii="Times New Roman" w:hAnsi="Times New Roman"/>
          <w:lang w:eastAsia="en-US"/>
        </w:rPr>
        <w:t>Parliament</w:t>
      </w:r>
      <w:r w:rsidRPr="00C83780">
        <w:rPr>
          <w:rFonts w:ascii="Times New Roman" w:hAnsi="Times New Roman"/>
          <w:lang w:eastAsia="en-US"/>
        </w:rPr>
        <w:t xml:space="preserve"> welcomes the Commission’s Communication on the Long-term Vision for EU’s Rural Areas (herewith, vision) and supports the development of a Rural Pact. </w:t>
      </w:r>
      <w:r w:rsidR="00C44C1E">
        <w:rPr>
          <w:rFonts w:ascii="Times New Roman" w:hAnsi="Times New Roman"/>
          <w:lang w:eastAsia="en-US"/>
        </w:rPr>
        <w:t>It</w:t>
      </w:r>
      <w:r w:rsidRPr="00C83780">
        <w:rPr>
          <w:rFonts w:ascii="Times New Roman" w:hAnsi="Times New Roman"/>
          <w:lang w:eastAsia="en-US"/>
        </w:rPr>
        <w:t xml:space="preserve"> stresses the importance of the inclusive involvement of local, regional, and national authorities and stakeholders in the implementation of the vision and the Rural Pact, for the success of the initiative. The </w:t>
      </w:r>
      <w:r w:rsidR="00C44C1E">
        <w:rPr>
          <w:rFonts w:ascii="Times New Roman" w:hAnsi="Times New Roman"/>
          <w:lang w:eastAsia="en-US"/>
        </w:rPr>
        <w:t>Parliament</w:t>
      </w:r>
      <w:r w:rsidRPr="00C83780">
        <w:rPr>
          <w:rFonts w:ascii="Times New Roman" w:hAnsi="Times New Roman"/>
          <w:lang w:eastAsia="en-US"/>
        </w:rPr>
        <w:t xml:space="preserve"> calls on the forthcoming presidencies of the Council to fully pursue the ambition to keep rural areas high on the EU agenda and express in Council conclusions the need to act for rural territories. </w:t>
      </w:r>
      <w:r w:rsidR="00C44C1E">
        <w:rPr>
          <w:rFonts w:ascii="Times New Roman" w:hAnsi="Times New Roman"/>
          <w:lang w:eastAsia="en-US"/>
        </w:rPr>
        <w:t>It</w:t>
      </w:r>
      <w:r w:rsidRPr="00C83780">
        <w:rPr>
          <w:rFonts w:ascii="Times New Roman" w:hAnsi="Times New Roman"/>
          <w:lang w:eastAsia="en-US"/>
        </w:rPr>
        <w:t xml:space="preserve"> calls for earmarking of funding for rural areas under Cohesion Policy, and a synergetic approach to support rural areas across all EU funding instruments, as well as at national, regional, and local level</w:t>
      </w:r>
      <w:r w:rsidR="007A53C1" w:rsidRPr="00C83780">
        <w:rPr>
          <w:rFonts w:ascii="Times New Roman" w:hAnsi="Times New Roman"/>
          <w:lang w:eastAsia="en-US"/>
        </w:rPr>
        <w:t>s</w:t>
      </w:r>
      <w:r w:rsidRPr="00C83780">
        <w:rPr>
          <w:rFonts w:ascii="Times New Roman" w:hAnsi="Times New Roman"/>
          <w:lang w:eastAsia="en-US"/>
        </w:rPr>
        <w:t xml:space="preserve">. The </w:t>
      </w:r>
      <w:r w:rsidR="00C44C1E">
        <w:rPr>
          <w:rFonts w:ascii="Times New Roman" w:hAnsi="Times New Roman"/>
          <w:lang w:eastAsia="en-US"/>
        </w:rPr>
        <w:t>Parliament</w:t>
      </w:r>
      <w:r w:rsidRPr="00C83780">
        <w:rPr>
          <w:rFonts w:ascii="Times New Roman" w:hAnsi="Times New Roman"/>
          <w:lang w:eastAsia="en-US"/>
        </w:rPr>
        <w:t xml:space="preserve"> calls </w:t>
      </w:r>
      <w:r w:rsidR="0097108A">
        <w:rPr>
          <w:rFonts w:ascii="Times New Roman" w:hAnsi="Times New Roman"/>
          <w:lang w:eastAsia="en-US"/>
        </w:rPr>
        <w:t xml:space="preserve">on </w:t>
      </w:r>
      <w:r w:rsidRPr="00C83780">
        <w:rPr>
          <w:rFonts w:ascii="Times New Roman" w:hAnsi="Times New Roman"/>
          <w:lang w:eastAsia="en-US"/>
        </w:rPr>
        <w:t xml:space="preserve">the Commission and the Member States to allocate resources and set-up concrete indicators and quantitative binding targets to monitor progress on the implementation of the vision, the rural action plan, and the Rural Pact. </w:t>
      </w:r>
      <w:r w:rsidR="00C44C1E">
        <w:rPr>
          <w:rFonts w:ascii="Times New Roman" w:hAnsi="Times New Roman"/>
          <w:lang w:eastAsia="en-US"/>
        </w:rPr>
        <w:t>It</w:t>
      </w:r>
      <w:r w:rsidRPr="00C83780">
        <w:rPr>
          <w:rFonts w:ascii="Times New Roman" w:hAnsi="Times New Roman"/>
          <w:lang w:eastAsia="en-US"/>
        </w:rPr>
        <w:t xml:space="preserve"> </w:t>
      </w:r>
      <w:r w:rsidR="00B04D5C" w:rsidRPr="00C83780">
        <w:rPr>
          <w:rFonts w:ascii="Times New Roman" w:hAnsi="Times New Roman"/>
          <w:lang w:eastAsia="en-US"/>
        </w:rPr>
        <w:t>recalls</w:t>
      </w:r>
      <w:r w:rsidRPr="00C83780">
        <w:rPr>
          <w:rFonts w:ascii="Times New Roman" w:hAnsi="Times New Roman"/>
          <w:lang w:eastAsia="en-US"/>
        </w:rPr>
        <w:t xml:space="preserve"> the need to ensure balanced coexistence between humans and animals in rural areas. It calls on the Commission and the Member States to take concrete action to ensuring the</w:t>
      </w:r>
      <w:r w:rsidR="007A53C1" w:rsidRPr="00C83780">
        <w:rPr>
          <w:rFonts w:ascii="Times New Roman" w:hAnsi="Times New Roman"/>
          <w:lang w:eastAsia="en-US"/>
        </w:rPr>
        <w:t>ir</w:t>
      </w:r>
      <w:r w:rsidRPr="00C83780">
        <w:rPr>
          <w:rFonts w:ascii="Times New Roman" w:hAnsi="Times New Roman"/>
          <w:lang w:eastAsia="en-US"/>
        </w:rPr>
        <w:t xml:space="preserve"> coexistence. </w:t>
      </w:r>
    </w:p>
    <w:p w14:paraId="1D779653" w14:textId="32AF247F" w:rsidR="00BA5A1D" w:rsidRPr="00C83780" w:rsidRDefault="00BA5A1D" w:rsidP="00303143">
      <w:pPr>
        <w:spacing w:after="120"/>
        <w:rPr>
          <w:rFonts w:ascii="Times New Roman" w:hAnsi="Times New Roman"/>
          <w:bCs/>
        </w:rPr>
      </w:pPr>
      <w:r w:rsidRPr="00C83780">
        <w:rPr>
          <w:rFonts w:ascii="Times New Roman" w:hAnsi="Times New Roman"/>
          <w:bCs/>
        </w:rPr>
        <w:t xml:space="preserve">The </w:t>
      </w:r>
      <w:r w:rsidR="00C44C1E">
        <w:rPr>
          <w:rFonts w:ascii="Times New Roman" w:hAnsi="Times New Roman"/>
          <w:bCs/>
        </w:rPr>
        <w:t>Parliament</w:t>
      </w:r>
      <w:r w:rsidRPr="00C83780">
        <w:rPr>
          <w:rFonts w:ascii="Times New Roman" w:hAnsi="Times New Roman"/>
          <w:bCs/>
        </w:rPr>
        <w:t xml:space="preserve"> calls </w:t>
      </w:r>
      <w:r w:rsidR="00C44C1E">
        <w:rPr>
          <w:rFonts w:ascii="Times New Roman" w:hAnsi="Times New Roman"/>
          <w:bCs/>
        </w:rPr>
        <w:t xml:space="preserve">on </w:t>
      </w:r>
      <w:r w:rsidRPr="00C83780">
        <w:rPr>
          <w:rFonts w:ascii="Times New Roman" w:hAnsi="Times New Roman"/>
          <w:bCs/>
        </w:rPr>
        <w:t xml:space="preserve">the Commission and </w:t>
      </w:r>
      <w:r w:rsidR="00C44C1E">
        <w:rPr>
          <w:rFonts w:ascii="Times New Roman" w:hAnsi="Times New Roman"/>
          <w:bCs/>
        </w:rPr>
        <w:t xml:space="preserve">the </w:t>
      </w:r>
      <w:r w:rsidRPr="00C83780">
        <w:rPr>
          <w:rFonts w:ascii="Times New Roman" w:hAnsi="Times New Roman"/>
          <w:bCs/>
        </w:rPr>
        <w:t xml:space="preserve">Member States to act </w:t>
      </w:r>
      <w:r w:rsidR="001125FD" w:rsidRPr="00C83780">
        <w:rPr>
          <w:rFonts w:ascii="Times New Roman" w:hAnsi="Times New Roman"/>
          <w:bCs/>
        </w:rPr>
        <w:t xml:space="preserve">in particular </w:t>
      </w:r>
      <w:r w:rsidRPr="00C83780">
        <w:rPr>
          <w:rFonts w:ascii="Times New Roman" w:hAnsi="Times New Roman"/>
          <w:bCs/>
        </w:rPr>
        <w:t>upon the following issues:</w:t>
      </w:r>
    </w:p>
    <w:p w14:paraId="0FCEB50A" w14:textId="39D0423F" w:rsidR="00BA5A1D" w:rsidRPr="00C83780" w:rsidRDefault="00BA5A1D" w:rsidP="00C44C1E">
      <w:pPr>
        <w:numPr>
          <w:ilvl w:val="0"/>
          <w:numId w:val="46"/>
        </w:numPr>
        <w:spacing w:after="120"/>
        <w:ind w:left="714" w:hanging="357"/>
        <w:rPr>
          <w:rFonts w:ascii="Times New Roman" w:hAnsi="Times New Roman"/>
          <w:bCs/>
        </w:rPr>
      </w:pPr>
      <w:r w:rsidRPr="00C83780">
        <w:rPr>
          <w:rFonts w:ascii="Times New Roman" w:hAnsi="Times New Roman"/>
          <w:bCs/>
        </w:rPr>
        <w:t>To set quantitative binding targets to deliver the goals of the vision (</w:t>
      </w:r>
      <w:r w:rsidR="00C44C1E" w:rsidRPr="00C44C1E">
        <w:rPr>
          <w:rFonts w:ascii="Times New Roman" w:hAnsi="Times New Roman"/>
          <w:b/>
        </w:rPr>
        <w:t>paragraph</w:t>
      </w:r>
      <w:r w:rsidRPr="00C44C1E">
        <w:rPr>
          <w:rFonts w:ascii="Times New Roman" w:hAnsi="Times New Roman"/>
          <w:b/>
        </w:rPr>
        <w:t xml:space="preserve"> </w:t>
      </w:r>
      <w:r w:rsidRPr="00C83780">
        <w:rPr>
          <w:rFonts w:ascii="Times New Roman" w:hAnsi="Times New Roman"/>
          <w:b/>
        </w:rPr>
        <w:t>13</w:t>
      </w:r>
      <w:r w:rsidRPr="00C83780">
        <w:rPr>
          <w:rFonts w:ascii="Times New Roman" w:hAnsi="Times New Roman"/>
          <w:bCs/>
        </w:rPr>
        <w:t>)</w:t>
      </w:r>
    </w:p>
    <w:p w14:paraId="2594EA43" w14:textId="1E024C27" w:rsidR="00BA5A1D" w:rsidRPr="00C83780" w:rsidRDefault="00BA5A1D" w:rsidP="00C44C1E">
      <w:pPr>
        <w:spacing w:after="120"/>
        <w:rPr>
          <w:rFonts w:ascii="Times New Roman" w:hAnsi="Times New Roman"/>
          <w:bCs/>
        </w:rPr>
      </w:pPr>
      <w:r w:rsidRPr="00C83780">
        <w:rPr>
          <w:rFonts w:ascii="Times New Roman" w:hAnsi="Times New Roman"/>
          <w:bCs/>
        </w:rPr>
        <w:t>The Commission stresses that existing E</w:t>
      </w:r>
      <w:r w:rsidR="007A53C1" w:rsidRPr="00C83780">
        <w:rPr>
          <w:rFonts w:ascii="Times New Roman" w:hAnsi="Times New Roman"/>
          <w:bCs/>
        </w:rPr>
        <w:t>uropean</w:t>
      </w:r>
      <w:r w:rsidRPr="00C83780">
        <w:rPr>
          <w:rFonts w:ascii="Times New Roman" w:hAnsi="Times New Roman"/>
          <w:bCs/>
        </w:rPr>
        <w:t xml:space="preserve"> targets, which have been set in various policy domains (i.e., farm to fork, EU pillar of social rights, digital decade, renewable energy and energy efficiency, etc.), are valid also for rural areas. The Commission is open to consider how to apply them to rural areas. In view of the complexity of target-setting for very diverse rural areas in Europe, some period of observation of the existing indicators, </w:t>
      </w:r>
      <w:r w:rsidRPr="00C83780">
        <w:rPr>
          <w:rFonts w:ascii="Times New Roman" w:hAnsi="Times New Roman"/>
          <w:bCs/>
        </w:rPr>
        <w:lastRenderedPageBreak/>
        <w:t>including through the Rural Observatory, would be needed</w:t>
      </w:r>
      <w:r w:rsidR="00B1674B" w:rsidRPr="00C83780">
        <w:rPr>
          <w:rFonts w:ascii="Times New Roman" w:hAnsi="Times New Roman"/>
          <w:bCs/>
        </w:rPr>
        <w:t>, before considering a possible introduction of specific targets for rural areas.</w:t>
      </w:r>
    </w:p>
    <w:p w14:paraId="19C172F8" w14:textId="5584923D"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Cs/>
        </w:rPr>
        <w:t>The rural proofing mechanism should be mandatory (</w:t>
      </w:r>
      <w:r w:rsidR="00C44C1E" w:rsidRPr="00C44C1E">
        <w:rPr>
          <w:rFonts w:ascii="Times New Roman" w:hAnsi="Times New Roman"/>
          <w:b/>
        </w:rPr>
        <w:t>paragraph</w:t>
      </w:r>
      <w:r w:rsidRPr="00C83780">
        <w:rPr>
          <w:rFonts w:ascii="Times New Roman" w:hAnsi="Times New Roman"/>
          <w:b/>
        </w:rPr>
        <w:t xml:space="preserve"> 20</w:t>
      </w:r>
      <w:r w:rsidRPr="00C83780">
        <w:rPr>
          <w:rFonts w:ascii="Times New Roman" w:hAnsi="Times New Roman"/>
          <w:bCs/>
        </w:rPr>
        <w:t>)</w:t>
      </w:r>
    </w:p>
    <w:p w14:paraId="2D645043" w14:textId="66690F81" w:rsidR="00BA5A1D" w:rsidRPr="00C83780" w:rsidRDefault="00BA5A1D" w:rsidP="00D65668">
      <w:pPr>
        <w:spacing w:after="120"/>
        <w:rPr>
          <w:rFonts w:ascii="Times New Roman" w:hAnsi="Times New Roman"/>
          <w:bCs/>
        </w:rPr>
      </w:pPr>
      <w:r w:rsidRPr="00C83780">
        <w:rPr>
          <w:rFonts w:ascii="Times New Roman" w:hAnsi="Times New Roman"/>
          <w:bCs/>
        </w:rPr>
        <w:t xml:space="preserve">The Commission will </w:t>
      </w:r>
      <w:r w:rsidR="00FA14B8">
        <w:rPr>
          <w:rFonts w:ascii="Times New Roman" w:hAnsi="Times New Roman"/>
          <w:bCs/>
        </w:rPr>
        <w:t>assess</w:t>
      </w:r>
      <w:r w:rsidRPr="00C83780">
        <w:rPr>
          <w:rFonts w:ascii="Times New Roman" w:hAnsi="Times New Roman"/>
          <w:bCs/>
        </w:rPr>
        <w:t xml:space="preserve"> the implementation of the rural proofing mechanism at EU level and </w:t>
      </w:r>
      <w:r w:rsidR="00FA14B8">
        <w:rPr>
          <w:rFonts w:ascii="Times New Roman" w:hAnsi="Times New Roman"/>
          <w:bCs/>
        </w:rPr>
        <w:t>adopt</w:t>
      </w:r>
      <w:r w:rsidRPr="00C83780">
        <w:rPr>
          <w:rFonts w:ascii="Times New Roman" w:hAnsi="Times New Roman"/>
          <w:bCs/>
        </w:rPr>
        <w:t xml:space="preserve"> conclusions on the way forward</w:t>
      </w:r>
      <w:r w:rsidR="00712733" w:rsidRPr="00C83780">
        <w:rPr>
          <w:rFonts w:ascii="Times New Roman" w:hAnsi="Times New Roman"/>
          <w:bCs/>
        </w:rPr>
        <w:t xml:space="preserve"> </w:t>
      </w:r>
      <w:r w:rsidRPr="00C83780">
        <w:rPr>
          <w:rFonts w:ascii="Times New Roman" w:hAnsi="Times New Roman"/>
          <w:bCs/>
        </w:rPr>
        <w:t xml:space="preserve">in its report due in </w:t>
      </w:r>
      <w:r w:rsidR="00D65668">
        <w:rPr>
          <w:rFonts w:ascii="Times New Roman" w:hAnsi="Times New Roman"/>
          <w:bCs/>
        </w:rPr>
        <w:t>the first quarter of</w:t>
      </w:r>
      <w:r w:rsidRPr="00C83780">
        <w:rPr>
          <w:rFonts w:ascii="Times New Roman" w:hAnsi="Times New Roman"/>
          <w:bCs/>
        </w:rPr>
        <w:t xml:space="preserve"> 2024. It </w:t>
      </w:r>
      <w:r w:rsidR="00DB7946" w:rsidRPr="00C83780">
        <w:rPr>
          <w:rFonts w:ascii="Times New Roman" w:hAnsi="Times New Roman"/>
          <w:bCs/>
        </w:rPr>
        <w:t xml:space="preserve">takes good note of </w:t>
      </w:r>
      <w:r w:rsidRPr="00C83780">
        <w:rPr>
          <w:rFonts w:ascii="Times New Roman" w:hAnsi="Times New Roman"/>
          <w:bCs/>
        </w:rPr>
        <w:t>the call for rural proofing mechanisms at national and regional levels.</w:t>
      </w:r>
    </w:p>
    <w:p w14:paraId="7C67EEB5" w14:textId="12D99637"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Cs/>
        </w:rPr>
        <w:t xml:space="preserve">The meaningful earmarking of assistance of </w:t>
      </w:r>
      <w:r w:rsidR="00D65668" w:rsidRPr="00D65668">
        <w:rPr>
          <w:rFonts w:ascii="Times New Roman" w:hAnsi="Times New Roman"/>
          <w:bCs/>
        </w:rPr>
        <w:t xml:space="preserve">community-led local development </w:t>
      </w:r>
      <w:r w:rsidR="00D65668">
        <w:rPr>
          <w:rFonts w:ascii="Times New Roman" w:hAnsi="Times New Roman"/>
          <w:bCs/>
        </w:rPr>
        <w:t>(</w:t>
      </w:r>
      <w:r w:rsidRPr="00C83780">
        <w:rPr>
          <w:rFonts w:ascii="Times New Roman" w:hAnsi="Times New Roman"/>
          <w:bCs/>
        </w:rPr>
        <w:t>CLLD</w:t>
      </w:r>
      <w:r w:rsidR="00D65668">
        <w:rPr>
          <w:rFonts w:ascii="Times New Roman" w:hAnsi="Times New Roman"/>
          <w:bCs/>
        </w:rPr>
        <w:t>)</w:t>
      </w:r>
      <w:r w:rsidRPr="00C83780">
        <w:rPr>
          <w:rFonts w:ascii="Times New Roman" w:hAnsi="Times New Roman"/>
          <w:bCs/>
        </w:rPr>
        <w:t xml:space="preserve"> under all relevant funds at EU level would contribute to stronger, integrated strategies and more sustainable, resilient territorial development (</w:t>
      </w:r>
      <w:r w:rsidR="00D65668" w:rsidRPr="00C44C1E">
        <w:rPr>
          <w:rFonts w:ascii="Times New Roman" w:hAnsi="Times New Roman"/>
          <w:b/>
        </w:rPr>
        <w:t>paragraph</w:t>
      </w:r>
      <w:r w:rsidRPr="00C83780">
        <w:rPr>
          <w:rFonts w:ascii="Times New Roman" w:hAnsi="Times New Roman"/>
          <w:b/>
        </w:rPr>
        <w:t xml:space="preserve"> 68</w:t>
      </w:r>
      <w:r w:rsidRPr="00C83780">
        <w:rPr>
          <w:rFonts w:ascii="Times New Roman" w:hAnsi="Times New Roman"/>
          <w:bCs/>
        </w:rPr>
        <w:t>)</w:t>
      </w:r>
    </w:p>
    <w:p w14:paraId="3A3D83D3" w14:textId="40ECD108" w:rsidR="00BA5A1D" w:rsidRPr="00C83780" w:rsidRDefault="00217639" w:rsidP="00D65668">
      <w:pPr>
        <w:spacing w:after="120"/>
        <w:rPr>
          <w:rFonts w:ascii="Times New Roman" w:hAnsi="Times New Roman"/>
          <w:bCs/>
        </w:rPr>
      </w:pPr>
      <w:r w:rsidRPr="00C83780">
        <w:rPr>
          <w:rFonts w:ascii="Times New Roman" w:hAnsi="Times New Roman"/>
          <w:bCs/>
        </w:rPr>
        <w:t xml:space="preserve">On the proposal of the </w:t>
      </w:r>
      <w:r w:rsidR="00D65668">
        <w:rPr>
          <w:rFonts w:ascii="Times New Roman" w:hAnsi="Times New Roman"/>
          <w:bCs/>
        </w:rPr>
        <w:t>Parliament</w:t>
      </w:r>
      <w:r w:rsidRPr="00C83780">
        <w:rPr>
          <w:rFonts w:ascii="Times New Roman" w:hAnsi="Times New Roman"/>
          <w:bCs/>
        </w:rPr>
        <w:t xml:space="preserve"> on earmarking of assistance of CLLD, t</w:t>
      </w:r>
      <w:r w:rsidR="00BA5A1D" w:rsidRPr="00C83780">
        <w:rPr>
          <w:rFonts w:ascii="Times New Roman" w:hAnsi="Times New Roman"/>
          <w:bCs/>
        </w:rPr>
        <w:t>he Commission considers that, in line with Art</w:t>
      </w:r>
      <w:r w:rsidR="00D65668">
        <w:rPr>
          <w:rFonts w:ascii="Times New Roman" w:hAnsi="Times New Roman"/>
          <w:bCs/>
        </w:rPr>
        <w:t>icles</w:t>
      </w:r>
      <w:r w:rsidR="00BA5A1D" w:rsidRPr="00C83780">
        <w:rPr>
          <w:rFonts w:ascii="Times New Roman" w:hAnsi="Times New Roman"/>
          <w:bCs/>
        </w:rPr>
        <w:t xml:space="preserve"> 174 and 175 of the </w:t>
      </w:r>
      <w:r w:rsidR="00D65668">
        <w:rPr>
          <w:rFonts w:ascii="Times New Roman" w:hAnsi="Times New Roman"/>
          <w:bCs/>
        </w:rPr>
        <w:t>Treaty on the functioning of the European Union (</w:t>
      </w:r>
      <w:r w:rsidR="00BA5A1D" w:rsidRPr="00C83780">
        <w:rPr>
          <w:rFonts w:ascii="Times New Roman" w:hAnsi="Times New Roman"/>
          <w:bCs/>
        </w:rPr>
        <w:t>TFEU</w:t>
      </w:r>
      <w:r w:rsidR="00D65668">
        <w:rPr>
          <w:rFonts w:ascii="Times New Roman" w:hAnsi="Times New Roman"/>
          <w:bCs/>
        </w:rPr>
        <w:t>)</w:t>
      </w:r>
      <w:r w:rsidR="00BA5A1D" w:rsidRPr="00C83780">
        <w:rPr>
          <w:rFonts w:ascii="Times New Roman" w:hAnsi="Times New Roman"/>
          <w:bCs/>
        </w:rPr>
        <w:t>, the Cohesion Policy, alongside the European Agricultural Fund for Rural Development</w:t>
      </w:r>
      <w:r w:rsidR="00D65668">
        <w:rPr>
          <w:rFonts w:ascii="Times New Roman" w:hAnsi="Times New Roman"/>
          <w:bCs/>
        </w:rPr>
        <w:t xml:space="preserve"> (EAFRD)</w:t>
      </w:r>
      <w:r w:rsidR="00BA5A1D" w:rsidRPr="00C83780">
        <w:rPr>
          <w:rFonts w:ascii="Times New Roman" w:hAnsi="Times New Roman"/>
          <w:bCs/>
        </w:rPr>
        <w:t>, plays a central role in ensuring the prosperity</w:t>
      </w:r>
      <w:r w:rsidRPr="00C83780">
        <w:rPr>
          <w:rFonts w:ascii="Times New Roman" w:hAnsi="Times New Roman"/>
          <w:bCs/>
        </w:rPr>
        <w:t xml:space="preserve"> and territorial development of rural areas and</w:t>
      </w:r>
      <w:r w:rsidR="00BA5A1D" w:rsidRPr="00C83780">
        <w:rPr>
          <w:rFonts w:ascii="Times New Roman" w:hAnsi="Times New Roman"/>
          <w:bCs/>
        </w:rPr>
        <w:t xml:space="preserve"> rural </w:t>
      </w:r>
      <w:r w:rsidRPr="00C83780">
        <w:rPr>
          <w:rFonts w:ascii="Times New Roman" w:hAnsi="Times New Roman"/>
          <w:bCs/>
        </w:rPr>
        <w:t>communities</w:t>
      </w:r>
      <w:r w:rsidR="00BA5A1D" w:rsidRPr="00C83780">
        <w:rPr>
          <w:rFonts w:ascii="Times New Roman" w:hAnsi="Times New Roman"/>
          <w:bCs/>
        </w:rPr>
        <w:t xml:space="preserve">. </w:t>
      </w:r>
      <w:r w:rsidR="006276D9" w:rsidRPr="00C83780">
        <w:rPr>
          <w:rFonts w:ascii="Times New Roman" w:hAnsi="Times New Roman"/>
          <w:bCs/>
        </w:rPr>
        <w:t>I</w:t>
      </w:r>
      <w:r w:rsidR="00482537" w:rsidRPr="00C83780">
        <w:rPr>
          <w:rFonts w:ascii="Times New Roman" w:hAnsi="Times New Roman"/>
          <w:bCs/>
        </w:rPr>
        <w:t>n the context of the next Multiannual Financial Framework</w:t>
      </w:r>
      <w:r w:rsidR="00D65668">
        <w:rPr>
          <w:rFonts w:ascii="Times New Roman" w:hAnsi="Times New Roman"/>
          <w:bCs/>
        </w:rPr>
        <w:t xml:space="preserve"> (MFF)</w:t>
      </w:r>
      <w:r w:rsidR="00482537" w:rsidRPr="00C83780">
        <w:rPr>
          <w:rFonts w:ascii="Times New Roman" w:hAnsi="Times New Roman"/>
          <w:bCs/>
        </w:rPr>
        <w:t xml:space="preserve"> preparatory discussions, t</w:t>
      </w:r>
      <w:r w:rsidR="00BA5A1D" w:rsidRPr="00C83780">
        <w:rPr>
          <w:rFonts w:ascii="Times New Roman" w:hAnsi="Times New Roman"/>
          <w:bCs/>
        </w:rPr>
        <w:t xml:space="preserve">he Commission will </w:t>
      </w:r>
      <w:r w:rsidRPr="00C83780">
        <w:rPr>
          <w:rFonts w:ascii="Times New Roman" w:hAnsi="Times New Roman"/>
          <w:bCs/>
        </w:rPr>
        <w:t xml:space="preserve">consider </w:t>
      </w:r>
      <w:r w:rsidR="00BA5A1D" w:rsidRPr="00C83780">
        <w:rPr>
          <w:rFonts w:ascii="Times New Roman" w:hAnsi="Times New Roman"/>
          <w:bCs/>
        </w:rPr>
        <w:t xml:space="preserve">the proposal of the </w:t>
      </w:r>
      <w:r w:rsidR="00D65668">
        <w:rPr>
          <w:rFonts w:ascii="Times New Roman" w:hAnsi="Times New Roman"/>
          <w:bCs/>
        </w:rPr>
        <w:t>European Parliament</w:t>
      </w:r>
      <w:r w:rsidR="00BA5A1D" w:rsidRPr="00C83780">
        <w:rPr>
          <w:rFonts w:ascii="Times New Roman" w:hAnsi="Times New Roman"/>
          <w:bCs/>
        </w:rPr>
        <w:t xml:space="preserve"> on earmarking for CLLD under the relevant funds</w:t>
      </w:r>
      <w:r w:rsidRPr="00C83780">
        <w:rPr>
          <w:rFonts w:ascii="Times New Roman" w:hAnsi="Times New Roman"/>
          <w:bCs/>
        </w:rPr>
        <w:t xml:space="preserve"> </w:t>
      </w:r>
      <w:r w:rsidR="00D65668" w:rsidRPr="00C83780">
        <w:rPr>
          <w:rFonts w:ascii="Times New Roman" w:hAnsi="Times New Roman"/>
          <w:bCs/>
        </w:rPr>
        <w:t>regarding</w:t>
      </w:r>
      <w:r w:rsidRPr="00C83780">
        <w:rPr>
          <w:rFonts w:ascii="Times New Roman" w:hAnsi="Times New Roman"/>
          <w:bCs/>
        </w:rPr>
        <w:t xml:space="preserve"> the afferent costs and benefits.</w:t>
      </w:r>
      <w:r w:rsidR="00AE1E45" w:rsidRPr="00C83780">
        <w:rPr>
          <w:rFonts w:ascii="Times New Roman" w:hAnsi="Times New Roman"/>
          <w:bCs/>
        </w:rPr>
        <w:t xml:space="preserve"> </w:t>
      </w:r>
      <w:r w:rsidRPr="00C83780">
        <w:rPr>
          <w:rFonts w:ascii="Times New Roman" w:hAnsi="Times New Roman"/>
          <w:bCs/>
        </w:rPr>
        <w:t xml:space="preserve">In particular, earmarking </w:t>
      </w:r>
      <w:r w:rsidR="00B359F2" w:rsidRPr="00C83780">
        <w:rPr>
          <w:rFonts w:ascii="Times New Roman" w:hAnsi="Times New Roman"/>
          <w:bCs/>
        </w:rPr>
        <w:t xml:space="preserve">should be assessed in the light of </w:t>
      </w:r>
      <w:r w:rsidR="00814151" w:rsidRPr="00C83780">
        <w:rPr>
          <w:rFonts w:ascii="Times New Roman" w:hAnsi="Times New Roman"/>
          <w:bCs/>
        </w:rPr>
        <w:t xml:space="preserve">the positive experience with earmarking in the EAFRD but also of </w:t>
      </w:r>
      <w:r w:rsidRPr="00C83780">
        <w:rPr>
          <w:rFonts w:ascii="Times New Roman" w:hAnsi="Times New Roman"/>
          <w:bCs/>
        </w:rPr>
        <w:t>the recent crisis</w:t>
      </w:r>
      <w:r w:rsidR="00B359F2" w:rsidRPr="00C83780">
        <w:rPr>
          <w:rFonts w:ascii="Times New Roman" w:hAnsi="Times New Roman"/>
          <w:bCs/>
        </w:rPr>
        <w:t>, which</w:t>
      </w:r>
      <w:r w:rsidRPr="00C83780">
        <w:rPr>
          <w:rFonts w:ascii="Times New Roman" w:hAnsi="Times New Roman"/>
          <w:bCs/>
        </w:rPr>
        <w:t xml:space="preserve"> demonstrated the need for higher flexibility and adaptability of the policies, together with complexity in the management of EU funds</w:t>
      </w:r>
      <w:r w:rsidR="00BA5A1D" w:rsidRPr="00C83780">
        <w:rPr>
          <w:rFonts w:ascii="Times New Roman" w:hAnsi="Times New Roman"/>
          <w:bCs/>
        </w:rPr>
        <w:t>.</w:t>
      </w:r>
    </w:p>
    <w:p w14:paraId="64F7090C" w14:textId="47FCFD90"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
          <w:bCs/>
          <w:snapToGrid w:val="0"/>
          <w:lang w:eastAsia="en-US"/>
        </w:rPr>
        <w:t>Explore alternative policy strategies and approaches for funding articulation in the next programming period,</w:t>
      </w:r>
      <w:r w:rsidRPr="00C83780">
        <w:rPr>
          <w:rFonts w:ascii="Times New Roman" w:hAnsi="Times New Roman"/>
          <w:snapToGrid w:val="0"/>
          <w:lang w:eastAsia="en-US"/>
        </w:rPr>
        <w:t xml:space="preserve"> including examining the option of </w:t>
      </w:r>
      <w:r w:rsidRPr="00C83780">
        <w:rPr>
          <w:rFonts w:ascii="Times New Roman" w:hAnsi="Times New Roman"/>
          <w:b/>
          <w:bCs/>
          <w:snapToGrid w:val="0"/>
          <w:lang w:eastAsia="en-US"/>
        </w:rPr>
        <w:t>one national strategy</w:t>
      </w:r>
      <w:r w:rsidRPr="00C83780">
        <w:rPr>
          <w:rFonts w:ascii="Times New Roman" w:hAnsi="Times New Roman"/>
          <w:snapToGrid w:val="0"/>
          <w:lang w:eastAsia="en-US"/>
        </w:rPr>
        <w:t xml:space="preserve">, in coordination with the regional and local authorities, and </w:t>
      </w:r>
      <w:r w:rsidRPr="00C83780">
        <w:rPr>
          <w:rFonts w:ascii="Times New Roman" w:hAnsi="Times New Roman"/>
          <w:b/>
          <w:bCs/>
          <w:snapToGrid w:val="0"/>
          <w:lang w:eastAsia="en-US"/>
        </w:rPr>
        <w:t>one regulation for all shared management funds (</w:t>
      </w:r>
      <w:r w:rsidR="00D65668" w:rsidRPr="00C44C1E">
        <w:rPr>
          <w:rFonts w:ascii="Times New Roman" w:hAnsi="Times New Roman"/>
          <w:b/>
        </w:rPr>
        <w:t>paragraph</w:t>
      </w:r>
      <w:r w:rsidRPr="00C83780">
        <w:rPr>
          <w:rFonts w:ascii="Times New Roman" w:hAnsi="Times New Roman"/>
          <w:b/>
          <w:bCs/>
          <w:snapToGrid w:val="0"/>
          <w:lang w:eastAsia="en-US"/>
        </w:rPr>
        <w:t xml:space="preserve"> 73)</w:t>
      </w:r>
    </w:p>
    <w:p w14:paraId="7422F190" w14:textId="174BAF6B" w:rsidR="00BA5A1D" w:rsidRPr="00C83780" w:rsidRDefault="00BA5A1D" w:rsidP="00D65668">
      <w:pPr>
        <w:spacing w:after="120"/>
        <w:rPr>
          <w:rFonts w:ascii="Times New Roman" w:hAnsi="Times New Roman"/>
          <w:bCs/>
        </w:rPr>
      </w:pPr>
      <w:r w:rsidRPr="00C83780">
        <w:rPr>
          <w:rFonts w:ascii="Times New Roman" w:hAnsi="Times New Roman"/>
          <w:bCs/>
        </w:rPr>
        <w:t>In the light of experience with the implementation of its Communication on the Long-term vision for EU’s rural areas, the Commission will explore various options for improvement</w:t>
      </w:r>
      <w:r w:rsidR="00271D16" w:rsidRPr="00C83780">
        <w:rPr>
          <w:rFonts w:ascii="Times New Roman" w:hAnsi="Times New Roman"/>
          <w:bCs/>
        </w:rPr>
        <w:t xml:space="preserve"> of funding articulation in rural areas</w:t>
      </w:r>
      <w:r w:rsidRPr="00C83780">
        <w:rPr>
          <w:rFonts w:ascii="Times New Roman" w:hAnsi="Times New Roman"/>
          <w:bCs/>
        </w:rPr>
        <w:t xml:space="preserve">, including the option of one regulation for all shared management funds, which could </w:t>
      </w:r>
      <w:r w:rsidR="007A53C1" w:rsidRPr="00C83780">
        <w:rPr>
          <w:rFonts w:ascii="Times New Roman" w:hAnsi="Times New Roman"/>
          <w:bCs/>
        </w:rPr>
        <w:t xml:space="preserve">trigger </w:t>
      </w:r>
      <w:r w:rsidRPr="00C83780">
        <w:rPr>
          <w:rFonts w:ascii="Times New Roman" w:hAnsi="Times New Roman"/>
          <w:bCs/>
        </w:rPr>
        <w:t>elaboration of national rural strategies.</w:t>
      </w:r>
    </w:p>
    <w:p w14:paraId="7B9A2A34" w14:textId="743EF74D"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Cs/>
        </w:rPr>
        <w:t>A strong rural dimension in future cohesion policy regulations, which should include dedicated funding to that end (</w:t>
      </w:r>
      <w:r w:rsidR="00D65668" w:rsidRPr="00C44C1E">
        <w:rPr>
          <w:rFonts w:ascii="Times New Roman" w:hAnsi="Times New Roman"/>
          <w:b/>
        </w:rPr>
        <w:t>paragraph</w:t>
      </w:r>
      <w:r w:rsidRPr="00C83780">
        <w:rPr>
          <w:rFonts w:ascii="Times New Roman" w:hAnsi="Times New Roman"/>
          <w:b/>
        </w:rPr>
        <w:t xml:space="preserve"> 74</w:t>
      </w:r>
      <w:r w:rsidRPr="00C83780">
        <w:rPr>
          <w:rFonts w:ascii="Times New Roman" w:hAnsi="Times New Roman"/>
          <w:bCs/>
        </w:rPr>
        <w:t>)</w:t>
      </w:r>
    </w:p>
    <w:p w14:paraId="645207B2" w14:textId="34DC8BAE" w:rsidR="00BA5A1D" w:rsidRPr="00C83780" w:rsidRDefault="00E46378" w:rsidP="00D65668">
      <w:pPr>
        <w:spacing w:after="120"/>
        <w:rPr>
          <w:rFonts w:ascii="Times New Roman" w:hAnsi="Times New Roman"/>
          <w:bCs/>
        </w:rPr>
      </w:pPr>
      <w:r w:rsidRPr="00C83780">
        <w:rPr>
          <w:rFonts w:ascii="Times New Roman" w:hAnsi="Times New Roman"/>
          <w:bCs/>
        </w:rPr>
        <w:t>T</w:t>
      </w:r>
      <w:r w:rsidR="00BA5A1D" w:rsidRPr="00C83780">
        <w:rPr>
          <w:rFonts w:ascii="Times New Roman" w:hAnsi="Times New Roman"/>
          <w:bCs/>
        </w:rPr>
        <w:t>he Commission</w:t>
      </w:r>
      <w:r w:rsidRPr="00C83780">
        <w:rPr>
          <w:rFonts w:ascii="Times New Roman" w:hAnsi="Times New Roman"/>
          <w:bCs/>
        </w:rPr>
        <w:t xml:space="preserve"> takes note of the suggestions made and</w:t>
      </w:r>
      <w:r w:rsidR="00BA5A1D" w:rsidRPr="00C83780">
        <w:rPr>
          <w:rFonts w:ascii="Times New Roman" w:hAnsi="Times New Roman"/>
          <w:bCs/>
        </w:rPr>
        <w:t xml:space="preserve"> will consider</w:t>
      </w:r>
      <w:r w:rsidR="003A0BAE" w:rsidRPr="00C83780">
        <w:rPr>
          <w:rFonts w:ascii="Times New Roman" w:hAnsi="Times New Roman"/>
          <w:bCs/>
        </w:rPr>
        <w:t xml:space="preserve"> it when proposing how territorial specificities</w:t>
      </w:r>
      <w:r w:rsidR="00AE1E45" w:rsidRPr="00C83780">
        <w:rPr>
          <w:rFonts w:ascii="Times New Roman" w:hAnsi="Times New Roman"/>
          <w:bCs/>
        </w:rPr>
        <w:t xml:space="preserve">, notably </w:t>
      </w:r>
      <w:r w:rsidR="00723C33" w:rsidRPr="00C83780">
        <w:rPr>
          <w:rFonts w:ascii="Times New Roman" w:hAnsi="Times New Roman"/>
          <w:bCs/>
        </w:rPr>
        <w:t>those of</w:t>
      </w:r>
      <w:r w:rsidR="00814151" w:rsidRPr="00C83780">
        <w:rPr>
          <w:rFonts w:ascii="Times New Roman" w:hAnsi="Times New Roman"/>
          <w:bCs/>
        </w:rPr>
        <w:t xml:space="preserve"> </w:t>
      </w:r>
      <w:r w:rsidR="00AE1E45" w:rsidRPr="00C83780">
        <w:rPr>
          <w:rFonts w:ascii="Times New Roman" w:hAnsi="Times New Roman"/>
          <w:bCs/>
        </w:rPr>
        <w:t>rural areas,</w:t>
      </w:r>
      <w:r w:rsidR="003A0BAE" w:rsidRPr="00C83780">
        <w:rPr>
          <w:rFonts w:ascii="Times New Roman" w:hAnsi="Times New Roman"/>
          <w:bCs/>
        </w:rPr>
        <w:t xml:space="preserve"> will be addressed in the </w:t>
      </w:r>
      <w:r w:rsidRPr="00C83780">
        <w:rPr>
          <w:rFonts w:ascii="Times New Roman" w:hAnsi="Times New Roman"/>
          <w:bCs/>
        </w:rPr>
        <w:t>architecture of the next generation of funding instruments.</w:t>
      </w:r>
      <w:r w:rsidR="00BA5A1D" w:rsidRPr="00C83780">
        <w:rPr>
          <w:rFonts w:ascii="Times New Roman" w:hAnsi="Times New Roman"/>
          <w:bCs/>
        </w:rPr>
        <w:t xml:space="preserve"> </w:t>
      </w:r>
    </w:p>
    <w:p w14:paraId="39FE2CC7" w14:textId="44EA45C5"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Cs/>
        </w:rPr>
        <w:t>The vision to be developed into a concrete and measurable true rural strategy at EU level (</w:t>
      </w:r>
      <w:r w:rsidR="00D65668" w:rsidRPr="00C44C1E">
        <w:rPr>
          <w:rFonts w:ascii="Times New Roman" w:hAnsi="Times New Roman"/>
          <w:b/>
        </w:rPr>
        <w:t>paragraph</w:t>
      </w:r>
      <w:r w:rsidRPr="00C83780">
        <w:rPr>
          <w:rFonts w:ascii="Times New Roman" w:hAnsi="Times New Roman"/>
          <w:b/>
        </w:rPr>
        <w:t xml:space="preserve"> 76</w:t>
      </w:r>
      <w:r w:rsidRPr="00C83780">
        <w:rPr>
          <w:rFonts w:ascii="Times New Roman" w:hAnsi="Times New Roman"/>
          <w:bCs/>
        </w:rPr>
        <w:t>)</w:t>
      </w:r>
    </w:p>
    <w:p w14:paraId="6708A475" w14:textId="7F27C1D0" w:rsidR="00BA5A1D" w:rsidRPr="00C83780" w:rsidRDefault="00BA5A1D" w:rsidP="00D65668">
      <w:pPr>
        <w:spacing w:after="120"/>
        <w:rPr>
          <w:rFonts w:ascii="Times New Roman" w:hAnsi="Times New Roman"/>
          <w:bCs/>
        </w:rPr>
      </w:pPr>
      <w:r w:rsidRPr="00C83780">
        <w:rPr>
          <w:rFonts w:ascii="Times New Roman" w:hAnsi="Times New Roman"/>
          <w:bCs/>
        </w:rPr>
        <w:t>The Commission highlights that the existing EU rural action plan, including the rural proofing mechanism, the rural observatory, the Rural Pact, and funding available under the various funds</w:t>
      </w:r>
      <w:r w:rsidR="000C111C" w:rsidRPr="00C83780">
        <w:rPr>
          <w:rFonts w:ascii="Times New Roman" w:hAnsi="Times New Roman"/>
          <w:bCs/>
        </w:rPr>
        <w:t xml:space="preserve"> </w:t>
      </w:r>
      <w:r w:rsidRPr="00C83780">
        <w:rPr>
          <w:rFonts w:ascii="Times New Roman" w:hAnsi="Times New Roman"/>
          <w:bCs/>
        </w:rPr>
        <w:t>already</w:t>
      </w:r>
      <w:r w:rsidR="000C111C" w:rsidRPr="00C83780">
        <w:rPr>
          <w:rFonts w:ascii="Times New Roman" w:hAnsi="Times New Roman"/>
          <w:bCs/>
        </w:rPr>
        <w:t xml:space="preserve"> constitute</w:t>
      </w:r>
      <w:r w:rsidRPr="00C83780">
        <w:rPr>
          <w:rFonts w:ascii="Times New Roman" w:hAnsi="Times New Roman"/>
          <w:bCs/>
        </w:rPr>
        <w:t xml:space="preserve"> the main building blocks of a strategy. Further consideration of the </w:t>
      </w:r>
      <w:r w:rsidR="00D65668">
        <w:rPr>
          <w:rFonts w:ascii="Times New Roman" w:hAnsi="Times New Roman"/>
          <w:bCs/>
        </w:rPr>
        <w:t>Parliament’s</w:t>
      </w:r>
      <w:r w:rsidRPr="00C83780">
        <w:rPr>
          <w:rFonts w:ascii="Times New Roman" w:hAnsi="Times New Roman"/>
          <w:bCs/>
        </w:rPr>
        <w:t xml:space="preserve"> proposal </w:t>
      </w:r>
      <w:r w:rsidR="00B1674B" w:rsidRPr="00C83780">
        <w:rPr>
          <w:rFonts w:ascii="Times New Roman" w:hAnsi="Times New Roman"/>
          <w:bCs/>
        </w:rPr>
        <w:t xml:space="preserve">will </w:t>
      </w:r>
      <w:r w:rsidRPr="00C83780">
        <w:rPr>
          <w:rFonts w:ascii="Times New Roman" w:hAnsi="Times New Roman"/>
          <w:bCs/>
        </w:rPr>
        <w:t xml:space="preserve">be given within the Rural Pact process. The Commission subscribes to the call </w:t>
      </w:r>
      <w:r w:rsidR="00D65668">
        <w:rPr>
          <w:rFonts w:ascii="Times New Roman" w:hAnsi="Times New Roman"/>
          <w:bCs/>
        </w:rPr>
        <w:t>on the</w:t>
      </w:r>
      <w:r w:rsidRPr="00C83780">
        <w:rPr>
          <w:rFonts w:ascii="Times New Roman" w:hAnsi="Times New Roman"/>
          <w:bCs/>
        </w:rPr>
        <w:t xml:space="preserve"> Member States to develop</w:t>
      </w:r>
      <w:r w:rsidR="007A53C1" w:rsidRPr="00C83780">
        <w:rPr>
          <w:rFonts w:ascii="Times New Roman" w:hAnsi="Times New Roman"/>
          <w:bCs/>
        </w:rPr>
        <w:t xml:space="preserve"> integrated</w:t>
      </w:r>
      <w:r w:rsidRPr="00C83780">
        <w:rPr>
          <w:rFonts w:ascii="Times New Roman" w:hAnsi="Times New Roman"/>
          <w:bCs/>
        </w:rPr>
        <w:t xml:space="preserve"> rural strategies at national and regional level.</w:t>
      </w:r>
    </w:p>
    <w:p w14:paraId="519A185C" w14:textId="1777C7E4" w:rsidR="00BA5A1D" w:rsidRPr="00C83780" w:rsidRDefault="00BA5A1D" w:rsidP="00D65668">
      <w:pPr>
        <w:spacing w:after="120"/>
        <w:rPr>
          <w:rFonts w:ascii="Times New Roman" w:hAnsi="Times New Roman"/>
          <w:bCs/>
        </w:rPr>
      </w:pPr>
      <w:r w:rsidRPr="00C83780">
        <w:rPr>
          <w:rFonts w:ascii="Times New Roman" w:hAnsi="Times New Roman"/>
          <w:bCs/>
        </w:rPr>
        <w:t>The E</w:t>
      </w:r>
      <w:r w:rsidR="00D65668">
        <w:rPr>
          <w:rFonts w:ascii="Times New Roman" w:hAnsi="Times New Roman"/>
          <w:bCs/>
        </w:rPr>
        <w:t xml:space="preserve">uropean </w:t>
      </w:r>
      <w:r w:rsidRPr="00C83780">
        <w:rPr>
          <w:rFonts w:ascii="Times New Roman" w:hAnsi="Times New Roman"/>
          <w:bCs/>
        </w:rPr>
        <w:t>P</w:t>
      </w:r>
      <w:r w:rsidR="00D65668">
        <w:rPr>
          <w:rFonts w:ascii="Times New Roman" w:hAnsi="Times New Roman"/>
          <w:bCs/>
        </w:rPr>
        <w:t>arliament</w:t>
      </w:r>
      <w:r w:rsidRPr="00C83780">
        <w:rPr>
          <w:rFonts w:ascii="Times New Roman" w:hAnsi="Times New Roman"/>
          <w:bCs/>
        </w:rPr>
        <w:t xml:space="preserve"> </w:t>
      </w:r>
      <w:r w:rsidR="00D65668">
        <w:rPr>
          <w:rFonts w:ascii="Times New Roman" w:hAnsi="Times New Roman"/>
          <w:bCs/>
        </w:rPr>
        <w:t>asks</w:t>
      </w:r>
      <w:r w:rsidRPr="00C83780">
        <w:rPr>
          <w:rFonts w:ascii="Times New Roman" w:hAnsi="Times New Roman"/>
          <w:bCs/>
        </w:rPr>
        <w:t xml:space="preserve"> the Commission to table the following legislative proposals:</w:t>
      </w:r>
    </w:p>
    <w:p w14:paraId="1FA564EE" w14:textId="2EE9B668"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Cs/>
        </w:rPr>
        <w:t>A legislative proposal in early 2023 extending the possibility of the ‘lead fund’ approach to interventions co-financed by more than one shared management fund, as well as to further simplifying it by specifying that the rules of the lead fund must apply in their entirety (</w:t>
      </w:r>
      <w:r w:rsidR="00D65668" w:rsidRPr="00C44C1E">
        <w:rPr>
          <w:rFonts w:ascii="Times New Roman" w:hAnsi="Times New Roman"/>
          <w:b/>
        </w:rPr>
        <w:t>paragraph</w:t>
      </w:r>
      <w:r w:rsidR="00D65668" w:rsidRPr="00C83780">
        <w:rPr>
          <w:rFonts w:ascii="Times New Roman" w:hAnsi="Times New Roman"/>
          <w:b/>
        </w:rPr>
        <w:t xml:space="preserve"> </w:t>
      </w:r>
      <w:r w:rsidRPr="00C83780">
        <w:rPr>
          <w:rFonts w:ascii="Times New Roman" w:hAnsi="Times New Roman"/>
          <w:b/>
        </w:rPr>
        <w:t>61</w:t>
      </w:r>
      <w:r w:rsidRPr="00C83780">
        <w:rPr>
          <w:rFonts w:ascii="Times New Roman" w:hAnsi="Times New Roman"/>
          <w:bCs/>
        </w:rPr>
        <w:t>)</w:t>
      </w:r>
    </w:p>
    <w:p w14:paraId="5A5C55E4" w14:textId="58F1B8EF" w:rsidR="00BA5A1D" w:rsidRPr="00C83780" w:rsidRDefault="00BA5A1D" w:rsidP="00D65668">
      <w:pPr>
        <w:spacing w:after="120"/>
        <w:rPr>
          <w:rFonts w:ascii="Times New Roman" w:hAnsi="Times New Roman"/>
          <w:bCs/>
        </w:rPr>
      </w:pPr>
      <w:r w:rsidRPr="00C83780">
        <w:rPr>
          <w:rFonts w:ascii="Times New Roman" w:hAnsi="Times New Roman"/>
          <w:bCs/>
        </w:rPr>
        <w:lastRenderedPageBreak/>
        <w:t xml:space="preserve">The Commission agrees that synergies and coordination between EU funding instruments should be further improved. </w:t>
      </w:r>
      <w:r w:rsidR="00D65668">
        <w:rPr>
          <w:rFonts w:ascii="Times New Roman" w:hAnsi="Times New Roman"/>
          <w:bCs/>
        </w:rPr>
        <w:t>It</w:t>
      </w:r>
      <w:r w:rsidRPr="00C83780">
        <w:rPr>
          <w:rFonts w:ascii="Times New Roman" w:hAnsi="Times New Roman"/>
          <w:bCs/>
        </w:rPr>
        <w:t xml:space="preserve"> considers that the need and </w:t>
      </w:r>
      <w:r w:rsidR="00D65668">
        <w:rPr>
          <w:rFonts w:ascii="Times New Roman" w:hAnsi="Times New Roman"/>
          <w:bCs/>
        </w:rPr>
        <w:t xml:space="preserve">the </w:t>
      </w:r>
      <w:r w:rsidRPr="00C83780">
        <w:rPr>
          <w:rFonts w:ascii="Times New Roman" w:hAnsi="Times New Roman"/>
          <w:bCs/>
        </w:rPr>
        <w:t xml:space="preserve">feasibility of an extension of the multi-fund approach and alternatives to it should be </w:t>
      </w:r>
      <w:r w:rsidR="007A53C1" w:rsidRPr="00C83780">
        <w:rPr>
          <w:rFonts w:ascii="Times New Roman" w:hAnsi="Times New Roman"/>
          <w:bCs/>
        </w:rPr>
        <w:t xml:space="preserve">considered </w:t>
      </w:r>
      <w:r w:rsidRPr="00C83780">
        <w:rPr>
          <w:rFonts w:ascii="Times New Roman" w:hAnsi="Times New Roman"/>
          <w:bCs/>
        </w:rPr>
        <w:t>based on experiences in the implementation of shared management funds in the</w:t>
      </w:r>
      <w:r w:rsidR="0038550F" w:rsidRPr="00C83780">
        <w:rPr>
          <w:rFonts w:ascii="Times New Roman" w:hAnsi="Times New Roman"/>
          <w:bCs/>
        </w:rPr>
        <w:t xml:space="preserve"> current</w:t>
      </w:r>
      <w:r w:rsidRPr="00C83780">
        <w:rPr>
          <w:rFonts w:ascii="Times New Roman" w:hAnsi="Times New Roman"/>
          <w:bCs/>
        </w:rPr>
        <w:t xml:space="preserve"> programming period starting in 2</w:t>
      </w:r>
      <w:r w:rsidR="00656FEC" w:rsidRPr="00C83780">
        <w:rPr>
          <w:rFonts w:ascii="Times New Roman" w:hAnsi="Times New Roman"/>
          <w:bCs/>
        </w:rPr>
        <w:t xml:space="preserve">023. </w:t>
      </w:r>
      <w:r w:rsidR="0038550F" w:rsidRPr="00C83780">
        <w:rPr>
          <w:rFonts w:ascii="Times New Roman" w:hAnsi="Times New Roman"/>
          <w:bCs/>
        </w:rPr>
        <w:t>Consideration will be given to all options aimed at improving the synergies</w:t>
      </w:r>
      <w:r w:rsidR="000C111C" w:rsidRPr="00C83780">
        <w:rPr>
          <w:rFonts w:ascii="Times New Roman" w:hAnsi="Times New Roman"/>
          <w:bCs/>
        </w:rPr>
        <w:t xml:space="preserve">, </w:t>
      </w:r>
      <w:r w:rsidR="0038550F" w:rsidRPr="00C83780">
        <w:rPr>
          <w:rFonts w:ascii="Times New Roman" w:hAnsi="Times New Roman"/>
          <w:bCs/>
        </w:rPr>
        <w:t xml:space="preserve">coordination </w:t>
      </w:r>
      <w:r w:rsidR="000C111C" w:rsidRPr="00C83780">
        <w:rPr>
          <w:rFonts w:ascii="Times New Roman" w:hAnsi="Times New Roman"/>
          <w:bCs/>
        </w:rPr>
        <w:t xml:space="preserve">and simplification possibilities, </w:t>
      </w:r>
      <w:r w:rsidR="000C111C" w:rsidRPr="00C83780">
        <w:rPr>
          <w:rFonts w:ascii="Times New Roman" w:hAnsi="Times New Roman"/>
        </w:rPr>
        <w:t>including via the “lead fund” approach,</w:t>
      </w:r>
      <w:r w:rsidR="000C111C" w:rsidRPr="00C83780">
        <w:rPr>
          <w:rFonts w:ascii="Times New Roman" w:hAnsi="Times New Roman"/>
          <w:bCs/>
        </w:rPr>
        <w:t xml:space="preserve"> </w:t>
      </w:r>
      <w:r w:rsidR="0038550F" w:rsidRPr="00C83780">
        <w:rPr>
          <w:rFonts w:ascii="Times New Roman" w:hAnsi="Times New Roman"/>
          <w:bCs/>
        </w:rPr>
        <w:t xml:space="preserve">between EU funding instruments for rural areas in the context of </w:t>
      </w:r>
      <w:r w:rsidR="007A53C1" w:rsidRPr="00C83780">
        <w:rPr>
          <w:rFonts w:ascii="Times New Roman" w:hAnsi="Times New Roman"/>
        </w:rPr>
        <w:t>the post 2027 M</w:t>
      </w:r>
      <w:r w:rsidR="00D97FC4" w:rsidRPr="00C83780">
        <w:rPr>
          <w:rFonts w:ascii="Times New Roman" w:hAnsi="Times New Roman"/>
        </w:rPr>
        <w:t>FF</w:t>
      </w:r>
      <w:r w:rsidRPr="00C83780">
        <w:rPr>
          <w:rFonts w:ascii="Times New Roman" w:hAnsi="Times New Roman"/>
        </w:rPr>
        <w:t>.</w:t>
      </w:r>
    </w:p>
    <w:p w14:paraId="3F0C5AEC" w14:textId="4AFBBF89" w:rsidR="00BA5A1D" w:rsidRPr="00C83780" w:rsidRDefault="00BA5A1D" w:rsidP="00D65668">
      <w:pPr>
        <w:numPr>
          <w:ilvl w:val="0"/>
          <w:numId w:val="44"/>
        </w:numPr>
        <w:spacing w:after="120"/>
        <w:rPr>
          <w:rFonts w:ascii="Times New Roman" w:hAnsi="Times New Roman"/>
          <w:bCs/>
        </w:rPr>
      </w:pPr>
      <w:r w:rsidRPr="00C83780">
        <w:rPr>
          <w:rFonts w:ascii="Times New Roman" w:hAnsi="Times New Roman"/>
          <w:bCs/>
        </w:rPr>
        <w:t>In early 2023 […] a targeted legislative proposal for enabling the transfer of resources between all shared management funds when supporting rural territorial strategies and enhancing synergies between funds and programmes (</w:t>
      </w:r>
      <w:r w:rsidR="00D65668" w:rsidRPr="00C44C1E">
        <w:rPr>
          <w:rFonts w:ascii="Times New Roman" w:hAnsi="Times New Roman"/>
          <w:b/>
        </w:rPr>
        <w:t>paragraph</w:t>
      </w:r>
      <w:r w:rsidRPr="00C83780">
        <w:rPr>
          <w:rFonts w:ascii="Times New Roman" w:hAnsi="Times New Roman"/>
          <w:b/>
        </w:rPr>
        <w:t xml:space="preserve"> 62</w:t>
      </w:r>
      <w:r w:rsidRPr="00C83780">
        <w:rPr>
          <w:rFonts w:ascii="Times New Roman" w:hAnsi="Times New Roman"/>
          <w:bCs/>
        </w:rPr>
        <w:t>).</w:t>
      </w:r>
    </w:p>
    <w:p w14:paraId="63CB48D3" w14:textId="7066EDAF" w:rsidR="00BA5A1D" w:rsidRPr="00C83780" w:rsidRDefault="00BA5A1D" w:rsidP="00D65668">
      <w:pPr>
        <w:spacing w:after="120"/>
        <w:rPr>
          <w:rFonts w:ascii="Times New Roman" w:hAnsi="Times New Roman"/>
          <w:bCs/>
        </w:rPr>
      </w:pPr>
      <w:r w:rsidRPr="00C83780">
        <w:rPr>
          <w:rFonts w:ascii="Times New Roman" w:hAnsi="Times New Roman"/>
          <w:bCs/>
        </w:rPr>
        <w:t xml:space="preserve">The Commission takes note of the request from the Parliament. A transfer between the agricultural funds and the other shared management funds was not agreed for the current programming period. Based on the experience with the current programming period, the Commission </w:t>
      </w:r>
      <w:r w:rsidR="006010AD" w:rsidRPr="00C83780">
        <w:rPr>
          <w:rFonts w:ascii="Times New Roman" w:hAnsi="Times New Roman"/>
          <w:bCs/>
        </w:rPr>
        <w:t xml:space="preserve">will </w:t>
      </w:r>
      <w:r w:rsidRPr="00C83780">
        <w:rPr>
          <w:rFonts w:ascii="Times New Roman" w:hAnsi="Times New Roman"/>
          <w:bCs/>
        </w:rPr>
        <w:t xml:space="preserve">explore </w:t>
      </w:r>
      <w:r w:rsidR="007A53C1" w:rsidRPr="00C83780">
        <w:rPr>
          <w:rFonts w:ascii="Times New Roman" w:hAnsi="Times New Roman"/>
          <w:bCs/>
        </w:rPr>
        <w:t xml:space="preserve">this </w:t>
      </w:r>
      <w:r w:rsidRPr="00C83780">
        <w:rPr>
          <w:rFonts w:ascii="Times New Roman" w:hAnsi="Times New Roman"/>
          <w:bCs/>
        </w:rPr>
        <w:t xml:space="preserve">option </w:t>
      </w:r>
      <w:r w:rsidR="00E46378" w:rsidRPr="00C83780">
        <w:rPr>
          <w:rFonts w:ascii="Times New Roman" w:hAnsi="Times New Roman"/>
          <w:bCs/>
        </w:rPr>
        <w:t xml:space="preserve">beyond </w:t>
      </w:r>
      <w:r w:rsidRPr="00C83780">
        <w:rPr>
          <w:rFonts w:ascii="Times New Roman" w:hAnsi="Times New Roman"/>
          <w:bCs/>
        </w:rPr>
        <w:t>the</w:t>
      </w:r>
      <w:r w:rsidR="00E46378" w:rsidRPr="00C83780">
        <w:rPr>
          <w:rFonts w:ascii="Times New Roman" w:hAnsi="Times New Roman"/>
          <w:bCs/>
        </w:rPr>
        <w:t xml:space="preserve"> current </w:t>
      </w:r>
      <w:r w:rsidR="00C5495D" w:rsidRPr="00C83780">
        <w:rPr>
          <w:rFonts w:ascii="Times New Roman" w:hAnsi="Times New Roman"/>
          <w:bCs/>
        </w:rPr>
        <w:t>M</w:t>
      </w:r>
      <w:r w:rsidR="00D65668">
        <w:rPr>
          <w:rFonts w:ascii="Times New Roman" w:hAnsi="Times New Roman"/>
          <w:bCs/>
        </w:rPr>
        <w:t>FF</w:t>
      </w:r>
      <w:r w:rsidRPr="00C83780">
        <w:rPr>
          <w:rFonts w:ascii="Times New Roman" w:hAnsi="Times New Roman"/>
          <w:bCs/>
        </w:rPr>
        <w:t xml:space="preserve">, </w:t>
      </w:r>
      <w:r w:rsidR="00B04D5C" w:rsidRPr="00C83780">
        <w:rPr>
          <w:rFonts w:ascii="Times New Roman" w:hAnsi="Times New Roman"/>
          <w:bCs/>
        </w:rPr>
        <w:t>in the context of</w:t>
      </w:r>
      <w:r w:rsidRPr="00C83780">
        <w:rPr>
          <w:rFonts w:ascii="Times New Roman" w:hAnsi="Times New Roman"/>
          <w:bCs/>
        </w:rPr>
        <w:t xml:space="preserve"> rural territorial strategies.</w:t>
      </w:r>
    </w:p>
    <w:p w14:paraId="5C1E8C4D" w14:textId="77777777" w:rsidR="00963420" w:rsidRPr="00C83780" w:rsidRDefault="00963420" w:rsidP="00303143">
      <w:pPr>
        <w:widowControl w:val="0"/>
        <w:numPr>
          <w:ilvl w:val="0"/>
          <w:numId w:val="34"/>
        </w:numPr>
        <w:spacing w:after="120"/>
        <w:ind w:left="567" w:hanging="567"/>
        <w:rPr>
          <w:rFonts w:ascii="Times New Roman" w:hAnsi="Times New Roman"/>
          <w:b/>
          <w:szCs w:val="24"/>
        </w:rPr>
      </w:pPr>
      <w:r w:rsidRPr="00C83780">
        <w:rPr>
          <w:rFonts w:ascii="Times New Roman" w:hAnsi="Times New Roman"/>
          <w:b/>
          <w:szCs w:val="24"/>
        </w:rPr>
        <w:t>Response to requests and overview of action taken, or intended to be taken, by the Commission:</w:t>
      </w:r>
      <w:r w:rsidR="00146971" w:rsidRPr="00C83780">
        <w:rPr>
          <w:rFonts w:ascii="Times New Roman" w:hAnsi="Times New Roman"/>
          <w:b/>
          <w:szCs w:val="24"/>
        </w:rPr>
        <w:t xml:space="preserve"> </w:t>
      </w:r>
    </w:p>
    <w:p w14:paraId="1AF950D3" w14:textId="56F120AA" w:rsidR="00D846DA" w:rsidRPr="00C83780" w:rsidRDefault="00D846DA" w:rsidP="00303143">
      <w:pPr>
        <w:spacing w:after="120"/>
        <w:rPr>
          <w:rFonts w:ascii="Times New Roman" w:hAnsi="Times New Roman"/>
          <w:bCs/>
          <w:szCs w:val="24"/>
        </w:rPr>
      </w:pPr>
      <w:r w:rsidRPr="00C83780">
        <w:rPr>
          <w:rFonts w:ascii="Times New Roman" w:hAnsi="Times New Roman"/>
          <w:bCs/>
          <w:szCs w:val="24"/>
        </w:rPr>
        <w:t xml:space="preserve">The Commission shares most of the </w:t>
      </w:r>
      <w:r w:rsidR="00D65668">
        <w:rPr>
          <w:rFonts w:ascii="Times New Roman" w:hAnsi="Times New Roman"/>
          <w:bCs/>
          <w:szCs w:val="24"/>
        </w:rPr>
        <w:t>Parliament</w:t>
      </w:r>
      <w:r w:rsidRPr="00C83780">
        <w:rPr>
          <w:rFonts w:ascii="Times New Roman" w:hAnsi="Times New Roman"/>
          <w:bCs/>
          <w:szCs w:val="24"/>
        </w:rPr>
        <w:t>’s analysis of the current situation in the rural areas in Europe, aims to explore the concrete proposals for future improvements</w:t>
      </w:r>
      <w:r w:rsidR="007A53C1" w:rsidRPr="00C83780">
        <w:rPr>
          <w:rFonts w:ascii="Times New Roman" w:hAnsi="Times New Roman"/>
          <w:bCs/>
          <w:szCs w:val="24"/>
        </w:rPr>
        <w:t xml:space="preserve"> and solutions to boost development opportunities in rural areas</w:t>
      </w:r>
      <w:r w:rsidRPr="00C83780">
        <w:rPr>
          <w:rFonts w:ascii="Times New Roman" w:hAnsi="Times New Roman"/>
          <w:bCs/>
          <w:szCs w:val="24"/>
        </w:rPr>
        <w:t xml:space="preserve"> and is available to continue cooperating with the </w:t>
      </w:r>
      <w:r w:rsidR="00EB0240">
        <w:rPr>
          <w:rFonts w:ascii="Times New Roman" w:hAnsi="Times New Roman"/>
          <w:bCs/>
          <w:szCs w:val="24"/>
        </w:rPr>
        <w:t>Parliament</w:t>
      </w:r>
      <w:r w:rsidRPr="00C83780">
        <w:rPr>
          <w:rFonts w:ascii="Times New Roman" w:hAnsi="Times New Roman"/>
          <w:bCs/>
          <w:szCs w:val="24"/>
        </w:rPr>
        <w:t xml:space="preserve"> in this area.</w:t>
      </w:r>
    </w:p>
    <w:p w14:paraId="699E62E0" w14:textId="2E809202" w:rsidR="00D846DA" w:rsidRPr="00EB0240" w:rsidRDefault="00D846DA" w:rsidP="00303143">
      <w:pPr>
        <w:spacing w:after="120"/>
        <w:rPr>
          <w:rFonts w:ascii="Times New Roman" w:hAnsi="Times New Roman"/>
          <w:szCs w:val="24"/>
          <w:lang w:eastAsia="en-US"/>
        </w:rPr>
      </w:pPr>
      <w:r w:rsidRPr="00C83780">
        <w:rPr>
          <w:rFonts w:ascii="Times New Roman" w:hAnsi="Times New Roman"/>
          <w:b/>
          <w:bCs/>
          <w:szCs w:val="24"/>
          <w:u w:val="single"/>
          <w:lang w:eastAsia="en-US"/>
        </w:rPr>
        <w:t>Challenges and opportunities for stronger, resilient, and inclusive rural areas</w:t>
      </w:r>
      <w:r w:rsidR="00EB0240">
        <w:rPr>
          <w:rFonts w:ascii="Times New Roman" w:hAnsi="Times New Roman"/>
          <w:b/>
          <w:bCs/>
          <w:szCs w:val="24"/>
          <w:u w:val="single"/>
          <w:lang w:eastAsia="en-US"/>
        </w:rPr>
        <w:t xml:space="preserve"> </w:t>
      </w:r>
    </w:p>
    <w:p w14:paraId="7C441C5D" w14:textId="35A41047" w:rsidR="00D846DA" w:rsidRPr="00C83780" w:rsidRDefault="00EB0240" w:rsidP="00303143">
      <w:pPr>
        <w:spacing w:after="120"/>
        <w:rPr>
          <w:rFonts w:ascii="Times New Roman" w:hAnsi="Times New Roman"/>
          <w:szCs w:val="24"/>
          <w:lang w:eastAsia="en-US"/>
        </w:rPr>
      </w:pPr>
      <w:r>
        <w:rPr>
          <w:rFonts w:ascii="Times New Roman" w:hAnsi="Times New Roman"/>
          <w:szCs w:val="24"/>
          <w:lang w:eastAsia="en-US"/>
        </w:rPr>
        <w:t>T</w:t>
      </w:r>
      <w:r w:rsidR="00D846DA" w:rsidRPr="00C83780">
        <w:rPr>
          <w:rFonts w:ascii="Times New Roman" w:hAnsi="Times New Roman"/>
          <w:szCs w:val="24"/>
          <w:lang w:eastAsia="en-US"/>
        </w:rPr>
        <w:t>he Commission shares the analysis on the challenges and opportunities that rural areas face and the</w:t>
      </w:r>
      <w:r w:rsidR="007A53C1" w:rsidRPr="00C83780">
        <w:rPr>
          <w:rFonts w:ascii="Times New Roman" w:hAnsi="Times New Roman"/>
          <w:szCs w:val="24"/>
          <w:lang w:eastAsia="en-US"/>
        </w:rPr>
        <w:t xml:space="preserve"> active</w:t>
      </w:r>
      <w:r w:rsidR="00D846DA" w:rsidRPr="00C83780">
        <w:rPr>
          <w:rFonts w:ascii="Times New Roman" w:hAnsi="Times New Roman"/>
          <w:szCs w:val="24"/>
          <w:lang w:eastAsia="en-US"/>
        </w:rPr>
        <w:t xml:space="preserve"> role they play in supporting the green and digital transitions in Europe. The Commission adopted the Communication on “A Long-term Vision for EU’s Rural Areas” with the aim to make rural areas more prosperous, better connected and more dynamic and attractive places for people to live and work by 2040</w:t>
      </w:r>
      <w:r>
        <w:rPr>
          <w:rFonts w:ascii="Times New Roman" w:hAnsi="Times New Roman"/>
          <w:szCs w:val="24"/>
          <w:lang w:eastAsia="en-US"/>
        </w:rPr>
        <w:t xml:space="preserve"> </w:t>
      </w:r>
      <w:r w:rsidRPr="00EB0240">
        <w:rPr>
          <w:rFonts w:ascii="Times New Roman" w:hAnsi="Times New Roman"/>
          <w:b/>
          <w:bCs/>
          <w:szCs w:val="24"/>
          <w:lang w:eastAsia="en-US"/>
        </w:rPr>
        <w:t>(paragraphs 1 – 10)</w:t>
      </w:r>
      <w:r w:rsidR="00D846DA" w:rsidRPr="00C83780">
        <w:rPr>
          <w:rFonts w:ascii="Times New Roman" w:hAnsi="Times New Roman"/>
          <w:szCs w:val="24"/>
          <w:lang w:eastAsia="en-US"/>
        </w:rPr>
        <w:t>.</w:t>
      </w:r>
    </w:p>
    <w:p w14:paraId="5C0118B0" w14:textId="77777777" w:rsidR="00D846DA" w:rsidRPr="00C83780" w:rsidRDefault="00D846DA" w:rsidP="00303143">
      <w:pPr>
        <w:spacing w:after="120"/>
        <w:rPr>
          <w:rFonts w:ascii="Times New Roman" w:hAnsi="Times New Roman"/>
          <w:b/>
          <w:bCs/>
          <w:szCs w:val="24"/>
          <w:u w:val="single"/>
          <w:lang w:eastAsia="en-US"/>
        </w:rPr>
      </w:pPr>
      <w:r w:rsidRPr="00C83780">
        <w:rPr>
          <w:rFonts w:ascii="Times New Roman" w:hAnsi="Times New Roman"/>
          <w:b/>
          <w:bCs/>
          <w:szCs w:val="24"/>
          <w:u w:val="single"/>
          <w:lang w:eastAsia="en-US"/>
        </w:rPr>
        <w:t>A long-term vision for the EU’s rural areas</w:t>
      </w:r>
    </w:p>
    <w:p w14:paraId="311D1059" w14:textId="638F3EE8" w:rsidR="00D846DA" w:rsidRPr="00C83780" w:rsidRDefault="00EB0240" w:rsidP="00303143">
      <w:pPr>
        <w:spacing w:after="120"/>
        <w:rPr>
          <w:rFonts w:ascii="Times New Roman" w:hAnsi="Times New Roman"/>
          <w:szCs w:val="24"/>
          <w:lang w:eastAsia="en-US"/>
        </w:rPr>
      </w:pPr>
      <w:r>
        <w:rPr>
          <w:rFonts w:ascii="Times New Roman" w:hAnsi="Times New Roman"/>
          <w:szCs w:val="24"/>
          <w:lang w:eastAsia="en-US"/>
        </w:rPr>
        <w:t>T</w:t>
      </w:r>
      <w:r w:rsidR="00D846DA" w:rsidRPr="00C83780">
        <w:rPr>
          <w:rFonts w:ascii="Times New Roman" w:hAnsi="Times New Roman"/>
          <w:szCs w:val="24"/>
          <w:lang w:eastAsia="en-US"/>
        </w:rPr>
        <w:t>he Commission supports the overall call on the forthcoming Presidencies of the Council to express in their conclusions the need to act for rural territories</w:t>
      </w:r>
      <w:r>
        <w:rPr>
          <w:rFonts w:ascii="Times New Roman" w:hAnsi="Times New Roman"/>
          <w:szCs w:val="24"/>
          <w:lang w:eastAsia="en-US"/>
        </w:rPr>
        <w:t xml:space="preserve"> </w:t>
      </w:r>
      <w:r>
        <w:rPr>
          <w:rFonts w:ascii="Times New Roman" w:hAnsi="Times New Roman"/>
          <w:b/>
          <w:bCs/>
          <w:szCs w:val="24"/>
          <w:lang w:eastAsia="en-US"/>
        </w:rPr>
        <w:t>(paragraph 12)</w:t>
      </w:r>
      <w:r w:rsidR="00D846DA" w:rsidRPr="00C83780">
        <w:rPr>
          <w:rFonts w:ascii="Times New Roman" w:hAnsi="Times New Roman"/>
          <w:szCs w:val="24"/>
          <w:lang w:eastAsia="en-US"/>
        </w:rPr>
        <w:t>.</w:t>
      </w:r>
    </w:p>
    <w:p w14:paraId="4308FC33" w14:textId="260580D0"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EB0240">
        <w:rPr>
          <w:rFonts w:ascii="Times New Roman" w:hAnsi="Times New Roman"/>
          <w:b/>
          <w:bCs/>
          <w:szCs w:val="24"/>
          <w:lang w:eastAsia="en-US"/>
        </w:rPr>
        <w:t>graph</w:t>
      </w:r>
      <w:r w:rsidRPr="00C83780">
        <w:rPr>
          <w:rFonts w:ascii="Times New Roman" w:hAnsi="Times New Roman"/>
          <w:b/>
          <w:bCs/>
          <w:szCs w:val="24"/>
          <w:lang w:eastAsia="en-US"/>
        </w:rPr>
        <w:t xml:space="preserve"> 13</w:t>
      </w:r>
      <w:r w:rsidRPr="00C83780">
        <w:rPr>
          <w:rFonts w:ascii="Times New Roman" w:hAnsi="Times New Roman"/>
          <w:szCs w:val="24"/>
          <w:lang w:eastAsia="en-US"/>
        </w:rPr>
        <w:t xml:space="preserve">, </w:t>
      </w:r>
      <w:r w:rsidR="00A03FA1" w:rsidRPr="00C83780">
        <w:rPr>
          <w:rFonts w:ascii="Times New Roman" w:hAnsi="Times New Roman"/>
          <w:szCs w:val="24"/>
          <w:lang w:eastAsia="en-US"/>
        </w:rPr>
        <w:t>t</w:t>
      </w:r>
      <w:r w:rsidRPr="00C83780">
        <w:rPr>
          <w:rFonts w:ascii="Times New Roman" w:hAnsi="Times New Roman"/>
          <w:szCs w:val="24"/>
          <w:lang w:eastAsia="en-US"/>
        </w:rPr>
        <w:t>he Commission agrees on the need to achieve concrete results from the rural action plan and has established a baseline in the Staff Working Document</w:t>
      </w:r>
      <w:r w:rsidR="00EB0240">
        <w:rPr>
          <w:rFonts w:ascii="Times New Roman" w:hAnsi="Times New Roman"/>
          <w:szCs w:val="24"/>
          <w:lang w:eastAsia="en-US"/>
        </w:rPr>
        <w:t xml:space="preserve"> (SWD)</w:t>
      </w:r>
      <w:r w:rsidRPr="00C83780">
        <w:rPr>
          <w:rFonts w:ascii="Times New Roman" w:hAnsi="Times New Roman"/>
          <w:szCs w:val="24"/>
          <w:lang w:eastAsia="en-US"/>
        </w:rPr>
        <w:t xml:space="preserve"> accompanying the Communication on the vision</w:t>
      </w:r>
      <w:r w:rsidR="007A53C1" w:rsidRPr="00C83780">
        <w:rPr>
          <w:rFonts w:ascii="Times New Roman" w:hAnsi="Times New Roman"/>
          <w:szCs w:val="24"/>
          <w:lang w:eastAsia="en-US"/>
        </w:rPr>
        <w:t xml:space="preserve"> to monitor evolutions of the situation in rural areas</w:t>
      </w:r>
      <w:r w:rsidRPr="00C83780">
        <w:rPr>
          <w:rFonts w:ascii="Times New Roman" w:hAnsi="Times New Roman"/>
          <w:szCs w:val="24"/>
          <w:lang w:eastAsia="en-US"/>
        </w:rPr>
        <w:t>.</w:t>
      </w:r>
    </w:p>
    <w:p w14:paraId="4AC01083" w14:textId="7471BF39"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More specifically, the S</w:t>
      </w:r>
      <w:r w:rsidR="00EB0240">
        <w:rPr>
          <w:rFonts w:ascii="Times New Roman" w:hAnsi="Times New Roman"/>
          <w:szCs w:val="24"/>
          <w:lang w:eastAsia="en-US"/>
        </w:rPr>
        <w:t>WD</w:t>
      </w:r>
      <w:r w:rsidRPr="00C83780">
        <w:rPr>
          <w:rFonts w:ascii="Times New Roman" w:hAnsi="Times New Roman"/>
          <w:szCs w:val="24"/>
          <w:lang w:eastAsia="en-US"/>
        </w:rPr>
        <w:t xml:space="preserve"> provides a list of indicators in twelve thematic areas. </w:t>
      </w:r>
      <w:r w:rsidR="00EB0240">
        <w:rPr>
          <w:rFonts w:ascii="Times New Roman" w:hAnsi="Times New Roman"/>
          <w:szCs w:val="24"/>
          <w:lang w:eastAsia="en-US"/>
        </w:rPr>
        <w:t>It</w:t>
      </w:r>
      <w:r w:rsidRPr="00C83780">
        <w:rPr>
          <w:rFonts w:ascii="Times New Roman" w:hAnsi="Times New Roman"/>
          <w:szCs w:val="24"/>
          <w:lang w:eastAsia="en-US"/>
        </w:rPr>
        <w:t xml:space="preserve"> highlights the various types of statistical typologies available to single out values for rural areas (e.g., </w:t>
      </w:r>
      <w:r w:rsidR="007A53C1" w:rsidRPr="00C83780">
        <w:rPr>
          <w:rFonts w:ascii="Times New Roman" w:hAnsi="Times New Roman"/>
          <w:szCs w:val="24"/>
          <w:lang w:eastAsia="en-US"/>
        </w:rPr>
        <w:t xml:space="preserve">the </w:t>
      </w:r>
      <w:r w:rsidRPr="00C83780">
        <w:rPr>
          <w:rFonts w:ascii="Times New Roman" w:hAnsi="Times New Roman"/>
          <w:szCs w:val="24"/>
          <w:lang w:eastAsia="en-US"/>
        </w:rPr>
        <w:t xml:space="preserve">urban-rural </w:t>
      </w:r>
      <w:r w:rsidR="007A53C1" w:rsidRPr="00C83780">
        <w:rPr>
          <w:rFonts w:ascii="Times New Roman" w:hAnsi="Times New Roman"/>
          <w:szCs w:val="24"/>
          <w:lang w:eastAsia="en-US"/>
        </w:rPr>
        <w:t xml:space="preserve">regional </w:t>
      </w:r>
      <w:r w:rsidRPr="00C83780">
        <w:rPr>
          <w:rFonts w:ascii="Times New Roman" w:hAnsi="Times New Roman"/>
          <w:szCs w:val="24"/>
          <w:lang w:eastAsia="en-US"/>
        </w:rPr>
        <w:t xml:space="preserve">typology </w:t>
      </w:r>
      <w:r w:rsidR="007A53C1" w:rsidRPr="00C83780">
        <w:rPr>
          <w:rFonts w:ascii="Times New Roman" w:hAnsi="Times New Roman"/>
          <w:szCs w:val="24"/>
          <w:lang w:eastAsia="en-US"/>
        </w:rPr>
        <w:t xml:space="preserve">at </w:t>
      </w:r>
      <w:r w:rsidRPr="00C83780">
        <w:rPr>
          <w:rFonts w:ascii="Times New Roman" w:hAnsi="Times New Roman"/>
          <w:szCs w:val="24"/>
          <w:lang w:eastAsia="en-US"/>
        </w:rPr>
        <w:t xml:space="preserve">sub-regional level or </w:t>
      </w:r>
      <w:r w:rsidR="007A53C1" w:rsidRPr="00C83780">
        <w:rPr>
          <w:rFonts w:ascii="Times New Roman" w:hAnsi="Times New Roman"/>
          <w:szCs w:val="24"/>
          <w:lang w:eastAsia="en-US"/>
        </w:rPr>
        <w:t xml:space="preserve">the </w:t>
      </w:r>
      <w:r w:rsidRPr="00C83780">
        <w:rPr>
          <w:rFonts w:ascii="Times New Roman" w:hAnsi="Times New Roman"/>
          <w:szCs w:val="24"/>
          <w:lang w:eastAsia="en-US"/>
        </w:rPr>
        <w:t xml:space="preserve">degree of urbanisation at </w:t>
      </w:r>
      <w:r w:rsidR="007A53C1" w:rsidRPr="00C83780">
        <w:rPr>
          <w:rFonts w:ascii="Times New Roman" w:hAnsi="Times New Roman"/>
          <w:szCs w:val="24"/>
          <w:lang w:eastAsia="en-US"/>
        </w:rPr>
        <w:t>local administrative</w:t>
      </w:r>
      <w:r w:rsidR="0044520E" w:rsidRPr="00C83780">
        <w:rPr>
          <w:rFonts w:ascii="Times New Roman" w:hAnsi="Times New Roman"/>
          <w:szCs w:val="24"/>
          <w:lang w:eastAsia="en-US"/>
        </w:rPr>
        <w:t xml:space="preserve"> unit</w:t>
      </w:r>
      <w:r w:rsidR="007A53C1" w:rsidRPr="00C83780">
        <w:rPr>
          <w:rFonts w:ascii="Times New Roman" w:hAnsi="Times New Roman"/>
          <w:szCs w:val="24"/>
          <w:lang w:eastAsia="en-US"/>
        </w:rPr>
        <w:t xml:space="preserve"> </w:t>
      </w:r>
      <w:r w:rsidRPr="00C83780">
        <w:rPr>
          <w:rFonts w:ascii="Times New Roman" w:hAnsi="Times New Roman"/>
          <w:szCs w:val="24"/>
          <w:lang w:eastAsia="en-US"/>
        </w:rPr>
        <w:t>level), which are relevant to describe and monitor the specific situation of rural areas across Europe. These include:</w:t>
      </w:r>
    </w:p>
    <w:p w14:paraId="45463F37" w14:textId="77777777" w:rsidR="00D846DA" w:rsidRPr="00C83780" w:rsidRDefault="00D846DA" w:rsidP="003D67AC">
      <w:pPr>
        <w:numPr>
          <w:ilvl w:val="0"/>
          <w:numId w:val="41"/>
        </w:numPr>
        <w:spacing w:after="100" w:afterAutospacing="1"/>
        <w:rPr>
          <w:rFonts w:ascii="Times New Roman" w:hAnsi="Times New Roman"/>
          <w:szCs w:val="24"/>
          <w:lang w:eastAsia="en-US"/>
        </w:rPr>
      </w:pPr>
      <w:r w:rsidRPr="00C83780">
        <w:rPr>
          <w:rFonts w:ascii="Times New Roman" w:hAnsi="Times New Roman"/>
          <w:szCs w:val="24"/>
          <w:u w:val="single"/>
          <w:lang w:eastAsia="en-US"/>
        </w:rPr>
        <w:t>Demographic indicators</w:t>
      </w:r>
      <w:r w:rsidRPr="00C83780">
        <w:rPr>
          <w:rFonts w:ascii="Times New Roman" w:hAnsi="Times New Roman"/>
          <w:szCs w:val="24"/>
          <w:lang w:eastAsia="en-US"/>
        </w:rPr>
        <w:t xml:space="preserve"> (Average annual population change; Average annual natural population change; Average annual net-migration rate; Median age in years; Change in median age in years; Population by type of population change; Degree of urbanisation).</w:t>
      </w:r>
    </w:p>
    <w:p w14:paraId="32F401B7" w14:textId="77777777" w:rsidR="00D846DA" w:rsidRPr="00C83780" w:rsidRDefault="00D846DA" w:rsidP="003D67AC">
      <w:pPr>
        <w:numPr>
          <w:ilvl w:val="0"/>
          <w:numId w:val="41"/>
        </w:numPr>
        <w:spacing w:after="100" w:afterAutospacing="1"/>
        <w:rPr>
          <w:rFonts w:ascii="Times New Roman" w:hAnsi="Times New Roman"/>
          <w:szCs w:val="24"/>
          <w:lang w:eastAsia="en-US"/>
        </w:rPr>
      </w:pPr>
      <w:r w:rsidRPr="00C83780">
        <w:rPr>
          <w:rFonts w:ascii="Times New Roman" w:hAnsi="Times New Roman"/>
          <w:szCs w:val="24"/>
          <w:u w:val="single"/>
          <w:lang w:eastAsia="en-US"/>
        </w:rPr>
        <w:t>Economic indicators</w:t>
      </w:r>
      <w:r w:rsidRPr="00C83780">
        <w:rPr>
          <w:rFonts w:ascii="Times New Roman" w:hAnsi="Times New Roman"/>
          <w:szCs w:val="24"/>
          <w:lang w:eastAsia="en-US"/>
        </w:rPr>
        <w:t xml:space="preserve"> (Gross domestic product per capita; Gross value added per capita; Employment by sector).</w:t>
      </w:r>
    </w:p>
    <w:p w14:paraId="55F29010" w14:textId="77777777" w:rsidR="00D846DA" w:rsidRPr="00C83780" w:rsidRDefault="00D846DA" w:rsidP="003D67AC">
      <w:pPr>
        <w:numPr>
          <w:ilvl w:val="0"/>
          <w:numId w:val="41"/>
        </w:numPr>
        <w:spacing w:after="100" w:afterAutospacing="1"/>
        <w:rPr>
          <w:rFonts w:ascii="Times New Roman" w:hAnsi="Times New Roman"/>
          <w:szCs w:val="24"/>
          <w:lang w:eastAsia="en-US"/>
        </w:rPr>
      </w:pPr>
      <w:r w:rsidRPr="00C83780">
        <w:rPr>
          <w:rFonts w:ascii="Times New Roman" w:hAnsi="Times New Roman"/>
          <w:szCs w:val="24"/>
          <w:u w:val="single"/>
          <w:lang w:eastAsia="en-US"/>
        </w:rPr>
        <w:t>Social indicators</w:t>
      </w:r>
      <w:r w:rsidRPr="00C83780">
        <w:rPr>
          <w:rFonts w:ascii="Times New Roman" w:hAnsi="Times New Roman"/>
          <w:szCs w:val="24"/>
          <w:lang w:eastAsia="en-US"/>
        </w:rPr>
        <w:t xml:space="preserve"> (Gender balance; People with disabilities; Young and older people; Population with migrant background; Risk of poverty or social exclusion; Housing cost; Social inclusion).</w:t>
      </w:r>
    </w:p>
    <w:p w14:paraId="558D93B2" w14:textId="77777777" w:rsidR="00D846DA" w:rsidRPr="00C83780" w:rsidRDefault="00D846DA" w:rsidP="00303143">
      <w:pPr>
        <w:numPr>
          <w:ilvl w:val="0"/>
          <w:numId w:val="41"/>
        </w:numPr>
        <w:spacing w:after="120"/>
        <w:rPr>
          <w:rFonts w:ascii="Times New Roman" w:hAnsi="Times New Roman"/>
          <w:szCs w:val="24"/>
          <w:lang w:eastAsia="en-US"/>
        </w:rPr>
      </w:pPr>
      <w:r w:rsidRPr="00C83780">
        <w:rPr>
          <w:rFonts w:ascii="Times New Roman" w:hAnsi="Times New Roman"/>
          <w:szCs w:val="24"/>
          <w:u w:val="single"/>
          <w:lang w:eastAsia="en-US"/>
        </w:rPr>
        <w:lastRenderedPageBreak/>
        <w:t>Environmental indicators</w:t>
      </w:r>
      <w:r w:rsidRPr="00C83780">
        <w:rPr>
          <w:rFonts w:ascii="Times New Roman" w:hAnsi="Times New Roman"/>
          <w:szCs w:val="24"/>
          <w:lang w:eastAsia="en-US"/>
        </w:rPr>
        <w:t xml:space="preserve"> (Impacts of climate change; Depletion of natural resources; Biodiversity decline; Water and air quality).</w:t>
      </w:r>
    </w:p>
    <w:p w14:paraId="3368045B" w14:textId="6AA28E4F"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Regarding the call for quantitative binding targets, the Commission stresses that existing EU targets, which have been set in various policy domains, are valid also for rural areas. The Commission is open to consider how to apply them to rural areas. In view of the complexity of target-setting for very diverse rural areas in Europe, some period of observation of the existing indicators, including done through the Rural Observatory, would be needed</w:t>
      </w:r>
      <w:r w:rsidR="006010AD" w:rsidRPr="00C83780">
        <w:rPr>
          <w:rFonts w:ascii="Times New Roman" w:hAnsi="Times New Roman"/>
          <w:szCs w:val="24"/>
          <w:lang w:eastAsia="en-US"/>
        </w:rPr>
        <w:t xml:space="preserve"> before considering a possible introduction of specific targets for rural areas.</w:t>
      </w:r>
    </w:p>
    <w:p w14:paraId="387BF817" w14:textId="3EEDEB38" w:rsidR="00D846DA" w:rsidRPr="00C83780" w:rsidRDefault="00D846DA" w:rsidP="00303143">
      <w:pPr>
        <w:spacing w:after="120"/>
        <w:rPr>
          <w:rFonts w:ascii="Times New Roman" w:hAnsi="Times New Roman"/>
          <w:bCs/>
          <w:szCs w:val="24"/>
          <w:lang w:val="en-IE" w:eastAsia="en-US"/>
        </w:rPr>
      </w:pPr>
      <w:r w:rsidRPr="00C83780">
        <w:rPr>
          <w:rFonts w:ascii="Times New Roman" w:hAnsi="Times New Roman"/>
          <w:b/>
          <w:bCs/>
          <w:szCs w:val="24"/>
          <w:lang w:val="en-IE" w:eastAsia="en-US"/>
        </w:rPr>
        <w:t>On para</w:t>
      </w:r>
      <w:r w:rsidR="00EB0240">
        <w:rPr>
          <w:rFonts w:ascii="Times New Roman" w:hAnsi="Times New Roman"/>
          <w:b/>
          <w:bCs/>
          <w:szCs w:val="24"/>
          <w:lang w:val="en-IE" w:eastAsia="en-US"/>
        </w:rPr>
        <w:t>graph</w:t>
      </w:r>
      <w:r w:rsidRPr="00C83780">
        <w:rPr>
          <w:rFonts w:ascii="Times New Roman" w:hAnsi="Times New Roman"/>
          <w:b/>
          <w:bCs/>
          <w:szCs w:val="24"/>
          <w:lang w:val="en-IE" w:eastAsia="en-US"/>
        </w:rPr>
        <w:t>s 14 and 15</w:t>
      </w:r>
      <w:r w:rsidRPr="00C83780">
        <w:rPr>
          <w:rFonts w:ascii="Times New Roman" w:hAnsi="Times New Roman"/>
          <w:szCs w:val="24"/>
          <w:lang w:val="en-IE" w:eastAsia="en-US"/>
        </w:rPr>
        <w:t xml:space="preserve">, the Commission recalls that </w:t>
      </w:r>
      <w:r w:rsidRPr="00C83780">
        <w:rPr>
          <w:rFonts w:ascii="Times New Roman" w:hAnsi="Times New Roman"/>
          <w:bCs/>
          <w:szCs w:val="24"/>
          <w:lang w:val="en-IE" w:eastAsia="en-US"/>
        </w:rPr>
        <w:t>developing a definition of functional rural areas is one of the cross-cutting actions of the</w:t>
      </w:r>
      <w:r w:rsidR="007A53C1" w:rsidRPr="00C83780">
        <w:rPr>
          <w:rFonts w:ascii="Times New Roman" w:hAnsi="Times New Roman"/>
          <w:bCs/>
          <w:szCs w:val="24"/>
          <w:lang w:val="en-IE" w:eastAsia="en-US"/>
        </w:rPr>
        <w:t xml:space="preserve"> Commission</w:t>
      </w:r>
      <w:r w:rsidRPr="00C83780">
        <w:rPr>
          <w:rFonts w:ascii="Times New Roman" w:hAnsi="Times New Roman"/>
          <w:bCs/>
          <w:szCs w:val="24"/>
          <w:lang w:val="en-IE" w:eastAsia="en-US"/>
        </w:rPr>
        <w:t xml:space="preserve"> rural action plan. The Commission is already working on such a definition. More specifically, the Joint Research Centre made proposals for such definition that were presented at the Rural Pact Conference on 15-16 June 2022 and are being further elaborated. </w:t>
      </w:r>
      <w:r w:rsidR="0067244E">
        <w:rPr>
          <w:rFonts w:ascii="Times New Roman" w:hAnsi="Times New Roman"/>
          <w:bCs/>
          <w:szCs w:val="24"/>
          <w:lang w:val="en-IE" w:eastAsia="en-US"/>
        </w:rPr>
        <w:t>O</w:t>
      </w:r>
      <w:r w:rsidRPr="00C83780">
        <w:rPr>
          <w:rFonts w:ascii="Times New Roman" w:hAnsi="Times New Roman"/>
          <w:bCs/>
          <w:szCs w:val="24"/>
          <w:lang w:val="en-IE" w:eastAsia="en-US"/>
        </w:rPr>
        <w:t>ne of the analytical papers to be produced by the Rural Observatory in 2023 will focus on this definition.</w:t>
      </w:r>
    </w:p>
    <w:p w14:paraId="06E96CD1" w14:textId="19BD7C24" w:rsidR="00D846DA" w:rsidRPr="00C83780" w:rsidRDefault="00D846DA" w:rsidP="00303143">
      <w:pPr>
        <w:spacing w:after="120"/>
        <w:rPr>
          <w:rFonts w:ascii="Times New Roman" w:hAnsi="Times New Roman"/>
          <w:szCs w:val="24"/>
          <w:lang w:val="en-IE" w:eastAsia="en-US"/>
        </w:rPr>
      </w:pPr>
      <w:r w:rsidRPr="00C83780">
        <w:rPr>
          <w:rFonts w:ascii="Times New Roman" w:hAnsi="Times New Roman"/>
          <w:bCs/>
          <w:szCs w:val="24"/>
          <w:lang w:val="en-IE" w:eastAsia="en-US"/>
        </w:rPr>
        <w:t xml:space="preserve">In addition, the Commission is engaged in international dialogue with the </w:t>
      </w:r>
      <w:r w:rsidR="00EB0240" w:rsidRPr="00EB0240">
        <w:rPr>
          <w:rFonts w:ascii="Times New Roman" w:hAnsi="Times New Roman"/>
          <w:bCs/>
          <w:szCs w:val="24"/>
          <w:lang w:eastAsia="en-US"/>
        </w:rPr>
        <w:t>Organisation for Economic Co-operation and Development</w:t>
      </w:r>
      <w:r w:rsidR="00EB0240">
        <w:rPr>
          <w:rFonts w:ascii="Times New Roman" w:hAnsi="Times New Roman"/>
          <w:bCs/>
          <w:szCs w:val="24"/>
          <w:lang w:eastAsia="en-US"/>
        </w:rPr>
        <w:t xml:space="preserve"> (</w:t>
      </w:r>
      <w:r w:rsidRPr="00C83780">
        <w:rPr>
          <w:rFonts w:ascii="Times New Roman" w:hAnsi="Times New Roman"/>
          <w:bCs/>
          <w:szCs w:val="24"/>
          <w:lang w:val="en-IE" w:eastAsia="en-US"/>
        </w:rPr>
        <w:t>OECD</w:t>
      </w:r>
      <w:r w:rsidR="00EB0240">
        <w:rPr>
          <w:rFonts w:ascii="Times New Roman" w:hAnsi="Times New Roman"/>
          <w:bCs/>
          <w:szCs w:val="24"/>
          <w:lang w:val="en-IE" w:eastAsia="en-US"/>
        </w:rPr>
        <w:t>)</w:t>
      </w:r>
      <w:r w:rsidRPr="00C83780">
        <w:rPr>
          <w:rFonts w:ascii="Times New Roman" w:hAnsi="Times New Roman"/>
          <w:bCs/>
          <w:szCs w:val="24"/>
          <w:lang w:val="en-IE" w:eastAsia="en-US"/>
        </w:rPr>
        <w:t xml:space="preserve"> on the development of the definition of functional rural areas. This is portrayed in the </w:t>
      </w:r>
      <w:hyperlink r:id="rId8" w:history="1">
        <w:r w:rsidRPr="00C83780">
          <w:rPr>
            <w:rFonts w:ascii="Times New Roman" w:hAnsi="Times New Roman"/>
            <w:bCs/>
            <w:color w:val="0000FF"/>
            <w:szCs w:val="24"/>
            <w:u w:val="single"/>
            <w:lang w:val="en-IE" w:eastAsia="en-US"/>
          </w:rPr>
          <w:t>Cavan-OECD Roadmap on Strengthening Rural Resilience for Global Challenges</w:t>
        </w:r>
      </w:hyperlink>
      <w:r w:rsidRPr="00C83780">
        <w:rPr>
          <w:rFonts w:ascii="Times New Roman" w:hAnsi="Times New Roman"/>
          <w:bCs/>
          <w:szCs w:val="24"/>
          <w:lang w:val="en-IE" w:eastAsia="en-US"/>
        </w:rPr>
        <w:t>, published in the context of the OECD Rural Development Conference on 28-30 September 2022.</w:t>
      </w:r>
    </w:p>
    <w:p w14:paraId="440034F7" w14:textId="0219CEBD"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val="en-IE" w:eastAsia="en-US"/>
        </w:rPr>
        <w:t>On para</w:t>
      </w:r>
      <w:r w:rsidR="00EB0240">
        <w:rPr>
          <w:rFonts w:ascii="Times New Roman" w:hAnsi="Times New Roman"/>
          <w:b/>
          <w:bCs/>
          <w:szCs w:val="24"/>
          <w:lang w:val="en-IE" w:eastAsia="en-US"/>
        </w:rPr>
        <w:t>graph</w:t>
      </w:r>
      <w:r w:rsidRPr="00C83780">
        <w:rPr>
          <w:rFonts w:ascii="Times New Roman" w:hAnsi="Times New Roman"/>
          <w:b/>
          <w:bCs/>
          <w:szCs w:val="24"/>
          <w:lang w:val="en-IE" w:eastAsia="en-US"/>
        </w:rPr>
        <w:t>s 16 and 17</w:t>
      </w:r>
      <w:r w:rsidRPr="00C83780">
        <w:rPr>
          <w:rFonts w:ascii="Times New Roman" w:hAnsi="Times New Roman"/>
          <w:szCs w:val="24"/>
          <w:lang w:val="en-IE" w:eastAsia="en-US"/>
        </w:rPr>
        <w:t>, the Commission welcomes the support to the development of the Rural Pact, which was endorsed at the Rural Pact conference on 15-16 June 2022, and recalls its three objectives</w:t>
      </w:r>
      <w:r w:rsidRPr="00C83780">
        <w:rPr>
          <w:rFonts w:ascii="Times New Roman" w:hAnsi="Times New Roman"/>
          <w:szCs w:val="24"/>
          <w:lang w:eastAsia="en-US"/>
        </w:rPr>
        <w:t>:</w:t>
      </w:r>
    </w:p>
    <w:p w14:paraId="56FCB38F" w14:textId="77777777" w:rsidR="00D846DA" w:rsidRPr="00C83780" w:rsidRDefault="00D846DA" w:rsidP="00EB0240">
      <w:pPr>
        <w:numPr>
          <w:ilvl w:val="0"/>
          <w:numId w:val="43"/>
        </w:numPr>
        <w:spacing w:after="0"/>
        <w:ind w:left="1077" w:hanging="357"/>
        <w:jc w:val="left"/>
        <w:rPr>
          <w:rFonts w:ascii="Times New Roman" w:hAnsi="Times New Roman"/>
          <w:szCs w:val="24"/>
        </w:rPr>
      </w:pPr>
      <w:r w:rsidRPr="00C83780">
        <w:rPr>
          <w:rFonts w:ascii="Times New Roman" w:hAnsi="Times New Roman"/>
          <w:szCs w:val="24"/>
        </w:rPr>
        <w:t>Amplifying rural voices and bring them higher on the political agenda</w:t>
      </w:r>
    </w:p>
    <w:p w14:paraId="378147E5" w14:textId="77777777" w:rsidR="00D846DA" w:rsidRPr="00C83780" w:rsidRDefault="00D846DA" w:rsidP="00D846DA">
      <w:pPr>
        <w:numPr>
          <w:ilvl w:val="0"/>
          <w:numId w:val="43"/>
        </w:numPr>
        <w:spacing w:before="100" w:beforeAutospacing="1" w:after="100" w:afterAutospacing="1"/>
        <w:ind w:left="1077" w:hanging="357"/>
        <w:jc w:val="left"/>
        <w:rPr>
          <w:rFonts w:ascii="Times New Roman" w:hAnsi="Times New Roman"/>
          <w:szCs w:val="24"/>
        </w:rPr>
      </w:pPr>
      <w:r w:rsidRPr="00C83780">
        <w:rPr>
          <w:rFonts w:ascii="Times New Roman" w:hAnsi="Times New Roman"/>
          <w:szCs w:val="24"/>
        </w:rPr>
        <w:t>Structuring and enabling networking, collaboration &amp; mutual learning</w:t>
      </w:r>
    </w:p>
    <w:p w14:paraId="75AFF8F3" w14:textId="77777777" w:rsidR="00D846DA" w:rsidRPr="00C83780" w:rsidRDefault="00D846DA" w:rsidP="00303143">
      <w:pPr>
        <w:numPr>
          <w:ilvl w:val="0"/>
          <w:numId w:val="43"/>
        </w:numPr>
        <w:spacing w:after="120"/>
        <w:ind w:left="1077" w:hanging="357"/>
        <w:jc w:val="left"/>
        <w:rPr>
          <w:rFonts w:ascii="Times New Roman" w:hAnsi="Times New Roman"/>
          <w:szCs w:val="24"/>
        </w:rPr>
      </w:pPr>
      <w:r w:rsidRPr="00C83780">
        <w:rPr>
          <w:rFonts w:ascii="Times New Roman" w:hAnsi="Times New Roman"/>
          <w:szCs w:val="24"/>
        </w:rPr>
        <w:t>Encouraging and monitoring voluntary commitments to act for the vision.</w:t>
      </w:r>
    </w:p>
    <w:p w14:paraId="7AEE7D88" w14:textId="466589A2" w:rsidR="00D846DA" w:rsidRPr="00C83780" w:rsidRDefault="00D846DA" w:rsidP="00303143">
      <w:pPr>
        <w:spacing w:after="120"/>
        <w:rPr>
          <w:rFonts w:ascii="Times New Roman" w:hAnsi="Times New Roman"/>
          <w:szCs w:val="24"/>
        </w:rPr>
      </w:pPr>
      <w:r w:rsidRPr="00C83780">
        <w:rPr>
          <w:rFonts w:ascii="Times New Roman" w:hAnsi="Times New Roman"/>
          <w:szCs w:val="24"/>
        </w:rPr>
        <w:t>The Rural Pact was developed in close collaboration with the European Rural Parliament and all</w:t>
      </w:r>
      <w:r w:rsidR="0067244E">
        <w:rPr>
          <w:rFonts w:ascii="Times New Roman" w:hAnsi="Times New Roman"/>
          <w:szCs w:val="24"/>
        </w:rPr>
        <w:t xml:space="preserve"> the</w:t>
      </w:r>
      <w:r w:rsidRPr="00C83780">
        <w:rPr>
          <w:rFonts w:ascii="Times New Roman" w:hAnsi="Times New Roman"/>
          <w:szCs w:val="24"/>
        </w:rPr>
        <w:t xml:space="preserve"> EU institutions, wh</w:t>
      </w:r>
      <w:r w:rsidR="0067244E">
        <w:rPr>
          <w:rFonts w:ascii="Times New Roman" w:hAnsi="Times New Roman"/>
          <w:szCs w:val="24"/>
        </w:rPr>
        <w:t>ich</w:t>
      </w:r>
      <w:r w:rsidRPr="00C83780">
        <w:rPr>
          <w:rFonts w:ascii="Times New Roman" w:hAnsi="Times New Roman"/>
          <w:szCs w:val="24"/>
        </w:rPr>
        <w:t xml:space="preserve"> were involved in participatory sessions to define objectives and delivery models. Furthermore, the Commission </w:t>
      </w:r>
      <w:r w:rsidR="0067244E">
        <w:rPr>
          <w:rFonts w:ascii="Times New Roman" w:hAnsi="Times New Roman"/>
          <w:szCs w:val="24"/>
        </w:rPr>
        <w:t>invited</w:t>
      </w:r>
      <w:r w:rsidRPr="00C83780">
        <w:rPr>
          <w:rFonts w:ascii="Times New Roman" w:hAnsi="Times New Roman"/>
          <w:szCs w:val="24"/>
        </w:rPr>
        <w:t xml:space="preserve"> a dedicated community of over one thousand stakeholders to provide their contributions, react on the proposal and participate in the Rural Pact conference. The endorsed proposal </w:t>
      </w:r>
      <w:r w:rsidR="00EB0240">
        <w:rPr>
          <w:rFonts w:ascii="Times New Roman" w:hAnsi="Times New Roman"/>
          <w:szCs w:val="24"/>
        </w:rPr>
        <w:t>predicts</w:t>
      </w:r>
      <w:r w:rsidRPr="00C83780">
        <w:rPr>
          <w:rFonts w:ascii="Times New Roman" w:hAnsi="Times New Roman"/>
          <w:szCs w:val="24"/>
        </w:rPr>
        <w:t xml:space="preserve"> that all levels of governance as well as </w:t>
      </w:r>
      <w:r w:rsidR="007A53C1" w:rsidRPr="00C83780">
        <w:rPr>
          <w:rFonts w:ascii="Times New Roman" w:hAnsi="Times New Roman"/>
          <w:szCs w:val="24"/>
        </w:rPr>
        <w:t xml:space="preserve">individual and business </w:t>
      </w:r>
      <w:r w:rsidRPr="00C83780">
        <w:rPr>
          <w:rFonts w:ascii="Times New Roman" w:hAnsi="Times New Roman"/>
          <w:szCs w:val="24"/>
        </w:rPr>
        <w:t>stakeholders should be involved in the Rural Pact.</w:t>
      </w:r>
    </w:p>
    <w:p w14:paraId="2A52C2F8" w14:textId="348D73E0" w:rsidR="00D846DA" w:rsidRPr="00C83780" w:rsidRDefault="00D846DA" w:rsidP="00303143">
      <w:pPr>
        <w:spacing w:after="120"/>
        <w:rPr>
          <w:rFonts w:ascii="Times New Roman" w:hAnsi="Times New Roman"/>
          <w:szCs w:val="24"/>
        </w:rPr>
      </w:pPr>
      <w:r w:rsidRPr="00C83780">
        <w:rPr>
          <w:rFonts w:ascii="Times New Roman" w:hAnsi="Times New Roman"/>
          <w:szCs w:val="24"/>
        </w:rPr>
        <w:t xml:space="preserve">In addition, the Commission recalls that setting-up a system to monitor the implementation of the commitments made to the Rural Pact is part of the tasks of the Rural Pact support office. The Rural Pact support office will start operating in </w:t>
      </w:r>
      <w:r w:rsidR="00EB0240">
        <w:rPr>
          <w:rFonts w:ascii="Times New Roman" w:hAnsi="Times New Roman"/>
          <w:szCs w:val="24"/>
        </w:rPr>
        <w:t>the first quarter of</w:t>
      </w:r>
      <w:r w:rsidRPr="00C83780">
        <w:rPr>
          <w:rFonts w:ascii="Times New Roman" w:hAnsi="Times New Roman"/>
          <w:szCs w:val="24"/>
        </w:rPr>
        <w:t xml:space="preserve"> 2023. In addition, the Commission is working towards setting-up a ‘Rural Pact coordination group’, which aims to ensure adequate governance of the Rural Pact and would include all levels of governance and representatives of all institutions, including the European Parliament.</w:t>
      </w:r>
    </w:p>
    <w:p w14:paraId="440E619C" w14:textId="0EF3C9A8"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EB0240">
        <w:rPr>
          <w:rFonts w:ascii="Times New Roman" w:hAnsi="Times New Roman"/>
          <w:b/>
          <w:bCs/>
          <w:szCs w:val="24"/>
          <w:lang w:eastAsia="en-US"/>
        </w:rPr>
        <w:t>graph</w:t>
      </w:r>
      <w:r w:rsidRPr="00C83780">
        <w:rPr>
          <w:rFonts w:ascii="Times New Roman" w:hAnsi="Times New Roman"/>
          <w:b/>
          <w:bCs/>
          <w:szCs w:val="24"/>
          <w:lang w:eastAsia="en-US"/>
        </w:rPr>
        <w:t>s 18 and 19</w:t>
      </w:r>
      <w:r w:rsidRPr="00C83780">
        <w:rPr>
          <w:rFonts w:ascii="Times New Roman" w:hAnsi="Times New Roman"/>
          <w:szCs w:val="24"/>
          <w:lang w:eastAsia="en-US"/>
        </w:rPr>
        <w:t xml:space="preserve">, the Commission welcomes the support to the announcement of </w:t>
      </w:r>
      <w:r w:rsidR="00F05FDF">
        <w:rPr>
          <w:rFonts w:ascii="Times New Roman" w:hAnsi="Times New Roman"/>
          <w:szCs w:val="24"/>
          <w:lang w:eastAsia="en-US"/>
        </w:rPr>
        <w:t xml:space="preserve">the </w:t>
      </w:r>
      <w:hyperlink r:id="rId9" w:history="1">
        <w:r w:rsidRPr="00C83780">
          <w:rPr>
            <w:rFonts w:ascii="Times New Roman" w:hAnsi="Times New Roman"/>
            <w:color w:val="0000FF"/>
            <w:szCs w:val="24"/>
            <w:u w:val="single"/>
            <w:lang w:eastAsia="en-US"/>
          </w:rPr>
          <w:t>Rural Observatory</w:t>
        </w:r>
      </w:hyperlink>
      <w:r w:rsidR="00F05FDF">
        <w:rPr>
          <w:rFonts w:ascii="Times New Roman" w:hAnsi="Times New Roman"/>
          <w:szCs w:val="24"/>
          <w:lang w:eastAsia="en-US"/>
        </w:rPr>
        <w:t xml:space="preserve">, which </w:t>
      </w:r>
      <w:r w:rsidRPr="00C83780">
        <w:rPr>
          <w:rFonts w:ascii="Times New Roman" w:hAnsi="Times New Roman"/>
          <w:szCs w:val="24"/>
          <w:lang w:eastAsia="en-US"/>
        </w:rPr>
        <w:t xml:space="preserve">was launched on 8 December 2022. The Rural Observatory supports knowledge production and aims at </w:t>
      </w:r>
      <w:r w:rsidR="007A53C1" w:rsidRPr="00C83780">
        <w:rPr>
          <w:rFonts w:ascii="Times New Roman" w:hAnsi="Times New Roman"/>
          <w:szCs w:val="24"/>
          <w:lang w:eastAsia="en-US"/>
        </w:rPr>
        <w:t>centralising</w:t>
      </w:r>
      <w:r w:rsidR="0044520E" w:rsidRPr="00C83780">
        <w:rPr>
          <w:rFonts w:ascii="Times New Roman" w:hAnsi="Times New Roman"/>
          <w:szCs w:val="24"/>
          <w:lang w:eastAsia="en-US"/>
        </w:rPr>
        <w:t>,</w:t>
      </w:r>
      <w:r w:rsidR="007A53C1" w:rsidRPr="00C83780">
        <w:rPr>
          <w:rFonts w:ascii="Times New Roman" w:hAnsi="Times New Roman"/>
          <w:szCs w:val="24"/>
          <w:lang w:eastAsia="en-US"/>
        </w:rPr>
        <w:t xml:space="preserve"> analysing</w:t>
      </w:r>
      <w:r w:rsidR="0044520E" w:rsidRPr="00C83780">
        <w:rPr>
          <w:rFonts w:ascii="Times New Roman" w:hAnsi="Times New Roman"/>
          <w:szCs w:val="24"/>
          <w:lang w:eastAsia="en-US"/>
        </w:rPr>
        <w:t xml:space="preserve"> and disseminating</w:t>
      </w:r>
      <w:r w:rsidR="007A53C1" w:rsidRPr="00C83780">
        <w:rPr>
          <w:rFonts w:ascii="Times New Roman" w:hAnsi="Times New Roman"/>
          <w:szCs w:val="24"/>
          <w:lang w:eastAsia="en-US"/>
        </w:rPr>
        <w:t xml:space="preserve"> data</w:t>
      </w:r>
      <w:r w:rsidR="0044520E" w:rsidRPr="00C83780">
        <w:rPr>
          <w:rFonts w:ascii="Times New Roman" w:hAnsi="Times New Roman"/>
          <w:szCs w:val="24"/>
          <w:lang w:eastAsia="en-US"/>
        </w:rPr>
        <w:t xml:space="preserve"> </w:t>
      </w:r>
      <w:r w:rsidRPr="00C83780">
        <w:rPr>
          <w:rFonts w:ascii="Times New Roman" w:hAnsi="Times New Roman"/>
          <w:szCs w:val="24"/>
          <w:lang w:eastAsia="en-US"/>
        </w:rPr>
        <w:t>related to EU rural areas. It offers relevant statistics, indicators and analyses based on data from multiple sources and at the most appropriate territorial granularity, covering the economic, social, and environmental dimensions.</w:t>
      </w:r>
      <w:r w:rsidR="007A53C1" w:rsidRPr="00C83780">
        <w:rPr>
          <w:rFonts w:ascii="Times New Roman" w:hAnsi="Times New Roman"/>
          <w:szCs w:val="24"/>
          <w:lang w:eastAsia="en-US"/>
        </w:rPr>
        <w:t xml:space="preserve"> </w:t>
      </w:r>
      <w:r w:rsidR="006010AD" w:rsidRPr="00C83780">
        <w:rPr>
          <w:rFonts w:ascii="Times New Roman" w:hAnsi="Times New Roman"/>
          <w:szCs w:val="24"/>
          <w:lang w:eastAsia="en-US"/>
        </w:rPr>
        <w:t xml:space="preserve">It will also prepare focused analytical papers which will serve the policy making process. </w:t>
      </w:r>
      <w:r w:rsidR="007A53C1" w:rsidRPr="00C83780">
        <w:rPr>
          <w:rFonts w:ascii="Times New Roman" w:hAnsi="Times New Roman"/>
          <w:lang w:eastAsia="en-US"/>
        </w:rPr>
        <w:t xml:space="preserve">The new proposal for regulation on European statistics on population, will improve population statistics by integrating census, demography, migration statistics and extending the data requirements towards their geographical detail to enhance the score of statistics relevant for rural areas. Eurostat published on 17 January 2023 the online publication on Rural Europe featuring subnational </w:t>
      </w:r>
      <w:r w:rsidR="007A53C1" w:rsidRPr="00C83780">
        <w:rPr>
          <w:rFonts w:ascii="Times New Roman" w:hAnsi="Times New Roman"/>
          <w:lang w:eastAsia="en-US"/>
        </w:rPr>
        <w:lastRenderedPageBreak/>
        <w:t>statistics with different territorial typologies by using intuitive data presentations and concise text covering several domains.</w:t>
      </w:r>
    </w:p>
    <w:p w14:paraId="76C37C61" w14:textId="4D049EBD"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F05FDF">
        <w:rPr>
          <w:rFonts w:ascii="Times New Roman" w:hAnsi="Times New Roman"/>
          <w:b/>
          <w:bCs/>
          <w:szCs w:val="24"/>
          <w:lang w:eastAsia="en-US"/>
        </w:rPr>
        <w:t>graph</w:t>
      </w:r>
      <w:r w:rsidRPr="00C83780">
        <w:rPr>
          <w:rFonts w:ascii="Times New Roman" w:hAnsi="Times New Roman"/>
          <w:b/>
          <w:bCs/>
          <w:szCs w:val="24"/>
          <w:lang w:eastAsia="en-US"/>
        </w:rPr>
        <w:t xml:space="preserve"> 20</w:t>
      </w:r>
      <w:r w:rsidRPr="00C83780">
        <w:rPr>
          <w:rFonts w:ascii="Times New Roman" w:hAnsi="Times New Roman"/>
          <w:szCs w:val="24"/>
          <w:lang w:eastAsia="en-US"/>
        </w:rPr>
        <w:t>, the Commission has updated its Better Regulation Guidelines to integrate elements on rural proofing and territorial impact assessments. The Guidelines require services to explore whether EU legislative initiatives are likely to have territorial</w:t>
      </w:r>
      <w:r w:rsidR="007A53C1" w:rsidRPr="00C83780">
        <w:rPr>
          <w:rFonts w:ascii="Times New Roman" w:hAnsi="Times New Roman"/>
          <w:szCs w:val="24"/>
          <w:lang w:eastAsia="en-US"/>
        </w:rPr>
        <w:t>, including</w:t>
      </w:r>
      <w:r w:rsidRPr="00C83780">
        <w:rPr>
          <w:rFonts w:ascii="Times New Roman" w:hAnsi="Times New Roman"/>
          <w:szCs w:val="24"/>
          <w:lang w:eastAsia="en-US"/>
        </w:rPr>
        <w:t xml:space="preserve"> rural impacts and to collect evidence from a diversity of territories.</w:t>
      </w:r>
    </w:p>
    <w:p w14:paraId="448785DB" w14:textId="68DFF0DF"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 xml:space="preserve">The Commission put forward tools and methodologies to assess the necessity for and, if necessary, undertake a Territorial Impact Assessment (TIA). The Commission will </w:t>
      </w:r>
      <w:r w:rsidR="0067244E">
        <w:rPr>
          <w:rFonts w:ascii="Times New Roman" w:hAnsi="Times New Roman"/>
          <w:szCs w:val="24"/>
          <w:lang w:eastAsia="en-US"/>
        </w:rPr>
        <w:t xml:space="preserve">assess </w:t>
      </w:r>
      <w:r w:rsidRPr="00C83780">
        <w:rPr>
          <w:rFonts w:ascii="Times New Roman" w:hAnsi="Times New Roman"/>
          <w:szCs w:val="24"/>
          <w:lang w:eastAsia="en-US"/>
        </w:rPr>
        <w:t xml:space="preserve">the implementation of the rural proofing mechanism at EU level and </w:t>
      </w:r>
      <w:r w:rsidR="0067244E">
        <w:rPr>
          <w:rFonts w:ascii="Times New Roman" w:hAnsi="Times New Roman"/>
          <w:szCs w:val="24"/>
          <w:lang w:eastAsia="en-US"/>
        </w:rPr>
        <w:t>take</w:t>
      </w:r>
      <w:r w:rsidRPr="00C83780">
        <w:rPr>
          <w:rFonts w:ascii="Times New Roman" w:hAnsi="Times New Roman"/>
          <w:szCs w:val="24"/>
          <w:lang w:eastAsia="en-US"/>
        </w:rPr>
        <w:t xml:space="preserve"> conclusions on the ways forward in its report due in </w:t>
      </w:r>
      <w:r w:rsidR="00F05FDF">
        <w:rPr>
          <w:rFonts w:ascii="Times New Roman" w:hAnsi="Times New Roman"/>
          <w:szCs w:val="24"/>
          <w:lang w:eastAsia="en-US"/>
        </w:rPr>
        <w:t>in the first quarter of</w:t>
      </w:r>
      <w:r w:rsidRPr="00C83780">
        <w:rPr>
          <w:rFonts w:ascii="Times New Roman" w:hAnsi="Times New Roman"/>
          <w:szCs w:val="24"/>
          <w:lang w:eastAsia="en-US"/>
        </w:rPr>
        <w:t xml:space="preserve"> 2024.</w:t>
      </w:r>
      <w:r w:rsidRPr="00C83780">
        <w:rPr>
          <w:rFonts w:ascii="Times New Roman" w:hAnsi="Times New Roman"/>
          <w:bCs/>
          <w:szCs w:val="24"/>
        </w:rPr>
        <w:t xml:space="preserve"> </w:t>
      </w:r>
      <w:r w:rsidRPr="00C83780">
        <w:rPr>
          <w:rFonts w:ascii="Times New Roman" w:hAnsi="Times New Roman"/>
          <w:bCs/>
          <w:lang w:eastAsia="en-US"/>
        </w:rPr>
        <w:t xml:space="preserve">It welcomes the </w:t>
      </w:r>
      <w:r w:rsidR="00F05FDF">
        <w:rPr>
          <w:rFonts w:ascii="Times New Roman" w:hAnsi="Times New Roman"/>
          <w:bCs/>
          <w:lang w:eastAsia="en-US"/>
        </w:rPr>
        <w:t>Parliament’s</w:t>
      </w:r>
      <w:r w:rsidRPr="00C83780">
        <w:rPr>
          <w:rFonts w:ascii="Times New Roman" w:hAnsi="Times New Roman"/>
          <w:bCs/>
          <w:lang w:eastAsia="en-US"/>
        </w:rPr>
        <w:t xml:space="preserve"> call for rural proofing mechanisms at national and regional levels.</w:t>
      </w:r>
    </w:p>
    <w:p w14:paraId="1E26FCB3" w14:textId="788393DA" w:rsidR="00D846DA" w:rsidRPr="00C83780" w:rsidRDefault="00D846DA" w:rsidP="00303143">
      <w:pPr>
        <w:spacing w:after="120"/>
        <w:rPr>
          <w:rFonts w:ascii="Times New Roman" w:hAnsi="Times New Roman"/>
          <w:szCs w:val="24"/>
          <w:lang w:val="en-US" w:eastAsia="en-US"/>
        </w:rPr>
      </w:pPr>
      <w:r w:rsidRPr="00C83780">
        <w:rPr>
          <w:rFonts w:ascii="Times New Roman" w:hAnsi="Times New Roman"/>
          <w:szCs w:val="24"/>
          <w:lang w:val="en-US" w:eastAsia="en-US"/>
        </w:rPr>
        <w:t xml:space="preserve">The Commission supports the </w:t>
      </w:r>
      <w:r w:rsidR="00F05FDF">
        <w:rPr>
          <w:rFonts w:ascii="Times New Roman" w:hAnsi="Times New Roman"/>
          <w:szCs w:val="24"/>
          <w:lang w:val="en-US" w:eastAsia="en-US"/>
        </w:rPr>
        <w:t>Parliament</w:t>
      </w:r>
      <w:r w:rsidRPr="00C83780">
        <w:rPr>
          <w:rFonts w:ascii="Times New Roman" w:hAnsi="Times New Roman"/>
          <w:szCs w:val="24"/>
          <w:lang w:val="en-US" w:eastAsia="en-US"/>
        </w:rPr>
        <w:t xml:space="preserve"> in urging Member States, regional and local authorities to implement effective mechanisms for rural proofing and already supports them through existing EU networking mechanisms. </w:t>
      </w:r>
      <w:r w:rsidR="00F05FDF">
        <w:rPr>
          <w:rFonts w:ascii="Times New Roman" w:hAnsi="Times New Roman"/>
          <w:szCs w:val="24"/>
          <w:lang w:val="en-US" w:eastAsia="en-US"/>
        </w:rPr>
        <w:t>In particular</w:t>
      </w:r>
      <w:r w:rsidRPr="00C83780">
        <w:rPr>
          <w:rFonts w:ascii="Times New Roman" w:hAnsi="Times New Roman"/>
          <w:szCs w:val="24"/>
          <w:lang w:val="en-US" w:eastAsia="en-US"/>
        </w:rPr>
        <w:t xml:space="preserve">, </w:t>
      </w:r>
      <w:r w:rsidRPr="00C83780">
        <w:rPr>
          <w:rFonts w:ascii="Times New Roman" w:hAnsi="Times New Roman"/>
          <w:lang w:val="en-IE" w:eastAsia="en-US"/>
        </w:rPr>
        <w:t xml:space="preserve">the European Network for Rural Development (ENRD) organised a </w:t>
      </w:r>
      <w:hyperlink r:id="rId10" w:history="1">
        <w:r w:rsidRPr="00C83780">
          <w:rPr>
            <w:rFonts w:ascii="Times New Roman" w:hAnsi="Times New Roman"/>
            <w:color w:val="0000FF"/>
            <w:u w:val="single"/>
            <w:lang w:val="en-IE" w:eastAsia="en-US"/>
          </w:rPr>
          <w:t>Thematic Group (TG) on rural proofing</w:t>
        </w:r>
      </w:hyperlink>
      <w:r w:rsidRPr="00C83780">
        <w:rPr>
          <w:rFonts w:ascii="Times New Roman" w:hAnsi="Times New Roman"/>
          <w:lang w:val="en-IE" w:eastAsia="en-US"/>
        </w:rPr>
        <w:t xml:space="preserve"> between January and May 2022. The TG was designed to share experience and develop recommendations that can guide the design and implementation of rural proofing mechanisms within Member States at different administrative levels (national, region and local).</w:t>
      </w:r>
    </w:p>
    <w:p w14:paraId="58B92635" w14:textId="77777777" w:rsidR="00D846DA" w:rsidRPr="00C83780" w:rsidRDefault="00D846DA" w:rsidP="00303143">
      <w:pPr>
        <w:spacing w:after="120"/>
        <w:rPr>
          <w:rFonts w:ascii="Times New Roman" w:hAnsi="Times New Roman"/>
          <w:b/>
          <w:bCs/>
          <w:szCs w:val="24"/>
          <w:u w:val="single"/>
          <w:lang w:eastAsia="en-US"/>
        </w:rPr>
      </w:pPr>
      <w:r w:rsidRPr="00C83780">
        <w:rPr>
          <w:rFonts w:ascii="Times New Roman" w:hAnsi="Times New Roman"/>
          <w:b/>
          <w:bCs/>
          <w:szCs w:val="24"/>
          <w:u w:val="single"/>
          <w:lang w:eastAsia="en-US"/>
        </w:rPr>
        <w:t>A path for the future of rural areas for 2040</w:t>
      </w:r>
    </w:p>
    <w:p w14:paraId="622640CE" w14:textId="72288269" w:rsidR="00305173" w:rsidRPr="00C83780" w:rsidRDefault="00D846DA" w:rsidP="00141F75">
      <w:pPr>
        <w:spacing w:after="120"/>
        <w:rPr>
          <w:rFonts w:ascii="Times New Roman" w:hAnsi="Times New Roman"/>
          <w:color w:val="000000"/>
          <w:szCs w:val="24"/>
          <w:lang w:eastAsia="en-US"/>
        </w:rPr>
      </w:pPr>
      <w:r w:rsidRPr="00C83780">
        <w:rPr>
          <w:rFonts w:ascii="Times New Roman" w:hAnsi="Times New Roman"/>
          <w:b/>
          <w:bCs/>
          <w:szCs w:val="24"/>
          <w:lang w:eastAsia="en-US"/>
        </w:rPr>
        <w:t>On para</w:t>
      </w:r>
      <w:r w:rsidR="00F05FDF">
        <w:rPr>
          <w:rFonts w:ascii="Times New Roman" w:hAnsi="Times New Roman"/>
          <w:b/>
          <w:bCs/>
          <w:szCs w:val="24"/>
          <w:lang w:eastAsia="en-US"/>
        </w:rPr>
        <w:t>graph</w:t>
      </w:r>
      <w:r w:rsidRPr="00C83780">
        <w:rPr>
          <w:rFonts w:ascii="Times New Roman" w:hAnsi="Times New Roman"/>
          <w:b/>
          <w:bCs/>
          <w:szCs w:val="24"/>
          <w:lang w:eastAsia="en-US"/>
        </w:rPr>
        <w:t xml:space="preserve"> 26</w:t>
      </w:r>
      <w:r w:rsidRPr="00C83780">
        <w:rPr>
          <w:rFonts w:ascii="Times New Roman" w:hAnsi="Times New Roman"/>
          <w:szCs w:val="24"/>
          <w:lang w:eastAsia="en-US"/>
        </w:rPr>
        <w:t>, for the first time</w:t>
      </w:r>
      <w:r w:rsidR="0067244E">
        <w:rPr>
          <w:rFonts w:ascii="Times New Roman" w:hAnsi="Times New Roman"/>
          <w:szCs w:val="24"/>
          <w:lang w:eastAsia="en-US"/>
        </w:rPr>
        <w:t>,</w:t>
      </w:r>
      <w:r w:rsidRPr="00C83780">
        <w:rPr>
          <w:rFonts w:ascii="Times New Roman" w:hAnsi="Times New Roman"/>
          <w:szCs w:val="24"/>
          <w:lang w:eastAsia="en-US"/>
        </w:rPr>
        <w:t xml:space="preserve"> the rights of workers to decent conditions are enshrined in the 2023-2027 Common Agricultural Policy (herewith, 2023-2027 CAP or CAP). This is ensured by a social conditionality mechanism, based</w:t>
      </w:r>
      <w:r w:rsidR="00141F75">
        <w:rPr>
          <w:rFonts w:ascii="Times New Roman" w:hAnsi="Times New Roman"/>
          <w:szCs w:val="24"/>
          <w:lang w:eastAsia="en-US"/>
        </w:rPr>
        <w:t xml:space="preserve"> on </w:t>
      </w:r>
      <w:r w:rsidRPr="00C83780">
        <w:rPr>
          <w:rFonts w:ascii="Times New Roman" w:hAnsi="Times New Roman"/>
          <w:color w:val="000000"/>
          <w:szCs w:val="24"/>
          <w:lang w:eastAsia="en-US"/>
        </w:rPr>
        <w:t>Directive 2019/1152 on transparent and predicable working conditions</w:t>
      </w:r>
      <w:r w:rsidR="00141F75">
        <w:rPr>
          <w:rFonts w:ascii="Times New Roman" w:hAnsi="Times New Roman"/>
          <w:color w:val="000000"/>
          <w:szCs w:val="24"/>
          <w:lang w:eastAsia="en-US"/>
        </w:rPr>
        <w:t xml:space="preserve"> and on </w:t>
      </w:r>
      <w:r w:rsidRPr="00C83780">
        <w:rPr>
          <w:rFonts w:ascii="Times New Roman" w:hAnsi="Times New Roman"/>
          <w:color w:val="000000"/>
          <w:szCs w:val="24"/>
          <w:lang w:eastAsia="en-US"/>
        </w:rPr>
        <w:t>Directive</w:t>
      </w:r>
      <w:r w:rsidR="00141F75">
        <w:rPr>
          <w:rFonts w:ascii="Times New Roman" w:hAnsi="Times New Roman"/>
          <w:color w:val="000000"/>
          <w:szCs w:val="24"/>
          <w:lang w:eastAsia="en-US"/>
        </w:rPr>
        <w:t>s</w:t>
      </w:r>
      <w:r w:rsidRPr="00C83780">
        <w:rPr>
          <w:rFonts w:ascii="Times New Roman" w:hAnsi="Times New Roman"/>
          <w:color w:val="000000"/>
          <w:szCs w:val="24"/>
          <w:lang w:eastAsia="en-US"/>
        </w:rPr>
        <w:t xml:space="preserve"> 89/391/EEC and 2009/104/EC on occupational safety and health.</w:t>
      </w:r>
    </w:p>
    <w:p w14:paraId="70BC847B" w14:textId="5FD06449" w:rsidR="00305173" w:rsidRPr="00C83780" w:rsidRDefault="00305173" w:rsidP="00303143">
      <w:pPr>
        <w:spacing w:after="120"/>
        <w:rPr>
          <w:rFonts w:ascii="Times New Roman" w:hAnsi="Times New Roman"/>
          <w:color w:val="000000"/>
          <w:szCs w:val="24"/>
          <w:lang w:eastAsia="en-US"/>
        </w:rPr>
      </w:pPr>
      <w:r w:rsidRPr="00C83780">
        <w:rPr>
          <w:rFonts w:ascii="Times New Roman" w:hAnsi="Times New Roman"/>
          <w:color w:val="000000"/>
          <w:szCs w:val="24"/>
          <w:lang w:eastAsia="en-US"/>
        </w:rPr>
        <w:t xml:space="preserve">Directive (EU) 2014/36 on the conditions of entry and stay of third-country nationals for the purpose of employment as seasonal workers aims at ensuring decent working and living conditions for seasonal workers by defining their rights in this regard as well as by providing for enforcement mechanisms and safeguards against exploitation. Third-country seasonal workers are entitled to equal treatment with workers who are nationals of the host Member State. The Commission announced in the Skills and Talent Package of April 2022 that it will report in 2023 on the implementation of the Seasonal Workers Directive, as well as assess whether the current rules provide third-country seasonal workers with enough protection against labour exploitation and will also consider the need for future legislative amendments. It will </w:t>
      </w:r>
      <w:r w:rsidR="00F05FDF" w:rsidRPr="00C83780">
        <w:rPr>
          <w:rFonts w:ascii="Times New Roman" w:hAnsi="Times New Roman"/>
          <w:color w:val="000000"/>
          <w:szCs w:val="24"/>
          <w:lang w:eastAsia="en-US"/>
        </w:rPr>
        <w:t>consider</w:t>
      </w:r>
      <w:r w:rsidRPr="00C83780">
        <w:rPr>
          <w:rFonts w:ascii="Times New Roman" w:hAnsi="Times New Roman"/>
          <w:color w:val="000000"/>
          <w:szCs w:val="24"/>
          <w:lang w:eastAsia="en-US"/>
        </w:rPr>
        <w:t xml:space="preserve"> the existing EU legal framework to fight against labour exploitation and trafficking in human beings.</w:t>
      </w:r>
    </w:p>
    <w:p w14:paraId="7DBB930F" w14:textId="584E54A9" w:rsidR="00D846DA" w:rsidRPr="00C83780" w:rsidRDefault="00D846DA" w:rsidP="00303143">
      <w:pPr>
        <w:spacing w:after="120"/>
        <w:rPr>
          <w:rFonts w:ascii="Times New Roman" w:hAnsi="Times New Roman"/>
          <w:color w:val="000000"/>
          <w:szCs w:val="24"/>
          <w:lang w:eastAsia="en-US"/>
        </w:rPr>
      </w:pPr>
      <w:r w:rsidRPr="00C83780">
        <w:rPr>
          <w:rFonts w:ascii="Times New Roman" w:hAnsi="Times New Roman"/>
          <w:color w:val="000000"/>
          <w:szCs w:val="24"/>
          <w:lang w:eastAsia="en-US"/>
        </w:rPr>
        <w:t>The Commission will also look at the feasibility of including Regulation 492/2011 on freedom of movement for</w:t>
      </w:r>
      <w:r w:rsidR="00305173" w:rsidRPr="00C83780">
        <w:rPr>
          <w:rFonts w:ascii="Times New Roman" w:hAnsi="Times New Roman"/>
          <w:color w:val="000000"/>
          <w:szCs w:val="24"/>
          <w:lang w:eastAsia="en-US"/>
        </w:rPr>
        <w:t xml:space="preserve"> third-country seasonal</w:t>
      </w:r>
      <w:r w:rsidRPr="00C83780">
        <w:rPr>
          <w:rFonts w:ascii="Times New Roman" w:hAnsi="Times New Roman"/>
          <w:color w:val="000000"/>
          <w:szCs w:val="24"/>
          <w:lang w:eastAsia="en-US"/>
        </w:rPr>
        <w:t xml:space="preserve"> workers within the EU, which would require equal treatment of EU migrant – often employed as seasonal workers – with national workers.</w:t>
      </w:r>
    </w:p>
    <w:p w14:paraId="20058ED4" w14:textId="77777777"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 xml:space="preserve">In addition, Article 9 of the CAP Strategic Plans </w:t>
      </w:r>
      <w:r w:rsidRPr="00C83780">
        <w:rPr>
          <w:rFonts w:ascii="Times New Roman" w:hAnsi="Times New Roman"/>
          <w:sz w:val="22"/>
          <w:szCs w:val="22"/>
          <w:lang w:eastAsia="en-US"/>
        </w:rPr>
        <w:t xml:space="preserve">Regulation </w:t>
      </w:r>
      <w:r w:rsidRPr="00F05FDF">
        <w:rPr>
          <w:rFonts w:ascii="Times New Roman" w:hAnsi="Times New Roman"/>
          <w:szCs w:val="24"/>
          <w:lang w:eastAsia="en-US"/>
        </w:rPr>
        <w:t>(</w:t>
      </w:r>
      <w:r w:rsidRPr="00F05FDF">
        <w:rPr>
          <w:rFonts w:ascii="Times New Roman" w:hAnsi="Times New Roman"/>
          <w:color w:val="333333"/>
          <w:szCs w:val="24"/>
          <w:shd w:val="clear" w:color="auto" w:fill="FFFFFF"/>
          <w:lang w:eastAsia="en-US"/>
        </w:rPr>
        <w:t>(EU) 2021/2115)</w:t>
      </w:r>
      <w:r w:rsidRPr="00C83780">
        <w:rPr>
          <w:rFonts w:ascii="Times New Roman" w:hAnsi="Times New Roman"/>
          <w:szCs w:val="24"/>
          <w:lang w:eastAsia="en-US"/>
        </w:rPr>
        <w:t xml:space="preserve"> demands that, in accordance with the Charter of Fundamental Rights of the European Union, Member States design all relevant interventions.</w:t>
      </w:r>
    </w:p>
    <w:p w14:paraId="10450F8B" w14:textId="2C94D0EE" w:rsidR="00D846DA" w:rsidRPr="00C83780" w:rsidRDefault="00D846DA" w:rsidP="00303143">
      <w:pPr>
        <w:spacing w:after="120"/>
        <w:rPr>
          <w:rFonts w:ascii="Times New Roman" w:hAnsi="Times New Roman"/>
          <w:color w:val="000000"/>
          <w:szCs w:val="24"/>
          <w:lang w:val="en-US" w:eastAsia="en-US"/>
        </w:rPr>
      </w:pPr>
      <w:r w:rsidRPr="00C83780">
        <w:rPr>
          <w:rFonts w:ascii="Times New Roman" w:hAnsi="Times New Roman"/>
          <w:color w:val="000000"/>
          <w:szCs w:val="24"/>
          <w:lang w:eastAsia="en-US"/>
        </w:rPr>
        <w:t xml:space="preserve">According to the social conditionality mechanism, farmers </w:t>
      </w:r>
      <w:r w:rsidR="00F05FDF" w:rsidRPr="00C83780">
        <w:rPr>
          <w:rFonts w:ascii="Times New Roman" w:hAnsi="Times New Roman"/>
          <w:color w:val="000000"/>
          <w:szCs w:val="24"/>
          <w:lang w:eastAsia="en-US"/>
        </w:rPr>
        <w:t>must</w:t>
      </w:r>
      <w:r w:rsidRPr="00C83780">
        <w:rPr>
          <w:rFonts w:ascii="Times New Roman" w:hAnsi="Times New Roman"/>
          <w:color w:val="000000"/>
          <w:szCs w:val="24"/>
          <w:lang w:eastAsia="en-US"/>
        </w:rPr>
        <w:t xml:space="preserve"> provide their workers with a written description of the agreed working conditions and will have to ensure a safe and healthy working environment. Where farmers are found to be in breach of these rules, the CAP payments are reduced proportionally. For the sectors concerning fruit and vegetables, wine, hops and olives, there can be interventions related to improving workers’ conditions. Article 9 of the CAP SPR </w:t>
      </w:r>
      <w:r w:rsidRPr="00F05FDF">
        <w:rPr>
          <w:rFonts w:ascii="Times New Roman" w:hAnsi="Times New Roman"/>
          <w:szCs w:val="24"/>
          <w:lang w:eastAsia="en-US"/>
        </w:rPr>
        <w:t>(</w:t>
      </w:r>
      <w:r w:rsidRPr="00F05FDF">
        <w:rPr>
          <w:rFonts w:ascii="Times New Roman" w:hAnsi="Times New Roman"/>
          <w:color w:val="333333"/>
          <w:szCs w:val="24"/>
          <w:shd w:val="clear" w:color="auto" w:fill="FFFFFF"/>
          <w:lang w:eastAsia="en-US"/>
        </w:rPr>
        <w:t>(EU) 2021/2115)</w:t>
      </w:r>
      <w:r w:rsidRPr="00C83780">
        <w:rPr>
          <w:rFonts w:ascii="Times New Roman" w:hAnsi="Times New Roman"/>
          <w:color w:val="000000"/>
          <w:szCs w:val="24"/>
          <w:lang w:eastAsia="en-US"/>
        </w:rPr>
        <w:t xml:space="preserve"> also sets out the opportunity to seek advice via the Farm Advisory System.</w:t>
      </w:r>
    </w:p>
    <w:p w14:paraId="447207A3" w14:textId="77777777" w:rsidR="00D846DA" w:rsidRPr="00C83780" w:rsidRDefault="00D846DA" w:rsidP="00303143">
      <w:pPr>
        <w:spacing w:after="120"/>
        <w:rPr>
          <w:rFonts w:ascii="Times New Roman" w:hAnsi="Times New Roman"/>
          <w:color w:val="000000"/>
          <w:szCs w:val="24"/>
          <w:lang w:val="en-US" w:eastAsia="en-US"/>
        </w:rPr>
      </w:pPr>
      <w:r w:rsidRPr="00C83780">
        <w:rPr>
          <w:rFonts w:ascii="Times New Roman" w:hAnsi="Times New Roman"/>
          <w:color w:val="000000"/>
          <w:szCs w:val="24"/>
          <w:lang w:eastAsia="en-US"/>
        </w:rPr>
        <w:lastRenderedPageBreak/>
        <w:t>Considering Member States’ competence for social and labour law, the social conditionality systems will rely on systems already in place at Member States level and report to the national Agricultural Paying Agencies. Member States must ensure that the social conditionality mechanism is in place from 2025 at the latest, whilst having the flexibility to implement it earlier if the conditions are met.</w:t>
      </w:r>
    </w:p>
    <w:p w14:paraId="659BBE45" w14:textId="77777777" w:rsidR="00D846DA" w:rsidRPr="00C83780" w:rsidRDefault="00D846DA" w:rsidP="00303143">
      <w:pPr>
        <w:spacing w:after="120"/>
        <w:rPr>
          <w:rFonts w:ascii="Times New Roman" w:hAnsi="Times New Roman"/>
          <w:color w:val="000000"/>
          <w:szCs w:val="24"/>
          <w:lang w:eastAsia="en-US"/>
        </w:rPr>
      </w:pPr>
      <w:r w:rsidRPr="00C83780">
        <w:rPr>
          <w:rFonts w:ascii="Times New Roman" w:hAnsi="Times New Roman"/>
          <w:color w:val="000000"/>
          <w:szCs w:val="24"/>
          <w:lang w:eastAsia="en-US"/>
        </w:rPr>
        <w:t>Establishing the social conditionality mechanism in the CAP clearly signals that mistreatment of workers in the farm sector will no longer be tolerated.</w:t>
      </w:r>
    </w:p>
    <w:p w14:paraId="22DF56E7" w14:textId="5883EE9E" w:rsidR="00D846DA" w:rsidRPr="00C83780" w:rsidRDefault="00D846DA" w:rsidP="00303143">
      <w:pPr>
        <w:spacing w:after="120"/>
        <w:rPr>
          <w:rFonts w:ascii="Times New Roman" w:hAnsi="Times New Roman"/>
          <w:lang w:val="en-IE" w:eastAsia="en-US"/>
        </w:rPr>
      </w:pPr>
      <w:r w:rsidRPr="00C83780">
        <w:rPr>
          <w:rFonts w:ascii="Times New Roman" w:hAnsi="Times New Roman"/>
          <w:b/>
          <w:bCs/>
          <w:szCs w:val="24"/>
          <w:lang w:eastAsia="en-US"/>
        </w:rPr>
        <w:t>On para</w:t>
      </w:r>
      <w:r w:rsidR="00F05FDF">
        <w:rPr>
          <w:rFonts w:ascii="Times New Roman" w:hAnsi="Times New Roman"/>
          <w:b/>
          <w:bCs/>
          <w:szCs w:val="24"/>
          <w:lang w:eastAsia="en-US"/>
        </w:rPr>
        <w:t>graph</w:t>
      </w:r>
      <w:r w:rsidRPr="00C83780">
        <w:rPr>
          <w:rFonts w:ascii="Times New Roman" w:hAnsi="Times New Roman"/>
          <w:b/>
          <w:bCs/>
          <w:szCs w:val="24"/>
          <w:lang w:eastAsia="en-US"/>
        </w:rPr>
        <w:t xml:space="preserve"> 35</w:t>
      </w:r>
      <w:r w:rsidRPr="00C83780">
        <w:rPr>
          <w:rFonts w:ascii="Times New Roman" w:hAnsi="Times New Roman"/>
          <w:szCs w:val="24"/>
          <w:lang w:eastAsia="en-US"/>
        </w:rPr>
        <w:t>, the Commission agrees that the European Innovation Partnership on agricultural productivity and sustainability (EIP-AGRI) proved to be successful. Under the 2023-2027 CAP, EIP-AGRI can be used for all specific objectives of the CAP including promoting jobs and growth in rural areas (specific objective (h)). The Commission is committed to develop the EIP-AGRI as a key instrument in the future.</w:t>
      </w:r>
      <w:r w:rsidR="007A53C1" w:rsidRPr="00C83780">
        <w:rPr>
          <w:rFonts w:ascii="Times New Roman" w:hAnsi="Times New Roman"/>
          <w:szCs w:val="24"/>
          <w:lang w:eastAsia="en-US"/>
        </w:rPr>
        <w:t xml:space="preserve"> </w:t>
      </w:r>
      <w:r w:rsidR="007A53C1" w:rsidRPr="00C83780">
        <w:rPr>
          <w:rFonts w:ascii="Times New Roman" w:hAnsi="Times New Roman"/>
          <w:lang w:eastAsia="en-US"/>
        </w:rPr>
        <w:t xml:space="preserve">The Commission recalls that research </w:t>
      </w:r>
      <w:r w:rsidR="0044520E" w:rsidRPr="00C83780">
        <w:rPr>
          <w:rFonts w:ascii="Times New Roman" w:hAnsi="Times New Roman"/>
          <w:lang w:eastAsia="en-US"/>
        </w:rPr>
        <w:t xml:space="preserve">and </w:t>
      </w:r>
      <w:r w:rsidR="007A53C1" w:rsidRPr="00C83780">
        <w:rPr>
          <w:rFonts w:ascii="Times New Roman" w:hAnsi="Times New Roman"/>
          <w:lang w:eastAsia="en-US"/>
        </w:rPr>
        <w:t>innovation activities for sustainable agriculture have also been funded through Horizon Europe work programmes (2021</w:t>
      </w:r>
      <w:r w:rsidR="00A91AD1" w:rsidRPr="00C83780">
        <w:rPr>
          <w:rFonts w:ascii="Times New Roman" w:hAnsi="Times New Roman"/>
          <w:lang w:eastAsia="en-US"/>
        </w:rPr>
        <w:t>-</w:t>
      </w:r>
      <w:r w:rsidR="00EE46F9" w:rsidRPr="00C83780">
        <w:rPr>
          <w:rFonts w:ascii="Times New Roman" w:hAnsi="Times New Roman"/>
          <w:lang w:eastAsia="en-US"/>
        </w:rPr>
        <w:t>2022</w:t>
      </w:r>
      <w:r w:rsidR="00A91AD1" w:rsidRPr="00C83780">
        <w:rPr>
          <w:rFonts w:ascii="Times New Roman" w:hAnsi="Times New Roman"/>
          <w:lang w:eastAsia="en-US"/>
        </w:rPr>
        <w:t xml:space="preserve"> and</w:t>
      </w:r>
      <w:r w:rsidR="00EE46F9" w:rsidRPr="00C83780">
        <w:rPr>
          <w:rFonts w:ascii="Times New Roman" w:hAnsi="Times New Roman"/>
          <w:lang w:eastAsia="en-US"/>
        </w:rPr>
        <w:t xml:space="preserve"> 2023</w:t>
      </w:r>
      <w:r w:rsidR="00A91AD1" w:rsidRPr="00C83780">
        <w:rPr>
          <w:rFonts w:ascii="Times New Roman" w:hAnsi="Times New Roman"/>
          <w:lang w:eastAsia="en-US"/>
        </w:rPr>
        <w:t>-</w:t>
      </w:r>
      <w:r w:rsidR="007A53C1" w:rsidRPr="00C83780">
        <w:rPr>
          <w:rFonts w:ascii="Times New Roman" w:hAnsi="Times New Roman"/>
          <w:lang w:eastAsia="en-US"/>
        </w:rPr>
        <w:t xml:space="preserve">2024, </w:t>
      </w:r>
      <w:r w:rsidR="00724ED0" w:rsidRPr="00C83780">
        <w:rPr>
          <w:rFonts w:ascii="Times New Roman" w:hAnsi="Times New Roman"/>
          <w:lang w:eastAsia="en-US"/>
        </w:rPr>
        <w:t xml:space="preserve">while </w:t>
      </w:r>
      <w:r w:rsidR="007A53C1" w:rsidRPr="00C83780">
        <w:rPr>
          <w:rFonts w:ascii="Times New Roman" w:hAnsi="Times New Roman"/>
          <w:lang w:eastAsia="en-US"/>
        </w:rPr>
        <w:t>additional activities will be developed in</w:t>
      </w:r>
      <w:r w:rsidR="00EE46F9" w:rsidRPr="00C83780">
        <w:rPr>
          <w:rFonts w:ascii="Times New Roman" w:hAnsi="Times New Roman"/>
          <w:lang w:eastAsia="en-US"/>
        </w:rPr>
        <w:t xml:space="preserve"> the Work Programme for the remaining period</w:t>
      </w:r>
      <w:r w:rsidR="007A53C1" w:rsidRPr="00C83780">
        <w:rPr>
          <w:rFonts w:ascii="Times New Roman" w:hAnsi="Times New Roman"/>
          <w:lang w:eastAsia="en-US"/>
        </w:rPr>
        <w:t xml:space="preserve"> 2025-2027), missions (e.g “A soil deal for Europe”) and partnerships (e.g., agro-ecology, sustainable food systems).</w:t>
      </w:r>
      <w:r w:rsidR="007A53C1" w:rsidRPr="00C83780">
        <w:rPr>
          <w:rFonts w:ascii="Times New Roman" w:hAnsi="Times New Roman"/>
          <w:szCs w:val="24"/>
          <w:lang w:val="en-IE" w:eastAsia="en-IE"/>
        </w:rPr>
        <w:t xml:space="preserve"> </w:t>
      </w:r>
      <w:r w:rsidR="00F05FDF">
        <w:rPr>
          <w:rFonts w:ascii="Times New Roman" w:hAnsi="Times New Roman"/>
          <w:szCs w:val="24"/>
          <w:lang w:val="en-IE" w:eastAsia="en-IE"/>
        </w:rPr>
        <w:t>T</w:t>
      </w:r>
      <w:r w:rsidR="007A53C1" w:rsidRPr="00C83780">
        <w:rPr>
          <w:rFonts w:ascii="Times New Roman" w:hAnsi="Times New Roman"/>
          <w:lang w:val="en-IE" w:eastAsia="en-US"/>
        </w:rPr>
        <w:t xml:space="preserve">he Commission has also been active in establishing an annual </w:t>
      </w:r>
      <w:r w:rsidR="00767B21" w:rsidRPr="00C83780">
        <w:rPr>
          <w:rFonts w:ascii="Times New Roman" w:hAnsi="Times New Roman"/>
          <w:lang w:val="en-IE" w:eastAsia="en-US"/>
        </w:rPr>
        <w:t>s</w:t>
      </w:r>
      <w:r w:rsidR="007A53C1" w:rsidRPr="00C83780">
        <w:rPr>
          <w:rFonts w:ascii="Times New Roman" w:hAnsi="Times New Roman"/>
          <w:lang w:val="en-IE" w:eastAsia="en-US"/>
        </w:rPr>
        <w:t xml:space="preserve">tartup Village Forum (SVF) as part of the </w:t>
      </w:r>
      <w:r w:rsidR="00767B21" w:rsidRPr="00C83780">
        <w:rPr>
          <w:rFonts w:ascii="Times New Roman" w:hAnsi="Times New Roman"/>
          <w:lang w:val="en-IE" w:eastAsia="en-US"/>
        </w:rPr>
        <w:t>v</w:t>
      </w:r>
      <w:r w:rsidR="007A53C1" w:rsidRPr="00C83780">
        <w:rPr>
          <w:rFonts w:ascii="Times New Roman" w:hAnsi="Times New Roman"/>
          <w:lang w:val="en-IE" w:eastAsia="en-US"/>
        </w:rPr>
        <w:t>ision flagship on research and innovation for rural communities. The Forum intends to promote knowledge exchange and cooperation activities and to work as an open and inclusive space where stakeholders can meet, discuss and shape action for start</w:t>
      </w:r>
      <w:r w:rsidR="00767B21" w:rsidRPr="00C83780">
        <w:rPr>
          <w:rFonts w:ascii="Times New Roman" w:hAnsi="Times New Roman"/>
          <w:lang w:val="en-IE" w:eastAsia="en-US"/>
        </w:rPr>
        <w:t>-</w:t>
      </w:r>
      <w:r w:rsidR="007A53C1" w:rsidRPr="00C83780">
        <w:rPr>
          <w:rFonts w:ascii="Times New Roman" w:hAnsi="Times New Roman"/>
          <w:lang w:val="en-IE" w:eastAsia="en-US"/>
        </w:rPr>
        <w:t>up-driven innovation in rural areas.</w:t>
      </w:r>
    </w:p>
    <w:p w14:paraId="6D159CBB" w14:textId="309E1A5B"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F05FDF">
        <w:rPr>
          <w:rFonts w:ascii="Times New Roman" w:hAnsi="Times New Roman"/>
          <w:b/>
          <w:bCs/>
          <w:szCs w:val="24"/>
          <w:lang w:eastAsia="en-US"/>
        </w:rPr>
        <w:t>graph</w:t>
      </w:r>
      <w:r w:rsidRPr="00C83780">
        <w:rPr>
          <w:rFonts w:ascii="Times New Roman" w:hAnsi="Times New Roman"/>
          <w:b/>
          <w:bCs/>
          <w:szCs w:val="24"/>
          <w:lang w:eastAsia="en-US"/>
        </w:rPr>
        <w:t xml:space="preserve"> 36</w:t>
      </w:r>
      <w:r w:rsidRPr="00C83780">
        <w:rPr>
          <w:rFonts w:ascii="Times New Roman" w:hAnsi="Times New Roman"/>
          <w:szCs w:val="24"/>
          <w:lang w:eastAsia="en-US"/>
        </w:rPr>
        <w:t xml:space="preserve">, </w:t>
      </w:r>
      <w:r w:rsidR="007A53C1" w:rsidRPr="00C83780">
        <w:rPr>
          <w:rFonts w:ascii="Times New Roman" w:hAnsi="Times New Roman"/>
          <w:bCs/>
          <w:color w:val="000000"/>
          <w:szCs w:val="24"/>
          <w:lang w:eastAsia="en-US"/>
        </w:rPr>
        <w:t xml:space="preserve">the Commission </w:t>
      </w:r>
      <w:r w:rsidR="009753BD">
        <w:rPr>
          <w:rFonts w:ascii="Times New Roman" w:hAnsi="Times New Roman"/>
          <w:bCs/>
          <w:color w:val="000000"/>
          <w:szCs w:val="24"/>
          <w:lang w:eastAsia="en-US"/>
        </w:rPr>
        <w:t>refers to its reply</w:t>
      </w:r>
      <w:r w:rsidR="007A53C1" w:rsidRPr="00C83780">
        <w:rPr>
          <w:rFonts w:ascii="Times New Roman" w:hAnsi="Times New Roman"/>
          <w:bCs/>
          <w:color w:val="000000"/>
          <w:szCs w:val="24"/>
          <w:lang w:eastAsia="en-US"/>
        </w:rPr>
        <w:t xml:space="preserve"> to the Parliament’s resolution on the ‘Protection of livestock and large carnivores in Europe’, adopted on 24 November 2022.</w:t>
      </w:r>
    </w:p>
    <w:p w14:paraId="712A9057" w14:textId="31C9EAA4" w:rsidR="00D846DA" w:rsidRPr="00C83780" w:rsidRDefault="00D846DA" w:rsidP="00303143">
      <w:pPr>
        <w:spacing w:after="120"/>
        <w:rPr>
          <w:rFonts w:ascii="Times New Roman" w:hAnsi="Times New Roman"/>
          <w:szCs w:val="24"/>
          <w:lang w:val="en-IE" w:eastAsia="en-IE"/>
        </w:rPr>
      </w:pPr>
      <w:r w:rsidRPr="00C83780">
        <w:rPr>
          <w:rFonts w:ascii="Times New Roman" w:hAnsi="Times New Roman"/>
          <w:bCs/>
          <w:color w:val="000000"/>
          <w:szCs w:val="24"/>
          <w:lang w:eastAsia="en-US"/>
        </w:rPr>
        <w:t>The E</w:t>
      </w:r>
      <w:r w:rsidR="0067244E">
        <w:rPr>
          <w:rFonts w:ascii="Times New Roman" w:hAnsi="Times New Roman"/>
          <w:bCs/>
          <w:color w:val="000000"/>
          <w:szCs w:val="24"/>
          <w:lang w:eastAsia="en-US"/>
        </w:rPr>
        <w:t>AFRD</w:t>
      </w:r>
      <w:r w:rsidR="0066654E">
        <w:rPr>
          <w:rFonts w:ascii="Times New Roman" w:hAnsi="Times New Roman"/>
          <w:bCs/>
          <w:color w:val="000000"/>
          <w:szCs w:val="24"/>
          <w:lang w:eastAsia="en-US"/>
        </w:rPr>
        <w:t xml:space="preserve"> </w:t>
      </w:r>
      <w:r w:rsidRPr="00C83780">
        <w:rPr>
          <w:rFonts w:ascii="Times New Roman" w:hAnsi="Times New Roman"/>
          <w:bCs/>
          <w:color w:val="000000"/>
          <w:szCs w:val="24"/>
          <w:lang w:eastAsia="en-US"/>
        </w:rPr>
        <w:t>provides support for preventive actions and investments aimed at mitigating the risk of damages by large carnivores to livestock farming and to help resolving conflicts associated with the conservation of protected species.</w:t>
      </w:r>
      <w:r w:rsidR="007A53C1" w:rsidRPr="00C83780">
        <w:rPr>
          <w:rFonts w:ascii="Times New Roman" w:hAnsi="Times New Roman"/>
          <w:bCs/>
          <w:color w:val="000000"/>
          <w:szCs w:val="24"/>
          <w:lang w:eastAsia="en-US"/>
        </w:rPr>
        <w:t xml:space="preserve"> The LIFE programme has financed several conservation projects addressing the prevention, management</w:t>
      </w:r>
      <w:r w:rsidR="0066654E">
        <w:rPr>
          <w:rFonts w:ascii="Times New Roman" w:hAnsi="Times New Roman"/>
          <w:bCs/>
          <w:color w:val="000000"/>
          <w:szCs w:val="24"/>
          <w:lang w:eastAsia="en-US"/>
        </w:rPr>
        <w:t>,</w:t>
      </w:r>
      <w:r w:rsidR="007A53C1" w:rsidRPr="00C83780">
        <w:rPr>
          <w:rFonts w:ascii="Times New Roman" w:hAnsi="Times New Roman"/>
          <w:bCs/>
          <w:color w:val="000000"/>
          <w:szCs w:val="24"/>
          <w:lang w:eastAsia="en-US"/>
        </w:rPr>
        <w:t xml:space="preserve"> or resolution of conflicts between large carnivores</w:t>
      </w:r>
      <w:r w:rsidR="0066654E">
        <w:rPr>
          <w:rFonts w:ascii="Times New Roman" w:hAnsi="Times New Roman"/>
          <w:bCs/>
          <w:color w:val="000000"/>
          <w:szCs w:val="24"/>
          <w:lang w:eastAsia="en-US"/>
        </w:rPr>
        <w:t xml:space="preserve"> </w:t>
      </w:r>
      <w:r w:rsidR="007A53C1" w:rsidRPr="00C83780">
        <w:rPr>
          <w:rFonts w:ascii="Times New Roman" w:hAnsi="Times New Roman"/>
          <w:bCs/>
          <w:color w:val="000000"/>
          <w:szCs w:val="24"/>
          <w:lang w:eastAsia="en-US"/>
        </w:rPr>
        <w:t>and human activities, including various methods for the mitigation of damages.</w:t>
      </w:r>
    </w:p>
    <w:p w14:paraId="491FF37F" w14:textId="21E4BD28" w:rsidR="007A53C1" w:rsidRPr="00C83780" w:rsidRDefault="00D846DA" w:rsidP="00303143">
      <w:pPr>
        <w:spacing w:after="120"/>
        <w:rPr>
          <w:rFonts w:ascii="Times New Roman" w:hAnsi="Times New Roman"/>
          <w:szCs w:val="24"/>
          <w:lang w:val="en-IE" w:eastAsia="en-IE"/>
        </w:rPr>
      </w:pPr>
      <w:r w:rsidRPr="00C83780">
        <w:rPr>
          <w:rFonts w:ascii="Times New Roman" w:hAnsi="Times New Roman"/>
          <w:bCs/>
          <w:color w:val="000000"/>
          <w:szCs w:val="24"/>
          <w:lang w:eastAsia="en-US"/>
        </w:rPr>
        <w:t>Several Member States are already making use of this possibility and included targeted interventions in their CAP Strategic Plans. Depending on the Member States’ needs, this may cover preventive investments, for instance, investments into protective fences and costs for their maintenance, purchase of guard dogs and associated costs, training, technical assistance, and monitoring, as well as communication and information of the wider public. The latter can facilitate the dialogue among stakeholders about the need for reconciling the protection of biodiversity with human activities. These activities can be funded up to 100% of their costs.</w:t>
      </w:r>
      <w:r w:rsidR="007A53C1" w:rsidRPr="00C83780">
        <w:rPr>
          <w:rFonts w:ascii="Times New Roman" w:hAnsi="Times New Roman"/>
          <w:bCs/>
          <w:color w:val="000000"/>
          <w:szCs w:val="24"/>
          <w:lang w:eastAsia="en-US"/>
        </w:rPr>
        <w:t xml:space="preserve"> </w:t>
      </w:r>
      <w:r w:rsidR="007A53C1" w:rsidRPr="00C83780">
        <w:rPr>
          <w:rFonts w:ascii="Times New Roman" w:hAnsi="Times New Roman"/>
          <w:color w:val="000000"/>
          <w:lang w:eastAsia="en-US"/>
        </w:rPr>
        <w:t xml:space="preserve">Furthermore, the Commission notes that Member States may grant </w:t>
      </w:r>
      <w:r w:rsidR="0066654E">
        <w:rPr>
          <w:rFonts w:ascii="Times New Roman" w:hAnsi="Times New Roman"/>
          <w:color w:val="000000"/>
          <w:lang w:eastAsia="en-US"/>
        </w:rPr>
        <w:t>s</w:t>
      </w:r>
      <w:r w:rsidR="007A53C1" w:rsidRPr="00C83780">
        <w:rPr>
          <w:rFonts w:ascii="Times New Roman" w:hAnsi="Times New Roman"/>
          <w:color w:val="000000"/>
          <w:lang w:eastAsia="en-US"/>
        </w:rPr>
        <w:t>tate aid to compensate farmers from the damages caused by protected animals or investment measures on farms to protect them against attacks from protected animals (both under the State aid Agricultural Block Exemption Regulation (Regulation (EU) 2022/2472</w:t>
      </w:r>
      <w:r w:rsidR="00222BD0" w:rsidRPr="00C83780">
        <w:rPr>
          <w:rStyle w:val="FootnoteReference"/>
          <w:rFonts w:ascii="Times New Roman" w:hAnsi="Times New Roman"/>
          <w:color w:val="000000"/>
          <w:lang w:eastAsia="en-US"/>
        </w:rPr>
        <w:footnoteReference w:id="2"/>
      </w:r>
      <w:r w:rsidR="007A53C1" w:rsidRPr="00C83780">
        <w:rPr>
          <w:rFonts w:ascii="Times New Roman" w:hAnsi="Times New Roman"/>
          <w:color w:val="000000"/>
          <w:lang w:eastAsia="en-US"/>
        </w:rPr>
        <w:t xml:space="preserve"> Articles 29 and 14 thereof), and therefore without prior notification, or under the Agricultural Sate aid Guideline</w:t>
      </w:r>
      <w:r w:rsidR="00222BD0" w:rsidRPr="00C83780">
        <w:rPr>
          <w:rStyle w:val="FootnoteReference"/>
          <w:rFonts w:ascii="Times New Roman" w:hAnsi="Times New Roman"/>
          <w:color w:val="000000"/>
          <w:lang w:eastAsia="en-US"/>
        </w:rPr>
        <w:footnoteReference w:id="3"/>
      </w:r>
      <w:r w:rsidR="007A53C1" w:rsidRPr="00C83780">
        <w:rPr>
          <w:rFonts w:ascii="Times New Roman" w:hAnsi="Times New Roman"/>
          <w:color w:val="000000"/>
          <w:lang w:eastAsia="en-US"/>
        </w:rPr>
        <w:t>).</w:t>
      </w:r>
      <w:r w:rsidRPr="00C83780">
        <w:rPr>
          <w:rFonts w:ascii="Times New Roman" w:hAnsi="Times New Roman"/>
          <w:bCs/>
          <w:color w:val="000000"/>
          <w:szCs w:val="24"/>
          <w:lang w:eastAsia="en-US"/>
        </w:rPr>
        <w:t xml:space="preserve"> The Member States could also support farmers’ participation in risk management schemes that can compensate severe production losses (of at least 20%)</w:t>
      </w:r>
      <w:r w:rsidR="007A53C1" w:rsidRPr="00C83780">
        <w:rPr>
          <w:rFonts w:ascii="Times New Roman" w:hAnsi="Times New Roman"/>
          <w:bCs/>
          <w:color w:val="000000"/>
          <w:szCs w:val="24"/>
          <w:lang w:eastAsia="en-US"/>
        </w:rPr>
        <w:t xml:space="preserve"> </w:t>
      </w:r>
      <w:r w:rsidR="007A53C1" w:rsidRPr="00C83780">
        <w:rPr>
          <w:rFonts w:ascii="Times New Roman" w:hAnsi="Times New Roman"/>
          <w:color w:val="000000"/>
          <w:lang w:eastAsia="en-US"/>
        </w:rPr>
        <w:t xml:space="preserve">under </w:t>
      </w:r>
      <w:r w:rsidR="007A53C1" w:rsidRPr="00C83780">
        <w:rPr>
          <w:rFonts w:ascii="Times New Roman" w:hAnsi="Times New Roman"/>
          <w:color w:val="000000"/>
          <w:lang w:eastAsia="en-US"/>
        </w:rPr>
        <w:lastRenderedPageBreak/>
        <w:t>their Strategic Plans. This possibility is provided for under the State aid Agricultural Exemption Regulation (Regulation (EU) 2022/2472, Article 28 thereof), as well.</w:t>
      </w:r>
    </w:p>
    <w:p w14:paraId="06EEB4BE" w14:textId="778618DE" w:rsidR="00D846DA" w:rsidRPr="00C83780" w:rsidRDefault="00D846DA" w:rsidP="00303143">
      <w:pPr>
        <w:spacing w:after="120"/>
        <w:rPr>
          <w:rFonts w:ascii="Times New Roman" w:hAnsi="Times New Roman"/>
          <w:bCs/>
          <w:color w:val="000000"/>
          <w:szCs w:val="24"/>
          <w:lang w:eastAsia="en-US"/>
        </w:rPr>
      </w:pPr>
      <w:r w:rsidRPr="00C83780">
        <w:rPr>
          <w:rFonts w:ascii="Times New Roman" w:hAnsi="Times New Roman"/>
          <w:bCs/>
          <w:color w:val="000000"/>
          <w:szCs w:val="24"/>
          <w:lang w:eastAsia="en-US"/>
        </w:rPr>
        <w:t>The EU CAP Network also supports exchanges of best practices among stakeholders in this regard. Within the scope of activities of the EIP-AGRI, a Focus Group (a temporary group of selected experts focusing on a specific subject, sharing knowledge and experience) met in May and October 2020 to discuss how to promote innovative and sustainable practices to prevent and control wild animal damage on farms while, at the same time, protecting wildlife. Some of the outputs where ideas for Operational Groups (local innovation projects funded by the EAFRD) and research needs from practice to be taken up by future research projects funded nationally or at EU level.</w:t>
      </w:r>
    </w:p>
    <w:p w14:paraId="0CBF087D" w14:textId="51F9AF8A" w:rsidR="007A53C1" w:rsidRPr="00C83780" w:rsidRDefault="007A53C1" w:rsidP="00303143">
      <w:pPr>
        <w:spacing w:after="120"/>
        <w:rPr>
          <w:rFonts w:ascii="Times New Roman" w:hAnsi="Times New Roman"/>
          <w:color w:val="000000"/>
          <w:szCs w:val="24"/>
          <w:lang w:val="en-IE"/>
        </w:rPr>
      </w:pPr>
      <w:r w:rsidRPr="00C83780">
        <w:rPr>
          <w:rFonts w:ascii="Times New Roman" w:hAnsi="Times New Roman"/>
          <w:b/>
          <w:bCs/>
          <w:color w:val="000000"/>
          <w:lang w:eastAsia="en-US"/>
        </w:rPr>
        <w:t>On para</w:t>
      </w:r>
      <w:r w:rsidR="0066654E">
        <w:rPr>
          <w:rFonts w:ascii="Times New Roman" w:hAnsi="Times New Roman"/>
          <w:b/>
          <w:bCs/>
          <w:color w:val="000000"/>
          <w:lang w:eastAsia="en-US"/>
        </w:rPr>
        <w:t>graph</w:t>
      </w:r>
      <w:r w:rsidRPr="00C83780">
        <w:rPr>
          <w:rFonts w:ascii="Times New Roman" w:hAnsi="Times New Roman"/>
          <w:b/>
          <w:bCs/>
          <w:color w:val="000000"/>
          <w:lang w:eastAsia="en-US"/>
        </w:rPr>
        <w:t xml:space="preserve"> 37</w:t>
      </w:r>
      <w:r w:rsidRPr="00C83780">
        <w:rPr>
          <w:rFonts w:ascii="Times New Roman" w:hAnsi="Times New Roman"/>
          <w:color w:val="000000"/>
          <w:lang w:eastAsia="en-US"/>
        </w:rPr>
        <w:t xml:space="preserve">, the Commission recalls that the diversification of and innovation in rural economy </w:t>
      </w:r>
      <w:r w:rsidR="00EC6884" w:rsidRPr="00C83780">
        <w:rPr>
          <w:rFonts w:ascii="Times New Roman" w:hAnsi="Times New Roman"/>
          <w:color w:val="000000"/>
          <w:lang w:eastAsia="en-US"/>
        </w:rPr>
        <w:t xml:space="preserve">is and </w:t>
      </w:r>
      <w:r w:rsidRPr="00C83780">
        <w:rPr>
          <w:rFonts w:ascii="Times New Roman" w:hAnsi="Times New Roman"/>
          <w:color w:val="000000"/>
          <w:lang w:eastAsia="en-US"/>
        </w:rPr>
        <w:t>will be</w:t>
      </w:r>
      <w:r w:rsidR="00EC6884" w:rsidRPr="00C83780">
        <w:rPr>
          <w:rFonts w:ascii="Times New Roman" w:hAnsi="Times New Roman"/>
          <w:color w:val="000000"/>
          <w:lang w:eastAsia="en-US"/>
        </w:rPr>
        <w:t xml:space="preserve"> further</w:t>
      </w:r>
      <w:r w:rsidRPr="00C83780">
        <w:rPr>
          <w:rFonts w:ascii="Times New Roman" w:hAnsi="Times New Roman"/>
          <w:color w:val="000000"/>
          <w:lang w:eastAsia="en-US"/>
        </w:rPr>
        <w:t xml:space="preserve"> supported by initiatives under the Horizon Europe </w:t>
      </w:r>
      <w:r w:rsidR="00EE46F9" w:rsidRPr="00C83780">
        <w:rPr>
          <w:rFonts w:ascii="Times New Roman" w:hAnsi="Times New Roman"/>
          <w:color w:val="000000"/>
          <w:lang w:eastAsia="en-US"/>
        </w:rPr>
        <w:t xml:space="preserve">Framework </w:t>
      </w:r>
      <w:r w:rsidRPr="00C83780">
        <w:rPr>
          <w:rFonts w:ascii="Times New Roman" w:hAnsi="Times New Roman"/>
          <w:color w:val="000000"/>
          <w:lang w:eastAsia="en-US"/>
        </w:rPr>
        <w:t>Research and Innovation Programme</w:t>
      </w:r>
      <w:r w:rsidR="00EC6884" w:rsidRPr="00C83780">
        <w:rPr>
          <w:rFonts w:ascii="Times New Roman" w:hAnsi="Times New Roman"/>
          <w:color w:val="000000"/>
          <w:lang w:eastAsia="en-US"/>
        </w:rPr>
        <w:t>, in relation with the rural vision flagship “Rural research and innovation for rural communities”</w:t>
      </w:r>
      <w:r w:rsidRPr="00C83780">
        <w:rPr>
          <w:rFonts w:ascii="Times New Roman" w:hAnsi="Times New Roman"/>
          <w:color w:val="000000"/>
          <w:lang w:eastAsia="en-US"/>
        </w:rPr>
        <w:t xml:space="preserve">. </w:t>
      </w:r>
      <w:r w:rsidRPr="00C83780">
        <w:rPr>
          <w:rFonts w:ascii="Times New Roman" w:hAnsi="Times New Roman"/>
          <w:color w:val="000000"/>
          <w:szCs w:val="24"/>
          <w:lang w:val="en-IE"/>
        </w:rPr>
        <w:t xml:space="preserve">The </w:t>
      </w:r>
      <w:r w:rsidR="00EC6884" w:rsidRPr="00C83780">
        <w:rPr>
          <w:rFonts w:ascii="Times New Roman" w:hAnsi="Times New Roman"/>
          <w:color w:val="000000"/>
          <w:szCs w:val="24"/>
          <w:lang w:val="en-IE"/>
        </w:rPr>
        <w:t>Horizon Europe</w:t>
      </w:r>
      <w:r w:rsidRPr="00C83780">
        <w:rPr>
          <w:rFonts w:ascii="Times New Roman" w:hAnsi="Times New Roman"/>
          <w:color w:val="000000"/>
          <w:szCs w:val="24"/>
          <w:lang w:val="en-IE"/>
        </w:rPr>
        <w:t xml:space="preserve"> Work Programme for 2023-2024 </w:t>
      </w:r>
      <w:r w:rsidR="00724ED0" w:rsidRPr="00C83780">
        <w:rPr>
          <w:rFonts w:ascii="Times New Roman" w:hAnsi="Times New Roman"/>
          <w:color w:val="000000"/>
          <w:szCs w:val="24"/>
          <w:lang w:val="en-IE"/>
        </w:rPr>
        <w:t>supports</w:t>
      </w:r>
      <w:r w:rsidRPr="00C83780">
        <w:rPr>
          <w:rFonts w:ascii="Times New Roman" w:hAnsi="Times New Roman"/>
          <w:color w:val="000000"/>
          <w:szCs w:val="24"/>
          <w:lang w:val="en-IE"/>
        </w:rPr>
        <w:t xml:space="preserve"> </w:t>
      </w:r>
      <w:r w:rsidR="00EC6884" w:rsidRPr="00C83780">
        <w:rPr>
          <w:rFonts w:ascii="Times New Roman" w:hAnsi="Times New Roman"/>
          <w:color w:val="000000"/>
          <w:szCs w:val="24"/>
          <w:lang w:val="en-IE"/>
        </w:rPr>
        <w:t>several calls for dedicated rural research and innovation projects under Cluster 6</w:t>
      </w:r>
      <w:r w:rsidR="00EE46F9" w:rsidRPr="00C83780">
        <w:rPr>
          <w:rFonts w:ascii="Times New Roman" w:hAnsi="Times New Roman"/>
          <w:color w:val="000000"/>
          <w:szCs w:val="24"/>
          <w:lang w:val="en-IE"/>
        </w:rPr>
        <w:t xml:space="preserve"> on ‘Food, Bioeconomy, Natural Resources, Agriculture and Environment’</w:t>
      </w:r>
      <w:r w:rsidR="00EC6884" w:rsidRPr="00C83780">
        <w:rPr>
          <w:rFonts w:ascii="Times New Roman" w:hAnsi="Times New Roman"/>
          <w:color w:val="000000"/>
          <w:szCs w:val="24"/>
          <w:lang w:val="en-IE"/>
        </w:rPr>
        <w:t xml:space="preserve"> and other clusters, including some targeting the rural economy. The work programme </w:t>
      </w:r>
      <w:r w:rsidR="00EE46F9" w:rsidRPr="00C83780">
        <w:rPr>
          <w:rFonts w:ascii="Times New Roman" w:hAnsi="Times New Roman"/>
          <w:color w:val="000000"/>
          <w:szCs w:val="24"/>
          <w:lang w:val="en-IE"/>
        </w:rPr>
        <w:t>Part 9 on</w:t>
      </w:r>
      <w:r w:rsidR="00EC6884" w:rsidRPr="00C83780">
        <w:rPr>
          <w:rFonts w:ascii="Times New Roman" w:hAnsi="Times New Roman"/>
          <w:color w:val="000000"/>
          <w:szCs w:val="24"/>
          <w:lang w:val="en-IE"/>
        </w:rPr>
        <w:t xml:space="preserve"> cluster 6 support</w:t>
      </w:r>
      <w:r w:rsidR="00724ED0" w:rsidRPr="00C83780">
        <w:rPr>
          <w:rFonts w:ascii="Times New Roman" w:hAnsi="Times New Roman"/>
          <w:color w:val="000000"/>
          <w:szCs w:val="24"/>
          <w:lang w:val="en-IE"/>
        </w:rPr>
        <w:t>s</w:t>
      </w:r>
      <w:r w:rsidR="00EC6884" w:rsidRPr="00C83780">
        <w:rPr>
          <w:rFonts w:ascii="Times New Roman" w:hAnsi="Times New Roman"/>
          <w:color w:val="000000"/>
          <w:szCs w:val="24"/>
          <w:lang w:val="en-IE"/>
        </w:rPr>
        <w:t xml:space="preserve"> s</w:t>
      </w:r>
      <w:r w:rsidRPr="00C83780">
        <w:rPr>
          <w:rFonts w:ascii="Times New Roman" w:hAnsi="Times New Roman"/>
          <w:color w:val="000000"/>
          <w:szCs w:val="24"/>
          <w:lang w:val="en-IE"/>
        </w:rPr>
        <w:t xml:space="preserve">tart-up </w:t>
      </w:r>
      <w:r w:rsidR="00EC6884" w:rsidRPr="00C83780">
        <w:rPr>
          <w:rFonts w:ascii="Times New Roman" w:hAnsi="Times New Roman"/>
          <w:color w:val="000000"/>
          <w:szCs w:val="24"/>
          <w:lang w:val="en-IE"/>
        </w:rPr>
        <w:t>v</w:t>
      </w:r>
      <w:r w:rsidRPr="00C83780">
        <w:rPr>
          <w:rFonts w:ascii="Times New Roman" w:hAnsi="Times New Roman"/>
          <w:color w:val="000000"/>
          <w:szCs w:val="24"/>
          <w:lang w:val="en-IE"/>
        </w:rPr>
        <w:t xml:space="preserve">illages to contribute to thriving rural innovation ecosystems and to further mainstream the role of start-ups as key actors to be involved in </w:t>
      </w:r>
      <w:r w:rsidR="0066654E">
        <w:rPr>
          <w:rFonts w:ascii="Times New Roman" w:hAnsi="Times New Roman"/>
          <w:color w:val="000000"/>
          <w:szCs w:val="24"/>
          <w:lang w:val="en-IE"/>
        </w:rPr>
        <w:t>research and innovation (</w:t>
      </w:r>
      <w:r w:rsidRPr="00C83780">
        <w:rPr>
          <w:rFonts w:ascii="Times New Roman" w:hAnsi="Times New Roman"/>
          <w:color w:val="000000"/>
          <w:szCs w:val="24"/>
          <w:lang w:val="en-IE"/>
        </w:rPr>
        <w:t>R&amp;I</w:t>
      </w:r>
      <w:r w:rsidR="0066654E">
        <w:rPr>
          <w:rFonts w:ascii="Times New Roman" w:hAnsi="Times New Roman"/>
          <w:color w:val="000000"/>
          <w:szCs w:val="24"/>
          <w:lang w:val="en-IE"/>
        </w:rPr>
        <w:t>)</w:t>
      </w:r>
      <w:r w:rsidRPr="00C83780">
        <w:rPr>
          <w:rFonts w:ascii="Times New Roman" w:hAnsi="Times New Roman"/>
          <w:color w:val="000000"/>
          <w:szCs w:val="24"/>
          <w:lang w:val="en-IE"/>
        </w:rPr>
        <w:t xml:space="preserve"> actions on forestry, bioeconomy, circular economy as well as digital and data solutions for agriculture and food systems. These activities will be connected as well with the New European Innovation Agenda through the “Bioeconomy and Food systems Valleys” initiative under discussion.</w:t>
      </w:r>
    </w:p>
    <w:p w14:paraId="0E98A2B6" w14:textId="4C15097A"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97C91">
        <w:rPr>
          <w:rFonts w:ascii="Times New Roman" w:hAnsi="Times New Roman"/>
          <w:b/>
          <w:bCs/>
          <w:szCs w:val="24"/>
          <w:lang w:eastAsia="en-US"/>
        </w:rPr>
        <w:t>graph</w:t>
      </w:r>
      <w:r w:rsidRPr="00C83780">
        <w:rPr>
          <w:rFonts w:ascii="Times New Roman" w:hAnsi="Times New Roman"/>
          <w:b/>
          <w:bCs/>
          <w:szCs w:val="24"/>
          <w:lang w:eastAsia="en-US"/>
        </w:rPr>
        <w:t>s 40, 41 and 42</w:t>
      </w:r>
      <w:r w:rsidRPr="00C83780">
        <w:rPr>
          <w:rFonts w:ascii="Times New Roman" w:hAnsi="Times New Roman"/>
          <w:szCs w:val="24"/>
          <w:lang w:eastAsia="en-US"/>
        </w:rPr>
        <w:t>, the gender dimension has been strengthened in the 2023-2027 CAP. For the first time, a specific reference to women in farming and women in rural areas has been made under specific objective (h). In addition, the collection of gender disaggregated data under the 2023-2027 CAP monitoring system will be strengthened.</w:t>
      </w:r>
    </w:p>
    <w:p w14:paraId="10A6D0C0" w14:textId="0E135307"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 xml:space="preserve">The European care strategy has been adopted on 7 September 2022. It includes specific references to challenges for rural women including those identified by the European </w:t>
      </w:r>
      <w:r w:rsidR="00B97C91">
        <w:rPr>
          <w:rFonts w:ascii="Times New Roman" w:hAnsi="Times New Roman"/>
          <w:szCs w:val="24"/>
          <w:lang w:eastAsia="en-US"/>
        </w:rPr>
        <w:t>P</w:t>
      </w:r>
      <w:r w:rsidRPr="00C83780">
        <w:rPr>
          <w:rFonts w:ascii="Times New Roman" w:hAnsi="Times New Roman"/>
          <w:szCs w:val="24"/>
          <w:lang w:eastAsia="en-US"/>
        </w:rPr>
        <w:t>arliament and calls on the Member States to ensure that care systems address the needs of all Europeans including rural women.</w:t>
      </w:r>
    </w:p>
    <w:p w14:paraId="6AA304CD" w14:textId="77777777"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The EU Gender Equality Strategy, adopted on 5 March 2020, presents policy objectives and actions to make significant progress by 2025 towards a gender-equal Europe. The key objectives are ending gender-based violence; challenging gender stereotypes; closing gender gaps in the labour market; achieving equal participation across different sectors of the economy; addressing the gender pay and pension gaps; closing the gender care gap and achieving gender balance in decision-making and in politics.</w:t>
      </w:r>
    </w:p>
    <w:p w14:paraId="0AFC2F60" w14:textId="5C7B1679"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97C91">
        <w:rPr>
          <w:rFonts w:ascii="Times New Roman" w:hAnsi="Times New Roman"/>
          <w:b/>
          <w:bCs/>
          <w:szCs w:val="24"/>
          <w:lang w:eastAsia="en-US"/>
        </w:rPr>
        <w:t>graph</w:t>
      </w:r>
      <w:r w:rsidRPr="00C83780">
        <w:rPr>
          <w:rFonts w:ascii="Times New Roman" w:hAnsi="Times New Roman"/>
          <w:b/>
          <w:bCs/>
          <w:szCs w:val="24"/>
          <w:lang w:eastAsia="en-US"/>
        </w:rPr>
        <w:t xml:space="preserve"> 43</w:t>
      </w:r>
      <w:r w:rsidRPr="00C83780">
        <w:rPr>
          <w:rFonts w:ascii="Times New Roman" w:hAnsi="Times New Roman"/>
          <w:szCs w:val="24"/>
          <w:lang w:eastAsia="en-US"/>
        </w:rPr>
        <w:t>, the 2023-2027 CAP includes a specific reference to strengthen the position of women in farming and enhance the social inclusion of women in rural areas under specific objective (h). This provides Member States with the opportunity to design and implement the interventions that will enhance the position of women in farming and accelerate the social inclusion of women in rural areas. In addition, the collection of gender disaggregated data will be strengthened to allow for the monitoring of progress in the field of gender equality.</w:t>
      </w:r>
    </w:p>
    <w:p w14:paraId="07B235DE" w14:textId="289D6360"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97C91">
        <w:rPr>
          <w:rFonts w:ascii="Times New Roman" w:hAnsi="Times New Roman"/>
          <w:b/>
          <w:bCs/>
          <w:szCs w:val="24"/>
          <w:lang w:eastAsia="en-US"/>
        </w:rPr>
        <w:t>graph</w:t>
      </w:r>
      <w:r w:rsidRPr="00C83780">
        <w:rPr>
          <w:rFonts w:ascii="Times New Roman" w:hAnsi="Times New Roman"/>
          <w:b/>
          <w:bCs/>
          <w:szCs w:val="24"/>
          <w:lang w:eastAsia="en-US"/>
        </w:rPr>
        <w:t xml:space="preserve"> 44</w:t>
      </w:r>
      <w:r w:rsidRPr="00C83780">
        <w:rPr>
          <w:rFonts w:ascii="Times New Roman" w:hAnsi="Times New Roman"/>
          <w:szCs w:val="24"/>
          <w:lang w:eastAsia="en-US"/>
        </w:rPr>
        <w:t xml:space="preserve">, as recognised in the European Green Deal and the Fit for 55 package, land has an important role to play in achieving climate neutrality. The Commission agrees that agriculture and forestry </w:t>
      </w:r>
      <w:r w:rsidR="007A53C1" w:rsidRPr="00C83780">
        <w:rPr>
          <w:rFonts w:ascii="Times New Roman" w:hAnsi="Times New Roman"/>
          <w:szCs w:val="24"/>
          <w:lang w:eastAsia="en-US"/>
        </w:rPr>
        <w:t xml:space="preserve">should </w:t>
      </w:r>
      <w:r w:rsidR="00A23940" w:rsidRPr="00C83780">
        <w:rPr>
          <w:rFonts w:ascii="Times New Roman" w:hAnsi="Times New Roman"/>
          <w:szCs w:val="24"/>
          <w:lang w:eastAsia="en-US"/>
        </w:rPr>
        <w:t xml:space="preserve">contribute to </w:t>
      </w:r>
      <w:r w:rsidRPr="00C83780">
        <w:rPr>
          <w:rFonts w:ascii="Times New Roman" w:hAnsi="Times New Roman"/>
          <w:szCs w:val="24"/>
          <w:lang w:eastAsia="en-US"/>
        </w:rPr>
        <w:t xml:space="preserve">support the decarbonisation of Europe’s economy by acting as carbon sinks and supplying sustainable biomass to develop further the </w:t>
      </w:r>
      <w:r w:rsidR="007A53C1" w:rsidRPr="00C83780">
        <w:rPr>
          <w:rFonts w:ascii="Times New Roman" w:hAnsi="Times New Roman"/>
          <w:szCs w:val="24"/>
          <w:lang w:eastAsia="en-US"/>
        </w:rPr>
        <w:t xml:space="preserve">sustainable and circular </w:t>
      </w:r>
      <w:r w:rsidRPr="00C83780">
        <w:rPr>
          <w:rFonts w:ascii="Times New Roman" w:hAnsi="Times New Roman"/>
          <w:szCs w:val="24"/>
          <w:lang w:eastAsia="en-US"/>
        </w:rPr>
        <w:t>bioeconomy, as well as the use of bioenergy and bio-based fertilizers.</w:t>
      </w:r>
    </w:p>
    <w:p w14:paraId="5AC93DC5" w14:textId="40387DF6"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lastRenderedPageBreak/>
        <w:t>Under the 2023-2027 CAP, Member States may provide support through the EAFRD</w:t>
      </w:r>
      <w:r w:rsidR="007A53C1" w:rsidRPr="00C83780">
        <w:rPr>
          <w:rFonts w:ascii="Times New Roman" w:hAnsi="Times New Roman"/>
          <w:szCs w:val="24"/>
          <w:lang w:eastAsia="en-US"/>
        </w:rPr>
        <w:t xml:space="preserve">, and under </w:t>
      </w:r>
      <w:r w:rsidR="00B97C91">
        <w:rPr>
          <w:rFonts w:ascii="Times New Roman" w:hAnsi="Times New Roman"/>
          <w:szCs w:val="24"/>
          <w:lang w:eastAsia="en-US"/>
        </w:rPr>
        <w:t>s</w:t>
      </w:r>
      <w:r w:rsidR="007A53C1" w:rsidRPr="00C83780">
        <w:rPr>
          <w:rFonts w:ascii="Times New Roman" w:hAnsi="Times New Roman"/>
          <w:szCs w:val="24"/>
          <w:lang w:eastAsia="en-US"/>
        </w:rPr>
        <w:t>tate aid rules,</w:t>
      </w:r>
      <w:r w:rsidRPr="00C83780">
        <w:rPr>
          <w:rFonts w:ascii="Times New Roman" w:hAnsi="Times New Roman"/>
          <w:szCs w:val="24"/>
          <w:lang w:eastAsia="en-US"/>
        </w:rPr>
        <w:t xml:space="preserve"> for activities linked to the circular economy, production, and use of renewable energy and to strengthen local initiatives </w:t>
      </w:r>
      <w:r w:rsidR="009753BD" w:rsidRPr="00C83780">
        <w:rPr>
          <w:rFonts w:ascii="Times New Roman" w:hAnsi="Times New Roman"/>
          <w:szCs w:val="24"/>
          <w:lang w:eastAsia="en-US"/>
        </w:rPr>
        <w:t xml:space="preserve">(e.g., </w:t>
      </w:r>
      <w:hyperlink r:id="rId11" w:anchor="leader" w:history="1">
        <w:r w:rsidR="009753BD" w:rsidRPr="00EA47BC">
          <w:rPr>
            <w:rStyle w:val="Hyperlink"/>
            <w:rFonts w:ascii="Times New Roman" w:hAnsi="Times New Roman"/>
            <w:szCs w:val="24"/>
            <w:lang w:eastAsia="en-US"/>
          </w:rPr>
          <w:t>LEADER</w:t>
        </w:r>
      </w:hyperlink>
      <w:r w:rsidR="009753BD" w:rsidRPr="00C83780">
        <w:rPr>
          <w:rFonts w:ascii="Times New Roman" w:hAnsi="Times New Roman"/>
          <w:szCs w:val="24"/>
          <w:lang w:eastAsia="en-US"/>
        </w:rPr>
        <w:t>)</w:t>
      </w:r>
      <w:r w:rsidR="009753BD">
        <w:rPr>
          <w:rFonts w:ascii="Times New Roman" w:hAnsi="Times New Roman"/>
          <w:szCs w:val="24"/>
          <w:lang w:eastAsia="en-US"/>
        </w:rPr>
        <w:t>.</w:t>
      </w:r>
    </w:p>
    <w:p w14:paraId="75538A47" w14:textId="77777777"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Depending on the intervention strategies developed in the CAP Strategic Plans, Member States may include targeted support in their plans.</w:t>
      </w:r>
    </w:p>
    <w:p w14:paraId="20ECAC39" w14:textId="5B5B3DD7" w:rsidR="00D846DA" w:rsidRPr="00C83780" w:rsidRDefault="00B97C91" w:rsidP="00303143">
      <w:pPr>
        <w:spacing w:after="120"/>
        <w:rPr>
          <w:rFonts w:ascii="Times New Roman" w:hAnsi="Times New Roman"/>
          <w:szCs w:val="24"/>
          <w:lang w:val="en-IE" w:eastAsia="en-IE"/>
        </w:rPr>
      </w:pPr>
      <w:r>
        <w:rPr>
          <w:rFonts w:ascii="Times New Roman" w:hAnsi="Times New Roman"/>
          <w:szCs w:val="24"/>
          <w:lang w:eastAsia="en-US"/>
        </w:rPr>
        <w:t>I</w:t>
      </w:r>
      <w:r w:rsidR="00D846DA" w:rsidRPr="00C83780">
        <w:rPr>
          <w:rFonts w:ascii="Times New Roman" w:hAnsi="Times New Roman"/>
          <w:szCs w:val="24"/>
          <w:lang w:eastAsia="en-US"/>
        </w:rPr>
        <w:t>n the EU Forest Strategy, the Commission committed – in the context of the rural action plan - to promote the development of a network of forest-dominant rural areas and municipalities to give voice to forest rural areas and is currently working towards this.</w:t>
      </w:r>
      <w:r w:rsidR="007A53C1" w:rsidRPr="00C83780">
        <w:rPr>
          <w:rFonts w:ascii="Times New Roman" w:hAnsi="Times New Roman"/>
          <w:szCs w:val="24"/>
          <w:lang w:eastAsia="en-US"/>
        </w:rPr>
        <w:t xml:space="preserve"> </w:t>
      </w:r>
      <w:r w:rsidR="007A53C1" w:rsidRPr="00C83780">
        <w:rPr>
          <w:rFonts w:ascii="Times New Roman" w:hAnsi="Times New Roman"/>
          <w:lang w:eastAsia="en-US"/>
        </w:rPr>
        <w:t>Member States may also provide State aid to promote the economic development of the forestry sector and therefore rural forestry areas.</w:t>
      </w:r>
    </w:p>
    <w:p w14:paraId="3297C5DF" w14:textId="250E82B2" w:rsidR="00D846DA" w:rsidRPr="00C83780" w:rsidRDefault="00D846DA" w:rsidP="00303143">
      <w:pPr>
        <w:spacing w:after="120"/>
        <w:rPr>
          <w:rFonts w:ascii="Times New Roman" w:hAnsi="Times New Roman"/>
          <w:szCs w:val="24"/>
          <w:lang w:val="en-IE" w:eastAsia="en-IE"/>
        </w:rPr>
      </w:pPr>
      <w:r w:rsidRPr="00C83780">
        <w:rPr>
          <w:rFonts w:ascii="Times New Roman" w:hAnsi="Times New Roman"/>
          <w:szCs w:val="24"/>
          <w:lang w:eastAsia="en-US"/>
        </w:rPr>
        <w:t>Moreover, the Commission agrees on the importance of rural energy communities. It has launched in June 2022 the “Rural energy community advisory hub (RECAH)” to support and guide the creation of such communities.</w:t>
      </w:r>
      <w:r w:rsidR="00C5495D" w:rsidRPr="00C83780">
        <w:rPr>
          <w:rFonts w:ascii="Times New Roman" w:hAnsi="Times New Roman"/>
          <w:szCs w:val="24"/>
          <w:lang w:eastAsia="en-US"/>
        </w:rPr>
        <w:t xml:space="preserve"> </w:t>
      </w:r>
      <w:r w:rsidR="007A53C1" w:rsidRPr="00C83780">
        <w:rPr>
          <w:rFonts w:ascii="Times New Roman" w:hAnsi="Times New Roman"/>
          <w:lang w:eastAsia="en-US"/>
        </w:rPr>
        <w:t xml:space="preserve">Already in 2022, the RECAH produced two best practice examples and provided guidance on the added value, set up process and financing of rural energy communities. In 2023, the RECAH will provide technical assistance to help rural energy communities develop sustainable energy projects, collect best further best practices, organise workshops, and produce further guidance documents on for example enabling and supporting frameworks, as an instruction manual for farmers for joining and setting up energy communities. </w:t>
      </w:r>
    </w:p>
    <w:p w14:paraId="58D9BFE9" w14:textId="6DCF5C4E" w:rsidR="007A53C1" w:rsidRPr="00C83780" w:rsidRDefault="007A53C1" w:rsidP="00303143">
      <w:pPr>
        <w:spacing w:after="120"/>
        <w:rPr>
          <w:rFonts w:ascii="Times New Roman" w:hAnsi="Times New Roman"/>
          <w:lang w:eastAsia="en-US"/>
        </w:rPr>
      </w:pPr>
      <w:r w:rsidRPr="00C83780">
        <w:rPr>
          <w:rFonts w:ascii="Times New Roman" w:hAnsi="Times New Roman"/>
          <w:lang w:eastAsia="en-US"/>
        </w:rPr>
        <w:t>Finally, the Commission will monitor the implementation of the Council Recommendation on ensuring a fair transition towards climate neutrality, considering the specificities and challenges faced by rural and remote areas, including islands, notably regarding access to energy and transport.</w:t>
      </w:r>
    </w:p>
    <w:p w14:paraId="038EDA93" w14:textId="27E76391"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97C91">
        <w:rPr>
          <w:rFonts w:ascii="Times New Roman" w:hAnsi="Times New Roman"/>
          <w:b/>
          <w:bCs/>
          <w:szCs w:val="24"/>
          <w:lang w:eastAsia="en-US"/>
        </w:rPr>
        <w:t>graph</w:t>
      </w:r>
      <w:r w:rsidRPr="00C83780">
        <w:rPr>
          <w:rFonts w:ascii="Times New Roman" w:hAnsi="Times New Roman"/>
          <w:b/>
          <w:bCs/>
          <w:szCs w:val="24"/>
          <w:lang w:eastAsia="en-US"/>
        </w:rPr>
        <w:t xml:space="preserve"> 45</w:t>
      </w:r>
      <w:r w:rsidRPr="00C83780">
        <w:rPr>
          <w:rFonts w:ascii="Times New Roman" w:hAnsi="Times New Roman"/>
          <w:szCs w:val="24"/>
          <w:lang w:eastAsia="en-US"/>
        </w:rPr>
        <w:t>, following the unprovoked Russian invasion of Ukraine, the need for a rapid clean energy transition as well as to ensure food security have never been stronger and clearer. The bioeconomy has therefore, more than ever, a key role to play in ensuring both energy and food security in Europe.</w:t>
      </w:r>
    </w:p>
    <w:p w14:paraId="6D06E95F" w14:textId="1C750F42" w:rsidR="007A53C1" w:rsidRPr="00C83780" w:rsidRDefault="007A53C1" w:rsidP="00303143">
      <w:pPr>
        <w:spacing w:after="120"/>
        <w:rPr>
          <w:rFonts w:ascii="Times New Roman" w:hAnsi="Times New Roman"/>
          <w:lang w:eastAsia="en-US"/>
        </w:rPr>
      </w:pPr>
      <w:r w:rsidRPr="00C83780">
        <w:rPr>
          <w:rFonts w:ascii="Times New Roman" w:hAnsi="Times New Roman"/>
          <w:lang w:eastAsia="en-US"/>
        </w:rPr>
        <w:t>Under the 2021-2027 Cohesion Policy, Member States</w:t>
      </w:r>
      <w:r w:rsidR="00B97C91">
        <w:rPr>
          <w:rFonts w:ascii="Times New Roman" w:hAnsi="Times New Roman"/>
          <w:lang w:eastAsia="en-US"/>
        </w:rPr>
        <w:t>,</w:t>
      </w:r>
      <w:r w:rsidRPr="00C83780">
        <w:rPr>
          <w:rFonts w:ascii="Times New Roman" w:hAnsi="Times New Roman"/>
          <w:lang w:eastAsia="en-US"/>
        </w:rPr>
        <w:t xml:space="preserve"> regions and local authorities may invest funds from the European Regional Development Fund for the development of projects promoting energy efficiency and reducing greenhouse gas emissions, promoting renewable energy in accordance with Directive 2018/2001 and developing energy systems and energy infrastructure. These funds are available for all territories, including rural areas.</w:t>
      </w:r>
    </w:p>
    <w:p w14:paraId="19B84D00" w14:textId="48485654" w:rsidR="007A53C1" w:rsidRPr="00C83780" w:rsidRDefault="007A53C1" w:rsidP="00303143">
      <w:pPr>
        <w:spacing w:after="120"/>
        <w:rPr>
          <w:rFonts w:ascii="Times New Roman" w:hAnsi="Times New Roman"/>
          <w:lang w:eastAsia="en-US"/>
        </w:rPr>
      </w:pPr>
      <w:r w:rsidRPr="00C83780">
        <w:rPr>
          <w:rFonts w:ascii="Times New Roman" w:hAnsi="Times New Roman"/>
          <w:lang w:eastAsia="en-US"/>
        </w:rPr>
        <w:t xml:space="preserve">The 2021-2027 Cohesion Policy also provides support to Member States, regions and local authorities through funds allocated to investments promoting the transition towards a circular local </w:t>
      </w:r>
      <w:r w:rsidR="00D97FC4" w:rsidRPr="00C83780">
        <w:rPr>
          <w:rFonts w:ascii="Times New Roman" w:hAnsi="Times New Roman"/>
          <w:lang w:eastAsia="en-US"/>
        </w:rPr>
        <w:t>economy</w:t>
      </w:r>
      <w:r w:rsidRPr="00C83780">
        <w:rPr>
          <w:rFonts w:ascii="Times New Roman" w:hAnsi="Times New Roman"/>
          <w:lang w:eastAsia="en-US"/>
        </w:rPr>
        <w:t>.</w:t>
      </w:r>
    </w:p>
    <w:p w14:paraId="683009E8" w14:textId="52968550" w:rsidR="00D97FC4" w:rsidRPr="00C83780" w:rsidRDefault="00D846DA" w:rsidP="00303143">
      <w:pPr>
        <w:spacing w:after="120"/>
        <w:rPr>
          <w:rFonts w:ascii="Times New Roman" w:hAnsi="Times New Roman"/>
          <w:szCs w:val="24"/>
          <w:lang w:val="en-IE" w:eastAsia="en-IE"/>
        </w:rPr>
      </w:pPr>
      <w:r w:rsidRPr="00C83780">
        <w:rPr>
          <w:rFonts w:ascii="Times New Roman" w:hAnsi="Times New Roman"/>
          <w:szCs w:val="24"/>
          <w:lang w:eastAsia="en-US"/>
        </w:rPr>
        <w:t>Under the 2023-2027 CAP, Member States may provide support through EAFRD for the production and use of renewable energy, including energy infrastructure, considering the sustainability criteria established under Directive 2018/2001 on the promotion of the use of energy from renewable sources (recast).</w:t>
      </w:r>
      <w:r w:rsidR="00D97FC4" w:rsidRPr="00C83780">
        <w:rPr>
          <w:rFonts w:ascii="Times New Roman" w:hAnsi="Times New Roman"/>
          <w:szCs w:val="24"/>
          <w:lang w:eastAsia="en-US"/>
        </w:rPr>
        <w:t xml:space="preserve"> </w:t>
      </w:r>
      <w:r w:rsidR="00D97FC4" w:rsidRPr="00C83780">
        <w:rPr>
          <w:rFonts w:ascii="Times New Roman" w:hAnsi="Times New Roman"/>
          <w:lang w:eastAsia="en-US"/>
        </w:rPr>
        <w:t>Farmers can also receive aid for renewable energy under the Guidelines on State aid for climate, environmental protection, and energy 2022.</w:t>
      </w:r>
      <w:r w:rsidR="00856827" w:rsidRPr="00C83780">
        <w:rPr>
          <w:rStyle w:val="FootnoteReference"/>
          <w:rFonts w:ascii="Times New Roman" w:hAnsi="Times New Roman"/>
          <w:lang w:eastAsia="en-US"/>
        </w:rPr>
        <w:footnoteReference w:id="4"/>
      </w:r>
      <w:r w:rsidR="00D97FC4" w:rsidRPr="00C83780">
        <w:rPr>
          <w:rFonts w:ascii="Times New Roman" w:hAnsi="Times New Roman"/>
          <w:lang w:eastAsia="en-US"/>
        </w:rPr>
        <w:t xml:space="preserve"> If their renewable energy production does not exceed the average annual consumption of fuels or energy of the agricultural holding, aid may also be granted under the Agricultural State aid Guidelines.</w:t>
      </w:r>
    </w:p>
    <w:p w14:paraId="07D67627" w14:textId="4F589AEA" w:rsidR="00D846DA" w:rsidRPr="00C83780" w:rsidRDefault="00D846DA" w:rsidP="00303143">
      <w:pPr>
        <w:spacing w:after="120"/>
        <w:rPr>
          <w:rFonts w:ascii="Times New Roman" w:hAnsi="Times New Roman"/>
          <w:szCs w:val="24"/>
          <w:lang w:val="en-IE" w:eastAsia="en-IE"/>
        </w:rPr>
      </w:pPr>
      <w:r w:rsidRPr="00C83780">
        <w:rPr>
          <w:rFonts w:ascii="Times New Roman" w:hAnsi="Times New Roman"/>
          <w:szCs w:val="24"/>
          <w:lang w:eastAsia="en-US"/>
        </w:rPr>
        <w:t xml:space="preserve">The 2023-2027 CAP also provides support for the protection of high environmental value areas through targeted management commitments under eco-schemes, agri-environment climate commitments or under the dedicated Natura 2000 intervention. Moreover, </w:t>
      </w:r>
      <w:r w:rsidRPr="00C83780">
        <w:rPr>
          <w:rFonts w:ascii="Times New Roman" w:hAnsi="Times New Roman"/>
          <w:szCs w:val="24"/>
          <w:lang w:eastAsia="en-US"/>
        </w:rPr>
        <w:lastRenderedPageBreak/>
        <w:t>investments for the restoration of these areas can be funded under the 2023-2027 CAP.</w:t>
      </w:r>
      <w:r w:rsidR="00D97FC4" w:rsidRPr="00C83780">
        <w:rPr>
          <w:rFonts w:ascii="Times New Roman" w:hAnsi="Times New Roman"/>
          <w:szCs w:val="24"/>
          <w:lang w:eastAsia="en-US"/>
        </w:rPr>
        <w:t xml:space="preserve"> </w:t>
      </w:r>
      <w:r w:rsidR="00D97FC4" w:rsidRPr="00C83780">
        <w:rPr>
          <w:rFonts w:ascii="Times New Roman" w:hAnsi="Times New Roman"/>
          <w:lang w:eastAsia="en-US"/>
        </w:rPr>
        <w:t>State aid is also available for undertakings and groups of such undertakings active in the primary agricultural production which undertake, on a voluntary basis, to carry out operations consisting of one or more agri-environment-climate commitments.</w:t>
      </w:r>
    </w:p>
    <w:p w14:paraId="39D09BEC" w14:textId="66A52C2C"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val="en-US" w:eastAsia="en-US"/>
        </w:rPr>
        <w:t>On para</w:t>
      </w:r>
      <w:r w:rsidR="00BD213F">
        <w:rPr>
          <w:rFonts w:ascii="Times New Roman" w:hAnsi="Times New Roman"/>
          <w:b/>
          <w:bCs/>
          <w:szCs w:val="24"/>
          <w:lang w:val="en-US" w:eastAsia="en-US"/>
        </w:rPr>
        <w:t>graph</w:t>
      </w:r>
      <w:r w:rsidRPr="00C83780">
        <w:rPr>
          <w:rFonts w:ascii="Times New Roman" w:hAnsi="Times New Roman"/>
          <w:b/>
          <w:bCs/>
          <w:szCs w:val="24"/>
          <w:lang w:val="en-US" w:eastAsia="en-US"/>
        </w:rPr>
        <w:t xml:space="preserve"> 46</w:t>
      </w:r>
      <w:r w:rsidRPr="00C83780">
        <w:rPr>
          <w:rFonts w:ascii="Times New Roman" w:hAnsi="Times New Roman"/>
          <w:szCs w:val="24"/>
          <w:lang w:val="en-US" w:eastAsia="en-US"/>
        </w:rPr>
        <w:t xml:space="preserve">, the Commission recalls that </w:t>
      </w:r>
      <w:r w:rsidRPr="00C83780">
        <w:rPr>
          <w:rFonts w:ascii="Times New Roman" w:hAnsi="Times New Roman"/>
          <w:szCs w:val="24"/>
          <w:lang w:eastAsia="en-US"/>
        </w:rPr>
        <w:t>Member States have the possibility to provide support for the production and use of renewable energy through their CAP Strategic Plans (herewith, CAP SPs).</w:t>
      </w:r>
      <w:r w:rsidR="00BD213F">
        <w:rPr>
          <w:rFonts w:ascii="Times New Roman" w:hAnsi="Times New Roman"/>
          <w:szCs w:val="24"/>
          <w:lang w:eastAsia="en-US"/>
        </w:rPr>
        <w:t xml:space="preserve"> </w:t>
      </w:r>
      <w:r w:rsidRPr="00C83780">
        <w:rPr>
          <w:rFonts w:ascii="Times New Roman" w:hAnsi="Times New Roman"/>
          <w:szCs w:val="24"/>
          <w:lang w:eastAsia="en-US"/>
        </w:rPr>
        <w:t>According to the recently approved CAP SPs, 21 Member States</w:t>
      </w:r>
      <w:r w:rsidRPr="00C83780">
        <w:rPr>
          <w:rFonts w:ascii="Times New Roman" w:hAnsi="Times New Roman"/>
          <w:szCs w:val="24"/>
          <w:vertAlign w:val="superscript"/>
          <w:lang w:eastAsia="en-US"/>
        </w:rPr>
        <w:footnoteReference w:id="5"/>
      </w:r>
      <w:r w:rsidRPr="00C83780">
        <w:rPr>
          <w:rFonts w:ascii="Times New Roman" w:hAnsi="Times New Roman"/>
          <w:szCs w:val="24"/>
          <w:lang w:eastAsia="en-US"/>
        </w:rPr>
        <w:t xml:space="preserve"> are planning to support investments for renewable energy production with an expected capacity of 1.560 MW</w:t>
      </w:r>
      <w:r w:rsidR="00BD213F">
        <w:rPr>
          <w:rFonts w:ascii="Times New Roman" w:hAnsi="Times New Roman"/>
          <w:szCs w:val="24"/>
          <w:lang w:eastAsia="en-US"/>
        </w:rPr>
        <w:t xml:space="preserve"> (megawatts)</w:t>
      </w:r>
      <w:r w:rsidRPr="00C83780">
        <w:rPr>
          <w:rFonts w:ascii="Times New Roman" w:hAnsi="Times New Roman"/>
          <w:szCs w:val="24"/>
          <w:lang w:eastAsia="en-US"/>
        </w:rPr>
        <w:t>.</w:t>
      </w:r>
    </w:p>
    <w:p w14:paraId="12FA7EEF" w14:textId="648391CB"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D213F">
        <w:rPr>
          <w:rFonts w:ascii="Times New Roman" w:hAnsi="Times New Roman"/>
          <w:b/>
          <w:bCs/>
          <w:szCs w:val="24"/>
          <w:lang w:eastAsia="en-US"/>
        </w:rPr>
        <w:t>graph</w:t>
      </w:r>
      <w:r w:rsidRPr="00C83780">
        <w:rPr>
          <w:rFonts w:ascii="Times New Roman" w:hAnsi="Times New Roman"/>
          <w:b/>
          <w:bCs/>
          <w:szCs w:val="24"/>
          <w:lang w:eastAsia="en-US"/>
        </w:rPr>
        <w:t>s 49, 50 and 53</w:t>
      </w:r>
      <w:r w:rsidRPr="00C83780">
        <w:rPr>
          <w:rFonts w:ascii="Times New Roman" w:hAnsi="Times New Roman"/>
          <w:szCs w:val="24"/>
        </w:rPr>
        <w:t xml:space="preserve">, </w:t>
      </w:r>
      <w:r w:rsidRPr="00C83780">
        <w:rPr>
          <w:rFonts w:ascii="Times New Roman" w:hAnsi="Times New Roman"/>
          <w:szCs w:val="24"/>
          <w:lang w:eastAsia="en-US"/>
        </w:rPr>
        <w:t>under the pillar for connected rural areas of the</w:t>
      </w:r>
      <w:r w:rsidR="00D97FC4" w:rsidRPr="00C83780">
        <w:rPr>
          <w:rFonts w:ascii="Times New Roman" w:hAnsi="Times New Roman"/>
          <w:szCs w:val="24"/>
          <w:lang w:eastAsia="en-US"/>
        </w:rPr>
        <w:t xml:space="preserve"> Commission</w:t>
      </w:r>
      <w:r w:rsidRPr="00C83780">
        <w:rPr>
          <w:rFonts w:ascii="Times New Roman" w:hAnsi="Times New Roman"/>
          <w:szCs w:val="24"/>
          <w:lang w:eastAsia="en-US"/>
        </w:rPr>
        <w:t xml:space="preserve"> rural action plan, connectivity, intermodal transportation, and digital inclusion have been considered in the following actions:</w:t>
      </w:r>
    </w:p>
    <w:p w14:paraId="2EE45444" w14:textId="54ED022A" w:rsidR="00D846DA" w:rsidRPr="00C83780" w:rsidRDefault="00D846DA" w:rsidP="00141F75">
      <w:pPr>
        <w:numPr>
          <w:ilvl w:val="0"/>
          <w:numId w:val="45"/>
        </w:numPr>
        <w:spacing w:after="0"/>
        <w:ind w:left="714" w:hanging="357"/>
        <w:rPr>
          <w:rFonts w:ascii="Times New Roman" w:hAnsi="Times New Roman"/>
          <w:szCs w:val="24"/>
          <w:lang w:eastAsia="en-US"/>
        </w:rPr>
      </w:pPr>
      <w:r w:rsidRPr="00C83780">
        <w:rPr>
          <w:rFonts w:ascii="Times New Roman" w:hAnsi="Times New Roman"/>
          <w:szCs w:val="24"/>
          <w:lang w:eastAsia="en-US"/>
        </w:rPr>
        <w:t xml:space="preserve">Flagship </w:t>
      </w:r>
      <w:r w:rsidRPr="00C83780">
        <w:rPr>
          <w:rFonts w:ascii="Times New Roman" w:hAnsi="Times New Roman"/>
          <w:b/>
          <w:bCs/>
          <w:szCs w:val="24"/>
          <w:lang w:eastAsia="en-US"/>
        </w:rPr>
        <w:t>‘Develop sustainable multimodal mobility and digital mobility services’</w:t>
      </w:r>
      <w:r w:rsidRPr="00C83780">
        <w:rPr>
          <w:rFonts w:ascii="Times New Roman" w:hAnsi="Times New Roman"/>
          <w:szCs w:val="24"/>
          <w:lang w:eastAsia="en-US"/>
        </w:rPr>
        <w:t>, the Commission is supporting the SMARTA 3 project that aims to create a network of rural municipalities discussing and identifying mobility solutions. It follows successful projects: SMARTA 1 and SMARTA 2.</w:t>
      </w:r>
      <w:r w:rsidR="00C5495D" w:rsidRPr="00C83780">
        <w:rPr>
          <w:rFonts w:ascii="Times New Roman" w:hAnsi="Times New Roman"/>
          <w:szCs w:val="24"/>
          <w:lang w:eastAsia="en-US"/>
        </w:rPr>
        <w:t xml:space="preserve"> </w:t>
      </w:r>
      <w:r w:rsidR="00D97FC4" w:rsidRPr="00C83780">
        <w:rPr>
          <w:rFonts w:ascii="Times New Roman" w:hAnsi="Times New Roman"/>
          <w:szCs w:val="24"/>
        </w:rPr>
        <w:t>Under the Flagship ‘Develop sustainable multimodal mobility and digital mobility services’, the Commission is implementing the EP pilot SMARTA 3 (2 year</w:t>
      </w:r>
      <w:r w:rsidR="00BD213F">
        <w:rPr>
          <w:rFonts w:ascii="Times New Roman" w:hAnsi="Times New Roman"/>
          <w:szCs w:val="24"/>
        </w:rPr>
        <w:t>s</w:t>
      </w:r>
      <w:r w:rsidR="00D97FC4" w:rsidRPr="00C83780">
        <w:rPr>
          <w:rFonts w:ascii="Times New Roman" w:hAnsi="Times New Roman"/>
          <w:szCs w:val="24"/>
        </w:rPr>
        <w:t xml:space="preserve"> project, launched in December 2022 to promote sustainable and resilient mobility connections between rural areas, within remote areas such as islands, and between remote rural areas (including isolated regions) and urban areas. </w:t>
      </w:r>
      <w:r w:rsidR="00E852EA" w:rsidRPr="00C83780">
        <w:rPr>
          <w:rFonts w:ascii="Times New Roman" w:hAnsi="Times New Roman"/>
          <w:szCs w:val="24"/>
        </w:rPr>
        <w:t>A v</w:t>
      </w:r>
      <w:r w:rsidR="00D97FC4" w:rsidRPr="00C83780">
        <w:rPr>
          <w:rFonts w:ascii="Times New Roman" w:hAnsi="Times New Roman"/>
          <w:szCs w:val="24"/>
        </w:rPr>
        <w:t>ery important aspect of the project will be capacity building at local level to implement the mobility action under the Long-term vision for the EU’s rural areas, i.e.</w:t>
      </w:r>
      <w:r w:rsidR="00E852EA" w:rsidRPr="00C83780">
        <w:rPr>
          <w:rFonts w:ascii="Times New Roman" w:hAnsi="Times New Roman"/>
          <w:szCs w:val="24"/>
        </w:rPr>
        <w:t>,</w:t>
      </w:r>
      <w:r w:rsidR="00D97FC4" w:rsidRPr="00C83780">
        <w:rPr>
          <w:rFonts w:ascii="Times New Roman" w:hAnsi="Times New Roman"/>
          <w:szCs w:val="24"/>
        </w:rPr>
        <w:t xml:space="preserve"> support rural municipalities in identifying best practices building on the Commission’s experience with urban mobility networks. As of mid-2023 local rural authorities from 14 countries will be able to discuss and shape rural mobility in their territories, improving the sustainability of transport and the accessibility of rural areas. SMARTA 3 project will also analyse to which extent solutions for rural mobility could contribute to solving urban mobility problems.</w:t>
      </w:r>
      <w:r w:rsidR="00D97FC4" w:rsidRPr="00C83780">
        <w:rPr>
          <w:rFonts w:ascii="Times New Roman" w:hAnsi="Times New Roman"/>
          <w:szCs w:val="24"/>
          <w:lang w:eastAsia="en-US"/>
        </w:rPr>
        <w:t xml:space="preserve"> </w:t>
      </w:r>
      <w:r w:rsidR="00D97FC4" w:rsidRPr="00C83780">
        <w:rPr>
          <w:rFonts w:ascii="Times New Roman" w:hAnsi="Times New Roman"/>
          <w:szCs w:val="24"/>
        </w:rPr>
        <w:t>I</w:t>
      </w:r>
      <w:r w:rsidR="00BD213F">
        <w:rPr>
          <w:rFonts w:ascii="Times New Roman" w:hAnsi="Times New Roman"/>
          <w:szCs w:val="24"/>
        </w:rPr>
        <w:t>n the second quarter of</w:t>
      </w:r>
      <w:r w:rsidR="00D97FC4" w:rsidRPr="00C83780">
        <w:rPr>
          <w:rFonts w:ascii="Times New Roman" w:hAnsi="Times New Roman"/>
          <w:szCs w:val="24"/>
        </w:rPr>
        <w:t xml:space="preserve"> 2023 the Commission will prepare a new initiative, planned for supporting the development of multimodal digital mobility services. These services will facilitate access to information, payment and booking of all mobility offers available on a territory.</w:t>
      </w:r>
      <w:r w:rsidR="00D97FC4" w:rsidRPr="00C83780">
        <w:rPr>
          <w:rFonts w:ascii="Times New Roman" w:hAnsi="Times New Roman"/>
          <w:szCs w:val="24"/>
          <w:lang w:eastAsia="en-US"/>
        </w:rPr>
        <w:t xml:space="preserve"> </w:t>
      </w:r>
      <w:r w:rsidR="00D97FC4" w:rsidRPr="00C83780">
        <w:rPr>
          <w:rFonts w:ascii="Times New Roman" w:hAnsi="Times New Roman"/>
          <w:szCs w:val="24"/>
        </w:rPr>
        <w:t>Moreover, by December 2023, pre-existing static data on timetables, fares, stations etc. should be integrated in common formats on the National (data) Access Points union-wide. This would allow better integration of services in rural regions in digital journey-planners.</w:t>
      </w:r>
    </w:p>
    <w:p w14:paraId="08818C73" w14:textId="57845F7F" w:rsidR="00D846DA" w:rsidRPr="00C83780" w:rsidRDefault="00D846DA" w:rsidP="009442FF">
      <w:pPr>
        <w:numPr>
          <w:ilvl w:val="0"/>
          <w:numId w:val="42"/>
        </w:numPr>
        <w:spacing w:before="100" w:beforeAutospacing="1" w:after="100" w:afterAutospacing="1"/>
        <w:ind w:left="714" w:hanging="357"/>
        <w:rPr>
          <w:rFonts w:ascii="Times New Roman" w:hAnsi="Times New Roman"/>
          <w:szCs w:val="24"/>
          <w:lang w:eastAsia="en-US"/>
        </w:rPr>
      </w:pPr>
      <w:r w:rsidRPr="00C83780">
        <w:rPr>
          <w:rFonts w:ascii="Times New Roman" w:hAnsi="Times New Roman"/>
          <w:szCs w:val="24"/>
          <w:lang w:eastAsia="en-US"/>
        </w:rPr>
        <w:t xml:space="preserve">Flagship </w:t>
      </w:r>
      <w:r w:rsidRPr="00C83780">
        <w:rPr>
          <w:rFonts w:ascii="Times New Roman" w:hAnsi="Times New Roman"/>
          <w:b/>
          <w:bCs/>
          <w:szCs w:val="24"/>
          <w:lang w:eastAsia="en-US"/>
        </w:rPr>
        <w:t>‘Rural Digital Futures’</w:t>
      </w:r>
      <w:r w:rsidRPr="00C83780">
        <w:rPr>
          <w:rFonts w:ascii="Times New Roman" w:hAnsi="Times New Roman"/>
          <w:szCs w:val="24"/>
          <w:lang w:eastAsia="en-US"/>
        </w:rPr>
        <w:t xml:space="preserve"> will foster the transformation of rural areas by (i) seeking to improve digital connectivity through the Connecting Europe Facility </w:t>
      </w:r>
      <w:hyperlink r:id="rId12" w:history="1">
        <w:r w:rsidRPr="00C83780">
          <w:rPr>
            <w:rFonts w:ascii="Times New Roman" w:hAnsi="Times New Roman"/>
            <w:color w:val="0000FF"/>
            <w:szCs w:val="24"/>
            <w:u w:val="single"/>
            <w:lang w:eastAsia="en-US"/>
          </w:rPr>
          <w:t>call on 5G communities</w:t>
        </w:r>
      </w:hyperlink>
      <w:r w:rsidRPr="00C83780">
        <w:rPr>
          <w:rFonts w:ascii="Times New Roman" w:hAnsi="Times New Roman"/>
          <w:szCs w:val="24"/>
          <w:lang w:eastAsia="en-US"/>
        </w:rPr>
        <w:t xml:space="preserve">; (ii) supporting the development of digital technology through Horizon Europe and </w:t>
      </w:r>
      <w:hyperlink r:id="rId13" w:history="1">
        <w:r w:rsidRPr="00C83780">
          <w:rPr>
            <w:rFonts w:ascii="Times New Roman" w:hAnsi="Times New Roman"/>
            <w:color w:val="0000FF"/>
            <w:szCs w:val="24"/>
            <w:u w:val="single"/>
            <w:lang w:eastAsia="en-US"/>
          </w:rPr>
          <w:t>Digital Europe Programme</w:t>
        </w:r>
      </w:hyperlink>
      <w:r w:rsidRPr="00C83780">
        <w:rPr>
          <w:rFonts w:ascii="Times New Roman" w:hAnsi="Times New Roman"/>
          <w:szCs w:val="24"/>
          <w:lang w:eastAsia="en-US"/>
        </w:rPr>
        <w:t xml:space="preserve"> Funding; (iii) promoting the improvement of digital skills and entrepreneurship to benefit from the digital transition through the European Social Fund</w:t>
      </w:r>
      <w:r w:rsidR="00D97FC4" w:rsidRPr="00C83780">
        <w:rPr>
          <w:rFonts w:ascii="Times New Roman" w:hAnsi="Times New Roman"/>
          <w:szCs w:val="24"/>
          <w:lang w:eastAsia="en-US"/>
        </w:rPr>
        <w:t>+</w:t>
      </w:r>
      <w:r w:rsidRPr="00C83780">
        <w:rPr>
          <w:rFonts w:ascii="Times New Roman" w:hAnsi="Times New Roman"/>
          <w:szCs w:val="24"/>
          <w:lang w:eastAsia="en-US"/>
        </w:rPr>
        <w:t xml:space="preserve">, the European Agricultural Fund for Rural Development and other EU programmes; and (iv) providing </w:t>
      </w:r>
      <w:hyperlink r:id="rId14" w:anchor="chart={%22indicator-group%22:%22rid%22,%22indicator%22:%22rid_score%22,%22breakdown%22:%22rid_score%22,%22unit-measure%22:%22egov_score%22,%22ref-area%22:[%22BE%22,%22BG%22,%22CZ%22,%22DK%22,%22DE%22,%22EE%22,%22IE%22,%22EL%22,%22ES%22,%22FR%22,%22HR%22,%22IT%22,%22CY%22,%22LV%22,%22LT%22,%22LU%22,%22HU%22,%22MT%22,%22NL%22,%22AT%22,%22PL%22,%22PT%22,%22RO%22,%22SI%22,%22SK%22,%22FI%22,%22SE%22,%22EU%22]}" w:history="1">
        <w:r w:rsidRPr="00C83780">
          <w:rPr>
            <w:rFonts w:ascii="Times New Roman" w:hAnsi="Times New Roman"/>
            <w:color w:val="0000FF"/>
            <w:szCs w:val="24"/>
            <w:u w:val="single"/>
            <w:lang w:eastAsia="en-US"/>
          </w:rPr>
          <w:t>a Rural in Digital</w:t>
        </w:r>
      </w:hyperlink>
      <w:r w:rsidRPr="00C83780">
        <w:rPr>
          <w:rFonts w:ascii="Times New Roman" w:hAnsi="Times New Roman"/>
          <w:szCs w:val="24"/>
          <w:lang w:eastAsia="en-US"/>
        </w:rPr>
        <w:t xml:space="preserve"> index (first released in August 2022) to measure progress towards the targets of the digital decade and closing the gap between urban and rural areas.</w:t>
      </w:r>
    </w:p>
    <w:p w14:paraId="6CF5BFC9" w14:textId="77777777" w:rsidR="00D846DA" w:rsidRPr="00C83780" w:rsidRDefault="00D846DA" w:rsidP="009442FF">
      <w:pPr>
        <w:numPr>
          <w:ilvl w:val="0"/>
          <w:numId w:val="42"/>
        </w:numPr>
        <w:spacing w:before="100" w:beforeAutospacing="1" w:after="100" w:afterAutospacing="1"/>
        <w:ind w:left="714" w:hanging="357"/>
        <w:rPr>
          <w:rFonts w:ascii="Times New Roman" w:hAnsi="Times New Roman"/>
          <w:szCs w:val="24"/>
          <w:lang w:eastAsia="en-US"/>
        </w:rPr>
      </w:pPr>
      <w:r w:rsidRPr="00C83780">
        <w:rPr>
          <w:rFonts w:ascii="Times New Roman" w:hAnsi="Times New Roman"/>
          <w:szCs w:val="24"/>
          <w:lang w:eastAsia="en-US"/>
        </w:rPr>
        <w:t xml:space="preserve">Action </w:t>
      </w:r>
      <w:r w:rsidRPr="00C83780">
        <w:rPr>
          <w:rFonts w:ascii="Times New Roman" w:hAnsi="Times New Roman"/>
          <w:b/>
          <w:bCs/>
          <w:szCs w:val="24"/>
          <w:lang w:eastAsia="en-US"/>
        </w:rPr>
        <w:t>‘Bridging urban and rural through the EU Urban Mobility Framework’</w:t>
      </w:r>
      <w:r w:rsidRPr="00C83780">
        <w:rPr>
          <w:rFonts w:ascii="Times New Roman" w:hAnsi="Times New Roman"/>
          <w:szCs w:val="24"/>
          <w:lang w:eastAsia="en-US"/>
        </w:rPr>
        <w:t xml:space="preserve">: the new </w:t>
      </w:r>
      <w:hyperlink r:id="rId15" w:history="1">
        <w:r w:rsidRPr="00C83780">
          <w:rPr>
            <w:rFonts w:ascii="Times New Roman" w:hAnsi="Times New Roman"/>
            <w:color w:val="0000FF"/>
            <w:szCs w:val="24"/>
            <w:u w:val="single"/>
            <w:lang w:eastAsia="en-US"/>
          </w:rPr>
          <w:t>EU Urban Mobility Framework</w:t>
        </w:r>
      </w:hyperlink>
      <w:r w:rsidRPr="00C83780">
        <w:rPr>
          <w:rFonts w:ascii="Times New Roman" w:hAnsi="Times New Roman"/>
          <w:szCs w:val="24"/>
          <w:lang w:eastAsia="en-US"/>
        </w:rPr>
        <w:t xml:space="preserve"> was adopted on 14 December 2021. The framework includes specific actions to better integrate the urban, peri-urban, and rural linkages in upgraded Sustainable Urban Mobility Plans (SUMPs).</w:t>
      </w:r>
    </w:p>
    <w:p w14:paraId="2ACB8213" w14:textId="77777777" w:rsidR="00D846DA" w:rsidRPr="00C83780" w:rsidRDefault="00D846DA" w:rsidP="009442FF">
      <w:pPr>
        <w:numPr>
          <w:ilvl w:val="0"/>
          <w:numId w:val="42"/>
        </w:numPr>
        <w:spacing w:before="100" w:beforeAutospacing="1" w:after="100" w:afterAutospacing="1"/>
        <w:ind w:left="714" w:hanging="357"/>
        <w:rPr>
          <w:rFonts w:ascii="Times New Roman" w:hAnsi="Times New Roman"/>
          <w:szCs w:val="24"/>
          <w:lang w:eastAsia="en-US"/>
        </w:rPr>
      </w:pPr>
      <w:r w:rsidRPr="00C83780">
        <w:rPr>
          <w:rFonts w:ascii="Times New Roman" w:hAnsi="Times New Roman"/>
          <w:szCs w:val="24"/>
          <w:lang w:eastAsia="en-US"/>
        </w:rPr>
        <w:lastRenderedPageBreak/>
        <w:t xml:space="preserve">Action </w:t>
      </w:r>
      <w:r w:rsidRPr="00C83780">
        <w:rPr>
          <w:rFonts w:ascii="Times New Roman" w:hAnsi="Times New Roman"/>
          <w:b/>
          <w:bCs/>
          <w:szCs w:val="24"/>
          <w:lang w:eastAsia="en-US"/>
        </w:rPr>
        <w:t>‘Rolling out of broadband in rural areas’</w:t>
      </w:r>
      <w:r w:rsidRPr="00C83780">
        <w:rPr>
          <w:rFonts w:ascii="Times New Roman" w:hAnsi="Times New Roman"/>
          <w:szCs w:val="24"/>
          <w:lang w:eastAsia="en-US"/>
        </w:rPr>
        <w:t xml:space="preserve">, a new and strengthened support facility was launched on 26 September 2022 to support the </w:t>
      </w:r>
      <w:hyperlink r:id="rId16" w:history="1">
        <w:r w:rsidRPr="00C83780">
          <w:rPr>
            <w:rFonts w:ascii="Times New Roman" w:hAnsi="Times New Roman"/>
            <w:color w:val="0000FF"/>
            <w:szCs w:val="24"/>
            <w:u w:val="single"/>
            <w:lang w:eastAsia="en-US"/>
          </w:rPr>
          <w:t>network of broadband competency offices</w:t>
        </w:r>
      </w:hyperlink>
      <w:r w:rsidRPr="00C83780">
        <w:rPr>
          <w:rFonts w:ascii="Times New Roman" w:hAnsi="Times New Roman"/>
          <w:szCs w:val="24"/>
          <w:lang w:eastAsia="en-US"/>
        </w:rPr>
        <w:t xml:space="preserve"> setup at national and regional level.</w:t>
      </w:r>
    </w:p>
    <w:p w14:paraId="5C49D6B6" w14:textId="77777777" w:rsidR="00D846DA" w:rsidRPr="00C83780" w:rsidRDefault="00D846DA" w:rsidP="00303143">
      <w:pPr>
        <w:numPr>
          <w:ilvl w:val="0"/>
          <w:numId w:val="42"/>
        </w:numPr>
        <w:spacing w:after="120"/>
        <w:ind w:left="714" w:hanging="357"/>
        <w:rPr>
          <w:rFonts w:ascii="Times New Roman" w:hAnsi="Times New Roman"/>
          <w:szCs w:val="24"/>
          <w:lang w:eastAsia="en-US"/>
        </w:rPr>
      </w:pPr>
      <w:r w:rsidRPr="00C83780">
        <w:rPr>
          <w:rFonts w:ascii="Times New Roman" w:hAnsi="Times New Roman"/>
          <w:szCs w:val="24"/>
          <w:lang w:eastAsia="en-US"/>
        </w:rPr>
        <w:t xml:space="preserve">Action </w:t>
      </w:r>
      <w:r w:rsidRPr="00C83780">
        <w:rPr>
          <w:rFonts w:ascii="Times New Roman" w:hAnsi="Times New Roman"/>
          <w:b/>
          <w:bCs/>
          <w:szCs w:val="24"/>
          <w:lang w:eastAsia="en-US"/>
        </w:rPr>
        <w:t>‘Enhancing rural areas accessibility through the use of drones’</w:t>
      </w:r>
      <w:r w:rsidRPr="00C83780">
        <w:rPr>
          <w:rFonts w:ascii="Times New Roman" w:hAnsi="Times New Roman"/>
          <w:szCs w:val="24"/>
          <w:lang w:eastAsia="en-US"/>
        </w:rPr>
        <w:t xml:space="preserve">, the </w:t>
      </w:r>
      <w:hyperlink r:id="rId17" w:history="1">
        <w:r w:rsidRPr="00C83780">
          <w:rPr>
            <w:rFonts w:ascii="Times New Roman" w:hAnsi="Times New Roman"/>
            <w:color w:val="0000FF"/>
            <w:szCs w:val="24"/>
            <w:u w:val="single"/>
            <w:lang w:eastAsia="en-US"/>
          </w:rPr>
          <w:t>Drone Strategy 2.0</w:t>
        </w:r>
      </w:hyperlink>
      <w:r w:rsidRPr="00C83780">
        <w:rPr>
          <w:rFonts w:ascii="Times New Roman" w:hAnsi="Times New Roman"/>
          <w:szCs w:val="24"/>
          <w:lang w:eastAsia="en-US"/>
        </w:rPr>
        <w:t xml:space="preserve"> involves all parties concerned at local, regional and national levels to make sure that safe and secure drone operations are deployed, both in urban and rural areas.</w:t>
      </w:r>
    </w:p>
    <w:p w14:paraId="06385A3A" w14:textId="6E9A1E50" w:rsidR="00D97FC4" w:rsidRPr="00C83780" w:rsidRDefault="00D97FC4" w:rsidP="00303143">
      <w:pPr>
        <w:spacing w:after="120"/>
        <w:rPr>
          <w:rFonts w:ascii="Times New Roman" w:hAnsi="Times New Roman"/>
          <w:lang w:eastAsia="en-US"/>
        </w:rPr>
      </w:pPr>
      <w:r w:rsidRPr="00C83780">
        <w:rPr>
          <w:rFonts w:ascii="Times New Roman" w:hAnsi="Times New Roman"/>
          <w:b/>
          <w:bCs/>
          <w:lang w:eastAsia="en-US"/>
        </w:rPr>
        <w:t>On para</w:t>
      </w:r>
      <w:r w:rsidR="00BD213F">
        <w:rPr>
          <w:rFonts w:ascii="Times New Roman" w:hAnsi="Times New Roman"/>
          <w:b/>
          <w:bCs/>
          <w:lang w:eastAsia="en-US"/>
        </w:rPr>
        <w:t>graph</w:t>
      </w:r>
      <w:r w:rsidRPr="00C83780">
        <w:rPr>
          <w:rFonts w:ascii="Times New Roman" w:hAnsi="Times New Roman"/>
          <w:b/>
          <w:bCs/>
          <w:lang w:eastAsia="en-US"/>
        </w:rPr>
        <w:t xml:space="preserve"> 51</w:t>
      </w:r>
      <w:r w:rsidRPr="00C83780">
        <w:rPr>
          <w:rFonts w:ascii="Times New Roman" w:hAnsi="Times New Roman"/>
          <w:lang w:eastAsia="en-US"/>
        </w:rPr>
        <w:t xml:space="preserve">, </w:t>
      </w:r>
      <w:r w:rsidR="009753BD">
        <w:rPr>
          <w:rFonts w:ascii="Times New Roman" w:hAnsi="Times New Roman"/>
          <w:lang w:eastAsia="en-US"/>
        </w:rPr>
        <w:t xml:space="preserve">on 12 December 2022 </w:t>
      </w:r>
      <w:r w:rsidRPr="00C83780">
        <w:rPr>
          <w:rFonts w:ascii="Times New Roman" w:hAnsi="Times New Roman"/>
          <w:lang w:eastAsia="en-US"/>
        </w:rPr>
        <w:t xml:space="preserve">the Commission has updated the EU State aid </w:t>
      </w:r>
      <w:r w:rsidR="00BD213F">
        <w:rPr>
          <w:rFonts w:ascii="Times New Roman" w:hAnsi="Times New Roman"/>
          <w:lang w:eastAsia="en-US"/>
        </w:rPr>
        <w:t>G</w:t>
      </w:r>
      <w:r w:rsidRPr="00C83780">
        <w:rPr>
          <w:rFonts w:ascii="Times New Roman" w:hAnsi="Times New Roman"/>
          <w:lang w:eastAsia="en-US"/>
        </w:rPr>
        <w:t>uidelines for broadband networks for rural areas not served by the market</w:t>
      </w:r>
      <w:r w:rsidR="009753BD">
        <w:rPr>
          <w:rFonts w:ascii="Times New Roman" w:hAnsi="Times New Roman"/>
          <w:lang w:eastAsia="en-US"/>
        </w:rPr>
        <w:t>.</w:t>
      </w:r>
    </w:p>
    <w:p w14:paraId="17BEECB8" w14:textId="71DE7001" w:rsidR="00D846DA" w:rsidRPr="00C83780" w:rsidRDefault="00D846DA" w:rsidP="00BD213F">
      <w:pPr>
        <w:spacing w:after="120"/>
        <w:rPr>
          <w:rFonts w:ascii="Times New Roman" w:hAnsi="Times New Roman"/>
          <w:szCs w:val="24"/>
          <w:lang w:eastAsia="en-US"/>
        </w:rPr>
      </w:pPr>
      <w:r w:rsidRPr="00C83780">
        <w:rPr>
          <w:rFonts w:ascii="Times New Roman" w:hAnsi="Times New Roman"/>
          <w:b/>
          <w:bCs/>
          <w:szCs w:val="24"/>
          <w:lang w:eastAsia="en-US"/>
        </w:rPr>
        <w:t>On para</w:t>
      </w:r>
      <w:r w:rsidR="00BD213F">
        <w:rPr>
          <w:rFonts w:ascii="Times New Roman" w:hAnsi="Times New Roman"/>
          <w:b/>
          <w:bCs/>
          <w:szCs w:val="24"/>
          <w:lang w:eastAsia="en-US"/>
        </w:rPr>
        <w:t>graph</w:t>
      </w:r>
      <w:r w:rsidRPr="00C83780">
        <w:rPr>
          <w:rFonts w:ascii="Times New Roman" w:hAnsi="Times New Roman"/>
          <w:b/>
          <w:bCs/>
          <w:szCs w:val="24"/>
          <w:lang w:eastAsia="en-US"/>
        </w:rPr>
        <w:t xml:space="preserve"> 54</w:t>
      </w:r>
      <w:r w:rsidRPr="00C83780">
        <w:rPr>
          <w:rFonts w:ascii="Times New Roman" w:hAnsi="Times New Roman"/>
          <w:szCs w:val="24"/>
          <w:lang w:eastAsia="en-US"/>
        </w:rPr>
        <w:t>, under the pillar for stronger rural areas of the rural action plan, Smart Villages have been considered in the following actions:</w:t>
      </w:r>
    </w:p>
    <w:p w14:paraId="128C1834" w14:textId="12D7CAF1" w:rsidR="00D846DA" w:rsidRPr="00C83780" w:rsidRDefault="00D846DA" w:rsidP="00BD213F">
      <w:pPr>
        <w:numPr>
          <w:ilvl w:val="0"/>
          <w:numId w:val="38"/>
        </w:numPr>
        <w:spacing w:after="100" w:afterAutospacing="1"/>
        <w:ind w:left="714" w:hanging="357"/>
        <w:rPr>
          <w:rFonts w:ascii="Times New Roman" w:hAnsi="Times New Roman"/>
          <w:szCs w:val="24"/>
          <w:lang w:eastAsia="en-US"/>
        </w:rPr>
      </w:pPr>
      <w:r w:rsidRPr="00C83780">
        <w:rPr>
          <w:rFonts w:ascii="Times New Roman" w:hAnsi="Times New Roman"/>
          <w:szCs w:val="24"/>
          <w:lang w:eastAsia="en-US"/>
        </w:rPr>
        <w:t xml:space="preserve">Flagship </w:t>
      </w:r>
      <w:r w:rsidRPr="00C83780">
        <w:rPr>
          <w:rFonts w:ascii="Times New Roman" w:hAnsi="Times New Roman"/>
          <w:b/>
          <w:bCs/>
          <w:szCs w:val="24"/>
          <w:lang w:eastAsia="en-US"/>
        </w:rPr>
        <w:t>‘Revitalising rural areas most affected by population loss’</w:t>
      </w:r>
      <w:r w:rsidRPr="00C83780">
        <w:rPr>
          <w:rFonts w:ascii="Times New Roman" w:hAnsi="Times New Roman"/>
          <w:szCs w:val="24"/>
          <w:lang w:eastAsia="en-US"/>
        </w:rPr>
        <w:t>, a rural revitalisation platform will assemble, in one place, information and resources useful for rural communities facing population loss, ageing and demographic decline. The future platform will build, besides other initiatives, on the experience of the Preparatory Actions</w:t>
      </w:r>
      <w:r w:rsidR="00BD213F">
        <w:rPr>
          <w:rFonts w:ascii="Times New Roman" w:hAnsi="Times New Roman"/>
          <w:szCs w:val="24"/>
          <w:lang w:eastAsia="en-US"/>
        </w:rPr>
        <w:t xml:space="preserve"> </w:t>
      </w:r>
      <w:r w:rsidRPr="00C83780">
        <w:rPr>
          <w:rFonts w:ascii="Times New Roman" w:hAnsi="Times New Roman"/>
          <w:szCs w:val="24"/>
          <w:lang w:eastAsia="en-US"/>
        </w:rPr>
        <w:t>on Smart Rural Areas in the 21st Century (Smart Rural 21, Smart Rural 27).</w:t>
      </w:r>
    </w:p>
    <w:p w14:paraId="23892FB3" w14:textId="7B914A1A" w:rsidR="00D846DA" w:rsidRPr="00C83780" w:rsidRDefault="00D846DA" w:rsidP="00303143">
      <w:pPr>
        <w:numPr>
          <w:ilvl w:val="0"/>
          <w:numId w:val="38"/>
        </w:numPr>
        <w:spacing w:after="120"/>
        <w:ind w:left="714" w:hanging="357"/>
        <w:rPr>
          <w:rFonts w:ascii="Times New Roman" w:hAnsi="Times New Roman"/>
          <w:szCs w:val="24"/>
          <w:lang w:eastAsia="en-US"/>
        </w:rPr>
      </w:pPr>
      <w:r w:rsidRPr="00C83780">
        <w:rPr>
          <w:rFonts w:ascii="Times New Roman" w:hAnsi="Times New Roman"/>
          <w:szCs w:val="24"/>
          <w:lang w:eastAsia="en-US"/>
        </w:rPr>
        <w:t xml:space="preserve">Action </w:t>
      </w:r>
      <w:r w:rsidRPr="00C83780">
        <w:rPr>
          <w:rFonts w:ascii="Times New Roman" w:hAnsi="Times New Roman"/>
          <w:b/>
          <w:bCs/>
          <w:szCs w:val="24"/>
          <w:lang w:eastAsia="en-US"/>
        </w:rPr>
        <w:t>‘Enhanced networking for LEADER and Smart villages’</w:t>
      </w:r>
      <w:r w:rsidRPr="00C83780">
        <w:rPr>
          <w:rFonts w:ascii="Times New Roman" w:hAnsi="Times New Roman"/>
          <w:szCs w:val="24"/>
          <w:lang w:eastAsia="en-US"/>
        </w:rPr>
        <w:t>. Since the launch of EU Action Plan for smart villages in 2017, several projects and preparatory actions (</w:t>
      </w:r>
      <w:hyperlink r:id="rId18" w:tgtFrame="_blank" w:history="1">
        <w:r w:rsidRPr="00C83780">
          <w:rPr>
            <w:rFonts w:ascii="Times New Roman" w:hAnsi="Times New Roman"/>
            <w:color w:val="0000FF"/>
            <w:szCs w:val="24"/>
            <w:u w:val="single"/>
            <w:lang w:eastAsia="en-US"/>
          </w:rPr>
          <w:t>ENRD Thematic Group on smart Villages</w:t>
        </w:r>
      </w:hyperlink>
      <w:r w:rsidRPr="00C83780">
        <w:rPr>
          <w:rFonts w:ascii="Times New Roman" w:hAnsi="Times New Roman"/>
          <w:szCs w:val="24"/>
          <w:lang w:eastAsia="en-US"/>
        </w:rPr>
        <w:t xml:space="preserve">, </w:t>
      </w:r>
      <w:hyperlink r:id="rId19" w:tgtFrame="_blank" w:history="1">
        <w:r w:rsidRPr="00C83780">
          <w:rPr>
            <w:rFonts w:ascii="Times New Roman" w:hAnsi="Times New Roman"/>
            <w:color w:val="0000FF"/>
            <w:szCs w:val="24"/>
            <w:u w:val="single"/>
            <w:lang w:eastAsia="en-US"/>
          </w:rPr>
          <w:t>the pilot project on Smart eco-social villages</w:t>
        </w:r>
      </w:hyperlink>
      <w:r w:rsidRPr="00C83780">
        <w:rPr>
          <w:rFonts w:ascii="Times New Roman" w:hAnsi="Times New Roman"/>
          <w:szCs w:val="24"/>
          <w:lang w:eastAsia="en-US"/>
        </w:rPr>
        <w:t xml:space="preserve">, the two Preparatory Actions on Smart Rural Areas in the 21st Century: </w:t>
      </w:r>
      <w:hyperlink r:id="rId20" w:tgtFrame="_blank" w:history="1">
        <w:r w:rsidRPr="00C83780">
          <w:rPr>
            <w:rFonts w:ascii="Times New Roman" w:hAnsi="Times New Roman"/>
            <w:color w:val="0000FF"/>
            <w:szCs w:val="24"/>
            <w:u w:val="single"/>
            <w:lang w:eastAsia="en-US"/>
          </w:rPr>
          <w:t>Smart Rural 21</w:t>
        </w:r>
      </w:hyperlink>
      <w:r w:rsidRPr="00C83780">
        <w:rPr>
          <w:rFonts w:ascii="Times New Roman" w:hAnsi="Times New Roman"/>
          <w:szCs w:val="24"/>
          <w:lang w:eastAsia="en-US"/>
        </w:rPr>
        <w:t xml:space="preserve"> and </w:t>
      </w:r>
      <w:hyperlink r:id="rId21" w:tgtFrame="_blank" w:history="1">
        <w:r w:rsidRPr="00C83780">
          <w:rPr>
            <w:rFonts w:ascii="Times New Roman" w:hAnsi="Times New Roman"/>
            <w:color w:val="0000FF"/>
            <w:szCs w:val="24"/>
            <w:u w:val="single"/>
            <w:lang w:eastAsia="en-US"/>
          </w:rPr>
          <w:t>Smart Rural 27</w:t>
        </w:r>
      </w:hyperlink>
      <w:r w:rsidRPr="00C83780">
        <w:rPr>
          <w:rFonts w:ascii="Times New Roman" w:hAnsi="Times New Roman"/>
          <w:szCs w:val="24"/>
          <w:lang w:eastAsia="en-US"/>
        </w:rPr>
        <w:t>) have helped to develop the concept, accompany villages, explore policy options to support smart villages and make it an integral part of the policy framework for the 2023-2027 period.</w:t>
      </w:r>
    </w:p>
    <w:p w14:paraId="60F7B154" w14:textId="77777777" w:rsidR="00D846DA" w:rsidRPr="00C83780" w:rsidRDefault="00D846DA" w:rsidP="00303143">
      <w:pPr>
        <w:spacing w:after="120"/>
        <w:rPr>
          <w:rFonts w:ascii="Times New Roman" w:hAnsi="Times New Roman"/>
          <w:szCs w:val="24"/>
        </w:rPr>
      </w:pPr>
      <w:r w:rsidRPr="00C83780">
        <w:rPr>
          <w:rFonts w:ascii="Times New Roman" w:hAnsi="Times New Roman"/>
          <w:szCs w:val="24"/>
        </w:rPr>
        <w:t>In the framework of the Preparatory Action Smart Rural 27, several actions are planned or are ongoing to facilitate the networking, the sharing of information and the exchange of knowledge experience on Smart Villages:</w:t>
      </w:r>
    </w:p>
    <w:p w14:paraId="195AD26A"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sidRPr="00C83780">
        <w:rPr>
          <w:rFonts w:ascii="Times New Roman" w:hAnsi="Times New Roman"/>
          <w:szCs w:val="24"/>
        </w:rPr>
        <w:t xml:space="preserve">The </w:t>
      </w:r>
      <w:hyperlink r:id="rId22" w:tgtFrame="_blank" w:history="1">
        <w:r w:rsidRPr="00C83780">
          <w:rPr>
            <w:rFonts w:ascii="Times New Roman" w:hAnsi="Times New Roman"/>
            <w:color w:val="0000FF"/>
            <w:szCs w:val="24"/>
            <w:u w:val="single"/>
          </w:rPr>
          <w:t>Smart Inventory</w:t>
        </w:r>
      </w:hyperlink>
      <w:r w:rsidRPr="00C83780">
        <w:rPr>
          <w:rFonts w:ascii="Times New Roman" w:hAnsi="Times New Roman"/>
          <w:szCs w:val="24"/>
        </w:rPr>
        <w:t>, which gives access to a wide range of Smart Villages resources (relevant research and policy documents, articles, websites, videos, etc.).</w:t>
      </w:r>
    </w:p>
    <w:p w14:paraId="4C46D964"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sidRPr="00C83780">
        <w:rPr>
          <w:rFonts w:ascii="Times New Roman" w:hAnsi="Times New Roman"/>
          <w:szCs w:val="24"/>
        </w:rPr>
        <w:t xml:space="preserve">The </w:t>
      </w:r>
      <w:hyperlink r:id="rId23" w:tgtFrame="_blank" w:history="1">
        <w:r w:rsidRPr="00C83780">
          <w:rPr>
            <w:rFonts w:ascii="Times New Roman" w:hAnsi="Times New Roman"/>
            <w:color w:val="0000FF"/>
            <w:szCs w:val="24"/>
            <w:u w:val="single"/>
          </w:rPr>
          <w:t>Policy analysis</w:t>
        </w:r>
      </w:hyperlink>
      <w:r w:rsidRPr="00C83780">
        <w:rPr>
          <w:rFonts w:ascii="Times New Roman" w:hAnsi="Times New Roman"/>
          <w:szCs w:val="24"/>
        </w:rPr>
        <w:t xml:space="preserve"> per Member State for supporting Smart villages at national level.</w:t>
      </w:r>
    </w:p>
    <w:p w14:paraId="550EA399"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sidRPr="00C83780">
        <w:rPr>
          <w:rFonts w:ascii="Times New Roman" w:hAnsi="Times New Roman"/>
          <w:szCs w:val="24"/>
        </w:rPr>
        <w:t xml:space="preserve">The </w:t>
      </w:r>
      <w:hyperlink r:id="rId24" w:tgtFrame="_blank" w:history="1">
        <w:r w:rsidRPr="00C83780">
          <w:rPr>
            <w:rFonts w:ascii="Times New Roman" w:hAnsi="Times New Roman"/>
            <w:color w:val="0000FF"/>
            <w:szCs w:val="24"/>
            <w:u w:val="single"/>
          </w:rPr>
          <w:t>Smart Rural 27 Geomapping Tool</w:t>
        </w:r>
      </w:hyperlink>
      <w:r w:rsidRPr="00C83780">
        <w:rPr>
          <w:rFonts w:ascii="Times New Roman" w:hAnsi="Times New Roman"/>
          <w:szCs w:val="24"/>
        </w:rPr>
        <w:t>, which aims to present smart rural communities in the Member States of the European Union (ongoing).</w:t>
      </w:r>
    </w:p>
    <w:p w14:paraId="2DA70F5B"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sidRPr="00C83780">
        <w:rPr>
          <w:rFonts w:ascii="Times New Roman" w:hAnsi="Times New Roman"/>
          <w:szCs w:val="24"/>
        </w:rPr>
        <w:t>The setting up of Task forces as part of a European Smart Villages Pilot Observatory (ongoing).</w:t>
      </w:r>
    </w:p>
    <w:p w14:paraId="7D04E9AD" w14:textId="77777777" w:rsidR="00D846DA" w:rsidRPr="00C83780" w:rsidRDefault="00D846DA" w:rsidP="009442FF">
      <w:pPr>
        <w:numPr>
          <w:ilvl w:val="0"/>
          <w:numId w:val="40"/>
        </w:numPr>
        <w:spacing w:after="100" w:afterAutospacing="1"/>
        <w:ind w:left="714" w:hanging="357"/>
        <w:rPr>
          <w:rFonts w:ascii="Times New Roman" w:hAnsi="Times New Roman"/>
          <w:szCs w:val="24"/>
        </w:rPr>
      </w:pPr>
      <w:r w:rsidRPr="00C83780">
        <w:rPr>
          <w:rFonts w:ascii="Times New Roman" w:hAnsi="Times New Roman"/>
          <w:szCs w:val="24"/>
        </w:rPr>
        <w:t>The Knowledge clusters, led by lighthouse smart villages, which will be formed around key thematic areas of interest, allowing knowledge exchange among local communities (planned).</w:t>
      </w:r>
    </w:p>
    <w:p w14:paraId="408586F6" w14:textId="77777777" w:rsidR="00D846DA" w:rsidRPr="00C83780" w:rsidRDefault="00D846DA" w:rsidP="00303143">
      <w:pPr>
        <w:numPr>
          <w:ilvl w:val="0"/>
          <w:numId w:val="40"/>
        </w:numPr>
        <w:spacing w:after="120"/>
        <w:ind w:left="714" w:hanging="357"/>
        <w:rPr>
          <w:rFonts w:ascii="Times New Roman" w:hAnsi="Times New Roman"/>
          <w:szCs w:val="24"/>
        </w:rPr>
      </w:pPr>
      <w:r w:rsidRPr="00C83780">
        <w:rPr>
          <w:rFonts w:ascii="Times New Roman" w:hAnsi="Times New Roman"/>
          <w:szCs w:val="24"/>
        </w:rPr>
        <w:t>Member States factsheets on how CAP Strategic Plans support the emergence and development of Smart Villages in the 2023-2027 programming period (planned).</w:t>
      </w:r>
    </w:p>
    <w:p w14:paraId="5D97619C" w14:textId="3D1ACA12" w:rsidR="00D846DA" w:rsidRPr="00C83780" w:rsidRDefault="00D846DA" w:rsidP="00303143">
      <w:pPr>
        <w:spacing w:after="120"/>
        <w:rPr>
          <w:rFonts w:ascii="Times New Roman" w:hAnsi="Times New Roman"/>
          <w:szCs w:val="24"/>
        </w:rPr>
      </w:pPr>
      <w:r w:rsidRPr="00C83780">
        <w:rPr>
          <w:rFonts w:ascii="Times New Roman" w:hAnsi="Times New Roman"/>
          <w:szCs w:val="24"/>
        </w:rPr>
        <w:t>The regulatory framework of the CAP Strategic Plans 2023-2027 [Regulation (EU) 2021/2115] provides funding opportunities to support the preparation and implementation of smart village strategies.</w:t>
      </w:r>
    </w:p>
    <w:p w14:paraId="47C6D99F" w14:textId="5BEC8127" w:rsidR="00D97FC4" w:rsidRPr="00C83780" w:rsidRDefault="00BD213F" w:rsidP="00303143">
      <w:pPr>
        <w:spacing w:after="120"/>
        <w:rPr>
          <w:rFonts w:ascii="Times New Roman" w:hAnsi="Times New Roman"/>
          <w:szCs w:val="24"/>
          <w:lang w:val="en-US"/>
        </w:rPr>
      </w:pPr>
      <w:r>
        <w:rPr>
          <w:rFonts w:ascii="Times New Roman" w:hAnsi="Times New Roman"/>
          <w:szCs w:val="24"/>
        </w:rPr>
        <w:t>U</w:t>
      </w:r>
      <w:r w:rsidR="00D97FC4" w:rsidRPr="00C83780">
        <w:rPr>
          <w:rFonts w:ascii="Times New Roman" w:hAnsi="Times New Roman"/>
          <w:szCs w:val="24"/>
        </w:rPr>
        <w:t xml:space="preserve">nder Cohesion Policy Member States are encouraged </w:t>
      </w:r>
      <w:r w:rsidR="008A0A37" w:rsidRPr="00C83780">
        <w:rPr>
          <w:rFonts w:ascii="Times New Roman" w:hAnsi="Times New Roman"/>
          <w:szCs w:val="24"/>
        </w:rPr>
        <w:t>under</w:t>
      </w:r>
      <w:r w:rsidR="00D97FC4" w:rsidRPr="00C83780">
        <w:rPr>
          <w:rFonts w:ascii="Times New Roman" w:hAnsi="Times New Roman"/>
          <w:szCs w:val="24"/>
        </w:rPr>
        <w:t xml:space="preserve"> the E</w:t>
      </w:r>
      <w:r w:rsidR="0037612D" w:rsidRPr="00C83780">
        <w:rPr>
          <w:rFonts w:ascii="Times New Roman" w:hAnsi="Times New Roman"/>
          <w:szCs w:val="24"/>
        </w:rPr>
        <w:t xml:space="preserve">uropean </w:t>
      </w:r>
      <w:r w:rsidR="00D97FC4" w:rsidRPr="00C83780">
        <w:rPr>
          <w:rFonts w:ascii="Times New Roman" w:hAnsi="Times New Roman"/>
          <w:szCs w:val="24"/>
        </w:rPr>
        <w:t>R</w:t>
      </w:r>
      <w:r w:rsidR="0037612D" w:rsidRPr="00C83780">
        <w:rPr>
          <w:rFonts w:ascii="Times New Roman" w:hAnsi="Times New Roman"/>
          <w:szCs w:val="24"/>
        </w:rPr>
        <w:t xml:space="preserve">egional </w:t>
      </w:r>
      <w:r w:rsidR="00D97FC4" w:rsidRPr="00C83780">
        <w:rPr>
          <w:rFonts w:ascii="Times New Roman" w:hAnsi="Times New Roman"/>
          <w:szCs w:val="24"/>
        </w:rPr>
        <w:t>D</w:t>
      </w:r>
      <w:r w:rsidR="0037612D" w:rsidRPr="00C83780">
        <w:rPr>
          <w:rFonts w:ascii="Times New Roman" w:hAnsi="Times New Roman"/>
          <w:szCs w:val="24"/>
        </w:rPr>
        <w:t xml:space="preserve">evelopment </w:t>
      </w:r>
      <w:r w:rsidR="00D97FC4" w:rsidRPr="00C83780">
        <w:rPr>
          <w:rFonts w:ascii="Times New Roman" w:hAnsi="Times New Roman"/>
          <w:szCs w:val="24"/>
        </w:rPr>
        <w:t>F</w:t>
      </w:r>
      <w:r w:rsidR="0037612D" w:rsidRPr="00C83780">
        <w:rPr>
          <w:rFonts w:ascii="Times New Roman" w:hAnsi="Times New Roman"/>
          <w:szCs w:val="24"/>
        </w:rPr>
        <w:t>und</w:t>
      </w:r>
      <w:r w:rsidR="00D97FC4" w:rsidRPr="00C83780">
        <w:rPr>
          <w:rFonts w:ascii="Times New Roman" w:hAnsi="Times New Roman"/>
          <w:szCs w:val="24"/>
        </w:rPr>
        <w:t xml:space="preserve"> Regulation to support Smart Villages. Within the framework of their Partnership Agreement under Cohesion Policy, Member States and regions can notably consider using the European Regional Development Fund and the European Social Fund+ to channel funding that can support Smart Villages (broadband investments, support to </w:t>
      </w:r>
      <w:r>
        <w:rPr>
          <w:rFonts w:ascii="Times New Roman" w:hAnsi="Times New Roman"/>
          <w:szCs w:val="24"/>
        </w:rPr>
        <w:t>small and medium sized enterprises (</w:t>
      </w:r>
      <w:r w:rsidR="00D97FC4" w:rsidRPr="00C83780">
        <w:rPr>
          <w:rFonts w:ascii="Times New Roman" w:hAnsi="Times New Roman"/>
          <w:szCs w:val="24"/>
        </w:rPr>
        <w:t>SMEs</w:t>
      </w:r>
      <w:r>
        <w:rPr>
          <w:rFonts w:ascii="Times New Roman" w:hAnsi="Times New Roman"/>
          <w:szCs w:val="24"/>
        </w:rPr>
        <w:t>)</w:t>
      </w:r>
      <w:r w:rsidR="00D97FC4" w:rsidRPr="00C83780">
        <w:rPr>
          <w:rFonts w:ascii="Times New Roman" w:hAnsi="Times New Roman"/>
          <w:szCs w:val="24"/>
        </w:rPr>
        <w:t xml:space="preserve"> outside the farming sector, IT training etc). Finally, the Smart Villages concept also concerns a wide range of EU and national policies and </w:t>
      </w:r>
      <w:r w:rsidR="00D97FC4" w:rsidRPr="00C83780">
        <w:rPr>
          <w:rFonts w:ascii="Times New Roman" w:hAnsi="Times New Roman"/>
          <w:szCs w:val="24"/>
        </w:rPr>
        <w:lastRenderedPageBreak/>
        <w:t>investments for sustainable mobility, renewable energy, the bio- and circular economy, social innovation and others.</w:t>
      </w:r>
    </w:p>
    <w:p w14:paraId="13887A23" w14:textId="77777777" w:rsidR="00D846DA" w:rsidRPr="00C83780" w:rsidRDefault="00D846DA" w:rsidP="00303143">
      <w:pPr>
        <w:spacing w:after="120"/>
        <w:rPr>
          <w:rFonts w:ascii="Times New Roman" w:hAnsi="Times New Roman"/>
          <w:szCs w:val="24"/>
          <w:lang w:val="en-US"/>
        </w:rPr>
      </w:pPr>
      <w:r w:rsidRPr="00C83780">
        <w:rPr>
          <w:rFonts w:ascii="Times New Roman" w:hAnsi="Times New Roman"/>
          <w:szCs w:val="24"/>
        </w:rPr>
        <w:t>The Commission has been encouraging the Member States to implement Smart Village concepts under LEADER/CLLD as one of the areas of high added value capitalising the LEADER approach.</w:t>
      </w:r>
    </w:p>
    <w:p w14:paraId="75C249BB" w14:textId="77777777" w:rsidR="00D846DA" w:rsidRPr="00C83780" w:rsidRDefault="00D846DA" w:rsidP="00303143">
      <w:pPr>
        <w:spacing w:after="120"/>
        <w:rPr>
          <w:rFonts w:ascii="Times New Roman" w:hAnsi="Times New Roman"/>
          <w:szCs w:val="24"/>
          <w:lang w:eastAsia="en-US"/>
        </w:rPr>
      </w:pPr>
      <w:r w:rsidRPr="00C83780">
        <w:rPr>
          <w:rFonts w:ascii="Times New Roman" w:hAnsi="Times New Roman"/>
          <w:szCs w:val="24"/>
          <w:lang w:eastAsia="en-US"/>
        </w:rPr>
        <w:t>Smart Village strategies and projects are introduced in the majority of approved CAP Strategic Plans either through LEADER local development strategies or in the context of stand-alone interventions for infrastructure investments, basic services, and cooperation projects.</w:t>
      </w:r>
    </w:p>
    <w:p w14:paraId="399393E7" w14:textId="70C24828"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D213F">
        <w:rPr>
          <w:rFonts w:ascii="Times New Roman" w:hAnsi="Times New Roman"/>
          <w:b/>
          <w:bCs/>
          <w:szCs w:val="24"/>
          <w:lang w:eastAsia="en-US"/>
        </w:rPr>
        <w:t>graph</w:t>
      </w:r>
      <w:r w:rsidRPr="00C83780">
        <w:rPr>
          <w:rFonts w:ascii="Times New Roman" w:hAnsi="Times New Roman"/>
          <w:b/>
          <w:bCs/>
          <w:szCs w:val="24"/>
          <w:lang w:eastAsia="en-US"/>
        </w:rPr>
        <w:t xml:space="preserve"> 55</w:t>
      </w:r>
      <w:r w:rsidRPr="00C83780">
        <w:rPr>
          <w:rFonts w:ascii="Times New Roman" w:hAnsi="Times New Roman"/>
          <w:szCs w:val="24"/>
        </w:rPr>
        <w:t>, the C</w:t>
      </w:r>
      <w:r w:rsidRPr="00C83780">
        <w:rPr>
          <w:rFonts w:ascii="Times New Roman" w:hAnsi="Times New Roman"/>
          <w:szCs w:val="24"/>
          <w:lang w:eastAsia="en-US"/>
        </w:rPr>
        <w:t>AP 2023-2027 under specific objective (h) will provide Member States with the opportunity to invest into the provision of social support services that will accelerate the social inclusion of rural population.</w:t>
      </w:r>
    </w:p>
    <w:p w14:paraId="6D9DE041" w14:textId="6E53FBA2" w:rsidR="00D846DA" w:rsidRPr="00C83780" w:rsidRDefault="00D846DA" w:rsidP="00303143">
      <w:pPr>
        <w:spacing w:after="120"/>
        <w:rPr>
          <w:rFonts w:ascii="Times New Roman" w:hAnsi="Times New Roman"/>
          <w:szCs w:val="24"/>
          <w:lang w:val="en-US" w:eastAsia="en-US"/>
        </w:rPr>
      </w:pPr>
      <w:r w:rsidRPr="00C83780">
        <w:rPr>
          <w:rFonts w:ascii="Times New Roman" w:hAnsi="Times New Roman"/>
          <w:szCs w:val="24"/>
          <w:lang w:eastAsia="en-US"/>
        </w:rPr>
        <w:t>The regulatory framework of the CAP funds 2023-2027 provides funding opportunities to support investments in basic services and infrastructure in rural areas, including broadband.</w:t>
      </w:r>
    </w:p>
    <w:p w14:paraId="5CB1078F" w14:textId="259C29EB" w:rsidR="00D846DA" w:rsidRPr="00C83780" w:rsidRDefault="00D846DA" w:rsidP="00303143">
      <w:pPr>
        <w:spacing w:after="120"/>
        <w:rPr>
          <w:rFonts w:ascii="Times New Roman" w:hAnsi="Times New Roman"/>
          <w:szCs w:val="24"/>
          <w:lang w:val="en-US" w:eastAsia="en-US"/>
        </w:rPr>
      </w:pPr>
      <w:r w:rsidRPr="00C83780">
        <w:rPr>
          <w:rFonts w:ascii="Times New Roman" w:hAnsi="Times New Roman"/>
          <w:szCs w:val="24"/>
          <w:lang w:eastAsia="en-US"/>
        </w:rPr>
        <w:t xml:space="preserve">Built on their needs, Member States can design and develop rural development interventions </w:t>
      </w:r>
      <w:r w:rsidR="00D97FC4" w:rsidRPr="00C83780">
        <w:rPr>
          <w:rFonts w:ascii="Times New Roman" w:hAnsi="Times New Roman"/>
          <w:szCs w:val="24"/>
          <w:lang w:eastAsia="en-US"/>
        </w:rPr>
        <w:t xml:space="preserve">or State aid measures </w:t>
      </w:r>
      <w:r w:rsidRPr="00C83780">
        <w:rPr>
          <w:rFonts w:ascii="Times New Roman" w:hAnsi="Times New Roman"/>
          <w:szCs w:val="24"/>
          <w:lang w:eastAsia="en-US"/>
        </w:rPr>
        <w:t>that address challenges, opportunities, and specific local conditions of rural territories.</w:t>
      </w:r>
    </w:p>
    <w:p w14:paraId="0E7BF329" w14:textId="77777777" w:rsidR="00D846DA" w:rsidRPr="00C83780" w:rsidRDefault="00D846DA" w:rsidP="00303143">
      <w:pPr>
        <w:spacing w:after="120"/>
        <w:rPr>
          <w:rFonts w:ascii="Times New Roman" w:hAnsi="Times New Roman"/>
          <w:szCs w:val="24"/>
          <w:lang w:val="en-US" w:eastAsia="en-US"/>
        </w:rPr>
      </w:pPr>
      <w:r w:rsidRPr="00C83780">
        <w:rPr>
          <w:rFonts w:ascii="Times New Roman" w:hAnsi="Times New Roman"/>
          <w:iCs/>
          <w:szCs w:val="24"/>
          <w:lang w:eastAsia="en-US"/>
        </w:rPr>
        <w:t>CAP funds allow for investments in the roll out of broadband infrastructure, including the last mile that connects households located in rural and remote areas. In this way, the CAP complements other EU, national, regional, and private funding to reach EU connectivity targets, thus enabling other essential services in rural areas, such as education, health, and remote working.</w:t>
      </w:r>
    </w:p>
    <w:p w14:paraId="442C2930" w14:textId="33C6E906" w:rsidR="00D846DA" w:rsidRPr="00C83780" w:rsidRDefault="00D846DA" w:rsidP="00303143">
      <w:pPr>
        <w:spacing w:after="120"/>
        <w:rPr>
          <w:rFonts w:ascii="Times New Roman" w:hAnsi="Times New Roman"/>
          <w:lang w:eastAsia="en-US"/>
        </w:rPr>
      </w:pPr>
      <w:r w:rsidRPr="00C83780">
        <w:rPr>
          <w:rFonts w:ascii="Times New Roman" w:hAnsi="Times New Roman"/>
          <w:lang w:eastAsia="en-US"/>
        </w:rPr>
        <w:t>Regarding the call to Commission and Member States to set minimum welfare criteria</w:t>
      </w:r>
      <w:r w:rsidR="00B344BD">
        <w:rPr>
          <w:rFonts w:ascii="Times New Roman" w:hAnsi="Times New Roman"/>
          <w:lang w:eastAsia="en-US"/>
        </w:rPr>
        <w:t>,</w:t>
      </w:r>
      <w:r w:rsidRPr="00C83780">
        <w:rPr>
          <w:rFonts w:ascii="Times New Roman" w:hAnsi="Times New Roman"/>
          <w:lang w:eastAsia="en-US"/>
        </w:rPr>
        <w:t xml:space="preserve"> that should be ensured in relation to the populations of certain areas.</w:t>
      </w:r>
    </w:p>
    <w:p w14:paraId="6D34E03D" w14:textId="77777777" w:rsidR="00D846DA" w:rsidRPr="00C83780" w:rsidRDefault="00D846DA" w:rsidP="00303143">
      <w:pPr>
        <w:spacing w:after="120"/>
        <w:rPr>
          <w:rFonts w:ascii="Times New Roman" w:hAnsi="Times New Roman"/>
          <w:b/>
          <w:bCs/>
          <w:u w:val="single"/>
          <w:lang w:eastAsia="en-US"/>
        </w:rPr>
      </w:pPr>
      <w:r w:rsidRPr="00C83780">
        <w:rPr>
          <w:rFonts w:ascii="Times New Roman" w:hAnsi="Times New Roman"/>
          <w:b/>
          <w:bCs/>
          <w:u w:val="single"/>
          <w:lang w:eastAsia="en-US"/>
        </w:rPr>
        <w:t>First steps for defining a vision and strategy for rural areas</w:t>
      </w:r>
    </w:p>
    <w:p w14:paraId="208B8125" w14:textId="7CA53B13" w:rsidR="00D846DA" w:rsidRPr="00C83780" w:rsidRDefault="00D846DA" w:rsidP="00303143">
      <w:pPr>
        <w:spacing w:after="120"/>
        <w:rPr>
          <w:rFonts w:ascii="Times New Roman" w:hAnsi="Times New Roman"/>
          <w:lang w:eastAsia="en-US"/>
        </w:rPr>
      </w:pPr>
      <w:r w:rsidRPr="00C83780">
        <w:rPr>
          <w:rFonts w:ascii="Times New Roman" w:hAnsi="Times New Roman"/>
          <w:b/>
          <w:bCs/>
          <w:lang w:eastAsia="en-US"/>
        </w:rPr>
        <w:t>On para</w:t>
      </w:r>
      <w:r w:rsidR="00BD213F">
        <w:rPr>
          <w:rFonts w:ascii="Times New Roman" w:hAnsi="Times New Roman"/>
          <w:b/>
          <w:bCs/>
          <w:lang w:eastAsia="en-US"/>
        </w:rPr>
        <w:t>graph</w:t>
      </w:r>
      <w:r w:rsidRPr="00C83780">
        <w:rPr>
          <w:rFonts w:ascii="Times New Roman" w:hAnsi="Times New Roman"/>
          <w:b/>
          <w:bCs/>
          <w:lang w:eastAsia="en-US"/>
        </w:rPr>
        <w:t xml:space="preserve"> 56</w:t>
      </w:r>
      <w:r w:rsidRPr="00C83780">
        <w:rPr>
          <w:rFonts w:ascii="Times New Roman" w:hAnsi="Times New Roman"/>
          <w:lang w:eastAsia="en-US"/>
        </w:rPr>
        <w:t xml:space="preserve">, whilst the Commission has been encouraging Member States to take up the multi-fund approach to community led local development, in the framework of the shared management, the Commission </w:t>
      </w:r>
      <w:r w:rsidR="00D97FC4" w:rsidRPr="00C83780">
        <w:rPr>
          <w:rFonts w:ascii="Times New Roman" w:hAnsi="Times New Roman"/>
          <w:lang w:eastAsia="en-US"/>
        </w:rPr>
        <w:t xml:space="preserve">recalls </w:t>
      </w:r>
      <w:r w:rsidRPr="00C83780">
        <w:rPr>
          <w:rFonts w:ascii="Times New Roman" w:hAnsi="Times New Roman"/>
          <w:lang w:eastAsia="en-US"/>
        </w:rPr>
        <w:t xml:space="preserve">that </w:t>
      </w:r>
      <w:r w:rsidR="008A0A37" w:rsidRPr="00C83780">
        <w:rPr>
          <w:rFonts w:ascii="Times New Roman" w:hAnsi="Times New Roman"/>
          <w:lang w:eastAsia="en-US"/>
        </w:rPr>
        <w:t>it is up to</w:t>
      </w:r>
      <w:r w:rsidRPr="00C83780">
        <w:rPr>
          <w:rFonts w:ascii="Times New Roman" w:hAnsi="Times New Roman"/>
          <w:lang w:eastAsia="en-US"/>
        </w:rPr>
        <w:t xml:space="preserve"> Member States</w:t>
      </w:r>
      <w:r w:rsidR="008A0A37" w:rsidRPr="00C83780">
        <w:rPr>
          <w:rFonts w:ascii="Times New Roman" w:hAnsi="Times New Roman"/>
          <w:lang w:eastAsia="en-US"/>
        </w:rPr>
        <w:t xml:space="preserve"> to decide whether to follow such an approach</w:t>
      </w:r>
      <w:r w:rsidRPr="00C83780">
        <w:rPr>
          <w:rFonts w:ascii="Times New Roman" w:hAnsi="Times New Roman"/>
          <w:lang w:eastAsia="en-US"/>
        </w:rPr>
        <w:t>.</w:t>
      </w:r>
    </w:p>
    <w:p w14:paraId="22E61B05" w14:textId="3FC43A5F" w:rsidR="00D846DA" w:rsidRPr="00C83780" w:rsidRDefault="00D846DA" w:rsidP="00303143">
      <w:pPr>
        <w:spacing w:after="120"/>
        <w:rPr>
          <w:rFonts w:ascii="Times New Roman" w:hAnsi="Times New Roman"/>
          <w:szCs w:val="24"/>
          <w:lang w:eastAsia="en-US"/>
        </w:rPr>
      </w:pPr>
      <w:r w:rsidRPr="00C83780">
        <w:rPr>
          <w:rFonts w:ascii="Times New Roman" w:hAnsi="Times New Roman"/>
          <w:b/>
          <w:bCs/>
          <w:szCs w:val="24"/>
          <w:lang w:eastAsia="en-US"/>
        </w:rPr>
        <w:t>On para</w:t>
      </w:r>
      <w:r w:rsidR="00BD213F">
        <w:rPr>
          <w:rFonts w:ascii="Times New Roman" w:hAnsi="Times New Roman"/>
          <w:b/>
          <w:bCs/>
          <w:szCs w:val="24"/>
          <w:lang w:eastAsia="en-US"/>
        </w:rPr>
        <w:t>graph</w:t>
      </w:r>
      <w:r w:rsidRPr="00C83780">
        <w:rPr>
          <w:rFonts w:ascii="Times New Roman" w:hAnsi="Times New Roman"/>
          <w:b/>
          <w:bCs/>
          <w:szCs w:val="24"/>
          <w:lang w:eastAsia="en-US"/>
        </w:rPr>
        <w:t>s 57, 59 and 60</w:t>
      </w:r>
      <w:r w:rsidRPr="00C83780">
        <w:rPr>
          <w:rFonts w:ascii="Times New Roman" w:hAnsi="Times New Roman"/>
          <w:szCs w:val="24"/>
          <w:lang w:eastAsia="en-US"/>
        </w:rPr>
        <w:t xml:space="preserve">, the Commission supports the </w:t>
      </w:r>
      <w:r w:rsidR="00BD213F">
        <w:rPr>
          <w:rFonts w:ascii="Times New Roman" w:hAnsi="Times New Roman"/>
          <w:szCs w:val="24"/>
          <w:lang w:eastAsia="en-US"/>
        </w:rPr>
        <w:t>Parliament</w:t>
      </w:r>
      <w:r w:rsidRPr="00C83780">
        <w:rPr>
          <w:rFonts w:ascii="Times New Roman" w:hAnsi="Times New Roman"/>
          <w:szCs w:val="24"/>
          <w:lang w:eastAsia="en-US"/>
        </w:rPr>
        <w:t xml:space="preserve"> i</w:t>
      </w:r>
      <w:r w:rsidR="00924A47" w:rsidRPr="00C83780">
        <w:rPr>
          <w:rFonts w:ascii="Times New Roman" w:hAnsi="Times New Roman"/>
          <w:szCs w:val="24"/>
          <w:lang w:eastAsia="en-US"/>
        </w:rPr>
        <w:t>n</w:t>
      </w:r>
      <w:r w:rsidRPr="00C83780">
        <w:rPr>
          <w:rFonts w:ascii="Times New Roman" w:hAnsi="Times New Roman"/>
          <w:szCs w:val="24"/>
          <w:lang w:eastAsia="en-US"/>
        </w:rPr>
        <w:t xml:space="preserve"> its calls to the Member States to use the existing EU and national funding opportunities to address the identified rural challenges. </w:t>
      </w:r>
      <w:r w:rsidR="00924A47" w:rsidRPr="00C83780">
        <w:rPr>
          <w:rFonts w:ascii="Times New Roman" w:hAnsi="Times New Roman"/>
          <w:szCs w:val="24"/>
          <w:lang w:eastAsia="en-US"/>
        </w:rPr>
        <w:t>T</w:t>
      </w:r>
      <w:r w:rsidRPr="00C83780">
        <w:rPr>
          <w:rFonts w:ascii="Times New Roman" w:hAnsi="Times New Roman"/>
          <w:szCs w:val="24"/>
          <w:lang w:eastAsia="en-US"/>
        </w:rPr>
        <w:t>he Commission</w:t>
      </w:r>
      <w:r w:rsidR="00D97FC4" w:rsidRPr="00C83780">
        <w:rPr>
          <w:rFonts w:ascii="Times New Roman" w:hAnsi="Times New Roman"/>
          <w:szCs w:val="24"/>
          <w:lang w:eastAsia="en-US"/>
        </w:rPr>
        <w:t xml:space="preserve"> </w:t>
      </w:r>
      <w:r w:rsidR="00924A47" w:rsidRPr="00C83780">
        <w:rPr>
          <w:rFonts w:ascii="Times New Roman" w:hAnsi="Times New Roman"/>
          <w:szCs w:val="24"/>
          <w:lang w:eastAsia="en-US"/>
        </w:rPr>
        <w:t>will take stock on the programming of Common agricultural policy and Cohesion policy for rural areas, as well as on the implementation of the rural action plan mainstreaming rural issues across EU policies, by mid-2023. In addition, the Commission</w:t>
      </w:r>
      <w:r w:rsidRPr="00C83780">
        <w:rPr>
          <w:rFonts w:ascii="Times New Roman" w:hAnsi="Times New Roman"/>
          <w:szCs w:val="24"/>
          <w:lang w:eastAsia="en-US"/>
        </w:rPr>
        <w:t xml:space="preserve"> agrees that tax incentives for individuals and businesses have proven effective and could be used more widely.</w:t>
      </w:r>
    </w:p>
    <w:p w14:paraId="70A75998" w14:textId="0B7FBB79" w:rsidR="00D846DA" w:rsidRPr="00C83780" w:rsidRDefault="00D846DA" w:rsidP="00303143">
      <w:pPr>
        <w:spacing w:after="120"/>
        <w:rPr>
          <w:rFonts w:ascii="Times New Roman" w:hAnsi="Times New Roman"/>
          <w:lang w:eastAsia="en-US"/>
        </w:rPr>
      </w:pPr>
      <w:r w:rsidRPr="00C83780">
        <w:rPr>
          <w:rFonts w:ascii="Times New Roman" w:hAnsi="Times New Roman"/>
          <w:b/>
          <w:bCs/>
          <w:lang w:eastAsia="en-US"/>
        </w:rPr>
        <w:t>On para</w:t>
      </w:r>
      <w:r w:rsidR="00BD213F">
        <w:rPr>
          <w:rFonts w:ascii="Times New Roman" w:hAnsi="Times New Roman"/>
          <w:b/>
          <w:bCs/>
          <w:lang w:eastAsia="en-US"/>
        </w:rPr>
        <w:t>graph</w:t>
      </w:r>
      <w:r w:rsidRPr="00C83780">
        <w:rPr>
          <w:rFonts w:ascii="Times New Roman" w:hAnsi="Times New Roman"/>
          <w:b/>
          <w:bCs/>
          <w:lang w:eastAsia="en-US"/>
        </w:rPr>
        <w:t>s 61 and 62 (first sentence)</w:t>
      </w:r>
      <w:r w:rsidRPr="00C83780">
        <w:rPr>
          <w:rFonts w:ascii="Times New Roman" w:hAnsi="Times New Roman"/>
          <w:lang w:eastAsia="en-US"/>
        </w:rPr>
        <w:t xml:space="preserve">, in general, </w:t>
      </w:r>
      <w:r w:rsidRPr="00C83780">
        <w:rPr>
          <w:rFonts w:ascii="Times New Roman" w:hAnsi="Times New Roman"/>
          <w:szCs w:val="24"/>
          <w:lang w:eastAsia="en-US"/>
        </w:rPr>
        <w:t xml:space="preserve">the Commission </w:t>
      </w:r>
      <w:r w:rsidRPr="00C83780">
        <w:rPr>
          <w:rFonts w:ascii="Times New Roman" w:hAnsi="Times New Roman"/>
          <w:lang w:eastAsia="en-US"/>
        </w:rPr>
        <w:t>agrees that synergies and coordination between EU funding instruments should be further improved.</w:t>
      </w:r>
    </w:p>
    <w:p w14:paraId="5F2500B2" w14:textId="7C34EE72" w:rsidR="00D846DA" w:rsidRPr="00C83780" w:rsidRDefault="00D846DA" w:rsidP="00303143">
      <w:pPr>
        <w:spacing w:after="120"/>
        <w:rPr>
          <w:rFonts w:ascii="Times New Roman" w:hAnsi="Times New Roman"/>
          <w:b/>
          <w:bCs/>
          <w:lang w:eastAsia="en-US"/>
        </w:rPr>
      </w:pPr>
      <w:r w:rsidRPr="00C83780">
        <w:rPr>
          <w:rFonts w:ascii="Times New Roman" w:hAnsi="Times New Roman"/>
          <w:lang w:eastAsia="en-US"/>
        </w:rPr>
        <w:t xml:space="preserve">The Commission considers that the need and feasibility of an extension of the multi-fund approach and alternatives to it should be </w:t>
      </w:r>
      <w:r w:rsidR="00D97FC4" w:rsidRPr="00C83780">
        <w:rPr>
          <w:rFonts w:ascii="Times New Roman" w:hAnsi="Times New Roman"/>
          <w:lang w:eastAsia="en-US"/>
        </w:rPr>
        <w:t xml:space="preserve">considered </w:t>
      </w:r>
      <w:r w:rsidRPr="00C83780">
        <w:rPr>
          <w:rFonts w:ascii="Times New Roman" w:hAnsi="Times New Roman"/>
          <w:lang w:eastAsia="en-US"/>
        </w:rPr>
        <w:t>based on experiences in the implementation of shared management funds in the</w:t>
      </w:r>
      <w:r w:rsidR="0038550F" w:rsidRPr="00C83780">
        <w:rPr>
          <w:rFonts w:ascii="Times New Roman" w:hAnsi="Times New Roman"/>
          <w:lang w:eastAsia="en-US"/>
        </w:rPr>
        <w:t xml:space="preserve"> current</w:t>
      </w:r>
      <w:r w:rsidRPr="00C83780">
        <w:rPr>
          <w:rFonts w:ascii="Times New Roman" w:hAnsi="Times New Roman"/>
          <w:lang w:eastAsia="en-US"/>
        </w:rPr>
        <w:t xml:space="preserve"> programming period. Since there are changes in the regulatory framework for the funding in</w:t>
      </w:r>
      <w:r w:rsidR="00EE46F9" w:rsidRPr="00C83780">
        <w:rPr>
          <w:rFonts w:ascii="Times New Roman" w:hAnsi="Times New Roman"/>
          <w:lang w:eastAsia="en-US"/>
        </w:rPr>
        <w:t xml:space="preserve"> the</w:t>
      </w:r>
      <w:r w:rsidRPr="00C83780">
        <w:rPr>
          <w:rFonts w:ascii="Times New Roman" w:hAnsi="Times New Roman"/>
          <w:lang w:eastAsia="en-US"/>
        </w:rPr>
        <w:t xml:space="preserve"> present programming period compared to the previous </w:t>
      </w:r>
      <w:r w:rsidR="00EE46F9" w:rsidRPr="00C83780">
        <w:rPr>
          <w:rFonts w:ascii="Times New Roman" w:hAnsi="Times New Roman"/>
          <w:lang w:eastAsia="en-US"/>
        </w:rPr>
        <w:t>one</w:t>
      </w:r>
      <w:r w:rsidRPr="00C83780">
        <w:rPr>
          <w:rFonts w:ascii="Times New Roman" w:hAnsi="Times New Roman"/>
          <w:lang w:eastAsia="en-US"/>
        </w:rPr>
        <w:t xml:space="preserve">, it is important to analyse the first results of the implementation and the needs that arise before </w:t>
      </w:r>
      <w:r w:rsidR="008A0A37" w:rsidRPr="00C83780">
        <w:rPr>
          <w:rFonts w:ascii="Times New Roman" w:hAnsi="Times New Roman"/>
          <w:lang w:eastAsia="en-US"/>
        </w:rPr>
        <w:t>taking</w:t>
      </w:r>
      <w:r w:rsidRPr="00C83780">
        <w:rPr>
          <w:rFonts w:ascii="Times New Roman" w:hAnsi="Times New Roman"/>
          <w:lang w:eastAsia="en-US"/>
        </w:rPr>
        <w:t xml:space="preserve"> further legislative initiatives in this regard. </w:t>
      </w:r>
      <w:r w:rsidR="0038550F" w:rsidRPr="00C83780">
        <w:rPr>
          <w:rFonts w:ascii="Times New Roman" w:hAnsi="Times New Roman"/>
          <w:lang w:eastAsia="en-US"/>
        </w:rPr>
        <w:t>Consideration will be given to all options aimed at improving the synergies</w:t>
      </w:r>
      <w:r w:rsidR="008A0A37" w:rsidRPr="00C83780">
        <w:rPr>
          <w:rFonts w:ascii="Times New Roman" w:hAnsi="Times New Roman"/>
          <w:lang w:eastAsia="en-US"/>
        </w:rPr>
        <w:t>,</w:t>
      </w:r>
      <w:r w:rsidR="0038550F" w:rsidRPr="00C83780">
        <w:rPr>
          <w:rFonts w:ascii="Times New Roman" w:hAnsi="Times New Roman"/>
          <w:lang w:eastAsia="en-US"/>
        </w:rPr>
        <w:t xml:space="preserve"> coordination</w:t>
      </w:r>
      <w:r w:rsidR="008A0A37" w:rsidRPr="00C83780">
        <w:rPr>
          <w:rFonts w:ascii="Times New Roman" w:hAnsi="Times New Roman"/>
          <w:lang w:eastAsia="en-US"/>
        </w:rPr>
        <w:t xml:space="preserve"> and simplification, including through the “lead fund” approach, </w:t>
      </w:r>
      <w:r w:rsidR="0038550F" w:rsidRPr="00C83780">
        <w:rPr>
          <w:rFonts w:ascii="Times New Roman" w:hAnsi="Times New Roman"/>
          <w:lang w:eastAsia="en-US"/>
        </w:rPr>
        <w:t xml:space="preserve">between EU funding instruments for rural areas in the context of </w:t>
      </w:r>
      <w:r w:rsidR="00D97FC4" w:rsidRPr="00C83780">
        <w:rPr>
          <w:rFonts w:ascii="Times New Roman" w:hAnsi="Times New Roman"/>
          <w:lang w:eastAsia="en-US"/>
        </w:rPr>
        <w:t xml:space="preserve">the post 2027 </w:t>
      </w:r>
      <w:r w:rsidR="00C5495D" w:rsidRPr="00C83780">
        <w:rPr>
          <w:rFonts w:ascii="Times New Roman" w:hAnsi="Times New Roman"/>
          <w:lang w:eastAsia="en-US"/>
        </w:rPr>
        <w:t>M</w:t>
      </w:r>
      <w:r w:rsidR="00BD213F">
        <w:rPr>
          <w:rFonts w:ascii="Times New Roman" w:hAnsi="Times New Roman"/>
          <w:lang w:eastAsia="en-US"/>
        </w:rPr>
        <w:t>FF</w:t>
      </w:r>
      <w:r w:rsidR="00D97FC4" w:rsidRPr="00C83780">
        <w:rPr>
          <w:rFonts w:ascii="Times New Roman" w:hAnsi="Times New Roman"/>
          <w:lang w:eastAsia="en-US"/>
        </w:rPr>
        <w:t>.</w:t>
      </w:r>
    </w:p>
    <w:p w14:paraId="29989CD5" w14:textId="1459790D" w:rsidR="00D846DA" w:rsidRPr="00C83780" w:rsidRDefault="00D846DA" w:rsidP="00303143">
      <w:pPr>
        <w:spacing w:after="120"/>
        <w:textAlignment w:val="baseline"/>
        <w:rPr>
          <w:rFonts w:ascii="Times New Roman" w:hAnsi="Times New Roman"/>
          <w:szCs w:val="24"/>
          <w:lang w:eastAsia="en-US"/>
        </w:rPr>
      </w:pPr>
      <w:r w:rsidRPr="00C83780">
        <w:rPr>
          <w:rFonts w:ascii="Times New Roman" w:hAnsi="Times New Roman"/>
          <w:szCs w:val="24"/>
          <w:lang w:eastAsia="en-US"/>
        </w:rPr>
        <w:lastRenderedPageBreak/>
        <w:t xml:space="preserve">The Member States were required to indicate the national and other EU funding in the CAP Strategic Plans for the strategic objectives that cannot be entirely financed from the Plans. As required in Article 110 (v) of the Strategic Plan Regulation (EU) 2021/2116, the Plans also contain an overview of the coordination, demarcation, and complementarities between the EAFRD and other Union funds active in rural areas. The extent and content of these overviews varies according to the specificities of the Member States, but in general these overviews are quite detailed, especially </w:t>
      </w:r>
      <w:r w:rsidR="008A0A37" w:rsidRPr="00C83780">
        <w:rPr>
          <w:rFonts w:ascii="Times New Roman" w:hAnsi="Times New Roman"/>
          <w:szCs w:val="24"/>
          <w:lang w:eastAsia="en-US"/>
        </w:rPr>
        <w:t>as regards</w:t>
      </w:r>
      <w:r w:rsidRPr="00C83780">
        <w:rPr>
          <w:rFonts w:ascii="Times New Roman" w:hAnsi="Times New Roman"/>
          <w:szCs w:val="24"/>
          <w:lang w:eastAsia="en-US"/>
        </w:rPr>
        <w:t xml:space="preserve"> cohesion policy instruments. Other instruments, such as the Recovery Plans are also referred to, where relevant.</w:t>
      </w:r>
      <w:r w:rsidR="00BD213F">
        <w:rPr>
          <w:rFonts w:ascii="Times New Roman" w:hAnsi="Times New Roman"/>
          <w:szCs w:val="24"/>
          <w:lang w:eastAsia="en-US"/>
        </w:rPr>
        <w:t xml:space="preserve"> </w:t>
      </w:r>
      <w:r w:rsidRPr="00C83780">
        <w:rPr>
          <w:rFonts w:ascii="Times New Roman" w:hAnsi="Times New Roman"/>
          <w:szCs w:val="24"/>
          <w:lang w:eastAsia="en-US"/>
        </w:rPr>
        <w:t xml:space="preserve">Many </w:t>
      </w:r>
      <w:r w:rsidR="00BD213F">
        <w:rPr>
          <w:rFonts w:ascii="Times New Roman" w:hAnsi="Times New Roman"/>
          <w:szCs w:val="24"/>
          <w:lang w:eastAsia="en-US"/>
        </w:rPr>
        <w:t>p</w:t>
      </w:r>
      <w:r w:rsidRPr="00C83780">
        <w:rPr>
          <w:rFonts w:ascii="Times New Roman" w:hAnsi="Times New Roman"/>
          <w:szCs w:val="24"/>
          <w:lang w:eastAsia="en-US"/>
        </w:rPr>
        <w:t xml:space="preserve">lans also contain details on the synergies between funds in the description of operations and in other sections of the </w:t>
      </w:r>
      <w:r w:rsidR="00BD213F">
        <w:rPr>
          <w:rFonts w:ascii="Times New Roman" w:hAnsi="Times New Roman"/>
          <w:szCs w:val="24"/>
          <w:lang w:eastAsia="en-US"/>
        </w:rPr>
        <w:t>p</w:t>
      </w:r>
      <w:r w:rsidRPr="00C83780">
        <w:rPr>
          <w:rFonts w:ascii="Times New Roman" w:hAnsi="Times New Roman"/>
          <w:szCs w:val="24"/>
          <w:lang w:eastAsia="en-US"/>
        </w:rPr>
        <w:t>lan. The Operational Programmes and Partnership agreements of Common Provision Regulation Funds also contain a description on how these funds work together with the EAFRD.</w:t>
      </w:r>
    </w:p>
    <w:p w14:paraId="763B1DF0" w14:textId="7ED05BD0" w:rsidR="00D97FC4" w:rsidRPr="00C83780" w:rsidRDefault="00BD213F" w:rsidP="00303143">
      <w:pPr>
        <w:spacing w:after="120"/>
        <w:rPr>
          <w:rFonts w:ascii="Times New Roman" w:hAnsi="Times New Roman"/>
          <w:lang w:eastAsia="en-US"/>
        </w:rPr>
      </w:pPr>
      <w:r>
        <w:rPr>
          <w:rFonts w:ascii="Times New Roman" w:hAnsi="Times New Roman"/>
          <w:lang w:eastAsia="en-US"/>
        </w:rPr>
        <w:t>T</w:t>
      </w:r>
      <w:r w:rsidR="00D97FC4" w:rsidRPr="00C83780">
        <w:rPr>
          <w:rFonts w:ascii="Times New Roman" w:hAnsi="Times New Roman"/>
          <w:lang w:eastAsia="en-US"/>
        </w:rPr>
        <w:t xml:space="preserve">he Commission committed to present in 2023 a Toolkit on EU Funding opportunities for rural areas </w:t>
      </w:r>
      <w:r w:rsidR="00767B21" w:rsidRPr="00C83780">
        <w:rPr>
          <w:rFonts w:ascii="Times New Roman" w:hAnsi="Times New Roman"/>
          <w:lang w:eastAsia="en-US"/>
        </w:rPr>
        <w:t>that will provide information on</w:t>
      </w:r>
      <w:r w:rsidR="00D97FC4" w:rsidRPr="00C83780">
        <w:rPr>
          <w:rFonts w:ascii="Times New Roman" w:hAnsi="Times New Roman"/>
          <w:lang w:eastAsia="en-US"/>
        </w:rPr>
        <w:t xml:space="preserve"> access to, and optimal combination of EU funding opportunities for rural areas. It aims to be a guide to the different funding opportunities, centralising information in one document which will be accessible to local authorities, stakeholders, project holders and managing authorities. The toolkit will support integrated territorial and local development strategies, providing inspirational solutions and examples to rural areas to trigger revitalisation by making full use of the new opportunities offered by the new 2021-2027 budget.</w:t>
      </w:r>
    </w:p>
    <w:p w14:paraId="5EC56DFF" w14:textId="47B66773" w:rsidR="00D846DA" w:rsidRPr="00C83780" w:rsidRDefault="00D846DA" w:rsidP="00303143">
      <w:pPr>
        <w:spacing w:after="120"/>
        <w:rPr>
          <w:rFonts w:ascii="Times New Roman" w:hAnsi="Times New Roman"/>
          <w:bCs/>
          <w:color w:val="000000"/>
          <w:lang w:eastAsia="en-US"/>
        </w:rPr>
      </w:pPr>
      <w:r w:rsidRPr="00C83780">
        <w:rPr>
          <w:rFonts w:ascii="Times New Roman" w:hAnsi="Times New Roman"/>
          <w:b/>
          <w:bCs/>
          <w:lang w:val="en-IE" w:eastAsia="en-US"/>
        </w:rPr>
        <w:t>On</w:t>
      </w:r>
      <w:r w:rsidRPr="00C83780">
        <w:rPr>
          <w:rFonts w:ascii="Times New Roman" w:hAnsi="Times New Roman"/>
          <w:lang w:val="en-IE" w:eastAsia="en-US"/>
        </w:rPr>
        <w:t xml:space="preserve"> </w:t>
      </w:r>
      <w:r w:rsidRPr="00C83780">
        <w:rPr>
          <w:rFonts w:ascii="Times New Roman" w:hAnsi="Times New Roman"/>
          <w:b/>
          <w:bCs/>
          <w:lang w:val="en-IE" w:eastAsia="en-US"/>
        </w:rPr>
        <w:t>para</w:t>
      </w:r>
      <w:r w:rsidR="00BD213F">
        <w:rPr>
          <w:rFonts w:ascii="Times New Roman" w:hAnsi="Times New Roman"/>
          <w:b/>
          <w:bCs/>
          <w:lang w:val="en-IE" w:eastAsia="en-US"/>
        </w:rPr>
        <w:t>graph</w:t>
      </w:r>
      <w:r w:rsidRPr="00C83780">
        <w:rPr>
          <w:rFonts w:ascii="Times New Roman" w:hAnsi="Times New Roman"/>
          <w:b/>
          <w:bCs/>
          <w:lang w:val="en-IE" w:eastAsia="en-US"/>
        </w:rPr>
        <w:t xml:space="preserve"> 62 (second sentence)</w:t>
      </w:r>
      <w:r w:rsidRPr="00C83780">
        <w:rPr>
          <w:rFonts w:ascii="Times New Roman" w:hAnsi="Times New Roman"/>
          <w:lang w:val="en-IE" w:eastAsia="en-US"/>
        </w:rPr>
        <w:t xml:space="preserve">, </w:t>
      </w:r>
      <w:r w:rsidRPr="00C83780">
        <w:rPr>
          <w:rFonts w:ascii="Times New Roman" w:hAnsi="Times New Roman"/>
          <w:bCs/>
          <w:color w:val="000000"/>
          <w:lang w:val="en-IE" w:eastAsia="en-US"/>
        </w:rPr>
        <w:t>t</w:t>
      </w:r>
      <w:r w:rsidRPr="00C83780">
        <w:rPr>
          <w:rFonts w:ascii="Times New Roman" w:hAnsi="Times New Roman"/>
          <w:bCs/>
          <w:color w:val="000000"/>
          <w:lang w:eastAsia="en-US"/>
        </w:rPr>
        <w:t xml:space="preserve">he Commission takes note of the request from the Parliament. In the past, the issue of transfers between shared management funds has been dealt with in the framework of the negotiations on </w:t>
      </w:r>
      <w:r w:rsidR="00665753">
        <w:rPr>
          <w:rFonts w:ascii="Times New Roman" w:hAnsi="Times New Roman"/>
          <w:bCs/>
          <w:color w:val="000000"/>
          <w:lang w:eastAsia="en-US"/>
        </w:rPr>
        <w:t xml:space="preserve">the </w:t>
      </w:r>
      <w:r w:rsidRPr="00C83780">
        <w:rPr>
          <w:rFonts w:ascii="Times New Roman" w:hAnsi="Times New Roman"/>
          <w:bCs/>
          <w:color w:val="000000"/>
          <w:lang w:eastAsia="en-US"/>
        </w:rPr>
        <w:t xml:space="preserve">Common </w:t>
      </w:r>
      <w:r w:rsidR="009753BD">
        <w:rPr>
          <w:rFonts w:ascii="Times New Roman" w:hAnsi="Times New Roman"/>
          <w:bCs/>
          <w:color w:val="000000"/>
          <w:lang w:eastAsia="en-US"/>
        </w:rPr>
        <w:t>P</w:t>
      </w:r>
      <w:r w:rsidRPr="00C83780">
        <w:rPr>
          <w:rFonts w:ascii="Times New Roman" w:hAnsi="Times New Roman"/>
          <w:bCs/>
          <w:color w:val="000000"/>
          <w:lang w:eastAsia="en-US"/>
        </w:rPr>
        <w:t xml:space="preserve">rovision </w:t>
      </w:r>
      <w:r w:rsidR="009753BD">
        <w:rPr>
          <w:rFonts w:ascii="Times New Roman" w:hAnsi="Times New Roman"/>
          <w:bCs/>
          <w:color w:val="000000"/>
          <w:lang w:eastAsia="en-US"/>
        </w:rPr>
        <w:t>R</w:t>
      </w:r>
      <w:r w:rsidRPr="00C83780">
        <w:rPr>
          <w:rFonts w:ascii="Times New Roman" w:hAnsi="Times New Roman"/>
          <w:bCs/>
          <w:color w:val="000000"/>
          <w:lang w:eastAsia="en-US"/>
        </w:rPr>
        <w:t xml:space="preserve">egulation and </w:t>
      </w:r>
      <w:r w:rsidR="00665753">
        <w:rPr>
          <w:rFonts w:ascii="Times New Roman" w:hAnsi="Times New Roman"/>
          <w:bCs/>
          <w:color w:val="000000"/>
          <w:lang w:eastAsia="en-US"/>
        </w:rPr>
        <w:t xml:space="preserve">the </w:t>
      </w:r>
      <w:r w:rsidRPr="00C83780">
        <w:rPr>
          <w:rFonts w:ascii="Times New Roman" w:hAnsi="Times New Roman"/>
          <w:bCs/>
          <w:color w:val="000000"/>
          <w:lang w:eastAsia="en-US"/>
        </w:rPr>
        <w:t xml:space="preserve">CAP strategic Plan </w:t>
      </w:r>
      <w:r w:rsidR="00665753">
        <w:rPr>
          <w:rFonts w:ascii="Times New Roman" w:hAnsi="Times New Roman"/>
          <w:bCs/>
          <w:color w:val="000000"/>
          <w:lang w:eastAsia="en-US"/>
        </w:rPr>
        <w:t>R</w:t>
      </w:r>
      <w:r w:rsidRPr="00C83780">
        <w:rPr>
          <w:rFonts w:ascii="Times New Roman" w:hAnsi="Times New Roman"/>
          <w:bCs/>
          <w:color w:val="000000"/>
          <w:lang w:eastAsia="en-US"/>
        </w:rPr>
        <w:t>egulation. The legislators agreed to allow the possibility to transfer up to 5% between the funds under the common provision regulation and to allow transfer between the two agricultural funds (</w:t>
      </w:r>
      <w:r w:rsidR="00665753">
        <w:rPr>
          <w:rFonts w:ascii="Times New Roman" w:hAnsi="Times New Roman"/>
          <w:bCs/>
          <w:color w:val="000000"/>
          <w:lang w:eastAsia="en-US"/>
        </w:rPr>
        <w:t xml:space="preserve">the </w:t>
      </w:r>
      <w:r w:rsidR="00665753" w:rsidRPr="00665753">
        <w:rPr>
          <w:rFonts w:ascii="Times New Roman" w:hAnsi="Times New Roman"/>
          <w:color w:val="000000"/>
          <w:lang w:eastAsia="en-US"/>
        </w:rPr>
        <w:t>European agricultural guarantee fund</w:t>
      </w:r>
      <w:r w:rsidRPr="00C83780">
        <w:rPr>
          <w:rFonts w:ascii="Times New Roman" w:hAnsi="Times New Roman"/>
          <w:bCs/>
          <w:color w:val="000000"/>
          <w:lang w:eastAsia="en-US"/>
        </w:rPr>
        <w:t xml:space="preserve"> and EAFRD). A transfer between the agricultural funds and the other shared management funds was not agreed for the current programming period.</w:t>
      </w:r>
    </w:p>
    <w:p w14:paraId="5719A893" w14:textId="1CD97E86" w:rsidR="00D846DA" w:rsidRPr="00C83780" w:rsidRDefault="00D846DA" w:rsidP="00303143">
      <w:pPr>
        <w:spacing w:after="120"/>
        <w:rPr>
          <w:rFonts w:ascii="Times New Roman" w:hAnsi="Times New Roman"/>
          <w:bCs/>
          <w:color w:val="000000"/>
          <w:lang w:val="en-US" w:eastAsia="en-US"/>
        </w:rPr>
      </w:pPr>
      <w:r w:rsidRPr="00C83780">
        <w:rPr>
          <w:rFonts w:ascii="Times New Roman" w:hAnsi="Times New Roman"/>
          <w:bCs/>
          <w:color w:val="000000"/>
          <w:lang w:eastAsia="en-US"/>
        </w:rPr>
        <w:t xml:space="preserve">The legislation provides some opportunities to streamline the contributions of all funds towards certain objectives, including rural strategies. It does not seem opportune in 2023 to propose a possibility to transfer funds between all shared management funds, </w:t>
      </w:r>
      <w:r w:rsidR="00712733" w:rsidRPr="00C83780">
        <w:rPr>
          <w:rFonts w:ascii="Times New Roman" w:hAnsi="Times New Roman"/>
          <w:bCs/>
          <w:color w:val="000000"/>
          <w:lang w:eastAsia="en-US"/>
        </w:rPr>
        <w:t xml:space="preserve">notably </w:t>
      </w:r>
      <w:r w:rsidRPr="00C83780">
        <w:rPr>
          <w:rFonts w:ascii="Times New Roman" w:hAnsi="Times New Roman"/>
          <w:bCs/>
          <w:color w:val="000000"/>
          <w:lang w:eastAsia="en-US"/>
        </w:rPr>
        <w:t xml:space="preserve">because this may delay the implementation of the </w:t>
      </w:r>
      <w:r w:rsidR="00D97FC4" w:rsidRPr="00C83780">
        <w:rPr>
          <w:rFonts w:ascii="Times New Roman" w:hAnsi="Times New Roman"/>
          <w:bCs/>
          <w:color w:val="000000"/>
          <w:lang w:eastAsia="en-US"/>
        </w:rPr>
        <w:t xml:space="preserve">Cohesion </w:t>
      </w:r>
      <w:r w:rsidRPr="00C83780">
        <w:rPr>
          <w:rFonts w:ascii="Times New Roman" w:hAnsi="Times New Roman"/>
          <w:bCs/>
          <w:color w:val="000000"/>
          <w:lang w:eastAsia="en-US"/>
        </w:rPr>
        <w:t>programmes and the CAP Strategic Plans for the period 2023-2027.</w:t>
      </w:r>
    </w:p>
    <w:p w14:paraId="53D2B8F9" w14:textId="4BFC9395" w:rsidR="00D846DA" w:rsidRPr="00C83780" w:rsidRDefault="00D846DA" w:rsidP="00303143">
      <w:pPr>
        <w:spacing w:after="120"/>
        <w:textAlignment w:val="baseline"/>
        <w:rPr>
          <w:rFonts w:ascii="Times New Roman" w:hAnsi="Times New Roman"/>
          <w:szCs w:val="24"/>
          <w:lang w:val="en-US" w:eastAsia="en-US"/>
        </w:rPr>
      </w:pPr>
      <w:r w:rsidRPr="00C83780">
        <w:rPr>
          <w:rFonts w:ascii="Times New Roman" w:hAnsi="Times New Roman"/>
          <w:szCs w:val="24"/>
          <w:lang w:val="en-US" w:eastAsia="en-US"/>
        </w:rPr>
        <w:t xml:space="preserve">Based on the experience with the current programming period, the Commission </w:t>
      </w:r>
      <w:r w:rsidR="006010AD" w:rsidRPr="00C83780">
        <w:rPr>
          <w:rFonts w:ascii="Times New Roman" w:hAnsi="Times New Roman"/>
          <w:szCs w:val="24"/>
          <w:lang w:val="en-US" w:eastAsia="en-US"/>
        </w:rPr>
        <w:t xml:space="preserve">will </w:t>
      </w:r>
      <w:r w:rsidR="00193040" w:rsidRPr="00C83780">
        <w:rPr>
          <w:rFonts w:ascii="Times New Roman" w:hAnsi="Times New Roman"/>
          <w:szCs w:val="24"/>
          <w:lang w:val="en-US" w:eastAsia="en-US"/>
        </w:rPr>
        <w:t xml:space="preserve">explore how to further improve complementarities and synergies between shared management funds </w:t>
      </w:r>
      <w:r w:rsidR="00E46378" w:rsidRPr="00C83780">
        <w:rPr>
          <w:rFonts w:ascii="Times New Roman" w:hAnsi="Times New Roman"/>
          <w:szCs w:val="24"/>
          <w:lang w:val="en-US" w:eastAsia="en-US"/>
        </w:rPr>
        <w:t xml:space="preserve">beyond the current </w:t>
      </w:r>
      <w:r w:rsidR="00C5495D" w:rsidRPr="00C83780">
        <w:rPr>
          <w:rFonts w:ascii="Times New Roman" w:hAnsi="Times New Roman"/>
          <w:szCs w:val="24"/>
          <w:lang w:val="en-US" w:eastAsia="en-US"/>
        </w:rPr>
        <w:t>M</w:t>
      </w:r>
      <w:r w:rsidR="00141F75">
        <w:rPr>
          <w:rFonts w:ascii="Times New Roman" w:hAnsi="Times New Roman"/>
          <w:szCs w:val="24"/>
          <w:lang w:val="en-US" w:eastAsia="en-US"/>
        </w:rPr>
        <w:t>FF</w:t>
      </w:r>
      <w:r w:rsidR="00193040" w:rsidRPr="00C83780">
        <w:rPr>
          <w:rFonts w:ascii="Times New Roman" w:hAnsi="Times New Roman"/>
          <w:szCs w:val="24"/>
          <w:lang w:val="en-US" w:eastAsia="en-US"/>
        </w:rPr>
        <w:t>,</w:t>
      </w:r>
      <w:r w:rsidRPr="00C83780">
        <w:rPr>
          <w:rFonts w:ascii="Times New Roman" w:hAnsi="Times New Roman"/>
          <w:szCs w:val="24"/>
          <w:lang w:val="en-US" w:eastAsia="en-US"/>
        </w:rPr>
        <w:t xml:space="preserve"> including the possibility to enable the transfer of resources between shared management funds when supporting rural territorial strategies.</w:t>
      </w:r>
    </w:p>
    <w:p w14:paraId="560F188C" w14:textId="3FA7EB53" w:rsidR="00D846DA" w:rsidRPr="00C83780" w:rsidRDefault="00D846DA" w:rsidP="00303143">
      <w:pPr>
        <w:spacing w:after="120"/>
        <w:rPr>
          <w:rFonts w:ascii="Times New Roman" w:hAnsi="Times New Roman"/>
          <w:bCs/>
          <w:szCs w:val="24"/>
        </w:rPr>
      </w:pPr>
      <w:r w:rsidRPr="00C83780">
        <w:rPr>
          <w:rFonts w:ascii="Times New Roman" w:hAnsi="Times New Roman"/>
          <w:b/>
          <w:bCs/>
          <w:szCs w:val="24"/>
          <w:lang w:val="en-IE"/>
        </w:rPr>
        <w:t>On para</w:t>
      </w:r>
      <w:r w:rsidR="00141F75">
        <w:rPr>
          <w:rFonts w:ascii="Times New Roman" w:hAnsi="Times New Roman"/>
          <w:b/>
          <w:bCs/>
          <w:szCs w:val="24"/>
          <w:lang w:val="en-IE"/>
        </w:rPr>
        <w:t>graph</w:t>
      </w:r>
      <w:r w:rsidRPr="00C83780">
        <w:rPr>
          <w:rFonts w:ascii="Times New Roman" w:hAnsi="Times New Roman"/>
          <w:b/>
          <w:bCs/>
          <w:szCs w:val="24"/>
          <w:lang w:val="en-IE"/>
        </w:rPr>
        <w:t>s 65 and 66</w:t>
      </w:r>
      <w:r w:rsidRPr="00C83780">
        <w:rPr>
          <w:rFonts w:ascii="Times New Roman" w:hAnsi="Times New Roman"/>
          <w:szCs w:val="24"/>
          <w:lang w:val="en-IE"/>
        </w:rPr>
        <w:t>,</w:t>
      </w:r>
      <w:r w:rsidRPr="00C83780">
        <w:rPr>
          <w:rFonts w:ascii="Times New Roman" w:hAnsi="Times New Roman"/>
          <w:sz w:val="16"/>
          <w:szCs w:val="16"/>
        </w:rPr>
        <w:t xml:space="preserve"> </w:t>
      </w:r>
      <w:r w:rsidRPr="00C83780">
        <w:rPr>
          <w:rFonts w:ascii="Times New Roman" w:hAnsi="Times New Roman"/>
          <w:bCs/>
          <w:szCs w:val="24"/>
        </w:rPr>
        <w:t>the Commission subscribes to the importance of the implementation of Art</w:t>
      </w:r>
      <w:r w:rsidR="00141F75">
        <w:rPr>
          <w:rFonts w:ascii="Times New Roman" w:hAnsi="Times New Roman"/>
          <w:bCs/>
          <w:szCs w:val="24"/>
        </w:rPr>
        <w:t>icle</w:t>
      </w:r>
      <w:r w:rsidRPr="00C83780">
        <w:rPr>
          <w:rFonts w:ascii="Times New Roman" w:hAnsi="Times New Roman"/>
          <w:bCs/>
          <w:szCs w:val="24"/>
        </w:rPr>
        <w:t xml:space="preserve"> 174 TFEU for</w:t>
      </w:r>
      <w:r w:rsidR="00D97FC4" w:rsidRPr="00C83780">
        <w:rPr>
          <w:rFonts w:ascii="Times New Roman" w:hAnsi="Times New Roman"/>
          <w:bCs/>
          <w:szCs w:val="24"/>
        </w:rPr>
        <w:t xml:space="preserve"> all specific territories, including</w:t>
      </w:r>
      <w:r w:rsidRPr="00C83780">
        <w:rPr>
          <w:rFonts w:ascii="Times New Roman" w:hAnsi="Times New Roman"/>
          <w:bCs/>
          <w:szCs w:val="24"/>
        </w:rPr>
        <w:t xml:space="preserve"> rural areas and commits to seek further improvements in the process of putting in practice the Commission’s Communication on the vision.</w:t>
      </w:r>
    </w:p>
    <w:p w14:paraId="1EB45013" w14:textId="63866136" w:rsidR="00D846DA" w:rsidRPr="00C83780" w:rsidRDefault="00D846DA" w:rsidP="00303143">
      <w:pPr>
        <w:spacing w:after="120"/>
        <w:rPr>
          <w:rFonts w:ascii="Times New Roman" w:hAnsi="Times New Roman"/>
          <w:szCs w:val="24"/>
          <w:lang w:val="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68</w:t>
      </w:r>
      <w:r w:rsidRPr="00C83780">
        <w:rPr>
          <w:rFonts w:ascii="Times New Roman" w:hAnsi="Times New Roman"/>
          <w:lang w:val="en-IE" w:eastAsia="en-US"/>
        </w:rPr>
        <w:t xml:space="preserve">, </w:t>
      </w:r>
      <w:r w:rsidR="00FD0C36" w:rsidRPr="00C83780">
        <w:rPr>
          <w:rFonts w:ascii="Times New Roman" w:hAnsi="Times New Roman"/>
          <w:lang w:val="en-IE" w:eastAsia="en-US"/>
        </w:rPr>
        <w:t>o</w:t>
      </w:r>
      <w:r w:rsidR="00FD0C36" w:rsidRPr="00C83780">
        <w:rPr>
          <w:rFonts w:ascii="Times New Roman" w:hAnsi="Times New Roman"/>
          <w:bCs/>
        </w:rPr>
        <w:t>n earmarking of assistance of CLLD,</w:t>
      </w:r>
      <w:r w:rsidR="00FD0C36" w:rsidRPr="00C83780">
        <w:rPr>
          <w:rFonts w:ascii="Times New Roman" w:hAnsi="Times New Roman"/>
          <w:lang w:eastAsia="en-US"/>
        </w:rPr>
        <w:t xml:space="preserve"> </w:t>
      </w:r>
      <w:r w:rsidRPr="00C83780">
        <w:rPr>
          <w:rFonts w:ascii="Times New Roman" w:hAnsi="Times New Roman"/>
          <w:lang w:eastAsia="en-US"/>
        </w:rPr>
        <w:t>the Commission considers that in line with Article 174 TFEU, Cohesion Policy, alongside the European Agricultural Fund for Rural Development, plays a central role in ensuring the prosperity</w:t>
      </w:r>
      <w:r w:rsidR="00FD0C36" w:rsidRPr="00C83780">
        <w:rPr>
          <w:rFonts w:ascii="Times New Roman" w:hAnsi="Times New Roman"/>
          <w:lang w:eastAsia="en-US"/>
        </w:rPr>
        <w:t xml:space="preserve"> and territorial development</w:t>
      </w:r>
      <w:r w:rsidRPr="00C83780">
        <w:rPr>
          <w:rFonts w:ascii="Times New Roman" w:hAnsi="Times New Roman"/>
          <w:lang w:eastAsia="en-US"/>
        </w:rPr>
        <w:t xml:space="preserve"> of </w:t>
      </w:r>
      <w:r w:rsidR="00D97FC4" w:rsidRPr="00C83780">
        <w:rPr>
          <w:rFonts w:ascii="Times New Roman" w:hAnsi="Times New Roman"/>
          <w:lang w:eastAsia="en-US"/>
        </w:rPr>
        <w:t xml:space="preserve">rural areas </w:t>
      </w:r>
      <w:r w:rsidRPr="00C83780">
        <w:rPr>
          <w:rFonts w:ascii="Times New Roman" w:hAnsi="Times New Roman"/>
          <w:lang w:eastAsia="en-US"/>
        </w:rPr>
        <w:t xml:space="preserve">and rural </w:t>
      </w:r>
      <w:r w:rsidR="00D97FC4" w:rsidRPr="00C83780">
        <w:rPr>
          <w:rFonts w:ascii="Times New Roman" w:hAnsi="Times New Roman"/>
          <w:lang w:eastAsia="en-US"/>
        </w:rPr>
        <w:t>communities</w:t>
      </w:r>
      <w:r w:rsidRPr="00C83780">
        <w:rPr>
          <w:rFonts w:ascii="Times New Roman" w:hAnsi="Times New Roman"/>
          <w:lang w:eastAsia="en-US"/>
        </w:rPr>
        <w:t>.</w:t>
      </w:r>
      <w:r w:rsidR="00A94FBD" w:rsidRPr="00C83780">
        <w:rPr>
          <w:rFonts w:ascii="Times New Roman" w:hAnsi="Times New Roman"/>
          <w:lang w:eastAsia="en-US"/>
        </w:rPr>
        <w:t xml:space="preserve"> </w:t>
      </w:r>
      <w:r w:rsidR="00FD0C36" w:rsidRPr="00C83780">
        <w:rPr>
          <w:rFonts w:ascii="Times New Roman" w:hAnsi="Times New Roman"/>
          <w:szCs w:val="24"/>
        </w:rPr>
        <w:t xml:space="preserve">In the context of the next </w:t>
      </w:r>
      <w:r w:rsidR="00C5495D" w:rsidRPr="00C83780">
        <w:rPr>
          <w:rFonts w:ascii="Times New Roman" w:hAnsi="Times New Roman"/>
          <w:szCs w:val="24"/>
        </w:rPr>
        <w:t>M</w:t>
      </w:r>
      <w:r w:rsidR="00141F75">
        <w:rPr>
          <w:rFonts w:ascii="Times New Roman" w:hAnsi="Times New Roman"/>
          <w:szCs w:val="24"/>
        </w:rPr>
        <w:t>FF</w:t>
      </w:r>
      <w:r w:rsidR="00FD0C36" w:rsidRPr="00C83780">
        <w:rPr>
          <w:rFonts w:ascii="Times New Roman" w:hAnsi="Times New Roman"/>
          <w:szCs w:val="24"/>
        </w:rPr>
        <w:t xml:space="preserve"> preparatory discussions, </w:t>
      </w:r>
      <w:r w:rsidR="00A33BCF" w:rsidRPr="00C83780">
        <w:rPr>
          <w:rFonts w:ascii="Times New Roman" w:hAnsi="Times New Roman"/>
          <w:szCs w:val="24"/>
        </w:rPr>
        <w:t>and drawing on the positive experience of such earmarking in the EAFRD</w:t>
      </w:r>
      <w:r w:rsidR="00130B4E" w:rsidRPr="00C83780">
        <w:rPr>
          <w:rFonts w:ascii="Times New Roman" w:hAnsi="Times New Roman"/>
          <w:szCs w:val="24"/>
        </w:rPr>
        <w:t>,</w:t>
      </w:r>
      <w:r w:rsidR="00A33BCF" w:rsidRPr="00C83780">
        <w:rPr>
          <w:rFonts w:ascii="Times New Roman" w:hAnsi="Times New Roman"/>
          <w:szCs w:val="24"/>
        </w:rPr>
        <w:t xml:space="preserve"> </w:t>
      </w:r>
      <w:r w:rsidR="00FD0C36" w:rsidRPr="00C83780">
        <w:rPr>
          <w:rFonts w:ascii="Times New Roman" w:hAnsi="Times New Roman"/>
          <w:szCs w:val="24"/>
        </w:rPr>
        <w:t>t</w:t>
      </w:r>
      <w:r w:rsidRPr="00C83780">
        <w:rPr>
          <w:rFonts w:ascii="Times New Roman" w:hAnsi="Times New Roman"/>
          <w:szCs w:val="24"/>
        </w:rPr>
        <w:t xml:space="preserve">he Commission will </w:t>
      </w:r>
      <w:r w:rsidR="00FD0C36" w:rsidRPr="00C83780">
        <w:rPr>
          <w:rFonts w:ascii="Times New Roman" w:hAnsi="Times New Roman"/>
          <w:szCs w:val="24"/>
        </w:rPr>
        <w:t xml:space="preserve">consider </w:t>
      </w:r>
      <w:r w:rsidRPr="00C83780">
        <w:rPr>
          <w:rFonts w:ascii="Times New Roman" w:hAnsi="Times New Roman"/>
          <w:szCs w:val="24"/>
        </w:rPr>
        <w:t>the proposal on earmarking for CLLD under the relevant funds</w:t>
      </w:r>
      <w:r w:rsidR="00FD0C36" w:rsidRPr="00C83780">
        <w:rPr>
          <w:rFonts w:ascii="Times New Roman" w:hAnsi="Times New Roman"/>
          <w:szCs w:val="24"/>
        </w:rPr>
        <w:t xml:space="preserve"> with regard to the afferent costs and benefits</w:t>
      </w:r>
      <w:r w:rsidR="008309BF" w:rsidRPr="00C83780">
        <w:rPr>
          <w:rFonts w:ascii="Times New Roman" w:hAnsi="Times New Roman"/>
          <w:szCs w:val="24"/>
        </w:rPr>
        <w:t>,</w:t>
      </w:r>
      <w:r w:rsidR="00130B4E" w:rsidRPr="00C83780">
        <w:rPr>
          <w:rFonts w:ascii="Times New Roman" w:hAnsi="Times New Roman"/>
          <w:szCs w:val="24"/>
        </w:rPr>
        <w:t xml:space="preserve"> also taking into account the lessons from the recent crisis, which demonstrated the need for higher flexibility and adaptability of the policies, together with complexity in the management of EU funds.</w:t>
      </w:r>
    </w:p>
    <w:p w14:paraId="0670B34F" w14:textId="77777777" w:rsidR="00D846DA" w:rsidRPr="00C83780" w:rsidRDefault="00D846DA" w:rsidP="00303143">
      <w:pPr>
        <w:spacing w:after="120"/>
        <w:rPr>
          <w:rFonts w:ascii="Times New Roman" w:hAnsi="Times New Roman"/>
          <w:b/>
          <w:bCs/>
          <w:u w:val="single"/>
          <w:lang w:val="en-IE" w:eastAsia="en-US"/>
        </w:rPr>
      </w:pPr>
      <w:r w:rsidRPr="00C83780">
        <w:rPr>
          <w:rFonts w:ascii="Times New Roman" w:hAnsi="Times New Roman"/>
          <w:b/>
          <w:bCs/>
          <w:u w:val="single"/>
          <w:lang w:val="en-IE" w:eastAsia="en-US"/>
        </w:rPr>
        <w:lastRenderedPageBreak/>
        <w:t>Partnership principle, governance, and empowerment of rural areas</w:t>
      </w:r>
    </w:p>
    <w:p w14:paraId="693C8493" w14:textId="7B92DDA8" w:rsidR="00D846DA" w:rsidRPr="00C83780" w:rsidRDefault="00D846DA" w:rsidP="00303143">
      <w:pPr>
        <w:spacing w:after="120"/>
        <w:rPr>
          <w:rFonts w:ascii="Times New Roman" w:hAnsi="Times New Roman"/>
          <w:bCs/>
          <w:lang w:val="en-IE" w:eastAsia="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71</w:t>
      </w:r>
      <w:r w:rsidRPr="00C83780">
        <w:rPr>
          <w:rFonts w:ascii="Times New Roman" w:hAnsi="Times New Roman"/>
          <w:lang w:val="en-IE" w:eastAsia="en-US"/>
        </w:rPr>
        <w:t xml:space="preserve">, </w:t>
      </w:r>
      <w:r w:rsidRPr="00C83780">
        <w:rPr>
          <w:rFonts w:ascii="Times New Roman" w:hAnsi="Times New Roman"/>
          <w:bCs/>
          <w:lang w:val="en-IE" w:eastAsia="en-US"/>
        </w:rPr>
        <w:t>the Commission agrees with the call for maintaining direct and structured dialogue with the different levels of governance and is already working in this direction at EU level</w:t>
      </w:r>
      <w:r w:rsidR="00D97FC4" w:rsidRPr="00C83780">
        <w:rPr>
          <w:rFonts w:ascii="Times New Roman" w:hAnsi="Times New Roman"/>
          <w:bCs/>
          <w:lang w:val="en-IE" w:eastAsia="en-US"/>
        </w:rPr>
        <w:t>, notably through the Rural Pact</w:t>
      </w:r>
      <w:r w:rsidRPr="00C83780">
        <w:rPr>
          <w:rFonts w:ascii="Times New Roman" w:hAnsi="Times New Roman"/>
          <w:bCs/>
          <w:lang w:val="en-IE" w:eastAsia="en-US"/>
        </w:rPr>
        <w:t>.</w:t>
      </w:r>
      <w:r w:rsidR="00141F75">
        <w:rPr>
          <w:rFonts w:ascii="Times New Roman" w:hAnsi="Times New Roman"/>
          <w:bCs/>
          <w:lang w:val="en-IE" w:eastAsia="en-US"/>
        </w:rPr>
        <w:t xml:space="preserve"> </w:t>
      </w:r>
      <w:r w:rsidRPr="00C83780">
        <w:rPr>
          <w:rFonts w:ascii="Times New Roman" w:hAnsi="Times New Roman"/>
          <w:bCs/>
          <w:lang w:val="en-IE" w:eastAsia="en-US"/>
        </w:rPr>
        <w:t>Dialogue was established with the E</w:t>
      </w:r>
      <w:r w:rsidR="00141F75">
        <w:rPr>
          <w:rFonts w:ascii="Times New Roman" w:hAnsi="Times New Roman"/>
          <w:bCs/>
          <w:lang w:val="en-IE" w:eastAsia="en-US"/>
        </w:rPr>
        <w:t>uropean Parliament</w:t>
      </w:r>
      <w:r w:rsidRPr="00C83780">
        <w:rPr>
          <w:rFonts w:ascii="Times New Roman" w:hAnsi="Times New Roman"/>
          <w:bCs/>
          <w:lang w:val="en-IE" w:eastAsia="en-US"/>
        </w:rPr>
        <w:t xml:space="preserve">, with national authorities (Council) and regional and local levels (CoR) in the context of the Rural Pact process, through which Member States are encouraged to better define responsibilities and coordinate. </w:t>
      </w:r>
    </w:p>
    <w:p w14:paraId="51B6EF8A" w14:textId="77777777" w:rsidR="00D846DA" w:rsidRPr="00C83780" w:rsidRDefault="00D846DA" w:rsidP="00303143">
      <w:pPr>
        <w:spacing w:after="120"/>
        <w:rPr>
          <w:rFonts w:ascii="Times New Roman" w:hAnsi="Times New Roman"/>
          <w:b/>
          <w:bCs/>
          <w:u w:val="single"/>
          <w:lang w:val="en-IE" w:eastAsia="en-US"/>
        </w:rPr>
      </w:pPr>
      <w:r w:rsidRPr="00C83780">
        <w:rPr>
          <w:rFonts w:ascii="Times New Roman" w:hAnsi="Times New Roman"/>
          <w:b/>
          <w:bCs/>
          <w:u w:val="single"/>
          <w:lang w:val="en-IE" w:eastAsia="en-US"/>
        </w:rPr>
        <w:t>Shaping the future beyond 2027</w:t>
      </w:r>
    </w:p>
    <w:p w14:paraId="72106FCD" w14:textId="0AFD27AD" w:rsidR="00D846DA" w:rsidRPr="00C83780" w:rsidRDefault="00D846DA" w:rsidP="00303143">
      <w:pPr>
        <w:spacing w:after="120"/>
        <w:rPr>
          <w:rFonts w:ascii="Times New Roman" w:hAnsi="Times New Roman"/>
          <w:lang w:val="en-IE" w:eastAsia="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72</w:t>
      </w:r>
      <w:r w:rsidRPr="00C83780">
        <w:rPr>
          <w:rFonts w:ascii="Times New Roman" w:hAnsi="Times New Roman"/>
          <w:lang w:val="en-IE" w:eastAsia="en-US"/>
        </w:rPr>
        <w:t>, the mid-2023 stock-taking exercise</w:t>
      </w:r>
      <w:r w:rsidR="00D97FC4" w:rsidRPr="00C83780">
        <w:rPr>
          <w:rFonts w:ascii="Times New Roman" w:hAnsi="Times New Roman"/>
          <w:lang w:val="en-IE" w:eastAsia="en-US"/>
        </w:rPr>
        <w:t xml:space="preserve"> on programming EU funded support schemes for rural areas through CAP and Cohesion Policy</w:t>
      </w:r>
      <w:r w:rsidRPr="00C83780">
        <w:rPr>
          <w:rFonts w:ascii="Times New Roman" w:hAnsi="Times New Roman"/>
          <w:lang w:val="en-IE" w:eastAsia="en-US"/>
        </w:rPr>
        <w:t xml:space="preserve"> will be internal to the Commission, but the main results will be published. The Commission commits to inform and, to the extent possible, engage with stakeholders within the Rural Pact community when preparing the public report in 2024.</w:t>
      </w:r>
    </w:p>
    <w:p w14:paraId="7B9DF02C" w14:textId="5F7D7BB6" w:rsidR="00D846DA" w:rsidRPr="00C83780" w:rsidRDefault="00D846DA" w:rsidP="00303143">
      <w:pPr>
        <w:spacing w:after="120"/>
        <w:rPr>
          <w:rFonts w:ascii="Times New Roman" w:hAnsi="Times New Roman"/>
          <w:lang w:val="en-IE" w:eastAsia="en-US"/>
        </w:rPr>
      </w:pPr>
      <w:r w:rsidRPr="00C83780">
        <w:rPr>
          <w:rFonts w:ascii="Times New Roman" w:hAnsi="Times New Roman"/>
          <w:lang w:val="en-IE" w:eastAsia="en-US"/>
        </w:rPr>
        <w:t xml:space="preserve">The Commission commits to explore all the possibilities for improvements in its policy directed to rural areas. The Commission highlights that the existing EU rural action plan, including the rural proofing mechanism, the rural observatory, the Rural Pact, and funding available under the various funds, already include the main building blocks of a strategy. </w:t>
      </w:r>
      <w:r w:rsidRPr="00C83780">
        <w:rPr>
          <w:rFonts w:ascii="Times New Roman" w:hAnsi="Times New Roman"/>
          <w:bCs/>
          <w:lang w:eastAsia="en-US"/>
        </w:rPr>
        <w:t xml:space="preserve">Further consideration of the </w:t>
      </w:r>
      <w:r w:rsidR="00141F75">
        <w:rPr>
          <w:rFonts w:ascii="Times New Roman" w:hAnsi="Times New Roman"/>
          <w:bCs/>
          <w:lang w:eastAsia="en-US"/>
        </w:rPr>
        <w:t xml:space="preserve">Parliament’s </w:t>
      </w:r>
      <w:r w:rsidRPr="00C83780">
        <w:rPr>
          <w:rFonts w:ascii="Times New Roman" w:hAnsi="Times New Roman"/>
          <w:bCs/>
          <w:lang w:eastAsia="en-US"/>
        </w:rPr>
        <w:t xml:space="preserve">proposal </w:t>
      </w:r>
      <w:r w:rsidR="006010AD" w:rsidRPr="00C83780">
        <w:rPr>
          <w:rFonts w:ascii="Times New Roman" w:hAnsi="Times New Roman"/>
          <w:bCs/>
          <w:lang w:eastAsia="en-US"/>
        </w:rPr>
        <w:t xml:space="preserve">will </w:t>
      </w:r>
      <w:r w:rsidRPr="00C83780">
        <w:rPr>
          <w:rFonts w:ascii="Times New Roman" w:hAnsi="Times New Roman"/>
          <w:bCs/>
          <w:lang w:eastAsia="en-US"/>
        </w:rPr>
        <w:t xml:space="preserve">be given within the Rural Pact process. The Commission subscribes the call </w:t>
      </w:r>
      <w:r w:rsidR="00141F75">
        <w:rPr>
          <w:rFonts w:ascii="Times New Roman" w:hAnsi="Times New Roman"/>
          <w:bCs/>
          <w:lang w:eastAsia="en-US"/>
        </w:rPr>
        <w:t>on the</w:t>
      </w:r>
      <w:r w:rsidRPr="00C83780">
        <w:rPr>
          <w:rFonts w:ascii="Times New Roman" w:hAnsi="Times New Roman"/>
          <w:bCs/>
          <w:lang w:eastAsia="en-US"/>
        </w:rPr>
        <w:t xml:space="preserve"> Member States to develop rural strategies at national and regional level.</w:t>
      </w:r>
    </w:p>
    <w:p w14:paraId="7513CCFB" w14:textId="37966A33" w:rsidR="00D846DA" w:rsidRPr="00C83780" w:rsidRDefault="00D846DA" w:rsidP="00303143">
      <w:pPr>
        <w:spacing w:after="120"/>
        <w:rPr>
          <w:rFonts w:ascii="Times New Roman" w:hAnsi="Times New Roman"/>
          <w:lang w:val="en-IE" w:eastAsia="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73</w:t>
      </w:r>
      <w:r w:rsidRPr="00C83780">
        <w:rPr>
          <w:rFonts w:ascii="Times New Roman" w:hAnsi="Times New Roman"/>
          <w:lang w:val="en-IE" w:eastAsia="en-US"/>
        </w:rPr>
        <w:t xml:space="preserve">, </w:t>
      </w:r>
      <w:r w:rsidRPr="00C83780">
        <w:rPr>
          <w:rFonts w:ascii="Times New Roman" w:hAnsi="Times New Roman"/>
          <w:lang w:eastAsia="en-US"/>
        </w:rPr>
        <w:t xml:space="preserve">the Commission will explore options for better integration of territorial development in rural areas, </w:t>
      </w:r>
      <w:r w:rsidRPr="00C83780">
        <w:rPr>
          <w:rFonts w:ascii="Times New Roman" w:hAnsi="Times New Roman"/>
          <w:shd w:val="clear" w:color="auto" w:fill="FFFFFF"/>
          <w:lang w:eastAsia="en-US"/>
        </w:rPr>
        <w:t>based on, among other factors, experiences gathered in the implementation of shared management funds in rural areas.</w:t>
      </w:r>
    </w:p>
    <w:p w14:paraId="13ABA2E9" w14:textId="0DD22DAF" w:rsidR="00D846DA" w:rsidRPr="00C83780" w:rsidRDefault="00D846DA" w:rsidP="00303143">
      <w:pPr>
        <w:spacing w:after="120"/>
        <w:rPr>
          <w:rFonts w:ascii="Times New Roman" w:hAnsi="Times New Roman"/>
          <w:lang w:eastAsia="en-US"/>
        </w:rPr>
      </w:pPr>
      <w:r w:rsidRPr="00C83780">
        <w:rPr>
          <w:rFonts w:ascii="Times New Roman" w:hAnsi="Times New Roman"/>
          <w:lang w:eastAsia="en-US"/>
        </w:rPr>
        <w:t xml:space="preserve">In the light of the experience </w:t>
      </w:r>
      <w:r w:rsidRPr="00C83780">
        <w:rPr>
          <w:rFonts w:ascii="Times New Roman" w:hAnsi="Times New Roman"/>
          <w:bCs/>
          <w:lang w:eastAsia="en-US"/>
        </w:rPr>
        <w:t xml:space="preserve">with the implementation of its Communication on the Long-term vision for EU’s rural areas, </w:t>
      </w:r>
      <w:r w:rsidRPr="00C83780">
        <w:rPr>
          <w:rFonts w:ascii="Times New Roman" w:hAnsi="Times New Roman"/>
          <w:lang w:eastAsia="en-US"/>
        </w:rPr>
        <w:t>the Commission will assess its approach on funding articulation as regards the rural areas and will explore various options for improvement, including the option of one regulation for all shared management funds, which could en</w:t>
      </w:r>
      <w:r w:rsidR="00656FEC" w:rsidRPr="00C83780">
        <w:rPr>
          <w:rFonts w:ascii="Times New Roman" w:hAnsi="Times New Roman"/>
          <w:lang w:eastAsia="en-US"/>
        </w:rPr>
        <w:t xml:space="preserve">visage </w:t>
      </w:r>
      <w:r w:rsidRPr="00C83780">
        <w:rPr>
          <w:rFonts w:ascii="Times New Roman" w:hAnsi="Times New Roman"/>
          <w:lang w:eastAsia="en-US"/>
        </w:rPr>
        <w:t>elaboration of national rural strategies.</w:t>
      </w:r>
    </w:p>
    <w:p w14:paraId="59D4EB0D" w14:textId="27CCE359" w:rsidR="00712733" w:rsidRPr="00C83780" w:rsidRDefault="00D846DA" w:rsidP="00303143">
      <w:pPr>
        <w:spacing w:after="120"/>
        <w:rPr>
          <w:rFonts w:ascii="Times New Roman" w:hAnsi="Times New Roman"/>
          <w:bC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74</w:t>
      </w:r>
      <w:r w:rsidRPr="00C83780">
        <w:rPr>
          <w:rFonts w:ascii="Times New Roman" w:hAnsi="Times New Roman"/>
          <w:lang w:val="en-IE" w:eastAsia="en-US"/>
        </w:rPr>
        <w:t xml:space="preserve">, </w:t>
      </w:r>
      <w:r w:rsidR="00712733" w:rsidRPr="00C83780">
        <w:rPr>
          <w:rFonts w:ascii="Times New Roman" w:hAnsi="Times New Roman"/>
          <w:bCs/>
        </w:rPr>
        <w:t>the Commission takes note of the suggestions made and will consider it when proposing how territorial specificities</w:t>
      </w:r>
      <w:r w:rsidR="00A33BCF" w:rsidRPr="00C83780">
        <w:rPr>
          <w:rFonts w:ascii="Times New Roman" w:hAnsi="Times New Roman"/>
          <w:bCs/>
        </w:rPr>
        <w:t xml:space="preserve">, </w:t>
      </w:r>
      <w:r w:rsidR="00723C33" w:rsidRPr="00C83780">
        <w:rPr>
          <w:rFonts w:ascii="Times New Roman" w:hAnsi="Times New Roman"/>
          <w:bCs/>
        </w:rPr>
        <w:t xml:space="preserve">including those of rural areas </w:t>
      </w:r>
      <w:r w:rsidR="00712733" w:rsidRPr="00C83780">
        <w:rPr>
          <w:rFonts w:ascii="Times New Roman" w:hAnsi="Times New Roman"/>
          <w:bCs/>
        </w:rPr>
        <w:t xml:space="preserve">will be addressed in the architecture of the next generation of funding instruments. </w:t>
      </w:r>
    </w:p>
    <w:p w14:paraId="14E2FB47" w14:textId="23D13ECC" w:rsidR="00D846DA" w:rsidRPr="00C83780" w:rsidRDefault="00D846DA" w:rsidP="00303143">
      <w:pPr>
        <w:spacing w:after="120"/>
        <w:rPr>
          <w:rFonts w:ascii="Times New Roman" w:hAnsi="Times New Roman"/>
          <w:lang w:val="en-IE" w:eastAsia="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76</w:t>
      </w:r>
      <w:r w:rsidRPr="00C83780">
        <w:rPr>
          <w:rFonts w:ascii="Times New Roman" w:hAnsi="Times New Roman"/>
          <w:lang w:val="en-IE" w:eastAsia="en-US"/>
        </w:rPr>
        <w:t>, the Commission refers to its replies to para</w:t>
      </w:r>
      <w:r w:rsidR="00141F75">
        <w:rPr>
          <w:rFonts w:ascii="Times New Roman" w:hAnsi="Times New Roman"/>
          <w:lang w:val="en-IE" w:eastAsia="en-US"/>
        </w:rPr>
        <w:t>graph</w:t>
      </w:r>
      <w:r w:rsidRPr="00C83780">
        <w:rPr>
          <w:rFonts w:ascii="Times New Roman" w:hAnsi="Times New Roman"/>
          <w:lang w:val="en-IE" w:eastAsia="en-US"/>
        </w:rPr>
        <w:t>s 72 and 73 of the resolution and highlights that the existing EU rural action plan, including the rural proofing mechanism, the rural observatory, the Rural Pact, and funding available under the various funds</w:t>
      </w:r>
      <w:r w:rsidR="005C2783" w:rsidRPr="00C83780">
        <w:rPr>
          <w:rFonts w:ascii="Times New Roman" w:hAnsi="Times New Roman"/>
          <w:lang w:val="en-IE" w:eastAsia="en-US"/>
        </w:rPr>
        <w:t xml:space="preserve"> constitute</w:t>
      </w:r>
      <w:r w:rsidRPr="00C83780">
        <w:rPr>
          <w:rFonts w:ascii="Times New Roman" w:hAnsi="Times New Roman"/>
          <w:lang w:val="en-IE" w:eastAsia="en-US"/>
        </w:rPr>
        <w:t xml:space="preserve"> the main building blocks of a strategy. </w:t>
      </w:r>
      <w:r w:rsidRPr="00C83780">
        <w:rPr>
          <w:rFonts w:ascii="Times New Roman" w:hAnsi="Times New Roman"/>
          <w:bCs/>
          <w:lang w:eastAsia="en-US"/>
        </w:rPr>
        <w:t xml:space="preserve">Further consideration of the </w:t>
      </w:r>
      <w:r w:rsidR="00141F75">
        <w:rPr>
          <w:rFonts w:ascii="Times New Roman" w:hAnsi="Times New Roman"/>
          <w:bCs/>
          <w:lang w:eastAsia="en-US"/>
        </w:rPr>
        <w:t>Parliament’s</w:t>
      </w:r>
      <w:r w:rsidRPr="00C83780">
        <w:rPr>
          <w:rFonts w:ascii="Times New Roman" w:hAnsi="Times New Roman"/>
          <w:bCs/>
          <w:lang w:eastAsia="en-US"/>
        </w:rPr>
        <w:t xml:space="preserve"> proposal </w:t>
      </w:r>
      <w:r w:rsidR="009E3F22" w:rsidRPr="00C83780">
        <w:rPr>
          <w:rFonts w:ascii="Times New Roman" w:hAnsi="Times New Roman"/>
          <w:bCs/>
          <w:lang w:eastAsia="en-US"/>
        </w:rPr>
        <w:t xml:space="preserve">will </w:t>
      </w:r>
      <w:r w:rsidRPr="00C83780">
        <w:rPr>
          <w:rFonts w:ascii="Times New Roman" w:hAnsi="Times New Roman"/>
          <w:bCs/>
          <w:lang w:eastAsia="en-US"/>
        </w:rPr>
        <w:t>be given within the Rural Pact process. The Commission</w:t>
      </w:r>
      <w:r w:rsidR="00A33BCF" w:rsidRPr="00C83780">
        <w:rPr>
          <w:rFonts w:ascii="Times New Roman" w:hAnsi="Times New Roman"/>
          <w:bCs/>
          <w:lang w:eastAsia="en-US"/>
        </w:rPr>
        <w:t xml:space="preserve"> </w:t>
      </w:r>
      <w:r w:rsidRPr="00C83780">
        <w:rPr>
          <w:rFonts w:ascii="Times New Roman" w:hAnsi="Times New Roman"/>
          <w:bCs/>
          <w:lang w:eastAsia="en-US"/>
        </w:rPr>
        <w:t xml:space="preserve">subscribes the call </w:t>
      </w:r>
      <w:r w:rsidR="00141F75">
        <w:rPr>
          <w:rFonts w:ascii="Times New Roman" w:hAnsi="Times New Roman"/>
          <w:bCs/>
          <w:lang w:eastAsia="en-US"/>
        </w:rPr>
        <w:t>on the</w:t>
      </w:r>
      <w:r w:rsidRPr="00C83780">
        <w:rPr>
          <w:rFonts w:ascii="Times New Roman" w:hAnsi="Times New Roman"/>
          <w:bCs/>
          <w:lang w:eastAsia="en-US"/>
        </w:rPr>
        <w:t xml:space="preserve"> Member States to develop </w:t>
      </w:r>
      <w:r w:rsidR="00357EF8" w:rsidRPr="00C83780">
        <w:rPr>
          <w:rFonts w:ascii="Times New Roman" w:hAnsi="Times New Roman"/>
          <w:bCs/>
          <w:lang w:eastAsia="en-US"/>
        </w:rPr>
        <w:t xml:space="preserve">integrated </w:t>
      </w:r>
      <w:r w:rsidRPr="00C83780">
        <w:rPr>
          <w:rFonts w:ascii="Times New Roman" w:hAnsi="Times New Roman"/>
          <w:bCs/>
          <w:lang w:eastAsia="en-US"/>
        </w:rPr>
        <w:t>rural strategies at national and regional level.</w:t>
      </w:r>
    </w:p>
    <w:p w14:paraId="62CE9F98" w14:textId="7190B411" w:rsidR="00D846DA" w:rsidRPr="00C83780" w:rsidRDefault="00D846DA" w:rsidP="00303143">
      <w:pPr>
        <w:spacing w:after="120"/>
        <w:rPr>
          <w:rFonts w:ascii="Times New Roman" w:hAnsi="Times New Roman"/>
          <w:shd w:val="clear" w:color="auto" w:fill="FFFFFF"/>
          <w:lang w:eastAsia="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77</w:t>
      </w:r>
      <w:r w:rsidRPr="00C83780">
        <w:rPr>
          <w:rFonts w:ascii="Times New Roman" w:hAnsi="Times New Roman"/>
          <w:sz w:val="16"/>
          <w:szCs w:val="16"/>
        </w:rPr>
        <w:t>,</w:t>
      </w:r>
      <w:r w:rsidRPr="00C83780">
        <w:rPr>
          <w:rFonts w:ascii="Times New Roman" w:hAnsi="Times New Roman"/>
          <w:b/>
          <w:bCs/>
          <w:lang w:eastAsia="en-US"/>
        </w:rPr>
        <w:t xml:space="preserve"> </w:t>
      </w:r>
      <w:r w:rsidRPr="00C83780">
        <w:rPr>
          <w:rFonts w:ascii="Times New Roman" w:hAnsi="Times New Roman"/>
          <w:shd w:val="clear" w:color="auto" w:fill="FFFFFF"/>
          <w:lang w:eastAsia="en-US"/>
        </w:rPr>
        <w:t xml:space="preserve">the Commission will consider, as appropriate, the results of the </w:t>
      </w:r>
      <w:r w:rsidR="00712733" w:rsidRPr="00C83780">
        <w:rPr>
          <w:rFonts w:ascii="Times New Roman" w:hAnsi="Times New Roman"/>
          <w:shd w:val="clear" w:color="auto" w:fill="FFFFFF"/>
          <w:lang w:eastAsia="en-US"/>
        </w:rPr>
        <w:t xml:space="preserve">coordination </w:t>
      </w:r>
      <w:r w:rsidRPr="00C83780">
        <w:rPr>
          <w:rFonts w:ascii="Times New Roman" w:hAnsi="Times New Roman"/>
          <w:shd w:val="clear" w:color="auto" w:fill="FFFFFF"/>
          <w:lang w:eastAsia="en-US"/>
        </w:rPr>
        <w:t xml:space="preserve">between EU funds as part of the assessment of the functioning of EU funds in rural areas in its 2024 report, also in view to progressing towards the objectives of the vision and </w:t>
      </w:r>
      <w:r w:rsidRPr="00C83780">
        <w:rPr>
          <w:rFonts w:ascii="Times New Roman" w:hAnsi="Times New Roman"/>
          <w:bCs/>
          <w:szCs w:val="24"/>
          <w:lang w:eastAsia="en-US"/>
        </w:rPr>
        <w:t>will touch upon the impact of the EAFRD’s detachment from the Common Provision Regulation</w:t>
      </w:r>
      <w:r w:rsidRPr="00C83780">
        <w:rPr>
          <w:rFonts w:ascii="Times New Roman" w:hAnsi="Times New Roman"/>
          <w:shd w:val="clear" w:color="auto" w:fill="FFFFFF"/>
          <w:lang w:eastAsia="en-US"/>
        </w:rPr>
        <w:t xml:space="preserve">. </w:t>
      </w:r>
      <w:r w:rsidRPr="00C83780">
        <w:rPr>
          <w:rFonts w:ascii="Times New Roman" w:hAnsi="Times New Roman"/>
          <w:lang w:eastAsia="en-US"/>
        </w:rPr>
        <w:t xml:space="preserve">It </w:t>
      </w:r>
      <w:r w:rsidR="00E46378" w:rsidRPr="00C83780">
        <w:rPr>
          <w:rFonts w:ascii="Times New Roman" w:hAnsi="Times New Roman"/>
          <w:lang w:eastAsia="en-US"/>
        </w:rPr>
        <w:t xml:space="preserve">may </w:t>
      </w:r>
      <w:r w:rsidRPr="00C83780">
        <w:rPr>
          <w:rFonts w:ascii="Times New Roman" w:hAnsi="Times New Roman"/>
          <w:lang w:eastAsia="en-US"/>
        </w:rPr>
        <w:t>give it further consideration when exploring the options</w:t>
      </w:r>
      <w:r w:rsidR="00E46378" w:rsidRPr="00C83780">
        <w:rPr>
          <w:rFonts w:ascii="Times New Roman" w:hAnsi="Times New Roman"/>
          <w:lang w:eastAsia="en-US"/>
        </w:rPr>
        <w:t xml:space="preserve"> beyond the current </w:t>
      </w:r>
      <w:r w:rsidR="00C5495D" w:rsidRPr="00C83780">
        <w:rPr>
          <w:rFonts w:ascii="Times New Roman" w:hAnsi="Times New Roman"/>
          <w:lang w:eastAsia="en-US"/>
        </w:rPr>
        <w:t>M</w:t>
      </w:r>
      <w:r w:rsidR="00665753">
        <w:rPr>
          <w:rFonts w:ascii="Times New Roman" w:hAnsi="Times New Roman"/>
          <w:lang w:eastAsia="en-US"/>
        </w:rPr>
        <w:t>FF</w:t>
      </w:r>
      <w:r w:rsidR="00D97FC4" w:rsidRPr="00C83780">
        <w:rPr>
          <w:rFonts w:ascii="Times New Roman" w:hAnsi="Times New Roman"/>
          <w:lang w:eastAsia="en-US"/>
        </w:rPr>
        <w:t>.</w:t>
      </w:r>
    </w:p>
    <w:p w14:paraId="2BCD6B07" w14:textId="77777777" w:rsidR="00D846DA" w:rsidRPr="00C83780" w:rsidRDefault="00D846DA" w:rsidP="00303143">
      <w:pPr>
        <w:spacing w:after="120"/>
        <w:rPr>
          <w:rFonts w:ascii="Times New Roman" w:hAnsi="Times New Roman"/>
          <w:b/>
          <w:bCs/>
          <w:u w:val="single"/>
          <w:lang w:val="en-IE" w:eastAsia="en-US"/>
        </w:rPr>
      </w:pPr>
      <w:r w:rsidRPr="00C83780">
        <w:rPr>
          <w:rFonts w:ascii="Times New Roman" w:hAnsi="Times New Roman"/>
          <w:b/>
          <w:bCs/>
          <w:u w:val="single"/>
          <w:lang w:val="en-IE" w:eastAsia="en-US"/>
        </w:rPr>
        <w:t>Rural areas beyond the EU</w:t>
      </w:r>
    </w:p>
    <w:p w14:paraId="028FB919" w14:textId="2C3EFA43" w:rsidR="00D846DA" w:rsidRPr="00C83780" w:rsidRDefault="00D846DA" w:rsidP="00303143">
      <w:pPr>
        <w:spacing w:after="120"/>
        <w:rPr>
          <w:rFonts w:ascii="Times New Roman" w:hAnsi="Times New Roman"/>
          <w:lang w:val="en-IE" w:eastAsia="en-US"/>
        </w:rPr>
      </w:pPr>
      <w:r w:rsidRPr="00C83780">
        <w:rPr>
          <w:rFonts w:ascii="Times New Roman" w:hAnsi="Times New Roman"/>
          <w:b/>
          <w:bCs/>
          <w:lang w:val="en-IE" w:eastAsia="en-US"/>
        </w:rPr>
        <w:t>On para</w:t>
      </w:r>
      <w:r w:rsidR="00141F75">
        <w:rPr>
          <w:rFonts w:ascii="Times New Roman" w:hAnsi="Times New Roman"/>
          <w:b/>
          <w:bCs/>
          <w:lang w:val="en-IE" w:eastAsia="en-US"/>
        </w:rPr>
        <w:t>graph</w:t>
      </w:r>
      <w:r w:rsidRPr="00C83780">
        <w:rPr>
          <w:rFonts w:ascii="Times New Roman" w:hAnsi="Times New Roman"/>
          <w:b/>
          <w:bCs/>
          <w:lang w:val="en-IE" w:eastAsia="en-US"/>
        </w:rPr>
        <w:t xml:space="preserve"> 80</w:t>
      </w:r>
      <w:r w:rsidRPr="00C83780">
        <w:rPr>
          <w:rFonts w:ascii="Times New Roman" w:hAnsi="Times New Roman"/>
          <w:lang w:val="en-IE" w:eastAsia="en-US"/>
        </w:rPr>
        <w:t xml:space="preserve">, the Commission agrees on the importance of harnessing and exchanging best practices from different rural areas. To this end, the Rural Pact was launched on 17 December 2021 as a common framework for the engagement and cooperation of a wide </w:t>
      </w:r>
      <w:r w:rsidRPr="00C83780">
        <w:rPr>
          <w:rFonts w:ascii="Times New Roman" w:hAnsi="Times New Roman"/>
          <w:lang w:val="en-IE" w:eastAsia="en-US"/>
        </w:rPr>
        <w:lastRenderedPageBreak/>
        <w:t xml:space="preserve">range of actors at the EU, national, regional, and local level. To date, more than 1,200 members have joined the Rural Pact community and around 80 have made practical commitments to act, following the endorsement of the Rural Pact proposal on 16 June 2022. </w:t>
      </w:r>
      <w:r w:rsidR="00141F75">
        <w:rPr>
          <w:rFonts w:ascii="Times New Roman" w:hAnsi="Times New Roman"/>
          <w:lang w:val="en-IE" w:eastAsia="en-US"/>
        </w:rPr>
        <w:t>As f</w:t>
      </w:r>
      <w:r w:rsidRPr="00C83780">
        <w:rPr>
          <w:rFonts w:ascii="Times New Roman" w:hAnsi="Times New Roman"/>
          <w:lang w:val="en-IE" w:eastAsia="en-US"/>
        </w:rPr>
        <w:t xml:space="preserve">rom </w:t>
      </w:r>
      <w:r w:rsidR="00141F75">
        <w:rPr>
          <w:rFonts w:ascii="Times New Roman" w:hAnsi="Times New Roman"/>
          <w:lang w:val="en-IE" w:eastAsia="en-US"/>
        </w:rPr>
        <w:t>the first quarter of</w:t>
      </w:r>
      <w:r w:rsidRPr="00C83780">
        <w:rPr>
          <w:rFonts w:ascii="Times New Roman" w:hAnsi="Times New Roman"/>
          <w:lang w:val="en-IE" w:eastAsia="en-US"/>
        </w:rPr>
        <w:t xml:space="preserve"> 2023, a new Rural Pact support office will support the Commission in facilitating networking and knowledge exchange activities between Rural Pact community members.</w:t>
      </w:r>
    </w:p>
    <w:p w14:paraId="06720AC2" w14:textId="3258A8F9" w:rsidR="00D846DA" w:rsidRPr="00B3653E" w:rsidRDefault="00141F75" w:rsidP="00303143">
      <w:pPr>
        <w:spacing w:after="120"/>
        <w:rPr>
          <w:rFonts w:ascii="Times New Roman" w:hAnsi="Times New Roman"/>
          <w:lang w:val="en-IE" w:eastAsia="en-US"/>
        </w:rPr>
      </w:pPr>
      <w:r>
        <w:rPr>
          <w:rFonts w:ascii="Times New Roman" w:hAnsi="Times New Roman"/>
          <w:lang w:val="en-IE" w:eastAsia="en-US"/>
        </w:rPr>
        <w:t>T</w:t>
      </w:r>
      <w:r w:rsidR="00D846DA" w:rsidRPr="00C83780">
        <w:rPr>
          <w:rFonts w:ascii="Times New Roman" w:hAnsi="Times New Roman"/>
          <w:lang w:val="en-IE" w:eastAsia="en-US"/>
        </w:rPr>
        <w:t xml:space="preserve">he rural action plan </w:t>
      </w:r>
      <w:r>
        <w:rPr>
          <w:rFonts w:ascii="Times New Roman" w:hAnsi="Times New Roman"/>
          <w:lang w:val="en-IE" w:eastAsia="en-US"/>
        </w:rPr>
        <w:t xml:space="preserve">also </w:t>
      </w:r>
      <w:r w:rsidR="00D846DA" w:rsidRPr="00C83780">
        <w:rPr>
          <w:rFonts w:ascii="Times New Roman" w:hAnsi="Times New Roman"/>
          <w:lang w:val="en-IE" w:eastAsia="en-US"/>
        </w:rPr>
        <w:t xml:space="preserve">includes the flagship action </w:t>
      </w:r>
      <w:r w:rsidR="00D846DA" w:rsidRPr="00C83780">
        <w:rPr>
          <w:rFonts w:ascii="Times New Roman" w:hAnsi="Times New Roman"/>
          <w:b/>
          <w:bCs/>
          <w:lang w:val="en-IE" w:eastAsia="en-US"/>
        </w:rPr>
        <w:t>‘Revitalising rural areas most affected by population loss’</w:t>
      </w:r>
      <w:r w:rsidRPr="00141F75">
        <w:rPr>
          <w:rFonts w:ascii="Times New Roman" w:hAnsi="Times New Roman"/>
          <w:lang w:val="en-IE" w:eastAsia="en-US"/>
        </w:rPr>
        <w:t>, which</w:t>
      </w:r>
      <w:r w:rsidR="00D846DA" w:rsidRPr="00C83780">
        <w:rPr>
          <w:rFonts w:ascii="Times New Roman" w:hAnsi="Times New Roman"/>
          <w:lang w:val="en-IE" w:eastAsia="en-US"/>
        </w:rPr>
        <w:t xml:space="preserve"> entails the creation of a rural revitalisation platform that assembles, in one place, information and resources useful for rural communities facing population loss, ageing and demographic decline.</w:t>
      </w:r>
    </w:p>
    <w:sectPr w:rsidR="00D846DA" w:rsidRPr="00B3653E" w:rsidSect="00812321">
      <w:footerReference w:type="even" r:id="rId25"/>
      <w:footerReference w:type="default" r:id="rId26"/>
      <w:footerReference w:type="first" r:id="rId27"/>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926D" w14:textId="77777777" w:rsidR="0035638C" w:rsidRDefault="0035638C">
      <w:r>
        <w:separator/>
      </w:r>
    </w:p>
  </w:endnote>
  <w:endnote w:type="continuationSeparator" w:id="0">
    <w:p w14:paraId="27090090" w14:textId="77777777" w:rsidR="0035638C" w:rsidRDefault="003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340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3A418FDD"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C137" w14:textId="2BD8CD0F"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97E">
      <w:rPr>
        <w:rStyle w:val="PageNumber"/>
        <w:noProof/>
      </w:rPr>
      <w:t>5</w:t>
    </w:r>
    <w:r>
      <w:rPr>
        <w:rStyle w:val="PageNumber"/>
      </w:rPr>
      <w:fldChar w:fldCharType="end"/>
    </w:r>
  </w:p>
  <w:p w14:paraId="36881128"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12F9" w14:textId="1F52FC00"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97E">
      <w:rPr>
        <w:rStyle w:val="PageNumber"/>
        <w:noProof/>
      </w:rPr>
      <w:t>1</w:t>
    </w:r>
    <w:r>
      <w:rPr>
        <w:rStyle w:val="PageNumber"/>
      </w:rPr>
      <w:fldChar w:fldCharType="end"/>
    </w:r>
  </w:p>
  <w:p w14:paraId="441A9E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05F6" w14:textId="77777777" w:rsidR="0035638C" w:rsidRDefault="0035638C">
      <w:r>
        <w:separator/>
      </w:r>
    </w:p>
  </w:footnote>
  <w:footnote w:type="continuationSeparator" w:id="0">
    <w:p w14:paraId="6EEBD2DE" w14:textId="77777777" w:rsidR="0035638C" w:rsidRDefault="0035638C">
      <w:r>
        <w:continuationSeparator/>
      </w:r>
    </w:p>
  </w:footnote>
  <w:footnote w:id="1">
    <w:p w14:paraId="45955DFB" w14:textId="7366CE46" w:rsidR="007A53C1" w:rsidRPr="00665B37" w:rsidRDefault="007A53C1" w:rsidP="00C44C1E">
      <w:pPr>
        <w:pStyle w:val="FootnoteText"/>
        <w:spacing w:after="0"/>
        <w:rPr>
          <w:lang w:val="en-IE"/>
        </w:rPr>
      </w:pPr>
      <w:r>
        <w:rPr>
          <w:rStyle w:val="FootnoteReference"/>
        </w:rPr>
        <w:footnoteRef/>
      </w:r>
      <w:r>
        <w:t xml:space="preserve"> </w:t>
      </w:r>
      <w:r w:rsidR="00C44C1E">
        <w:tab/>
      </w:r>
      <w:r w:rsidRPr="00856827">
        <w:rPr>
          <w:rFonts w:ascii="Times New Roman" w:hAnsi="Times New Roman"/>
          <w:lang w:val="en-IE"/>
        </w:rPr>
        <w:t>COM(2021) 345 final of 30 June 2021</w:t>
      </w:r>
    </w:p>
  </w:footnote>
  <w:footnote w:id="2">
    <w:p w14:paraId="293E925E" w14:textId="7CDDD6BF" w:rsidR="00222BD0" w:rsidRPr="00222BD0" w:rsidRDefault="00222BD0" w:rsidP="0066654E">
      <w:pPr>
        <w:pStyle w:val="FootnoteText"/>
        <w:spacing w:after="0"/>
        <w:rPr>
          <w:lang w:val="en-IE"/>
        </w:rPr>
      </w:pPr>
      <w:r>
        <w:rPr>
          <w:rStyle w:val="FootnoteReference"/>
        </w:rPr>
        <w:footnoteRef/>
      </w:r>
      <w:r>
        <w:t xml:space="preserve"> </w:t>
      </w:r>
      <w:r w:rsidR="0066654E">
        <w:tab/>
      </w:r>
      <w:r w:rsidRPr="00856827">
        <w:rPr>
          <w:rFonts w:ascii="Times New Roman" w:hAnsi="Times New Roman"/>
        </w:rPr>
        <w:t>Commission Regulation (EU) 2022/2472 of 14 December 2022 declaring certain categories of aid in the agricultural and forestry sectors and in rural areas compatible with the internal market in application of Articles 107 and 108 of the Treaty on the Functioning of the European Union (ABER) (OJ L 327, 21.12.2022, p. 1–81)</w:t>
      </w:r>
    </w:p>
  </w:footnote>
  <w:footnote w:id="3">
    <w:p w14:paraId="7365CBFB" w14:textId="65845CB0" w:rsidR="00222BD0" w:rsidRPr="00222BD0" w:rsidRDefault="00222BD0" w:rsidP="0066654E">
      <w:pPr>
        <w:pStyle w:val="FootnoteText"/>
        <w:spacing w:after="0"/>
      </w:pPr>
      <w:r>
        <w:rPr>
          <w:rStyle w:val="FootnoteReference"/>
        </w:rPr>
        <w:footnoteRef/>
      </w:r>
      <w:r>
        <w:t xml:space="preserve"> </w:t>
      </w:r>
      <w:r w:rsidR="0066654E">
        <w:tab/>
      </w:r>
      <w:r w:rsidRPr="00856827">
        <w:rPr>
          <w:rFonts w:ascii="Times New Roman" w:hAnsi="Times New Roman"/>
        </w:rPr>
        <w:t>Communication from the Commission Guidelines for State aid in the agricultural and forestry sectors and in rural areas (OJ C 485, 21.12.2022, p. 1)</w:t>
      </w:r>
    </w:p>
  </w:footnote>
  <w:footnote w:id="4">
    <w:p w14:paraId="60FD2242" w14:textId="5D576899" w:rsidR="00856827" w:rsidRPr="00856827" w:rsidRDefault="00856827" w:rsidP="00B97C91">
      <w:pPr>
        <w:pStyle w:val="FootnoteText"/>
        <w:spacing w:after="0"/>
        <w:rPr>
          <w:lang w:val="en-IE"/>
        </w:rPr>
      </w:pPr>
      <w:r>
        <w:rPr>
          <w:rStyle w:val="FootnoteReference"/>
        </w:rPr>
        <w:footnoteRef/>
      </w:r>
      <w:r>
        <w:t xml:space="preserve"> </w:t>
      </w:r>
      <w:r w:rsidR="00B97C91">
        <w:tab/>
      </w:r>
      <w:r w:rsidRPr="00856827">
        <w:rPr>
          <w:rFonts w:ascii="Times New Roman" w:hAnsi="Times New Roman"/>
        </w:rPr>
        <w:t>Communication from the Commission – Guidelines on State aid for climate, environmental protection and energy 2022 (OJ C 80, 18.2.2022, p. 1).</w:t>
      </w:r>
    </w:p>
  </w:footnote>
  <w:footnote w:id="5">
    <w:p w14:paraId="6541B544" w14:textId="7D548BF9" w:rsidR="00D846DA" w:rsidRPr="009442FF" w:rsidRDefault="00D846DA" w:rsidP="00B97C91">
      <w:pPr>
        <w:pStyle w:val="FootnoteText"/>
        <w:spacing w:after="0"/>
        <w:rPr>
          <w:rFonts w:ascii="Times New Roman" w:hAnsi="Times New Roman"/>
          <w:lang w:val="en-IE"/>
        </w:rPr>
      </w:pPr>
      <w:r w:rsidRPr="009442FF">
        <w:rPr>
          <w:rStyle w:val="FootnoteReference"/>
          <w:rFonts w:ascii="Times New Roman" w:hAnsi="Times New Roman"/>
        </w:rPr>
        <w:footnoteRef/>
      </w:r>
      <w:r w:rsidRPr="009442FF">
        <w:rPr>
          <w:rFonts w:ascii="Times New Roman" w:hAnsi="Times New Roman"/>
        </w:rPr>
        <w:t xml:space="preserve"> </w:t>
      </w:r>
      <w:r w:rsidR="00B97C91">
        <w:rPr>
          <w:rFonts w:ascii="Times New Roman" w:hAnsi="Times New Roman"/>
        </w:rPr>
        <w:tab/>
      </w:r>
      <w:r w:rsidRPr="009442FF">
        <w:rPr>
          <w:rFonts w:ascii="Times New Roman" w:hAnsi="Times New Roman"/>
        </w:rPr>
        <w:t>Austria, Belgium, Bulgaria, Cyprus, Estonia, Greece, Spain, Finland, France, Hungary, Ireland, Italy, Latvia, Lithuania, the Netherlands, Poland, Portugal, Romania, Slovenia, and Slovakia.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904B41"/>
    <w:multiLevelType w:val="hybridMultilevel"/>
    <w:tmpl w:val="9ACE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5F877EC"/>
    <w:multiLevelType w:val="hybridMultilevel"/>
    <w:tmpl w:val="DC4E1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F65612"/>
    <w:multiLevelType w:val="hybridMultilevel"/>
    <w:tmpl w:val="53F2E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D76835"/>
    <w:multiLevelType w:val="hybridMultilevel"/>
    <w:tmpl w:val="126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770C0"/>
    <w:multiLevelType w:val="hybridMultilevel"/>
    <w:tmpl w:val="695C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96461"/>
    <w:multiLevelType w:val="hybridMultilevel"/>
    <w:tmpl w:val="9DF09A94"/>
    <w:lvl w:ilvl="0" w:tplc="94A62EB0">
      <w:start w:val="1"/>
      <w:numFmt w:val="decimal"/>
      <w:lvlText w:val="%1."/>
      <w:lvlJc w:val="left"/>
      <w:pPr>
        <w:ind w:left="360"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2F71AC"/>
    <w:multiLevelType w:val="hybridMultilevel"/>
    <w:tmpl w:val="975044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DA6E71"/>
    <w:multiLevelType w:val="hybridMultilevel"/>
    <w:tmpl w:val="66461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A9046C"/>
    <w:multiLevelType w:val="hybridMultilevel"/>
    <w:tmpl w:val="2514B9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abstractNum w:abstractNumId="45" w15:restartNumberingAfterBreak="0">
    <w:nsid w:val="7FAA7C73"/>
    <w:multiLevelType w:val="hybridMultilevel"/>
    <w:tmpl w:val="27A41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C616BE"/>
    <w:multiLevelType w:val="hybridMultilevel"/>
    <w:tmpl w:val="78AC007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2086146413">
    <w:abstractNumId w:val="8"/>
  </w:num>
  <w:num w:numId="2" w16cid:durableId="585920913">
    <w:abstractNumId w:val="1"/>
  </w:num>
  <w:num w:numId="3" w16cid:durableId="2009212371">
    <w:abstractNumId w:val="39"/>
  </w:num>
  <w:num w:numId="4" w16cid:durableId="492570586">
    <w:abstractNumId w:val="16"/>
  </w:num>
  <w:num w:numId="5" w16cid:durableId="652565867">
    <w:abstractNumId w:val="35"/>
  </w:num>
  <w:num w:numId="6" w16cid:durableId="1890410279">
    <w:abstractNumId w:val="12"/>
  </w:num>
  <w:num w:numId="7" w16cid:durableId="1776092593">
    <w:abstractNumId w:val="7"/>
  </w:num>
  <w:num w:numId="8" w16cid:durableId="1816337987">
    <w:abstractNumId w:val="19"/>
  </w:num>
  <w:num w:numId="9" w16cid:durableId="493181624">
    <w:abstractNumId w:val="38"/>
  </w:num>
  <w:num w:numId="10" w16cid:durableId="473256967">
    <w:abstractNumId w:val="30"/>
  </w:num>
  <w:num w:numId="11" w16cid:durableId="748770838">
    <w:abstractNumId w:val="32"/>
  </w:num>
  <w:num w:numId="12" w16cid:durableId="787158876">
    <w:abstractNumId w:val="14"/>
  </w:num>
  <w:num w:numId="13" w16cid:durableId="983924375">
    <w:abstractNumId w:val="20"/>
  </w:num>
  <w:num w:numId="14" w16cid:durableId="1272250998">
    <w:abstractNumId w:val="36"/>
  </w:num>
  <w:num w:numId="15" w16cid:durableId="2008897264">
    <w:abstractNumId w:val="17"/>
  </w:num>
  <w:num w:numId="16" w16cid:durableId="1936279599">
    <w:abstractNumId w:val="44"/>
  </w:num>
  <w:num w:numId="17" w16cid:durableId="82646812">
    <w:abstractNumId w:val="37"/>
  </w:num>
  <w:num w:numId="18" w16cid:durableId="1733191938">
    <w:abstractNumId w:val="28"/>
  </w:num>
  <w:num w:numId="19" w16cid:durableId="2027124397">
    <w:abstractNumId w:val="29"/>
  </w:num>
  <w:num w:numId="20" w16cid:durableId="492137762">
    <w:abstractNumId w:val="34"/>
  </w:num>
  <w:num w:numId="21" w16cid:durableId="1450275681">
    <w:abstractNumId w:val="3"/>
  </w:num>
  <w:num w:numId="22" w16cid:durableId="1060598256">
    <w:abstractNumId w:val="5"/>
  </w:num>
  <w:num w:numId="23" w16cid:durableId="360396731">
    <w:abstractNumId w:val="6"/>
  </w:num>
  <w:num w:numId="24" w16cid:durableId="365107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61382">
    <w:abstractNumId w:val="40"/>
  </w:num>
  <w:num w:numId="26" w16cid:durableId="2075157610">
    <w:abstractNumId w:val="31"/>
  </w:num>
  <w:num w:numId="27" w16cid:durableId="1420054151">
    <w:abstractNumId w:val="21"/>
  </w:num>
  <w:num w:numId="28" w16cid:durableId="1658799104">
    <w:abstractNumId w:val="43"/>
  </w:num>
  <w:num w:numId="29" w16cid:durableId="1630629060">
    <w:abstractNumId w:val="2"/>
  </w:num>
  <w:num w:numId="30" w16cid:durableId="1283416568">
    <w:abstractNumId w:val="27"/>
  </w:num>
  <w:num w:numId="31" w16cid:durableId="2030985672">
    <w:abstractNumId w:val="25"/>
  </w:num>
  <w:num w:numId="32" w16cid:durableId="1780100356">
    <w:abstractNumId w:val="11"/>
  </w:num>
  <w:num w:numId="33" w16cid:durableId="31466070">
    <w:abstractNumId w:val="13"/>
  </w:num>
  <w:num w:numId="34" w16cid:durableId="1350107603">
    <w:abstractNumId w:val="24"/>
  </w:num>
  <w:num w:numId="35" w16cid:durableId="825559922">
    <w:abstractNumId w:val="23"/>
  </w:num>
  <w:num w:numId="36" w16cid:durableId="120341701">
    <w:abstractNumId w:val="15"/>
  </w:num>
  <w:num w:numId="37" w16cid:durableId="178274438">
    <w:abstractNumId w:val="22"/>
  </w:num>
  <w:num w:numId="38" w16cid:durableId="2032947507">
    <w:abstractNumId w:val="42"/>
  </w:num>
  <w:num w:numId="39" w16cid:durableId="1039477113">
    <w:abstractNumId w:val="41"/>
  </w:num>
  <w:num w:numId="40" w16cid:durableId="211582905">
    <w:abstractNumId w:val="9"/>
  </w:num>
  <w:num w:numId="41" w16cid:durableId="32778049">
    <w:abstractNumId w:val="18"/>
  </w:num>
  <w:num w:numId="42" w16cid:durableId="655884540">
    <w:abstractNumId w:val="45"/>
  </w:num>
  <w:num w:numId="43" w16cid:durableId="1391415646">
    <w:abstractNumId w:val="46"/>
  </w:num>
  <w:num w:numId="44" w16cid:durableId="1829008912">
    <w:abstractNumId w:val="26"/>
  </w:num>
  <w:num w:numId="45" w16cid:durableId="118689870">
    <w:abstractNumId w:val="45"/>
  </w:num>
  <w:num w:numId="46" w16cid:durableId="1512253632">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BE" w:vendorID="64" w:dllVersion="6" w:nlCheck="1" w:checkStyle="0"/>
  <w:activeWritingStyle w:appName="MSWord" w:lang="en-GB" w:vendorID="64" w:dllVersion="6" w:nlCheck="1" w:checkStyle="1"/>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en-I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4DC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4D5B"/>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11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5FD"/>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4E"/>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1F75"/>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9D8"/>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D7F"/>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40"/>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5"/>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0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639"/>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BD0"/>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D16"/>
    <w:rsid w:val="00271E5E"/>
    <w:rsid w:val="00271EC6"/>
    <w:rsid w:val="00271FDE"/>
    <w:rsid w:val="00272266"/>
    <w:rsid w:val="00272728"/>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7D4"/>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143"/>
    <w:rsid w:val="00303524"/>
    <w:rsid w:val="00303B10"/>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73"/>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4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38C"/>
    <w:rsid w:val="00356450"/>
    <w:rsid w:val="00356A2D"/>
    <w:rsid w:val="00356ADE"/>
    <w:rsid w:val="00356DB8"/>
    <w:rsid w:val="00356EF5"/>
    <w:rsid w:val="00357466"/>
    <w:rsid w:val="0035798B"/>
    <w:rsid w:val="00357999"/>
    <w:rsid w:val="00357A18"/>
    <w:rsid w:val="00357EF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12D"/>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0F"/>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BAE"/>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BD"/>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7AC"/>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20E"/>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537"/>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972"/>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C44"/>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3EB"/>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2CE1"/>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97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D06"/>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6EF"/>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783"/>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0AD"/>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6D9"/>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6FEC"/>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753"/>
    <w:rsid w:val="00665A2E"/>
    <w:rsid w:val="00665AD4"/>
    <w:rsid w:val="00665B37"/>
    <w:rsid w:val="00665C42"/>
    <w:rsid w:val="00665C96"/>
    <w:rsid w:val="00666084"/>
    <w:rsid w:val="006661EA"/>
    <w:rsid w:val="00666215"/>
    <w:rsid w:val="00666499"/>
    <w:rsid w:val="0066654E"/>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44E"/>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513"/>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47B2"/>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33"/>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C33"/>
    <w:rsid w:val="00723D05"/>
    <w:rsid w:val="00723D0A"/>
    <w:rsid w:val="00723F44"/>
    <w:rsid w:val="00724316"/>
    <w:rsid w:val="007249C7"/>
    <w:rsid w:val="00724CC7"/>
    <w:rsid w:val="00724DE0"/>
    <w:rsid w:val="00724ED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B21"/>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AF2"/>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3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3DCD"/>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51"/>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9BF"/>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827"/>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6F"/>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0A0"/>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A37"/>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76D"/>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71B"/>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A47"/>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37F59"/>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2FF"/>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700"/>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08A"/>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BEA"/>
    <w:rsid w:val="00973FF9"/>
    <w:rsid w:val="009740EE"/>
    <w:rsid w:val="00974552"/>
    <w:rsid w:val="009745C3"/>
    <w:rsid w:val="009745F4"/>
    <w:rsid w:val="00974688"/>
    <w:rsid w:val="00974B6E"/>
    <w:rsid w:val="00974CD8"/>
    <w:rsid w:val="00974E5C"/>
    <w:rsid w:val="00975097"/>
    <w:rsid w:val="009753BD"/>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629"/>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4FB3"/>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3F22"/>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3FA1"/>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B79"/>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40"/>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9AD"/>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3BCF"/>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AD1"/>
    <w:rsid w:val="00A91BCE"/>
    <w:rsid w:val="00A91E60"/>
    <w:rsid w:val="00A9216C"/>
    <w:rsid w:val="00A928CC"/>
    <w:rsid w:val="00A92B1E"/>
    <w:rsid w:val="00A92DBF"/>
    <w:rsid w:val="00A9343B"/>
    <w:rsid w:val="00A945D4"/>
    <w:rsid w:val="00A94765"/>
    <w:rsid w:val="00A947DF"/>
    <w:rsid w:val="00A94ACE"/>
    <w:rsid w:val="00A94BF2"/>
    <w:rsid w:val="00A94FB6"/>
    <w:rsid w:val="00A94FBD"/>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1E45"/>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D5C"/>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74B"/>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4BD"/>
    <w:rsid w:val="00B3452F"/>
    <w:rsid w:val="00B34564"/>
    <w:rsid w:val="00B34AF9"/>
    <w:rsid w:val="00B34F0D"/>
    <w:rsid w:val="00B34F20"/>
    <w:rsid w:val="00B352C0"/>
    <w:rsid w:val="00B3533D"/>
    <w:rsid w:val="00B35523"/>
    <w:rsid w:val="00B359F2"/>
    <w:rsid w:val="00B35BF4"/>
    <w:rsid w:val="00B35E70"/>
    <w:rsid w:val="00B3614B"/>
    <w:rsid w:val="00B3653E"/>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6CCF"/>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97C91"/>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A1D"/>
    <w:rsid w:val="00BA5B32"/>
    <w:rsid w:val="00BA5B52"/>
    <w:rsid w:val="00BA5B9A"/>
    <w:rsid w:val="00BA5E53"/>
    <w:rsid w:val="00BA5ED7"/>
    <w:rsid w:val="00BA613A"/>
    <w:rsid w:val="00BA6226"/>
    <w:rsid w:val="00BA6510"/>
    <w:rsid w:val="00BA65AB"/>
    <w:rsid w:val="00BA688B"/>
    <w:rsid w:val="00BA6B0C"/>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3F"/>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9A"/>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CB0"/>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4C1E"/>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95D"/>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780"/>
    <w:rsid w:val="00C83958"/>
    <w:rsid w:val="00C83F9A"/>
    <w:rsid w:val="00C84324"/>
    <w:rsid w:val="00C8434D"/>
    <w:rsid w:val="00C84898"/>
    <w:rsid w:val="00C848A0"/>
    <w:rsid w:val="00C84A98"/>
    <w:rsid w:val="00C84AE5"/>
    <w:rsid w:val="00C84D61"/>
    <w:rsid w:val="00C850F8"/>
    <w:rsid w:val="00C85145"/>
    <w:rsid w:val="00C855D6"/>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B7F8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635"/>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4F5"/>
    <w:rsid w:val="00D636AA"/>
    <w:rsid w:val="00D63CDA"/>
    <w:rsid w:val="00D643C5"/>
    <w:rsid w:val="00D64791"/>
    <w:rsid w:val="00D647D7"/>
    <w:rsid w:val="00D6480C"/>
    <w:rsid w:val="00D64A46"/>
    <w:rsid w:val="00D64B5A"/>
    <w:rsid w:val="00D64CE8"/>
    <w:rsid w:val="00D64F53"/>
    <w:rsid w:val="00D65064"/>
    <w:rsid w:val="00D6563A"/>
    <w:rsid w:val="00D65668"/>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6DA"/>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122"/>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97FC4"/>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946"/>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00F"/>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52F"/>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378"/>
    <w:rsid w:val="00E4656D"/>
    <w:rsid w:val="00E46676"/>
    <w:rsid w:val="00E46989"/>
    <w:rsid w:val="00E46CB0"/>
    <w:rsid w:val="00E46D65"/>
    <w:rsid w:val="00E46FB0"/>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2E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14"/>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240"/>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884"/>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6F9"/>
    <w:rsid w:val="00EE4A2C"/>
    <w:rsid w:val="00EE4AA2"/>
    <w:rsid w:val="00EE4BBF"/>
    <w:rsid w:val="00EE4EC1"/>
    <w:rsid w:val="00EE5154"/>
    <w:rsid w:val="00EE56C9"/>
    <w:rsid w:val="00EE5AAD"/>
    <w:rsid w:val="00EE5ADD"/>
    <w:rsid w:val="00EE5D24"/>
    <w:rsid w:val="00EE5F0D"/>
    <w:rsid w:val="00EE623A"/>
    <w:rsid w:val="00EE664D"/>
    <w:rsid w:val="00EE67DD"/>
    <w:rsid w:val="00EE6938"/>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5FDF"/>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AF5"/>
    <w:rsid w:val="00F11C38"/>
    <w:rsid w:val="00F11F62"/>
    <w:rsid w:val="00F127FA"/>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4B8"/>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03E"/>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1B2"/>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36"/>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5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723">
      <w:bodyDiv w:val="1"/>
      <w:marLeft w:val="0"/>
      <w:marRight w:val="0"/>
      <w:marTop w:val="0"/>
      <w:marBottom w:val="0"/>
      <w:divBdr>
        <w:top w:val="none" w:sz="0" w:space="0" w:color="auto"/>
        <w:left w:val="none" w:sz="0" w:space="0" w:color="auto"/>
        <w:bottom w:val="none" w:sz="0" w:space="0" w:color="auto"/>
        <w:right w:val="none" w:sz="0" w:space="0" w:color="auto"/>
      </w:divBdr>
    </w:div>
    <w:div w:id="83230741">
      <w:bodyDiv w:val="1"/>
      <w:marLeft w:val="0"/>
      <w:marRight w:val="0"/>
      <w:marTop w:val="0"/>
      <w:marBottom w:val="0"/>
      <w:divBdr>
        <w:top w:val="none" w:sz="0" w:space="0" w:color="auto"/>
        <w:left w:val="none" w:sz="0" w:space="0" w:color="auto"/>
        <w:bottom w:val="none" w:sz="0" w:space="0" w:color="auto"/>
        <w:right w:val="none" w:sz="0" w:space="0" w:color="auto"/>
      </w:divBdr>
    </w:div>
    <w:div w:id="160856966">
      <w:bodyDiv w:val="1"/>
      <w:marLeft w:val="0"/>
      <w:marRight w:val="0"/>
      <w:marTop w:val="0"/>
      <w:marBottom w:val="0"/>
      <w:divBdr>
        <w:top w:val="none" w:sz="0" w:space="0" w:color="auto"/>
        <w:left w:val="none" w:sz="0" w:space="0" w:color="auto"/>
        <w:bottom w:val="none" w:sz="0" w:space="0" w:color="auto"/>
        <w:right w:val="none" w:sz="0" w:space="0" w:color="auto"/>
      </w:divBdr>
    </w:div>
    <w:div w:id="405884851">
      <w:bodyDiv w:val="1"/>
      <w:marLeft w:val="0"/>
      <w:marRight w:val="0"/>
      <w:marTop w:val="0"/>
      <w:marBottom w:val="0"/>
      <w:divBdr>
        <w:top w:val="none" w:sz="0" w:space="0" w:color="auto"/>
        <w:left w:val="none" w:sz="0" w:space="0" w:color="auto"/>
        <w:bottom w:val="none" w:sz="0" w:space="0" w:color="auto"/>
        <w:right w:val="none" w:sz="0" w:space="0" w:color="auto"/>
      </w:divBdr>
    </w:div>
    <w:div w:id="464202813">
      <w:bodyDiv w:val="1"/>
      <w:marLeft w:val="0"/>
      <w:marRight w:val="0"/>
      <w:marTop w:val="0"/>
      <w:marBottom w:val="0"/>
      <w:divBdr>
        <w:top w:val="none" w:sz="0" w:space="0" w:color="auto"/>
        <w:left w:val="none" w:sz="0" w:space="0" w:color="auto"/>
        <w:bottom w:val="none" w:sz="0" w:space="0" w:color="auto"/>
        <w:right w:val="none" w:sz="0" w:space="0" w:color="auto"/>
      </w:divBdr>
    </w:div>
    <w:div w:id="487327012">
      <w:bodyDiv w:val="1"/>
      <w:marLeft w:val="0"/>
      <w:marRight w:val="0"/>
      <w:marTop w:val="0"/>
      <w:marBottom w:val="0"/>
      <w:divBdr>
        <w:top w:val="none" w:sz="0" w:space="0" w:color="auto"/>
        <w:left w:val="none" w:sz="0" w:space="0" w:color="auto"/>
        <w:bottom w:val="none" w:sz="0" w:space="0" w:color="auto"/>
        <w:right w:val="none" w:sz="0" w:space="0" w:color="auto"/>
      </w:divBdr>
    </w:div>
    <w:div w:id="494220892">
      <w:bodyDiv w:val="1"/>
      <w:marLeft w:val="0"/>
      <w:marRight w:val="0"/>
      <w:marTop w:val="0"/>
      <w:marBottom w:val="0"/>
      <w:divBdr>
        <w:top w:val="none" w:sz="0" w:space="0" w:color="auto"/>
        <w:left w:val="none" w:sz="0" w:space="0" w:color="auto"/>
        <w:bottom w:val="none" w:sz="0" w:space="0" w:color="auto"/>
        <w:right w:val="none" w:sz="0" w:space="0" w:color="auto"/>
      </w:divBdr>
    </w:div>
    <w:div w:id="626468390">
      <w:bodyDiv w:val="1"/>
      <w:marLeft w:val="0"/>
      <w:marRight w:val="0"/>
      <w:marTop w:val="0"/>
      <w:marBottom w:val="0"/>
      <w:divBdr>
        <w:top w:val="none" w:sz="0" w:space="0" w:color="auto"/>
        <w:left w:val="none" w:sz="0" w:space="0" w:color="auto"/>
        <w:bottom w:val="none" w:sz="0" w:space="0" w:color="auto"/>
        <w:right w:val="none" w:sz="0" w:space="0" w:color="auto"/>
      </w:divBdr>
    </w:div>
    <w:div w:id="743575349">
      <w:bodyDiv w:val="1"/>
      <w:marLeft w:val="0"/>
      <w:marRight w:val="0"/>
      <w:marTop w:val="0"/>
      <w:marBottom w:val="0"/>
      <w:divBdr>
        <w:top w:val="none" w:sz="0" w:space="0" w:color="auto"/>
        <w:left w:val="none" w:sz="0" w:space="0" w:color="auto"/>
        <w:bottom w:val="none" w:sz="0" w:space="0" w:color="auto"/>
        <w:right w:val="none" w:sz="0" w:space="0" w:color="auto"/>
      </w:divBdr>
    </w:div>
    <w:div w:id="901256635">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253127822">
      <w:bodyDiv w:val="1"/>
      <w:marLeft w:val="0"/>
      <w:marRight w:val="0"/>
      <w:marTop w:val="0"/>
      <w:marBottom w:val="0"/>
      <w:divBdr>
        <w:top w:val="none" w:sz="0" w:space="0" w:color="auto"/>
        <w:left w:val="none" w:sz="0" w:space="0" w:color="auto"/>
        <w:bottom w:val="none" w:sz="0" w:space="0" w:color="auto"/>
        <w:right w:val="none" w:sz="0" w:space="0" w:color="auto"/>
      </w:divBdr>
    </w:div>
    <w:div w:id="1314022489">
      <w:bodyDiv w:val="1"/>
      <w:marLeft w:val="0"/>
      <w:marRight w:val="0"/>
      <w:marTop w:val="0"/>
      <w:marBottom w:val="0"/>
      <w:divBdr>
        <w:top w:val="none" w:sz="0" w:space="0" w:color="auto"/>
        <w:left w:val="none" w:sz="0" w:space="0" w:color="auto"/>
        <w:bottom w:val="none" w:sz="0" w:space="0" w:color="auto"/>
        <w:right w:val="none" w:sz="0" w:space="0" w:color="auto"/>
      </w:divBdr>
    </w:div>
    <w:div w:id="1626692473">
      <w:bodyDiv w:val="1"/>
      <w:marLeft w:val="0"/>
      <w:marRight w:val="0"/>
      <w:marTop w:val="0"/>
      <w:marBottom w:val="0"/>
      <w:divBdr>
        <w:top w:val="none" w:sz="0" w:space="0" w:color="auto"/>
        <w:left w:val="none" w:sz="0" w:space="0" w:color="auto"/>
        <w:bottom w:val="none" w:sz="0" w:space="0" w:color="auto"/>
        <w:right w:val="none" w:sz="0" w:space="0" w:color="auto"/>
      </w:divBdr>
    </w:div>
    <w:div w:id="1843662556">
      <w:bodyDiv w:val="1"/>
      <w:marLeft w:val="0"/>
      <w:marRight w:val="0"/>
      <w:marTop w:val="0"/>
      <w:marBottom w:val="0"/>
      <w:divBdr>
        <w:top w:val="none" w:sz="0" w:space="0" w:color="auto"/>
        <w:left w:val="none" w:sz="0" w:space="0" w:color="auto"/>
        <w:bottom w:val="none" w:sz="0" w:space="0" w:color="auto"/>
        <w:right w:val="none" w:sz="0" w:space="0" w:color="auto"/>
      </w:divBdr>
    </w:div>
    <w:div w:id="1867865016">
      <w:bodyDiv w:val="1"/>
      <w:marLeft w:val="0"/>
      <w:marRight w:val="0"/>
      <w:marTop w:val="0"/>
      <w:marBottom w:val="0"/>
      <w:divBdr>
        <w:top w:val="none" w:sz="0" w:space="0" w:color="auto"/>
        <w:left w:val="none" w:sz="0" w:space="0" w:color="auto"/>
        <w:bottom w:val="none" w:sz="0" w:space="0" w:color="auto"/>
        <w:right w:val="none" w:sz="0" w:space="0" w:color="auto"/>
      </w:divBdr>
    </w:div>
    <w:div w:id="1897736329">
      <w:bodyDiv w:val="1"/>
      <w:marLeft w:val="0"/>
      <w:marRight w:val="0"/>
      <w:marTop w:val="0"/>
      <w:marBottom w:val="0"/>
      <w:divBdr>
        <w:top w:val="none" w:sz="0" w:space="0" w:color="auto"/>
        <w:left w:val="none" w:sz="0" w:space="0" w:color="auto"/>
        <w:bottom w:val="none" w:sz="0" w:space="0" w:color="auto"/>
        <w:right w:val="none" w:sz="0" w:space="0" w:color="auto"/>
      </w:divBdr>
    </w:div>
    <w:div w:id="19997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org/rural/rural-development-conference/Cavan-OECD-Roadmap.pdf" TargetMode="External"/><Relationship Id="rId13" Type="http://schemas.openxmlformats.org/officeDocument/2006/relationships/hyperlink" Target="https://digital-strategy.ec.europa.eu/en/activities/digital-programme" TargetMode="External"/><Relationship Id="rId18" Type="http://schemas.openxmlformats.org/officeDocument/2006/relationships/hyperlink" Target="https://enrd.ec.europa.eu/enrd-thematic-work/smart-and-competitive-rural-areas/smart-villages_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martrural27.eu/" TargetMode="External"/><Relationship Id="rId7" Type="http://schemas.openxmlformats.org/officeDocument/2006/relationships/endnotes" Target="endnotes.xml"/><Relationship Id="rId12" Type="http://schemas.openxmlformats.org/officeDocument/2006/relationships/hyperlink" Target="https://digital-strategy.ec.europa.eu/en/activities/5g-smart-communities" TargetMode="External"/><Relationship Id="rId17" Type="http://schemas.openxmlformats.org/officeDocument/2006/relationships/hyperlink" Target="https://transport.ec.europa.eu/news/drone-strategy-creating-large-scale-european-drone-market-2022-11-29_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gital-strategy.ec.europa.eu/en/policies/bco-network" TargetMode="External"/><Relationship Id="rId20" Type="http://schemas.openxmlformats.org/officeDocument/2006/relationships/hyperlink" Target="https://www.smartrural21.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ec.europa.eu/common-agricultural-policy/rural-development_en" TargetMode="External"/><Relationship Id="rId24" Type="http://schemas.openxmlformats.org/officeDocument/2006/relationships/hyperlink" Target="https://www.smartrural27.eu/smart-communities/" TargetMode="External"/><Relationship Id="rId5" Type="http://schemas.openxmlformats.org/officeDocument/2006/relationships/webSettings" Target="webSettings.xml"/><Relationship Id="rId15" Type="http://schemas.openxmlformats.org/officeDocument/2006/relationships/hyperlink" Target="https://digital-strategy.ec.europa.eu/en/policies/bco-network" TargetMode="External"/><Relationship Id="rId23" Type="http://schemas.openxmlformats.org/officeDocument/2006/relationships/hyperlink" Target="https://www.smartrural27.eu/policies/" TargetMode="External"/><Relationship Id="rId28" Type="http://schemas.openxmlformats.org/officeDocument/2006/relationships/fontTable" Target="fontTable.xml"/><Relationship Id="rId10" Type="http://schemas.openxmlformats.org/officeDocument/2006/relationships/hyperlink" Target="file:///C:/Users/coelhhu/AppData/Local/Microsoft/Windows/INetCache/Content.Outlook/7RD01WBA/Rural%20Proofing%20|%20The%20European%20Network%20for%20Rural%20Development%20(ENRD)%20(europa.eu)" TargetMode="External"/><Relationship Id="rId19" Type="http://schemas.openxmlformats.org/officeDocument/2006/relationships/hyperlink" Target="https://agriculture.ec.europa.eu/common-agricultural-policy/cap-overview/cmef/rural-areas/smart-eco-social-villages-pilot-project_en" TargetMode="External"/><Relationship Id="rId4" Type="http://schemas.openxmlformats.org/officeDocument/2006/relationships/settings" Target="settings.xml"/><Relationship Id="rId9" Type="http://schemas.openxmlformats.org/officeDocument/2006/relationships/hyperlink" Target="https://observatory.rural-vision.europa.eu/?lng=en&amp;ctx=RUROBS" TargetMode="External"/><Relationship Id="rId14" Type="http://schemas.openxmlformats.org/officeDocument/2006/relationships/hyperlink" Target="https://digital-agenda-data.eu/charts/analyse-one-indicator-and-compare-countries" TargetMode="External"/><Relationship Id="rId22" Type="http://schemas.openxmlformats.org/officeDocument/2006/relationships/hyperlink" Target="https://www.smartrural27.eu/smart-inventory/"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8984-256C-490C-ACF7-C54CE828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7741</Words>
  <Characters>43819</Characters>
  <Application>Microsoft Office Word</Application>
  <DocSecurity>0</DocSecurity>
  <PresentationFormat>Microsoft Word 8.0b</PresentationFormat>
  <Lines>654</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51398</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2023-02-10T07:58:00Z</dcterms:created>
  <dcterms:modified xsi:type="dcterms:W3CDTF">2023-03-28T10:16:00Z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2023-01-27T08:26:59Z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74ebc20b-6244-4f21-8111-db648bec9420</vt:lpwstr>
  </property>
  <property fmtid="{D5CDD505-2E9C-101B-9397-08002B2CF9AE}" pid="8" name="MSIP_Label_6bd9ddd1-4d20-43f6-abfa-fc3c07406f94_ContentBits">
    <vt:lpwstr>0</vt:lpwstr>
  </property>
</Properties>
</file>