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69171" w14:textId="77777777" w:rsidR="00E9268A" w:rsidRPr="00E9268A" w:rsidRDefault="00E9268A" w:rsidP="00E9268A">
      <w:pPr>
        <w:spacing w:after="600"/>
        <w:jc w:val="center"/>
        <w:rPr>
          <w:rFonts w:ascii="Times New Roman" w:hAnsi="Times New Roman"/>
          <w:b/>
          <w:bCs/>
          <w:szCs w:val="24"/>
        </w:rPr>
      </w:pPr>
      <w:bookmarkStart w:id="0" w:name="taxud"/>
      <w:r w:rsidRPr="00E9268A">
        <w:rPr>
          <w:rFonts w:ascii="Times New Roman" w:hAnsi="Times New Roman"/>
          <w:b/>
          <w:szCs w:val="24"/>
        </w:rPr>
        <w:t xml:space="preserve">Follow-up to the European Parliament non-legislative resolution </w:t>
      </w:r>
      <w:r w:rsidRPr="00E9268A">
        <w:rPr>
          <w:rFonts w:ascii="Times New Roman" w:hAnsi="Times New Roman"/>
          <w:b/>
          <w:bCs/>
          <w:szCs w:val="24"/>
        </w:rPr>
        <w:t xml:space="preserve">on </w:t>
      </w:r>
      <w:r w:rsidRPr="00E9268A">
        <w:rPr>
          <w:rFonts w:ascii="Times New Roman" w:hAnsi="Times New Roman"/>
          <w:b/>
          <w:bCs/>
          <w:color w:val="000000"/>
          <w:szCs w:val="24"/>
        </w:rPr>
        <w:t>further reform of corporate taxation rules</w:t>
      </w:r>
      <w:bookmarkEnd w:id="0"/>
    </w:p>
    <w:p w14:paraId="58866781" w14:textId="77777777" w:rsidR="00E9268A" w:rsidRPr="00E9268A" w:rsidRDefault="00E9268A" w:rsidP="00E9268A">
      <w:pPr>
        <w:numPr>
          <w:ilvl w:val="0"/>
          <w:numId w:val="37"/>
        </w:numPr>
        <w:ind w:left="567" w:hanging="567"/>
        <w:rPr>
          <w:rFonts w:ascii="Times New Roman" w:hAnsi="Times New Roman"/>
          <w:iCs/>
          <w:color w:val="000000"/>
          <w:szCs w:val="24"/>
        </w:rPr>
      </w:pPr>
      <w:r w:rsidRPr="00E9268A">
        <w:rPr>
          <w:rFonts w:ascii="Times New Roman" w:hAnsi="Times New Roman"/>
          <w:b/>
          <w:szCs w:val="24"/>
        </w:rPr>
        <w:t>Rapporteur:</w:t>
      </w:r>
      <w:r w:rsidRPr="00E9268A">
        <w:rPr>
          <w:rFonts w:ascii="Times New Roman" w:hAnsi="Times New Roman"/>
          <w:szCs w:val="24"/>
        </w:rPr>
        <w:t xml:space="preserve"> </w:t>
      </w:r>
      <w:r w:rsidRPr="00E9268A">
        <w:rPr>
          <w:rFonts w:ascii="Times New Roman" w:hAnsi="Times New Roman"/>
          <w:iCs/>
          <w:szCs w:val="24"/>
        </w:rPr>
        <w:t>Isabel BENJUMEA BENJUMEA (EPP / ES)</w:t>
      </w:r>
    </w:p>
    <w:p w14:paraId="373D9655" w14:textId="54381E53" w:rsidR="00E9268A" w:rsidRPr="00E9268A" w:rsidRDefault="00E9268A" w:rsidP="00E9268A">
      <w:pPr>
        <w:numPr>
          <w:ilvl w:val="0"/>
          <w:numId w:val="37"/>
        </w:numPr>
        <w:ind w:left="567" w:hanging="567"/>
        <w:rPr>
          <w:rFonts w:ascii="Times New Roman" w:hAnsi="Times New Roman"/>
          <w:i/>
          <w:color w:val="000000"/>
          <w:szCs w:val="24"/>
        </w:rPr>
      </w:pPr>
      <w:r w:rsidRPr="00E9268A">
        <w:rPr>
          <w:rFonts w:ascii="Times New Roman" w:hAnsi="Times New Roman"/>
          <w:b/>
          <w:szCs w:val="24"/>
        </w:rPr>
        <w:t>Reference number:</w:t>
      </w:r>
      <w:r w:rsidRPr="00E9268A">
        <w:rPr>
          <w:rFonts w:ascii="Times New Roman" w:hAnsi="Times New Roman"/>
          <w:bCs/>
        </w:rPr>
        <w:t xml:space="preserve"> </w:t>
      </w:r>
      <w:r w:rsidRPr="00E9268A">
        <w:rPr>
          <w:rFonts w:ascii="Times New Roman" w:hAnsi="Times New Roman"/>
          <w:iCs/>
          <w:szCs w:val="24"/>
        </w:rPr>
        <w:t>2022/2146 (INI) / A9-0359/2023 / P9_TA-(2023)0460</w:t>
      </w:r>
    </w:p>
    <w:p w14:paraId="50BD05E2" w14:textId="77777777" w:rsidR="00E9268A" w:rsidRPr="00E9268A" w:rsidRDefault="00E9268A" w:rsidP="00E9268A">
      <w:pPr>
        <w:numPr>
          <w:ilvl w:val="0"/>
          <w:numId w:val="37"/>
        </w:numPr>
        <w:ind w:left="567" w:hanging="567"/>
        <w:rPr>
          <w:rFonts w:ascii="Times New Roman" w:hAnsi="Times New Roman"/>
          <w:iCs/>
          <w:color w:val="000000"/>
          <w:szCs w:val="24"/>
        </w:rPr>
      </w:pPr>
      <w:r w:rsidRPr="00E9268A">
        <w:rPr>
          <w:rFonts w:ascii="Times New Roman" w:hAnsi="Times New Roman"/>
          <w:b/>
          <w:szCs w:val="24"/>
        </w:rPr>
        <w:t>Date of adoption of the resolution:</w:t>
      </w:r>
      <w:r w:rsidRPr="00E9268A">
        <w:rPr>
          <w:rFonts w:ascii="Times New Roman" w:hAnsi="Times New Roman"/>
          <w:szCs w:val="24"/>
        </w:rPr>
        <w:t xml:space="preserve"> </w:t>
      </w:r>
      <w:r w:rsidRPr="00E9268A">
        <w:rPr>
          <w:rFonts w:ascii="Times New Roman" w:hAnsi="Times New Roman"/>
          <w:iCs/>
          <w:szCs w:val="24"/>
        </w:rPr>
        <w:t>12 December 2023</w:t>
      </w:r>
    </w:p>
    <w:p w14:paraId="7E97821E" w14:textId="77777777" w:rsidR="00E9268A" w:rsidRPr="00E9268A" w:rsidRDefault="00E9268A" w:rsidP="00E9268A">
      <w:pPr>
        <w:numPr>
          <w:ilvl w:val="0"/>
          <w:numId w:val="37"/>
        </w:numPr>
        <w:ind w:left="567" w:hanging="567"/>
        <w:rPr>
          <w:rFonts w:ascii="Times New Roman" w:hAnsi="Times New Roman"/>
          <w:i/>
          <w:color w:val="000000"/>
          <w:szCs w:val="24"/>
        </w:rPr>
      </w:pPr>
      <w:r w:rsidRPr="00E9268A">
        <w:rPr>
          <w:rFonts w:ascii="Times New Roman" w:hAnsi="Times New Roman"/>
          <w:b/>
          <w:szCs w:val="24"/>
        </w:rPr>
        <w:t xml:space="preserve">Competent Parliamentary Committee: </w:t>
      </w:r>
      <w:r w:rsidRPr="00E9268A">
        <w:rPr>
          <w:rFonts w:ascii="Times New Roman" w:hAnsi="Times New Roman"/>
          <w:iCs/>
          <w:szCs w:val="24"/>
        </w:rPr>
        <w:t>Committee on Economic and Monetary Affair (ECON)</w:t>
      </w:r>
    </w:p>
    <w:p w14:paraId="1567C2FF" w14:textId="77777777" w:rsidR="00E9268A" w:rsidRPr="00E9268A" w:rsidRDefault="00E9268A" w:rsidP="00E9268A">
      <w:pPr>
        <w:numPr>
          <w:ilvl w:val="0"/>
          <w:numId w:val="37"/>
        </w:numPr>
        <w:ind w:left="567" w:hanging="567"/>
        <w:rPr>
          <w:rFonts w:ascii="Times New Roman" w:hAnsi="Times New Roman"/>
          <w:i/>
          <w:color w:val="000000"/>
          <w:szCs w:val="24"/>
        </w:rPr>
      </w:pPr>
      <w:r w:rsidRPr="00E9268A">
        <w:rPr>
          <w:rFonts w:ascii="Times New Roman" w:hAnsi="Times New Roman"/>
          <w:b/>
          <w:szCs w:val="24"/>
        </w:rPr>
        <w:t xml:space="preserve">Brief analysis/ assessment of the resolution and requests made in it: </w:t>
      </w:r>
    </w:p>
    <w:p w14:paraId="48B05B1F" w14:textId="77777777" w:rsidR="00E9268A" w:rsidRPr="00E9268A" w:rsidRDefault="00E9268A" w:rsidP="00E9268A">
      <w:pPr>
        <w:spacing w:after="120"/>
        <w:rPr>
          <w:rFonts w:ascii="Times New Roman" w:hAnsi="Times New Roman"/>
          <w:color w:val="000000"/>
          <w:szCs w:val="24"/>
        </w:rPr>
      </w:pPr>
      <w:r w:rsidRPr="00E9268A">
        <w:rPr>
          <w:rFonts w:ascii="Times New Roman" w:hAnsi="Times New Roman"/>
          <w:color w:val="000000"/>
          <w:szCs w:val="24"/>
        </w:rPr>
        <w:t>The resolution makes requests linked to:</w:t>
      </w:r>
    </w:p>
    <w:p w14:paraId="30A48DBA"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sidRPr="00E9268A">
        <w:rPr>
          <w:rFonts w:ascii="Times New Roman" w:hAnsi="Times New Roman"/>
          <w:color w:val="000000"/>
          <w:szCs w:val="24"/>
        </w:rPr>
        <w:t>Aggressive Tax Planning, the European Semester and the Recovery and Resilience Plans.</w:t>
      </w:r>
    </w:p>
    <w:p w14:paraId="33DDEDC4"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sidRPr="00E9268A">
        <w:rPr>
          <w:rFonts w:ascii="Times New Roman" w:hAnsi="Times New Roman"/>
          <w:color w:val="000000"/>
          <w:szCs w:val="24"/>
        </w:rPr>
        <w:t>Divergent implementation of Union law which undermines the proper functioning of the single market.</w:t>
      </w:r>
    </w:p>
    <w:p w14:paraId="63F73FD5"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sidRPr="00E9268A">
        <w:rPr>
          <w:rFonts w:ascii="Times New Roman" w:hAnsi="Times New Roman"/>
          <w:color w:val="000000"/>
        </w:rPr>
        <w:t>Reducing the burden of compliance on EU companies, particularly for Small and Medium-Sized Enterprises.</w:t>
      </w:r>
    </w:p>
    <w:p w14:paraId="1F58C119"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sidRPr="00E9268A">
        <w:rPr>
          <w:rFonts w:ascii="Times New Roman" w:hAnsi="Times New Roman"/>
          <w:color w:val="000000"/>
          <w:szCs w:val="24"/>
        </w:rPr>
        <w:t>The Two Pillar Agreement.</w:t>
      </w:r>
    </w:p>
    <w:p w14:paraId="2AF49315"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sidRPr="00E9268A">
        <w:rPr>
          <w:rFonts w:ascii="Times New Roman" w:hAnsi="Times New Roman"/>
        </w:rPr>
        <w:t xml:space="preserve">The Code of </w:t>
      </w:r>
      <w:r w:rsidRPr="00E9268A">
        <w:rPr>
          <w:rFonts w:ascii="Times New Roman" w:hAnsi="Times New Roman"/>
          <w:color w:val="000000"/>
          <w:szCs w:val="24"/>
        </w:rPr>
        <w:t>Conduct on Business Taxation.</w:t>
      </w:r>
    </w:p>
    <w:p w14:paraId="03BB4C8C"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sidRPr="00E9268A">
        <w:rPr>
          <w:rFonts w:ascii="Times New Roman" w:hAnsi="Times New Roman"/>
          <w:color w:val="000000"/>
          <w:szCs w:val="24"/>
        </w:rPr>
        <w:t>Identifying synergies between tax rules modernisation and potential tax-based own resources.</w:t>
      </w:r>
    </w:p>
    <w:p w14:paraId="43744803" w14:textId="77777777" w:rsidR="00E9268A" w:rsidRPr="00E9268A" w:rsidRDefault="00E9268A" w:rsidP="00E9268A">
      <w:pPr>
        <w:numPr>
          <w:ilvl w:val="0"/>
          <w:numId w:val="36"/>
        </w:numPr>
        <w:spacing w:after="120"/>
        <w:ind w:left="714" w:hanging="357"/>
        <w:rPr>
          <w:rFonts w:ascii="Times New Roman" w:hAnsi="Times New Roman"/>
          <w:color w:val="000000"/>
          <w:szCs w:val="24"/>
        </w:rPr>
      </w:pPr>
      <w:r w:rsidRPr="00E9268A">
        <w:rPr>
          <w:rFonts w:ascii="Times New Roman" w:hAnsi="Times New Roman"/>
          <w:color w:val="000000"/>
          <w:szCs w:val="24"/>
        </w:rPr>
        <w:t>A more coordinated and simplified corporate tax regime.</w:t>
      </w:r>
    </w:p>
    <w:p w14:paraId="5EFB7AEC" w14:textId="77777777" w:rsidR="00E9268A" w:rsidRPr="00E9268A" w:rsidRDefault="00E9268A" w:rsidP="00E9268A">
      <w:pPr>
        <w:numPr>
          <w:ilvl w:val="0"/>
          <w:numId w:val="37"/>
        </w:numPr>
        <w:ind w:left="567" w:hanging="567"/>
        <w:rPr>
          <w:rFonts w:ascii="Times New Roman" w:hAnsi="Times New Roman"/>
          <w:i/>
          <w:iCs/>
          <w:color w:val="000000"/>
        </w:rPr>
      </w:pPr>
      <w:r w:rsidRPr="00E9268A">
        <w:rPr>
          <w:rFonts w:ascii="Times New Roman" w:hAnsi="Times New Roman"/>
          <w:b/>
          <w:bCs/>
        </w:rPr>
        <w:t>Response to requests and overview of action taken, or intended to be taken, by the Commission:</w:t>
      </w:r>
    </w:p>
    <w:p w14:paraId="70A795C9" w14:textId="77777777" w:rsidR="00E9268A" w:rsidRPr="00E9268A" w:rsidRDefault="00E9268A" w:rsidP="00E9268A">
      <w:pPr>
        <w:spacing w:after="120" w:line="276" w:lineRule="auto"/>
        <w:rPr>
          <w:rFonts w:ascii="Times New Roman" w:eastAsia="Calibri" w:hAnsi="Times New Roman"/>
          <w:b/>
          <w:i/>
          <w:color w:val="000000"/>
          <w:szCs w:val="24"/>
        </w:rPr>
      </w:pPr>
      <w:r w:rsidRPr="00E9268A">
        <w:rPr>
          <w:rFonts w:ascii="Times New Roman" w:eastAsia="Calibri" w:hAnsi="Times New Roman"/>
          <w:b/>
          <w:bCs/>
          <w:i/>
          <w:iCs/>
          <w:color w:val="000000"/>
          <w:szCs w:val="24"/>
        </w:rPr>
        <w:t>Aggressive Tax Planning, European Semester and Recovery and Resilience Plans (paragraph 6)</w:t>
      </w:r>
    </w:p>
    <w:p w14:paraId="682A28FE" w14:textId="77777777" w:rsidR="00E9268A" w:rsidRPr="00E9268A" w:rsidRDefault="00E9268A" w:rsidP="00E9268A">
      <w:pPr>
        <w:spacing w:after="120"/>
        <w:rPr>
          <w:rFonts w:ascii="Times New Roman" w:hAnsi="Times New Roman"/>
          <w:color w:val="000000"/>
          <w:szCs w:val="24"/>
        </w:rPr>
      </w:pPr>
      <w:r w:rsidRPr="00E9268A">
        <w:rPr>
          <w:rFonts w:ascii="Times New Roman" w:hAnsi="Times New Roman"/>
          <w:color w:val="000000"/>
          <w:szCs w:val="24"/>
        </w:rPr>
        <w:t>The fight against aggressive tax planning, including withholding taxes on outbound payments, has been a focus of the European Semester. Several EU Member States received country-specific recommendations (CSRs) on this topic in 2019 and 2020. Following the adoption of relevant legislation and/ or relevant commitments in the Recovery and Resilience Plans (RRPs), some of these CSRs were not repeated in 2022 and 2023 (Commission Recommendations). The Commission closely monitors implementation of the RRPs and assesses the satisfactory fulfilment of milestones and targets before disbursing associated payments, including as regards commitments taken to address aggressive tax planning. In addition, the Commission will continue to assess progress in addressing country-specific recommendations as part of the European Semester process.</w:t>
      </w:r>
    </w:p>
    <w:p w14:paraId="3473848C" w14:textId="77777777" w:rsidR="00E9268A" w:rsidRPr="00E9268A" w:rsidRDefault="00E9268A" w:rsidP="00E9268A">
      <w:pPr>
        <w:spacing w:after="120"/>
        <w:rPr>
          <w:rFonts w:ascii="Times New Roman" w:eastAsia="Calibri" w:hAnsi="Times New Roman"/>
          <w:b/>
          <w:i/>
          <w:color w:val="000000"/>
          <w:szCs w:val="24"/>
        </w:rPr>
      </w:pPr>
      <w:r w:rsidRPr="00E9268A">
        <w:rPr>
          <w:rFonts w:ascii="Times New Roman" w:eastAsia="Calibri" w:hAnsi="Times New Roman"/>
          <w:b/>
          <w:i/>
          <w:color w:val="000000"/>
          <w:szCs w:val="24"/>
        </w:rPr>
        <w:t>Divergent implementation of Union law which undermines the proper functioning of the single market (paragraph 8)</w:t>
      </w:r>
    </w:p>
    <w:p w14:paraId="4EB0B464" w14:textId="77777777" w:rsidR="00E9268A" w:rsidRPr="00E9268A" w:rsidRDefault="00E9268A" w:rsidP="00E9268A">
      <w:pPr>
        <w:spacing w:after="120"/>
        <w:rPr>
          <w:rFonts w:ascii="Times New Roman" w:eastAsia="Calibri" w:hAnsi="Times New Roman"/>
          <w:szCs w:val="24"/>
        </w:rPr>
      </w:pPr>
      <w:r w:rsidRPr="00E9268A">
        <w:rPr>
          <w:rFonts w:ascii="Times New Roman" w:eastAsia="Calibri" w:hAnsi="Times New Roman"/>
          <w:bCs/>
          <w:iCs/>
          <w:color w:val="000000"/>
          <w:szCs w:val="24"/>
        </w:rPr>
        <w:t>The Commission agrees that a uniform application of EU tax legislation across all Member States would facilitate cross-border activities and support the well-functioning of the single market, improve the</w:t>
      </w:r>
      <w:r w:rsidRPr="00E9268A">
        <w:rPr>
          <w:rFonts w:ascii="Times New Roman" w:eastAsia="Calibri" w:hAnsi="Times New Roman"/>
          <w:szCs w:val="24"/>
        </w:rPr>
        <w:t xml:space="preserve"> tax bases of Member States, and significantly mitigate red tape and compliance costs,</w:t>
      </w:r>
      <w:r w:rsidRPr="00E9268A">
        <w:rPr>
          <w:rFonts w:ascii="Times New Roman" w:eastAsia="Calibri" w:hAnsi="Times New Roman"/>
          <w:bCs/>
          <w:iCs/>
          <w:color w:val="000000"/>
          <w:szCs w:val="24"/>
        </w:rPr>
        <w:t xml:space="preserve"> to the benefit of companies and citizens alike. The Commission also concurs that people and businesses count on the EU’s commonly agreed rules to be swiftly </w:t>
      </w:r>
      <w:r w:rsidRPr="00E9268A">
        <w:rPr>
          <w:rFonts w:ascii="Times New Roman" w:eastAsia="Calibri" w:hAnsi="Times New Roman"/>
          <w:bCs/>
          <w:iCs/>
          <w:color w:val="000000"/>
          <w:szCs w:val="24"/>
        </w:rPr>
        <w:lastRenderedPageBreak/>
        <w:t xml:space="preserve">and correctly transposed and implemented into national law, and fully applied by Member States. This is precisely why the Commission has repeatedly set out its clear objectives for harnessing the benefits of EU law – first in its 2016 Communication on </w:t>
      </w:r>
      <w:r w:rsidRPr="00E9268A">
        <w:rPr>
          <w:rFonts w:ascii="Times New Roman" w:eastAsia="Calibri" w:hAnsi="Times New Roman"/>
          <w:bCs/>
          <w:i/>
          <w:color w:val="000000"/>
          <w:szCs w:val="24"/>
        </w:rPr>
        <w:t xml:space="preserve">Enforcing EU Law for a Europe that delivers, </w:t>
      </w:r>
      <w:r w:rsidRPr="00E9268A">
        <w:rPr>
          <w:rFonts w:ascii="Times New Roman" w:eastAsia="Calibri" w:hAnsi="Times New Roman"/>
          <w:bCs/>
          <w:iCs/>
          <w:color w:val="000000"/>
          <w:szCs w:val="24"/>
        </w:rPr>
        <w:t xml:space="preserve">and thereafter in its 2022 Communication on </w:t>
      </w:r>
      <w:r w:rsidRPr="00E9268A">
        <w:rPr>
          <w:rFonts w:ascii="Times New Roman" w:eastAsia="Calibri" w:hAnsi="Times New Roman"/>
          <w:bCs/>
          <w:i/>
          <w:color w:val="000000"/>
          <w:szCs w:val="24"/>
        </w:rPr>
        <w:t xml:space="preserve">EU law: Better results through better application. </w:t>
      </w:r>
      <w:r w:rsidRPr="00E9268A">
        <w:rPr>
          <w:rFonts w:ascii="Times New Roman" w:eastAsia="Calibri" w:hAnsi="Times New Roman"/>
          <w:bCs/>
          <w:iCs/>
          <w:color w:val="000000"/>
          <w:szCs w:val="24"/>
        </w:rPr>
        <w:t xml:space="preserve">Since then, the Commission further undertook a deep evaluation of its EU law enforcement and monitoring processes and action, culminating in the 2023 </w:t>
      </w:r>
      <w:r w:rsidRPr="00E9268A">
        <w:rPr>
          <w:rFonts w:ascii="Times New Roman" w:eastAsia="Calibri" w:hAnsi="Times New Roman"/>
          <w:bCs/>
          <w:i/>
          <w:color w:val="000000"/>
          <w:szCs w:val="24"/>
        </w:rPr>
        <w:t>Stocktaking report on the Commission working methods for monitoring the application of EU law</w:t>
      </w:r>
      <w:r w:rsidRPr="00E9268A">
        <w:rPr>
          <w:rFonts w:ascii="Times New Roman" w:eastAsia="Calibri" w:hAnsi="Times New Roman"/>
          <w:szCs w:val="24"/>
        </w:rPr>
        <w:t>.</w:t>
      </w:r>
    </w:p>
    <w:p w14:paraId="6C054FBE" w14:textId="46B560BC" w:rsidR="00E9268A" w:rsidRPr="00E9268A" w:rsidRDefault="00E9268A" w:rsidP="00E9268A">
      <w:pPr>
        <w:spacing w:after="120"/>
        <w:rPr>
          <w:rFonts w:ascii="Times New Roman" w:eastAsia="Calibri" w:hAnsi="Times New Roman"/>
          <w:b/>
          <w:bCs/>
          <w:i/>
          <w:iCs/>
          <w:color w:val="000000"/>
          <w:szCs w:val="24"/>
        </w:rPr>
      </w:pPr>
      <w:r w:rsidRPr="00E9268A">
        <w:rPr>
          <w:rFonts w:ascii="Times New Roman" w:hAnsi="Times New Roman"/>
          <w:color w:val="000000"/>
          <w:szCs w:val="24"/>
        </w:rPr>
        <w:t xml:space="preserve">Against this background of clear objectives and prioritisation, and based on the self-assessments conducted, the Commission has established a means of working with the Member States at an early stage in the legislative and implementation process to identify and address issues of potential legal and operational divergence and achieve a collective interpretation or understanding even before the legislation is adopted at national level. The Commission is making use of all available </w:t>
      </w:r>
      <w:r w:rsidRPr="00E9268A">
        <w:rPr>
          <w:rFonts w:ascii="Times New Roman" w:hAnsi="Times New Roman"/>
          <w:i/>
          <w:iCs/>
          <w:color w:val="000000"/>
          <w:szCs w:val="24"/>
        </w:rPr>
        <w:t>fora</w:t>
      </w:r>
      <w:r w:rsidRPr="00E9268A">
        <w:rPr>
          <w:rFonts w:ascii="Times New Roman" w:hAnsi="Times New Roman"/>
          <w:color w:val="000000"/>
          <w:szCs w:val="24"/>
        </w:rPr>
        <w:t xml:space="preserve"> – both within the institution and the inter-institutional context – to assist Member States in implementing Union law in a uniform manner and without divergence. In connection with the transposition of the ‘Pillar 2’ Directive, for example, the Commission services embarked on an extensive exercise within the framework of the ‘Working Party IV’ and assisted the Member States alongside their domestic process of transposing Pillar 2 with the aim to ensure a common understanding and interpretation of the tax concepts. The Commission has also launched infringement action in case of non-compliance with EU directives or in the event of clear infringements of EU law and the Treaty freedoms and works swiftly with the Member States to ensure action is taken as quickly as possible to rectify any potential problems identified.</w:t>
      </w:r>
    </w:p>
    <w:p w14:paraId="22D1300D" w14:textId="77777777" w:rsidR="00E9268A" w:rsidRPr="00E9268A" w:rsidRDefault="00E9268A" w:rsidP="00E9268A">
      <w:pPr>
        <w:spacing w:after="120"/>
        <w:rPr>
          <w:rFonts w:ascii="Times New Roman" w:hAnsi="Times New Roman"/>
          <w:b/>
          <w:bCs/>
          <w:i/>
          <w:iCs/>
          <w:color w:val="000000"/>
        </w:rPr>
      </w:pPr>
      <w:r w:rsidRPr="00E9268A">
        <w:rPr>
          <w:rFonts w:ascii="Times New Roman" w:hAnsi="Times New Roman"/>
          <w:b/>
          <w:i/>
          <w:color w:val="000000"/>
        </w:rPr>
        <w:t>Reducing the burden of compliance on EU companies, particularly Small and Medium-Sized Enterprises (SMEs) (paragraphs 10-18)</w:t>
      </w:r>
    </w:p>
    <w:p w14:paraId="4E2D184C" w14:textId="77777777" w:rsidR="00E9268A" w:rsidRPr="00E9268A" w:rsidRDefault="00E9268A" w:rsidP="00E9268A">
      <w:pPr>
        <w:spacing w:after="120"/>
        <w:rPr>
          <w:rFonts w:ascii="Times New Roman" w:hAnsi="Times New Roman"/>
          <w:color w:val="000000"/>
          <w:szCs w:val="24"/>
        </w:rPr>
      </w:pPr>
      <w:r w:rsidRPr="00E9268A">
        <w:rPr>
          <w:rFonts w:ascii="Times New Roman" w:hAnsi="Times New Roman"/>
          <w:color w:val="000000"/>
          <w:szCs w:val="24"/>
        </w:rPr>
        <w:t>Regarding paragraph 10, the Commission proposed a package of tax simplification proposals in September 2023. This includes a head office tax (HOT) system, which would allow SMEs that cross borders within the EU and create a taxable presence by way of a permanent establishment (PE) in another Member State, to continue applying the tax rules of the Member State of their origin, i.e. where their Head Office is resident. These SMEs will also have the right to continue filing with the same tax administration in their own language. The Commission has also proposed a Directive on ‘Business in Europe: Framework for Income Taxation’ (BEFIT). BEFIT would introduce a single corporate tax framework across the EU. Both proposals are estimated to reduce compliance costs for EU businesses and will enhance cooperation between Member States.</w:t>
      </w:r>
    </w:p>
    <w:p w14:paraId="3309F094" w14:textId="77777777" w:rsidR="00E9268A" w:rsidRPr="00E9268A" w:rsidRDefault="00E9268A" w:rsidP="00E9268A">
      <w:pPr>
        <w:spacing w:after="120"/>
        <w:rPr>
          <w:rFonts w:ascii="Times New Roman" w:hAnsi="Times New Roman"/>
          <w:color w:val="000000"/>
          <w:szCs w:val="24"/>
        </w:rPr>
      </w:pPr>
      <w:r w:rsidRPr="00E9268A">
        <w:rPr>
          <w:rFonts w:ascii="Times New Roman" w:hAnsi="Times New Roman"/>
          <w:color w:val="000000"/>
          <w:szCs w:val="24"/>
        </w:rPr>
        <w:t>Regarding paragraphs 11 and</w:t>
      </w:r>
      <w:r w:rsidRPr="00E9268A">
        <w:rPr>
          <w:rFonts w:ascii="Times New Roman" w:hAnsi="Times New Roman"/>
          <w:szCs w:val="24"/>
        </w:rPr>
        <w:t xml:space="preserve"> 13</w:t>
      </w:r>
      <w:r w:rsidRPr="00E9268A">
        <w:rPr>
          <w:rFonts w:ascii="Times New Roman" w:hAnsi="Times New Roman"/>
          <w:color w:val="000000"/>
          <w:szCs w:val="24"/>
        </w:rPr>
        <w:t>, the Commission supports further studies, evaluations, and impact assessments to improve the EU business tax environment. The Commission notes that, for instance, the impact assessment reports that accompany the HOT and BEFIT proposals already build on a recent study (2022) which includes a survey of tax compliance costs in Member States</w:t>
      </w:r>
      <w:r w:rsidRPr="00E9268A">
        <w:rPr>
          <w:rFonts w:ascii="Times New Roman" w:hAnsi="Times New Roman"/>
          <w:color w:val="000000"/>
          <w:szCs w:val="24"/>
          <w:vertAlign w:val="superscript"/>
        </w:rPr>
        <w:footnoteReference w:id="2"/>
      </w:r>
      <w:r w:rsidRPr="00E9268A">
        <w:rPr>
          <w:rFonts w:ascii="Times New Roman" w:hAnsi="Times New Roman"/>
          <w:color w:val="000000"/>
          <w:szCs w:val="24"/>
        </w:rPr>
        <w:t>. These reports consider the tax rules in place in the EU, including EU tax policies, and already identify options to reduce the administrative burden on businesses in the EU, particularly for SMEs in the HOT proposal</w:t>
      </w:r>
      <w:r w:rsidRPr="00E9268A">
        <w:rPr>
          <w:rFonts w:ascii="Times New Roman" w:hAnsi="Times New Roman"/>
          <w:color w:val="000000"/>
          <w:szCs w:val="24"/>
          <w:vertAlign w:val="superscript"/>
        </w:rPr>
        <w:footnoteReference w:id="3"/>
      </w:r>
      <w:r w:rsidRPr="00E9268A">
        <w:rPr>
          <w:rFonts w:ascii="Times New Roman" w:hAnsi="Times New Roman"/>
          <w:color w:val="000000"/>
          <w:szCs w:val="24"/>
        </w:rPr>
        <w:t xml:space="preserve">. While businesses are already committed to ensuring full compliance with the Pillar 2 Directive, they are given a reasonable timeframe in connection with the proposed initiatives, as is underscored in </w:t>
      </w:r>
      <w:r w:rsidRPr="00E9268A">
        <w:rPr>
          <w:rFonts w:ascii="Times New Roman" w:hAnsi="Times New Roman"/>
          <w:color w:val="000000"/>
          <w:szCs w:val="24"/>
        </w:rPr>
        <w:lastRenderedPageBreak/>
        <w:t>paragraph 13 of the Resolution, i.e., by 2026 for the HOT proposal and by 2028 for the BEFIT proposal.</w:t>
      </w:r>
    </w:p>
    <w:p w14:paraId="1F5F36DC" w14:textId="77777777" w:rsidR="00E9268A" w:rsidRPr="00E9268A" w:rsidRDefault="00E9268A" w:rsidP="00E9268A">
      <w:pPr>
        <w:spacing w:after="120"/>
        <w:rPr>
          <w:rFonts w:ascii="Times New Roman" w:hAnsi="Times New Roman"/>
          <w:color w:val="000000"/>
        </w:rPr>
      </w:pPr>
      <w:r w:rsidRPr="00E9268A">
        <w:rPr>
          <w:rFonts w:ascii="Times New Roman" w:hAnsi="Times New Roman"/>
          <w:color w:val="000000"/>
        </w:rPr>
        <w:t>Regarding paragraph 11 and the need for the Commission to conduct an EU-wide study on the levels of tax compliance costs, the Commission has launched exploratory work in this field to assess the need for such a study and the appropriate timing, taking into account work of other organisations such as the Organisation for Economic Co-operation and Development (OECD) and the World Bank.</w:t>
      </w:r>
    </w:p>
    <w:p w14:paraId="22C84847" w14:textId="77777777" w:rsidR="00E9268A" w:rsidRPr="00E9268A" w:rsidRDefault="00E9268A" w:rsidP="00E9268A">
      <w:pPr>
        <w:spacing w:after="120"/>
        <w:rPr>
          <w:rFonts w:ascii="Times New Roman" w:hAnsi="Times New Roman"/>
          <w:szCs w:val="24"/>
        </w:rPr>
      </w:pPr>
      <w:r w:rsidRPr="00E9268A">
        <w:rPr>
          <w:rFonts w:ascii="Times New Roman" w:hAnsi="Times New Roman"/>
          <w:color w:val="000000"/>
          <w:szCs w:val="24"/>
        </w:rPr>
        <w:t>Regarding paragraph 12, the Commission agrees that cross-border telework is presenting workers and employers with complex administrative hurdles. These issues have been subject to discussions within Commission expert groups as well as in Council working parties. The Belgian Presidency is planning to continue and deepen the work towards potential solutions in this area. The Commission is following this work closely.</w:t>
      </w:r>
    </w:p>
    <w:p w14:paraId="788981AA" w14:textId="77777777" w:rsidR="00E9268A" w:rsidRPr="00E9268A" w:rsidRDefault="00E9268A" w:rsidP="00E9268A">
      <w:pPr>
        <w:spacing w:after="120"/>
        <w:rPr>
          <w:rFonts w:ascii="Times New Roman" w:hAnsi="Times New Roman"/>
          <w:color w:val="000000"/>
          <w:szCs w:val="24"/>
        </w:rPr>
      </w:pPr>
      <w:r w:rsidRPr="00E9268A">
        <w:rPr>
          <w:rFonts w:ascii="Times New Roman" w:hAnsi="Times New Roman"/>
          <w:color w:val="000000"/>
          <w:szCs w:val="24"/>
        </w:rPr>
        <w:t>Regarding paragraph 13, with the submission of any new proposal, the Commission is committed to observing the smooth functioning, integrity, and level playing field of the Single Market and not creating a disproportionate burden on companies. In this regard, new legislative proposals on taxation always assess the compatibility with digital solutions already introduced in individual Member States from a double perspective: on the one hand, the reduction of the burden and, on the other hand, the impact that such domestic digital solutions carry on the fragmentation of the Single Market.  This approach is consistent with the Commission’s commitment to rationalise and simplify reporting requirements, with the ultimate aim to reduce such burdens by 25%, without undermining the related policy objectives</w:t>
      </w:r>
      <w:r w:rsidRPr="00E9268A">
        <w:rPr>
          <w:rFonts w:ascii="Times New Roman" w:hAnsi="Times New Roman"/>
          <w:color w:val="000000"/>
          <w:szCs w:val="24"/>
          <w:vertAlign w:val="superscript"/>
        </w:rPr>
        <w:footnoteReference w:id="4"/>
      </w:r>
      <w:r w:rsidRPr="00E9268A">
        <w:rPr>
          <w:rFonts w:ascii="Times New Roman" w:hAnsi="Times New Roman"/>
          <w:color w:val="000000"/>
          <w:szCs w:val="24"/>
        </w:rPr>
        <w:t>.</w:t>
      </w:r>
    </w:p>
    <w:p w14:paraId="4E404799" w14:textId="77777777" w:rsidR="00E9268A" w:rsidRPr="00E9268A" w:rsidRDefault="00E9268A" w:rsidP="00E9268A">
      <w:pPr>
        <w:spacing w:after="120"/>
        <w:jc w:val="left"/>
        <w:rPr>
          <w:rFonts w:ascii="Times New Roman" w:eastAsia="Calibri" w:hAnsi="Times New Roman"/>
          <w:b/>
          <w:i/>
          <w:color w:val="000000"/>
          <w:szCs w:val="24"/>
        </w:rPr>
      </w:pPr>
      <w:r w:rsidRPr="00E9268A">
        <w:rPr>
          <w:rFonts w:ascii="Times New Roman" w:eastAsia="Calibri" w:hAnsi="Times New Roman"/>
          <w:b/>
          <w:i/>
          <w:color w:val="000000"/>
          <w:szCs w:val="24"/>
        </w:rPr>
        <w:t>The Two Pillar Agreement (paragraphs 16 and 19-28)</w:t>
      </w:r>
    </w:p>
    <w:p w14:paraId="1307A7B4" w14:textId="77777777" w:rsidR="00E9268A" w:rsidRPr="00E9268A" w:rsidRDefault="00E9268A" w:rsidP="00E9268A">
      <w:pPr>
        <w:spacing w:after="120"/>
        <w:rPr>
          <w:rFonts w:ascii="Times New Roman" w:hAnsi="Times New Roman"/>
        </w:rPr>
      </w:pPr>
      <w:r w:rsidRPr="00E9268A">
        <w:rPr>
          <w:rFonts w:ascii="Times New Roman" w:hAnsi="Times New Roman"/>
        </w:rPr>
        <w:t>The Commission takes note of the call to analyse the use of tax credits as an aid instrument, in particular concerning their potential impact on the Pillar 2 reform. In this context, the Commission notes that the application of the State aid rules ensures that such tax credits do not undermine the internal market and comply with EU law.</w:t>
      </w:r>
    </w:p>
    <w:p w14:paraId="27B9662E" w14:textId="77777777" w:rsidR="00E9268A" w:rsidRPr="00E9268A" w:rsidRDefault="00E9268A" w:rsidP="00E9268A">
      <w:pPr>
        <w:spacing w:after="120"/>
        <w:rPr>
          <w:rFonts w:ascii="Calibri" w:eastAsia="Calibri" w:hAnsi="Calibri" w:cs="Calibri"/>
          <w:color w:val="1F497D"/>
          <w:sz w:val="22"/>
          <w:szCs w:val="22"/>
        </w:rPr>
      </w:pPr>
      <w:r w:rsidRPr="00E9268A">
        <w:rPr>
          <w:rFonts w:ascii="Times New Roman" w:hAnsi="Times New Roman"/>
          <w:szCs w:val="24"/>
        </w:rPr>
        <w:t>The Commission takes note of the call to report back to Parliament on the success of the ratification process of the Pillar 2 agreement in non-EU countries (paragraph 19). Currently, 45 jurisdictions globally have taken steps, or have announced that they will soon take steps, to implement the Pillar 2 rules. The OECD has recently announced that on the basis of this data, around 90% of the Multinational Enterprises (MNEs) within the scope of Pillar 2 worldwide will be subject to the minimum tax by 2025</w:t>
      </w:r>
      <w:r w:rsidRPr="00E9268A">
        <w:rPr>
          <w:rFonts w:ascii="Times New Roman" w:hAnsi="Times New Roman"/>
          <w:szCs w:val="24"/>
          <w:vertAlign w:val="superscript"/>
        </w:rPr>
        <w:footnoteReference w:id="5"/>
      </w:r>
      <w:r w:rsidRPr="00E9268A">
        <w:rPr>
          <w:rFonts w:ascii="Times New Roman" w:hAnsi="Times New Roman"/>
          <w:szCs w:val="24"/>
        </w:rPr>
        <w:t>.</w:t>
      </w:r>
    </w:p>
    <w:p w14:paraId="0E91B89F" w14:textId="77777777" w:rsidR="00E9268A" w:rsidRPr="00E9268A" w:rsidRDefault="00E9268A" w:rsidP="00E9268A">
      <w:pPr>
        <w:spacing w:after="120"/>
        <w:rPr>
          <w:rFonts w:ascii="Times New Roman" w:hAnsi="Times New Roman"/>
          <w:b/>
        </w:rPr>
      </w:pPr>
      <w:r w:rsidRPr="00E9268A">
        <w:rPr>
          <w:rFonts w:ascii="Times New Roman" w:hAnsi="Times New Roman"/>
          <w:b/>
          <w:i/>
          <w:iCs/>
        </w:rPr>
        <w:t>The Code of Conduct on Business Taxation</w:t>
      </w:r>
      <w:r w:rsidRPr="00E9268A">
        <w:rPr>
          <w:rFonts w:ascii="Times New Roman" w:hAnsi="Times New Roman"/>
          <w:b/>
        </w:rPr>
        <w:t xml:space="preserve"> </w:t>
      </w:r>
      <w:r w:rsidRPr="00E9268A">
        <w:rPr>
          <w:rFonts w:ascii="Times New Roman" w:hAnsi="Times New Roman"/>
          <w:b/>
          <w:i/>
          <w:iCs/>
        </w:rPr>
        <w:t>(paragraphs 23 and 30)</w:t>
      </w:r>
    </w:p>
    <w:p w14:paraId="0764714D" w14:textId="77777777" w:rsidR="00E9268A" w:rsidRPr="00E9268A" w:rsidRDefault="00E9268A" w:rsidP="00E9268A">
      <w:pPr>
        <w:spacing w:after="120"/>
        <w:rPr>
          <w:rFonts w:ascii="Times New Roman" w:hAnsi="Times New Roman"/>
          <w:i/>
          <w:color w:val="000000"/>
        </w:rPr>
      </w:pPr>
      <w:r w:rsidRPr="00E9268A">
        <w:rPr>
          <w:rFonts w:ascii="Times New Roman" w:hAnsi="Times New Roman"/>
          <w:i/>
          <w:iCs/>
        </w:rPr>
        <w:t>Assessment of past reforms, and Pillar 2</w:t>
      </w:r>
      <w:r w:rsidRPr="00E9268A">
        <w:rPr>
          <w:rFonts w:ascii="Times New Roman" w:hAnsi="Times New Roman"/>
          <w:i/>
          <w:color w:val="000000"/>
        </w:rPr>
        <w:t xml:space="preserve"> (Paragraph 23)</w:t>
      </w:r>
    </w:p>
    <w:p w14:paraId="335B39AA" w14:textId="77777777" w:rsidR="00E9268A" w:rsidRPr="00E9268A" w:rsidRDefault="00E9268A" w:rsidP="00E9268A">
      <w:pPr>
        <w:spacing w:after="120"/>
        <w:rPr>
          <w:rFonts w:ascii="Times New Roman" w:hAnsi="Times New Roman"/>
          <w:i/>
          <w:iCs/>
        </w:rPr>
      </w:pPr>
      <w:r w:rsidRPr="00E9268A">
        <w:rPr>
          <w:rFonts w:ascii="Times New Roman" w:hAnsi="Times New Roman"/>
        </w:rPr>
        <w:t xml:space="preserve">Regarding past reforms of the Code of Conduct on Business Taxation, the Commission has evaluated the work of the Code of Conduct (Group) regularly and made suggestions for improvements, both concerning the scope of the Code, but also regarding its governance, transparency and accountability (Action Plan to make taxation fairer, simpler and more adapted to modern technologies (COM(2020) 312 final) and the Communication on Tax </w:t>
      </w:r>
      <w:r w:rsidRPr="00E9268A">
        <w:rPr>
          <w:rFonts w:ascii="Times New Roman" w:hAnsi="Times New Roman"/>
        </w:rPr>
        <w:lastRenderedPageBreak/>
        <w:t>Good Governance in the EU and beyond (COM(2020) 313 final, Communication on an External Strategy for Effective Taxation, COM/2016/024 final).</w:t>
      </w:r>
    </w:p>
    <w:p w14:paraId="4DC00C6B" w14:textId="77777777" w:rsidR="00E9268A" w:rsidRPr="00E9268A" w:rsidRDefault="00E9268A" w:rsidP="00E9268A">
      <w:pPr>
        <w:spacing w:after="120"/>
        <w:rPr>
          <w:rFonts w:ascii="Times New Roman" w:hAnsi="Times New Roman"/>
        </w:rPr>
      </w:pPr>
      <w:r w:rsidRPr="00E9268A">
        <w:rPr>
          <w:rFonts w:ascii="Times New Roman" w:hAnsi="Times New Roman"/>
        </w:rPr>
        <w:t>Regarding the assessment of measures leading to low levels of taxation in line with Pillar 2, the Commission already technically assists the Code of Conduct Group in identifying and assessing preferential tax regimes (i.e., measures that provide for a lower level of taxation than the level generally applicable) of third-country jurisdictions that are potentially  harmful (criterion 2.1 of the EU list), and in reviewing jurisdictions with no or very low corporate income tax to ensure that they do not facilitate offshore structures or arrangements seeking to attract profits without any real economic activity (criterion 2.2 of the EU list). In its Communications, the Commission has also stressed the need to take into account the impact of Pillar 2 on the EU listing criteria (Commission Communication on Business Taxation for the 21</w:t>
      </w:r>
      <w:r w:rsidRPr="00E9268A">
        <w:rPr>
          <w:rFonts w:ascii="Times New Roman" w:hAnsi="Times New Roman"/>
          <w:vertAlign w:val="superscript"/>
        </w:rPr>
        <w:t>st</w:t>
      </w:r>
      <w:r w:rsidRPr="00E9268A">
        <w:rPr>
          <w:rFonts w:ascii="Times New Roman" w:hAnsi="Times New Roman"/>
        </w:rPr>
        <w:t xml:space="preserve"> Century (May 2021); communication on Tax Good Governance in the EU and beyond (COM(2020) 313 final)). The Commission services suggested that for those jurisdictions that fall within the scope of the EU List, the Code of Conduct Group monitors how effectively they implement their political commitment on Pillar 2, by taking into account the results of the OECD peer review process once in place.</w:t>
      </w:r>
    </w:p>
    <w:p w14:paraId="5BA940A8" w14:textId="77777777" w:rsidR="00E9268A" w:rsidRPr="00E9268A" w:rsidRDefault="00E9268A" w:rsidP="00E9268A">
      <w:pPr>
        <w:spacing w:after="120"/>
        <w:rPr>
          <w:rFonts w:ascii="Times New Roman" w:hAnsi="Times New Roman"/>
          <w:i/>
          <w:iCs/>
        </w:rPr>
      </w:pPr>
      <w:r w:rsidRPr="00E9268A">
        <w:rPr>
          <w:rFonts w:ascii="Times New Roman" w:hAnsi="Times New Roman"/>
          <w:i/>
          <w:iCs/>
        </w:rPr>
        <w:t>Full use of the revised mandate of the Code of Conduct on Business Taxation (paragraph 30)</w:t>
      </w:r>
    </w:p>
    <w:p w14:paraId="07225A6E" w14:textId="77777777" w:rsidR="00E9268A" w:rsidRPr="00E9268A" w:rsidRDefault="00E9268A" w:rsidP="00E9268A">
      <w:pPr>
        <w:spacing w:after="120"/>
        <w:rPr>
          <w:rFonts w:ascii="Times New Roman" w:hAnsi="Times New Roman"/>
        </w:rPr>
      </w:pPr>
      <w:r w:rsidRPr="00E9268A">
        <w:rPr>
          <w:rFonts w:ascii="Times New Roman" w:hAnsi="Times New Roman"/>
        </w:rPr>
        <w:t>In order to make full use of the revised mandate of the Code of Conduct, the Commission started a discussion in the Code of Conduct Group to improve the annual voluntary self-notification of preferential measures by the Member States in June 2023. Based on the suggestions of the Commission, the Code of Conduct Group is exploring ways to improve and streamline its practice on self-notification of preferential regimes. On the same note, the members of that Group have been reminded of the principles for the notification of tax features of general application, which are within the scope of the mandate after its revision.</w:t>
      </w:r>
    </w:p>
    <w:p w14:paraId="4BF3E8EE" w14:textId="77777777" w:rsidR="00E9268A" w:rsidRPr="00E9268A" w:rsidRDefault="00E9268A" w:rsidP="00E9268A">
      <w:pPr>
        <w:spacing w:after="120"/>
        <w:rPr>
          <w:rFonts w:ascii="Times New Roman" w:hAnsi="Times New Roman"/>
          <w:b/>
          <w:bCs/>
          <w:i/>
          <w:iCs/>
        </w:rPr>
      </w:pPr>
      <w:r w:rsidRPr="00E9268A">
        <w:rPr>
          <w:rFonts w:ascii="Times New Roman" w:hAnsi="Times New Roman"/>
          <w:b/>
          <w:bCs/>
          <w:i/>
          <w:iCs/>
        </w:rPr>
        <w:t>Identify synergies between tax rules modernisation and potential tax-based own resources (paragraph 26)</w:t>
      </w:r>
    </w:p>
    <w:p w14:paraId="673BCA6D" w14:textId="77777777" w:rsidR="00E9268A" w:rsidRPr="00E9268A" w:rsidRDefault="00E9268A" w:rsidP="00E9268A">
      <w:pPr>
        <w:spacing w:after="120"/>
        <w:rPr>
          <w:rFonts w:ascii="Times New Roman" w:hAnsi="Times New Roman"/>
          <w:i/>
          <w:iCs/>
        </w:rPr>
      </w:pPr>
      <w:r w:rsidRPr="00E9268A">
        <w:rPr>
          <w:rFonts w:ascii="Times New Roman" w:hAnsi="Times New Roman"/>
        </w:rPr>
        <w:t>The implementation of the OECD/G20 Pillar 1 agreement remains an essential priority in the area of corporate taxation for the EU and its Member States. In December 2021, the Commission proposed an own resource based on a share of residual profits from multinationals that will be re-allocated to EU Member States under the OECD/G20 agreement on so-called ‘Pillar One’. This agreement addresses the tax challenges arising from the digitalisation of the economy and will reform significantly the international corporate tax system. Substantive progress has been made following the October 2021 agreement and the Commission will continue to promote such efforts. However, the multilateral convention has not yet been signed and ratified, which means that it cannot yet enter into force. Meanwhile, it should also be recalled that the Commission proposed, in September 2023, its Business in Europe: Framework for Income Taxation (BEFIT), on which negotiations will continue in 2024. Until the possible establishment of an own resource based on underlying sectoral legislation that could provide a long-term, stable basis for a future own resource, the Commission proposed a statistical own resource as part of the adjusted package for the next generation of own resources published on 20 June 2023. This own resource is not a tax on companies, nor does it increase companies’ compliance costs: it would be a national contribution calculated on the basis of statistics from national accounts under the European system of accounts (ESA). It would help to balance the basket of own resources and further diversify the revenue sources for the EU budget.</w:t>
      </w:r>
    </w:p>
    <w:p w14:paraId="7BD19AE0" w14:textId="77777777" w:rsidR="00E9268A" w:rsidRPr="00E9268A" w:rsidRDefault="00E9268A" w:rsidP="00E9268A">
      <w:pPr>
        <w:spacing w:after="120"/>
        <w:rPr>
          <w:rFonts w:ascii="Times New Roman" w:hAnsi="Times New Roman"/>
          <w:b/>
          <w:bCs/>
          <w:i/>
          <w:iCs/>
        </w:rPr>
      </w:pPr>
      <w:r w:rsidRPr="00E9268A">
        <w:rPr>
          <w:rFonts w:ascii="Times New Roman" w:hAnsi="Times New Roman"/>
          <w:b/>
          <w:bCs/>
          <w:i/>
          <w:iCs/>
        </w:rPr>
        <w:t>Towards a more coordinated and simplified corporate tax regime (Directive on ‘Business in Europe: Framework for Income Taxation’ - BEFIT) (paragraphs 29-44)</w:t>
      </w:r>
    </w:p>
    <w:p w14:paraId="332F7711" w14:textId="77777777" w:rsidR="00E9268A" w:rsidRPr="00E9268A" w:rsidRDefault="00E9268A" w:rsidP="00E9268A">
      <w:pPr>
        <w:spacing w:after="120"/>
        <w:rPr>
          <w:rFonts w:ascii="Times New Roman" w:hAnsi="Times New Roman"/>
        </w:rPr>
      </w:pPr>
      <w:r w:rsidRPr="00E9268A">
        <w:rPr>
          <w:rFonts w:ascii="Times New Roman" w:hAnsi="Times New Roman"/>
        </w:rPr>
        <w:t xml:space="preserve">Regarding paragraphs 2, 29 and 33, the Commission notes that the abovementioned BEFIT and </w:t>
      </w:r>
      <w:r w:rsidRPr="00E9268A">
        <w:rPr>
          <w:rFonts w:ascii="Times New Roman" w:hAnsi="Times New Roman"/>
          <w:color w:val="000000"/>
          <w:szCs w:val="24"/>
        </w:rPr>
        <w:t>head office tax (</w:t>
      </w:r>
      <w:r w:rsidRPr="00E9268A">
        <w:rPr>
          <w:rFonts w:ascii="Times New Roman" w:hAnsi="Times New Roman"/>
        </w:rPr>
        <w:t xml:space="preserve">HOT) initiatives would not only reduce tax compliance costs for EU </w:t>
      </w:r>
      <w:r w:rsidRPr="00E9268A">
        <w:rPr>
          <w:rFonts w:ascii="Times New Roman" w:hAnsi="Times New Roman"/>
        </w:rPr>
        <w:lastRenderedPageBreak/>
        <w:t>business but also improve competitiveness. In particular, BEFIT would allow cross-border loss offsetting within the EU, enhance tax certainty, and improve competition between companies. As regards tax certainty, the common tax base would reduce mismatches between different national rules. The framework for risk assessment of transactions within the BEFIT group (“comfort zone”) and transactions with other associated entities (“traffic light system”) would provide higher predictability on the acceptability of intra-group transfer prices. Jointly with the Transfer Pricing Directive, this could significantly reduce disputes in the EU. In addition, closer cooperation between Member State tax administrations within the BEFIT Teams should be expected to build early certainty on certain tax base elements across the EU and reduce tax disputes. As regards competition, the harmonisation of the tax base would help levelling the playing field between businesses from different Member States. It would also be easier to be active and compete in more than one Member State because the system would be EU-wide and interactions with tax administrations would be streamlined and centralised to a large extent thanks to a one-stop-shop. The Commission emphasises that taken together, these elements can significantly help Member States to make the EU business tax environment more competitive.</w:t>
      </w:r>
    </w:p>
    <w:p w14:paraId="3EF78C09" w14:textId="77777777" w:rsidR="00E9268A" w:rsidRPr="00E9268A" w:rsidRDefault="00E9268A" w:rsidP="00E9268A">
      <w:pPr>
        <w:spacing w:after="120"/>
        <w:rPr>
          <w:rFonts w:ascii="Times New Roman" w:hAnsi="Times New Roman"/>
        </w:rPr>
      </w:pPr>
      <w:r w:rsidRPr="00E9268A">
        <w:rPr>
          <w:rFonts w:ascii="Times New Roman" w:hAnsi="Times New Roman"/>
        </w:rPr>
        <w:t>Regarding paragraphs 29 and 40, the Commission fully acknowledges, however, that SMEs have specific demands. SMEs face disproportionate tax compliance costs and are often not able to leverage the benefits of the internal market in the same way as larger businesses. For this reason, the Commission has included SME groups in the optional scope of BEFIT while standalone SMEs can opt for the above HOT system. In this way, an optional simplification is available for both SMEs that set up subsidiaries in other Member States and SMEs that cross borders within the EU and set up permanent establishments in other Member States. Each SME will be able to choose what works best for their specific situation.</w:t>
      </w:r>
    </w:p>
    <w:p w14:paraId="39C40C56" w14:textId="77777777" w:rsidR="00E9268A" w:rsidRPr="00E9268A" w:rsidRDefault="00E9268A" w:rsidP="00E9268A">
      <w:pPr>
        <w:spacing w:after="120"/>
        <w:rPr>
          <w:rFonts w:ascii="Times New Roman" w:hAnsi="Times New Roman"/>
        </w:rPr>
      </w:pPr>
      <w:r w:rsidRPr="00E9268A">
        <w:rPr>
          <w:rFonts w:ascii="Times New Roman" w:hAnsi="Times New Roman"/>
        </w:rPr>
        <w:t xml:space="preserve">Regarding paragraph 39, the Commission notes that, while it is recognised that the tax base allows for additional adjustments to the allocated parts of the BEFIT group members at Member State level, the BEFIT proposal includes common tax base rules to compute the preliminary tax results within a group and a transitional method to allocate the EU-wide tax base. Building on this, the one-stop-shop of the BEFIT proposal can already streamline and partly centralise filing obligations for businesses across the EU. This can pave the way for a permanent allocation method based on formulary apportionment and allowing further simplification. </w:t>
      </w:r>
    </w:p>
    <w:p w14:paraId="311A1BA1" w14:textId="77777777" w:rsidR="00E9268A" w:rsidRPr="00E9268A" w:rsidRDefault="00E9268A" w:rsidP="00E9268A">
      <w:pPr>
        <w:spacing w:after="120"/>
        <w:rPr>
          <w:rFonts w:ascii="Times New Roman" w:hAnsi="Times New Roman"/>
        </w:rPr>
      </w:pPr>
      <w:r w:rsidRPr="00E9268A">
        <w:rPr>
          <w:rFonts w:ascii="Times New Roman" w:hAnsi="Times New Roman"/>
        </w:rPr>
        <w:t>The Commission is also urged to assess whether the one-stop-shop could potentially be tested for business groups operating in the single market and applying the pillar two rules, while leaving the BEFIT rules to be incorporated later. The Commission takes note of this point and would wish to clarify that the primary rule under Pillar 2 (Income Inclusion Rule) is centrally operated and administered (at the level of the ultimate parent entity).</w:t>
      </w:r>
    </w:p>
    <w:p w14:paraId="51A2C7E7" w14:textId="77777777" w:rsidR="00E9268A" w:rsidRPr="00E9268A" w:rsidRDefault="00E9268A" w:rsidP="00E9268A">
      <w:pPr>
        <w:spacing w:after="120"/>
        <w:rPr>
          <w:rFonts w:ascii="Times New Roman" w:hAnsi="Times New Roman"/>
          <w:lang w:val="en-GB" w:eastAsia="en-GB"/>
        </w:rPr>
      </w:pPr>
      <w:r w:rsidRPr="00E9268A">
        <w:rPr>
          <w:rFonts w:ascii="Times New Roman" w:hAnsi="Times New Roman"/>
        </w:rPr>
        <w:t>Regarding paragraphs 42 and 43, the Commission takes note of the need to assess the effectiveness and efficiency of tax incentives</w:t>
      </w:r>
      <w:r w:rsidRPr="00E9268A">
        <w:rPr>
          <w:rFonts w:ascii="Times New Roman" w:hAnsi="Times New Roman"/>
          <w:lang w:val="en-GB" w:eastAsia="en-GB"/>
        </w:rPr>
        <w:t xml:space="preserve"> which exist in many forms. The Commission is following closely research in the area, including on the effectiveness of patent boxes and intellectual property regimes. In addition, the Commission has just started work on two projects that are of relevance to the assessment of the effectiveness and efficiency of tax incentives for Research and Development (R&amp;D). The studies will try to: 1) estimate the tax costs for investment, including for investment in R&amp;D (the forward-looking effective tax rates; i.e., the potential rates companies may incur when various policies are considered that can lower the tax burden); and 2) estimate backward-looking effective tax rates, i.e. the tax rate that </w:t>
      </w:r>
      <w:r w:rsidRPr="00E9268A">
        <w:rPr>
          <w:rFonts w:ascii="Times New Roman" w:hAnsi="Times New Roman"/>
          <w:i/>
          <w:iCs/>
          <w:lang w:val="en-GB" w:eastAsia="en-GB"/>
        </w:rPr>
        <w:t>de facto</w:t>
      </w:r>
      <w:r w:rsidRPr="00E9268A">
        <w:rPr>
          <w:rFonts w:ascii="Times New Roman" w:hAnsi="Times New Roman"/>
          <w:lang w:val="en-GB" w:eastAsia="en-GB"/>
        </w:rPr>
        <w:t xml:space="preserve"> has been paid by corporations. These two projects will generate some more evidence that could be used to assess the effectiveness and efficiency of tax incentives for R&amp;D. </w:t>
      </w:r>
    </w:p>
    <w:p w14:paraId="6CDBCFA4" w14:textId="77777777" w:rsidR="00E9268A" w:rsidRPr="00E9268A" w:rsidRDefault="00E9268A" w:rsidP="00E9268A">
      <w:pPr>
        <w:spacing w:after="120"/>
        <w:rPr>
          <w:rFonts w:ascii="Times New Roman" w:hAnsi="Times New Roman"/>
        </w:rPr>
      </w:pPr>
      <w:r w:rsidRPr="00E9268A">
        <w:rPr>
          <w:rFonts w:ascii="Times New Roman" w:hAnsi="Times New Roman"/>
        </w:rPr>
        <w:t xml:space="preserve">In paragraph 44, the Commission is recommended to enhance cooperation between tax authorities, taking advantage of good practices identified when it comes to the use of new </w:t>
      </w:r>
      <w:r w:rsidRPr="00E9268A">
        <w:rPr>
          <w:rFonts w:ascii="Times New Roman" w:hAnsi="Times New Roman"/>
        </w:rPr>
        <w:lastRenderedPageBreak/>
        <w:t>technologies to improve the speed, efficiency, reliability, transparency and resilience of tax-related administrative procedures. In this context, it should be pointed out that the Commission is currently carrying out an evaluation in terms of administrative cooperation and exchange of information among Member States, including as regards the use of technology. The outcome will be the identification of areas for improvement as well as best practices that can be shared among Member States.</w:t>
      </w:r>
    </w:p>
    <w:sectPr w:rsidR="00E9268A" w:rsidRPr="00E9268A"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9A80" w14:textId="77777777" w:rsidR="00883C09" w:rsidRDefault="00883C09">
      <w:r>
        <w:separator/>
      </w:r>
    </w:p>
  </w:endnote>
  <w:endnote w:type="continuationSeparator" w:id="0">
    <w:p w14:paraId="32B8C207" w14:textId="77777777" w:rsidR="00883C09" w:rsidRDefault="00883C09">
      <w:r>
        <w:continuationSeparator/>
      </w:r>
    </w:p>
  </w:endnote>
  <w:endnote w:type="continuationNotice" w:id="1">
    <w:p w14:paraId="758858F0" w14:textId="77777777" w:rsidR="00883C09" w:rsidRDefault="00883C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FAA4"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62E459CA"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D04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5693C21A"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E948"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0AFC">
      <w:rPr>
        <w:rStyle w:val="PageNumber"/>
        <w:noProof/>
      </w:rPr>
      <w:t>1</w:t>
    </w:r>
    <w:r>
      <w:rPr>
        <w:rStyle w:val="PageNumber"/>
      </w:rPr>
      <w:fldChar w:fldCharType="end"/>
    </w:r>
  </w:p>
  <w:p w14:paraId="09C24374"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FFAA" w14:textId="77777777" w:rsidR="00883C09" w:rsidRDefault="00883C09">
      <w:r>
        <w:separator/>
      </w:r>
    </w:p>
  </w:footnote>
  <w:footnote w:type="continuationSeparator" w:id="0">
    <w:p w14:paraId="2DA6225F" w14:textId="77777777" w:rsidR="00883C09" w:rsidRDefault="00883C09">
      <w:r>
        <w:continuationSeparator/>
      </w:r>
    </w:p>
  </w:footnote>
  <w:footnote w:type="continuationNotice" w:id="1">
    <w:p w14:paraId="54B4AA65" w14:textId="77777777" w:rsidR="00883C09" w:rsidRDefault="00883C09">
      <w:pPr>
        <w:spacing w:after="0"/>
      </w:pPr>
    </w:p>
  </w:footnote>
  <w:footnote w:id="2">
    <w:p w14:paraId="47B9C7E7" w14:textId="77777777" w:rsidR="00E9268A" w:rsidRPr="002D00C2" w:rsidRDefault="00E9268A" w:rsidP="00E9268A">
      <w:pPr>
        <w:pStyle w:val="FootnoteText"/>
        <w:spacing w:after="0"/>
        <w:rPr>
          <w:rFonts w:ascii="Times New Roman" w:hAnsi="Times New Roman"/>
        </w:rPr>
      </w:pPr>
      <w:r w:rsidRPr="00602BF6">
        <w:rPr>
          <w:rStyle w:val="FootnoteReference"/>
          <w:rFonts w:ascii="Times New Roman" w:hAnsi="Times New Roman"/>
        </w:rPr>
        <w:footnoteRef/>
      </w:r>
      <w:r w:rsidRPr="00602BF6">
        <w:rPr>
          <w:rFonts w:ascii="Times New Roman" w:hAnsi="Times New Roman"/>
        </w:rPr>
        <w:t xml:space="preserve"> </w:t>
      </w:r>
      <w:r>
        <w:rPr>
          <w:rFonts w:ascii="Times New Roman" w:hAnsi="Times New Roman"/>
        </w:rPr>
        <w:tab/>
      </w:r>
      <w:r w:rsidRPr="002D00C2">
        <w:rPr>
          <w:rFonts w:ascii="Times New Roman" w:hAnsi="Times New Roman"/>
        </w:rPr>
        <w:t>European Commission, Tax Compliance costs for SMEs: An update and complement” Final Report by VVA and KPMG, Luxembourg: Publications Office of the European Union, 2022</w:t>
      </w:r>
    </w:p>
  </w:footnote>
  <w:footnote w:id="3">
    <w:p w14:paraId="3D36D68A" w14:textId="77777777" w:rsidR="00E9268A" w:rsidRPr="002D00C2" w:rsidRDefault="00E9268A" w:rsidP="00E9268A">
      <w:pPr>
        <w:pStyle w:val="FootnoteText"/>
        <w:spacing w:after="0"/>
        <w:rPr>
          <w:rFonts w:ascii="Times New Roman" w:hAnsi="Times New Roman"/>
        </w:rPr>
      </w:pPr>
      <w:r w:rsidRPr="002D00C2">
        <w:rPr>
          <w:rStyle w:val="FootnoteReference"/>
          <w:rFonts w:ascii="Times New Roman" w:hAnsi="Times New Roman"/>
        </w:rPr>
        <w:footnoteRef/>
      </w:r>
      <w:r w:rsidRPr="002D00C2">
        <w:rPr>
          <w:rFonts w:ascii="Times New Roman" w:hAnsi="Times New Roman"/>
        </w:rPr>
        <w:t xml:space="preserve"> </w:t>
      </w:r>
      <w:r w:rsidRPr="002D00C2">
        <w:rPr>
          <w:rFonts w:ascii="Times New Roman" w:hAnsi="Times New Roman"/>
        </w:rPr>
        <w:tab/>
        <w:t>European Commission (2023), Impact Assessment Report accompanying the document Proposal for a Council Directive establishing a Head Office Tax system for micro, small and medium sized enterprises, and amending Directive 2011/16/EU</w:t>
      </w:r>
    </w:p>
  </w:footnote>
  <w:footnote w:id="4">
    <w:p w14:paraId="7BD13C01" w14:textId="77777777" w:rsidR="00E9268A" w:rsidRPr="002D00C2" w:rsidRDefault="00E9268A" w:rsidP="00E9268A">
      <w:pPr>
        <w:pStyle w:val="FootnoteText"/>
        <w:spacing w:after="0"/>
        <w:rPr>
          <w:rFonts w:ascii="Times New Roman" w:hAnsi="Times New Roman"/>
        </w:rPr>
      </w:pPr>
      <w:r w:rsidRPr="002D00C2">
        <w:rPr>
          <w:rStyle w:val="FootnoteReference"/>
          <w:rFonts w:ascii="Times New Roman" w:hAnsi="Times New Roman"/>
        </w:rPr>
        <w:footnoteRef/>
      </w:r>
      <w:r w:rsidRPr="002D00C2">
        <w:rPr>
          <w:rFonts w:ascii="Times New Roman" w:hAnsi="Times New Roman"/>
        </w:rPr>
        <w:t xml:space="preserve"> </w:t>
      </w:r>
      <w:r w:rsidRPr="002D00C2">
        <w:rPr>
          <w:rFonts w:ascii="Times New Roman" w:hAnsi="Times New Roman"/>
        </w:rPr>
        <w:tab/>
        <w:t>COM(2023) 168 final, Communication from the Commission to the European Parliament, the Council, the European Economic and Social Committee and the Committee of the Region, Long-term competitiveness of the EU: looking beyond 2030</w:t>
      </w:r>
    </w:p>
  </w:footnote>
  <w:footnote w:id="5">
    <w:p w14:paraId="24F7E455" w14:textId="77777777" w:rsidR="00E9268A" w:rsidRPr="008D74FD" w:rsidRDefault="00E9268A" w:rsidP="00E9268A">
      <w:pPr>
        <w:spacing w:after="0"/>
        <w:ind w:left="357" w:hanging="357"/>
        <w:rPr>
          <w:rFonts w:ascii="Times New Roman" w:hAnsi="Times New Roman"/>
          <w:sz w:val="18"/>
          <w:szCs w:val="18"/>
          <w:lang w:eastAsia="en-US"/>
        </w:rPr>
      </w:pPr>
      <w:r w:rsidRPr="008D74FD">
        <w:rPr>
          <w:rStyle w:val="FootnoteReference"/>
          <w:rFonts w:ascii="Times New Roman" w:hAnsi="Times New Roman"/>
          <w:sz w:val="18"/>
          <w:szCs w:val="18"/>
        </w:rPr>
        <w:footnoteRef/>
      </w:r>
      <w:r w:rsidRPr="008D74FD">
        <w:rPr>
          <w:rFonts w:ascii="Times New Roman" w:hAnsi="Times New Roman"/>
          <w:sz w:val="18"/>
          <w:szCs w:val="18"/>
        </w:rPr>
        <w:t xml:space="preserve"> </w:t>
      </w:r>
      <w:r>
        <w:rPr>
          <w:rFonts w:ascii="Times New Roman" w:hAnsi="Times New Roman"/>
          <w:sz w:val="18"/>
          <w:szCs w:val="18"/>
        </w:rPr>
        <w:tab/>
      </w:r>
      <w:r w:rsidRPr="002D00C2">
        <w:rPr>
          <w:rFonts w:ascii="Times New Roman" w:hAnsi="Times New Roman"/>
          <w:sz w:val="20"/>
        </w:rPr>
        <w:t xml:space="preserve">See p.8 in </w:t>
      </w:r>
      <w:r w:rsidRPr="002D00C2">
        <w:rPr>
          <w:rFonts w:ascii="Times New Roman" w:hAnsi="Times New Roman"/>
          <w:i/>
          <w:iCs/>
          <w:sz w:val="20"/>
        </w:rPr>
        <w:t>The Global Minimum Tax and the taxation of MNE profit</w:t>
      </w:r>
      <w:r w:rsidRPr="002D00C2">
        <w:rPr>
          <w:rFonts w:ascii="Times New Roman" w:hAnsi="Times New Roman"/>
          <w:sz w:val="20"/>
        </w:rPr>
        <w:t xml:space="preserve">, released on 9 January 2024 by OECD </w:t>
      </w:r>
      <w:hyperlink r:id="rId1" w:history="1">
        <w:r w:rsidRPr="002D00C2">
          <w:rPr>
            <w:rStyle w:val="Hyperlink"/>
            <w:rFonts w:ascii="Times New Roman" w:hAnsi="Times New Roman"/>
            <w:sz w:val="20"/>
            <w:lang w:eastAsia="en-US"/>
          </w:rPr>
          <w:t>https://www.oecd-ilibrary.org/docserver/9a815d6b-en.pdf?expires=1706286642&amp;id=id&amp;accname=oid031827&amp;checksum=6E700FC30CFB98DA82EECEA11EE4D66B</w:t>
        </w:r>
      </w:hyperlink>
      <w:r w:rsidRPr="008D74FD">
        <w:rPr>
          <w:rFonts w:ascii="Times New Roman" w:hAnsi="Times New Roman"/>
          <w:sz w:val="18"/>
          <w:szCs w:val="18"/>
          <w:lang w:eastAsia="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93029"/>
    <w:multiLevelType w:val="hybridMultilevel"/>
    <w:tmpl w:val="9DF09A94"/>
    <w:lvl w:ilvl="0" w:tplc="FFFFFFFF">
      <w:start w:val="1"/>
      <w:numFmt w:val="decimal"/>
      <w:lvlText w:val="%1."/>
      <w:lvlJc w:val="left"/>
      <w:pPr>
        <w:ind w:left="1429" w:hanging="360"/>
      </w:pPr>
      <w:rPr>
        <w:b/>
        <w:i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F0207"/>
    <w:multiLevelType w:val="hybridMultilevel"/>
    <w:tmpl w:val="FFFFFFFF"/>
    <w:lvl w:ilvl="0" w:tplc="837E21C6">
      <w:start w:val="1"/>
      <w:numFmt w:val="upperRoman"/>
      <w:lvlText w:val="%1."/>
      <w:lvlJc w:val="left"/>
      <w:pPr>
        <w:ind w:left="720" w:hanging="360"/>
      </w:pPr>
    </w:lvl>
    <w:lvl w:ilvl="1" w:tplc="F3662190">
      <w:start w:val="1"/>
      <w:numFmt w:val="lowerLetter"/>
      <w:lvlText w:val="%2."/>
      <w:lvlJc w:val="left"/>
      <w:pPr>
        <w:ind w:left="1440" w:hanging="360"/>
      </w:pPr>
    </w:lvl>
    <w:lvl w:ilvl="2" w:tplc="01DC96C6">
      <w:start w:val="1"/>
      <w:numFmt w:val="lowerRoman"/>
      <w:lvlText w:val="%3."/>
      <w:lvlJc w:val="right"/>
      <w:pPr>
        <w:ind w:left="2160" w:hanging="180"/>
      </w:pPr>
    </w:lvl>
    <w:lvl w:ilvl="3" w:tplc="94027A5A">
      <w:start w:val="1"/>
      <w:numFmt w:val="decimal"/>
      <w:lvlText w:val="%4."/>
      <w:lvlJc w:val="left"/>
      <w:pPr>
        <w:ind w:left="2880" w:hanging="360"/>
      </w:pPr>
    </w:lvl>
    <w:lvl w:ilvl="4" w:tplc="3AA09F44">
      <w:start w:val="1"/>
      <w:numFmt w:val="lowerLetter"/>
      <w:lvlText w:val="%5."/>
      <w:lvlJc w:val="left"/>
      <w:pPr>
        <w:ind w:left="3600" w:hanging="360"/>
      </w:pPr>
    </w:lvl>
    <w:lvl w:ilvl="5" w:tplc="6630B8C2">
      <w:start w:val="1"/>
      <w:numFmt w:val="lowerRoman"/>
      <w:lvlText w:val="%6."/>
      <w:lvlJc w:val="right"/>
      <w:pPr>
        <w:ind w:left="4320" w:hanging="180"/>
      </w:pPr>
    </w:lvl>
    <w:lvl w:ilvl="6" w:tplc="6DE67944">
      <w:start w:val="1"/>
      <w:numFmt w:val="decimal"/>
      <w:lvlText w:val="%7."/>
      <w:lvlJc w:val="left"/>
      <w:pPr>
        <w:ind w:left="5040" w:hanging="360"/>
      </w:pPr>
    </w:lvl>
    <w:lvl w:ilvl="7" w:tplc="B5D682CE">
      <w:start w:val="1"/>
      <w:numFmt w:val="lowerLetter"/>
      <w:lvlText w:val="%8."/>
      <w:lvlJc w:val="left"/>
      <w:pPr>
        <w:ind w:left="5760" w:hanging="360"/>
      </w:pPr>
    </w:lvl>
    <w:lvl w:ilvl="8" w:tplc="A52E519C">
      <w:start w:val="1"/>
      <w:numFmt w:val="lowerRoman"/>
      <w:lvlText w:val="%9."/>
      <w:lvlJc w:val="right"/>
      <w:pPr>
        <w:ind w:left="6480" w:hanging="180"/>
      </w:p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2"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2"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6"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178959085">
    <w:abstractNumId w:val="13"/>
  </w:num>
  <w:num w:numId="2" w16cid:durableId="82068032">
    <w:abstractNumId w:val="8"/>
  </w:num>
  <w:num w:numId="3" w16cid:durableId="1555922367">
    <w:abstractNumId w:val="1"/>
  </w:num>
  <w:num w:numId="4" w16cid:durableId="1591617460">
    <w:abstractNumId w:val="35"/>
  </w:num>
  <w:num w:numId="5" w16cid:durableId="1375735824">
    <w:abstractNumId w:val="15"/>
  </w:num>
  <w:num w:numId="6" w16cid:durableId="949627185">
    <w:abstractNumId w:val="31"/>
  </w:num>
  <w:num w:numId="7" w16cid:durableId="774641133">
    <w:abstractNumId w:val="11"/>
  </w:num>
  <w:num w:numId="8" w16cid:durableId="1684550508">
    <w:abstractNumId w:val="7"/>
  </w:num>
  <w:num w:numId="9" w16cid:durableId="1437410031">
    <w:abstractNumId w:val="17"/>
  </w:num>
  <w:num w:numId="10" w16cid:durableId="1668437517">
    <w:abstractNumId w:val="34"/>
  </w:num>
  <w:num w:numId="11" w16cid:durableId="710804923">
    <w:abstractNumId w:val="26"/>
  </w:num>
  <w:num w:numId="12" w16cid:durableId="568032503">
    <w:abstractNumId w:val="28"/>
  </w:num>
  <w:num w:numId="13" w16cid:durableId="996107346">
    <w:abstractNumId w:val="14"/>
  </w:num>
  <w:num w:numId="14" w16cid:durableId="619532991">
    <w:abstractNumId w:val="18"/>
  </w:num>
  <w:num w:numId="15" w16cid:durableId="917397865">
    <w:abstractNumId w:val="32"/>
  </w:num>
  <w:num w:numId="16" w16cid:durableId="655765728">
    <w:abstractNumId w:val="16"/>
  </w:num>
  <w:num w:numId="17" w16cid:durableId="1372804072">
    <w:abstractNumId w:val="38"/>
  </w:num>
  <w:num w:numId="18" w16cid:durableId="795413765">
    <w:abstractNumId w:val="33"/>
  </w:num>
  <w:num w:numId="19" w16cid:durableId="1530027185">
    <w:abstractNumId w:val="24"/>
  </w:num>
  <w:num w:numId="20" w16cid:durableId="1035814180">
    <w:abstractNumId w:val="25"/>
  </w:num>
  <w:num w:numId="21" w16cid:durableId="604851392">
    <w:abstractNumId w:val="30"/>
  </w:num>
  <w:num w:numId="22" w16cid:durableId="1090201155">
    <w:abstractNumId w:val="3"/>
  </w:num>
  <w:num w:numId="23" w16cid:durableId="1820532235">
    <w:abstractNumId w:val="4"/>
  </w:num>
  <w:num w:numId="24" w16cid:durableId="2075468069">
    <w:abstractNumId w:val="5"/>
  </w:num>
  <w:num w:numId="25" w16cid:durableId="188235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1624949">
    <w:abstractNumId w:val="36"/>
  </w:num>
  <w:num w:numId="27" w16cid:durableId="525410162">
    <w:abstractNumId w:val="27"/>
  </w:num>
  <w:num w:numId="28" w16cid:durableId="606543757">
    <w:abstractNumId w:val="19"/>
  </w:num>
  <w:num w:numId="29" w16cid:durableId="96028707">
    <w:abstractNumId w:val="37"/>
  </w:num>
  <w:num w:numId="30" w16cid:durableId="1894268428">
    <w:abstractNumId w:val="2"/>
  </w:num>
  <w:num w:numId="31" w16cid:durableId="945162983">
    <w:abstractNumId w:val="23"/>
  </w:num>
  <w:num w:numId="32" w16cid:durableId="821194105">
    <w:abstractNumId w:val="22"/>
  </w:num>
  <w:num w:numId="33" w16cid:durableId="200754185">
    <w:abstractNumId w:val="10"/>
  </w:num>
  <w:num w:numId="34" w16cid:durableId="1408577988">
    <w:abstractNumId w:val="12"/>
  </w:num>
  <w:num w:numId="35" w16cid:durableId="1598097913">
    <w:abstractNumId w:val="21"/>
  </w:num>
  <w:num w:numId="36" w16cid:durableId="1409694650">
    <w:abstractNumId w:val="20"/>
  </w:num>
  <w:num w:numId="37" w16cid:durableId="1433210498">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682"/>
    <w:rsid w:val="00001CDC"/>
    <w:rsid w:val="000021E5"/>
    <w:rsid w:val="000023BA"/>
    <w:rsid w:val="000024E2"/>
    <w:rsid w:val="0000279C"/>
    <w:rsid w:val="00002CF6"/>
    <w:rsid w:val="000031B6"/>
    <w:rsid w:val="00003365"/>
    <w:rsid w:val="00003423"/>
    <w:rsid w:val="00003511"/>
    <w:rsid w:val="00003652"/>
    <w:rsid w:val="00003862"/>
    <w:rsid w:val="000038EF"/>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1F2B"/>
    <w:rsid w:val="0001228B"/>
    <w:rsid w:val="000122B5"/>
    <w:rsid w:val="0001250D"/>
    <w:rsid w:val="00012EFD"/>
    <w:rsid w:val="000130BE"/>
    <w:rsid w:val="00013716"/>
    <w:rsid w:val="00013997"/>
    <w:rsid w:val="000139D8"/>
    <w:rsid w:val="00013A2D"/>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E20"/>
    <w:rsid w:val="00017F27"/>
    <w:rsid w:val="00017F3D"/>
    <w:rsid w:val="00020C72"/>
    <w:rsid w:val="00020E26"/>
    <w:rsid w:val="000216CC"/>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A86"/>
    <w:rsid w:val="00026B29"/>
    <w:rsid w:val="00026CA1"/>
    <w:rsid w:val="00026D00"/>
    <w:rsid w:val="00026E21"/>
    <w:rsid w:val="0002725A"/>
    <w:rsid w:val="0002758D"/>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6E11"/>
    <w:rsid w:val="00037004"/>
    <w:rsid w:val="00037224"/>
    <w:rsid w:val="000372EF"/>
    <w:rsid w:val="0003737B"/>
    <w:rsid w:val="0003745C"/>
    <w:rsid w:val="00037538"/>
    <w:rsid w:val="0003758E"/>
    <w:rsid w:val="000375BA"/>
    <w:rsid w:val="00037990"/>
    <w:rsid w:val="00037F69"/>
    <w:rsid w:val="00040060"/>
    <w:rsid w:val="00040281"/>
    <w:rsid w:val="00040A13"/>
    <w:rsid w:val="00040C7A"/>
    <w:rsid w:val="00040E6E"/>
    <w:rsid w:val="0004105D"/>
    <w:rsid w:val="0004146E"/>
    <w:rsid w:val="000414BC"/>
    <w:rsid w:val="0004189C"/>
    <w:rsid w:val="0004193F"/>
    <w:rsid w:val="0004195A"/>
    <w:rsid w:val="00041A87"/>
    <w:rsid w:val="00041C4F"/>
    <w:rsid w:val="00041DA5"/>
    <w:rsid w:val="00041F1F"/>
    <w:rsid w:val="0004209B"/>
    <w:rsid w:val="000420DB"/>
    <w:rsid w:val="000421A1"/>
    <w:rsid w:val="000423C1"/>
    <w:rsid w:val="00042508"/>
    <w:rsid w:val="000427B4"/>
    <w:rsid w:val="00042A8B"/>
    <w:rsid w:val="00042F4E"/>
    <w:rsid w:val="000434BD"/>
    <w:rsid w:val="000436A8"/>
    <w:rsid w:val="00043B7B"/>
    <w:rsid w:val="00043E36"/>
    <w:rsid w:val="000443C3"/>
    <w:rsid w:val="0004455F"/>
    <w:rsid w:val="00044806"/>
    <w:rsid w:val="00044A42"/>
    <w:rsid w:val="00044AB8"/>
    <w:rsid w:val="000454B2"/>
    <w:rsid w:val="00045976"/>
    <w:rsid w:val="000459B3"/>
    <w:rsid w:val="00045E41"/>
    <w:rsid w:val="000460B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58B"/>
    <w:rsid w:val="00054C6E"/>
    <w:rsid w:val="00054DF3"/>
    <w:rsid w:val="00055034"/>
    <w:rsid w:val="000550B3"/>
    <w:rsid w:val="0005513C"/>
    <w:rsid w:val="00055234"/>
    <w:rsid w:val="00055406"/>
    <w:rsid w:val="00055569"/>
    <w:rsid w:val="00055DF6"/>
    <w:rsid w:val="00055ED8"/>
    <w:rsid w:val="000568D7"/>
    <w:rsid w:val="000568F4"/>
    <w:rsid w:val="00056AC3"/>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13D"/>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50E"/>
    <w:rsid w:val="00065A4F"/>
    <w:rsid w:val="00065ABF"/>
    <w:rsid w:val="00065BA5"/>
    <w:rsid w:val="00065D4F"/>
    <w:rsid w:val="00065D7A"/>
    <w:rsid w:val="00065E7F"/>
    <w:rsid w:val="0006634A"/>
    <w:rsid w:val="000664BE"/>
    <w:rsid w:val="00066554"/>
    <w:rsid w:val="000665C7"/>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1C4"/>
    <w:rsid w:val="00072D12"/>
    <w:rsid w:val="00072E6E"/>
    <w:rsid w:val="00072F6B"/>
    <w:rsid w:val="00073100"/>
    <w:rsid w:val="00073283"/>
    <w:rsid w:val="000732A8"/>
    <w:rsid w:val="00073445"/>
    <w:rsid w:val="0007349A"/>
    <w:rsid w:val="000735B6"/>
    <w:rsid w:val="000736A0"/>
    <w:rsid w:val="00073736"/>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9B0"/>
    <w:rsid w:val="00075C60"/>
    <w:rsid w:val="00077252"/>
    <w:rsid w:val="000776B1"/>
    <w:rsid w:val="000776D8"/>
    <w:rsid w:val="00077912"/>
    <w:rsid w:val="00077B88"/>
    <w:rsid w:val="00077BFB"/>
    <w:rsid w:val="000800AF"/>
    <w:rsid w:val="00080191"/>
    <w:rsid w:val="0008029D"/>
    <w:rsid w:val="0008040A"/>
    <w:rsid w:val="000804D5"/>
    <w:rsid w:val="000804F4"/>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2D70"/>
    <w:rsid w:val="00083121"/>
    <w:rsid w:val="0008327D"/>
    <w:rsid w:val="000832AA"/>
    <w:rsid w:val="000833A1"/>
    <w:rsid w:val="00083469"/>
    <w:rsid w:val="000834CD"/>
    <w:rsid w:val="000835B0"/>
    <w:rsid w:val="000835F5"/>
    <w:rsid w:val="0008378A"/>
    <w:rsid w:val="00083B96"/>
    <w:rsid w:val="00084044"/>
    <w:rsid w:val="00084211"/>
    <w:rsid w:val="000842BF"/>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DA3"/>
    <w:rsid w:val="00087E0A"/>
    <w:rsid w:val="00090055"/>
    <w:rsid w:val="000901F1"/>
    <w:rsid w:val="0009096A"/>
    <w:rsid w:val="00090B6B"/>
    <w:rsid w:val="00090B7A"/>
    <w:rsid w:val="00090D4B"/>
    <w:rsid w:val="00090EA4"/>
    <w:rsid w:val="000910D7"/>
    <w:rsid w:val="0009166A"/>
    <w:rsid w:val="000918B2"/>
    <w:rsid w:val="00091CE2"/>
    <w:rsid w:val="0009205D"/>
    <w:rsid w:val="00092442"/>
    <w:rsid w:val="0009257A"/>
    <w:rsid w:val="00092B44"/>
    <w:rsid w:val="00092C2D"/>
    <w:rsid w:val="00092E07"/>
    <w:rsid w:val="00092EB9"/>
    <w:rsid w:val="0009343D"/>
    <w:rsid w:val="00093617"/>
    <w:rsid w:val="00093D0A"/>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5C91"/>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399"/>
    <w:rsid w:val="000A1418"/>
    <w:rsid w:val="000A1760"/>
    <w:rsid w:val="000A19A2"/>
    <w:rsid w:val="000A1AC6"/>
    <w:rsid w:val="000A1BDC"/>
    <w:rsid w:val="000A1CD5"/>
    <w:rsid w:val="000A1E0A"/>
    <w:rsid w:val="000A1E8A"/>
    <w:rsid w:val="000A2223"/>
    <w:rsid w:val="000A227F"/>
    <w:rsid w:val="000A22C0"/>
    <w:rsid w:val="000A2388"/>
    <w:rsid w:val="000A2AC3"/>
    <w:rsid w:val="000A2CC6"/>
    <w:rsid w:val="000A30BD"/>
    <w:rsid w:val="000A3320"/>
    <w:rsid w:val="000A3563"/>
    <w:rsid w:val="000A38E5"/>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D42"/>
    <w:rsid w:val="000B0F74"/>
    <w:rsid w:val="000B1471"/>
    <w:rsid w:val="000B16FC"/>
    <w:rsid w:val="000B1845"/>
    <w:rsid w:val="000B194E"/>
    <w:rsid w:val="000B1B92"/>
    <w:rsid w:val="000B1CA5"/>
    <w:rsid w:val="000B250E"/>
    <w:rsid w:val="000B25E8"/>
    <w:rsid w:val="000B281C"/>
    <w:rsid w:val="000B29E5"/>
    <w:rsid w:val="000B2A6D"/>
    <w:rsid w:val="000B2C0D"/>
    <w:rsid w:val="000B2C17"/>
    <w:rsid w:val="000B2CA3"/>
    <w:rsid w:val="000B2CE1"/>
    <w:rsid w:val="000B2FAD"/>
    <w:rsid w:val="000B307A"/>
    <w:rsid w:val="000B30CD"/>
    <w:rsid w:val="000B3373"/>
    <w:rsid w:val="000B3478"/>
    <w:rsid w:val="000B35DC"/>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3B6"/>
    <w:rsid w:val="000C34F0"/>
    <w:rsid w:val="000C3512"/>
    <w:rsid w:val="000C3534"/>
    <w:rsid w:val="000C3BFA"/>
    <w:rsid w:val="000C3E3B"/>
    <w:rsid w:val="000C4015"/>
    <w:rsid w:val="000C405D"/>
    <w:rsid w:val="000C4440"/>
    <w:rsid w:val="000C45D5"/>
    <w:rsid w:val="000C4733"/>
    <w:rsid w:val="000C4791"/>
    <w:rsid w:val="000C4804"/>
    <w:rsid w:val="000C486E"/>
    <w:rsid w:val="000C495D"/>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920"/>
    <w:rsid w:val="000D4E86"/>
    <w:rsid w:val="000D4EB1"/>
    <w:rsid w:val="000D51B6"/>
    <w:rsid w:val="000D51FC"/>
    <w:rsid w:val="000D5487"/>
    <w:rsid w:val="000D5579"/>
    <w:rsid w:val="000D5939"/>
    <w:rsid w:val="000D5BB3"/>
    <w:rsid w:val="000D5BD5"/>
    <w:rsid w:val="000D5F89"/>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D45"/>
    <w:rsid w:val="000E2609"/>
    <w:rsid w:val="000E26CD"/>
    <w:rsid w:val="000E27EA"/>
    <w:rsid w:val="000E2C4B"/>
    <w:rsid w:val="000E2D27"/>
    <w:rsid w:val="000E2F2B"/>
    <w:rsid w:val="000E2F5A"/>
    <w:rsid w:val="000E356E"/>
    <w:rsid w:val="000E35BC"/>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276"/>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882"/>
    <w:rsid w:val="000F2955"/>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53"/>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99E"/>
    <w:rsid w:val="00110C86"/>
    <w:rsid w:val="00110DE1"/>
    <w:rsid w:val="00110F5F"/>
    <w:rsid w:val="001111EF"/>
    <w:rsid w:val="00111223"/>
    <w:rsid w:val="00111350"/>
    <w:rsid w:val="0011142F"/>
    <w:rsid w:val="00111643"/>
    <w:rsid w:val="0011166B"/>
    <w:rsid w:val="00111768"/>
    <w:rsid w:val="00111A81"/>
    <w:rsid w:val="00111D10"/>
    <w:rsid w:val="00111D4A"/>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AA9"/>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0E8E"/>
    <w:rsid w:val="0012121E"/>
    <w:rsid w:val="00121335"/>
    <w:rsid w:val="00121382"/>
    <w:rsid w:val="00121541"/>
    <w:rsid w:val="00121B5E"/>
    <w:rsid w:val="00121D58"/>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94"/>
    <w:rsid w:val="001245F3"/>
    <w:rsid w:val="0012465E"/>
    <w:rsid w:val="0012482B"/>
    <w:rsid w:val="00124A0A"/>
    <w:rsid w:val="00124A7A"/>
    <w:rsid w:val="00124E68"/>
    <w:rsid w:val="001250D0"/>
    <w:rsid w:val="0012513B"/>
    <w:rsid w:val="00125393"/>
    <w:rsid w:val="00125666"/>
    <w:rsid w:val="001257EB"/>
    <w:rsid w:val="00125AD3"/>
    <w:rsid w:val="00125B17"/>
    <w:rsid w:val="001260EA"/>
    <w:rsid w:val="001261A4"/>
    <w:rsid w:val="001261BA"/>
    <w:rsid w:val="00126295"/>
    <w:rsid w:val="00126493"/>
    <w:rsid w:val="0012657B"/>
    <w:rsid w:val="0012690D"/>
    <w:rsid w:val="00126F64"/>
    <w:rsid w:val="00127008"/>
    <w:rsid w:val="0012713C"/>
    <w:rsid w:val="00127307"/>
    <w:rsid w:val="00127422"/>
    <w:rsid w:val="001275A6"/>
    <w:rsid w:val="00127654"/>
    <w:rsid w:val="00127678"/>
    <w:rsid w:val="00127CE6"/>
    <w:rsid w:val="00127E3A"/>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8DF"/>
    <w:rsid w:val="00135DC8"/>
    <w:rsid w:val="00135F3C"/>
    <w:rsid w:val="001363F1"/>
    <w:rsid w:val="001364BC"/>
    <w:rsid w:val="001366A2"/>
    <w:rsid w:val="00136D26"/>
    <w:rsid w:val="001370BE"/>
    <w:rsid w:val="00137319"/>
    <w:rsid w:val="00137470"/>
    <w:rsid w:val="001379A7"/>
    <w:rsid w:val="00137EF8"/>
    <w:rsid w:val="00140405"/>
    <w:rsid w:val="001409FC"/>
    <w:rsid w:val="00140A06"/>
    <w:rsid w:val="00140B17"/>
    <w:rsid w:val="00140B5B"/>
    <w:rsid w:val="00140B81"/>
    <w:rsid w:val="00140C28"/>
    <w:rsid w:val="00141418"/>
    <w:rsid w:val="001414BA"/>
    <w:rsid w:val="001416BD"/>
    <w:rsid w:val="0014174F"/>
    <w:rsid w:val="00141A02"/>
    <w:rsid w:val="00141C08"/>
    <w:rsid w:val="00141CA1"/>
    <w:rsid w:val="0014201B"/>
    <w:rsid w:val="00142062"/>
    <w:rsid w:val="0014210A"/>
    <w:rsid w:val="00142485"/>
    <w:rsid w:val="001424F2"/>
    <w:rsid w:val="0014296A"/>
    <w:rsid w:val="00142D48"/>
    <w:rsid w:val="00143061"/>
    <w:rsid w:val="00143335"/>
    <w:rsid w:val="00143391"/>
    <w:rsid w:val="0014367F"/>
    <w:rsid w:val="001438FC"/>
    <w:rsid w:val="00143A03"/>
    <w:rsid w:val="00143DDE"/>
    <w:rsid w:val="00143F3D"/>
    <w:rsid w:val="0014413D"/>
    <w:rsid w:val="00144F48"/>
    <w:rsid w:val="00145AB8"/>
    <w:rsid w:val="00145BBD"/>
    <w:rsid w:val="00145D7D"/>
    <w:rsid w:val="00145F7E"/>
    <w:rsid w:val="001463CA"/>
    <w:rsid w:val="00146572"/>
    <w:rsid w:val="00146971"/>
    <w:rsid w:val="0014708A"/>
    <w:rsid w:val="00147197"/>
    <w:rsid w:val="00147614"/>
    <w:rsid w:val="0014776E"/>
    <w:rsid w:val="00147784"/>
    <w:rsid w:val="00147791"/>
    <w:rsid w:val="001477F4"/>
    <w:rsid w:val="00147B3E"/>
    <w:rsid w:val="00147E99"/>
    <w:rsid w:val="00150056"/>
    <w:rsid w:val="0015007A"/>
    <w:rsid w:val="001501AF"/>
    <w:rsid w:val="0015095B"/>
    <w:rsid w:val="00150A4F"/>
    <w:rsid w:val="00150C9E"/>
    <w:rsid w:val="00150F85"/>
    <w:rsid w:val="00151028"/>
    <w:rsid w:val="0015144C"/>
    <w:rsid w:val="00151521"/>
    <w:rsid w:val="00151572"/>
    <w:rsid w:val="00151969"/>
    <w:rsid w:val="00151B26"/>
    <w:rsid w:val="00151F5E"/>
    <w:rsid w:val="00151F7E"/>
    <w:rsid w:val="001520FA"/>
    <w:rsid w:val="0015220F"/>
    <w:rsid w:val="00152B3C"/>
    <w:rsid w:val="00152D6E"/>
    <w:rsid w:val="00152DE7"/>
    <w:rsid w:val="00152E1C"/>
    <w:rsid w:val="00153005"/>
    <w:rsid w:val="001538A6"/>
    <w:rsid w:val="00153952"/>
    <w:rsid w:val="00153AD9"/>
    <w:rsid w:val="00153C3E"/>
    <w:rsid w:val="00153CC1"/>
    <w:rsid w:val="00153F3C"/>
    <w:rsid w:val="001540D4"/>
    <w:rsid w:val="00154153"/>
    <w:rsid w:val="00154223"/>
    <w:rsid w:val="00154492"/>
    <w:rsid w:val="001545E0"/>
    <w:rsid w:val="00154908"/>
    <w:rsid w:val="00154AF0"/>
    <w:rsid w:val="00154E3C"/>
    <w:rsid w:val="00155050"/>
    <w:rsid w:val="00155265"/>
    <w:rsid w:val="001559B7"/>
    <w:rsid w:val="00155DAE"/>
    <w:rsid w:val="0015615D"/>
    <w:rsid w:val="001561D4"/>
    <w:rsid w:val="00156301"/>
    <w:rsid w:val="0015642E"/>
    <w:rsid w:val="001565BD"/>
    <w:rsid w:val="00156775"/>
    <w:rsid w:val="00156AAE"/>
    <w:rsid w:val="00156BB9"/>
    <w:rsid w:val="00156CA2"/>
    <w:rsid w:val="00157383"/>
    <w:rsid w:val="0015754F"/>
    <w:rsid w:val="00157717"/>
    <w:rsid w:val="001577FE"/>
    <w:rsid w:val="00157826"/>
    <w:rsid w:val="001579E7"/>
    <w:rsid w:val="00157A38"/>
    <w:rsid w:val="00157B10"/>
    <w:rsid w:val="00160197"/>
    <w:rsid w:val="00160355"/>
    <w:rsid w:val="00160752"/>
    <w:rsid w:val="00160A74"/>
    <w:rsid w:val="00160B1A"/>
    <w:rsid w:val="00160C8E"/>
    <w:rsid w:val="00160EB3"/>
    <w:rsid w:val="001616F0"/>
    <w:rsid w:val="00161826"/>
    <w:rsid w:val="00161954"/>
    <w:rsid w:val="00161B04"/>
    <w:rsid w:val="00161C83"/>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4DF5"/>
    <w:rsid w:val="00164E68"/>
    <w:rsid w:val="001650A6"/>
    <w:rsid w:val="001651F3"/>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9D6"/>
    <w:rsid w:val="00166C29"/>
    <w:rsid w:val="00166E70"/>
    <w:rsid w:val="001674CC"/>
    <w:rsid w:val="001674D9"/>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83F"/>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06"/>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3C"/>
    <w:rsid w:val="00183EF3"/>
    <w:rsid w:val="001843EF"/>
    <w:rsid w:val="001844BB"/>
    <w:rsid w:val="001844C3"/>
    <w:rsid w:val="001846EA"/>
    <w:rsid w:val="00184870"/>
    <w:rsid w:val="00184950"/>
    <w:rsid w:val="00184FD0"/>
    <w:rsid w:val="00185069"/>
    <w:rsid w:val="001852B6"/>
    <w:rsid w:val="00185546"/>
    <w:rsid w:val="00185816"/>
    <w:rsid w:val="00185CCB"/>
    <w:rsid w:val="00185D07"/>
    <w:rsid w:val="001864D1"/>
    <w:rsid w:val="00186889"/>
    <w:rsid w:val="00186B84"/>
    <w:rsid w:val="00186CA2"/>
    <w:rsid w:val="00186CD2"/>
    <w:rsid w:val="0018707E"/>
    <w:rsid w:val="001870AB"/>
    <w:rsid w:val="00187102"/>
    <w:rsid w:val="001871AD"/>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362"/>
    <w:rsid w:val="001908F8"/>
    <w:rsid w:val="00190A1E"/>
    <w:rsid w:val="001912E2"/>
    <w:rsid w:val="0019132E"/>
    <w:rsid w:val="00191376"/>
    <w:rsid w:val="00191A2A"/>
    <w:rsid w:val="00191BF5"/>
    <w:rsid w:val="00191C56"/>
    <w:rsid w:val="00191DD2"/>
    <w:rsid w:val="00191E0F"/>
    <w:rsid w:val="00191EC5"/>
    <w:rsid w:val="001920C5"/>
    <w:rsid w:val="001922AC"/>
    <w:rsid w:val="001922FE"/>
    <w:rsid w:val="001923AD"/>
    <w:rsid w:val="001924E0"/>
    <w:rsid w:val="0019262E"/>
    <w:rsid w:val="00192DC8"/>
    <w:rsid w:val="00192E36"/>
    <w:rsid w:val="00192ED2"/>
    <w:rsid w:val="001930FC"/>
    <w:rsid w:val="001932A6"/>
    <w:rsid w:val="0019344A"/>
    <w:rsid w:val="00193567"/>
    <w:rsid w:val="00193875"/>
    <w:rsid w:val="001939BF"/>
    <w:rsid w:val="00193C43"/>
    <w:rsid w:val="00193D1E"/>
    <w:rsid w:val="00193FA0"/>
    <w:rsid w:val="0019484D"/>
    <w:rsid w:val="00194A0F"/>
    <w:rsid w:val="00195512"/>
    <w:rsid w:val="00195FF5"/>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5E"/>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3D2"/>
    <w:rsid w:val="001A446E"/>
    <w:rsid w:val="001A45AB"/>
    <w:rsid w:val="001A4B3B"/>
    <w:rsid w:val="001A4C2D"/>
    <w:rsid w:val="001A4D24"/>
    <w:rsid w:val="001A4FE4"/>
    <w:rsid w:val="001A5720"/>
    <w:rsid w:val="001A58FB"/>
    <w:rsid w:val="001A59BE"/>
    <w:rsid w:val="001A5EB0"/>
    <w:rsid w:val="001A5EFC"/>
    <w:rsid w:val="001A5FC1"/>
    <w:rsid w:val="001A602A"/>
    <w:rsid w:val="001A61A3"/>
    <w:rsid w:val="001A63A1"/>
    <w:rsid w:val="001A63A2"/>
    <w:rsid w:val="001A643B"/>
    <w:rsid w:val="001A65C7"/>
    <w:rsid w:val="001A6852"/>
    <w:rsid w:val="001A68DD"/>
    <w:rsid w:val="001A695B"/>
    <w:rsid w:val="001A6B5F"/>
    <w:rsid w:val="001A6BBB"/>
    <w:rsid w:val="001A6ED0"/>
    <w:rsid w:val="001A6F52"/>
    <w:rsid w:val="001A7123"/>
    <w:rsid w:val="001A7150"/>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1D"/>
    <w:rsid w:val="001B15A6"/>
    <w:rsid w:val="001B17DA"/>
    <w:rsid w:val="001B1A64"/>
    <w:rsid w:val="001B1B45"/>
    <w:rsid w:val="001B1B77"/>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4EB3"/>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2A6"/>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C35"/>
    <w:rsid w:val="001C3D04"/>
    <w:rsid w:val="001C3EC5"/>
    <w:rsid w:val="001C41AC"/>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859"/>
    <w:rsid w:val="001D091B"/>
    <w:rsid w:val="001D0AC4"/>
    <w:rsid w:val="001D0D78"/>
    <w:rsid w:val="001D0FE7"/>
    <w:rsid w:val="001D112C"/>
    <w:rsid w:val="001D11F0"/>
    <w:rsid w:val="001D1500"/>
    <w:rsid w:val="001D27B6"/>
    <w:rsid w:val="001D2BA0"/>
    <w:rsid w:val="001D35D5"/>
    <w:rsid w:val="001D3722"/>
    <w:rsid w:val="001D3813"/>
    <w:rsid w:val="001D39D7"/>
    <w:rsid w:val="001D3C45"/>
    <w:rsid w:val="001D3DAC"/>
    <w:rsid w:val="001D3DE2"/>
    <w:rsid w:val="001D4080"/>
    <w:rsid w:val="001D4188"/>
    <w:rsid w:val="001D41D1"/>
    <w:rsid w:val="001D41E2"/>
    <w:rsid w:val="001D437D"/>
    <w:rsid w:val="001D45BA"/>
    <w:rsid w:val="001D4679"/>
    <w:rsid w:val="001D48E3"/>
    <w:rsid w:val="001D4B50"/>
    <w:rsid w:val="001D4D89"/>
    <w:rsid w:val="001D4F82"/>
    <w:rsid w:val="001D5301"/>
    <w:rsid w:val="001D5466"/>
    <w:rsid w:val="001D558D"/>
    <w:rsid w:val="001D585C"/>
    <w:rsid w:val="001D5903"/>
    <w:rsid w:val="001D595B"/>
    <w:rsid w:val="001D59BC"/>
    <w:rsid w:val="001D5B41"/>
    <w:rsid w:val="001D5C65"/>
    <w:rsid w:val="001D5D1B"/>
    <w:rsid w:val="001D670F"/>
    <w:rsid w:val="001D68FE"/>
    <w:rsid w:val="001D6923"/>
    <w:rsid w:val="001D6C21"/>
    <w:rsid w:val="001D6D90"/>
    <w:rsid w:val="001D6DC1"/>
    <w:rsid w:val="001D72EF"/>
    <w:rsid w:val="001D7541"/>
    <w:rsid w:val="001D7643"/>
    <w:rsid w:val="001D765A"/>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465"/>
    <w:rsid w:val="001E2525"/>
    <w:rsid w:val="001E2729"/>
    <w:rsid w:val="001E2862"/>
    <w:rsid w:val="001E295A"/>
    <w:rsid w:val="001E2A16"/>
    <w:rsid w:val="001E2A37"/>
    <w:rsid w:val="001E2C18"/>
    <w:rsid w:val="001E3584"/>
    <w:rsid w:val="001E3A51"/>
    <w:rsid w:val="001E3B09"/>
    <w:rsid w:val="001E3B15"/>
    <w:rsid w:val="001E3C0D"/>
    <w:rsid w:val="001E3F18"/>
    <w:rsid w:val="001E436A"/>
    <w:rsid w:val="001E44C6"/>
    <w:rsid w:val="001E45C4"/>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1F97"/>
    <w:rsid w:val="001F201C"/>
    <w:rsid w:val="001F219E"/>
    <w:rsid w:val="001F2403"/>
    <w:rsid w:val="001F25EF"/>
    <w:rsid w:val="001F28A8"/>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D5D"/>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5D92"/>
    <w:rsid w:val="001F61D7"/>
    <w:rsid w:val="001F6B23"/>
    <w:rsid w:val="001F6BCF"/>
    <w:rsid w:val="001F6D8B"/>
    <w:rsid w:val="001F7077"/>
    <w:rsid w:val="001F72B2"/>
    <w:rsid w:val="001F7666"/>
    <w:rsid w:val="001F7668"/>
    <w:rsid w:val="001F770A"/>
    <w:rsid w:val="001F7CC6"/>
    <w:rsid w:val="001F7DD5"/>
    <w:rsid w:val="00200026"/>
    <w:rsid w:val="0020021A"/>
    <w:rsid w:val="00200333"/>
    <w:rsid w:val="002003F9"/>
    <w:rsid w:val="0020057E"/>
    <w:rsid w:val="002009CD"/>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5FC2"/>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159"/>
    <w:rsid w:val="002134DA"/>
    <w:rsid w:val="002134E8"/>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55"/>
    <w:rsid w:val="00215065"/>
    <w:rsid w:val="002150B5"/>
    <w:rsid w:val="00215329"/>
    <w:rsid w:val="0021540F"/>
    <w:rsid w:val="00215619"/>
    <w:rsid w:val="00215821"/>
    <w:rsid w:val="002158CF"/>
    <w:rsid w:val="00215A04"/>
    <w:rsid w:val="00215C09"/>
    <w:rsid w:val="00215C6B"/>
    <w:rsid w:val="00215CD9"/>
    <w:rsid w:val="00215D24"/>
    <w:rsid w:val="00215DA9"/>
    <w:rsid w:val="0021653C"/>
    <w:rsid w:val="00216957"/>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59A"/>
    <w:rsid w:val="00222764"/>
    <w:rsid w:val="00222E0F"/>
    <w:rsid w:val="0022357E"/>
    <w:rsid w:val="00223715"/>
    <w:rsid w:val="002238D6"/>
    <w:rsid w:val="00223C56"/>
    <w:rsid w:val="00223E4D"/>
    <w:rsid w:val="00224042"/>
    <w:rsid w:val="00224502"/>
    <w:rsid w:val="0022467C"/>
    <w:rsid w:val="0022488F"/>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646"/>
    <w:rsid w:val="00235968"/>
    <w:rsid w:val="00235B35"/>
    <w:rsid w:val="00235BFB"/>
    <w:rsid w:val="00235D31"/>
    <w:rsid w:val="00235FD8"/>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15"/>
    <w:rsid w:val="00243AFA"/>
    <w:rsid w:val="00243CF8"/>
    <w:rsid w:val="00243D04"/>
    <w:rsid w:val="00243E8B"/>
    <w:rsid w:val="0024431C"/>
    <w:rsid w:val="0024456F"/>
    <w:rsid w:val="002445F6"/>
    <w:rsid w:val="002447C2"/>
    <w:rsid w:val="00244969"/>
    <w:rsid w:val="00244EA6"/>
    <w:rsid w:val="00244EAE"/>
    <w:rsid w:val="00245424"/>
    <w:rsid w:val="00245691"/>
    <w:rsid w:val="0024573A"/>
    <w:rsid w:val="002457C1"/>
    <w:rsid w:val="0024588B"/>
    <w:rsid w:val="00245904"/>
    <w:rsid w:val="00245BF1"/>
    <w:rsid w:val="00245F0C"/>
    <w:rsid w:val="00245F73"/>
    <w:rsid w:val="002465C5"/>
    <w:rsid w:val="002465CE"/>
    <w:rsid w:val="00246682"/>
    <w:rsid w:val="0024668D"/>
    <w:rsid w:val="00246ABF"/>
    <w:rsid w:val="00246D5F"/>
    <w:rsid w:val="00246F69"/>
    <w:rsid w:val="002474CC"/>
    <w:rsid w:val="002474F0"/>
    <w:rsid w:val="00247599"/>
    <w:rsid w:val="0024762D"/>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5EA"/>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58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A22"/>
    <w:rsid w:val="00260B9E"/>
    <w:rsid w:val="00260BDC"/>
    <w:rsid w:val="00260BE4"/>
    <w:rsid w:val="00260DDA"/>
    <w:rsid w:val="00261102"/>
    <w:rsid w:val="00261486"/>
    <w:rsid w:val="00261624"/>
    <w:rsid w:val="0026196C"/>
    <w:rsid w:val="00261B14"/>
    <w:rsid w:val="00261C78"/>
    <w:rsid w:val="00261D2F"/>
    <w:rsid w:val="00261DD1"/>
    <w:rsid w:val="00261FEE"/>
    <w:rsid w:val="002620EF"/>
    <w:rsid w:val="002625B1"/>
    <w:rsid w:val="002625CD"/>
    <w:rsid w:val="0026269C"/>
    <w:rsid w:val="00262AC3"/>
    <w:rsid w:val="00262ACD"/>
    <w:rsid w:val="00262DD9"/>
    <w:rsid w:val="002630EB"/>
    <w:rsid w:val="002631AE"/>
    <w:rsid w:val="002633CF"/>
    <w:rsid w:val="00263439"/>
    <w:rsid w:val="002637D2"/>
    <w:rsid w:val="00263A0B"/>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8E1"/>
    <w:rsid w:val="00267B57"/>
    <w:rsid w:val="00267C0D"/>
    <w:rsid w:val="00267CE1"/>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5CB"/>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5EB4"/>
    <w:rsid w:val="00276364"/>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8F4"/>
    <w:rsid w:val="00283B0F"/>
    <w:rsid w:val="00283C63"/>
    <w:rsid w:val="00283D7F"/>
    <w:rsid w:val="00283DD8"/>
    <w:rsid w:val="00284207"/>
    <w:rsid w:val="00284491"/>
    <w:rsid w:val="0028483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B7F"/>
    <w:rsid w:val="00287E0E"/>
    <w:rsid w:val="00290099"/>
    <w:rsid w:val="002902EA"/>
    <w:rsid w:val="0029039B"/>
    <w:rsid w:val="0029098C"/>
    <w:rsid w:val="00290AAD"/>
    <w:rsid w:val="00290B60"/>
    <w:rsid w:val="00290E98"/>
    <w:rsid w:val="00290EBA"/>
    <w:rsid w:val="002910BF"/>
    <w:rsid w:val="002910E0"/>
    <w:rsid w:val="00291118"/>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29"/>
    <w:rsid w:val="00293B9E"/>
    <w:rsid w:val="002940C3"/>
    <w:rsid w:val="0029415D"/>
    <w:rsid w:val="00294170"/>
    <w:rsid w:val="00294327"/>
    <w:rsid w:val="00294809"/>
    <w:rsid w:val="00294A66"/>
    <w:rsid w:val="00294E7D"/>
    <w:rsid w:val="002952D8"/>
    <w:rsid w:val="00295404"/>
    <w:rsid w:val="00295489"/>
    <w:rsid w:val="002954EC"/>
    <w:rsid w:val="0029582B"/>
    <w:rsid w:val="0029582E"/>
    <w:rsid w:val="00295995"/>
    <w:rsid w:val="00295A12"/>
    <w:rsid w:val="00295A33"/>
    <w:rsid w:val="00295B63"/>
    <w:rsid w:val="00295D26"/>
    <w:rsid w:val="00296014"/>
    <w:rsid w:val="002962E6"/>
    <w:rsid w:val="00296D2B"/>
    <w:rsid w:val="002972C8"/>
    <w:rsid w:val="002972E1"/>
    <w:rsid w:val="00297A99"/>
    <w:rsid w:val="00297B82"/>
    <w:rsid w:val="00297E5E"/>
    <w:rsid w:val="002A0094"/>
    <w:rsid w:val="002A0317"/>
    <w:rsid w:val="002A03DE"/>
    <w:rsid w:val="002A048E"/>
    <w:rsid w:val="002A07CD"/>
    <w:rsid w:val="002A0858"/>
    <w:rsid w:val="002A0A02"/>
    <w:rsid w:val="002A0A88"/>
    <w:rsid w:val="002A0CD2"/>
    <w:rsid w:val="002A0CFC"/>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DB4"/>
    <w:rsid w:val="002A7F12"/>
    <w:rsid w:val="002B038F"/>
    <w:rsid w:val="002B0486"/>
    <w:rsid w:val="002B060F"/>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4AAE"/>
    <w:rsid w:val="002B5080"/>
    <w:rsid w:val="002B534A"/>
    <w:rsid w:val="002B558F"/>
    <w:rsid w:val="002B5875"/>
    <w:rsid w:val="002B606D"/>
    <w:rsid w:val="002B60CB"/>
    <w:rsid w:val="002B627D"/>
    <w:rsid w:val="002B636F"/>
    <w:rsid w:val="002B649E"/>
    <w:rsid w:val="002B64A3"/>
    <w:rsid w:val="002B65C7"/>
    <w:rsid w:val="002B6882"/>
    <w:rsid w:val="002B6B4F"/>
    <w:rsid w:val="002B6C64"/>
    <w:rsid w:val="002B6CFB"/>
    <w:rsid w:val="002B6D3A"/>
    <w:rsid w:val="002B6E97"/>
    <w:rsid w:val="002B72A2"/>
    <w:rsid w:val="002B72C1"/>
    <w:rsid w:val="002B7AD5"/>
    <w:rsid w:val="002B7BAF"/>
    <w:rsid w:val="002B7BEB"/>
    <w:rsid w:val="002B7CCD"/>
    <w:rsid w:val="002B7F41"/>
    <w:rsid w:val="002C0046"/>
    <w:rsid w:val="002C00E0"/>
    <w:rsid w:val="002C05F0"/>
    <w:rsid w:val="002C0661"/>
    <w:rsid w:val="002C089B"/>
    <w:rsid w:val="002C093A"/>
    <w:rsid w:val="002C0A9A"/>
    <w:rsid w:val="002C0C05"/>
    <w:rsid w:val="002C0FF0"/>
    <w:rsid w:val="002C1656"/>
    <w:rsid w:val="002C16A3"/>
    <w:rsid w:val="002C1765"/>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371"/>
    <w:rsid w:val="002C64FE"/>
    <w:rsid w:val="002C655E"/>
    <w:rsid w:val="002C66B2"/>
    <w:rsid w:val="002C6A79"/>
    <w:rsid w:val="002C6B27"/>
    <w:rsid w:val="002C6B40"/>
    <w:rsid w:val="002C6DA1"/>
    <w:rsid w:val="002C7857"/>
    <w:rsid w:val="002C7B8E"/>
    <w:rsid w:val="002C7E85"/>
    <w:rsid w:val="002C7F07"/>
    <w:rsid w:val="002C7FA2"/>
    <w:rsid w:val="002D0012"/>
    <w:rsid w:val="002D032B"/>
    <w:rsid w:val="002D0428"/>
    <w:rsid w:val="002D04B1"/>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757"/>
    <w:rsid w:val="002D58F7"/>
    <w:rsid w:val="002D5C45"/>
    <w:rsid w:val="002D5CF9"/>
    <w:rsid w:val="002D5E62"/>
    <w:rsid w:val="002D5FFF"/>
    <w:rsid w:val="002D62A4"/>
    <w:rsid w:val="002D62A9"/>
    <w:rsid w:val="002D6CF0"/>
    <w:rsid w:val="002D6FFE"/>
    <w:rsid w:val="002D7047"/>
    <w:rsid w:val="002D70C1"/>
    <w:rsid w:val="002D784E"/>
    <w:rsid w:val="002D7930"/>
    <w:rsid w:val="002D7969"/>
    <w:rsid w:val="002D7B18"/>
    <w:rsid w:val="002D7B49"/>
    <w:rsid w:val="002E065F"/>
    <w:rsid w:val="002E0801"/>
    <w:rsid w:val="002E090F"/>
    <w:rsid w:val="002E0967"/>
    <w:rsid w:val="002E0F16"/>
    <w:rsid w:val="002E0FA2"/>
    <w:rsid w:val="002E13A0"/>
    <w:rsid w:val="002E185A"/>
    <w:rsid w:val="002E1C42"/>
    <w:rsid w:val="002E1E26"/>
    <w:rsid w:val="002E2748"/>
    <w:rsid w:val="002E2A70"/>
    <w:rsid w:val="002E2B77"/>
    <w:rsid w:val="002E37B5"/>
    <w:rsid w:val="002E380E"/>
    <w:rsid w:val="002E38FD"/>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E7E86"/>
    <w:rsid w:val="002F0567"/>
    <w:rsid w:val="002F077D"/>
    <w:rsid w:val="002F08DC"/>
    <w:rsid w:val="002F0A6D"/>
    <w:rsid w:val="002F1017"/>
    <w:rsid w:val="002F121B"/>
    <w:rsid w:val="002F1306"/>
    <w:rsid w:val="002F13EB"/>
    <w:rsid w:val="002F140F"/>
    <w:rsid w:val="002F182E"/>
    <w:rsid w:val="002F1B53"/>
    <w:rsid w:val="002F1B67"/>
    <w:rsid w:val="002F20FB"/>
    <w:rsid w:val="002F2568"/>
    <w:rsid w:val="002F2624"/>
    <w:rsid w:val="002F29CB"/>
    <w:rsid w:val="002F2B44"/>
    <w:rsid w:val="002F2EEA"/>
    <w:rsid w:val="002F3437"/>
    <w:rsid w:val="002F3659"/>
    <w:rsid w:val="002F3BAC"/>
    <w:rsid w:val="002F3BAD"/>
    <w:rsid w:val="002F3E3D"/>
    <w:rsid w:val="002F4122"/>
    <w:rsid w:val="002F41C9"/>
    <w:rsid w:val="002F476D"/>
    <w:rsid w:val="002F47C6"/>
    <w:rsid w:val="002F4893"/>
    <w:rsid w:val="002F4962"/>
    <w:rsid w:val="002F4A47"/>
    <w:rsid w:val="002F4BDF"/>
    <w:rsid w:val="002F4C67"/>
    <w:rsid w:val="002F4C97"/>
    <w:rsid w:val="002F4FC1"/>
    <w:rsid w:val="002F50A4"/>
    <w:rsid w:val="002F538A"/>
    <w:rsid w:val="002F6268"/>
    <w:rsid w:val="002F688E"/>
    <w:rsid w:val="002F6B0D"/>
    <w:rsid w:val="002F6B84"/>
    <w:rsid w:val="002F6D2F"/>
    <w:rsid w:val="002F6D5F"/>
    <w:rsid w:val="002F6E58"/>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AF"/>
    <w:rsid w:val="003026DD"/>
    <w:rsid w:val="003026F0"/>
    <w:rsid w:val="0030276D"/>
    <w:rsid w:val="00302946"/>
    <w:rsid w:val="00302A86"/>
    <w:rsid w:val="00302B76"/>
    <w:rsid w:val="00302C8D"/>
    <w:rsid w:val="00302D6C"/>
    <w:rsid w:val="00302E3D"/>
    <w:rsid w:val="003034EE"/>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BA3"/>
    <w:rsid w:val="00304E0B"/>
    <w:rsid w:val="00304E21"/>
    <w:rsid w:val="00304E88"/>
    <w:rsid w:val="00304EB7"/>
    <w:rsid w:val="00305165"/>
    <w:rsid w:val="00305171"/>
    <w:rsid w:val="003051C3"/>
    <w:rsid w:val="00305253"/>
    <w:rsid w:val="003052FF"/>
    <w:rsid w:val="003053C2"/>
    <w:rsid w:val="003054C3"/>
    <w:rsid w:val="00305895"/>
    <w:rsid w:val="00305CA8"/>
    <w:rsid w:val="00305DBB"/>
    <w:rsid w:val="00305DE3"/>
    <w:rsid w:val="00306068"/>
    <w:rsid w:val="003061A9"/>
    <w:rsid w:val="00306342"/>
    <w:rsid w:val="0030679B"/>
    <w:rsid w:val="003067B0"/>
    <w:rsid w:val="00306914"/>
    <w:rsid w:val="00306DA0"/>
    <w:rsid w:val="00306FED"/>
    <w:rsid w:val="003076A7"/>
    <w:rsid w:val="003077BA"/>
    <w:rsid w:val="003078FC"/>
    <w:rsid w:val="00307A17"/>
    <w:rsid w:val="00307C81"/>
    <w:rsid w:val="003100B4"/>
    <w:rsid w:val="00310475"/>
    <w:rsid w:val="003107E7"/>
    <w:rsid w:val="00310A9D"/>
    <w:rsid w:val="00310AF2"/>
    <w:rsid w:val="00310CE4"/>
    <w:rsid w:val="0031100E"/>
    <w:rsid w:val="00311194"/>
    <w:rsid w:val="0031125F"/>
    <w:rsid w:val="0031136C"/>
    <w:rsid w:val="0031177F"/>
    <w:rsid w:val="003119A5"/>
    <w:rsid w:val="00311B7B"/>
    <w:rsid w:val="00311F51"/>
    <w:rsid w:val="0031203B"/>
    <w:rsid w:val="003122E8"/>
    <w:rsid w:val="00312635"/>
    <w:rsid w:val="00312A3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B1"/>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AC"/>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ECB"/>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815"/>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49B"/>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24F"/>
    <w:rsid w:val="00346411"/>
    <w:rsid w:val="003466AD"/>
    <w:rsid w:val="003469AA"/>
    <w:rsid w:val="00346F1B"/>
    <w:rsid w:val="00347337"/>
    <w:rsid w:val="003473BB"/>
    <w:rsid w:val="003473FB"/>
    <w:rsid w:val="00347505"/>
    <w:rsid w:val="00347690"/>
    <w:rsid w:val="00347719"/>
    <w:rsid w:val="00347A1E"/>
    <w:rsid w:val="00347B0F"/>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788"/>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3EC"/>
    <w:rsid w:val="003734B6"/>
    <w:rsid w:val="00373684"/>
    <w:rsid w:val="003738DA"/>
    <w:rsid w:val="00373AFB"/>
    <w:rsid w:val="00373CCC"/>
    <w:rsid w:val="00373F24"/>
    <w:rsid w:val="0037417E"/>
    <w:rsid w:val="00374622"/>
    <w:rsid w:val="0037480E"/>
    <w:rsid w:val="003748F9"/>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7A5"/>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3BF"/>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0D2A"/>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B28"/>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26C"/>
    <w:rsid w:val="0039638D"/>
    <w:rsid w:val="00396828"/>
    <w:rsid w:val="00396E02"/>
    <w:rsid w:val="00397119"/>
    <w:rsid w:val="0039723A"/>
    <w:rsid w:val="003975C0"/>
    <w:rsid w:val="00397D6F"/>
    <w:rsid w:val="003A0146"/>
    <w:rsid w:val="003A03F0"/>
    <w:rsid w:val="003A0743"/>
    <w:rsid w:val="003A0C86"/>
    <w:rsid w:val="003A0EBC"/>
    <w:rsid w:val="003A12B1"/>
    <w:rsid w:val="003A193D"/>
    <w:rsid w:val="003A21D7"/>
    <w:rsid w:val="003A24F9"/>
    <w:rsid w:val="003A25B0"/>
    <w:rsid w:val="003A26C2"/>
    <w:rsid w:val="003A270F"/>
    <w:rsid w:val="003A2E76"/>
    <w:rsid w:val="003A2EA3"/>
    <w:rsid w:val="003A309A"/>
    <w:rsid w:val="003A3237"/>
    <w:rsid w:val="003A3314"/>
    <w:rsid w:val="003A335C"/>
    <w:rsid w:val="003A36D3"/>
    <w:rsid w:val="003A3B8F"/>
    <w:rsid w:val="003A3EF6"/>
    <w:rsid w:val="003A4231"/>
    <w:rsid w:val="003A4264"/>
    <w:rsid w:val="003A4272"/>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454"/>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3F3A"/>
    <w:rsid w:val="003B44FE"/>
    <w:rsid w:val="003B46B5"/>
    <w:rsid w:val="003B4849"/>
    <w:rsid w:val="003B4A40"/>
    <w:rsid w:val="003B4A70"/>
    <w:rsid w:val="003B4D70"/>
    <w:rsid w:val="003B4EDF"/>
    <w:rsid w:val="003B4F2E"/>
    <w:rsid w:val="003B543B"/>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196B"/>
    <w:rsid w:val="003C260C"/>
    <w:rsid w:val="003C277F"/>
    <w:rsid w:val="003C281D"/>
    <w:rsid w:val="003C2897"/>
    <w:rsid w:val="003C29EE"/>
    <w:rsid w:val="003C2C8D"/>
    <w:rsid w:val="003C2E50"/>
    <w:rsid w:val="003C3016"/>
    <w:rsid w:val="003C319E"/>
    <w:rsid w:val="003C33A3"/>
    <w:rsid w:val="003C387E"/>
    <w:rsid w:val="003C3AB6"/>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3EB5"/>
    <w:rsid w:val="003D41F2"/>
    <w:rsid w:val="003D4937"/>
    <w:rsid w:val="003D4B9D"/>
    <w:rsid w:val="003D4E2B"/>
    <w:rsid w:val="003D4F92"/>
    <w:rsid w:val="003D576D"/>
    <w:rsid w:val="003D5CD5"/>
    <w:rsid w:val="003D6151"/>
    <w:rsid w:val="003D61CE"/>
    <w:rsid w:val="003D61F7"/>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773"/>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19B"/>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AFA"/>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B60"/>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31"/>
    <w:rsid w:val="00400A90"/>
    <w:rsid w:val="00400B2C"/>
    <w:rsid w:val="00400D42"/>
    <w:rsid w:val="004010A5"/>
    <w:rsid w:val="004013E1"/>
    <w:rsid w:val="00401A04"/>
    <w:rsid w:val="00401A6B"/>
    <w:rsid w:val="00401C60"/>
    <w:rsid w:val="00401D05"/>
    <w:rsid w:val="00401FCB"/>
    <w:rsid w:val="0040203A"/>
    <w:rsid w:val="00402499"/>
    <w:rsid w:val="00402659"/>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2FB"/>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30C"/>
    <w:rsid w:val="004124B3"/>
    <w:rsid w:val="00412535"/>
    <w:rsid w:val="004126DB"/>
    <w:rsid w:val="00412A7B"/>
    <w:rsid w:val="00412B5E"/>
    <w:rsid w:val="00412C90"/>
    <w:rsid w:val="00412D0B"/>
    <w:rsid w:val="0041303A"/>
    <w:rsid w:val="00413097"/>
    <w:rsid w:val="004134C0"/>
    <w:rsid w:val="00413A58"/>
    <w:rsid w:val="00413C08"/>
    <w:rsid w:val="00413FFE"/>
    <w:rsid w:val="00414299"/>
    <w:rsid w:val="004145B4"/>
    <w:rsid w:val="004147B7"/>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8B8"/>
    <w:rsid w:val="00420BD0"/>
    <w:rsid w:val="00420CB0"/>
    <w:rsid w:val="00420F40"/>
    <w:rsid w:val="0042114F"/>
    <w:rsid w:val="00421425"/>
    <w:rsid w:val="00421840"/>
    <w:rsid w:val="00421975"/>
    <w:rsid w:val="00421BB3"/>
    <w:rsid w:val="00421F35"/>
    <w:rsid w:val="0042208B"/>
    <w:rsid w:val="00422404"/>
    <w:rsid w:val="004229AD"/>
    <w:rsid w:val="00422C05"/>
    <w:rsid w:val="0042304A"/>
    <w:rsid w:val="004232DA"/>
    <w:rsid w:val="004234BD"/>
    <w:rsid w:val="00423625"/>
    <w:rsid w:val="004238F9"/>
    <w:rsid w:val="00423967"/>
    <w:rsid w:val="00423B8D"/>
    <w:rsid w:val="004240E0"/>
    <w:rsid w:val="00424879"/>
    <w:rsid w:val="00424B6C"/>
    <w:rsid w:val="00424BC8"/>
    <w:rsid w:val="00424C9B"/>
    <w:rsid w:val="00424E78"/>
    <w:rsid w:val="00424F79"/>
    <w:rsid w:val="00425113"/>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C06"/>
    <w:rsid w:val="00432F05"/>
    <w:rsid w:val="004330BC"/>
    <w:rsid w:val="004335BC"/>
    <w:rsid w:val="00433783"/>
    <w:rsid w:val="0043396B"/>
    <w:rsid w:val="00433AD1"/>
    <w:rsid w:val="00433C0B"/>
    <w:rsid w:val="00434174"/>
    <w:rsid w:val="0043417D"/>
    <w:rsid w:val="004341F9"/>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2FE0"/>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DA8"/>
    <w:rsid w:val="00444E76"/>
    <w:rsid w:val="00444EA8"/>
    <w:rsid w:val="00445089"/>
    <w:rsid w:val="00445144"/>
    <w:rsid w:val="0044536C"/>
    <w:rsid w:val="00445832"/>
    <w:rsid w:val="00445B21"/>
    <w:rsid w:val="00445B7D"/>
    <w:rsid w:val="00445CC2"/>
    <w:rsid w:val="00445CCE"/>
    <w:rsid w:val="00445E44"/>
    <w:rsid w:val="00446095"/>
    <w:rsid w:val="004460FE"/>
    <w:rsid w:val="00446254"/>
    <w:rsid w:val="0044680C"/>
    <w:rsid w:val="00446A40"/>
    <w:rsid w:val="00446CE8"/>
    <w:rsid w:val="004477EF"/>
    <w:rsid w:val="00447895"/>
    <w:rsid w:val="00447A38"/>
    <w:rsid w:val="00447BCF"/>
    <w:rsid w:val="00447DE6"/>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CF4"/>
    <w:rsid w:val="00452E1E"/>
    <w:rsid w:val="00452E70"/>
    <w:rsid w:val="00453037"/>
    <w:rsid w:val="00453106"/>
    <w:rsid w:val="00453314"/>
    <w:rsid w:val="0045334B"/>
    <w:rsid w:val="0045379B"/>
    <w:rsid w:val="00453A19"/>
    <w:rsid w:val="00453B7D"/>
    <w:rsid w:val="004542FB"/>
    <w:rsid w:val="0045437C"/>
    <w:rsid w:val="004543BB"/>
    <w:rsid w:val="00454739"/>
    <w:rsid w:val="00454A14"/>
    <w:rsid w:val="00454A30"/>
    <w:rsid w:val="00454D6E"/>
    <w:rsid w:val="00454F63"/>
    <w:rsid w:val="00454F87"/>
    <w:rsid w:val="0045588B"/>
    <w:rsid w:val="00455F9E"/>
    <w:rsid w:val="004563D6"/>
    <w:rsid w:val="00456654"/>
    <w:rsid w:val="00456C41"/>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162"/>
    <w:rsid w:val="00463226"/>
    <w:rsid w:val="004635B5"/>
    <w:rsid w:val="00463769"/>
    <w:rsid w:val="00463B26"/>
    <w:rsid w:val="00463BA9"/>
    <w:rsid w:val="00463C42"/>
    <w:rsid w:val="00463F28"/>
    <w:rsid w:val="00464165"/>
    <w:rsid w:val="004643B9"/>
    <w:rsid w:val="004644E1"/>
    <w:rsid w:val="0046458A"/>
    <w:rsid w:val="004646EE"/>
    <w:rsid w:val="00464882"/>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31A"/>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26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1B"/>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824"/>
    <w:rsid w:val="00486C0B"/>
    <w:rsid w:val="00486CAA"/>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1D7"/>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699"/>
    <w:rsid w:val="004A272C"/>
    <w:rsid w:val="004A2805"/>
    <w:rsid w:val="004A2F7C"/>
    <w:rsid w:val="004A3254"/>
    <w:rsid w:val="004A3261"/>
    <w:rsid w:val="004A34F8"/>
    <w:rsid w:val="004A3878"/>
    <w:rsid w:val="004A3E7B"/>
    <w:rsid w:val="004A3FB2"/>
    <w:rsid w:val="004A40BB"/>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429"/>
    <w:rsid w:val="004A7680"/>
    <w:rsid w:val="004A77AA"/>
    <w:rsid w:val="004A77B4"/>
    <w:rsid w:val="004A79E6"/>
    <w:rsid w:val="004A7CF9"/>
    <w:rsid w:val="004A7DAD"/>
    <w:rsid w:val="004B028E"/>
    <w:rsid w:val="004B038D"/>
    <w:rsid w:val="004B06B6"/>
    <w:rsid w:val="004B08AF"/>
    <w:rsid w:val="004B0A61"/>
    <w:rsid w:val="004B0AEA"/>
    <w:rsid w:val="004B0BD9"/>
    <w:rsid w:val="004B0C3E"/>
    <w:rsid w:val="004B0E7C"/>
    <w:rsid w:val="004B105B"/>
    <w:rsid w:val="004B14A4"/>
    <w:rsid w:val="004B14E1"/>
    <w:rsid w:val="004B15AD"/>
    <w:rsid w:val="004B15F1"/>
    <w:rsid w:val="004B17CB"/>
    <w:rsid w:val="004B1891"/>
    <w:rsid w:val="004B18BE"/>
    <w:rsid w:val="004B203E"/>
    <w:rsid w:val="004B20A3"/>
    <w:rsid w:val="004B20F7"/>
    <w:rsid w:val="004B22BC"/>
    <w:rsid w:val="004B277F"/>
    <w:rsid w:val="004B28A2"/>
    <w:rsid w:val="004B2BFD"/>
    <w:rsid w:val="004B33B9"/>
    <w:rsid w:val="004B340E"/>
    <w:rsid w:val="004B3420"/>
    <w:rsid w:val="004B37E4"/>
    <w:rsid w:val="004B399F"/>
    <w:rsid w:val="004B39D5"/>
    <w:rsid w:val="004B39F4"/>
    <w:rsid w:val="004B4148"/>
    <w:rsid w:val="004B438E"/>
    <w:rsid w:val="004B440A"/>
    <w:rsid w:val="004B496B"/>
    <w:rsid w:val="004B4A44"/>
    <w:rsid w:val="004B4BEA"/>
    <w:rsid w:val="004B50E8"/>
    <w:rsid w:val="004B5417"/>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1DA"/>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970"/>
    <w:rsid w:val="004C2ECD"/>
    <w:rsid w:val="004C3089"/>
    <w:rsid w:val="004C3514"/>
    <w:rsid w:val="004C35D2"/>
    <w:rsid w:val="004C3944"/>
    <w:rsid w:val="004C394D"/>
    <w:rsid w:val="004C39B3"/>
    <w:rsid w:val="004C3B48"/>
    <w:rsid w:val="004C3D8F"/>
    <w:rsid w:val="004C3F35"/>
    <w:rsid w:val="004C44E0"/>
    <w:rsid w:val="004C44E5"/>
    <w:rsid w:val="004C4550"/>
    <w:rsid w:val="004C4814"/>
    <w:rsid w:val="004C48EC"/>
    <w:rsid w:val="004C4A8E"/>
    <w:rsid w:val="004C4F0A"/>
    <w:rsid w:val="004C4FC4"/>
    <w:rsid w:val="004C50E9"/>
    <w:rsid w:val="004C5230"/>
    <w:rsid w:val="004C53F2"/>
    <w:rsid w:val="004C55A3"/>
    <w:rsid w:val="004C5831"/>
    <w:rsid w:val="004C5A34"/>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E95"/>
    <w:rsid w:val="004D5F42"/>
    <w:rsid w:val="004D602D"/>
    <w:rsid w:val="004D62EA"/>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C84"/>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D4"/>
    <w:rsid w:val="004E7CE1"/>
    <w:rsid w:val="004E7D7E"/>
    <w:rsid w:val="004E7FA9"/>
    <w:rsid w:val="004F0057"/>
    <w:rsid w:val="004F0144"/>
    <w:rsid w:val="004F01C3"/>
    <w:rsid w:val="004F01DD"/>
    <w:rsid w:val="004F0595"/>
    <w:rsid w:val="004F0776"/>
    <w:rsid w:val="004F07DE"/>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34B"/>
    <w:rsid w:val="004F4638"/>
    <w:rsid w:val="004F4655"/>
    <w:rsid w:val="004F481D"/>
    <w:rsid w:val="004F498B"/>
    <w:rsid w:val="004F4C1A"/>
    <w:rsid w:val="004F514F"/>
    <w:rsid w:val="004F548C"/>
    <w:rsid w:val="004F58C9"/>
    <w:rsid w:val="004F5A1A"/>
    <w:rsid w:val="004F5AA1"/>
    <w:rsid w:val="004F5AE3"/>
    <w:rsid w:val="004F5B97"/>
    <w:rsid w:val="004F6187"/>
    <w:rsid w:val="004F68F7"/>
    <w:rsid w:val="004F6C03"/>
    <w:rsid w:val="004F6E44"/>
    <w:rsid w:val="004F706E"/>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09"/>
    <w:rsid w:val="00502F22"/>
    <w:rsid w:val="0050310D"/>
    <w:rsid w:val="0050345A"/>
    <w:rsid w:val="005035BF"/>
    <w:rsid w:val="0050397D"/>
    <w:rsid w:val="0050461E"/>
    <w:rsid w:val="005049A3"/>
    <w:rsid w:val="005052B3"/>
    <w:rsid w:val="005055E5"/>
    <w:rsid w:val="00505730"/>
    <w:rsid w:val="005057EA"/>
    <w:rsid w:val="00505A5D"/>
    <w:rsid w:val="00505B38"/>
    <w:rsid w:val="00505D76"/>
    <w:rsid w:val="005062A4"/>
    <w:rsid w:val="0050633D"/>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18"/>
    <w:rsid w:val="00513851"/>
    <w:rsid w:val="00513877"/>
    <w:rsid w:val="0051387C"/>
    <w:rsid w:val="00513BF5"/>
    <w:rsid w:val="00513CF8"/>
    <w:rsid w:val="005140E6"/>
    <w:rsid w:val="0051411E"/>
    <w:rsid w:val="0051448C"/>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230"/>
    <w:rsid w:val="00517357"/>
    <w:rsid w:val="005175AE"/>
    <w:rsid w:val="0051783B"/>
    <w:rsid w:val="00517B20"/>
    <w:rsid w:val="00517C8E"/>
    <w:rsid w:val="00517CB7"/>
    <w:rsid w:val="00520154"/>
    <w:rsid w:val="005202BD"/>
    <w:rsid w:val="005204F4"/>
    <w:rsid w:val="005207FC"/>
    <w:rsid w:val="00520D7C"/>
    <w:rsid w:val="00521034"/>
    <w:rsid w:val="005214ED"/>
    <w:rsid w:val="0052164E"/>
    <w:rsid w:val="0052187E"/>
    <w:rsid w:val="005219B7"/>
    <w:rsid w:val="00521AB9"/>
    <w:rsid w:val="00521ABB"/>
    <w:rsid w:val="00521C8E"/>
    <w:rsid w:val="0052209B"/>
    <w:rsid w:val="005221B2"/>
    <w:rsid w:val="005223A5"/>
    <w:rsid w:val="0052243A"/>
    <w:rsid w:val="0052299E"/>
    <w:rsid w:val="00522DDE"/>
    <w:rsid w:val="00522E10"/>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B98"/>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40D"/>
    <w:rsid w:val="0052790A"/>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C8C"/>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0BE"/>
    <w:rsid w:val="0053639C"/>
    <w:rsid w:val="005365AA"/>
    <w:rsid w:val="00536692"/>
    <w:rsid w:val="00536975"/>
    <w:rsid w:val="0053698E"/>
    <w:rsid w:val="00536B68"/>
    <w:rsid w:val="00536B76"/>
    <w:rsid w:val="00536D4D"/>
    <w:rsid w:val="00537035"/>
    <w:rsid w:val="0053734B"/>
    <w:rsid w:val="0053779B"/>
    <w:rsid w:val="00537854"/>
    <w:rsid w:val="005378AA"/>
    <w:rsid w:val="00537C42"/>
    <w:rsid w:val="00537C61"/>
    <w:rsid w:val="00537CF6"/>
    <w:rsid w:val="00537D43"/>
    <w:rsid w:val="00537E7F"/>
    <w:rsid w:val="005400BC"/>
    <w:rsid w:val="00540304"/>
    <w:rsid w:val="00540437"/>
    <w:rsid w:val="005407B0"/>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3C8"/>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56"/>
    <w:rsid w:val="00550FC4"/>
    <w:rsid w:val="00551288"/>
    <w:rsid w:val="005513E0"/>
    <w:rsid w:val="005514EE"/>
    <w:rsid w:val="005516B2"/>
    <w:rsid w:val="0055194B"/>
    <w:rsid w:val="00551A60"/>
    <w:rsid w:val="00551B63"/>
    <w:rsid w:val="00551EB0"/>
    <w:rsid w:val="00551FED"/>
    <w:rsid w:val="00552220"/>
    <w:rsid w:val="00552C21"/>
    <w:rsid w:val="00552DB9"/>
    <w:rsid w:val="00553081"/>
    <w:rsid w:val="005531A9"/>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52F"/>
    <w:rsid w:val="00557827"/>
    <w:rsid w:val="00557B9E"/>
    <w:rsid w:val="00557DE4"/>
    <w:rsid w:val="00557F82"/>
    <w:rsid w:val="00560102"/>
    <w:rsid w:val="0056027D"/>
    <w:rsid w:val="005606DA"/>
    <w:rsid w:val="005609D2"/>
    <w:rsid w:val="00560A3D"/>
    <w:rsid w:val="005610A0"/>
    <w:rsid w:val="005612D0"/>
    <w:rsid w:val="00561631"/>
    <w:rsid w:val="0056185C"/>
    <w:rsid w:val="00561E6D"/>
    <w:rsid w:val="00561F9C"/>
    <w:rsid w:val="005621A6"/>
    <w:rsid w:val="005623E8"/>
    <w:rsid w:val="005625F4"/>
    <w:rsid w:val="005626BF"/>
    <w:rsid w:val="005627F7"/>
    <w:rsid w:val="005629B1"/>
    <w:rsid w:val="00562BBA"/>
    <w:rsid w:val="0056340C"/>
    <w:rsid w:val="00563521"/>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AB6"/>
    <w:rsid w:val="00566CD4"/>
    <w:rsid w:val="005670DA"/>
    <w:rsid w:val="0056743F"/>
    <w:rsid w:val="005674A6"/>
    <w:rsid w:val="005675E9"/>
    <w:rsid w:val="0056777A"/>
    <w:rsid w:val="00567783"/>
    <w:rsid w:val="00567877"/>
    <w:rsid w:val="00567949"/>
    <w:rsid w:val="00567C85"/>
    <w:rsid w:val="00567E2F"/>
    <w:rsid w:val="00567FC5"/>
    <w:rsid w:val="00570010"/>
    <w:rsid w:val="00570129"/>
    <w:rsid w:val="00570147"/>
    <w:rsid w:val="005702DF"/>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B21"/>
    <w:rsid w:val="00573D33"/>
    <w:rsid w:val="00573DC5"/>
    <w:rsid w:val="00574223"/>
    <w:rsid w:val="005742F0"/>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598"/>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1F7C"/>
    <w:rsid w:val="00581FFB"/>
    <w:rsid w:val="005821CC"/>
    <w:rsid w:val="00582D68"/>
    <w:rsid w:val="00582E7D"/>
    <w:rsid w:val="00582E8D"/>
    <w:rsid w:val="005833D3"/>
    <w:rsid w:val="00583944"/>
    <w:rsid w:val="00583E5F"/>
    <w:rsid w:val="00583FDC"/>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401"/>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606"/>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0F89"/>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237"/>
    <w:rsid w:val="005B636A"/>
    <w:rsid w:val="005B640F"/>
    <w:rsid w:val="005B6763"/>
    <w:rsid w:val="005B69F0"/>
    <w:rsid w:val="005B6A18"/>
    <w:rsid w:val="005B7207"/>
    <w:rsid w:val="005B780A"/>
    <w:rsid w:val="005B789B"/>
    <w:rsid w:val="005B7913"/>
    <w:rsid w:val="005B7E45"/>
    <w:rsid w:val="005B7F65"/>
    <w:rsid w:val="005C0039"/>
    <w:rsid w:val="005C0448"/>
    <w:rsid w:val="005C051E"/>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D54"/>
    <w:rsid w:val="005C3E80"/>
    <w:rsid w:val="005C407B"/>
    <w:rsid w:val="005C4284"/>
    <w:rsid w:val="005C43E2"/>
    <w:rsid w:val="005C469E"/>
    <w:rsid w:val="005C4877"/>
    <w:rsid w:val="005C4892"/>
    <w:rsid w:val="005C4922"/>
    <w:rsid w:val="005C4A77"/>
    <w:rsid w:val="005C4EAA"/>
    <w:rsid w:val="005C5095"/>
    <w:rsid w:val="005C53DD"/>
    <w:rsid w:val="005C5605"/>
    <w:rsid w:val="005C5A7E"/>
    <w:rsid w:val="005C5B7B"/>
    <w:rsid w:val="005C5BE0"/>
    <w:rsid w:val="005C5DEB"/>
    <w:rsid w:val="005C5DF6"/>
    <w:rsid w:val="005C5EE0"/>
    <w:rsid w:val="005C6425"/>
    <w:rsid w:val="005C65AB"/>
    <w:rsid w:val="005C684A"/>
    <w:rsid w:val="005C69BE"/>
    <w:rsid w:val="005C6A03"/>
    <w:rsid w:val="005C6ADA"/>
    <w:rsid w:val="005C6C3D"/>
    <w:rsid w:val="005C6C56"/>
    <w:rsid w:val="005C6DDF"/>
    <w:rsid w:val="005C71A6"/>
    <w:rsid w:val="005C71EA"/>
    <w:rsid w:val="005C730E"/>
    <w:rsid w:val="005C74DA"/>
    <w:rsid w:val="005C78FE"/>
    <w:rsid w:val="005C7BF3"/>
    <w:rsid w:val="005C7C80"/>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6AC"/>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3D5"/>
    <w:rsid w:val="005D7574"/>
    <w:rsid w:val="005D77C7"/>
    <w:rsid w:val="005D790D"/>
    <w:rsid w:val="005D7951"/>
    <w:rsid w:val="005D7C93"/>
    <w:rsid w:val="005D7F6A"/>
    <w:rsid w:val="005E018B"/>
    <w:rsid w:val="005E0660"/>
    <w:rsid w:val="005E0815"/>
    <w:rsid w:val="005E0A1F"/>
    <w:rsid w:val="005E0D4F"/>
    <w:rsid w:val="005E0E6C"/>
    <w:rsid w:val="005E1480"/>
    <w:rsid w:val="005E1512"/>
    <w:rsid w:val="005E15E3"/>
    <w:rsid w:val="005E1A55"/>
    <w:rsid w:val="005E1E55"/>
    <w:rsid w:val="005E2005"/>
    <w:rsid w:val="005E206C"/>
    <w:rsid w:val="005E224F"/>
    <w:rsid w:val="005E2460"/>
    <w:rsid w:val="005E262C"/>
    <w:rsid w:val="005E2A16"/>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779"/>
    <w:rsid w:val="005E6B40"/>
    <w:rsid w:val="005E6F07"/>
    <w:rsid w:val="005E74B4"/>
    <w:rsid w:val="005E79D7"/>
    <w:rsid w:val="005E7E69"/>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0C6"/>
    <w:rsid w:val="005F21C9"/>
    <w:rsid w:val="005F247D"/>
    <w:rsid w:val="005F26B1"/>
    <w:rsid w:val="005F2E1E"/>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5BE"/>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444"/>
    <w:rsid w:val="006026AC"/>
    <w:rsid w:val="006026E6"/>
    <w:rsid w:val="00602987"/>
    <w:rsid w:val="00602BEF"/>
    <w:rsid w:val="00602BF6"/>
    <w:rsid w:val="00602E57"/>
    <w:rsid w:val="00603012"/>
    <w:rsid w:val="006030BB"/>
    <w:rsid w:val="006030BD"/>
    <w:rsid w:val="00603808"/>
    <w:rsid w:val="00603C02"/>
    <w:rsid w:val="00603C48"/>
    <w:rsid w:val="006047B1"/>
    <w:rsid w:val="006047D4"/>
    <w:rsid w:val="00604B97"/>
    <w:rsid w:val="00604C70"/>
    <w:rsid w:val="00604DE8"/>
    <w:rsid w:val="006051F3"/>
    <w:rsid w:val="00605261"/>
    <w:rsid w:val="0060548A"/>
    <w:rsid w:val="006054D2"/>
    <w:rsid w:val="006055B8"/>
    <w:rsid w:val="0060563D"/>
    <w:rsid w:val="00605BE0"/>
    <w:rsid w:val="00605BE6"/>
    <w:rsid w:val="00605F81"/>
    <w:rsid w:val="00605FAA"/>
    <w:rsid w:val="006064F1"/>
    <w:rsid w:val="00606608"/>
    <w:rsid w:val="0060683B"/>
    <w:rsid w:val="00606BA1"/>
    <w:rsid w:val="00606C4D"/>
    <w:rsid w:val="00606D98"/>
    <w:rsid w:val="00606FA7"/>
    <w:rsid w:val="0060719F"/>
    <w:rsid w:val="0060722B"/>
    <w:rsid w:val="00607460"/>
    <w:rsid w:val="006076E6"/>
    <w:rsid w:val="00607856"/>
    <w:rsid w:val="006079D1"/>
    <w:rsid w:val="00607BA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7DE"/>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5DB"/>
    <w:rsid w:val="0062595E"/>
    <w:rsid w:val="00625C6D"/>
    <w:rsid w:val="00625F42"/>
    <w:rsid w:val="00626004"/>
    <w:rsid w:val="006262F3"/>
    <w:rsid w:val="006264E6"/>
    <w:rsid w:val="0062677F"/>
    <w:rsid w:val="006269A8"/>
    <w:rsid w:val="00626A30"/>
    <w:rsid w:val="00626CEC"/>
    <w:rsid w:val="00626CEE"/>
    <w:rsid w:val="0062703F"/>
    <w:rsid w:val="006270A1"/>
    <w:rsid w:val="006270A7"/>
    <w:rsid w:val="00627155"/>
    <w:rsid w:val="006272A4"/>
    <w:rsid w:val="00627705"/>
    <w:rsid w:val="0062773E"/>
    <w:rsid w:val="0062796F"/>
    <w:rsid w:val="006279C8"/>
    <w:rsid w:val="00627BEC"/>
    <w:rsid w:val="00627D4A"/>
    <w:rsid w:val="006300E3"/>
    <w:rsid w:val="0063013E"/>
    <w:rsid w:val="006306A9"/>
    <w:rsid w:val="006307DF"/>
    <w:rsid w:val="00630A60"/>
    <w:rsid w:val="00630EB3"/>
    <w:rsid w:val="006312D6"/>
    <w:rsid w:val="0063139E"/>
    <w:rsid w:val="00631469"/>
    <w:rsid w:val="006314DF"/>
    <w:rsid w:val="00631605"/>
    <w:rsid w:val="0063176C"/>
    <w:rsid w:val="00631A71"/>
    <w:rsid w:val="00631ACE"/>
    <w:rsid w:val="00631DA7"/>
    <w:rsid w:val="00631FF6"/>
    <w:rsid w:val="00632021"/>
    <w:rsid w:val="006325EA"/>
    <w:rsid w:val="0063274C"/>
    <w:rsid w:val="00632A39"/>
    <w:rsid w:val="00632C15"/>
    <w:rsid w:val="00632EE5"/>
    <w:rsid w:val="00633301"/>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4A2"/>
    <w:rsid w:val="0063561D"/>
    <w:rsid w:val="0063563F"/>
    <w:rsid w:val="00635860"/>
    <w:rsid w:val="006359F5"/>
    <w:rsid w:val="00635C89"/>
    <w:rsid w:val="00635DF2"/>
    <w:rsid w:val="00635E59"/>
    <w:rsid w:val="006363E6"/>
    <w:rsid w:val="00636542"/>
    <w:rsid w:val="006366DB"/>
    <w:rsid w:val="00636717"/>
    <w:rsid w:val="00636C84"/>
    <w:rsid w:val="00636CAE"/>
    <w:rsid w:val="00636D1F"/>
    <w:rsid w:val="00636DF1"/>
    <w:rsid w:val="0063717F"/>
    <w:rsid w:val="00637224"/>
    <w:rsid w:val="006377C8"/>
    <w:rsid w:val="00637999"/>
    <w:rsid w:val="00637B92"/>
    <w:rsid w:val="00637C9E"/>
    <w:rsid w:val="00637CC6"/>
    <w:rsid w:val="00637D06"/>
    <w:rsid w:val="00637E56"/>
    <w:rsid w:val="006400B3"/>
    <w:rsid w:val="00640161"/>
    <w:rsid w:val="0064022B"/>
    <w:rsid w:val="0064040D"/>
    <w:rsid w:val="00640412"/>
    <w:rsid w:val="006405B9"/>
    <w:rsid w:val="006406D9"/>
    <w:rsid w:val="00640967"/>
    <w:rsid w:val="006409F4"/>
    <w:rsid w:val="00640AA9"/>
    <w:rsid w:val="00640AEF"/>
    <w:rsid w:val="00640D07"/>
    <w:rsid w:val="00641298"/>
    <w:rsid w:val="0064145C"/>
    <w:rsid w:val="00641641"/>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38D"/>
    <w:rsid w:val="00643468"/>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3F3"/>
    <w:rsid w:val="006527C4"/>
    <w:rsid w:val="006527D6"/>
    <w:rsid w:val="00652939"/>
    <w:rsid w:val="0065299B"/>
    <w:rsid w:val="00652AA8"/>
    <w:rsid w:val="00652BC1"/>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8F"/>
    <w:rsid w:val="00655798"/>
    <w:rsid w:val="006559E6"/>
    <w:rsid w:val="00655CB3"/>
    <w:rsid w:val="00656066"/>
    <w:rsid w:val="006561E2"/>
    <w:rsid w:val="00656468"/>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86B"/>
    <w:rsid w:val="00660BE4"/>
    <w:rsid w:val="00660E89"/>
    <w:rsid w:val="00660EFE"/>
    <w:rsid w:val="006619C8"/>
    <w:rsid w:val="006621A6"/>
    <w:rsid w:val="0066224E"/>
    <w:rsid w:val="006626D9"/>
    <w:rsid w:val="00662883"/>
    <w:rsid w:val="00662EDB"/>
    <w:rsid w:val="0066301F"/>
    <w:rsid w:val="006631F7"/>
    <w:rsid w:val="006633C0"/>
    <w:rsid w:val="006635CF"/>
    <w:rsid w:val="00663651"/>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666"/>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0D4"/>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1E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77DC3"/>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2EA"/>
    <w:rsid w:val="006825F9"/>
    <w:rsid w:val="00682847"/>
    <w:rsid w:val="006829C2"/>
    <w:rsid w:val="00682A2B"/>
    <w:rsid w:val="0068336D"/>
    <w:rsid w:val="00683473"/>
    <w:rsid w:val="00683520"/>
    <w:rsid w:val="006836B9"/>
    <w:rsid w:val="0068374A"/>
    <w:rsid w:val="006837FC"/>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880"/>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25"/>
    <w:rsid w:val="00691ABB"/>
    <w:rsid w:val="00691B2F"/>
    <w:rsid w:val="00691B50"/>
    <w:rsid w:val="00691C9D"/>
    <w:rsid w:val="006920F4"/>
    <w:rsid w:val="00692551"/>
    <w:rsid w:val="0069258D"/>
    <w:rsid w:val="006929D3"/>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12E"/>
    <w:rsid w:val="006963CB"/>
    <w:rsid w:val="00696980"/>
    <w:rsid w:val="006969DC"/>
    <w:rsid w:val="00696E73"/>
    <w:rsid w:val="00696EAD"/>
    <w:rsid w:val="00696EF5"/>
    <w:rsid w:val="006971B0"/>
    <w:rsid w:val="00697310"/>
    <w:rsid w:val="00697441"/>
    <w:rsid w:val="006A01DE"/>
    <w:rsid w:val="006A024D"/>
    <w:rsid w:val="006A0766"/>
    <w:rsid w:val="006A0927"/>
    <w:rsid w:val="006A0A0A"/>
    <w:rsid w:val="006A0C73"/>
    <w:rsid w:val="006A0D62"/>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BF4"/>
    <w:rsid w:val="006A7DBE"/>
    <w:rsid w:val="006A7F52"/>
    <w:rsid w:val="006A7FF0"/>
    <w:rsid w:val="006B028F"/>
    <w:rsid w:val="006B0483"/>
    <w:rsid w:val="006B0992"/>
    <w:rsid w:val="006B09D4"/>
    <w:rsid w:val="006B0C5B"/>
    <w:rsid w:val="006B0DB4"/>
    <w:rsid w:val="006B130E"/>
    <w:rsid w:val="006B1587"/>
    <w:rsid w:val="006B1766"/>
    <w:rsid w:val="006B1AD0"/>
    <w:rsid w:val="006B1B5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489"/>
    <w:rsid w:val="006C583D"/>
    <w:rsid w:val="006C589E"/>
    <w:rsid w:val="006C58E9"/>
    <w:rsid w:val="006C5B44"/>
    <w:rsid w:val="006C5F68"/>
    <w:rsid w:val="006C61F8"/>
    <w:rsid w:val="006C6263"/>
    <w:rsid w:val="006C629B"/>
    <w:rsid w:val="006C634B"/>
    <w:rsid w:val="006C64D5"/>
    <w:rsid w:val="006C67DA"/>
    <w:rsid w:val="006C684F"/>
    <w:rsid w:val="006C6D0C"/>
    <w:rsid w:val="006C6E6D"/>
    <w:rsid w:val="006C7242"/>
    <w:rsid w:val="006C747E"/>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CE2"/>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D89"/>
    <w:rsid w:val="006D4F23"/>
    <w:rsid w:val="006D5154"/>
    <w:rsid w:val="006D517D"/>
    <w:rsid w:val="006D518F"/>
    <w:rsid w:val="006D5268"/>
    <w:rsid w:val="006D58DB"/>
    <w:rsid w:val="006D5C2B"/>
    <w:rsid w:val="006D5C96"/>
    <w:rsid w:val="006D5E4D"/>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5A"/>
    <w:rsid w:val="006E4DC4"/>
    <w:rsid w:val="006E4FEC"/>
    <w:rsid w:val="006E5332"/>
    <w:rsid w:val="006E533F"/>
    <w:rsid w:val="006E53A3"/>
    <w:rsid w:val="006E5696"/>
    <w:rsid w:val="006E5BBA"/>
    <w:rsid w:val="006E6338"/>
    <w:rsid w:val="006E66A7"/>
    <w:rsid w:val="006E68C1"/>
    <w:rsid w:val="006E6C7F"/>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4EFC"/>
    <w:rsid w:val="006F5608"/>
    <w:rsid w:val="006F560B"/>
    <w:rsid w:val="006F5B70"/>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D4C"/>
    <w:rsid w:val="006F7E88"/>
    <w:rsid w:val="007003D9"/>
    <w:rsid w:val="0070089D"/>
    <w:rsid w:val="0070116F"/>
    <w:rsid w:val="0070128B"/>
    <w:rsid w:val="00701369"/>
    <w:rsid w:val="007013B5"/>
    <w:rsid w:val="00701496"/>
    <w:rsid w:val="00701705"/>
    <w:rsid w:val="0070170E"/>
    <w:rsid w:val="00701D18"/>
    <w:rsid w:val="00701F44"/>
    <w:rsid w:val="00702615"/>
    <w:rsid w:val="007027F8"/>
    <w:rsid w:val="00702AAC"/>
    <w:rsid w:val="00702C97"/>
    <w:rsid w:val="00702D7E"/>
    <w:rsid w:val="00702E1B"/>
    <w:rsid w:val="007030C7"/>
    <w:rsid w:val="0070343A"/>
    <w:rsid w:val="007035D6"/>
    <w:rsid w:val="007035E8"/>
    <w:rsid w:val="007039BA"/>
    <w:rsid w:val="00703AFB"/>
    <w:rsid w:val="00703DD0"/>
    <w:rsid w:val="00703EFD"/>
    <w:rsid w:val="007040E6"/>
    <w:rsid w:val="007044BB"/>
    <w:rsid w:val="00704F73"/>
    <w:rsid w:val="00705306"/>
    <w:rsid w:val="007053A6"/>
    <w:rsid w:val="007054E3"/>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D38"/>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05C"/>
    <w:rsid w:val="00721163"/>
    <w:rsid w:val="00721214"/>
    <w:rsid w:val="00721572"/>
    <w:rsid w:val="007217D3"/>
    <w:rsid w:val="007219BF"/>
    <w:rsid w:val="00721AB8"/>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4F56"/>
    <w:rsid w:val="007250E5"/>
    <w:rsid w:val="00725157"/>
    <w:rsid w:val="00725267"/>
    <w:rsid w:val="007254F6"/>
    <w:rsid w:val="007255E1"/>
    <w:rsid w:val="00725838"/>
    <w:rsid w:val="00725D0B"/>
    <w:rsid w:val="00725E6B"/>
    <w:rsid w:val="007262BD"/>
    <w:rsid w:val="0072634D"/>
    <w:rsid w:val="00726414"/>
    <w:rsid w:val="007265FA"/>
    <w:rsid w:val="00726997"/>
    <w:rsid w:val="00726A2C"/>
    <w:rsid w:val="00726F50"/>
    <w:rsid w:val="00726FA4"/>
    <w:rsid w:val="007276BE"/>
    <w:rsid w:val="00727790"/>
    <w:rsid w:val="00727856"/>
    <w:rsid w:val="007279BD"/>
    <w:rsid w:val="00727AD4"/>
    <w:rsid w:val="00727BD2"/>
    <w:rsid w:val="00730286"/>
    <w:rsid w:val="007306DC"/>
    <w:rsid w:val="007309B3"/>
    <w:rsid w:val="00730A05"/>
    <w:rsid w:val="00730C79"/>
    <w:rsid w:val="007311F4"/>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9"/>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AE5"/>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7FE"/>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3F"/>
    <w:rsid w:val="007423BB"/>
    <w:rsid w:val="00742666"/>
    <w:rsid w:val="00742862"/>
    <w:rsid w:val="00742B32"/>
    <w:rsid w:val="00743169"/>
    <w:rsid w:val="0074338A"/>
    <w:rsid w:val="00743682"/>
    <w:rsid w:val="0074392F"/>
    <w:rsid w:val="00743964"/>
    <w:rsid w:val="007439D0"/>
    <w:rsid w:val="00743A8A"/>
    <w:rsid w:val="00743B3A"/>
    <w:rsid w:val="00743EFB"/>
    <w:rsid w:val="00743FA6"/>
    <w:rsid w:val="007447E8"/>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327"/>
    <w:rsid w:val="00747516"/>
    <w:rsid w:val="0074755D"/>
    <w:rsid w:val="007476F0"/>
    <w:rsid w:val="00747949"/>
    <w:rsid w:val="00747BB2"/>
    <w:rsid w:val="00747E51"/>
    <w:rsid w:val="00750863"/>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10"/>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9E0"/>
    <w:rsid w:val="00756B24"/>
    <w:rsid w:val="00756D40"/>
    <w:rsid w:val="00756D44"/>
    <w:rsid w:val="00756D82"/>
    <w:rsid w:val="00756E5D"/>
    <w:rsid w:val="00756FC0"/>
    <w:rsid w:val="007571F0"/>
    <w:rsid w:val="0075728D"/>
    <w:rsid w:val="00757377"/>
    <w:rsid w:val="00757774"/>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2E1E"/>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0DE2"/>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CB0"/>
    <w:rsid w:val="00773FF9"/>
    <w:rsid w:val="00774200"/>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03A"/>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4C"/>
    <w:rsid w:val="0078476D"/>
    <w:rsid w:val="007847CD"/>
    <w:rsid w:val="00784840"/>
    <w:rsid w:val="00784C02"/>
    <w:rsid w:val="00784C1B"/>
    <w:rsid w:val="00784C61"/>
    <w:rsid w:val="00784D76"/>
    <w:rsid w:val="00784E15"/>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3D"/>
    <w:rsid w:val="0079139D"/>
    <w:rsid w:val="00791536"/>
    <w:rsid w:val="007915C8"/>
    <w:rsid w:val="007915DD"/>
    <w:rsid w:val="00791AB7"/>
    <w:rsid w:val="00791AC8"/>
    <w:rsid w:val="0079224B"/>
    <w:rsid w:val="0079229A"/>
    <w:rsid w:val="0079230E"/>
    <w:rsid w:val="00792514"/>
    <w:rsid w:val="007925A6"/>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B8"/>
    <w:rsid w:val="007949EC"/>
    <w:rsid w:val="00794BA7"/>
    <w:rsid w:val="00794F8E"/>
    <w:rsid w:val="00795330"/>
    <w:rsid w:val="007954DA"/>
    <w:rsid w:val="007959A9"/>
    <w:rsid w:val="007959D7"/>
    <w:rsid w:val="00795AC3"/>
    <w:rsid w:val="00795AD3"/>
    <w:rsid w:val="00795BEE"/>
    <w:rsid w:val="00795FC1"/>
    <w:rsid w:val="007962E0"/>
    <w:rsid w:val="00796386"/>
    <w:rsid w:val="007966B4"/>
    <w:rsid w:val="00796862"/>
    <w:rsid w:val="00796CFC"/>
    <w:rsid w:val="00796D4B"/>
    <w:rsid w:val="00797165"/>
    <w:rsid w:val="007974B1"/>
    <w:rsid w:val="00797545"/>
    <w:rsid w:val="007975F5"/>
    <w:rsid w:val="00797701"/>
    <w:rsid w:val="00797934"/>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1FD4"/>
    <w:rsid w:val="007A205F"/>
    <w:rsid w:val="007A2072"/>
    <w:rsid w:val="007A2162"/>
    <w:rsid w:val="007A216C"/>
    <w:rsid w:val="007A242A"/>
    <w:rsid w:val="007A2553"/>
    <w:rsid w:val="007A2A37"/>
    <w:rsid w:val="007A2E2A"/>
    <w:rsid w:val="007A3364"/>
    <w:rsid w:val="007A3CC4"/>
    <w:rsid w:val="007A3D28"/>
    <w:rsid w:val="007A3FE3"/>
    <w:rsid w:val="007A4074"/>
    <w:rsid w:val="007A40F9"/>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673"/>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B6E"/>
    <w:rsid w:val="007B3DE7"/>
    <w:rsid w:val="007B403B"/>
    <w:rsid w:val="007B4246"/>
    <w:rsid w:val="007B43A1"/>
    <w:rsid w:val="007B4499"/>
    <w:rsid w:val="007B473D"/>
    <w:rsid w:val="007B4BFD"/>
    <w:rsid w:val="007B5366"/>
    <w:rsid w:val="007B5419"/>
    <w:rsid w:val="007B544B"/>
    <w:rsid w:val="007B55D0"/>
    <w:rsid w:val="007B58B3"/>
    <w:rsid w:val="007B5B06"/>
    <w:rsid w:val="007B5B7B"/>
    <w:rsid w:val="007B5E6F"/>
    <w:rsid w:val="007B5F7A"/>
    <w:rsid w:val="007B6058"/>
    <w:rsid w:val="007B6199"/>
    <w:rsid w:val="007B63AE"/>
    <w:rsid w:val="007B677E"/>
    <w:rsid w:val="007B690E"/>
    <w:rsid w:val="007B6AAE"/>
    <w:rsid w:val="007B6C40"/>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3FFA"/>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140"/>
    <w:rsid w:val="007C7680"/>
    <w:rsid w:val="007C7D5C"/>
    <w:rsid w:val="007C7D92"/>
    <w:rsid w:val="007D00FA"/>
    <w:rsid w:val="007D014E"/>
    <w:rsid w:val="007D022D"/>
    <w:rsid w:val="007D0233"/>
    <w:rsid w:val="007D0527"/>
    <w:rsid w:val="007D0559"/>
    <w:rsid w:val="007D0846"/>
    <w:rsid w:val="007D0AFC"/>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654"/>
    <w:rsid w:val="007D3AEC"/>
    <w:rsid w:val="007D3FD8"/>
    <w:rsid w:val="007D48DB"/>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1A00"/>
    <w:rsid w:val="007E2202"/>
    <w:rsid w:val="007E249B"/>
    <w:rsid w:val="007E2590"/>
    <w:rsid w:val="007E2756"/>
    <w:rsid w:val="007E2770"/>
    <w:rsid w:val="007E288F"/>
    <w:rsid w:val="007E2A73"/>
    <w:rsid w:val="007E2E46"/>
    <w:rsid w:val="007E2F5A"/>
    <w:rsid w:val="007E320E"/>
    <w:rsid w:val="007E340D"/>
    <w:rsid w:val="007E3484"/>
    <w:rsid w:val="007E3982"/>
    <w:rsid w:val="007E40B5"/>
    <w:rsid w:val="007E4176"/>
    <w:rsid w:val="007E41A5"/>
    <w:rsid w:val="007E42BA"/>
    <w:rsid w:val="007E4380"/>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384"/>
    <w:rsid w:val="007E7501"/>
    <w:rsid w:val="007E7554"/>
    <w:rsid w:val="007E756C"/>
    <w:rsid w:val="007E7B9F"/>
    <w:rsid w:val="007E7D0D"/>
    <w:rsid w:val="007E7DF8"/>
    <w:rsid w:val="007E7E1C"/>
    <w:rsid w:val="007F0776"/>
    <w:rsid w:val="007F07F4"/>
    <w:rsid w:val="007F07FD"/>
    <w:rsid w:val="007F0BF6"/>
    <w:rsid w:val="007F0CB8"/>
    <w:rsid w:val="007F0FD2"/>
    <w:rsid w:val="007F10FC"/>
    <w:rsid w:val="007F142B"/>
    <w:rsid w:val="007F190C"/>
    <w:rsid w:val="007F19AA"/>
    <w:rsid w:val="007F220E"/>
    <w:rsid w:val="007F2272"/>
    <w:rsid w:val="007F2306"/>
    <w:rsid w:val="007F26DB"/>
    <w:rsid w:val="007F2C18"/>
    <w:rsid w:val="007F2DF4"/>
    <w:rsid w:val="007F2EB9"/>
    <w:rsid w:val="007F2F43"/>
    <w:rsid w:val="007F2F4D"/>
    <w:rsid w:val="007F34C9"/>
    <w:rsid w:val="007F37AD"/>
    <w:rsid w:val="007F38D3"/>
    <w:rsid w:val="007F3C73"/>
    <w:rsid w:val="007F3CAA"/>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61E"/>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A88"/>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3F0"/>
    <w:rsid w:val="00810474"/>
    <w:rsid w:val="008111F2"/>
    <w:rsid w:val="0081147E"/>
    <w:rsid w:val="00812128"/>
    <w:rsid w:val="00812176"/>
    <w:rsid w:val="00812321"/>
    <w:rsid w:val="00812AAE"/>
    <w:rsid w:val="00812AF2"/>
    <w:rsid w:val="00812D5C"/>
    <w:rsid w:val="00812E06"/>
    <w:rsid w:val="00813226"/>
    <w:rsid w:val="00813274"/>
    <w:rsid w:val="00813288"/>
    <w:rsid w:val="00813315"/>
    <w:rsid w:val="008133B2"/>
    <w:rsid w:val="008136B2"/>
    <w:rsid w:val="008137C8"/>
    <w:rsid w:val="00813804"/>
    <w:rsid w:val="00813855"/>
    <w:rsid w:val="00813888"/>
    <w:rsid w:val="0081392C"/>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1B7"/>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C7A"/>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A8"/>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ED3"/>
    <w:rsid w:val="00827F8D"/>
    <w:rsid w:val="00830030"/>
    <w:rsid w:val="008300C9"/>
    <w:rsid w:val="0083040B"/>
    <w:rsid w:val="00830447"/>
    <w:rsid w:val="008306D8"/>
    <w:rsid w:val="00830920"/>
    <w:rsid w:val="00830AC8"/>
    <w:rsid w:val="00830C27"/>
    <w:rsid w:val="00830CDD"/>
    <w:rsid w:val="008313BB"/>
    <w:rsid w:val="00831943"/>
    <w:rsid w:val="00831B63"/>
    <w:rsid w:val="00831BD2"/>
    <w:rsid w:val="00831E69"/>
    <w:rsid w:val="00831EFF"/>
    <w:rsid w:val="00831F1E"/>
    <w:rsid w:val="0083219B"/>
    <w:rsid w:val="0083247A"/>
    <w:rsid w:val="0083286A"/>
    <w:rsid w:val="008329F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674"/>
    <w:rsid w:val="00834876"/>
    <w:rsid w:val="008348F3"/>
    <w:rsid w:val="00834AAD"/>
    <w:rsid w:val="00834CE9"/>
    <w:rsid w:val="00834D04"/>
    <w:rsid w:val="00834D86"/>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73D"/>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09F"/>
    <w:rsid w:val="008443BA"/>
    <w:rsid w:val="0084458D"/>
    <w:rsid w:val="00844606"/>
    <w:rsid w:val="008446F6"/>
    <w:rsid w:val="00844AA5"/>
    <w:rsid w:val="00844B7F"/>
    <w:rsid w:val="00844FD8"/>
    <w:rsid w:val="008458D1"/>
    <w:rsid w:val="00845939"/>
    <w:rsid w:val="00845AEA"/>
    <w:rsid w:val="00845C2E"/>
    <w:rsid w:val="00845D3D"/>
    <w:rsid w:val="00845F26"/>
    <w:rsid w:val="00846069"/>
    <w:rsid w:val="008460AE"/>
    <w:rsid w:val="00846288"/>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713"/>
    <w:rsid w:val="00857996"/>
    <w:rsid w:val="00857DEE"/>
    <w:rsid w:val="00857DF4"/>
    <w:rsid w:val="008607F2"/>
    <w:rsid w:val="00860AD4"/>
    <w:rsid w:val="00860C63"/>
    <w:rsid w:val="00860DB7"/>
    <w:rsid w:val="00860DD6"/>
    <w:rsid w:val="00860F8F"/>
    <w:rsid w:val="00860F9B"/>
    <w:rsid w:val="00861272"/>
    <w:rsid w:val="00861477"/>
    <w:rsid w:val="008614CA"/>
    <w:rsid w:val="00861618"/>
    <w:rsid w:val="0086179E"/>
    <w:rsid w:val="00861ED9"/>
    <w:rsid w:val="00862226"/>
    <w:rsid w:val="00862235"/>
    <w:rsid w:val="00862902"/>
    <w:rsid w:val="00862C4F"/>
    <w:rsid w:val="00862CD3"/>
    <w:rsid w:val="00862DAC"/>
    <w:rsid w:val="00863378"/>
    <w:rsid w:val="008637E9"/>
    <w:rsid w:val="00863958"/>
    <w:rsid w:val="00863D7C"/>
    <w:rsid w:val="00863DDB"/>
    <w:rsid w:val="00863DF7"/>
    <w:rsid w:val="00863E90"/>
    <w:rsid w:val="00863EB1"/>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1ED9"/>
    <w:rsid w:val="00872461"/>
    <w:rsid w:val="008724E3"/>
    <w:rsid w:val="00872657"/>
    <w:rsid w:val="0087271B"/>
    <w:rsid w:val="00872A38"/>
    <w:rsid w:val="00872DB3"/>
    <w:rsid w:val="00873001"/>
    <w:rsid w:val="00873068"/>
    <w:rsid w:val="0087326F"/>
    <w:rsid w:val="00873530"/>
    <w:rsid w:val="008735DD"/>
    <w:rsid w:val="008737CC"/>
    <w:rsid w:val="008737E6"/>
    <w:rsid w:val="00873986"/>
    <w:rsid w:val="00873CDB"/>
    <w:rsid w:val="00873E43"/>
    <w:rsid w:val="00874609"/>
    <w:rsid w:val="0087490F"/>
    <w:rsid w:val="00874991"/>
    <w:rsid w:val="00874AD4"/>
    <w:rsid w:val="00874B51"/>
    <w:rsid w:val="00874DD4"/>
    <w:rsid w:val="00874E18"/>
    <w:rsid w:val="008751E6"/>
    <w:rsid w:val="0087531F"/>
    <w:rsid w:val="00875730"/>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4FF"/>
    <w:rsid w:val="008826DC"/>
    <w:rsid w:val="00882967"/>
    <w:rsid w:val="00882BE0"/>
    <w:rsid w:val="00882C14"/>
    <w:rsid w:val="00882E4B"/>
    <w:rsid w:val="00883483"/>
    <w:rsid w:val="008839E4"/>
    <w:rsid w:val="00883C09"/>
    <w:rsid w:val="00883CA2"/>
    <w:rsid w:val="00883D38"/>
    <w:rsid w:val="00883E17"/>
    <w:rsid w:val="00884163"/>
    <w:rsid w:val="008842DF"/>
    <w:rsid w:val="00884421"/>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87E93"/>
    <w:rsid w:val="0089021A"/>
    <w:rsid w:val="008902C1"/>
    <w:rsid w:val="00890481"/>
    <w:rsid w:val="00890B56"/>
    <w:rsid w:val="00890CDD"/>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54A"/>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99"/>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3BCC"/>
    <w:rsid w:val="008A401D"/>
    <w:rsid w:val="008A4167"/>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6D23"/>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0C0"/>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806"/>
    <w:rsid w:val="008C1B54"/>
    <w:rsid w:val="008C23C8"/>
    <w:rsid w:val="008C23C9"/>
    <w:rsid w:val="008C24CB"/>
    <w:rsid w:val="008C2C78"/>
    <w:rsid w:val="008C2E28"/>
    <w:rsid w:val="008C2FA9"/>
    <w:rsid w:val="008C30AC"/>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899"/>
    <w:rsid w:val="008C6D97"/>
    <w:rsid w:val="008C6FA4"/>
    <w:rsid w:val="008C7015"/>
    <w:rsid w:val="008C7160"/>
    <w:rsid w:val="008C73AC"/>
    <w:rsid w:val="008C7674"/>
    <w:rsid w:val="008C770D"/>
    <w:rsid w:val="008C781A"/>
    <w:rsid w:val="008C7953"/>
    <w:rsid w:val="008C79B9"/>
    <w:rsid w:val="008C7B2E"/>
    <w:rsid w:val="008C7C58"/>
    <w:rsid w:val="008C7C7C"/>
    <w:rsid w:val="008C7EC5"/>
    <w:rsid w:val="008D052F"/>
    <w:rsid w:val="008D06AC"/>
    <w:rsid w:val="008D06CF"/>
    <w:rsid w:val="008D0782"/>
    <w:rsid w:val="008D0833"/>
    <w:rsid w:val="008D0D2A"/>
    <w:rsid w:val="008D0DAA"/>
    <w:rsid w:val="008D10B9"/>
    <w:rsid w:val="008D115B"/>
    <w:rsid w:val="008D122C"/>
    <w:rsid w:val="008D1351"/>
    <w:rsid w:val="008D1B09"/>
    <w:rsid w:val="008D1B67"/>
    <w:rsid w:val="008D1DA5"/>
    <w:rsid w:val="008D1F92"/>
    <w:rsid w:val="008D204F"/>
    <w:rsid w:val="008D20E2"/>
    <w:rsid w:val="008D2521"/>
    <w:rsid w:val="008D2C41"/>
    <w:rsid w:val="008D3301"/>
    <w:rsid w:val="008D3347"/>
    <w:rsid w:val="008D394B"/>
    <w:rsid w:val="008D3AC8"/>
    <w:rsid w:val="008D46EA"/>
    <w:rsid w:val="008D4E81"/>
    <w:rsid w:val="008D4F44"/>
    <w:rsid w:val="008D5053"/>
    <w:rsid w:val="008D51EC"/>
    <w:rsid w:val="008D5326"/>
    <w:rsid w:val="008D53DC"/>
    <w:rsid w:val="008D5517"/>
    <w:rsid w:val="008D5530"/>
    <w:rsid w:val="008D582A"/>
    <w:rsid w:val="008D5960"/>
    <w:rsid w:val="008D5A82"/>
    <w:rsid w:val="008D5C2B"/>
    <w:rsid w:val="008D6020"/>
    <w:rsid w:val="008D6132"/>
    <w:rsid w:val="008D6163"/>
    <w:rsid w:val="008D61B6"/>
    <w:rsid w:val="008D6304"/>
    <w:rsid w:val="008D64F3"/>
    <w:rsid w:val="008D6627"/>
    <w:rsid w:val="008D6683"/>
    <w:rsid w:val="008D684F"/>
    <w:rsid w:val="008D68ED"/>
    <w:rsid w:val="008D6B42"/>
    <w:rsid w:val="008D6B6B"/>
    <w:rsid w:val="008D6CA4"/>
    <w:rsid w:val="008D6CCB"/>
    <w:rsid w:val="008D6EF6"/>
    <w:rsid w:val="008D71C6"/>
    <w:rsid w:val="008D74FD"/>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830"/>
    <w:rsid w:val="008E2A23"/>
    <w:rsid w:val="008E2ABF"/>
    <w:rsid w:val="008E2C87"/>
    <w:rsid w:val="008E32E8"/>
    <w:rsid w:val="008E3645"/>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25"/>
    <w:rsid w:val="008E6841"/>
    <w:rsid w:val="008E694A"/>
    <w:rsid w:val="008E6BB6"/>
    <w:rsid w:val="008E6BBA"/>
    <w:rsid w:val="008E6E8C"/>
    <w:rsid w:val="008E6EE2"/>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629"/>
    <w:rsid w:val="008F3722"/>
    <w:rsid w:val="008F389C"/>
    <w:rsid w:val="008F3A42"/>
    <w:rsid w:val="008F4055"/>
    <w:rsid w:val="008F45B6"/>
    <w:rsid w:val="008F45F2"/>
    <w:rsid w:val="008F46DA"/>
    <w:rsid w:val="008F4920"/>
    <w:rsid w:val="008F4C85"/>
    <w:rsid w:val="008F4E07"/>
    <w:rsid w:val="008F4F30"/>
    <w:rsid w:val="008F4F8E"/>
    <w:rsid w:val="008F54D9"/>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8E5"/>
    <w:rsid w:val="00907AC2"/>
    <w:rsid w:val="00907B27"/>
    <w:rsid w:val="00907BBE"/>
    <w:rsid w:val="00907E9A"/>
    <w:rsid w:val="00910259"/>
    <w:rsid w:val="00910422"/>
    <w:rsid w:val="00910455"/>
    <w:rsid w:val="009107F5"/>
    <w:rsid w:val="00910832"/>
    <w:rsid w:val="00910A32"/>
    <w:rsid w:val="00910CED"/>
    <w:rsid w:val="00910DC6"/>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512"/>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17C2B"/>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17"/>
    <w:rsid w:val="009211D1"/>
    <w:rsid w:val="009217D6"/>
    <w:rsid w:val="009217EE"/>
    <w:rsid w:val="00921846"/>
    <w:rsid w:val="0092184A"/>
    <w:rsid w:val="00921A7D"/>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1E9"/>
    <w:rsid w:val="00924208"/>
    <w:rsid w:val="009246EF"/>
    <w:rsid w:val="0092498B"/>
    <w:rsid w:val="009249A3"/>
    <w:rsid w:val="00924B8D"/>
    <w:rsid w:val="00924D43"/>
    <w:rsid w:val="00924F9A"/>
    <w:rsid w:val="0092510C"/>
    <w:rsid w:val="009251E1"/>
    <w:rsid w:val="009252F0"/>
    <w:rsid w:val="00925345"/>
    <w:rsid w:val="009255EF"/>
    <w:rsid w:val="00925946"/>
    <w:rsid w:val="00925AD5"/>
    <w:rsid w:val="00925E3E"/>
    <w:rsid w:val="00925FBF"/>
    <w:rsid w:val="0092606F"/>
    <w:rsid w:val="009263BA"/>
    <w:rsid w:val="0092657E"/>
    <w:rsid w:val="00926837"/>
    <w:rsid w:val="00926A86"/>
    <w:rsid w:val="00926FE5"/>
    <w:rsid w:val="00927126"/>
    <w:rsid w:val="0092746D"/>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6CB"/>
    <w:rsid w:val="00936CCE"/>
    <w:rsid w:val="00936CF4"/>
    <w:rsid w:val="00936E80"/>
    <w:rsid w:val="009370A1"/>
    <w:rsid w:val="00937175"/>
    <w:rsid w:val="00937760"/>
    <w:rsid w:val="00937782"/>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2B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0C58"/>
    <w:rsid w:val="009510C4"/>
    <w:rsid w:val="0095114E"/>
    <w:rsid w:val="0095147A"/>
    <w:rsid w:val="009516C4"/>
    <w:rsid w:val="009519DA"/>
    <w:rsid w:val="00951B64"/>
    <w:rsid w:val="00952202"/>
    <w:rsid w:val="0095239B"/>
    <w:rsid w:val="00952577"/>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19"/>
    <w:rsid w:val="0095582B"/>
    <w:rsid w:val="009559B6"/>
    <w:rsid w:val="00955D87"/>
    <w:rsid w:val="00955DDE"/>
    <w:rsid w:val="009561EF"/>
    <w:rsid w:val="00956793"/>
    <w:rsid w:val="00956827"/>
    <w:rsid w:val="0095684A"/>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06"/>
    <w:rsid w:val="0096174B"/>
    <w:rsid w:val="00961909"/>
    <w:rsid w:val="00961AC6"/>
    <w:rsid w:val="00961B9A"/>
    <w:rsid w:val="00961BBE"/>
    <w:rsid w:val="00961D17"/>
    <w:rsid w:val="00961EA3"/>
    <w:rsid w:val="00961F76"/>
    <w:rsid w:val="00961FCD"/>
    <w:rsid w:val="0096203D"/>
    <w:rsid w:val="00962117"/>
    <w:rsid w:val="0096215D"/>
    <w:rsid w:val="009621C5"/>
    <w:rsid w:val="0096221B"/>
    <w:rsid w:val="00962243"/>
    <w:rsid w:val="00962362"/>
    <w:rsid w:val="0096289F"/>
    <w:rsid w:val="00962A49"/>
    <w:rsid w:val="00962AF0"/>
    <w:rsid w:val="00962CC0"/>
    <w:rsid w:val="00962DA1"/>
    <w:rsid w:val="00962F80"/>
    <w:rsid w:val="00963025"/>
    <w:rsid w:val="00963187"/>
    <w:rsid w:val="00963420"/>
    <w:rsid w:val="009635A6"/>
    <w:rsid w:val="00963885"/>
    <w:rsid w:val="00963AC8"/>
    <w:rsid w:val="00963EC6"/>
    <w:rsid w:val="0096417C"/>
    <w:rsid w:val="009641EC"/>
    <w:rsid w:val="009645D2"/>
    <w:rsid w:val="00964834"/>
    <w:rsid w:val="00964EA4"/>
    <w:rsid w:val="00964F50"/>
    <w:rsid w:val="009653A7"/>
    <w:rsid w:val="009658C6"/>
    <w:rsid w:val="00965AD4"/>
    <w:rsid w:val="00965C8E"/>
    <w:rsid w:val="00965CB9"/>
    <w:rsid w:val="00965DF9"/>
    <w:rsid w:val="00965EA6"/>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096"/>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CDB"/>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6C0"/>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3E81"/>
    <w:rsid w:val="0098408A"/>
    <w:rsid w:val="009840F9"/>
    <w:rsid w:val="00984240"/>
    <w:rsid w:val="00984369"/>
    <w:rsid w:val="0098449E"/>
    <w:rsid w:val="0098464F"/>
    <w:rsid w:val="0098480B"/>
    <w:rsid w:val="00985149"/>
    <w:rsid w:val="00985488"/>
    <w:rsid w:val="009854FA"/>
    <w:rsid w:val="00985C21"/>
    <w:rsid w:val="00985C48"/>
    <w:rsid w:val="00985CEC"/>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9EB"/>
    <w:rsid w:val="00991D3C"/>
    <w:rsid w:val="00991D93"/>
    <w:rsid w:val="0099234E"/>
    <w:rsid w:val="00992394"/>
    <w:rsid w:val="0099264F"/>
    <w:rsid w:val="009927B7"/>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E1A"/>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5C46"/>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1AC"/>
    <w:rsid w:val="009B33C7"/>
    <w:rsid w:val="009B3615"/>
    <w:rsid w:val="009B3B3A"/>
    <w:rsid w:val="009B4268"/>
    <w:rsid w:val="009B433D"/>
    <w:rsid w:val="009B46AF"/>
    <w:rsid w:val="009B4797"/>
    <w:rsid w:val="009B47BE"/>
    <w:rsid w:val="009B4A0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A4E"/>
    <w:rsid w:val="009C1CDC"/>
    <w:rsid w:val="009C1D89"/>
    <w:rsid w:val="009C1E4E"/>
    <w:rsid w:val="009C20FD"/>
    <w:rsid w:val="009C22B2"/>
    <w:rsid w:val="009C235B"/>
    <w:rsid w:val="009C28FD"/>
    <w:rsid w:val="009C2E33"/>
    <w:rsid w:val="009C2F12"/>
    <w:rsid w:val="009C30DB"/>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5B6"/>
    <w:rsid w:val="009C6BDC"/>
    <w:rsid w:val="009C6F03"/>
    <w:rsid w:val="009C7016"/>
    <w:rsid w:val="009C704D"/>
    <w:rsid w:val="009C7070"/>
    <w:rsid w:val="009C7226"/>
    <w:rsid w:val="009C7289"/>
    <w:rsid w:val="009C72D9"/>
    <w:rsid w:val="009C7315"/>
    <w:rsid w:val="009C7770"/>
    <w:rsid w:val="009C7C5D"/>
    <w:rsid w:val="009C7D03"/>
    <w:rsid w:val="009D011E"/>
    <w:rsid w:val="009D0161"/>
    <w:rsid w:val="009D019B"/>
    <w:rsid w:val="009D05BF"/>
    <w:rsid w:val="009D08F6"/>
    <w:rsid w:val="009D09B5"/>
    <w:rsid w:val="009D0C56"/>
    <w:rsid w:val="009D12BB"/>
    <w:rsid w:val="009D15AE"/>
    <w:rsid w:val="009D17EA"/>
    <w:rsid w:val="009D17FA"/>
    <w:rsid w:val="009D18AC"/>
    <w:rsid w:val="009D1A01"/>
    <w:rsid w:val="009D1F0C"/>
    <w:rsid w:val="009D1F29"/>
    <w:rsid w:val="009D203F"/>
    <w:rsid w:val="009D268F"/>
    <w:rsid w:val="009D2740"/>
    <w:rsid w:val="009D2B9C"/>
    <w:rsid w:val="009D2BD0"/>
    <w:rsid w:val="009D2DE3"/>
    <w:rsid w:val="009D2E8F"/>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5C8"/>
    <w:rsid w:val="009D7797"/>
    <w:rsid w:val="009D7B15"/>
    <w:rsid w:val="009D7E7F"/>
    <w:rsid w:val="009E01C7"/>
    <w:rsid w:val="009E0625"/>
    <w:rsid w:val="009E0768"/>
    <w:rsid w:val="009E07CF"/>
    <w:rsid w:val="009E0800"/>
    <w:rsid w:val="009E0978"/>
    <w:rsid w:val="009E0AD2"/>
    <w:rsid w:val="009E0B18"/>
    <w:rsid w:val="009E13BB"/>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9F9"/>
    <w:rsid w:val="009E2D5B"/>
    <w:rsid w:val="009E2D74"/>
    <w:rsid w:val="009E2FE1"/>
    <w:rsid w:val="009E2FF2"/>
    <w:rsid w:val="009E3297"/>
    <w:rsid w:val="009E38A5"/>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63"/>
    <w:rsid w:val="009F0BB9"/>
    <w:rsid w:val="009F0DCC"/>
    <w:rsid w:val="009F0E1A"/>
    <w:rsid w:val="009F122A"/>
    <w:rsid w:val="009F13D3"/>
    <w:rsid w:val="009F177C"/>
    <w:rsid w:val="009F1C9B"/>
    <w:rsid w:val="009F1D06"/>
    <w:rsid w:val="009F2269"/>
    <w:rsid w:val="009F2373"/>
    <w:rsid w:val="009F27B5"/>
    <w:rsid w:val="009F28B5"/>
    <w:rsid w:val="009F2E5F"/>
    <w:rsid w:val="009F2F2C"/>
    <w:rsid w:val="009F3077"/>
    <w:rsid w:val="009F30A9"/>
    <w:rsid w:val="009F3581"/>
    <w:rsid w:val="009F37F8"/>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086"/>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1EE7"/>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BEA"/>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5D6"/>
    <w:rsid w:val="00A13725"/>
    <w:rsid w:val="00A1386E"/>
    <w:rsid w:val="00A138EF"/>
    <w:rsid w:val="00A13C1F"/>
    <w:rsid w:val="00A141BA"/>
    <w:rsid w:val="00A14210"/>
    <w:rsid w:val="00A142AE"/>
    <w:rsid w:val="00A148BF"/>
    <w:rsid w:val="00A14A24"/>
    <w:rsid w:val="00A15108"/>
    <w:rsid w:val="00A1521B"/>
    <w:rsid w:val="00A15667"/>
    <w:rsid w:val="00A159F7"/>
    <w:rsid w:val="00A15C50"/>
    <w:rsid w:val="00A15CF5"/>
    <w:rsid w:val="00A15F89"/>
    <w:rsid w:val="00A16424"/>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5F6"/>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295"/>
    <w:rsid w:val="00A2642F"/>
    <w:rsid w:val="00A26B77"/>
    <w:rsid w:val="00A26E28"/>
    <w:rsid w:val="00A26E31"/>
    <w:rsid w:val="00A272CE"/>
    <w:rsid w:val="00A2750B"/>
    <w:rsid w:val="00A275C3"/>
    <w:rsid w:val="00A27665"/>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74E"/>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46"/>
    <w:rsid w:val="00A36075"/>
    <w:rsid w:val="00A360CA"/>
    <w:rsid w:val="00A36298"/>
    <w:rsid w:val="00A367FD"/>
    <w:rsid w:val="00A36A97"/>
    <w:rsid w:val="00A36CE8"/>
    <w:rsid w:val="00A36D90"/>
    <w:rsid w:val="00A36F02"/>
    <w:rsid w:val="00A36F6A"/>
    <w:rsid w:val="00A36FD6"/>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603"/>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7F7"/>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5AE"/>
    <w:rsid w:val="00A46772"/>
    <w:rsid w:val="00A467B3"/>
    <w:rsid w:val="00A46FB6"/>
    <w:rsid w:val="00A4708A"/>
    <w:rsid w:val="00A4723A"/>
    <w:rsid w:val="00A47B6C"/>
    <w:rsid w:val="00A47CB5"/>
    <w:rsid w:val="00A47E64"/>
    <w:rsid w:val="00A47ECE"/>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C25"/>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57B"/>
    <w:rsid w:val="00A61D48"/>
    <w:rsid w:val="00A620C9"/>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74"/>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0F4"/>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62"/>
    <w:rsid w:val="00A74790"/>
    <w:rsid w:val="00A747C3"/>
    <w:rsid w:val="00A749D2"/>
    <w:rsid w:val="00A74DB9"/>
    <w:rsid w:val="00A751EF"/>
    <w:rsid w:val="00A752D8"/>
    <w:rsid w:val="00A75423"/>
    <w:rsid w:val="00A75E8D"/>
    <w:rsid w:val="00A75F81"/>
    <w:rsid w:val="00A762AA"/>
    <w:rsid w:val="00A7646E"/>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18"/>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D49"/>
    <w:rsid w:val="00A86E24"/>
    <w:rsid w:val="00A86F95"/>
    <w:rsid w:val="00A870D1"/>
    <w:rsid w:val="00A87180"/>
    <w:rsid w:val="00A87261"/>
    <w:rsid w:val="00A87514"/>
    <w:rsid w:val="00A87648"/>
    <w:rsid w:val="00A878D1"/>
    <w:rsid w:val="00A87CC9"/>
    <w:rsid w:val="00A90154"/>
    <w:rsid w:val="00A90272"/>
    <w:rsid w:val="00A90478"/>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3B1F"/>
    <w:rsid w:val="00A945D4"/>
    <w:rsid w:val="00A94765"/>
    <w:rsid w:val="00A947DF"/>
    <w:rsid w:val="00A94ACE"/>
    <w:rsid w:val="00A94BF2"/>
    <w:rsid w:val="00A94FB6"/>
    <w:rsid w:val="00A9520D"/>
    <w:rsid w:val="00A952BB"/>
    <w:rsid w:val="00A95486"/>
    <w:rsid w:val="00A954C8"/>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0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6E16"/>
    <w:rsid w:val="00AA7090"/>
    <w:rsid w:val="00AA73FF"/>
    <w:rsid w:val="00AA7403"/>
    <w:rsid w:val="00AA7751"/>
    <w:rsid w:val="00AA77EF"/>
    <w:rsid w:val="00AA7D2E"/>
    <w:rsid w:val="00AA7F32"/>
    <w:rsid w:val="00AB01F2"/>
    <w:rsid w:val="00AB0274"/>
    <w:rsid w:val="00AB036B"/>
    <w:rsid w:val="00AB039D"/>
    <w:rsid w:val="00AB03F7"/>
    <w:rsid w:val="00AB0436"/>
    <w:rsid w:val="00AB04E2"/>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C1D"/>
    <w:rsid w:val="00AB3E86"/>
    <w:rsid w:val="00AB3F13"/>
    <w:rsid w:val="00AB4299"/>
    <w:rsid w:val="00AB44AC"/>
    <w:rsid w:val="00AB4865"/>
    <w:rsid w:val="00AB4D93"/>
    <w:rsid w:val="00AB4DA2"/>
    <w:rsid w:val="00AB506E"/>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5F"/>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4F56"/>
    <w:rsid w:val="00AC527B"/>
    <w:rsid w:val="00AC53F6"/>
    <w:rsid w:val="00AC542C"/>
    <w:rsid w:val="00AC57DA"/>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2F"/>
    <w:rsid w:val="00AC7C5A"/>
    <w:rsid w:val="00AC7E54"/>
    <w:rsid w:val="00AD0009"/>
    <w:rsid w:val="00AD012E"/>
    <w:rsid w:val="00AD0142"/>
    <w:rsid w:val="00AD069D"/>
    <w:rsid w:val="00AD081B"/>
    <w:rsid w:val="00AD084B"/>
    <w:rsid w:val="00AD0A55"/>
    <w:rsid w:val="00AD0ADE"/>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0EDB"/>
    <w:rsid w:val="00AE1315"/>
    <w:rsid w:val="00AE1411"/>
    <w:rsid w:val="00AE1842"/>
    <w:rsid w:val="00AE1C39"/>
    <w:rsid w:val="00AE2025"/>
    <w:rsid w:val="00AE20FC"/>
    <w:rsid w:val="00AE2421"/>
    <w:rsid w:val="00AE2547"/>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298"/>
    <w:rsid w:val="00AE5404"/>
    <w:rsid w:val="00AE5422"/>
    <w:rsid w:val="00AE5791"/>
    <w:rsid w:val="00AE579B"/>
    <w:rsid w:val="00AE57BB"/>
    <w:rsid w:val="00AE59A6"/>
    <w:rsid w:val="00AE5E54"/>
    <w:rsid w:val="00AE6AAA"/>
    <w:rsid w:val="00AE6BE3"/>
    <w:rsid w:val="00AE6F13"/>
    <w:rsid w:val="00AE7068"/>
    <w:rsid w:val="00AE7321"/>
    <w:rsid w:val="00AE73D7"/>
    <w:rsid w:val="00AE7507"/>
    <w:rsid w:val="00AE75C1"/>
    <w:rsid w:val="00AE76FD"/>
    <w:rsid w:val="00AE7841"/>
    <w:rsid w:val="00AE7B30"/>
    <w:rsid w:val="00AE7C82"/>
    <w:rsid w:val="00AE7D10"/>
    <w:rsid w:val="00AF025C"/>
    <w:rsid w:val="00AF043A"/>
    <w:rsid w:val="00AF056B"/>
    <w:rsid w:val="00AF05B0"/>
    <w:rsid w:val="00AF0E17"/>
    <w:rsid w:val="00AF10B2"/>
    <w:rsid w:val="00AF112A"/>
    <w:rsid w:val="00AF11C4"/>
    <w:rsid w:val="00AF12A8"/>
    <w:rsid w:val="00AF18E7"/>
    <w:rsid w:val="00AF1AF0"/>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352"/>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0F"/>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91"/>
    <w:rsid w:val="00B023FD"/>
    <w:rsid w:val="00B0249F"/>
    <w:rsid w:val="00B02584"/>
    <w:rsid w:val="00B029D0"/>
    <w:rsid w:val="00B02C3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18"/>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079"/>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5CB"/>
    <w:rsid w:val="00B2160B"/>
    <w:rsid w:val="00B216EC"/>
    <w:rsid w:val="00B21868"/>
    <w:rsid w:val="00B21A36"/>
    <w:rsid w:val="00B21A6C"/>
    <w:rsid w:val="00B21B7A"/>
    <w:rsid w:val="00B21CF3"/>
    <w:rsid w:val="00B21D69"/>
    <w:rsid w:val="00B21F61"/>
    <w:rsid w:val="00B21F71"/>
    <w:rsid w:val="00B220CC"/>
    <w:rsid w:val="00B2217D"/>
    <w:rsid w:val="00B22760"/>
    <w:rsid w:val="00B2295C"/>
    <w:rsid w:val="00B22A08"/>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CCB"/>
    <w:rsid w:val="00B27D92"/>
    <w:rsid w:val="00B27EAF"/>
    <w:rsid w:val="00B302ED"/>
    <w:rsid w:val="00B305A8"/>
    <w:rsid w:val="00B3087F"/>
    <w:rsid w:val="00B30929"/>
    <w:rsid w:val="00B30A43"/>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CAD"/>
    <w:rsid w:val="00B33D8E"/>
    <w:rsid w:val="00B33E67"/>
    <w:rsid w:val="00B33F8B"/>
    <w:rsid w:val="00B3400C"/>
    <w:rsid w:val="00B34194"/>
    <w:rsid w:val="00B3452F"/>
    <w:rsid w:val="00B34564"/>
    <w:rsid w:val="00B34AF9"/>
    <w:rsid w:val="00B34C5E"/>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A40"/>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7C"/>
    <w:rsid w:val="00B43D9C"/>
    <w:rsid w:val="00B441DB"/>
    <w:rsid w:val="00B443C1"/>
    <w:rsid w:val="00B44422"/>
    <w:rsid w:val="00B44674"/>
    <w:rsid w:val="00B44915"/>
    <w:rsid w:val="00B44C24"/>
    <w:rsid w:val="00B45079"/>
    <w:rsid w:val="00B4556A"/>
    <w:rsid w:val="00B45626"/>
    <w:rsid w:val="00B456B9"/>
    <w:rsid w:val="00B459C9"/>
    <w:rsid w:val="00B45AF9"/>
    <w:rsid w:val="00B45B79"/>
    <w:rsid w:val="00B45B7A"/>
    <w:rsid w:val="00B46529"/>
    <w:rsid w:val="00B46961"/>
    <w:rsid w:val="00B46B64"/>
    <w:rsid w:val="00B46BDD"/>
    <w:rsid w:val="00B46CC1"/>
    <w:rsid w:val="00B46DBE"/>
    <w:rsid w:val="00B470EA"/>
    <w:rsid w:val="00B47394"/>
    <w:rsid w:val="00B474DC"/>
    <w:rsid w:val="00B475A9"/>
    <w:rsid w:val="00B4799D"/>
    <w:rsid w:val="00B47A89"/>
    <w:rsid w:val="00B47D66"/>
    <w:rsid w:val="00B47E3F"/>
    <w:rsid w:val="00B47F0C"/>
    <w:rsid w:val="00B50164"/>
    <w:rsid w:val="00B50331"/>
    <w:rsid w:val="00B50334"/>
    <w:rsid w:val="00B5073C"/>
    <w:rsid w:val="00B50A37"/>
    <w:rsid w:val="00B50C5A"/>
    <w:rsid w:val="00B50D1D"/>
    <w:rsid w:val="00B50DBD"/>
    <w:rsid w:val="00B50EB7"/>
    <w:rsid w:val="00B50EBE"/>
    <w:rsid w:val="00B511EB"/>
    <w:rsid w:val="00B5135D"/>
    <w:rsid w:val="00B51521"/>
    <w:rsid w:val="00B5160C"/>
    <w:rsid w:val="00B51A16"/>
    <w:rsid w:val="00B51BFA"/>
    <w:rsid w:val="00B51E10"/>
    <w:rsid w:val="00B51E46"/>
    <w:rsid w:val="00B51EB4"/>
    <w:rsid w:val="00B52323"/>
    <w:rsid w:val="00B52468"/>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4CA3"/>
    <w:rsid w:val="00B5548E"/>
    <w:rsid w:val="00B555D7"/>
    <w:rsid w:val="00B55AC6"/>
    <w:rsid w:val="00B55D56"/>
    <w:rsid w:val="00B55F44"/>
    <w:rsid w:val="00B55F9E"/>
    <w:rsid w:val="00B55FBA"/>
    <w:rsid w:val="00B560F0"/>
    <w:rsid w:val="00B56134"/>
    <w:rsid w:val="00B566BA"/>
    <w:rsid w:val="00B569A4"/>
    <w:rsid w:val="00B569B8"/>
    <w:rsid w:val="00B570F1"/>
    <w:rsid w:val="00B57DC9"/>
    <w:rsid w:val="00B57E2F"/>
    <w:rsid w:val="00B60670"/>
    <w:rsid w:val="00B6072D"/>
    <w:rsid w:val="00B60950"/>
    <w:rsid w:val="00B609BB"/>
    <w:rsid w:val="00B60D86"/>
    <w:rsid w:val="00B60DEB"/>
    <w:rsid w:val="00B6114D"/>
    <w:rsid w:val="00B6132E"/>
    <w:rsid w:val="00B613EC"/>
    <w:rsid w:val="00B615D3"/>
    <w:rsid w:val="00B61650"/>
    <w:rsid w:val="00B616D1"/>
    <w:rsid w:val="00B61EB6"/>
    <w:rsid w:val="00B61F8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DE"/>
    <w:rsid w:val="00B65BE6"/>
    <w:rsid w:val="00B65C8F"/>
    <w:rsid w:val="00B65D39"/>
    <w:rsid w:val="00B65EDD"/>
    <w:rsid w:val="00B65FEF"/>
    <w:rsid w:val="00B6648B"/>
    <w:rsid w:val="00B665B6"/>
    <w:rsid w:val="00B66615"/>
    <w:rsid w:val="00B667B3"/>
    <w:rsid w:val="00B66D07"/>
    <w:rsid w:val="00B66D23"/>
    <w:rsid w:val="00B66E04"/>
    <w:rsid w:val="00B66FE8"/>
    <w:rsid w:val="00B67104"/>
    <w:rsid w:val="00B672A1"/>
    <w:rsid w:val="00B67333"/>
    <w:rsid w:val="00B673C4"/>
    <w:rsid w:val="00B67518"/>
    <w:rsid w:val="00B678D5"/>
    <w:rsid w:val="00B678D9"/>
    <w:rsid w:val="00B67C40"/>
    <w:rsid w:val="00B67CB0"/>
    <w:rsid w:val="00B67DB4"/>
    <w:rsid w:val="00B67DB7"/>
    <w:rsid w:val="00B67DC3"/>
    <w:rsid w:val="00B67E5F"/>
    <w:rsid w:val="00B70084"/>
    <w:rsid w:val="00B70554"/>
    <w:rsid w:val="00B706D1"/>
    <w:rsid w:val="00B71015"/>
    <w:rsid w:val="00B7106A"/>
    <w:rsid w:val="00B71248"/>
    <w:rsid w:val="00B7127C"/>
    <w:rsid w:val="00B714E9"/>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565"/>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7794D"/>
    <w:rsid w:val="00B80197"/>
    <w:rsid w:val="00B801A8"/>
    <w:rsid w:val="00B80214"/>
    <w:rsid w:val="00B80476"/>
    <w:rsid w:val="00B8064C"/>
    <w:rsid w:val="00B806CB"/>
    <w:rsid w:val="00B808E4"/>
    <w:rsid w:val="00B80A92"/>
    <w:rsid w:val="00B80C40"/>
    <w:rsid w:val="00B80E47"/>
    <w:rsid w:val="00B80EC5"/>
    <w:rsid w:val="00B81052"/>
    <w:rsid w:val="00B81156"/>
    <w:rsid w:val="00B812BD"/>
    <w:rsid w:val="00B815B0"/>
    <w:rsid w:val="00B81879"/>
    <w:rsid w:val="00B81A78"/>
    <w:rsid w:val="00B81B6B"/>
    <w:rsid w:val="00B81C89"/>
    <w:rsid w:val="00B81E3E"/>
    <w:rsid w:val="00B81F7C"/>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48E"/>
    <w:rsid w:val="00B85747"/>
    <w:rsid w:val="00B8645C"/>
    <w:rsid w:val="00B86801"/>
    <w:rsid w:val="00B86933"/>
    <w:rsid w:val="00B86BB1"/>
    <w:rsid w:val="00B86C48"/>
    <w:rsid w:val="00B871AB"/>
    <w:rsid w:val="00B87258"/>
    <w:rsid w:val="00B87688"/>
    <w:rsid w:val="00B8777E"/>
    <w:rsid w:val="00B87D26"/>
    <w:rsid w:val="00B87D7A"/>
    <w:rsid w:val="00B90584"/>
    <w:rsid w:val="00B908F8"/>
    <w:rsid w:val="00B90B26"/>
    <w:rsid w:val="00B90D71"/>
    <w:rsid w:val="00B90DBE"/>
    <w:rsid w:val="00B90DC1"/>
    <w:rsid w:val="00B9101E"/>
    <w:rsid w:val="00B91027"/>
    <w:rsid w:val="00B9111B"/>
    <w:rsid w:val="00B911E7"/>
    <w:rsid w:val="00B91223"/>
    <w:rsid w:val="00B9141B"/>
    <w:rsid w:val="00B91487"/>
    <w:rsid w:val="00B91746"/>
    <w:rsid w:val="00B917C1"/>
    <w:rsid w:val="00B91A28"/>
    <w:rsid w:val="00B91D5A"/>
    <w:rsid w:val="00B91F97"/>
    <w:rsid w:val="00B921B0"/>
    <w:rsid w:val="00B9259E"/>
    <w:rsid w:val="00B927CB"/>
    <w:rsid w:val="00B92CB2"/>
    <w:rsid w:val="00B92DCC"/>
    <w:rsid w:val="00B92FE6"/>
    <w:rsid w:val="00B93044"/>
    <w:rsid w:val="00B935F8"/>
    <w:rsid w:val="00B93718"/>
    <w:rsid w:val="00B93D0B"/>
    <w:rsid w:val="00B93D3B"/>
    <w:rsid w:val="00B93E98"/>
    <w:rsid w:val="00B943FB"/>
    <w:rsid w:val="00B94831"/>
    <w:rsid w:val="00B94914"/>
    <w:rsid w:val="00B94A79"/>
    <w:rsid w:val="00B94ADD"/>
    <w:rsid w:val="00B94C87"/>
    <w:rsid w:val="00B94D17"/>
    <w:rsid w:val="00B950CA"/>
    <w:rsid w:val="00B951A2"/>
    <w:rsid w:val="00B952F6"/>
    <w:rsid w:val="00B953B9"/>
    <w:rsid w:val="00B95491"/>
    <w:rsid w:val="00B95568"/>
    <w:rsid w:val="00B9557F"/>
    <w:rsid w:val="00B95879"/>
    <w:rsid w:val="00B95AB2"/>
    <w:rsid w:val="00B95D4B"/>
    <w:rsid w:val="00B95D73"/>
    <w:rsid w:val="00B962FE"/>
    <w:rsid w:val="00B96316"/>
    <w:rsid w:val="00B963DB"/>
    <w:rsid w:val="00B964E1"/>
    <w:rsid w:val="00B9652D"/>
    <w:rsid w:val="00B965FD"/>
    <w:rsid w:val="00B96766"/>
    <w:rsid w:val="00B969D0"/>
    <w:rsid w:val="00B96BE3"/>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57"/>
    <w:rsid w:val="00BA65AB"/>
    <w:rsid w:val="00BA688B"/>
    <w:rsid w:val="00BA6C06"/>
    <w:rsid w:val="00BA6DF7"/>
    <w:rsid w:val="00BA6F23"/>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2F84"/>
    <w:rsid w:val="00BC33CF"/>
    <w:rsid w:val="00BC35A6"/>
    <w:rsid w:val="00BC38CE"/>
    <w:rsid w:val="00BC3991"/>
    <w:rsid w:val="00BC3FD0"/>
    <w:rsid w:val="00BC4609"/>
    <w:rsid w:val="00BC4B45"/>
    <w:rsid w:val="00BC4B70"/>
    <w:rsid w:val="00BC555E"/>
    <w:rsid w:val="00BC575C"/>
    <w:rsid w:val="00BC5923"/>
    <w:rsid w:val="00BC5A95"/>
    <w:rsid w:val="00BC5AD6"/>
    <w:rsid w:val="00BC6128"/>
    <w:rsid w:val="00BC61C4"/>
    <w:rsid w:val="00BC65D9"/>
    <w:rsid w:val="00BC683D"/>
    <w:rsid w:val="00BC69AA"/>
    <w:rsid w:val="00BC6B48"/>
    <w:rsid w:val="00BC6CC5"/>
    <w:rsid w:val="00BC6D68"/>
    <w:rsid w:val="00BC6DC4"/>
    <w:rsid w:val="00BC7240"/>
    <w:rsid w:val="00BC74D6"/>
    <w:rsid w:val="00BC76EA"/>
    <w:rsid w:val="00BC79A6"/>
    <w:rsid w:val="00BC79B3"/>
    <w:rsid w:val="00BC7A55"/>
    <w:rsid w:val="00BC7C7C"/>
    <w:rsid w:val="00BD0322"/>
    <w:rsid w:val="00BD05D8"/>
    <w:rsid w:val="00BD06E7"/>
    <w:rsid w:val="00BD0A2B"/>
    <w:rsid w:val="00BD0C7F"/>
    <w:rsid w:val="00BD0CAD"/>
    <w:rsid w:val="00BD1838"/>
    <w:rsid w:val="00BD1BAB"/>
    <w:rsid w:val="00BD1CFD"/>
    <w:rsid w:val="00BD1DD5"/>
    <w:rsid w:val="00BD20C3"/>
    <w:rsid w:val="00BD216D"/>
    <w:rsid w:val="00BD2C72"/>
    <w:rsid w:val="00BD2CF3"/>
    <w:rsid w:val="00BD2DC8"/>
    <w:rsid w:val="00BD3003"/>
    <w:rsid w:val="00BD30D1"/>
    <w:rsid w:val="00BD33D9"/>
    <w:rsid w:val="00BD36DF"/>
    <w:rsid w:val="00BD37B0"/>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59E7"/>
    <w:rsid w:val="00BD618C"/>
    <w:rsid w:val="00BD64BE"/>
    <w:rsid w:val="00BD6593"/>
    <w:rsid w:val="00BD6630"/>
    <w:rsid w:val="00BD6C37"/>
    <w:rsid w:val="00BD6DFD"/>
    <w:rsid w:val="00BD6FDD"/>
    <w:rsid w:val="00BD7460"/>
    <w:rsid w:val="00BD74BF"/>
    <w:rsid w:val="00BD771E"/>
    <w:rsid w:val="00BE0156"/>
    <w:rsid w:val="00BE05B9"/>
    <w:rsid w:val="00BE0AC6"/>
    <w:rsid w:val="00BE0F8B"/>
    <w:rsid w:val="00BE0F99"/>
    <w:rsid w:val="00BE101D"/>
    <w:rsid w:val="00BE1176"/>
    <w:rsid w:val="00BE12C9"/>
    <w:rsid w:val="00BE140E"/>
    <w:rsid w:val="00BE1529"/>
    <w:rsid w:val="00BE16AB"/>
    <w:rsid w:val="00BE1A4D"/>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6DFB"/>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575"/>
    <w:rsid w:val="00BF2632"/>
    <w:rsid w:val="00BF27F2"/>
    <w:rsid w:val="00BF2B0D"/>
    <w:rsid w:val="00BF2C55"/>
    <w:rsid w:val="00BF3073"/>
    <w:rsid w:val="00BF322D"/>
    <w:rsid w:val="00BF325C"/>
    <w:rsid w:val="00BF32B7"/>
    <w:rsid w:val="00BF330A"/>
    <w:rsid w:val="00BF3715"/>
    <w:rsid w:val="00BF38CD"/>
    <w:rsid w:val="00BF3B82"/>
    <w:rsid w:val="00BF3E3F"/>
    <w:rsid w:val="00BF4492"/>
    <w:rsid w:val="00BF4775"/>
    <w:rsid w:val="00BF4860"/>
    <w:rsid w:val="00BF48E2"/>
    <w:rsid w:val="00BF4BF3"/>
    <w:rsid w:val="00BF4EE4"/>
    <w:rsid w:val="00BF4F5D"/>
    <w:rsid w:val="00BF5122"/>
    <w:rsid w:val="00BF5455"/>
    <w:rsid w:val="00BF5B8E"/>
    <w:rsid w:val="00BF62E6"/>
    <w:rsid w:val="00BF63B6"/>
    <w:rsid w:val="00BF653F"/>
    <w:rsid w:val="00BF6559"/>
    <w:rsid w:val="00BF65A5"/>
    <w:rsid w:val="00BF676E"/>
    <w:rsid w:val="00BF6A44"/>
    <w:rsid w:val="00BF6B2D"/>
    <w:rsid w:val="00BF6E21"/>
    <w:rsid w:val="00BF6FD1"/>
    <w:rsid w:val="00BF7598"/>
    <w:rsid w:val="00BF7886"/>
    <w:rsid w:val="00C000A3"/>
    <w:rsid w:val="00C0023E"/>
    <w:rsid w:val="00C0042E"/>
    <w:rsid w:val="00C006A0"/>
    <w:rsid w:val="00C008E5"/>
    <w:rsid w:val="00C00E0A"/>
    <w:rsid w:val="00C00EDF"/>
    <w:rsid w:val="00C01169"/>
    <w:rsid w:val="00C011A8"/>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68"/>
    <w:rsid w:val="00C105C2"/>
    <w:rsid w:val="00C109CB"/>
    <w:rsid w:val="00C109D5"/>
    <w:rsid w:val="00C10C9B"/>
    <w:rsid w:val="00C10CC1"/>
    <w:rsid w:val="00C10F6E"/>
    <w:rsid w:val="00C10F78"/>
    <w:rsid w:val="00C11561"/>
    <w:rsid w:val="00C117BA"/>
    <w:rsid w:val="00C11931"/>
    <w:rsid w:val="00C1200C"/>
    <w:rsid w:val="00C1249E"/>
    <w:rsid w:val="00C124C9"/>
    <w:rsid w:val="00C12554"/>
    <w:rsid w:val="00C1256A"/>
    <w:rsid w:val="00C127B6"/>
    <w:rsid w:val="00C1297C"/>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5BA2"/>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7CF"/>
    <w:rsid w:val="00C208D5"/>
    <w:rsid w:val="00C20B43"/>
    <w:rsid w:val="00C20CAB"/>
    <w:rsid w:val="00C20DB8"/>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918"/>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963"/>
    <w:rsid w:val="00C309B9"/>
    <w:rsid w:val="00C30E82"/>
    <w:rsid w:val="00C3105A"/>
    <w:rsid w:val="00C31313"/>
    <w:rsid w:val="00C313F4"/>
    <w:rsid w:val="00C3143C"/>
    <w:rsid w:val="00C316C7"/>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5FE"/>
    <w:rsid w:val="00C348C9"/>
    <w:rsid w:val="00C349B8"/>
    <w:rsid w:val="00C34A49"/>
    <w:rsid w:val="00C34BAA"/>
    <w:rsid w:val="00C34F1C"/>
    <w:rsid w:val="00C35415"/>
    <w:rsid w:val="00C354E3"/>
    <w:rsid w:val="00C355EB"/>
    <w:rsid w:val="00C35C27"/>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8E6"/>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C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47CA9"/>
    <w:rsid w:val="00C50676"/>
    <w:rsid w:val="00C50A03"/>
    <w:rsid w:val="00C5100D"/>
    <w:rsid w:val="00C51307"/>
    <w:rsid w:val="00C51415"/>
    <w:rsid w:val="00C5156D"/>
    <w:rsid w:val="00C515A9"/>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93C"/>
    <w:rsid w:val="00C57ABF"/>
    <w:rsid w:val="00C57ADB"/>
    <w:rsid w:val="00C57B31"/>
    <w:rsid w:val="00C57BC4"/>
    <w:rsid w:val="00C57C19"/>
    <w:rsid w:val="00C60337"/>
    <w:rsid w:val="00C60372"/>
    <w:rsid w:val="00C604E6"/>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C67"/>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12"/>
    <w:rsid w:val="00C636CC"/>
    <w:rsid w:val="00C6371E"/>
    <w:rsid w:val="00C6376F"/>
    <w:rsid w:val="00C6386F"/>
    <w:rsid w:val="00C63F0A"/>
    <w:rsid w:val="00C641E9"/>
    <w:rsid w:val="00C643D1"/>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98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127"/>
    <w:rsid w:val="00C732CF"/>
    <w:rsid w:val="00C737F5"/>
    <w:rsid w:val="00C73805"/>
    <w:rsid w:val="00C738CF"/>
    <w:rsid w:val="00C73A42"/>
    <w:rsid w:val="00C73DC1"/>
    <w:rsid w:val="00C73DD4"/>
    <w:rsid w:val="00C74147"/>
    <w:rsid w:val="00C74327"/>
    <w:rsid w:val="00C751B3"/>
    <w:rsid w:val="00C7532A"/>
    <w:rsid w:val="00C75517"/>
    <w:rsid w:val="00C75619"/>
    <w:rsid w:val="00C75861"/>
    <w:rsid w:val="00C75A74"/>
    <w:rsid w:val="00C75C38"/>
    <w:rsid w:val="00C75CB1"/>
    <w:rsid w:val="00C75FB2"/>
    <w:rsid w:val="00C76077"/>
    <w:rsid w:val="00C76228"/>
    <w:rsid w:val="00C764E4"/>
    <w:rsid w:val="00C76AAB"/>
    <w:rsid w:val="00C76BB9"/>
    <w:rsid w:val="00C76C31"/>
    <w:rsid w:val="00C76E57"/>
    <w:rsid w:val="00C770CE"/>
    <w:rsid w:val="00C771F6"/>
    <w:rsid w:val="00C7724F"/>
    <w:rsid w:val="00C77281"/>
    <w:rsid w:val="00C777A7"/>
    <w:rsid w:val="00C777E9"/>
    <w:rsid w:val="00C77804"/>
    <w:rsid w:val="00C80A72"/>
    <w:rsid w:val="00C80AF3"/>
    <w:rsid w:val="00C8110D"/>
    <w:rsid w:val="00C81331"/>
    <w:rsid w:val="00C81975"/>
    <w:rsid w:val="00C81BF0"/>
    <w:rsid w:val="00C824BD"/>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5D84"/>
    <w:rsid w:val="00C86183"/>
    <w:rsid w:val="00C86245"/>
    <w:rsid w:val="00C86370"/>
    <w:rsid w:val="00C867AE"/>
    <w:rsid w:val="00C867E1"/>
    <w:rsid w:val="00C86D7B"/>
    <w:rsid w:val="00C86EEC"/>
    <w:rsid w:val="00C87318"/>
    <w:rsid w:val="00C873A6"/>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985"/>
    <w:rsid w:val="00CA2EE2"/>
    <w:rsid w:val="00CA326D"/>
    <w:rsid w:val="00CA3AD1"/>
    <w:rsid w:val="00CA3CDD"/>
    <w:rsid w:val="00CA3DCC"/>
    <w:rsid w:val="00CA404F"/>
    <w:rsid w:val="00CA41E7"/>
    <w:rsid w:val="00CA463C"/>
    <w:rsid w:val="00CA474B"/>
    <w:rsid w:val="00CA4760"/>
    <w:rsid w:val="00CA4863"/>
    <w:rsid w:val="00CA4C2D"/>
    <w:rsid w:val="00CA4C6A"/>
    <w:rsid w:val="00CA51C3"/>
    <w:rsid w:val="00CA526C"/>
    <w:rsid w:val="00CA5B28"/>
    <w:rsid w:val="00CA5CEA"/>
    <w:rsid w:val="00CA5D19"/>
    <w:rsid w:val="00CA633D"/>
    <w:rsid w:val="00CA63D9"/>
    <w:rsid w:val="00CA6759"/>
    <w:rsid w:val="00CA73DA"/>
    <w:rsid w:val="00CA76F9"/>
    <w:rsid w:val="00CA7700"/>
    <w:rsid w:val="00CA7755"/>
    <w:rsid w:val="00CA776B"/>
    <w:rsid w:val="00CA7A40"/>
    <w:rsid w:val="00CA7AA0"/>
    <w:rsid w:val="00CA7BAC"/>
    <w:rsid w:val="00CA7D94"/>
    <w:rsid w:val="00CA7D9A"/>
    <w:rsid w:val="00CA7E1D"/>
    <w:rsid w:val="00CB0237"/>
    <w:rsid w:val="00CB0447"/>
    <w:rsid w:val="00CB053B"/>
    <w:rsid w:val="00CB0729"/>
    <w:rsid w:val="00CB074A"/>
    <w:rsid w:val="00CB07D9"/>
    <w:rsid w:val="00CB08CA"/>
    <w:rsid w:val="00CB09B7"/>
    <w:rsid w:val="00CB0F1F"/>
    <w:rsid w:val="00CB0F7E"/>
    <w:rsid w:val="00CB102A"/>
    <w:rsid w:val="00CB1639"/>
    <w:rsid w:val="00CB1792"/>
    <w:rsid w:val="00CB184E"/>
    <w:rsid w:val="00CB202F"/>
    <w:rsid w:val="00CB224B"/>
    <w:rsid w:val="00CB23F7"/>
    <w:rsid w:val="00CB257A"/>
    <w:rsid w:val="00CB2643"/>
    <w:rsid w:val="00CB26B0"/>
    <w:rsid w:val="00CB2775"/>
    <w:rsid w:val="00CB2EB3"/>
    <w:rsid w:val="00CB3447"/>
    <w:rsid w:val="00CB346C"/>
    <w:rsid w:val="00CB346D"/>
    <w:rsid w:val="00CB34E4"/>
    <w:rsid w:val="00CB3621"/>
    <w:rsid w:val="00CB373A"/>
    <w:rsid w:val="00CB38DE"/>
    <w:rsid w:val="00CB400B"/>
    <w:rsid w:val="00CB4184"/>
    <w:rsid w:val="00CB41DB"/>
    <w:rsid w:val="00CB421E"/>
    <w:rsid w:val="00CB4681"/>
    <w:rsid w:val="00CB469E"/>
    <w:rsid w:val="00CB486E"/>
    <w:rsid w:val="00CB494A"/>
    <w:rsid w:val="00CB4995"/>
    <w:rsid w:val="00CB4D0B"/>
    <w:rsid w:val="00CB4DD4"/>
    <w:rsid w:val="00CB50D9"/>
    <w:rsid w:val="00CB52FD"/>
    <w:rsid w:val="00CB5470"/>
    <w:rsid w:val="00CB56EC"/>
    <w:rsid w:val="00CB56F2"/>
    <w:rsid w:val="00CB5850"/>
    <w:rsid w:val="00CB59B8"/>
    <w:rsid w:val="00CB5A25"/>
    <w:rsid w:val="00CB5B93"/>
    <w:rsid w:val="00CB5E6C"/>
    <w:rsid w:val="00CB5F55"/>
    <w:rsid w:val="00CB621D"/>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2F09"/>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8CE"/>
    <w:rsid w:val="00CD0A9C"/>
    <w:rsid w:val="00CD0AD1"/>
    <w:rsid w:val="00CD0E95"/>
    <w:rsid w:val="00CD12B3"/>
    <w:rsid w:val="00CD1357"/>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1E"/>
    <w:rsid w:val="00CD5F4D"/>
    <w:rsid w:val="00CD6331"/>
    <w:rsid w:val="00CD6406"/>
    <w:rsid w:val="00CD64C9"/>
    <w:rsid w:val="00CD6540"/>
    <w:rsid w:val="00CD6703"/>
    <w:rsid w:val="00CD67C2"/>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763"/>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375"/>
    <w:rsid w:val="00CE2952"/>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12B"/>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43E2"/>
    <w:rsid w:val="00CF5045"/>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198"/>
    <w:rsid w:val="00D00243"/>
    <w:rsid w:val="00D0064D"/>
    <w:rsid w:val="00D00664"/>
    <w:rsid w:val="00D0075D"/>
    <w:rsid w:val="00D007E4"/>
    <w:rsid w:val="00D008C7"/>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5D"/>
    <w:rsid w:val="00D01DEF"/>
    <w:rsid w:val="00D01E2C"/>
    <w:rsid w:val="00D01E95"/>
    <w:rsid w:val="00D01F9A"/>
    <w:rsid w:val="00D02198"/>
    <w:rsid w:val="00D0238E"/>
    <w:rsid w:val="00D0239F"/>
    <w:rsid w:val="00D0325B"/>
    <w:rsid w:val="00D03C56"/>
    <w:rsid w:val="00D03E40"/>
    <w:rsid w:val="00D04064"/>
    <w:rsid w:val="00D04154"/>
    <w:rsid w:val="00D04509"/>
    <w:rsid w:val="00D0497B"/>
    <w:rsid w:val="00D04ABA"/>
    <w:rsid w:val="00D04AEC"/>
    <w:rsid w:val="00D05038"/>
    <w:rsid w:val="00D050ED"/>
    <w:rsid w:val="00D05236"/>
    <w:rsid w:val="00D05591"/>
    <w:rsid w:val="00D055E1"/>
    <w:rsid w:val="00D0579D"/>
    <w:rsid w:val="00D057AE"/>
    <w:rsid w:val="00D057D3"/>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5A0"/>
    <w:rsid w:val="00D1065D"/>
    <w:rsid w:val="00D1082E"/>
    <w:rsid w:val="00D10CBB"/>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B93"/>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161"/>
    <w:rsid w:val="00D1788B"/>
    <w:rsid w:val="00D178EB"/>
    <w:rsid w:val="00D17923"/>
    <w:rsid w:val="00D179CA"/>
    <w:rsid w:val="00D17DB7"/>
    <w:rsid w:val="00D202EB"/>
    <w:rsid w:val="00D20878"/>
    <w:rsid w:val="00D2089A"/>
    <w:rsid w:val="00D208BA"/>
    <w:rsid w:val="00D20933"/>
    <w:rsid w:val="00D209FF"/>
    <w:rsid w:val="00D20C9E"/>
    <w:rsid w:val="00D21134"/>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60"/>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951"/>
    <w:rsid w:val="00D25A8A"/>
    <w:rsid w:val="00D25CBB"/>
    <w:rsid w:val="00D25CCA"/>
    <w:rsid w:val="00D26150"/>
    <w:rsid w:val="00D2641F"/>
    <w:rsid w:val="00D265C6"/>
    <w:rsid w:val="00D266A5"/>
    <w:rsid w:val="00D268BE"/>
    <w:rsid w:val="00D2691A"/>
    <w:rsid w:val="00D26C51"/>
    <w:rsid w:val="00D271AC"/>
    <w:rsid w:val="00D27609"/>
    <w:rsid w:val="00D27950"/>
    <w:rsid w:val="00D279BB"/>
    <w:rsid w:val="00D27AAA"/>
    <w:rsid w:val="00D27C35"/>
    <w:rsid w:val="00D27FA3"/>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31E"/>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554"/>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99D"/>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33D"/>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1B3"/>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50F"/>
    <w:rsid w:val="00D479E4"/>
    <w:rsid w:val="00D47AEB"/>
    <w:rsid w:val="00D47CBD"/>
    <w:rsid w:val="00D47EBA"/>
    <w:rsid w:val="00D502A6"/>
    <w:rsid w:val="00D502C1"/>
    <w:rsid w:val="00D502DD"/>
    <w:rsid w:val="00D503A9"/>
    <w:rsid w:val="00D503FC"/>
    <w:rsid w:val="00D50674"/>
    <w:rsid w:val="00D506D1"/>
    <w:rsid w:val="00D506F5"/>
    <w:rsid w:val="00D50B35"/>
    <w:rsid w:val="00D50CCE"/>
    <w:rsid w:val="00D50F49"/>
    <w:rsid w:val="00D50FEC"/>
    <w:rsid w:val="00D519DC"/>
    <w:rsid w:val="00D51AB2"/>
    <w:rsid w:val="00D51D3E"/>
    <w:rsid w:val="00D51D9F"/>
    <w:rsid w:val="00D51E7C"/>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BE2"/>
    <w:rsid w:val="00D53E5D"/>
    <w:rsid w:val="00D53FF4"/>
    <w:rsid w:val="00D5468E"/>
    <w:rsid w:val="00D54BF9"/>
    <w:rsid w:val="00D54E07"/>
    <w:rsid w:val="00D54E5B"/>
    <w:rsid w:val="00D5500B"/>
    <w:rsid w:val="00D5547D"/>
    <w:rsid w:val="00D55572"/>
    <w:rsid w:val="00D5560D"/>
    <w:rsid w:val="00D55784"/>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2F8"/>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5CD"/>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0FE2"/>
    <w:rsid w:val="00D711FF"/>
    <w:rsid w:val="00D714AE"/>
    <w:rsid w:val="00D7165F"/>
    <w:rsid w:val="00D717C5"/>
    <w:rsid w:val="00D72191"/>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5D"/>
    <w:rsid w:val="00D765A0"/>
    <w:rsid w:val="00D765D0"/>
    <w:rsid w:val="00D76709"/>
    <w:rsid w:val="00D767A0"/>
    <w:rsid w:val="00D7682A"/>
    <w:rsid w:val="00D76E51"/>
    <w:rsid w:val="00D76F48"/>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06F"/>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102"/>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9A5"/>
    <w:rsid w:val="00D93B5F"/>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50F"/>
    <w:rsid w:val="00DA08BB"/>
    <w:rsid w:val="00DA09AF"/>
    <w:rsid w:val="00DA09D2"/>
    <w:rsid w:val="00DA0B44"/>
    <w:rsid w:val="00DA14F6"/>
    <w:rsid w:val="00DA17E0"/>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48"/>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6C30"/>
    <w:rsid w:val="00DA7613"/>
    <w:rsid w:val="00DA7622"/>
    <w:rsid w:val="00DA7637"/>
    <w:rsid w:val="00DA77EB"/>
    <w:rsid w:val="00DA7BE9"/>
    <w:rsid w:val="00DA7C43"/>
    <w:rsid w:val="00DA7D70"/>
    <w:rsid w:val="00DA7E37"/>
    <w:rsid w:val="00DA7FD7"/>
    <w:rsid w:val="00DB0259"/>
    <w:rsid w:val="00DB072F"/>
    <w:rsid w:val="00DB0B99"/>
    <w:rsid w:val="00DB0C3C"/>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046"/>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8E"/>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BE6"/>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9EC"/>
    <w:rsid w:val="00DC7FD6"/>
    <w:rsid w:val="00DD0135"/>
    <w:rsid w:val="00DD0249"/>
    <w:rsid w:val="00DD042F"/>
    <w:rsid w:val="00DD05DC"/>
    <w:rsid w:val="00DD061A"/>
    <w:rsid w:val="00DD0948"/>
    <w:rsid w:val="00DD0A7A"/>
    <w:rsid w:val="00DD0B37"/>
    <w:rsid w:val="00DD0BA1"/>
    <w:rsid w:val="00DD1017"/>
    <w:rsid w:val="00DD1042"/>
    <w:rsid w:val="00DD1105"/>
    <w:rsid w:val="00DD1213"/>
    <w:rsid w:val="00DD12B1"/>
    <w:rsid w:val="00DD1403"/>
    <w:rsid w:val="00DD14EB"/>
    <w:rsid w:val="00DD1511"/>
    <w:rsid w:val="00DD168F"/>
    <w:rsid w:val="00DD16DB"/>
    <w:rsid w:val="00DD17AC"/>
    <w:rsid w:val="00DD1B07"/>
    <w:rsid w:val="00DD1CD1"/>
    <w:rsid w:val="00DD1CDB"/>
    <w:rsid w:val="00DD247B"/>
    <w:rsid w:val="00DD255F"/>
    <w:rsid w:val="00DD270C"/>
    <w:rsid w:val="00DD274B"/>
    <w:rsid w:val="00DD277A"/>
    <w:rsid w:val="00DD2A72"/>
    <w:rsid w:val="00DD2AAB"/>
    <w:rsid w:val="00DD2F61"/>
    <w:rsid w:val="00DD30B6"/>
    <w:rsid w:val="00DD3386"/>
    <w:rsid w:val="00DD3432"/>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3D7B"/>
    <w:rsid w:val="00DE4462"/>
    <w:rsid w:val="00DE4561"/>
    <w:rsid w:val="00DE465F"/>
    <w:rsid w:val="00DE4976"/>
    <w:rsid w:val="00DE4C64"/>
    <w:rsid w:val="00DE4ED8"/>
    <w:rsid w:val="00DE5337"/>
    <w:rsid w:val="00DE534B"/>
    <w:rsid w:val="00DE5DAE"/>
    <w:rsid w:val="00DE5F9A"/>
    <w:rsid w:val="00DE6364"/>
    <w:rsid w:val="00DE63B4"/>
    <w:rsid w:val="00DE6412"/>
    <w:rsid w:val="00DE67A9"/>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6B4"/>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99B"/>
    <w:rsid w:val="00E06E26"/>
    <w:rsid w:val="00E0712A"/>
    <w:rsid w:val="00E07179"/>
    <w:rsid w:val="00E07511"/>
    <w:rsid w:val="00E07955"/>
    <w:rsid w:val="00E07B62"/>
    <w:rsid w:val="00E07DD8"/>
    <w:rsid w:val="00E07E21"/>
    <w:rsid w:val="00E07E9C"/>
    <w:rsid w:val="00E07EB8"/>
    <w:rsid w:val="00E07F78"/>
    <w:rsid w:val="00E1015B"/>
    <w:rsid w:val="00E10255"/>
    <w:rsid w:val="00E10384"/>
    <w:rsid w:val="00E10385"/>
    <w:rsid w:val="00E103F8"/>
    <w:rsid w:val="00E114E8"/>
    <w:rsid w:val="00E11A5E"/>
    <w:rsid w:val="00E11A99"/>
    <w:rsid w:val="00E11B19"/>
    <w:rsid w:val="00E11BAF"/>
    <w:rsid w:val="00E11BE3"/>
    <w:rsid w:val="00E11D87"/>
    <w:rsid w:val="00E11E7E"/>
    <w:rsid w:val="00E11F17"/>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2BB"/>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66"/>
    <w:rsid w:val="00E15A95"/>
    <w:rsid w:val="00E15B88"/>
    <w:rsid w:val="00E15E01"/>
    <w:rsid w:val="00E15FE0"/>
    <w:rsid w:val="00E163A6"/>
    <w:rsid w:val="00E16E02"/>
    <w:rsid w:val="00E16F85"/>
    <w:rsid w:val="00E172CA"/>
    <w:rsid w:val="00E1738E"/>
    <w:rsid w:val="00E174D6"/>
    <w:rsid w:val="00E17545"/>
    <w:rsid w:val="00E17A6E"/>
    <w:rsid w:val="00E17D01"/>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1FC"/>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9BF"/>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457D"/>
    <w:rsid w:val="00E3507E"/>
    <w:rsid w:val="00E350FC"/>
    <w:rsid w:val="00E351A5"/>
    <w:rsid w:val="00E351F9"/>
    <w:rsid w:val="00E35384"/>
    <w:rsid w:val="00E35390"/>
    <w:rsid w:val="00E3556F"/>
    <w:rsid w:val="00E3564F"/>
    <w:rsid w:val="00E35871"/>
    <w:rsid w:val="00E35AA6"/>
    <w:rsid w:val="00E35AC5"/>
    <w:rsid w:val="00E35C97"/>
    <w:rsid w:val="00E360E7"/>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018"/>
    <w:rsid w:val="00E4019B"/>
    <w:rsid w:val="00E4042A"/>
    <w:rsid w:val="00E4081E"/>
    <w:rsid w:val="00E40AEB"/>
    <w:rsid w:val="00E40D7C"/>
    <w:rsid w:val="00E40F6D"/>
    <w:rsid w:val="00E410A5"/>
    <w:rsid w:val="00E413E9"/>
    <w:rsid w:val="00E41728"/>
    <w:rsid w:val="00E418F5"/>
    <w:rsid w:val="00E4198A"/>
    <w:rsid w:val="00E41A89"/>
    <w:rsid w:val="00E42218"/>
    <w:rsid w:val="00E422FC"/>
    <w:rsid w:val="00E42357"/>
    <w:rsid w:val="00E424A4"/>
    <w:rsid w:val="00E42525"/>
    <w:rsid w:val="00E4269E"/>
    <w:rsid w:val="00E426F9"/>
    <w:rsid w:val="00E427CE"/>
    <w:rsid w:val="00E429DB"/>
    <w:rsid w:val="00E42D92"/>
    <w:rsid w:val="00E42D96"/>
    <w:rsid w:val="00E42E7A"/>
    <w:rsid w:val="00E431E9"/>
    <w:rsid w:val="00E43322"/>
    <w:rsid w:val="00E43453"/>
    <w:rsid w:val="00E4361F"/>
    <w:rsid w:val="00E438F9"/>
    <w:rsid w:val="00E43C43"/>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250"/>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6C9"/>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1BB"/>
    <w:rsid w:val="00E5640A"/>
    <w:rsid w:val="00E56599"/>
    <w:rsid w:val="00E56629"/>
    <w:rsid w:val="00E56781"/>
    <w:rsid w:val="00E568A7"/>
    <w:rsid w:val="00E56C87"/>
    <w:rsid w:val="00E56F06"/>
    <w:rsid w:val="00E578D2"/>
    <w:rsid w:val="00E57AE6"/>
    <w:rsid w:val="00E57B97"/>
    <w:rsid w:val="00E57CA4"/>
    <w:rsid w:val="00E57CB5"/>
    <w:rsid w:val="00E57EEF"/>
    <w:rsid w:val="00E57EF0"/>
    <w:rsid w:val="00E60523"/>
    <w:rsid w:val="00E60648"/>
    <w:rsid w:val="00E608B4"/>
    <w:rsid w:val="00E608D3"/>
    <w:rsid w:val="00E60C56"/>
    <w:rsid w:val="00E60FA3"/>
    <w:rsid w:val="00E610FE"/>
    <w:rsid w:val="00E613AB"/>
    <w:rsid w:val="00E6148E"/>
    <w:rsid w:val="00E6178E"/>
    <w:rsid w:val="00E61919"/>
    <w:rsid w:val="00E61B0B"/>
    <w:rsid w:val="00E61C4A"/>
    <w:rsid w:val="00E61F89"/>
    <w:rsid w:val="00E61FA1"/>
    <w:rsid w:val="00E61FC7"/>
    <w:rsid w:val="00E61FE8"/>
    <w:rsid w:val="00E62071"/>
    <w:rsid w:val="00E624A7"/>
    <w:rsid w:val="00E627F5"/>
    <w:rsid w:val="00E62827"/>
    <w:rsid w:val="00E628DA"/>
    <w:rsid w:val="00E62A3B"/>
    <w:rsid w:val="00E62F23"/>
    <w:rsid w:val="00E63037"/>
    <w:rsid w:val="00E630DE"/>
    <w:rsid w:val="00E635A3"/>
    <w:rsid w:val="00E6372E"/>
    <w:rsid w:val="00E637E2"/>
    <w:rsid w:val="00E63A2D"/>
    <w:rsid w:val="00E63AB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B91"/>
    <w:rsid w:val="00E66F28"/>
    <w:rsid w:val="00E67357"/>
    <w:rsid w:val="00E674BF"/>
    <w:rsid w:val="00E67998"/>
    <w:rsid w:val="00E67BA0"/>
    <w:rsid w:val="00E67E01"/>
    <w:rsid w:val="00E70014"/>
    <w:rsid w:val="00E701EB"/>
    <w:rsid w:val="00E702C0"/>
    <w:rsid w:val="00E7034D"/>
    <w:rsid w:val="00E703D6"/>
    <w:rsid w:val="00E7065B"/>
    <w:rsid w:val="00E706C4"/>
    <w:rsid w:val="00E70797"/>
    <w:rsid w:val="00E70895"/>
    <w:rsid w:val="00E709A0"/>
    <w:rsid w:val="00E70A49"/>
    <w:rsid w:val="00E70CDE"/>
    <w:rsid w:val="00E70CEB"/>
    <w:rsid w:val="00E71027"/>
    <w:rsid w:val="00E711AB"/>
    <w:rsid w:val="00E7124E"/>
    <w:rsid w:val="00E7134E"/>
    <w:rsid w:val="00E713B3"/>
    <w:rsid w:val="00E71444"/>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3E5"/>
    <w:rsid w:val="00E73745"/>
    <w:rsid w:val="00E73865"/>
    <w:rsid w:val="00E73A3C"/>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AC1"/>
    <w:rsid w:val="00E77B4C"/>
    <w:rsid w:val="00E77CAD"/>
    <w:rsid w:val="00E77D9F"/>
    <w:rsid w:val="00E77FA8"/>
    <w:rsid w:val="00E80015"/>
    <w:rsid w:val="00E8026D"/>
    <w:rsid w:val="00E8030A"/>
    <w:rsid w:val="00E80500"/>
    <w:rsid w:val="00E8083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951"/>
    <w:rsid w:val="00E86D66"/>
    <w:rsid w:val="00E87307"/>
    <w:rsid w:val="00E87313"/>
    <w:rsid w:val="00E87333"/>
    <w:rsid w:val="00E87362"/>
    <w:rsid w:val="00E8748C"/>
    <w:rsid w:val="00E87722"/>
    <w:rsid w:val="00E87744"/>
    <w:rsid w:val="00E87A47"/>
    <w:rsid w:val="00E87D94"/>
    <w:rsid w:val="00E87F55"/>
    <w:rsid w:val="00E87FC4"/>
    <w:rsid w:val="00E905C1"/>
    <w:rsid w:val="00E90A1C"/>
    <w:rsid w:val="00E91109"/>
    <w:rsid w:val="00E912C6"/>
    <w:rsid w:val="00E9155C"/>
    <w:rsid w:val="00E9161A"/>
    <w:rsid w:val="00E918A6"/>
    <w:rsid w:val="00E91BB1"/>
    <w:rsid w:val="00E91BB4"/>
    <w:rsid w:val="00E91C63"/>
    <w:rsid w:val="00E91CD1"/>
    <w:rsid w:val="00E91E00"/>
    <w:rsid w:val="00E922BF"/>
    <w:rsid w:val="00E9259F"/>
    <w:rsid w:val="00E9268A"/>
    <w:rsid w:val="00E926C9"/>
    <w:rsid w:val="00E92755"/>
    <w:rsid w:val="00E92762"/>
    <w:rsid w:val="00E92AEE"/>
    <w:rsid w:val="00E93126"/>
    <w:rsid w:val="00E93279"/>
    <w:rsid w:val="00E93799"/>
    <w:rsid w:val="00E93D4E"/>
    <w:rsid w:val="00E93FCB"/>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91"/>
    <w:rsid w:val="00E96DD1"/>
    <w:rsid w:val="00E96E58"/>
    <w:rsid w:val="00E96E77"/>
    <w:rsid w:val="00E96F2D"/>
    <w:rsid w:val="00E97485"/>
    <w:rsid w:val="00E97584"/>
    <w:rsid w:val="00E9772C"/>
    <w:rsid w:val="00E97795"/>
    <w:rsid w:val="00E977AA"/>
    <w:rsid w:val="00E977DB"/>
    <w:rsid w:val="00E97864"/>
    <w:rsid w:val="00E97C87"/>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09"/>
    <w:rsid w:val="00EA2B7A"/>
    <w:rsid w:val="00EA2F75"/>
    <w:rsid w:val="00EA3018"/>
    <w:rsid w:val="00EA3324"/>
    <w:rsid w:val="00EA33A6"/>
    <w:rsid w:val="00EA372E"/>
    <w:rsid w:val="00EA3E2B"/>
    <w:rsid w:val="00EA4240"/>
    <w:rsid w:val="00EA42F1"/>
    <w:rsid w:val="00EA4613"/>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D86"/>
    <w:rsid w:val="00EA6ECA"/>
    <w:rsid w:val="00EA7007"/>
    <w:rsid w:val="00EA718A"/>
    <w:rsid w:val="00EA73A2"/>
    <w:rsid w:val="00EA75DC"/>
    <w:rsid w:val="00EA7828"/>
    <w:rsid w:val="00EA7A72"/>
    <w:rsid w:val="00EA7C4C"/>
    <w:rsid w:val="00EA7E9A"/>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AB"/>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2F"/>
    <w:rsid w:val="00EC16BB"/>
    <w:rsid w:val="00EC1834"/>
    <w:rsid w:val="00EC1861"/>
    <w:rsid w:val="00EC19EA"/>
    <w:rsid w:val="00EC19F4"/>
    <w:rsid w:val="00EC1A4F"/>
    <w:rsid w:val="00EC1B80"/>
    <w:rsid w:val="00EC1DEF"/>
    <w:rsid w:val="00EC269B"/>
    <w:rsid w:val="00EC26D3"/>
    <w:rsid w:val="00EC2C0C"/>
    <w:rsid w:val="00EC2CA9"/>
    <w:rsid w:val="00EC3485"/>
    <w:rsid w:val="00EC3557"/>
    <w:rsid w:val="00EC37A8"/>
    <w:rsid w:val="00EC38B5"/>
    <w:rsid w:val="00EC39C6"/>
    <w:rsid w:val="00EC3A6B"/>
    <w:rsid w:val="00EC3D09"/>
    <w:rsid w:val="00EC3F3C"/>
    <w:rsid w:val="00EC4639"/>
    <w:rsid w:val="00EC4B5E"/>
    <w:rsid w:val="00EC4F5E"/>
    <w:rsid w:val="00EC4F76"/>
    <w:rsid w:val="00EC4F80"/>
    <w:rsid w:val="00EC4FF8"/>
    <w:rsid w:val="00EC52EE"/>
    <w:rsid w:val="00EC58D5"/>
    <w:rsid w:val="00EC58D8"/>
    <w:rsid w:val="00EC6183"/>
    <w:rsid w:val="00EC65D4"/>
    <w:rsid w:val="00EC65F5"/>
    <w:rsid w:val="00EC67F6"/>
    <w:rsid w:val="00EC682B"/>
    <w:rsid w:val="00EC6BE0"/>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3E70"/>
    <w:rsid w:val="00ED4495"/>
    <w:rsid w:val="00ED44D6"/>
    <w:rsid w:val="00ED465C"/>
    <w:rsid w:val="00ED4867"/>
    <w:rsid w:val="00ED4C9C"/>
    <w:rsid w:val="00ED4E07"/>
    <w:rsid w:val="00ED542F"/>
    <w:rsid w:val="00ED5905"/>
    <w:rsid w:val="00ED59D0"/>
    <w:rsid w:val="00ED5C0F"/>
    <w:rsid w:val="00ED602B"/>
    <w:rsid w:val="00ED6042"/>
    <w:rsid w:val="00ED61AC"/>
    <w:rsid w:val="00ED63A3"/>
    <w:rsid w:val="00ED69A7"/>
    <w:rsid w:val="00ED6AD4"/>
    <w:rsid w:val="00ED6B96"/>
    <w:rsid w:val="00ED6D5D"/>
    <w:rsid w:val="00ED71E1"/>
    <w:rsid w:val="00ED71EE"/>
    <w:rsid w:val="00ED7309"/>
    <w:rsid w:val="00ED77B7"/>
    <w:rsid w:val="00ED78C3"/>
    <w:rsid w:val="00ED7A53"/>
    <w:rsid w:val="00ED7AE2"/>
    <w:rsid w:val="00ED7B5E"/>
    <w:rsid w:val="00ED7F43"/>
    <w:rsid w:val="00EE035C"/>
    <w:rsid w:val="00EE05F4"/>
    <w:rsid w:val="00EE0926"/>
    <w:rsid w:val="00EE0932"/>
    <w:rsid w:val="00EE0A27"/>
    <w:rsid w:val="00EE0AF0"/>
    <w:rsid w:val="00EE0D82"/>
    <w:rsid w:val="00EE0DA7"/>
    <w:rsid w:val="00EE0ED5"/>
    <w:rsid w:val="00EE1019"/>
    <w:rsid w:val="00EE10D5"/>
    <w:rsid w:val="00EE161B"/>
    <w:rsid w:val="00EE1622"/>
    <w:rsid w:val="00EE1951"/>
    <w:rsid w:val="00EE1B3E"/>
    <w:rsid w:val="00EE1BB6"/>
    <w:rsid w:val="00EE1E5C"/>
    <w:rsid w:val="00EE204E"/>
    <w:rsid w:val="00EE21AE"/>
    <w:rsid w:val="00EE2451"/>
    <w:rsid w:val="00EE272B"/>
    <w:rsid w:val="00EE27E9"/>
    <w:rsid w:val="00EE281B"/>
    <w:rsid w:val="00EE29B5"/>
    <w:rsid w:val="00EE2AAE"/>
    <w:rsid w:val="00EE2D67"/>
    <w:rsid w:val="00EE2DB3"/>
    <w:rsid w:val="00EE3073"/>
    <w:rsid w:val="00EE3153"/>
    <w:rsid w:val="00EE3257"/>
    <w:rsid w:val="00EE3485"/>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A8B"/>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20A"/>
    <w:rsid w:val="00F0032B"/>
    <w:rsid w:val="00F009AF"/>
    <w:rsid w:val="00F00A5D"/>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2DE3"/>
    <w:rsid w:val="00F037F9"/>
    <w:rsid w:val="00F03837"/>
    <w:rsid w:val="00F03934"/>
    <w:rsid w:val="00F03972"/>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07B9F"/>
    <w:rsid w:val="00F1015C"/>
    <w:rsid w:val="00F101B3"/>
    <w:rsid w:val="00F102C5"/>
    <w:rsid w:val="00F104E1"/>
    <w:rsid w:val="00F10541"/>
    <w:rsid w:val="00F109AA"/>
    <w:rsid w:val="00F110EE"/>
    <w:rsid w:val="00F11159"/>
    <w:rsid w:val="00F11195"/>
    <w:rsid w:val="00F11230"/>
    <w:rsid w:val="00F1133D"/>
    <w:rsid w:val="00F11A18"/>
    <w:rsid w:val="00F11AC3"/>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687"/>
    <w:rsid w:val="00F14823"/>
    <w:rsid w:val="00F14A4D"/>
    <w:rsid w:val="00F14DAA"/>
    <w:rsid w:val="00F14E67"/>
    <w:rsid w:val="00F14FC2"/>
    <w:rsid w:val="00F150F8"/>
    <w:rsid w:val="00F152BC"/>
    <w:rsid w:val="00F15614"/>
    <w:rsid w:val="00F15852"/>
    <w:rsid w:val="00F15A67"/>
    <w:rsid w:val="00F15A89"/>
    <w:rsid w:val="00F15D1D"/>
    <w:rsid w:val="00F15ED3"/>
    <w:rsid w:val="00F16074"/>
    <w:rsid w:val="00F1680A"/>
    <w:rsid w:val="00F16886"/>
    <w:rsid w:val="00F16C62"/>
    <w:rsid w:val="00F173E4"/>
    <w:rsid w:val="00F17590"/>
    <w:rsid w:val="00F17716"/>
    <w:rsid w:val="00F177F5"/>
    <w:rsid w:val="00F178D7"/>
    <w:rsid w:val="00F17953"/>
    <w:rsid w:val="00F17C03"/>
    <w:rsid w:val="00F17F15"/>
    <w:rsid w:val="00F17F43"/>
    <w:rsid w:val="00F2014C"/>
    <w:rsid w:val="00F201EF"/>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6DE"/>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4E9D"/>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87F"/>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B65"/>
    <w:rsid w:val="00F32E03"/>
    <w:rsid w:val="00F32E28"/>
    <w:rsid w:val="00F32F0D"/>
    <w:rsid w:val="00F32FA0"/>
    <w:rsid w:val="00F32FBD"/>
    <w:rsid w:val="00F33122"/>
    <w:rsid w:val="00F331EE"/>
    <w:rsid w:val="00F3329B"/>
    <w:rsid w:val="00F3336A"/>
    <w:rsid w:val="00F33449"/>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37F3D"/>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0"/>
    <w:rsid w:val="00F41C8E"/>
    <w:rsid w:val="00F42490"/>
    <w:rsid w:val="00F42C82"/>
    <w:rsid w:val="00F42E01"/>
    <w:rsid w:val="00F43066"/>
    <w:rsid w:val="00F4309B"/>
    <w:rsid w:val="00F430BF"/>
    <w:rsid w:val="00F4339C"/>
    <w:rsid w:val="00F436A4"/>
    <w:rsid w:val="00F43ABF"/>
    <w:rsid w:val="00F43C91"/>
    <w:rsid w:val="00F43E2F"/>
    <w:rsid w:val="00F43EB1"/>
    <w:rsid w:val="00F44238"/>
    <w:rsid w:val="00F44506"/>
    <w:rsid w:val="00F445B7"/>
    <w:rsid w:val="00F44ABA"/>
    <w:rsid w:val="00F45790"/>
    <w:rsid w:val="00F45818"/>
    <w:rsid w:val="00F4587C"/>
    <w:rsid w:val="00F45B75"/>
    <w:rsid w:val="00F45C13"/>
    <w:rsid w:val="00F45EAC"/>
    <w:rsid w:val="00F4621E"/>
    <w:rsid w:val="00F46254"/>
    <w:rsid w:val="00F46379"/>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6DB"/>
    <w:rsid w:val="00F50D34"/>
    <w:rsid w:val="00F50DDB"/>
    <w:rsid w:val="00F50E6C"/>
    <w:rsid w:val="00F512B8"/>
    <w:rsid w:val="00F51513"/>
    <w:rsid w:val="00F515EC"/>
    <w:rsid w:val="00F516B8"/>
    <w:rsid w:val="00F517FF"/>
    <w:rsid w:val="00F51838"/>
    <w:rsid w:val="00F51AA0"/>
    <w:rsid w:val="00F51AC4"/>
    <w:rsid w:val="00F51B82"/>
    <w:rsid w:val="00F51D19"/>
    <w:rsid w:val="00F51F71"/>
    <w:rsid w:val="00F51FFA"/>
    <w:rsid w:val="00F520FD"/>
    <w:rsid w:val="00F5237E"/>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5DDF"/>
    <w:rsid w:val="00F560EB"/>
    <w:rsid w:val="00F562DA"/>
    <w:rsid w:val="00F564A3"/>
    <w:rsid w:val="00F564A4"/>
    <w:rsid w:val="00F56655"/>
    <w:rsid w:val="00F566D5"/>
    <w:rsid w:val="00F56B2A"/>
    <w:rsid w:val="00F56CFC"/>
    <w:rsid w:val="00F56E21"/>
    <w:rsid w:val="00F571FA"/>
    <w:rsid w:val="00F573FD"/>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47"/>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1A"/>
    <w:rsid w:val="00F66AFB"/>
    <w:rsid w:val="00F670CE"/>
    <w:rsid w:val="00F673B6"/>
    <w:rsid w:val="00F67603"/>
    <w:rsid w:val="00F6765F"/>
    <w:rsid w:val="00F6796C"/>
    <w:rsid w:val="00F67AA3"/>
    <w:rsid w:val="00F67BC2"/>
    <w:rsid w:val="00F67DD1"/>
    <w:rsid w:val="00F67E5B"/>
    <w:rsid w:val="00F67F9C"/>
    <w:rsid w:val="00F70381"/>
    <w:rsid w:val="00F709B2"/>
    <w:rsid w:val="00F70B5F"/>
    <w:rsid w:val="00F70E44"/>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3F4"/>
    <w:rsid w:val="00F74427"/>
    <w:rsid w:val="00F7480D"/>
    <w:rsid w:val="00F74B21"/>
    <w:rsid w:val="00F74BC8"/>
    <w:rsid w:val="00F74D57"/>
    <w:rsid w:val="00F7520F"/>
    <w:rsid w:val="00F756D4"/>
    <w:rsid w:val="00F75A92"/>
    <w:rsid w:val="00F75EEE"/>
    <w:rsid w:val="00F75F2B"/>
    <w:rsid w:val="00F76562"/>
    <w:rsid w:val="00F765D2"/>
    <w:rsid w:val="00F76BDA"/>
    <w:rsid w:val="00F76D01"/>
    <w:rsid w:val="00F770BE"/>
    <w:rsid w:val="00F773E1"/>
    <w:rsid w:val="00F776DF"/>
    <w:rsid w:val="00F77BB3"/>
    <w:rsid w:val="00F77EAA"/>
    <w:rsid w:val="00F806AC"/>
    <w:rsid w:val="00F807CA"/>
    <w:rsid w:val="00F80836"/>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4C"/>
    <w:rsid w:val="00F858E4"/>
    <w:rsid w:val="00F859E6"/>
    <w:rsid w:val="00F85D02"/>
    <w:rsid w:val="00F861B8"/>
    <w:rsid w:val="00F8625C"/>
    <w:rsid w:val="00F86448"/>
    <w:rsid w:val="00F864F0"/>
    <w:rsid w:val="00F86B78"/>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503"/>
    <w:rsid w:val="00F93733"/>
    <w:rsid w:val="00F937B7"/>
    <w:rsid w:val="00F939CB"/>
    <w:rsid w:val="00F93F40"/>
    <w:rsid w:val="00F94395"/>
    <w:rsid w:val="00F945E0"/>
    <w:rsid w:val="00F94837"/>
    <w:rsid w:val="00F9484E"/>
    <w:rsid w:val="00F94BDC"/>
    <w:rsid w:val="00F94E75"/>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98F"/>
    <w:rsid w:val="00FA3A0A"/>
    <w:rsid w:val="00FA4329"/>
    <w:rsid w:val="00FA47DA"/>
    <w:rsid w:val="00FA4906"/>
    <w:rsid w:val="00FA4C39"/>
    <w:rsid w:val="00FA4F7A"/>
    <w:rsid w:val="00FA5078"/>
    <w:rsid w:val="00FA5244"/>
    <w:rsid w:val="00FA55DB"/>
    <w:rsid w:val="00FA583B"/>
    <w:rsid w:val="00FA6074"/>
    <w:rsid w:val="00FA624C"/>
    <w:rsid w:val="00FA6446"/>
    <w:rsid w:val="00FA6547"/>
    <w:rsid w:val="00FA657E"/>
    <w:rsid w:val="00FA6771"/>
    <w:rsid w:val="00FA67D1"/>
    <w:rsid w:val="00FA68D3"/>
    <w:rsid w:val="00FA6A0D"/>
    <w:rsid w:val="00FA6BD6"/>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6F3"/>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696"/>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75C"/>
    <w:rsid w:val="00FC2867"/>
    <w:rsid w:val="00FC2886"/>
    <w:rsid w:val="00FC29ED"/>
    <w:rsid w:val="00FC32CE"/>
    <w:rsid w:val="00FC32D5"/>
    <w:rsid w:val="00FC33E2"/>
    <w:rsid w:val="00FC3413"/>
    <w:rsid w:val="00FC34E1"/>
    <w:rsid w:val="00FC3E5D"/>
    <w:rsid w:val="00FC4058"/>
    <w:rsid w:val="00FC406E"/>
    <w:rsid w:val="00FC4181"/>
    <w:rsid w:val="00FC42E9"/>
    <w:rsid w:val="00FC4528"/>
    <w:rsid w:val="00FC48FE"/>
    <w:rsid w:val="00FC4D41"/>
    <w:rsid w:val="00FC4FC9"/>
    <w:rsid w:val="00FC52FB"/>
    <w:rsid w:val="00FC592E"/>
    <w:rsid w:val="00FC5937"/>
    <w:rsid w:val="00FC5C4E"/>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C7EF7"/>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84"/>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86A"/>
    <w:rsid w:val="00FD7AF4"/>
    <w:rsid w:val="00FD7B19"/>
    <w:rsid w:val="00FD7FD1"/>
    <w:rsid w:val="00FE00A5"/>
    <w:rsid w:val="00FE00B6"/>
    <w:rsid w:val="00FE00BC"/>
    <w:rsid w:val="00FE03D6"/>
    <w:rsid w:val="00FE04B8"/>
    <w:rsid w:val="00FE0523"/>
    <w:rsid w:val="00FE1045"/>
    <w:rsid w:val="00FE1077"/>
    <w:rsid w:val="00FE1136"/>
    <w:rsid w:val="00FE12BF"/>
    <w:rsid w:val="00FE149B"/>
    <w:rsid w:val="00FE1619"/>
    <w:rsid w:val="00FE1773"/>
    <w:rsid w:val="00FE1813"/>
    <w:rsid w:val="00FE1AEA"/>
    <w:rsid w:val="00FE1F1C"/>
    <w:rsid w:val="00FE21BD"/>
    <w:rsid w:val="00FE2839"/>
    <w:rsid w:val="00FE2AD3"/>
    <w:rsid w:val="00FE2BDA"/>
    <w:rsid w:val="00FE313D"/>
    <w:rsid w:val="00FE315A"/>
    <w:rsid w:val="00FE32E0"/>
    <w:rsid w:val="00FE34B2"/>
    <w:rsid w:val="00FE35A4"/>
    <w:rsid w:val="00FE35B7"/>
    <w:rsid w:val="00FE39B7"/>
    <w:rsid w:val="00FE3A18"/>
    <w:rsid w:val="00FE3E10"/>
    <w:rsid w:val="00FE40A1"/>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0C2"/>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344"/>
    <w:rsid w:val="00FF6664"/>
    <w:rsid w:val="00FF6832"/>
    <w:rsid w:val="00FF6A2C"/>
    <w:rsid w:val="00FF6A9D"/>
    <w:rsid w:val="00FF6BB9"/>
    <w:rsid w:val="00FF6DE6"/>
    <w:rsid w:val="00FF6F78"/>
    <w:rsid w:val="00FF6FBA"/>
    <w:rsid w:val="00FF7211"/>
    <w:rsid w:val="023A4987"/>
    <w:rsid w:val="02CF2887"/>
    <w:rsid w:val="03275355"/>
    <w:rsid w:val="0329F58B"/>
    <w:rsid w:val="0374A543"/>
    <w:rsid w:val="03A5AFEA"/>
    <w:rsid w:val="03C5CC46"/>
    <w:rsid w:val="04379C94"/>
    <w:rsid w:val="0441DD4E"/>
    <w:rsid w:val="045B05AB"/>
    <w:rsid w:val="04CE64D6"/>
    <w:rsid w:val="04FC9524"/>
    <w:rsid w:val="050B009F"/>
    <w:rsid w:val="05AA5F62"/>
    <w:rsid w:val="05AE7304"/>
    <w:rsid w:val="05F6D60C"/>
    <w:rsid w:val="06B52A50"/>
    <w:rsid w:val="06ED73DB"/>
    <w:rsid w:val="071D8DFE"/>
    <w:rsid w:val="0754F9FD"/>
    <w:rsid w:val="078D2B10"/>
    <w:rsid w:val="0792A66D"/>
    <w:rsid w:val="080CE67A"/>
    <w:rsid w:val="089422FB"/>
    <w:rsid w:val="08950FAF"/>
    <w:rsid w:val="08A6A3E6"/>
    <w:rsid w:val="08C1DA4C"/>
    <w:rsid w:val="08F8BBE7"/>
    <w:rsid w:val="0A3E36A9"/>
    <w:rsid w:val="0A42D40A"/>
    <w:rsid w:val="0A89A59C"/>
    <w:rsid w:val="0A9CC1D8"/>
    <w:rsid w:val="0AB47D34"/>
    <w:rsid w:val="0AD956F7"/>
    <w:rsid w:val="0B6A316A"/>
    <w:rsid w:val="0B8496E8"/>
    <w:rsid w:val="0C2CA151"/>
    <w:rsid w:val="0C5E3700"/>
    <w:rsid w:val="0C64AE05"/>
    <w:rsid w:val="0C761FA0"/>
    <w:rsid w:val="0CE6E521"/>
    <w:rsid w:val="0D24542C"/>
    <w:rsid w:val="0D5ACED8"/>
    <w:rsid w:val="0E1B16F3"/>
    <w:rsid w:val="0E76E645"/>
    <w:rsid w:val="0EDE0587"/>
    <w:rsid w:val="0F0D3A4A"/>
    <w:rsid w:val="0F13C8DA"/>
    <w:rsid w:val="0F75902D"/>
    <w:rsid w:val="0F825EB2"/>
    <w:rsid w:val="105EDC68"/>
    <w:rsid w:val="109963F9"/>
    <w:rsid w:val="111172DF"/>
    <w:rsid w:val="111E4BC1"/>
    <w:rsid w:val="11266C32"/>
    <w:rsid w:val="112DAA9B"/>
    <w:rsid w:val="1148987B"/>
    <w:rsid w:val="123E019E"/>
    <w:rsid w:val="1266F2F8"/>
    <w:rsid w:val="12CBF122"/>
    <w:rsid w:val="13936120"/>
    <w:rsid w:val="13AF3EA6"/>
    <w:rsid w:val="14081F95"/>
    <w:rsid w:val="143B22F3"/>
    <w:rsid w:val="1475D2A1"/>
    <w:rsid w:val="14786E95"/>
    <w:rsid w:val="149EBA98"/>
    <w:rsid w:val="14CF5A1A"/>
    <w:rsid w:val="152C5AEA"/>
    <w:rsid w:val="1540B03A"/>
    <w:rsid w:val="15A32C16"/>
    <w:rsid w:val="16144B53"/>
    <w:rsid w:val="166F379D"/>
    <w:rsid w:val="16948091"/>
    <w:rsid w:val="16A895A3"/>
    <w:rsid w:val="16C74B70"/>
    <w:rsid w:val="17118A34"/>
    <w:rsid w:val="17440CB2"/>
    <w:rsid w:val="178FA1DA"/>
    <w:rsid w:val="17BF90DD"/>
    <w:rsid w:val="17FF7766"/>
    <w:rsid w:val="18390D32"/>
    <w:rsid w:val="186D9EA8"/>
    <w:rsid w:val="187DDE03"/>
    <w:rsid w:val="18A346EE"/>
    <w:rsid w:val="18B75203"/>
    <w:rsid w:val="18D20AD8"/>
    <w:rsid w:val="18F2B85F"/>
    <w:rsid w:val="190B3FCC"/>
    <w:rsid w:val="19222C5F"/>
    <w:rsid w:val="19A58231"/>
    <w:rsid w:val="19B6E5A0"/>
    <w:rsid w:val="19C29EF4"/>
    <w:rsid w:val="19E7C592"/>
    <w:rsid w:val="1A459D0F"/>
    <w:rsid w:val="1A4E5E14"/>
    <w:rsid w:val="1AE19358"/>
    <w:rsid w:val="1B3D6435"/>
    <w:rsid w:val="1B7E5914"/>
    <w:rsid w:val="1C452D2A"/>
    <w:rsid w:val="1CF2DB82"/>
    <w:rsid w:val="1D11D55D"/>
    <w:rsid w:val="1D3670B0"/>
    <w:rsid w:val="1E1E65E7"/>
    <w:rsid w:val="1E23A7DE"/>
    <w:rsid w:val="1E6B80BC"/>
    <w:rsid w:val="1E8A182B"/>
    <w:rsid w:val="1EB5F9D6"/>
    <w:rsid w:val="1F318F0D"/>
    <w:rsid w:val="1F85C103"/>
    <w:rsid w:val="1FA2A145"/>
    <w:rsid w:val="1FB8BD18"/>
    <w:rsid w:val="1FE7096C"/>
    <w:rsid w:val="1FE8109B"/>
    <w:rsid w:val="1FE94718"/>
    <w:rsid w:val="20262395"/>
    <w:rsid w:val="2090747A"/>
    <w:rsid w:val="2159A944"/>
    <w:rsid w:val="21BB06A0"/>
    <w:rsid w:val="220EB96C"/>
    <w:rsid w:val="22C2FD25"/>
    <w:rsid w:val="22D76F4A"/>
    <w:rsid w:val="231635AB"/>
    <w:rsid w:val="23446C59"/>
    <w:rsid w:val="2346BEB4"/>
    <w:rsid w:val="23E3D68D"/>
    <w:rsid w:val="245E79CB"/>
    <w:rsid w:val="24607265"/>
    <w:rsid w:val="248CACD2"/>
    <w:rsid w:val="25424CDE"/>
    <w:rsid w:val="254AE6B0"/>
    <w:rsid w:val="255E6548"/>
    <w:rsid w:val="2582DE82"/>
    <w:rsid w:val="25E13D06"/>
    <w:rsid w:val="263D555B"/>
    <w:rsid w:val="263E65E6"/>
    <w:rsid w:val="266A6266"/>
    <w:rsid w:val="2698590A"/>
    <w:rsid w:val="2748D171"/>
    <w:rsid w:val="2774F6A2"/>
    <w:rsid w:val="2784490E"/>
    <w:rsid w:val="278CF70A"/>
    <w:rsid w:val="2797497D"/>
    <w:rsid w:val="27C03FA8"/>
    <w:rsid w:val="2852C81C"/>
    <w:rsid w:val="28A6570B"/>
    <w:rsid w:val="29261024"/>
    <w:rsid w:val="2996D7D7"/>
    <w:rsid w:val="29D59542"/>
    <w:rsid w:val="29EBBE89"/>
    <w:rsid w:val="29FF6DFA"/>
    <w:rsid w:val="2A5BA049"/>
    <w:rsid w:val="2A6C3867"/>
    <w:rsid w:val="2AACFA4D"/>
    <w:rsid w:val="2AD28568"/>
    <w:rsid w:val="2C64FD37"/>
    <w:rsid w:val="2C67FBF0"/>
    <w:rsid w:val="2C93BB0C"/>
    <w:rsid w:val="2CCB7E89"/>
    <w:rsid w:val="2D1B1781"/>
    <w:rsid w:val="2D27386D"/>
    <w:rsid w:val="2D41AC7E"/>
    <w:rsid w:val="2DECE82E"/>
    <w:rsid w:val="2E072AB3"/>
    <w:rsid w:val="2E1CF4AE"/>
    <w:rsid w:val="2E2C0476"/>
    <w:rsid w:val="2E599599"/>
    <w:rsid w:val="2E6F3A3D"/>
    <w:rsid w:val="2E7BFB3A"/>
    <w:rsid w:val="2F06556B"/>
    <w:rsid w:val="2F25565E"/>
    <w:rsid w:val="2F2CDA21"/>
    <w:rsid w:val="2FB56B10"/>
    <w:rsid w:val="3003DE4A"/>
    <w:rsid w:val="3052B843"/>
    <w:rsid w:val="30BC6372"/>
    <w:rsid w:val="30C7D2F4"/>
    <w:rsid w:val="30D69C56"/>
    <w:rsid w:val="30E82BD3"/>
    <w:rsid w:val="3102B337"/>
    <w:rsid w:val="310D09F9"/>
    <w:rsid w:val="313ECB75"/>
    <w:rsid w:val="314932A5"/>
    <w:rsid w:val="315304B1"/>
    <w:rsid w:val="31A25142"/>
    <w:rsid w:val="31A8C183"/>
    <w:rsid w:val="31BC57A6"/>
    <w:rsid w:val="31C8FC55"/>
    <w:rsid w:val="31F35210"/>
    <w:rsid w:val="32F225A8"/>
    <w:rsid w:val="33993A70"/>
    <w:rsid w:val="33CFF5C9"/>
    <w:rsid w:val="33D26EA5"/>
    <w:rsid w:val="34915F94"/>
    <w:rsid w:val="349351B6"/>
    <w:rsid w:val="34F807CD"/>
    <w:rsid w:val="351F41EE"/>
    <w:rsid w:val="353B7907"/>
    <w:rsid w:val="3566D0C8"/>
    <w:rsid w:val="35B7B1E1"/>
    <w:rsid w:val="35B7B76B"/>
    <w:rsid w:val="35E3E769"/>
    <w:rsid w:val="36D3F5CE"/>
    <w:rsid w:val="36D95BBC"/>
    <w:rsid w:val="370A8B3C"/>
    <w:rsid w:val="37283F9A"/>
    <w:rsid w:val="379444EA"/>
    <w:rsid w:val="38811771"/>
    <w:rsid w:val="38A86894"/>
    <w:rsid w:val="38AA0DAD"/>
    <w:rsid w:val="3906DB32"/>
    <w:rsid w:val="3A062B2B"/>
    <w:rsid w:val="3A5C7023"/>
    <w:rsid w:val="3B199C47"/>
    <w:rsid w:val="3B518D6D"/>
    <w:rsid w:val="3B86C093"/>
    <w:rsid w:val="3C31DC30"/>
    <w:rsid w:val="3C8D85F8"/>
    <w:rsid w:val="3CAB6931"/>
    <w:rsid w:val="3CDCCFED"/>
    <w:rsid w:val="3CF84DEC"/>
    <w:rsid w:val="3D55200C"/>
    <w:rsid w:val="3D58D9E5"/>
    <w:rsid w:val="3D706191"/>
    <w:rsid w:val="3E210B9F"/>
    <w:rsid w:val="3E38900A"/>
    <w:rsid w:val="3E65AC18"/>
    <w:rsid w:val="3ECD8938"/>
    <w:rsid w:val="3F0EFEF8"/>
    <w:rsid w:val="3F945F1D"/>
    <w:rsid w:val="3FF04CAE"/>
    <w:rsid w:val="403F7CD8"/>
    <w:rsid w:val="4044F189"/>
    <w:rsid w:val="4047838D"/>
    <w:rsid w:val="405D6179"/>
    <w:rsid w:val="4073C888"/>
    <w:rsid w:val="419718B3"/>
    <w:rsid w:val="41A35D6B"/>
    <w:rsid w:val="41BBEDA5"/>
    <w:rsid w:val="4232B996"/>
    <w:rsid w:val="423D9711"/>
    <w:rsid w:val="425BBD10"/>
    <w:rsid w:val="42A08775"/>
    <w:rsid w:val="42D91769"/>
    <w:rsid w:val="42F2F0CE"/>
    <w:rsid w:val="436D4FB2"/>
    <w:rsid w:val="436D7019"/>
    <w:rsid w:val="437D0CC1"/>
    <w:rsid w:val="43A86A55"/>
    <w:rsid w:val="43E12431"/>
    <w:rsid w:val="44447AFD"/>
    <w:rsid w:val="44475D7A"/>
    <w:rsid w:val="44B6C2C2"/>
    <w:rsid w:val="44DC3C5A"/>
    <w:rsid w:val="4526EB24"/>
    <w:rsid w:val="454739AB"/>
    <w:rsid w:val="45BB8A96"/>
    <w:rsid w:val="45D6D5F0"/>
    <w:rsid w:val="460D05A5"/>
    <w:rsid w:val="460ECEFB"/>
    <w:rsid w:val="468C7AD1"/>
    <w:rsid w:val="4701F69F"/>
    <w:rsid w:val="47319FCF"/>
    <w:rsid w:val="4771F040"/>
    <w:rsid w:val="4799D0BF"/>
    <w:rsid w:val="47CFDB6B"/>
    <w:rsid w:val="480FE648"/>
    <w:rsid w:val="482BDB1E"/>
    <w:rsid w:val="48B79BA8"/>
    <w:rsid w:val="48BA786E"/>
    <w:rsid w:val="48C3A51C"/>
    <w:rsid w:val="48F2652F"/>
    <w:rsid w:val="4A217B1C"/>
    <w:rsid w:val="4A223347"/>
    <w:rsid w:val="4A893BC4"/>
    <w:rsid w:val="4A8ECF55"/>
    <w:rsid w:val="4AC8ADF0"/>
    <w:rsid w:val="4B077C2D"/>
    <w:rsid w:val="4B1637B1"/>
    <w:rsid w:val="4B3A4841"/>
    <w:rsid w:val="4B47870A"/>
    <w:rsid w:val="4B4EB2AE"/>
    <w:rsid w:val="4B537396"/>
    <w:rsid w:val="4BA7375D"/>
    <w:rsid w:val="4C0620F5"/>
    <w:rsid w:val="4C24073F"/>
    <w:rsid w:val="4C57C884"/>
    <w:rsid w:val="4C90E9A4"/>
    <w:rsid w:val="4CD90E03"/>
    <w:rsid w:val="4CF02FF7"/>
    <w:rsid w:val="4D1546E0"/>
    <w:rsid w:val="4DD38F1E"/>
    <w:rsid w:val="4EE4BA90"/>
    <w:rsid w:val="4EE7B807"/>
    <w:rsid w:val="4F031C91"/>
    <w:rsid w:val="4F147F7C"/>
    <w:rsid w:val="500C4098"/>
    <w:rsid w:val="5096AC68"/>
    <w:rsid w:val="50ADAD14"/>
    <w:rsid w:val="5154F8B4"/>
    <w:rsid w:val="5176BDB1"/>
    <w:rsid w:val="51C194D2"/>
    <w:rsid w:val="51F1C54D"/>
    <w:rsid w:val="524578B2"/>
    <w:rsid w:val="52C26A74"/>
    <w:rsid w:val="52E3CA5C"/>
    <w:rsid w:val="5305F773"/>
    <w:rsid w:val="53122821"/>
    <w:rsid w:val="531A8256"/>
    <w:rsid w:val="539A53C8"/>
    <w:rsid w:val="53DC3F90"/>
    <w:rsid w:val="545F2000"/>
    <w:rsid w:val="5486F37E"/>
    <w:rsid w:val="553AE735"/>
    <w:rsid w:val="5553649C"/>
    <w:rsid w:val="557BAFD6"/>
    <w:rsid w:val="55F77ADA"/>
    <w:rsid w:val="5601BBF2"/>
    <w:rsid w:val="56048379"/>
    <w:rsid w:val="56DBD85F"/>
    <w:rsid w:val="56E81C5F"/>
    <w:rsid w:val="5707D494"/>
    <w:rsid w:val="5784FB9F"/>
    <w:rsid w:val="58575DAF"/>
    <w:rsid w:val="58868416"/>
    <w:rsid w:val="595AE825"/>
    <w:rsid w:val="59D927FC"/>
    <w:rsid w:val="5A7B30CE"/>
    <w:rsid w:val="5A7D86CD"/>
    <w:rsid w:val="5AA7E748"/>
    <w:rsid w:val="5B0453F5"/>
    <w:rsid w:val="5B412415"/>
    <w:rsid w:val="5B7E29A7"/>
    <w:rsid w:val="5BC0E3EB"/>
    <w:rsid w:val="5BD32D78"/>
    <w:rsid w:val="5C3CDC96"/>
    <w:rsid w:val="5E53988B"/>
    <w:rsid w:val="5E632573"/>
    <w:rsid w:val="5E6EE011"/>
    <w:rsid w:val="5E777C41"/>
    <w:rsid w:val="5E80B25D"/>
    <w:rsid w:val="5E8CF5CC"/>
    <w:rsid w:val="5EB043F8"/>
    <w:rsid w:val="5EC26135"/>
    <w:rsid w:val="5EFD71D5"/>
    <w:rsid w:val="5F385A3D"/>
    <w:rsid w:val="5F3C6B43"/>
    <w:rsid w:val="5FC7E09A"/>
    <w:rsid w:val="60CFD025"/>
    <w:rsid w:val="6177ABBD"/>
    <w:rsid w:val="628D406A"/>
    <w:rsid w:val="62B4C412"/>
    <w:rsid w:val="62B71D9A"/>
    <w:rsid w:val="63137C1E"/>
    <w:rsid w:val="6385CC0C"/>
    <w:rsid w:val="63CA44E3"/>
    <w:rsid w:val="6430DCB5"/>
    <w:rsid w:val="649C9A90"/>
    <w:rsid w:val="656FD24E"/>
    <w:rsid w:val="660F9D96"/>
    <w:rsid w:val="6656095B"/>
    <w:rsid w:val="66703BFF"/>
    <w:rsid w:val="66B9BD55"/>
    <w:rsid w:val="67395F7F"/>
    <w:rsid w:val="673AED34"/>
    <w:rsid w:val="67BA2C38"/>
    <w:rsid w:val="67E24B88"/>
    <w:rsid w:val="681DCBF2"/>
    <w:rsid w:val="681FBAD5"/>
    <w:rsid w:val="6823F122"/>
    <w:rsid w:val="68D6BD95"/>
    <w:rsid w:val="698DAA1D"/>
    <w:rsid w:val="69C36504"/>
    <w:rsid w:val="69DEB10B"/>
    <w:rsid w:val="6B04531F"/>
    <w:rsid w:val="6B2DFB53"/>
    <w:rsid w:val="6B38A03D"/>
    <w:rsid w:val="6BFC4015"/>
    <w:rsid w:val="6C47891B"/>
    <w:rsid w:val="6C98D890"/>
    <w:rsid w:val="6D7F2DD9"/>
    <w:rsid w:val="6DB1204C"/>
    <w:rsid w:val="6E2F50B6"/>
    <w:rsid w:val="6E6A791B"/>
    <w:rsid w:val="6EFCDE51"/>
    <w:rsid w:val="6FEC1730"/>
    <w:rsid w:val="6FFADF53"/>
    <w:rsid w:val="6FFE91C4"/>
    <w:rsid w:val="704C882A"/>
    <w:rsid w:val="70B1E7D9"/>
    <w:rsid w:val="71384D23"/>
    <w:rsid w:val="716C0169"/>
    <w:rsid w:val="71A2436A"/>
    <w:rsid w:val="71B29B88"/>
    <w:rsid w:val="71C4A955"/>
    <w:rsid w:val="71E8F97B"/>
    <w:rsid w:val="722844CE"/>
    <w:rsid w:val="72673DE7"/>
    <w:rsid w:val="726F6F7B"/>
    <w:rsid w:val="730EE6AE"/>
    <w:rsid w:val="73E48359"/>
    <w:rsid w:val="74755F26"/>
    <w:rsid w:val="74920426"/>
    <w:rsid w:val="75A408AD"/>
    <w:rsid w:val="75A44F89"/>
    <w:rsid w:val="75B9C13C"/>
    <w:rsid w:val="75D2351F"/>
    <w:rsid w:val="75ED953A"/>
    <w:rsid w:val="765304C8"/>
    <w:rsid w:val="766C2D25"/>
    <w:rsid w:val="76913AB7"/>
    <w:rsid w:val="76ED9D33"/>
    <w:rsid w:val="772521CF"/>
    <w:rsid w:val="77309F22"/>
    <w:rsid w:val="775F118D"/>
    <w:rsid w:val="7794E420"/>
    <w:rsid w:val="7886F571"/>
    <w:rsid w:val="78EB8380"/>
    <w:rsid w:val="7944EDD0"/>
    <w:rsid w:val="7987A695"/>
    <w:rsid w:val="79AE66B1"/>
    <w:rsid w:val="7A1C82AD"/>
    <w:rsid w:val="7A44965A"/>
    <w:rsid w:val="7A8BBA40"/>
    <w:rsid w:val="7ADE2CE8"/>
    <w:rsid w:val="7AE75381"/>
    <w:rsid w:val="7B3DA7C9"/>
    <w:rsid w:val="7B771906"/>
    <w:rsid w:val="7CC2464C"/>
    <w:rsid w:val="7D087FB8"/>
    <w:rsid w:val="7DA551D0"/>
    <w:rsid w:val="7E074C09"/>
    <w:rsid w:val="7EBF7E3E"/>
    <w:rsid w:val="7F1A2A88"/>
    <w:rsid w:val="7F2AA42B"/>
    <w:rsid w:val="7F66D8C1"/>
    <w:rsid w:val="7FAE6714"/>
    <w:rsid w:val="7FE5E7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51E72"/>
  <w15:docId w15:val="{C39FB0EA-281F-4964-BD88-9C0ED42D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IE" w:eastAsia="en-IE"/>
    </w:rPr>
  </w:style>
  <w:style w:type="paragraph" w:styleId="Heading1">
    <w:name w:val="heading 1"/>
    <w:aliases w:val="Heading 1 Char Char Char Char Char Char Char Char Char Char Char Char Char Char"/>
    <w:basedOn w:val="Normal"/>
    <w:next w:val="Text1"/>
    <w:link w:val="Heading1Char1"/>
    <w:qFormat/>
    <w:pPr>
      <w:keepNext/>
      <w:numPr>
        <w:numId w:val="2"/>
      </w:numPr>
      <w:spacing w:before="240"/>
      <w:outlineLvl w:val="0"/>
    </w:pPr>
    <w:rPr>
      <w:b/>
      <w:smallCaps/>
    </w:rPr>
  </w:style>
  <w:style w:type="paragraph" w:styleId="Heading2">
    <w:name w:val="heading 2"/>
    <w:basedOn w:val="Normal"/>
    <w:next w:val="Text2"/>
    <w:qFormat/>
    <w:pPr>
      <w:keepNext/>
      <w:numPr>
        <w:ilvl w:val="1"/>
        <w:numId w:val="2"/>
      </w:numPr>
      <w:outlineLvl w:val="1"/>
    </w:pPr>
    <w:rPr>
      <w:b/>
    </w:rPr>
  </w:style>
  <w:style w:type="paragraph" w:styleId="Heading3">
    <w:name w:val="heading 3"/>
    <w:basedOn w:val="Normal"/>
    <w:next w:val="Text3"/>
    <w:link w:val="Heading3Char"/>
    <w:qFormat/>
    <w:pPr>
      <w:keepNext/>
      <w:numPr>
        <w:ilvl w:val="2"/>
        <w:numId w:val="2"/>
      </w:numPr>
      <w:outlineLvl w:val="2"/>
    </w:pPr>
    <w:rPr>
      <w:i/>
    </w:rPr>
  </w:style>
  <w:style w:type="paragraph" w:styleId="Heading4">
    <w:name w:val="heading 4"/>
    <w:basedOn w:val="Normal"/>
    <w:next w:val="Text4"/>
    <w:qFormat/>
    <w:pPr>
      <w:keepNext/>
      <w:numPr>
        <w:ilvl w:val="3"/>
        <w:numId w:val="2"/>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3"/>
      </w:numPr>
    </w:pPr>
  </w:style>
  <w:style w:type="paragraph" w:styleId="ListBullet2">
    <w:name w:val="List Bullet 2"/>
    <w:basedOn w:val="Text2"/>
    <w:uiPriority w:val="99"/>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2"/>
      </w:numPr>
    </w:pPr>
    <w:rPr>
      <w:rFonts w:ascii="Times New Roman" w:hAnsi="Times New Roman"/>
    </w:rPr>
  </w:style>
  <w:style w:type="paragraph" w:styleId="ListNumber2">
    <w:name w:val="List Number 2"/>
    <w:basedOn w:val="Text2"/>
    <w:pPr>
      <w:numPr>
        <w:numId w:val="14"/>
      </w:numPr>
      <w:tabs>
        <w:tab w:val="clear" w:pos="2160"/>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IE" w:eastAsia="en-I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4"/>
      </w:numPr>
    </w:pPr>
  </w:style>
  <w:style w:type="paragraph" w:customStyle="1" w:styleId="ListDash">
    <w:name w:val="List Dash"/>
    <w:basedOn w:val="Normal"/>
    <w:link w:val="ListDashChar"/>
    <w:pPr>
      <w:numPr>
        <w:numId w:val="19"/>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160"/>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160"/>
      </w:tabs>
    </w:pPr>
  </w:style>
  <w:style w:type="paragraph" w:customStyle="1" w:styleId="ListNumber2Level3">
    <w:name w:val="List Number 2 (Level 3)"/>
    <w:basedOn w:val="Text2"/>
    <w:pPr>
      <w:numPr>
        <w:ilvl w:val="2"/>
        <w:numId w:val="14"/>
      </w:numPr>
      <w:tabs>
        <w:tab w:val="clear" w:pos="2160"/>
      </w:tabs>
    </w:pPr>
  </w:style>
  <w:style w:type="paragraph" w:customStyle="1" w:styleId="ListNumber2Level4">
    <w:name w:val="List Number 2 (Level 4)"/>
    <w:basedOn w:val="Text2"/>
    <w:pPr>
      <w:numPr>
        <w:ilvl w:val="3"/>
        <w:numId w:val="14"/>
      </w:numPr>
      <w:tabs>
        <w:tab w:val="clear" w:pos="2160"/>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pPr>
  </w:style>
  <w:style w:type="paragraph" w:customStyle="1" w:styleId="ListNumber4Level3">
    <w:name w:val="List Number 4 (Level 3)"/>
    <w:basedOn w:val="Text4"/>
    <w:pPr>
      <w:numPr>
        <w:ilvl w:val="2"/>
        <w:numId w:val="16"/>
      </w:numPr>
    </w:pPr>
  </w:style>
  <w:style w:type="paragraph" w:customStyle="1" w:styleId="ListNumber4Level4">
    <w:name w:val="List Number 4 (Level 4)"/>
    <w:basedOn w:val="Text4"/>
    <w:pPr>
      <w:numPr>
        <w:ilvl w:val="3"/>
        <w:numId w:val="16"/>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7"/>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IE" w:eastAsia="en-IE"/>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rPr>
  </w:style>
  <w:style w:type="character" w:styleId="Hyperlink">
    <w:name w:val="Hyperlink"/>
    <w:aliases w:val="Char1"/>
    <w:qFormat/>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IE" w:eastAsia="en-IE"/>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IE" w:eastAsia="en-IE"/>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8"/>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rPr>
  </w:style>
  <w:style w:type="paragraph" w:customStyle="1" w:styleId="normal12hanging0">
    <w:name w:val="normal12hanging"/>
    <w:basedOn w:val="Normal"/>
    <w:rsid w:val="00E709A0"/>
    <w:pPr>
      <w:ind w:left="357" w:hanging="357"/>
      <w:jc w:val="left"/>
    </w:pPr>
    <w:rPr>
      <w:rFonts w:ascii="Times New Roman" w:hAnsi="Times New Roman"/>
      <w:szCs w:val="24"/>
    </w:rPr>
  </w:style>
  <w:style w:type="paragraph" w:customStyle="1" w:styleId="CharCharChar">
    <w:name w:val="Char Char Char"/>
    <w:basedOn w:val="Normal"/>
    <w:next w:val="Normal"/>
    <w:rsid w:val="00E709A0"/>
    <w:pPr>
      <w:spacing w:after="160" w:line="240" w:lineRule="exact"/>
      <w:jc w:val="left"/>
    </w:pPr>
    <w:rPr>
      <w:rFonts w:ascii="Tahoma" w:hAnsi="Tahoma"/>
    </w:rPr>
  </w:style>
  <w:style w:type="paragraph" w:customStyle="1" w:styleId="CharCharChar0">
    <w:name w:val="Char Char Char0"/>
    <w:basedOn w:val="Normal"/>
    <w:uiPriority w:val="99"/>
    <w:rsid w:val="0092510C"/>
    <w:pPr>
      <w:spacing w:after="160" w:line="240" w:lineRule="exact"/>
      <w:jc w:val="left"/>
    </w:pPr>
    <w:rPr>
      <w:rFonts w:ascii="Tahoma" w:hAnsi="Tahoma"/>
      <w:sz w:val="20"/>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rPr>
  </w:style>
  <w:style w:type="paragraph" w:customStyle="1" w:styleId="Char1">
    <w:name w:val="Char1"/>
    <w:basedOn w:val="Normal"/>
    <w:rsid w:val="00F47B73"/>
    <w:pPr>
      <w:spacing w:after="160" w:line="240" w:lineRule="exact"/>
      <w:jc w:val="left"/>
    </w:pPr>
    <w:rPr>
      <w:rFonts w:ascii="Tahoma" w:hAnsi="Tahoma"/>
      <w:sz w:val="20"/>
    </w:rPr>
  </w:style>
  <w:style w:type="paragraph" w:customStyle="1" w:styleId="Char">
    <w:name w:val="Char"/>
    <w:basedOn w:val="Normal"/>
    <w:rsid w:val="00124A7A"/>
    <w:pPr>
      <w:spacing w:after="160" w:line="240" w:lineRule="exact"/>
      <w:jc w:val="left"/>
    </w:pPr>
    <w:rPr>
      <w:rFonts w:ascii="Tahoma" w:hAnsi="Tahoma"/>
      <w:sz w:val="20"/>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qForma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rPr>
  </w:style>
  <w:style w:type="paragraph" w:customStyle="1" w:styleId="Car">
    <w:name w:val="Car"/>
    <w:basedOn w:val="Normal"/>
    <w:rsid w:val="00F02465"/>
    <w:pPr>
      <w:spacing w:after="160" w:line="240" w:lineRule="exact"/>
      <w:jc w:val="left"/>
    </w:pPr>
    <w:rPr>
      <w:rFonts w:ascii="Arial" w:hAnsi="Arial" w:cs="Arial"/>
      <w:sz w:val="28"/>
      <w:szCs w:val="28"/>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rPr>
  </w:style>
  <w:style w:type="paragraph" w:customStyle="1" w:styleId="Znak">
    <w:name w:val="Znak"/>
    <w:basedOn w:val="Normal"/>
    <w:rsid w:val="00A76EE9"/>
    <w:pPr>
      <w:spacing w:after="160" w:line="240" w:lineRule="exact"/>
      <w:jc w:val="left"/>
    </w:pPr>
    <w:rPr>
      <w:rFonts w:ascii="Tahoma" w:hAnsi="Tahoma"/>
      <w:sz w:val="20"/>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rPr>
  </w:style>
  <w:style w:type="paragraph" w:customStyle="1" w:styleId="Considrant">
    <w:name w:val="Considérant"/>
    <w:basedOn w:val="Normal"/>
    <w:rsid w:val="009D3B39"/>
    <w:pPr>
      <w:numPr>
        <w:numId w:val="20"/>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1"/>
      </w:numPr>
      <w:tabs>
        <w:tab w:val="clear" w:pos="765"/>
        <w:tab w:val="num" w:pos="284"/>
      </w:tabs>
      <w:ind w:left="284" w:hanging="284"/>
    </w:pPr>
    <w:rPr>
      <w:rFonts w:ascii="Tahoma" w:hAnsi="Tahoma" w:cs="Tahoma"/>
      <w:sz w:val="40"/>
      <w:szCs w:val="22"/>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2"/>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3"/>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IE" w:eastAsia="en-IE"/>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rPr>
  </w:style>
  <w:style w:type="paragraph" w:customStyle="1" w:styleId="MediumGrid21">
    <w:name w:val="Medium Grid 21"/>
    <w:link w:val="MediumGrid2Char"/>
    <w:uiPriority w:val="1"/>
    <w:qFormat/>
    <w:rsid w:val="007C5D8A"/>
    <w:rPr>
      <w:rFonts w:ascii="Arial" w:hAnsi="Arial"/>
      <w:sz w:val="22"/>
      <w:szCs w:val="22"/>
      <w:lang w:val="en-IE" w:eastAsia="en-IE"/>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IE" w:eastAsia="en-IE"/>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en-IE" w:eastAsia="en-IE"/>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IE" w:eastAsia="en-IE"/>
    </w:rPr>
  </w:style>
  <w:style w:type="character" w:styleId="Mention">
    <w:name w:val="Mention"/>
    <w:uiPriority w:val="99"/>
    <w:unhideWhenUsed/>
    <w:rsid w:val="008A6D23"/>
    <w:rPr>
      <w:color w:val="2B579A"/>
      <w:shd w:val="clear" w:color="auto" w:fill="E1DFDD"/>
    </w:rPr>
  </w:style>
  <w:style w:type="paragraph" w:customStyle="1" w:styleId="NormalHanging12a">
    <w:name w:val="NormalHanging12a"/>
    <w:basedOn w:val="Normal"/>
    <w:rsid w:val="00447DE6"/>
    <w:pPr>
      <w:widowControl w:val="0"/>
      <w:ind w:left="567" w:hanging="567"/>
      <w:jc w:val="left"/>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0513">
      <w:bodyDiv w:val="1"/>
      <w:marLeft w:val="0"/>
      <w:marRight w:val="0"/>
      <w:marTop w:val="0"/>
      <w:marBottom w:val="0"/>
      <w:divBdr>
        <w:top w:val="none" w:sz="0" w:space="0" w:color="auto"/>
        <w:left w:val="none" w:sz="0" w:space="0" w:color="auto"/>
        <w:bottom w:val="none" w:sz="0" w:space="0" w:color="auto"/>
        <w:right w:val="none" w:sz="0" w:space="0" w:color="auto"/>
      </w:divBdr>
    </w:div>
    <w:div w:id="869420168">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5435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ecd-ilibrary.org/docserver/9a815d6b-en.pdf?expires=1706286642&amp;id=id&amp;accname=oid031827&amp;checksum=6E700FC30CFB98DA82EECEA11EE4D66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a2477ae3-767d-448b-97cd-26e153958fa9">Not Started</EC_Collab_Status>
    <EC_Collab_Reference xmlns="a2477ae3-767d-448b-97cd-26e153958fa9" xsi:nil="true"/>
    <EC_Collab_DocumentLanguage xmlns="a2477ae3-767d-448b-97cd-26e153958fa9">GRI</EC_Collab_DocumentLanguage>
    <Assoc xmlns="76cbf3f4-0786-4ae9-98ee-4a4440e09ddc" xsi:nil="true"/>
    <Contact_x0020_point xmlns="76cbf3f4-0786-4ae9-98ee-4a4440e09ddc">A. Cernea</Contact_x0020_point>
    <CF xmlns="76cbf3f4-0786-4ae9-98ee-4a4440e09ddc" xsi:nil="true"/>
    <Event_x0020_date xmlns="76cbf3f4-0786-4ae9-98ee-4a4440e09ddc">2024-02-05T23:00:00+00:00</Event_x0020_date>
    <DDL_x0020_Dir_x002e_ xmlns="76cbf3f4-0786-4ae9-98ee-4a4440e09ddc">2024-02-05T23:00:00+00:00</DDL_x0020_Dir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01C14A182358A040BBA84F29DA21265B00DB982D81A5618F4399668669242FF048" ma:contentTypeVersion="26" ma:contentTypeDescription="Create a new document in this library." ma:contentTypeScope="" ma:versionID="2a7706d933894426ea6cc839a9a3668e">
  <xsd:schema xmlns:xsd="http://www.w3.org/2001/XMLSchema" xmlns:xs="http://www.w3.org/2001/XMLSchema" xmlns:p="http://schemas.microsoft.com/office/2006/metadata/properties" xmlns:ns3="a2477ae3-767d-448b-97cd-26e153958fa9" xmlns:ns4="76cbf3f4-0786-4ae9-98ee-4a4440e09ddc" xmlns:ns5="8d82ef2e-2665-4d75-ad12-ca052c5613cd" targetNamespace="http://schemas.microsoft.com/office/2006/metadata/properties" ma:root="true" ma:fieldsID="f3cc6c21e24f58757f0f28d46336ef5e" ns3:_="" ns4:_="" ns5:_="">
    <xsd:import namespace="a2477ae3-767d-448b-97cd-26e153958fa9"/>
    <xsd:import namespace="76cbf3f4-0786-4ae9-98ee-4a4440e09ddc"/>
    <xsd:import namespace="8d82ef2e-2665-4d75-ad12-ca052c5613cd"/>
    <xsd:element name="properties">
      <xsd:complexType>
        <xsd:sequence>
          <xsd:element name="documentManagement">
            <xsd:complexType>
              <xsd:all>
                <xsd:element ref="ns3:EC_Collab_DocumentLanguage"/>
                <xsd:element ref="ns4:CF" minOccurs="0"/>
                <xsd:element ref="ns4:Assoc" minOccurs="0"/>
                <xsd:element ref="ns4:Event_x0020_date" minOccurs="0"/>
                <xsd:element ref="ns4:Contact_x0020_point" minOccurs="0"/>
                <xsd:element ref="ns4:DDL_x0020_Dir_x002e_" minOccurs="0"/>
                <xsd:element ref="ns5:SharedWithUsers" minOccurs="0"/>
                <xsd:element ref="ns5:SharedWithDetails" minOccurs="0"/>
                <xsd:element ref="ns3:EC_Collab_Reference" minOccurs="0"/>
                <xsd:element ref="ns3:EC_Collab_Statu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77ae3-767d-448b-97cd-26e153958fa9" elementFormDefault="qualified">
    <xsd:import namespace="http://schemas.microsoft.com/office/2006/documentManagement/types"/>
    <xsd:import namespace="http://schemas.microsoft.com/office/infopath/2007/PartnerControls"/>
    <xsd:element name="EC_Collab_DocumentLanguage" ma:index="12" ma:displayName="Institution" ma:format="Dropdown" ma:internalName="EC_Collab_DocumentLanguage">
      <xsd:simpleType>
        <xsd:restriction base="dms:Choice">
          <xsd:enumeration value="Choose"/>
          <xsd:enumeration value="Council"/>
          <xsd:enumeration value="EP"/>
          <xsd:enumeration value="EESC"/>
          <xsd:enumeration value="EPPO"/>
          <xsd:enumeration value="GRI"/>
          <xsd:enumeration value="Presidency"/>
          <xsd:enumeration value="CoR"/>
          <xsd:enumeration value="Other"/>
          <xsd:enumeration value="EXCO"/>
        </xsd:restriction>
      </xsd:simpleType>
    </xsd:element>
    <xsd:element name="EC_Collab_Reference" ma:index="20" nillable="true" ma:displayName="Reference" ma:internalName="EC_Collab_Reference" ma:readOnly="false">
      <xsd:simpleType>
        <xsd:restriction base="dms:Text"/>
      </xsd:simpleType>
    </xsd:element>
    <xsd:element name="EC_Collab_Status" ma:index="21" nillable="true"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enumeration value="Template"/>
          <xsd:enumeration value="Reference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76cbf3f4-0786-4ae9-98ee-4a4440e09ddc" elementFormDefault="qualified">
    <xsd:import namespace="http://schemas.microsoft.com/office/2006/documentManagement/types"/>
    <xsd:import namespace="http://schemas.microsoft.com/office/infopath/2007/PartnerControls"/>
    <xsd:element name="CF" ma:index="13" nillable="true" ma:displayName="CF" ma:format="Dropdown" ma:internalName="CF">
      <xsd:complexType>
        <xsd:complexContent>
          <xsd:extension base="dms:MultiChoice">
            <xsd:sequence>
              <xsd:element name="Value" maxOccurs="unbounded" minOccurs="0" nillable="true">
                <xsd:simpleType>
                  <xsd:restriction base="dms:Choice">
                    <xsd:enumeration value="DG"/>
                    <xsd:enumeration value="Dir A"/>
                    <xsd:enumeration value="Dir B"/>
                    <xsd:enumeration value="Dir C"/>
                    <xsd:enumeration value="Dir D"/>
                    <xsd:enumeration value="Dir R"/>
                    <xsd:enumeration value="A1"/>
                    <xsd:enumeration value="A2"/>
                    <xsd:enumeration value="A3"/>
                    <xsd:enumeration value="A4"/>
                    <xsd:enumeration value="A5"/>
                    <xsd:enumeration value="B1"/>
                    <xsd:enumeration value="B2"/>
                    <xsd:enumeration value="B3"/>
                    <xsd:enumeration value="B4"/>
                    <xsd:enumeration value="C1"/>
                    <xsd:enumeration value="C2"/>
                    <xsd:enumeration value="C3"/>
                    <xsd:enumeration value="C4"/>
                    <xsd:enumeration value="D1"/>
                    <xsd:enumeration value="D2"/>
                    <xsd:enumeration value="D3"/>
                    <xsd:enumeration value="D4"/>
                    <xsd:enumeration value="A6"/>
                    <xsd:enumeration value="B5"/>
                    <xsd:enumeration value="E1"/>
                    <xsd:enumeration value="E2"/>
                    <xsd:enumeration value="E3"/>
                    <xsd:enumeration value="Choice 29"/>
                  </xsd:restriction>
                </xsd:simpleType>
              </xsd:element>
            </xsd:sequence>
          </xsd:extension>
        </xsd:complexContent>
      </xsd:complexType>
    </xsd:element>
    <xsd:element name="Assoc" ma:index="14" nillable="true" ma:displayName="Assoc" ma:internalName="Assoc" ma:readOnly="false">
      <xsd:complexType>
        <xsd:complexContent>
          <xsd:extension base="dms:MultiChoice">
            <xsd:sequence>
              <xsd:element name="Value" maxOccurs="unbounded" minOccurs="0" nillable="true">
                <xsd:simpleType>
                  <xsd:restriction base="dms:Choice">
                    <xsd:enumeration value="DG"/>
                    <xsd:enumeration value="Dir A"/>
                    <xsd:enumeration value="Dir B"/>
                    <xsd:enumeration value="Dir C"/>
                    <xsd:enumeration value="Dir D"/>
                    <xsd:enumeration value="Dir R"/>
                    <xsd:enumeration value="A1"/>
                    <xsd:enumeration value="A2"/>
                    <xsd:enumeration value="A3"/>
                    <xsd:enumeration value="A4"/>
                    <xsd:enumeration value="A5"/>
                    <xsd:enumeration value="B1"/>
                    <xsd:enumeration value="B2"/>
                    <xsd:enumeration value="B3"/>
                    <xsd:enumeration value="B4"/>
                    <xsd:enumeration value="B-TF"/>
                    <xsd:enumeration value="C1"/>
                    <xsd:enumeration value="C2"/>
                    <xsd:enumeration value="C3"/>
                    <xsd:enumeration value="C4"/>
                    <xsd:enumeration value="C5"/>
                    <xsd:enumeration value="D1"/>
                    <xsd:enumeration value="D2"/>
                    <xsd:enumeration value="D3"/>
                    <xsd:enumeration value="D4"/>
                    <xsd:enumeration value="R1"/>
                    <xsd:enumeration value="R2"/>
                    <xsd:enumeration value="R3"/>
                  </xsd:restriction>
                </xsd:simpleType>
              </xsd:element>
            </xsd:sequence>
          </xsd:extension>
        </xsd:complexContent>
      </xsd:complexType>
    </xsd:element>
    <xsd:element name="Event_x0020_date" ma:index="15" nillable="true" ma:displayName="Event date" ma:format="DateOnly" ma:internalName="Event_x0020_date">
      <xsd:simpleType>
        <xsd:restriction base="dms:DateTime"/>
      </xsd:simpleType>
    </xsd:element>
    <xsd:element name="Contact_x0020_point" ma:index="16" nillable="true" ma:displayName="Contact point" ma:format="Dropdown" ma:internalName="Contact_x0020_point">
      <xsd:simpleType>
        <xsd:restriction base="dms:Choice">
          <xsd:enumeration value="M. Whitehouse"/>
          <xsd:enumeration value="A. Cernea"/>
          <xsd:enumeration value="A. Kotyashko"/>
          <xsd:enumeration value="Directorate"/>
          <xsd:enumeration value="DG"/>
        </xsd:restriction>
      </xsd:simpleType>
    </xsd:element>
    <xsd:element name="DDL_x0020_Dir_x002e_" ma:index="17" nillable="true" ma:displayName="DDL Dir." ma:format="DateOnly" ma:internalName="DDL_x0020_Dir_x002e_">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2ef2e-2665-4d75-ad12-ca052c5613cd"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A7911-D96E-4CF8-AF3C-439B66713295}">
  <ds:schemaRefs>
    <ds:schemaRef ds:uri="http://schemas.microsoft.com/office/2006/documentManagement/types"/>
    <ds:schemaRef ds:uri="http://purl.org/dc/elements/1.1/"/>
    <ds:schemaRef ds:uri="http://purl.org/dc/terms/"/>
    <ds:schemaRef ds:uri="http://purl.org/dc/dcmitype/"/>
    <ds:schemaRef ds:uri="76cbf3f4-0786-4ae9-98ee-4a4440e09ddc"/>
    <ds:schemaRef ds:uri="a2477ae3-767d-448b-97cd-26e153958fa9"/>
    <ds:schemaRef ds:uri="http://www.w3.org/XML/1998/namespace"/>
    <ds:schemaRef ds:uri="http://schemas.microsoft.com/office/infopath/2007/PartnerControls"/>
    <ds:schemaRef ds:uri="http://schemas.openxmlformats.org/package/2006/metadata/core-properties"/>
    <ds:schemaRef ds:uri="8d82ef2e-2665-4d75-ad12-ca052c5613cd"/>
    <ds:schemaRef ds:uri="http://schemas.microsoft.com/office/2006/metadata/properties"/>
  </ds:schemaRefs>
</ds:datastoreItem>
</file>

<file path=customXml/itemProps2.xml><?xml version="1.0" encoding="utf-8"?>
<ds:datastoreItem xmlns:ds="http://schemas.openxmlformats.org/officeDocument/2006/customXml" ds:itemID="{5B4B36FB-AD41-436E-9EF4-81D1E2516859}">
  <ds:schemaRefs>
    <ds:schemaRef ds:uri="http://schemas.microsoft.com/sharepoint/v3/contenttype/forms"/>
  </ds:schemaRefs>
</ds:datastoreItem>
</file>

<file path=customXml/itemProps3.xml><?xml version="1.0" encoding="utf-8"?>
<ds:datastoreItem xmlns:ds="http://schemas.openxmlformats.org/officeDocument/2006/customXml" ds:itemID="{6F78FEA6-E297-4BFB-9FC1-0E71B872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77ae3-767d-448b-97cd-26e153958fa9"/>
    <ds:schemaRef ds:uri="76cbf3f4-0786-4ae9-98ee-4a4440e09ddc"/>
    <ds:schemaRef ds:uri="8d82ef2e-2665-4d75-ad12-ca052c561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EAB3F-6FF8-4CB0-ADE0-B0DE5499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6</Pages>
  <Words>2850</Words>
  <Characters>15624</Characters>
  <Application>Microsoft Office Word</Application>
  <DocSecurity>0</DocSecurity>
  <PresentationFormat>Microsoft Word 8.0b</PresentationFormat>
  <Lines>233</Lines>
  <Paragraphs>51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4</cp:revision>
  <cp:lastPrinted>2017-11-28T14:27:00Z</cp:lastPrinted>
  <dcterms:created xsi:type="dcterms:W3CDTF">2024-02-19T07:10:00Z</dcterms:created>
  <dcterms:modified xsi:type="dcterms:W3CDTF">2024-03-19T13:30:00Z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2024-01-10T09:12:57Z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4c4d89ca-aaaf-4da7-9a1f-f5ca557f3ff0</vt:lpwstr>
  </property>
  <property fmtid="{D5CDD505-2E9C-101B-9397-08002B2CF9AE}" pid="19" name="MSIP_Label_6bd9ddd1-4d20-43f6-abfa-fc3c07406f94_ContentBits">
    <vt:lpwstr>0</vt:lpwstr>
  </property>
  <property fmtid="{D5CDD505-2E9C-101B-9397-08002B2CF9AE}" pid="20" name="ContentTypeId">
    <vt:lpwstr>0x01010001C14A182358A040BBA84F29DA21265B00DB982D81A5618F4399668669242FF048</vt:lpwstr>
  </property>
</Properties>
</file>