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69171" w14:textId="77777777" w:rsidR="00E9268A" w:rsidRPr="00E9268A" w:rsidRDefault="00E9268A" w:rsidP="00E9268A">
      <w:pPr>
        <w:spacing w:after="600"/>
        <w:jc w:val="center"/>
        <w:rPr>
          <w:rFonts w:ascii="Times New Roman" w:hAnsi="Times New Roman"/>
          <w:b/>
          <w:bCs/>
          <w:szCs w:val="24"/>
        </w:rPr>
      </w:pPr>
      <w:bookmarkStart w:id="0" w:name="taxud"/>
      <w:r>
        <w:rPr>
          <w:rFonts w:ascii="Times New Roman" w:hAnsi="Times New Roman"/>
          <w:b/>
        </w:rPr>
        <w:t xml:space="preserve">Suite donnée à la résolution non législative du Parlement européen sur </w:t>
      </w:r>
      <w:r>
        <w:rPr>
          <w:rFonts w:ascii="Times New Roman" w:hAnsi="Times New Roman"/>
          <w:b/>
          <w:color w:val="000000"/>
        </w:rPr>
        <w:t>la poursuite de la réforme des règles d’imposition des sociétés</w:t>
      </w:r>
      <w:bookmarkEnd w:id="0"/>
    </w:p>
    <w:p w14:paraId="58866781" w14:textId="77777777" w:rsidR="00E9268A" w:rsidRPr="00E9268A" w:rsidRDefault="00E9268A" w:rsidP="00E9268A">
      <w:pPr>
        <w:numPr>
          <w:ilvl w:val="0"/>
          <w:numId w:val="37"/>
        </w:numPr>
        <w:ind w:left="567" w:hanging="567"/>
        <w:rPr>
          <w:rFonts w:ascii="Times New Roman" w:hAnsi="Times New Roman"/>
          <w:iCs/>
          <w:color w:val="000000"/>
          <w:szCs w:val="24"/>
        </w:rPr>
      </w:pPr>
      <w:r>
        <w:rPr>
          <w:rFonts w:ascii="Times New Roman" w:hAnsi="Times New Roman"/>
          <w:b/>
        </w:rPr>
        <w:t>Rapporteure:</w:t>
      </w:r>
      <w:r>
        <w:rPr>
          <w:rFonts w:ascii="Times New Roman" w:hAnsi="Times New Roman"/>
        </w:rPr>
        <w:t xml:space="preserve"> Isabel BENJUMEA BENJUMEA (PPE/ES)</w:t>
      </w:r>
    </w:p>
    <w:p w14:paraId="373D9655" w14:textId="77777777" w:rsidR="00E9268A" w:rsidRPr="00E9268A" w:rsidRDefault="00E9268A" w:rsidP="00E9268A">
      <w:pPr>
        <w:numPr>
          <w:ilvl w:val="0"/>
          <w:numId w:val="37"/>
        </w:numPr>
        <w:ind w:left="567" w:hanging="567"/>
        <w:rPr>
          <w:rFonts w:ascii="Times New Roman" w:hAnsi="Times New Roman"/>
          <w:i/>
          <w:color w:val="000000"/>
          <w:szCs w:val="24"/>
        </w:rPr>
      </w:pPr>
      <w:r>
        <w:rPr>
          <w:rFonts w:ascii="Times New Roman" w:hAnsi="Times New Roman"/>
          <w:b/>
        </w:rPr>
        <w:t>Numéro de référence:</w:t>
      </w:r>
      <w:r>
        <w:rPr>
          <w:rFonts w:ascii="Times New Roman" w:hAnsi="Times New Roman"/>
        </w:rPr>
        <w:t xml:space="preserve"> 2022 / 2146 (INI) / A9-0359/2023 / P9_TA-(2023)0460</w:t>
      </w:r>
    </w:p>
    <w:p w14:paraId="50BD05E2" w14:textId="77777777" w:rsidR="00E9268A" w:rsidRPr="00E9268A" w:rsidRDefault="00E9268A" w:rsidP="00E9268A">
      <w:pPr>
        <w:numPr>
          <w:ilvl w:val="0"/>
          <w:numId w:val="37"/>
        </w:numPr>
        <w:ind w:left="567" w:hanging="567"/>
        <w:rPr>
          <w:rFonts w:ascii="Times New Roman" w:hAnsi="Times New Roman"/>
          <w:iCs/>
          <w:color w:val="000000"/>
          <w:szCs w:val="24"/>
        </w:rPr>
      </w:pPr>
      <w:r>
        <w:rPr>
          <w:rFonts w:ascii="Times New Roman" w:hAnsi="Times New Roman"/>
          <w:b/>
        </w:rPr>
        <w:t>Date d’adoption de la résolution:</w:t>
      </w:r>
      <w:r>
        <w:rPr>
          <w:rFonts w:ascii="Times New Roman" w:hAnsi="Times New Roman"/>
        </w:rPr>
        <w:t xml:space="preserve"> 12 décembre 2023</w:t>
      </w:r>
    </w:p>
    <w:p w14:paraId="7E97821E" w14:textId="77777777" w:rsidR="00E9268A" w:rsidRPr="00E9268A" w:rsidRDefault="00E9268A" w:rsidP="00E9268A">
      <w:pPr>
        <w:numPr>
          <w:ilvl w:val="0"/>
          <w:numId w:val="37"/>
        </w:numPr>
        <w:ind w:left="567" w:hanging="567"/>
        <w:rPr>
          <w:rFonts w:ascii="Times New Roman" w:hAnsi="Times New Roman"/>
          <w:i/>
          <w:color w:val="000000"/>
          <w:szCs w:val="24"/>
        </w:rPr>
      </w:pPr>
      <w:r>
        <w:rPr>
          <w:rFonts w:ascii="Times New Roman" w:hAnsi="Times New Roman"/>
          <w:b/>
        </w:rPr>
        <w:t xml:space="preserve">Commission parlementaire compétente: </w:t>
      </w:r>
      <w:r>
        <w:rPr>
          <w:rFonts w:ascii="Times New Roman" w:hAnsi="Times New Roman"/>
        </w:rPr>
        <w:t>commission des affaires économiques et monétaires (ECON)</w:t>
      </w:r>
    </w:p>
    <w:p w14:paraId="1567C2FF" w14:textId="77777777" w:rsidR="00E9268A" w:rsidRPr="00E9268A" w:rsidRDefault="00E9268A" w:rsidP="00E9268A">
      <w:pPr>
        <w:numPr>
          <w:ilvl w:val="0"/>
          <w:numId w:val="37"/>
        </w:numPr>
        <w:ind w:left="567" w:hanging="567"/>
        <w:rPr>
          <w:rFonts w:ascii="Times New Roman" w:hAnsi="Times New Roman"/>
          <w:i/>
          <w:color w:val="000000"/>
          <w:szCs w:val="24"/>
        </w:rPr>
      </w:pPr>
      <w:r>
        <w:rPr>
          <w:rFonts w:ascii="Times New Roman" w:hAnsi="Times New Roman"/>
          <w:b/>
        </w:rPr>
        <w:t xml:space="preserve">Analyse/évaluation succincte de la résolution et des demandes qu’elle contient: </w:t>
      </w:r>
    </w:p>
    <w:p w14:paraId="48B05B1F" w14:textId="77777777" w:rsidR="00E9268A" w:rsidRPr="00E9268A" w:rsidRDefault="00E9268A" w:rsidP="00E9268A">
      <w:pPr>
        <w:spacing w:after="120"/>
        <w:rPr>
          <w:rFonts w:ascii="Times New Roman" w:hAnsi="Times New Roman"/>
          <w:color w:val="000000"/>
          <w:szCs w:val="24"/>
        </w:rPr>
      </w:pPr>
      <w:r>
        <w:rPr>
          <w:rFonts w:ascii="Times New Roman" w:hAnsi="Times New Roman"/>
          <w:color w:val="000000"/>
        </w:rPr>
        <w:t>Dans sa résolution, le Parlement formule des demandes relatives:</w:t>
      </w:r>
    </w:p>
    <w:p w14:paraId="30A48DBA" w14:textId="77777777" w:rsidR="00E9268A" w:rsidRPr="00E9268A" w:rsidRDefault="00E9268A" w:rsidP="00E9268A">
      <w:pPr>
        <w:numPr>
          <w:ilvl w:val="0"/>
          <w:numId w:val="36"/>
        </w:numPr>
        <w:spacing w:after="120"/>
        <w:ind w:left="714" w:hanging="357"/>
        <w:rPr>
          <w:rFonts w:ascii="Times New Roman" w:hAnsi="Times New Roman"/>
          <w:color w:val="000000"/>
          <w:szCs w:val="24"/>
        </w:rPr>
      </w:pPr>
      <w:r>
        <w:rPr>
          <w:rFonts w:ascii="Times New Roman" w:hAnsi="Times New Roman"/>
          <w:color w:val="000000"/>
        </w:rPr>
        <w:t>à la planification fiscale agressive, au Semestre européen et aux plans pour la reprise et la résilience;</w:t>
      </w:r>
    </w:p>
    <w:p w14:paraId="33DDEDC4" w14:textId="77777777" w:rsidR="00E9268A" w:rsidRPr="00E9268A" w:rsidRDefault="00E9268A" w:rsidP="00E9268A">
      <w:pPr>
        <w:numPr>
          <w:ilvl w:val="0"/>
          <w:numId w:val="36"/>
        </w:numPr>
        <w:spacing w:after="120"/>
        <w:ind w:left="714" w:hanging="357"/>
        <w:rPr>
          <w:rFonts w:ascii="Times New Roman" w:hAnsi="Times New Roman"/>
          <w:color w:val="000000"/>
          <w:szCs w:val="24"/>
        </w:rPr>
      </w:pPr>
      <w:r>
        <w:rPr>
          <w:rFonts w:ascii="Times New Roman" w:hAnsi="Times New Roman"/>
          <w:color w:val="000000"/>
        </w:rPr>
        <w:t>aux divergences dans la mise en œuvre du droit de l’Union qui nuisent au bon fonctionnement du marché unique;</w:t>
      </w:r>
    </w:p>
    <w:p w14:paraId="63F73FD5" w14:textId="77777777" w:rsidR="00E9268A" w:rsidRPr="00E9268A" w:rsidRDefault="00E9268A" w:rsidP="00E9268A">
      <w:pPr>
        <w:numPr>
          <w:ilvl w:val="0"/>
          <w:numId w:val="36"/>
        </w:numPr>
        <w:spacing w:after="120"/>
        <w:ind w:left="714" w:hanging="357"/>
        <w:rPr>
          <w:rFonts w:ascii="Times New Roman" w:hAnsi="Times New Roman"/>
          <w:color w:val="000000"/>
          <w:szCs w:val="24"/>
        </w:rPr>
      </w:pPr>
      <w:r>
        <w:rPr>
          <w:rFonts w:ascii="Times New Roman" w:hAnsi="Times New Roman"/>
          <w:color w:val="000000"/>
        </w:rPr>
        <w:t>à la réduction de la charge de mise en conformité qui pèse sur les entreprises de l’Union, et notamment sur les PME;</w:t>
      </w:r>
    </w:p>
    <w:p w14:paraId="1F58C119" w14:textId="77777777" w:rsidR="00E9268A" w:rsidRPr="00E9268A" w:rsidRDefault="00E9268A" w:rsidP="00E9268A">
      <w:pPr>
        <w:numPr>
          <w:ilvl w:val="0"/>
          <w:numId w:val="36"/>
        </w:numPr>
        <w:spacing w:after="120"/>
        <w:ind w:left="714" w:hanging="357"/>
        <w:rPr>
          <w:rFonts w:ascii="Times New Roman" w:hAnsi="Times New Roman"/>
          <w:color w:val="000000"/>
          <w:szCs w:val="24"/>
        </w:rPr>
      </w:pPr>
      <w:r>
        <w:rPr>
          <w:rFonts w:ascii="Times New Roman" w:hAnsi="Times New Roman"/>
          <w:color w:val="000000"/>
        </w:rPr>
        <w:t>à l’accord sur le deuxième pilier;</w:t>
      </w:r>
    </w:p>
    <w:p w14:paraId="2AF49315" w14:textId="77777777" w:rsidR="00E9268A" w:rsidRPr="00E9268A" w:rsidRDefault="00E9268A" w:rsidP="00E9268A">
      <w:pPr>
        <w:numPr>
          <w:ilvl w:val="0"/>
          <w:numId w:val="36"/>
        </w:numPr>
        <w:spacing w:after="120"/>
        <w:ind w:left="714" w:hanging="357"/>
        <w:rPr>
          <w:rFonts w:ascii="Times New Roman" w:hAnsi="Times New Roman"/>
          <w:color w:val="000000"/>
          <w:szCs w:val="24"/>
        </w:rPr>
      </w:pPr>
      <w:r>
        <w:rPr>
          <w:rFonts w:ascii="Times New Roman" w:hAnsi="Times New Roman"/>
        </w:rPr>
        <w:t xml:space="preserve">au code de </w:t>
      </w:r>
      <w:r>
        <w:rPr>
          <w:rFonts w:ascii="Times New Roman" w:hAnsi="Times New Roman"/>
          <w:color w:val="000000"/>
        </w:rPr>
        <w:t>conduite dans le domaine de la fiscalité des entreprises</w:t>
      </w:r>
      <w:r>
        <w:rPr>
          <w:rFonts w:ascii="Times New Roman" w:hAnsi="Times New Roman"/>
        </w:rPr>
        <w:t>;</w:t>
      </w:r>
    </w:p>
    <w:p w14:paraId="03BB4C8C" w14:textId="77777777" w:rsidR="00E9268A" w:rsidRPr="00E9268A" w:rsidRDefault="00E9268A" w:rsidP="00E9268A">
      <w:pPr>
        <w:numPr>
          <w:ilvl w:val="0"/>
          <w:numId w:val="36"/>
        </w:numPr>
        <w:spacing w:after="120"/>
        <w:ind w:left="714" w:hanging="357"/>
        <w:rPr>
          <w:rFonts w:ascii="Times New Roman" w:hAnsi="Times New Roman"/>
          <w:color w:val="000000"/>
          <w:szCs w:val="24"/>
        </w:rPr>
      </w:pPr>
      <w:r>
        <w:rPr>
          <w:rFonts w:ascii="Times New Roman" w:hAnsi="Times New Roman"/>
          <w:color w:val="000000"/>
        </w:rPr>
        <w:t>au recensement des synergies entre la modernisation des règles fiscales et les éventuelles ressources propres fiscales;</w:t>
      </w:r>
    </w:p>
    <w:p w14:paraId="43744803" w14:textId="77777777" w:rsidR="00E9268A" w:rsidRPr="00E9268A" w:rsidRDefault="00E9268A" w:rsidP="00E9268A">
      <w:pPr>
        <w:numPr>
          <w:ilvl w:val="0"/>
          <w:numId w:val="36"/>
        </w:numPr>
        <w:spacing w:after="120"/>
        <w:ind w:left="714" w:hanging="357"/>
        <w:rPr>
          <w:rFonts w:ascii="Times New Roman" w:hAnsi="Times New Roman"/>
          <w:color w:val="000000"/>
          <w:szCs w:val="24"/>
        </w:rPr>
      </w:pPr>
      <w:r>
        <w:rPr>
          <w:rFonts w:ascii="Times New Roman" w:hAnsi="Times New Roman"/>
          <w:color w:val="000000"/>
        </w:rPr>
        <w:t>à un régime coordonné et simplifié d’imposition des sociétés.</w:t>
      </w:r>
    </w:p>
    <w:p w14:paraId="5EFB7AEC" w14:textId="77777777" w:rsidR="00E9268A" w:rsidRPr="00E9268A" w:rsidRDefault="00E9268A" w:rsidP="00E9268A">
      <w:pPr>
        <w:numPr>
          <w:ilvl w:val="0"/>
          <w:numId w:val="37"/>
        </w:numPr>
        <w:ind w:left="567" w:hanging="567"/>
        <w:rPr>
          <w:rFonts w:ascii="Times New Roman" w:hAnsi="Times New Roman"/>
          <w:i/>
          <w:iCs/>
          <w:color w:val="000000"/>
        </w:rPr>
      </w:pPr>
      <w:r>
        <w:rPr>
          <w:rFonts w:ascii="Times New Roman" w:hAnsi="Times New Roman"/>
          <w:b/>
        </w:rPr>
        <w:t>Réponse aux demandes et aperçu des mesures que la Commission a prises ou envisage de prendre:</w:t>
      </w:r>
    </w:p>
    <w:p w14:paraId="70A795C9" w14:textId="77777777" w:rsidR="00E9268A" w:rsidRPr="00E9268A" w:rsidRDefault="00E9268A" w:rsidP="00E9268A">
      <w:pPr>
        <w:spacing w:after="120" w:line="276" w:lineRule="auto"/>
        <w:rPr>
          <w:rFonts w:ascii="Times New Roman" w:eastAsia="Calibri" w:hAnsi="Times New Roman"/>
          <w:b/>
          <w:i/>
          <w:color w:val="000000"/>
          <w:szCs w:val="24"/>
        </w:rPr>
      </w:pPr>
      <w:r>
        <w:rPr>
          <w:rFonts w:ascii="Times New Roman" w:hAnsi="Times New Roman"/>
          <w:b/>
          <w:i/>
          <w:color w:val="000000"/>
        </w:rPr>
        <w:t>Planification fiscale agressive, Semestre européen et plans pour la reprise et la résilience (paragraphe 6)</w:t>
      </w:r>
    </w:p>
    <w:p w14:paraId="682A28FE" w14:textId="77777777" w:rsidR="00E9268A" w:rsidRPr="00E9268A" w:rsidRDefault="00E9268A" w:rsidP="00E9268A">
      <w:pPr>
        <w:spacing w:after="120"/>
        <w:rPr>
          <w:rFonts w:ascii="Times New Roman" w:hAnsi="Times New Roman"/>
          <w:color w:val="000000"/>
          <w:szCs w:val="24"/>
        </w:rPr>
      </w:pPr>
      <w:r>
        <w:rPr>
          <w:rFonts w:ascii="Times New Roman" w:hAnsi="Times New Roman"/>
          <w:color w:val="000000"/>
        </w:rPr>
        <w:t>La lutte contre la planification fiscale agressive, y compris les retenues à la source sur les paiements sortants, est au centre de l’attention dans le contexte du Semestre européen. Plusieurs États membres de l’UE ont reçu des recommandations par pays à ce sujet en 2019 et 2020. À la suite de l’adoption de la législation pertinente et/ou des engagements pertinents dans les plans pour la reprise et la résilience (PRR), certaines de ces recommandations par pays n’ont pas été répétées en 2022 et 2023 (recommandations de la Commission). La Commission suit de près la mise en œuvre des PRR et évalue si les jalons et cibles ont été atteints de manière satisfaisante avant de verser les paiements correspondants, y compris en ce qui concerne les engagements pris pour lutter contre la planification fiscale agressive. En outre, la Commission continuera d’évaluer les progrès accomplis dans la mise en œuvre des recommandations par pays dans le cadre du processus du Semestre européen.</w:t>
      </w:r>
    </w:p>
    <w:p w14:paraId="3473848C" w14:textId="77777777" w:rsidR="00E9268A" w:rsidRPr="00E9268A" w:rsidRDefault="00E9268A" w:rsidP="00E9268A">
      <w:pPr>
        <w:spacing w:after="120"/>
        <w:rPr>
          <w:rFonts w:ascii="Times New Roman" w:eastAsia="Calibri" w:hAnsi="Times New Roman"/>
          <w:b/>
          <w:i/>
          <w:color w:val="000000"/>
          <w:szCs w:val="24"/>
        </w:rPr>
      </w:pPr>
      <w:r>
        <w:rPr>
          <w:rFonts w:ascii="Times New Roman" w:hAnsi="Times New Roman"/>
          <w:b/>
          <w:i/>
          <w:color w:val="000000"/>
        </w:rPr>
        <w:t>Divergences dans la mise en œuvre du droit de l’Union qui nuisent au bon fonctionnement du marché unique (paragraphe 8)</w:t>
      </w:r>
    </w:p>
    <w:p w14:paraId="4EB0B464" w14:textId="77777777" w:rsidR="00E9268A" w:rsidRPr="00E9268A" w:rsidRDefault="00E9268A" w:rsidP="00E9268A">
      <w:pPr>
        <w:spacing w:after="120"/>
        <w:rPr>
          <w:rFonts w:ascii="Times New Roman" w:eastAsia="Calibri" w:hAnsi="Times New Roman"/>
          <w:szCs w:val="24"/>
        </w:rPr>
      </w:pPr>
      <w:r>
        <w:rPr>
          <w:rFonts w:ascii="Times New Roman" w:hAnsi="Times New Roman"/>
          <w:color w:val="000000"/>
        </w:rPr>
        <w:t xml:space="preserve">La Commission convient qu’une application uniforme de la législation fiscale de l’UE dans tous les États membres faciliterait les activités transfrontières et favoriserait le bon fonctionnement du marché unique, améliorerait les </w:t>
      </w:r>
      <w:r>
        <w:rPr>
          <w:rFonts w:ascii="Times New Roman" w:hAnsi="Times New Roman"/>
        </w:rPr>
        <w:t xml:space="preserve">bases d’imposition des États membres et </w:t>
      </w:r>
      <w:r>
        <w:rPr>
          <w:rFonts w:ascii="Times New Roman" w:hAnsi="Times New Roman"/>
        </w:rPr>
        <w:lastRenderedPageBreak/>
        <w:t xml:space="preserve">réduirait considérablement la charge administrative et les coûts de mise en conformité, </w:t>
      </w:r>
      <w:r>
        <w:rPr>
          <w:rFonts w:ascii="Times New Roman" w:hAnsi="Times New Roman"/>
          <w:color w:val="000000"/>
        </w:rPr>
        <w:t>dans l’intérêt tant des entreprises que des citoyens. La Commission convient également que les citoyens et les entreprises comptent sur le fait que les règles de l’UE convenues d’un commun accord seront rapidement et correctement mises en œuvre et transposées en droit national, et pleinement appliquées par les États membres. C’est précisément la raison pour laquelle la Commission a exposé à plusieurs reprises ses objectifs clairs pour tirer parti des avantages du droit de l’Union — d’abord dans sa communication de 2016 intitulée «Faire appliquer le droit de l’Union afin de permettre à l’Europe de tenir ses engagements», puis dans sa communication de 2022 intitulée «Le droit de l’UE: une meilleure application pour de meilleurs résultats».</w:t>
      </w:r>
      <w:r>
        <w:rPr>
          <w:rFonts w:ascii="Times New Roman" w:hAnsi="Times New Roman"/>
          <w:i/>
          <w:color w:val="000000"/>
        </w:rPr>
        <w:t xml:space="preserve"> </w:t>
      </w:r>
      <w:r>
        <w:rPr>
          <w:rFonts w:ascii="Times New Roman" w:hAnsi="Times New Roman"/>
          <w:color w:val="000000"/>
        </w:rPr>
        <w:t>Depuis lors, la Commission a également entrepris une évaluation approfondie de ses procédures et actions en matière de répression et de contrôle de l’application de la législation de l’UE, qui a abouti au rapport de 2023 établissant le bilan des méthodes de travail de la Commission en matière de contrôle de l’application du droit de l’UE</w:t>
      </w:r>
      <w:r>
        <w:rPr>
          <w:rFonts w:ascii="Times New Roman" w:hAnsi="Times New Roman"/>
        </w:rPr>
        <w:t>.</w:t>
      </w:r>
    </w:p>
    <w:p w14:paraId="6C054FBE" w14:textId="46B560BC" w:rsidR="00E9268A" w:rsidRPr="00E9268A" w:rsidRDefault="00E9268A" w:rsidP="00E9268A">
      <w:pPr>
        <w:spacing w:after="120"/>
        <w:rPr>
          <w:rFonts w:ascii="Times New Roman" w:eastAsia="Calibri" w:hAnsi="Times New Roman"/>
          <w:b/>
          <w:bCs/>
          <w:i/>
          <w:iCs/>
          <w:color w:val="000000"/>
          <w:szCs w:val="24"/>
        </w:rPr>
      </w:pPr>
      <w:r>
        <w:rPr>
          <w:rFonts w:ascii="Times New Roman" w:hAnsi="Times New Roman"/>
          <w:color w:val="000000"/>
        </w:rPr>
        <w:t>Dans ce contexte d’objectifs clairs et de hiérarchisation des priorités, et sur la base des autoévaluations réalisées, la Commission a mis en place un moyen de collaborer avec les États membres à un stade précoce du processus législatif et de mise en œuvre afin de recenser et de traiter les problèmes de divergences juridiques et opérationnelles potentielles et de parvenir à une interprétation ou à une compréhension collectives avant même que la législation ne soit adoptée au niveau national. La Commission recourt à toutes les enceintes disponibles — tant au sein de l’institution que dans le contexte interinstitutionnel — pour aider les États membres à mettre en œuvre le droit de l’Union de manière uniforme et sans divergence. Dans le cadre de la transposition de la directive sur l’imposition minimale, par exemple, les services de la Commission se sont lancés dans un vaste exercice dans le cadre du groupe de travail IV et ont aidé les États membres, parallèlement à leur processus national de transposition du Pilier Deux, dans le but de garantir une compréhension et une interprétation communes des notions fiscales. La Commission a également lancé des procédures d’infraction dans des cas de non-respect des directives de l’UE ou dans des cas d’infractions manifestes au droit de l’Union et aux libertés consacrées par le traité, et elle collabore rapidement avec les États membres pour veiller à ce que des mesures soient prises le plus rapidement possible pour remédier à tout problème potentiel constaté.</w:t>
      </w:r>
    </w:p>
    <w:p w14:paraId="22D1300D" w14:textId="77777777" w:rsidR="00E9268A" w:rsidRPr="00E9268A" w:rsidRDefault="00E9268A" w:rsidP="00E9268A">
      <w:pPr>
        <w:spacing w:after="120"/>
        <w:rPr>
          <w:rFonts w:ascii="Times New Roman" w:hAnsi="Times New Roman"/>
          <w:b/>
          <w:bCs/>
          <w:i/>
          <w:iCs/>
          <w:color w:val="000000"/>
        </w:rPr>
      </w:pPr>
      <w:r>
        <w:rPr>
          <w:rFonts w:ascii="Times New Roman" w:hAnsi="Times New Roman"/>
          <w:b/>
          <w:i/>
          <w:color w:val="000000"/>
        </w:rPr>
        <w:t>Réduire la charge de mise en conformité qui pèse sur les entreprises de l’Union, et notamment sur les PME (paragraphes 10 à 18)</w:t>
      </w:r>
    </w:p>
    <w:p w14:paraId="4E2D184C" w14:textId="77777777" w:rsidR="00E9268A" w:rsidRPr="00E9268A" w:rsidRDefault="00E9268A" w:rsidP="00E9268A">
      <w:pPr>
        <w:spacing w:after="120"/>
        <w:rPr>
          <w:rFonts w:ascii="Times New Roman" w:hAnsi="Times New Roman"/>
          <w:color w:val="000000"/>
          <w:szCs w:val="24"/>
        </w:rPr>
      </w:pPr>
      <w:r>
        <w:rPr>
          <w:rFonts w:ascii="Times New Roman" w:hAnsi="Times New Roman"/>
          <w:color w:val="000000"/>
        </w:rPr>
        <w:t>En ce qui concerne le paragraphe 10, la Commission a proposé un ensemble de propositions de simplification fiscale en septembre 2023. L’une d’entre elles concerne un système d’imposition en fonction du siège central, qui permettrait aux PME qui franchissent les frontières au sein de l’UE et qui créent une présence fiscale au moyen d’un établissement stable sis dans un autre État membre de continuer à appliquer les règles fiscales de l’État membre d’origine, c’est-à-dire l’État membre où leur siège social est établi. Ces PME auront également le droit de continuer à déposer leur déclaration fiscale auprès de la même administration fiscale dans leur propre langue. La Commission a également proposé une directive relative à un cadre pour l’imposition des revenus des entreprises en Europe (BEFIT). La proposition BEFIT introduirait un cadre commun pour l’imposition des sociétés dans l’ensemble de l’UE. Les deux propositions devraient réduire les coûts de mise en conformité pour les entreprises de l’UE et renforcer la coopération entre les États membres.</w:t>
      </w:r>
    </w:p>
    <w:p w14:paraId="3309F094" w14:textId="77777777" w:rsidR="00E9268A" w:rsidRPr="00E9268A" w:rsidRDefault="00E9268A" w:rsidP="00E9268A">
      <w:pPr>
        <w:spacing w:after="120"/>
        <w:rPr>
          <w:rFonts w:ascii="Times New Roman" w:hAnsi="Times New Roman"/>
          <w:color w:val="000000"/>
          <w:szCs w:val="24"/>
        </w:rPr>
      </w:pPr>
      <w:r>
        <w:rPr>
          <w:rFonts w:ascii="Times New Roman" w:hAnsi="Times New Roman"/>
          <w:color w:val="000000"/>
        </w:rPr>
        <w:t xml:space="preserve">En ce qui concerne les paragraphes 11 et </w:t>
      </w:r>
      <w:r>
        <w:rPr>
          <w:rFonts w:ascii="Times New Roman" w:hAnsi="Times New Roman"/>
        </w:rPr>
        <w:t>13</w:t>
      </w:r>
      <w:r>
        <w:rPr>
          <w:rFonts w:ascii="Times New Roman" w:hAnsi="Times New Roman"/>
          <w:color w:val="000000"/>
        </w:rPr>
        <w:t xml:space="preserve">, la Commission soutient de nouvelles études, évaluations et analyses d’impact visant à améliorer l’environnement fiscal des entreprises dans l’UE. Elle note, par exemple, que les rapports d’analyse d’impact accompagnant la proposition sur le système d’imposition en fonction du siège central et la proposition BEFIT s’appuient déjà sur une étude récente (2022) qui comprend une étude sur les coûts de mise </w:t>
      </w:r>
      <w:r>
        <w:rPr>
          <w:rFonts w:ascii="Times New Roman" w:hAnsi="Times New Roman"/>
          <w:color w:val="000000"/>
        </w:rPr>
        <w:lastRenderedPageBreak/>
        <w:t>en conformité fiscale dans les États membres</w:t>
      </w:r>
      <w:r w:rsidRPr="00E9268A">
        <w:rPr>
          <w:rFonts w:ascii="Times New Roman" w:hAnsi="Times New Roman"/>
          <w:color w:val="000000"/>
          <w:szCs w:val="24"/>
          <w:vertAlign w:val="superscript"/>
        </w:rPr>
        <w:footnoteReference w:id="2"/>
      </w:r>
      <w:r>
        <w:rPr>
          <w:rFonts w:ascii="Times New Roman" w:hAnsi="Times New Roman"/>
          <w:color w:val="000000"/>
        </w:rPr>
        <w:t>. Ces rapports examinent les règles fiscales en vigueur dans l’UE, y compris les politiques fiscales de l’UE, et recensent déjà les possibilités de réduire la charge administrative qui pèse sur les entreprises dans l’UE, en particulier en ce qui concerne les PME dans la proposition sur le système d’imposition en fonction du siège central</w:t>
      </w:r>
      <w:r w:rsidRPr="00E9268A">
        <w:rPr>
          <w:rFonts w:ascii="Times New Roman" w:hAnsi="Times New Roman"/>
          <w:color w:val="000000"/>
          <w:szCs w:val="24"/>
          <w:vertAlign w:val="superscript"/>
        </w:rPr>
        <w:footnoteReference w:id="3"/>
      </w:r>
      <w:r>
        <w:rPr>
          <w:rFonts w:ascii="Times New Roman" w:hAnsi="Times New Roman"/>
          <w:color w:val="000000"/>
        </w:rPr>
        <w:t>. Si les entreprises se sont déjà engagées à garantir le plein respect de la directive sur l’imposition minimale, elles disposent d’un délai raisonnable en ce qui concerne les initiatives proposées, comme le souligne le paragraphe 13 de la résolution, c’est-à-dire d’ici à 2026 pour la proposition sur le système d’imposition en fonction du siège central et d’ici à 2028 pour la proposition BEFIT.</w:t>
      </w:r>
    </w:p>
    <w:p w14:paraId="1F5F36DC" w14:textId="77777777" w:rsidR="00E9268A" w:rsidRPr="00E9268A" w:rsidRDefault="00E9268A" w:rsidP="00E9268A">
      <w:pPr>
        <w:spacing w:after="120"/>
        <w:rPr>
          <w:rFonts w:ascii="Times New Roman" w:hAnsi="Times New Roman"/>
          <w:color w:val="000000"/>
        </w:rPr>
      </w:pPr>
      <w:r>
        <w:rPr>
          <w:rFonts w:ascii="Times New Roman" w:hAnsi="Times New Roman"/>
          <w:color w:val="000000"/>
        </w:rPr>
        <w:t>En ce qui concerne le paragraphe 11 et la nécessité pour la Commission de mener une étude à l’échelle de l’UE sur les niveaux des coûts de mise en conformité fiscale, la Commission a lancé des travaux exploratoires dans ce domaine afin d’évaluer la nécessité d’une telle étude et le calendrier approprié, en tenant compte des travaux d’autres organisations telles que l’Organisation de coopération et de développement économiques (OCDE) et la Banque mondiale.</w:t>
      </w:r>
    </w:p>
    <w:p w14:paraId="22C84847" w14:textId="77777777" w:rsidR="00E9268A" w:rsidRPr="00E9268A" w:rsidRDefault="00E9268A" w:rsidP="00E9268A">
      <w:pPr>
        <w:spacing w:after="120"/>
        <w:rPr>
          <w:rFonts w:ascii="Times New Roman" w:hAnsi="Times New Roman"/>
          <w:szCs w:val="24"/>
        </w:rPr>
      </w:pPr>
      <w:r>
        <w:rPr>
          <w:rFonts w:ascii="Times New Roman" w:hAnsi="Times New Roman"/>
          <w:color w:val="000000"/>
        </w:rPr>
        <w:t>En ce qui concerne le paragraphe 12, la Commission convient que le télétravail transfrontalier pose des obstacles administratifs complexes aux travailleurs et aux employeurs. Ces questions ont fait l’objet de discussions au sein des groupes d’experts de la Commission ainsi que des groupes du Conseil. La présidence belge prévoit de poursuivre et d’approfondir les travaux visant à trouver des solutions dans ce domaine. La Commission suit de près ces travaux.</w:t>
      </w:r>
    </w:p>
    <w:p w14:paraId="788981AA" w14:textId="77777777" w:rsidR="00E9268A" w:rsidRPr="00E9268A" w:rsidRDefault="00E9268A" w:rsidP="00E9268A">
      <w:pPr>
        <w:spacing w:after="120"/>
        <w:rPr>
          <w:rFonts w:ascii="Times New Roman" w:hAnsi="Times New Roman"/>
          <w:color w:val="000000"/>
          <w:szCs w:val="24"/>
        </w:rPr>
      </w:pPr>
      <w:r>
        <w:rPr>
          <w:rFonts w:ascii="Times New Roman" w:hAnsi="Times New Roman"/>
          <w:color w:val="000000"/>
        </w:rPr>
        <w:t>En ce qui concerne le paragraphe 13, la Commission est déterminée, lorsqu’elle présente toute nouvelle proposition, à respecter le bon fonctionnement, l’intégrité et les conditions de concurrence équitables au sein du marché unique et à ne pas créer de charge disproportionnée pour les entreprises. À cet égard, les nouvelles propositions législatives en matière de fiscalité évaluent toujours la compatibilité avec les solutions numériques déjà introduites dans les différents États membres dans une double perspective: d’une part, la réduction de la charge fiscale et, d’autre part, l’incidence de ces solutions numériques nationales sur la fragmentation du marché unique.  Cette approche est conforme à l’engagement pris par la Commission de rationaliser et de simplifier les obligations d’information, dans le but ultime de réduire ces charges de 25 %, sans compromettre les objectifs stratégiques correspondants</w:t>
      </w:r>
      <w:r w:rsidRPr="00E9268A">
        <w:rPr>
          <w:rFonts w:ascii="Times New Roman" w:hAnsi="Times New Roman"/>
          <w:color w:val="000000"/>
          <w:szCs w:val="24"/>
          <w:vertAlign w:val="superscript"/>
        </w:rPr>
        <w:footnoteReference w:id="4"/>
      </w:r>
      <w:r>
        <w:rPr>
          <w:rFonts w:ascii="Times New Roman" w:hAnsi="Times New Roman"/>
          <w:color w:val="000000"/>
        </w:rPr>
        <w:t>.</w:t>
      </w:r>
    </w:p>
    <w:p w14:paraId="4E404799" w14:textId="77777777" w:rsidR="00E9268A" w:rsidRPr="00E9268A" w:rsidRDefault="00E9268A" w:rsidP="00E9268A">
      <w:pPr>
        <w:spacing w:after="120"/>
        <w:jc w:val="left"/>
        <w:rPr>
          <w:rFonts w:ascii="Times New Roman" w:eastAsia="Calibri" w:hAnsi="Times New Roman"/>
          <w:b/>
          <w:i/>
          <w:color w:val="000000"/>
          <w:szCs w:val="24"/>
        </w:rPr>
      </w:pPr>
      <w:r>
        <w:rPr>
          <w:rFonts w:ascii="Times New Roman" w:hAnsi="Times New Roman"/>
          <w:b/>
          <w:i/>
          <w:color w:val="000000"/>
        </w:rPr>
        <w:t>L’accord sur les deux piliers (paragraphes 16 et 19 à 28)</w:t>
      </w:r>
    </w:p>
    <w:p w14:paraId="1307A7B4" w14:textId="77777777" w:rsidR="00E9268A" w:rsidRPr="00E9268A" w:rsidRDefault="00E9268A" w:rsidP="00E9268A">
      <w:pPr>
        <w:spacing w:after="120"/>
        <w:rPr>
          <w:rFonts w:ascii="Times New Roman" w:hAnsi="Times New Roman"/>
        </w:rPr>
      </w:pPr>
      <w:r>
        <w:rPr>
          <w:rFonts w:ascii="Times New Roman" w:hAnsi="Times New Roman"/>
        </w:rPr>
        <w:t>La Commission prend acte de la demande du Parlement d’analyser l’utilisation des crédits d’impôt en tant qu’instrument d’aide, notamment en ce qui concerne leur incidence potentielle sur la réforme du Pilier Deux. Dans ce contexte, elle note que l’application des règles en matière d’aides d’État garantit que ces crédits d’impôt ne portent pas atteinte au marché intérieur et respectent le droit de l’Union.</w:t>
      </w:r>
    </w:p>
    <w:p w14:paraId="27B9662E" w14:textId="77777777" w:rsidR="00E9268A" w:rsidRPr="00E9268A" w:rsidRDefault="00E9268A" w:rsidP="00E9268A">
      <w:pPr>
        <w:spacing w:after="120"/>
        <w:rPr>
          <w:rFonts w:ascii="Calibri" w:eastAsia="Calibri" w:hAnsi="Calibri" w:cs="Calibri"/>
          <w:color w:val="1F497D"/>
          <w:sz w:val="22"/>
          <w:szCs w:val="22"/>
        </w:rPr>
      </w:pPr>
      <w:r>
        <w:rPr>
          <w:rFonts w:ascii="Times New Roman" w:hAnsi="Times New Roman"/>
        </w:rPr>
        <w:t xml:space="preserve">La Commission prend note de l’invitation à rendre compte au Parlement de la réussite du processus de ratification de l’accord sur le Pilier Deux dans les pays tiers (paragraphe 19). À </w:t>
      </w:r>
      <w:r>
        <w:rPr>
          <w:rFonts w:ascii="Times New Roman" w:hAnsi="Times New Roman"/>
        </w:rPr>
        <w:lastRenderedPageBreak/>
        <w:t>l’heure actuelle, 45 pays et territoires au niveau mondial ont pris des mesures ou annoncé qu’ils prendraient prochainement des mesures pour mettre en œuvre les règles du Pilier Deux. L’OCDE a récemment annoncé que, sur la base de ces données, environ 90 % des entreprises multinationales relevant du Pilier Deux dans le monde seront soumises à l’impôt minimum d’ici à 2025</w:t>
      </w:r>
      <w:r w:rsidRPr="00E9268A">
        <w:rPr>
          <w:rFonts w:ascii="Times New Roman" w:hAnsi="Times New Roman"/>
          <w:szCs w:val="24"/>
          <w:vertAlign w:val="superscript"/>
        </w:rPr>
        <w:footnoteReference w:id="5"/>
      </w:r>
      <w:r>
        <w:rPr>
          <w:rFonts w:ascii="Times New Roman" w:hAnsi="Times New Roman"/>
        </w:rPr>
        <w:t>.</w:t>
      </w:r>
    </w:p>
    <w:p w14:paraId="0E91B89F" w14:textId="77777777" w:rsidR="00E9268A" w:rsidRPr="00E9268A" w:rsidRDefault="00E9268A" w:rsidP="00E9268A">
      <w:pPr>
        <w:spacing w:after="120"/>
        <w:rPr>
          <w:rFonts w:ascii="Times New Roman" w:hAnsi="Times New Roman"/>
          <w:b/>
        </w:rPr>
      </w:pPr>
      <w:r>
        <w:rPr>
          <w:rFonts w:ascii="Times New Roman" w:hAnsi="Times New Roman"/>
          <w:b/>
          <w:i/>
        </w:rPr>
        <w:t>Le code de conduite dans le domaine de la fiscalité des entreprises (paragraphes 23 et 30)</w:t>
      </w:r>
    </w:p>
    <w:p w14:paraId="0764714D" w14:textId="77777777" w:rsidR="00E9268A" w:rsidRPr="00E9268A" w:rsidRDefault="00E9268A" w:rsidP="00E9268A">
      <w:pPr>
        <w:spacing w:after="120"/>
        <w:rPr>
          <w:rFonts w:ascii="Times New Roman" w:hAnsi="Times New Roman"/>
          <w:i/>
          <w:color w:val="000000"/>
        </w:rPr>
      </w:pPr>
      <w:r>
        <w:rPr>
          <w:rFonts w:ascii="Times New Roman" w:hAnsi="Times New Roman"/>
          <w:i/>
        </w:rPr>
        <w:t>Évaluation des réformes passées et Pilier Deux (paragraphe 23)</w:t>
      </w:r>
    </w:p>
    <w:p w14:paraId="335B39AA" w14:textId="77777777" w:rsidR="00E9268A" w:rsidRPr="00E9268A" w:rsidRDefault="00E9268A" w:rsidP="00E9268A">
      <w:pPr>
        <w:spacing w:after="120"/>
        <w:rPr>
          <w:rFonts w:ascii="Times New Roman" w:hAnsi="Times New Roman"/>
          <w:i/>
          <w:iCs/>
        </w:rPr>
      </w:pPr>
      <w:r>
        <w:rPr>
          <w:rFonts w:ascii="Times New Roman" w:hAnsi="Times New Roman"/>
        </w:rPr>
        <w:t>En ce qui concerne les réformes antérieures du code de conduite dans le domaine de la fiscalité des entreprises, la Commission a régulièrement évalué les travaux du groupe «code de conduite (fiscalité des entreprises)» et a formulé des suggestions d’amélioration, tant en ce qui concerne le champ d’application du code que la gouvernance, la transparence et la responsabilité du groupe (plan d’action pour une fiscalité équitable et simplifiée à l’appui de la stratégie de relance [COM(2020) 312 final], communication relative à la bonne gouvernance fiscale dans l’UE et au-delà [COM(2020) 313 final] et communication sur une stratégie extérieure pour une imposition effective [COM(2016) 24 final].</w:t>
      </w:r>
    </w:p>
    <w:p w14:paraId="4DC00C6B" w14:textId="77777777" w:rsidR="00E9268A" w:rsidRPr="00E9268A" w:rsidRDefault="00E9268A" w:rsidP="00E9268A">
      <w:pPr>
        <w:spacing w:after="120"/>
        <w:rPr>
          <w:rFonts w:ascii="Times New Roman" w:hAnsi="Times New Roman"/>
        </w:rPr>
      </w:pPr>
      <w:r>
        <w:rPr>
          <w:rFonts w:ascii="Times New Roman" w:hAnsi="Times New Roman"/>
        </w:rPr>
        <w:t>En ce qui concerne l’évaluation des mesures conduisant à de faibles taux d’imposition conformément au Pilier Deux, la Commission aide déjà sur le plan technique le groupe «code de conduite (fiscalité des entreprises)» à recenser et à évaluer les régimes fiscaux préférentiels (c’est-à-dire les mesures qui prévoient un taux d’imposition inférieur au taux généralement applicable) des pays et territoires tiers qui sont potentiellement dommageables (critère 2.1 de la liste de l’UE) et à examiner les pays et territoires dont l’impôt sur les sociétés est nul ou très faible afin de veiller à ce qu’ils ne facilitent pas les structures ou dispositifs offshore destinés à attirer des bénéfices dépourvus d’activité économique réelle (critère 2.2 de la liste de l’UE). Dans ses communications, la Commission a également souligné la nécessité de tenir compte de l’incidence du Pilier Deux sur les critères d’inscription sur la liste de l’UE [communication de la Commission de mai 2021 intitulée «Fiscalité des entreprises pour le XXI</w:t>
      </w:r>
      <w:r>
        <w:rPr>
          <w:rFonts w:ascii="Times New Roman" w:hAnsi="Times New Roman"/>
          <w:vertAlign w:val="superscript"/>
        </w:rPr>
        <w:t>e</w:t>
      </w:r>
      <w:r>
        <w:rPr>
          <w:rFonts w:ascii="Times New Roman" w:hAnsi="Times New Roman"/>
        </w:rPr>
        <w:t> siècle»; communication relative à la bonne gouvernance fiscale dans l’UE et au-delà, COM(2020) 313 final]. Les services de la Commission ont suggéré que, pour les pays et territoires qui relèvent de la liste de l’UE, le groupe «code de conduite (fiscalité des entreprises)» surveille l’efficacité de la mise en œuvre de leur engagement politique au titre du Pilier Deux, en tenant compte des résultats du processus d’examen par les pairs de l’OCDE une fois mis en place.</w:t>
      </w:r>
    </w:p>
    <w:p w14:paraId="5BA940A8" w14:textId="77777777" w:rsidR="00E9268A" w:rsidRPr="00E9268A" w:rsidRDefault="00E9268A" w:rsidP="00E9268A">
      <w:pPr>
        <w:spacing w:after="120"/>
        <w:rPr>
          <w:rFonts w:ascii="Times New Roman" w:hAnsi="Times New Roman"/>
          <w:i/>
          <w:iCs/>
        </w:rPr>
      </w:pPr>
      <w:r>
        <w:rPr>
          <w:rFonts w:ascii="Times New Roman" w:hAnsi="Times New Roman"/>
          <w:i/>
        </w:rPr>
        <w:t>Tirer pleinement parti du mandat révisé du code de conduite dans le domaine de la fiscalité des entreprises (paragraphe 30)</w:t>
      </w:r>
    </w:p>
    <w:p w14:paraId="07225A6E" w14:textId="77777777" w:rsidR="00E9268A" w:rsidRPr="00E9268A" w:rsidRDefault="00E9268A" w:rsidP="00E9268A">
      <w:pPr>
        <w:spacing w:after="120"/>
        <w:rPr>
          <w:rFonts w:ascii="Times New Roman" w:hAnsi="Times New Roman"/>
        </w:rPr>
      </w:pPr>
      <w:r>
        <w:rPr>
          <w:rFonts w:ascii="Times New Roman" w:hAnsi="Times New Roman"/>
        </w:rPr>
        <w:t>Afin de tirer pleinement parti du mandat révisé du code de conduite, la Commission a entamé une discussion au sein du groupe «code de conduite (fiscalité des entreprises)» en juin 2023 en vue d’améliorer l’autonotification volontaire annuelle des mesures préférentielles par les États membres. Sur la base des suggestions de la Commission, le groupe «code de conduite (fiscalité des entreprises)» étudie les moyens d’améliorer et de rationaliser sa pratique en matière d’autonotification des régimes préférentiels. Dans le même ordre d’idées, il a été rappelé aux membres de ce groupe les principes de notification des particularités fiscales d’application générale, qui entrent dans le champ d’application du mandat après sa révision.</w:t>
      </w:r>
    </w:p>
    <w:p w14:paraId="4BF3E8EE" w14:textId="77777777" w:rsidR="00E9268A" w:rsidRPr="00E9268A" w:rsidRDefault="00E9268A" w:rsidP="00E9268A">
      <w:pPr>
        <w:spacing w:after="120"/>
        <w:rPr>
          <w:rFonts w:ascii="Times New Roman" w:hAnsi="Times New Roman"/>
          <w:b/>
          <w:bCs/>
          <w:i/>
          <w:iCs/>
        </w:rPr>
      </w:pPr>
      <w:r>
        <w:rPr>
          <w:rFonts w:ascii="Times New Roman" w:hAnsi="Times New Roman"/>
          <w:b/>
          <w:i/>
        </w:rPr>
        <w:lastRenderedPageBreak/>
        <w:t>Recenser les recenser les synergies entre la modernisation des règles fiscales et les éventuelles ressources propres fiscales (paragraphe 26)</w:t>
      </w:r>
    </w:p>
    <w:p w14:paraId="673BCA6D" w14:textId="77777777" w:rsidR="00E9268A" w:rsidRPr="00E9268A" w:rsidRDefault="00E9268A" w:rsidP="00E9268A">
      <w:pPr>
        <w:spacing w:after="120"/>
        <w:rPr>
          <w:rFonts w:ascii="Times New Roman" w:hAnsi="Times New Roman"/>
          <w:i/>
          <w:iCs/>
        </w:rPr>
      </w:pPr>
      <w:r>
        <w:rPr>
          <w:rFonts w:ascii="Times New Roman" w:hAnsi="Times New Roman"/>
        </w:rPr>
        <w:t>La mise en œuvre de l’accord OCDE/G20 concernant le Pilier Un demeure une priorité essentielle dans le domaine de la fiscalité des entreprises pour l’UE et ses États membres. En décembre 2021, la Commission a proposé une ressource propre fondée sur une part des bénéfices résiduels des entreprises multinationales qui sera réattribuée aux États membres de l’UE dans le cadre de l’accord OCDE/G20 concernant le «Pilier Un». Cet accord, qui répond aux défis fiscaux posés par la numérisation de l’économie, va réformer en profondeur le système international d’imposition des sociétés. Des progrès substantiels ont été accomplis à la suite de l’accord d’octobre 2021 et la Commission continuera à promouvoir des efforts de ce type. La convention multilatérale n’a cependant pas encore été signée et ratifiée, ce qui signifie qu’elle ne peut pas encore entrer en vigueur. Dans l’intervalle, il convient également de rappeler que la Commission a présenté, en septembre 2023, une proposition de directive relative à un cadre pour l’imposition des revenus des entreprises en Europe (BEFIT), dont les négociations se poursuivront en 2024. Jusqu’à la mise en place éventuelle d’une ressource propre fondée sur une législation sectorielle sous-jacente qui pourrait fournir une base stable à long terme pour une future ressource propre, la Commission a proposé une ressource propre statistique dans le cadre du train de mesures adapté pour la prochaine génération de ressources propres publié le 20 juin 2023. Cette ressource propre ne constitue pas un impôt sur les sociétés, et elle n’augmente pas non plus les coûts de mise en conformité des entreprises: il s’agirait d’une contribution nationale calculée sur la base de statistiques tirées des comptes nationaux dans le cadre du système européen des comptes (SEC). Celle-ci aiderait à équilibrer le panier des ressources propres et à diversifier davantage les sources de recettes pour le budget de l’UE.</w:t>
      </w:r>
    </w:p>
    <w:p w14:paraId="7BD19AE0" w14:textId="77777777" w:rsidR="00E9268A" w:rsidRPr="00E9268A" w:rsidRDefault="00E9268A" w:rsidP="00E9268A">
      <w:pPr>
        <w:spacing w:after="120"/>
        <w:rPr>
          <w:rFonts w:ascii="Times New Roman" w:hAnsi="Times New Roman"/>
          <w:b/>
          <w:bCs/>
          <w:i/>
          <w:iCs/>
        </w:rPr>
      </w:pPr>
      <w:r>
        <w:rPr>
          <w:rFonts w:ascii="Times New Roman" w:hAnsi="Times New Roman"/>
          <w:b/>
          <w:i/>
        </w:rPr>
        <w:t>Vers un régime coordonné et simplifié d’imposition des entreprises (directive relative à un cadre pour l’imposition des revenus des entreprises en Europe [BEFIT]) (paragraphes 29 à 44)</w:t>
      </w:r>
    </w:p>
    <w:p w14:paraId="332F7711" w14:textId="77777777" w:rsidR="00E9268A" w:rsidRPr="00E9268A" w:rsidRDefault="00E9268A" w:rsidP="00E9268A">
      <w:pPr>
        <w:spacing w:after="120"/>
        <w:rPr>
          <w:rFonts w:ascii="Times New Roman" w:hAnsi="Times New Roman"/>
        </w:rPr>
      </w:pPr>
      <w:r>
        <w:rPr>
          <w:rFonts w:ascii="Times New Roman" w:hAnsi="Times New Roman"/>
        </w:rPr>
        <w:t xml:space="preserve">En ce qui concerne les paragraphes 2, 29 et 33, la Commission note que l’initiative BEFIT et l’initiative sur un </w:t>
      </w:r>
      <w:r>
        <w:rPr>
          <w:rFonts w:ascii="Times New Roman" w:hAnsi="Times New Roman"/>
          <w:color w:val="000000"/>
        </w:rPr>
        <w:t>système d’imposition en fonction du siège central</w:t>
      </w:r>
      <w:r>
        <w:rPr>
          <w:rFonts w:ascii="Times New Roman" w:hAnsi="Times New Roman"/>
        </w:rPr>
        <w:t xml:space="preserve"> susmentionnées réduiraient non seulement les coûts de mise en conformité fiscale pour les entreprises de l’UE, mais amélioreraient également la compétitivité. En particulier, l’initiative BEFIT permettrait la compensation transfrontière des pertes au sein de l’UE, renforcerait la sécurité fiscale et améliorerait la concurrence entre les entreprises. En ce qui concerne la sécurité fiscale, la base d’imposition commune permettrait de réduire les incohérences entre les différentes règles nationales. Le cadre pour l’évaluation des risques des transactions au sein du groupe BEFIT («zone de confort») et des transactions avec d’autres entités associées («système de code couleur») offrirait une plus grande prévisibilité quant à l’acceptabilité des prix de transfert au sein du groupe. Parallèlement à la directive relative aux prix de transfert, cela pourrait réduire considérablement le nombre de litiges dans l’UE. En outre, une coopération plus étroite entre les administrations fiscales des États membres au sein des équipes BEFIT devrait permettre d’établir rapidement une sécurité à un stade précoce concernant certains éléments de la base d’imposition dans l’ensemble de l’UE et de réduire le nombre de litiges fiscaux. En ce qui concerne la concurrence, l’harmonisation de la base d’imposition contribuerait à établir des conditions de concurrence équitables entre les entreprises des différents États membres. Il serait également plus facile d’exercer des activités et d’entrer en concurrence dans plus d’un État membre, car le système serait à l’échelle de l’UE et les interactions avec les administrations fiscales seraient rationalisées et centralisées dans une large mesure grâce à un guichet unique. La Commission souligne que, pris ensemble, ces éléments peuvent aider considérablement les États membres à rendre l’environnement fiscal des entreprises de l’UE plus compétitif.</w:t>
      </w:r>
    </w:p>
    <w:p w14:paraId="3EF78C09" w14:textId="77777777" w:rsidR="00E9268A" w:rsidRPr="00E9268A" w:rsidRDefault="00E9268A" w:rsidP="00E9268A">
      <w:pPr>
        <w:spacing w:after="120"/>
        <w:rPr>
          <w:rFonts w:ascii="Times New Roman" w:hAnsi="Times New Roman"/>
        </w:rPr>
      </w:pPr>
      <w:r>
        <w:rPr>
          <w:rFonts w:ascii="Times New Roman" w:hAnsi="Times New Roman"/>
        </w:rPr>
        <w:lastRenderedPageBreak/>
        <w:t>En ce qui concerne les paragraphes 29 et 40, la Commission reconnaît toutefois pleinement que les PME ont des exigences spécifiques. Les PME sont confrontées à des coûts de mise en conformité fiscale disproportionnés et ne sont souvent pas en mesure de tirer parti des avantages du marché intérieur de la même manière que les grandes entreprises. C’est pourquoi la Commission a inclus les groupes de PME dans le champ d’application facultatif de l’initiative BEFIT, tandis que les PME autonomes peuvent opter pour le système d’imposition en fonction du siège central susmentionné. De cette manière, une simplification facultative est possible tant pour les PME qui créent des filiales dans d’autres États membres que pour les PME qui franchissent les frontières au sein de l’UE et créent des établissements stables dans d’autres États membres. Chaque PME pourra choisir ce qui est le plus adapté à sa situation spécifique.</w:t>
      </w:r>
    </w:p>
    <w:p w14:paraId="39C40C56" w14:textId="77777777" w:rsidR="00E9268A" w:rsidRPr="00E9268A" w:rsidRDefault="00E9268A" w:rsidP="00E9268A">
      <w:pPr>
        <w:spacing w:after="120"/>
        <w:rPr>
          <w:rFonts w:ascii="Times New Roman" w:hAnsi="Times New Roman"/>
        </w:rPr>
      </w:pPr>
      <w:r>
        <w:rPr>
          <w:rFonts w:ascii="Times New Roman" w:hAnsi="Times New Roman"/>
        </w:rPr>
        <w:t xml:space="preserve">En ce qui concerne le paragraphe 39, la Commission note que, s’il est reconnu que la base d’imposition permet des ajustements supplémentaires aux parts attribuées aux membres du groupe BEFIT au niveau des États membres, la proposition BEFIT comprend des règles en matière de base d’imposition commune pour calculer les résultats fiscaux préliminaires au sein d’un groupe et une méthode transitoire pour répartir la base d’imposition à l’échelle de l’UE. S’appuyant sur ces éléments, le guichet unique de la proposition BEFIT peut déjà rationaliser et centraliser partiellement les obligations déclaratives pour les entreprises dans l’ensemble de l’UE. Cela peut ouvrir la voie à une méthode de répartition permanente fondée sur une formule de répartition et permettre ainsi une simplification accrue. </w:t>
      </w:r>
    </w:p>
    <w:p w14:paraId="311A1BA1" w14:textId="77777777" w:rsidR="00E9268A" w:rsidRPr="00E9268A" w:rsidRDefault="00E9268A" w:rsidP="00E9268A">
      <w:pPr>
        <w:spacing w:after="120"/>
        <w:rPr>
          <w:rFonts w:ascii="Times New Roman" w:hAnsi="Times New Roman"/>
        </w:rPr>
      </w:pPr>
      <w:r>
        <w:rPr>
          <w:rFonts w:ascii="Times New Roman" w:hAnsi="Times New Roman"/>
        </w:rPr>
        <w:t>La Commission est également invitée à évaluer si le guichet unique pourrait éventuellement être testé pour les groupes d’entreprises opérant sur le marché unique et appliquant les règles du Pilier Deux, tout en ajournant l’intégration des règles BEFIT. La Commission prend note de ce point et souhaite préciser que la règle principale du Pilier Deux (règle d’inclusion du revenu) est exploitée et administrée de manière centralisée (au niveau de l’entité mère ultime).</w:t>
      </w:r>
    </w:p>
    <w:p w14:paraId="51A2C7E7" w14:textId="77777777" w:rsidR="00E9268A" w:rsidRPr="00E9268A" w:rsidRDefault="00E9268A" w:rsidP="00E9268A">
      <w:pPr>
        <w:spacing w:after="120"/>
        <w:rPr>
          <w:rFonts w:ascii="Times New Roman" w:hAnsi="Times New Roman"/>
        </w:rPr>
      </w:pPr>
      <w:r>
        <w:rPr>
          <w:rFonts w:ascii="Times New Roman" w:hAnsi="Times New Roman"/>
        </w:rPr>
        <w:t xml:space="preserve">En ce qui concerne les paragraphes 42 et 43, la Commission prend note de la nécessité d’évaluer l’efficacité et l’efficience des incitations fiscales qui existent sous de nombreuses formes. La Commission suit de près les recherches dans ce domaine, notamment sur l’efficacité des régimes fiscaux favorables aux brevets et des régimes de propriété intellectuelle. En outre, la Commission vient d’entamer des travaux sur deux projets qui présentent un intérêt pour l’évaluation de l’efficacité et de l’efficience des incitations fiscales en faveur de la recherche et du développement (R&amp;D). Les études viseront à: 1) estimer les coûts fiscaux des investissements, y compris pour les investissements dans la R&amp;D (les taux d’imposition effectifs prévisibles; c’est-à-dire les taux potentiels auxquels les entreprises peuvent être soumises lorsque différentes politiques sont considérées comme susceptibles de réduire la charge fiscale); et 2) estimer les taux d’imposition effectifs rétrospectifs, c’est-à-dire les taux d’imposition auxquels, de facto, les entreprises ont été soumises. Ces deux projets produiront davantage d’éléments probants qui pourraient être utilisés pour évaluer l’efficacité et l’efficience des incitations fiscales en faveur de la R&amp;D. </w:t>
      </w:r>
    </w:p>
    <w:p w14:paraId="6CDBCFA4" w14:textId="77777777" w:rsidR="00E9268A" w:rsidRPr="00E9268A" w:rsidRDefault="00E9268A" w:rsidP="00E9268A">
      <w:pPr>
        <w:spacing w:after="120"/>
        <w:rPr>
          <w:rFonts w:ascii="Times New Roman" w:hAnsi="Times New Roman"/>
        </w:rPr>
      </w:pPr>
      <w:r>
        <w:rPr>
          <w:rFonts w:ascii="Times New Roman" w:hAnsi="Times New Roman"/>
        </w:rPr>
        <w:t>Au paragraphe 44, le Parlement recommande à la Commission de renforcer la coopération entre les autorités fiscales, en tirant parti des bonnes pratiques recensées en ce qui concerne l’utilisation des nouvelles technologies afin d’améliorer la rapidité, l’efficacité, la fiabilité, la transparence et la résilience des procédures administratives liées à la fiscalité. Dans ce contexte, il convient de souligner que la Commission procède actuellement à une évaluation de la coopération administrative et de l’échange d’informations entre les États membres, y compris en ce qui concerne l’utilisation des technologies. Le résultat sera le recensement des domaines à améliorer ainsi que les meilleures pratiques qui peuvent être partagées entre les États membres.</w:t>
      </w:r>
    </w:p>
    <w:sectPr w:rsidR="00E9268A" w:rsidRPr="00E9268A"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9A80" w14:textId="77777777" w:rsidR="00883C09" w:rsidRDefault="00883C09">
      <w:r>
        <w:separator/>
      </w:r>
    </w:p>
  </w:endnote>
  <w:endnote w:type="continuationSeparator" w:id="0">
    <w:p w14:paraId="32B8C207" w14:textId="77777777" w:rsidR="00883C09" w:rsidRDefault="00883C09">
      <w:r>
        <w:continuationSeparator/>
      </w:r>
    </w:p>
  </w:endnote>
  <w:endnote w:type="continuationNotice" w:id="1">
    <w:p w14:paraId="758858F0" w14:textId="77777777" w:rsidR="00883C09" w:rsidRDefault="00883C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FAA4"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62E459CA"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D04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rPr>
      <w:t>3</w:t>
    </w:r>
    <w:r>
      <w:rPr>
        <w:rStyle w:val="PageNumber"/>
      </w:rPr>
      <w:fldChar w:fldCharType="end"/>
    </w:r>
  </w:p>
  <w:p w14:paraId="5693C21A"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E948"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0AFC">
      <w:rPr>
        <w:rStyle w:val="PageNumber"/>
      </w:rPr>
      <w:t>1</w:t>
    </w:r>
    <w:r>
      <w:rPr>
        <w:rStyle w:val="PageNumber"/>
      </w:rPr>
      <w:fldChar w:fldCharType="end"/>
    </w:r>
  </w:p>
  <w:p w14:paraId="09C24374"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FFAA" w14:textId="77777777" w:rsidR="00883C09" w:rsidRDefault="00883C09">
      <w:r>
        <w:separator/>
      </w:r>
    </w:p>
  </w:footnote>
  <w:footnote w:type="continuationSeparator" w:id="0">
    <w:p w14:paraId="2DA6225F" w14:textId="77777777" w:rsidR="00883C09" w:rsidRDefault="00883C09">
      <w:r>
        <w:continuationSeparator/>
      </w:r>
    </w:p>
  </w:footnote>
  <w:footnote w:type="continuationNotice" w:id="1">
    <w:p w14:paraId="54B4AA65" w14:textId="77777777" w:rsidR="00883C09" w:rsidRDefault="00883C09">
      <w:pPr>
        <w:spacing w:after="0"/>
      </w:pPr>
    </w:p>
  </w:footnote>
  <w:footnote w:id="2">
    <w:p w14:paraId="47B9C7E7" w14:textId="77777777" w:rsidR="00E9268A" w:rsidRPr="002D00C2" w:rsidRDefault="00E9268A" w:rsidP="00E9268A">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Commission européenne, «Tax compliance costs for SMEs – An update and a complement» (Coûts de conformité fiscale pour les PME: mise à jour et complément), rapport final de VVA et de KPMG, Luxembourg: Office des publications de l’Union européenne, 2022.</w:t>
      </w:r>
    </w:p>
  </w:footnote>
  <w:footnote w:id="3">
    <w:p w14:paraId="3D36D68A" w14:textId="77777777" w:rsidR="00E9268A" w:rsidRPr="002D00C2" w:rsidRDefault="00E9268A" w:rsidP="00E9268A">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Commission européenne (2023), rapport d’analyse d’impact accompagnant la proposition de directive du Conseil établissant un système d’imposition en fonction du siège central pour les micro, petites et moyennes entreprises et modifiant la directive 2011/16/UE.</w:t>
      </w:r>
    </w:p>
  </w:footnote>
  <w:footnote w:id="4">
    <w:p w14:paraId="7BD13C01" w14:textId="77777777" w:rsidR="00E9268A" w:rsidRPr="002D00C2" w:rsidRDefault="00E9268A" w:rsidP="00E9268A">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Communication de la Commission au Parlement européen, au Conseil, au Comité économique et social européen et au Comité des régions intitulée «La compétitivité à long terme de l’UE: se projeter au-delà de 2030» [COM(2023) 168 final].</w:t>
      </w:r>
    </w:p>
  </w:footnote>
  <w:footnote w:id="5">
    <w:p w14:paraId="24F7E455" w14:textId="77777777" w:rsidR="00E9268A" w:rsidRPr="008D74FD" w:rsidRDefault="00E9268A" w:rsidP="00E9268A">
      <w:pPr>
        <w:spacing w:after="0"/>
        <w:ind w:left="357" w:hanging="357"/>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w:t>
      </w:r>
      <w:r>
        <w:rPr>
          <w:rFonts w:ascii="Times New Roman" w:hAnsi="Times New Roman"/>
          <w:sz w:val="18"/>
        </w:rPr>
        <w:tab/>
      </w:r>
      <w:r>
        <w:rPr>
          <w:rFonts w:ascii="Times New Roman" w:hAnsi="Times New Roman"/>
          <w:sz w:val="20"/>
        </w:rPr>
        <w:t xml:space="preserve">Voir </w:t>
      </w:r>
      <w:r>
        <w:rPr>
          <w:rFonts w:ascii="Times New Roman" w:hAnsi="Times New Roman"/>
          <w:i/>
          <w:sz w:val="20"/>
        </w:rPr>
        <w:t>The Global Minimum Tax and the taxation of MNE profit</w:t>
      </w:r>
      <w:r>
        <w:rPr>
          <w:rFonts w:ascii="Times New Roman" w:hAnsi="Times New Roman"/>
          <w:sz w:val="20"/>
        </w:rPr>
        <w:t xml:space="preserve"> (L’impôt minimum mondial et l’imposition des bénéfices des entreprises multinationales), p. 8, publié le 9 janvier 2024 par l’OCDE </w:t>
      </w:r>
      <w:hyperlink r:id="rId1" w:history="1">
        <w:r>
          <w:rPr>
            <w:rStyle w:val="Hyperlink"/>
            <w:rFonts w:ascii="Times New Roman" w:hAnsi="Times New Roman"/>
            <w:sz w:val="20"/>
          </w:rPr>
          <w:t>https://www.oecd-ilibrary.org/docserver/9a815d6b-en.pdf?expires=1706286642&amp;id=id&amp;accname=oid031827&amp;checksum=6E700FC30CFB98DA82EECEA11EE4D66B</w:t>
        </w:r>
      </w:hyperlink>
      <w:r>
        <w:rPr>
          <w:rFonts w:ascii="Times New Roman" w:hAnsi="Times New Roman"/>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93029"/>
    <w:multiLevelType w:val="hybridMultilevel"/>
    <w:tmpl w:val="9DF09A94"/>
    <w:lvl w:ilvl="0" w:tplc="FFFFFFFF">
      <w:start w:val="1"/>
      <w:numFmt w:val="decimal"/>
      <w:lvlText w:val="%1."/>
      <w:lvlJc w:val="left"/>
      <w:pPr>
        <w:ind w:left="1429" w:hanging="360"/>
      </w:pPr>
      <w:rPr>
        <w:b/>
        <w:i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F0207"/>
    <w:multiLevelType w:val="hybridMultilevel"/>
    <w:tmpl w:val="FFFFFFFF"/>
    <w:lvl w:ilvl="0" w:tplc="837E21C6">
      <w:start w:val="1"/>
      <w:numFmt w:val="upperRoman"/>
      <w:lvlText w:val="%1."/>
      <w:lvlJc w:val="left"/>
      <w:pPr>
        <w:ind w:left="720" w:hanging="360"/>
      </w:pPr>
    </w:lvl>
    <w:lvl w:ilvl="1" w:tplc="F3662190">
      <w:start w:val="1"/>
      <w:numFmt w:val="lowerLetter"/>
      <w:lvlText w:val="%2."/>
      <w:lvlJc w:val="left"/>
      <w:pPr>
        <w:ind w:left="1440" w:hanging="360"/>
      </w:pPr>
    </w:lvl>
    <w:lvl w:ilvl="2" w:tplc="01DC96C6">
      <w:start w:val="1"/>
      <w:numFmt w:val="lowerRoman"/>
      <w:lvlText w:val="%3."/>
      <w:lvlJc w:val="right"/>
      <w:pPr>
        <w:ind w:left="2160" w:hanging="180"/>
      </w:pPr>
    </w:lvl>
    <w:lvl w:ilvl="3" w:tplc="94027A5A">
      <w:start w:val="1"/>
      <w:numFmt w:val="decimal"/>
      <w:lvlText w:val="%4."/>
      <w:lvlJc w:val="left"/>
      <w:pPr>
        <w:ind w:left="2880" w:hanging="360"/>
      </w:pPr>
    </w:lvl>
    <w:lvl w:ilvl="4" w:tplc="3AA09F44">
      <w:start w:val="1"/>
      <w:numFmt w:val="lowerLetter"/>
      <w:lvlText w:val="%5."/>
      <w:lvlJc w:val="left"/>
      <w:pPr>
        <w:ind w:left="3600" w:hanging="360"/>
      </w:pPr>
    </w:lvl>
    <w:lvl w:ilvl="5" w:tplc="6630B8C2">
      <w:start w:val="1"/>
      <w:numFmt w:val="lowerRoman"/>
      <w:lvlText w:val="%6."/>
      <w:lvlJc w:val="right"/>
      <w:pPr>
        <w:ind w:left="4320" w:hanging="180"/>
      </w:pPr>
    </w:lvl>
    <w:lvl w:ilvl="6" w:tplc="6DE67944">
      <w:start w:val="1"/>
      <w:numFmt w:val="decimal"/>
      <w:lvlText w:val="%7."/>
      <w:lvlJc w:val="left"/>
      <w:pPr>
        <w:ind w:left="5040" w:hanging="360"/>
      </w:pPr>
    </w:lvl>
    <w:lvl w:ilvl="7" w:tplc="B5D682CE">
      <w:start w:val="1"/>
      <w:numFmt w:val="lowerLetter"/>
      <w:lvlText w:val="%8."/>
      <w:lvlJc w:val="left"/>
      <w:pPr>
        <w:ind w:left="5760" w:hanging="360"/>
      </w:pPr>
    </w:lvl>
    <w:lvl w:ilvl="8" w:tplc="A52E519C">
      <w:start w:val="1"/>
      <w:numFmt w:val="lowerRoman"/>
      <w:lvlText w:val="%9."/>
      <w:lvlJc w:val="right"/>
      <w:pPr>
        <w:ind w:left="6480" w:hanging="180"/>
      </w:p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8"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2"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2"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6"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178959085">
    <w:abstractNumId w:val="13"/>
  </w:num>
  <w:num w:numId="2" w16cid:durableId="82068032">
    <w:abstractNumId w:val="8"/>
  </w:num>
  <w:num w:numId="3" w16cid:durableId="1555922367">
    <w:abstractNumId w:val="1"/>
  </w:num>
  <w:num w:numId="4" w16cid:durableId="1591617460">
    <w:abstractNumId w:val="35"/>
  </w:num>
  <w:num w:numId="5" w16cid:durableId="1375735824">
    <w:abstractNumId w:val="15"/>
  </w:num>
  <w:num w:numId="6" w16cid:durableId="949627185">
    <w:abstractNumId w:val="31"/>
  </w:num>
  <w:num w:numId="7" w16cid:durableId="774641133">
    <w:abstractNumId w:val="11"/>
  </w:num>
  <w:num w:numId="8" w16cid:durableId="1684550508">
    <w:abstractNumId w:val="7"/>
  </w:num>
  <w:num w:numId="9" w16cid:durableId="1437410031">
    <w:abstractNumId w:val="17"/>
  </w:num>
  <w:num w:numId="10" w16cid:durableId="1668437517">
    <w:abstractNumId w:val="34"/>
  </w:num>
  <w:num w:numId="11" w16cid:durableId="710804923">
    <w:abstractNumId w:val="26"/>
  </w:num>
  <w:num w:numId="12" w16cid:durableId="568032503">
    <w:abstractNumId w:val="28"/>
  </w:num>
  <w:num w:numId="13" w16cid:durableId="996107346">
    <w:abstractNumId w:val="14"/>
  </w:num>
  <w:num w:numId="14" w16cid:durableId="619532991">
    <w:abstractNumId w:val="18"/>
  </w:num>
  <w:num w:numId="15" w16cid:durableId="917397865">
    <w:abstractNumId w:val="32"/>
  </w:num>
  <w:num w:numId="16" w16cid:durableId="655765728">
    <w:abstractNumId w:val="16"/>
  </w:num>
  <w:num w:numId="17" w16cid:durableId="1372804072">
    <w:abstractNumId w:val="38"/>
  </w:num>
  <w:num w:numId="18" w16cid:durableId="795413765">
    <w:abstractNumId w:val="33"/>
  </w:num>
  <w:num w:numId="19" w16cid:durableId="1530027185">
    <w:abstractNumId w:val="24"/>
  </w:num>
  <w:num w:numId="20" w16cid:durableId="1035814180">
    <w:abstractNumId w:val="25"/>
  </w:num>
  <w:num w:numId="21" w16cid:durableId="604851392">
    <w:abstractNumId w:val="30"/>
  </w:num>
  <w:num w:numId="22" w16cid:durableId="1090201155">
    <w:abstractNumId w:val="3"/>
  </w:num>
  <w:num w:numId="23" w16cid:durableId="1820532235">
    <w:abstractNumId w:val="4"/>
  </w:num>
  <w:num w:numId="24" w16cid:durableId="2075468069">
    <w:abstractNumId w:val="5"/>
  </w:num>
  <w:num w:numId="25" w16cid:durableId="188235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1624949">
    <w:abstractNumId w:val="36"/>
  </w:num>
  <w:num w:numId="27" w16cid:durableId="525410162">
    <w:abstractNumId w:val="27"/>
  </w:num>
  <w:num w:numId="28" w16cid:durableId="606543757">
    <w:abstractNumId w:val="19"/>
  </w:num>
  <w:num w:numId="29" w16cid:durableId="96028707">
    <w:abstractNumId w:val="37"/>
  </w:num>
  <w:num w:numId="30" w16cid:durableId="1894268428">
    <w:abstractNumId w:val="2"/>
  </w:num>
  <w:num w:numId="31" w16cid:durableId="945162983">
    <w:abstractNumId w:val="23"/>
  </w:num>
  <w:num w:numId="32" w16cid:durableId="821194105">
    <w:abstractNumId w:val="22"/>
  </w:num>
  <w:num w:numId="33" w16cid:durableId="200754185">
    <w:abstractNumId w:val="10"/>
  </w:num>
  <w:num w:numId="34" w16cid:durableId="1408577988">
    <w:abstractNumId w:val="12"/>
  </w:num>
  <w:num w:numId="35" w16cid:durableId="1598097913">
    <w:abstractNumId w:val="21"/>
  </w:num>
  <w:num w:numId="36" w16cid:durableId="1409694650">
    <w:abstractNumId w:val="20"/>
  </w:num>
  <w:num w:numId="37" w16cid:durableId="1433210498">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682"/>
    <w:rsid w:val="00001CDC"/>
    <w:rsid w:val="000021E5"/>
    <w:rsid w:val="000023BA"/>
    <w:rsid w:val="000024E2"/>
    <w:rsid w:val="0000279C"/>
    <w:rsid w:val="00002CF6"/>
    <w:rsid w:val="000031B6"/>
    <w:rsid w:val="00003365"/>
    <w:rsid w:val="00003423"/>
    <w:rsid w:val="00003511"/>
    <w:rsid w:val="00003652"/>
    <w:rsid w:val="00003862"/>
    <w:rsid w:val="000038EF"/>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1F2B"/>
    <w:rsid w:val="0001228B"/>
    <w:rsid w:val="000122B5"/>
    <w:rsid w:val="0001250D"/>
    <w:rsid w:val="00012EFD"/>
    <w:rsid w:val="000130BE"/>
    <w:rsid w:val="00013716"/>
    <w:rsid w:val="00013997"/>
    <w:rsid w:val="000139D8"/>
    <w:rsid w:val="00013A2D"/>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E20"/>
    <w:rsid w:val="00017F27"/>
    <w:rsid w:val="00017F3D"/>
    <w:rsid w:val="00020C72"/>
    <w:rsid w:val="00020E26"/>
    <w:rsid w:val="000216CC"/>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A86"/>
    <w:rsid w:val="00026B29"/>
    <w:rsid w:val="00026CA1"/>
    <w:rsid w:val="00026D00"/>
    <w:rsid w:val="00026E21"/>
    <w:rsid w:val="0002725A"/>
    <w:rsid w:val="0002758D"/>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6E11"/>
    <w:rsid w:val="00037004"/>
    <w:rsid w:val="00037224"/>
    <w:rsid w:val="000372EF"/>
    <w:rsid w:val="0003737B"/>
    <w:rsid w:val="0003745C"/>
    <w:rsid w:val="00037538"/>
    <w:rsid w:val="0003758E"/>
    <w:rsid w:val="000375BA"/>
    <w:rsid w:val="00037990"/>
    <w:rsid w:val="00037F69"/>
    <w:rsid w:val="00040060"/>
    <w:rsid w:val="00040281"/>
    <w:rsid w:val="00040A13"/>
    <w:rsid w:val="00040C7A"/>
    <w:rsid w:val="00040E6E"/>
    <w:rsid w:val="0004105D"/>
    <w:rsid w:val="0004146E"/>
    <w:rsid w:val="000414BC"/>
    <w:rsid w:val="0004189C"/>
    <w:rsid w:val="0004193F"/>
    <w:rsid w:val="0004195A"/>
    <w:rsid w:val="00041A87"/>
    <w:rsid w:val="00041C4F"/>
    <w:rsid w:val="00041DA5"/>
    <w:rsid w:val="00041F1F"/>
    <w:rsid w:val="0004209B"/>
    <w:rsid w:val="000420DB"/>
    <w:rsid w:val="000421A1"/>
    <w:rsid w:val="000423C1"/>
    <w:rsid w:val="00042508"/>
    <w:rsid w:val="000427B4"/>
    <w:rsid w:val="00042A8B"/>
    <w:rsid w:val="00042F4E"/>
    <w:rsid w:val="000434BD"/>
    <w:rsid w:val="000436A8"/>
    <w:rsid w:val="00043B7B"/>
    <w:rsid w:val="00043E36"/>
    <w:rsid w:val="000443C3"/>
    <w:rsid w:val="0004455F"/>
    <w:rsid w:val="00044806"/>
    <w:rsid w:val="00044A42"/>
    <w:rsid w:val="00044AB8"/>
    <w:rsid w:val="000454B2"/>
    <w:rsid w:val="00045976"/>
    <w:rsid w:val="000459B3"/>
    <w:rsid w:val="00045E41"/>
    <w:rsid w:val="000460BE"/>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58B"/>
    <w:rsid w:val="00054C6E"/>
    <w:rsid w:val="00054DF3"/>
    <w:rsid w:val="00055034"/>
    <w:rsid w:val="000550B3"/>
    <w:rsid w:val="0005513C"/>
    <w:rsid w:val="00055234"/>
    <w:rsid w:val="00055406"/>
    <w:rsid w:val="00055569"/>
    <w:rsid w:val="00055DF6"/>
    <w:rsid w:val="00055ED8"/>
    <w:rsid w:val="000568D7"/>
    <w:rsid w:val="000568F4"/>
    <w:rsid w:val="00056AC3"/>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13D"/>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50E"/>
    <w:rsid w:val="00065A4F"/>
    <w:rsid w:val="00065ABF"/>
    <w:rsid w:val="00065BA5"/>
    <w:rsid w:val="00065D4F"/>
    <w:rsid w:val="00065D7A"/>
    <w:rsid w:val="00065E7F"/>
    <w:rsid w:val="0006634A"/>
    <w:rsid w:val="000664BE"/>
    <w:rsid w:val="00066554"/>
    <w:rsid w:val="000665C7"/>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1C4"/>
    <w:rsid w:val="00072D12"/>
    <w:rsid w:val="00072E6E"/>
    <w:rsid w:val="00072F6B"/>
    <w:rsid w:val="00073100"/>
    <w:rsid w:val="00073283"/>
    <w:rsid w:val="000732A8"/>
    <w:rsid w:val="00073445"/>
    <w:rsid w:val="0007349A"/>
    <w:rsid w:val="000735B6"/>
    <w:rsid w:val="000736A0"/>
    <w:rsid w:val="00073736"/>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9B0"/>
    <w:rsid w:val="00075C60"/>
    <w:rsid w:val="00077252"/>
    <w:rsid w:val="000776B1"/>
    <w:rsid w:val="000776D8"/>
    <w:rsid w:val="00077912"/>
    <w:rsid w:val="00077B88"/>
    <w:rsid w:val="00077BFB"/>
    <w:rsid w:val="000800AF"/>
    <w:rsid w:val="00080191"/>
    <w:rsid w:val="0008029D"/>
    <w:rsid w:val="0008040A"/>
    <w:rsid w:val="000804D5"/>
    <w:rsid w:val="000804F4"/>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2D70"/>
    <w:rsid w:val="00083121"/>
    <w:rsid w:val="0008327D"/>
    <w:rsid w:val="000832AA"/>
    <w:rsid w:val="000833A1"/>
    <w:rsid w:val="00083469"/>
    <w:rsid w:val="000834CD"/>
    <w:rsid w:val="000835B0"/>
    <w:rsid w:val="000835F5"/>
    <w:rsid w:val="0008378A"/>
    <w:rsid w:val="00083B96"/>
    <w:rsid w:val="00084044"/>
    <w:rsid w:val="00084211"/>
    <w:rsid w:val="000842BF"/>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DA3"/>
    <w:rsid w:val="00087E0A"/>
    <w:rsid w:val="00090055"/>
    <w:rsid w:val="000901F1"/>
    <w:rsid w:val="0009096A"/>
    <w:rsid w:val="00090B6B"/>
    <w:rsid w:val="00090B7A"/>
    <w:rsid w:val="00090D4B"/>
    <w:rsid w:val="00090EA4"/>
    <w:rsid w:val="000910D7"/>
    <w:rsid w:val="0009166A"/>
    <w:rsid w:val="000918B2"/>
    <w:rsid w:val="00091CE2"/>
    <w:rsid w:val="0009205D"/>
    <w:rsid w:val="00092442"/>
    <w:rsid w:val="0009257A"/>
    <w:rsid w:val="00092B44"/>
    <w:rsid w:val="00092C2D"/>
    <w:rsid w:val="00092E07"/>
    <w:rsid w:val="00092EB9"/>
    <w:rsid w:val="0009343D"/>
    <w:rsid w:val="00093617"/>
    <w:rsid w:val="00093D0A"/>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5C91"/>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399"/>
    <w:rsid w:val="000A1418"/>
    <w:rsid w:val="000A1760"/>
    <w:rsid w:val="000A19A2"/>
    <w:rsid w:val="000A1AC6"/>
    <w:rsid w:val="000A1BDC"/>
    <w:rsid w:val="000A1CD5"/>
    <w:rsid w:val="000A1E0A"/>
    <w:rsid w:val="000A1E8A"/>
    <w:rsid w:val="000A2223"/>
    <w:rsid w:val="000A227F"/>
    <w:rsid w:val="000A22C0"/>
    <w:rsid w:val="000A2388"/>
    <w:rsid w:val="000A2AC3"/>
    <w:rsid w:val="000A2CC6"/>
    <w:rsid w:val="000A30BD"/>
    <w:rsid w:val="000A3320"/>
    <w:rsid w:val="000A3563"/>
    <w:rsid w:val="000A38E5"/>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D42"/>
    <w:rsid w:val="000B0F74"/>
    <w:rsid w:val="000B1471"/>
    <w:rsid w:val="000B16FC"/>
    <w:rsid w:val="000B1845"/>
    <w:rsid w:val="000B194E"/>
    <w:rsid w:val="000B1B92"/>
    <w:rsid w:val="000B1CA5"/>
    <w:rsid w:val="000B250E"/>
    <w:rsid w:val="000B25E8"/>
    <w:rsid w:val="000B281C"/>
    <w:rsid w:val="000B29E5"/>
    <w:rsid w:val="000B2A6D"/>
    <w:rsid w:val="000B2C0D"/>
    <w:rsid w:val="000B2C17"/>
    <w:rsid w:val="000B2CA3"/>
    <w:rsid w:val="000B2CE1"/>
    <w:rsid w:val="000B2FAD"/>
    <w:rsid w:val="000B307A"/>
    <w:rsid w:val="000B30CD"/>
    <w:rsid w:val="000B3373"/>
    <w:rsid w:val="000B3478"/>
    <w:rsid w:val="000B35DC"/>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3B6"/>
    <w:rsid w:val="000C34F0"/>
    <w:rsid w:val="000C3512"/>
    <w:rsid w:val="000C3534"/>
    <w:rsid w:val="000C3BFA"/>
    <w:rsid w:val="000C3E3B"/>
    <w:rsid w:val="000C4015"/>
    <w:rsid w:val="000C405D"/>
    <w:rsid w:val="000C4440"/>
    <w:rsid w:val="000C45D5"/>
    <w:rsid w:val="000C4733"/>
    <w:rsid w:val="000C4791"/>
    <w:rsid w:val="000C4804"/>
    <w:rsid w:val="000C486E"/>
    <w:rsid w:val="000C495D"/>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920"/>
    <w:rsid w:val="000D4E86"/>
    <w:rsid w:val="000D4EB1"/>
    <w:rsid w:val="000D51B6"/>
    <w:rsid w:val="000D51FC"/>
    <w:rsid w:val="000D5487"/>
    <w:rsid w:val="000D5579"/>
    <w:rsid w:val="000D5939"/>
    <w:rsid w:val="000D5BB3"/>
    <w:rsid w:val="000D5BD5"/>
    <w:rsid w:val="000D5F89"/>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D45"/>
    <w:rsid w:val="000E2609"/>
    <w:rsid w:val="000E26CD"/>
    <w:rsid w:val="000E27EA"/>
    <w:rsid w:val="000E2C4B"/>
    <w:rsid w:val="000E2D27"/>
    <w:rsid w:val="000E2F2B"/>
    <w:rsid w:val="000E2F5A"/>
    <w:rsid w:val="000E356E"/>
    <w:rsid w:val="000E35BC"/>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276"/>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882"/>
    <w:rsid w:val="000F2955"/>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53"/>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99E"/>
    <w:rsid w:val="00110C86"/>
    <w:rsid w:val="00110DE1"/>
    <w:rsid w:val="00110F5F"/>
    <w:rsid w:val="001111EF"/>
    <w:rsid w:val="00111223"/>
    <w:rsid w:val="00111350"/>
    <w:rsid w:val="0011142F"/>
    <w:rsid w:val="00111643"/>
    <w:rsid w:val="0011166B"/>
    <w:rsid w:val="00111768"/>
    <w:rsid w:val="00111A81"/>
    <w:rsid w:val="00111D10"/>
    <w:rsid w:val="00111D4A"/>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AA9"/>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0E8E"/>
    <w:rsid w:val="0012121E"/>
    <w:rsid w:val="00121335"/>
    <w:rsid w:val="00121382"/>
    <w:rsid w:val="00121541"/>
    <w:rsid w:val="00121B5E"/>
    <w:rsid w:val="00121D58"/>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94"/>
    <w:rsid w:val="001245F3"/>
    <w:rsid w:val="0012465E"/>
    <w:rsid w:val="0012482B"/>
    <w:rsid w:val="00124A0A"/>
    <w:rsid w:val="00124A7A"/>
    <w:rsid w:val="00124E68"/>
    <w:rsid w:val="001250D0"/>
    <w:rsid w:val="0012513B"/>
    <w:rsid w:val="00125393"/>
    <w:rsid w:val="00125666"/>
    <w:rsid w:val="001257EB"/>
    <w:rsid w:val="00125AD3"/>
    <w:rsid w:val="00125B17"/>
    <w:rsid w:val="001260EA"/>
    <w:rsid w:val="001261A4"/>
    <w:rsid w:val="001261BA"/>
    <w:rsid w:val="00126295"/>
    <w:rsid w:val="00126493"/>
    <w:rsid w:val="0012657B"/>
    <w:rsid w:val="0012690D"/>
    <w:rsid w:val="00126F64"/>
    <w:rsid w:val="00127008"/>
    <w:rsid w:val="0012713C"/>
    <w:rsid w:val="00127307"/>
    <w:rsid w:val="00127422"/>
    <w:rsid w:val="001275A6"/>
    <w:rsid w:val="00127654"/>
    <w:rsid w:val="00127678"/>
    <w:rsid w:val="00127CE6"/>
    <w:rsid w:val="00127E3A"/>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8DF"/>
    <w:rsid w:val="00135DC8"/>
    <w:rsid w:val="00135F3C"/>
    <w:rsid w:val="001363F1"/>
    <w:rsid w:val="001364BC"/>
    <w:rsid w:val="001366A2"/>
    <w:rsid w:val="00136D26"/>
    <w:rsid w:val="001370BE"/>
    <w:rsid w:val="00137319"/>
    <w:rsid w:val="00137470"/>
    <w:rsid w:val="00137648"/>
    <w:rsid w:val="001379A7"/>
    <w:rsid w:val="00137EF8"/>
    <w:rsid w:val="00140405"/>
    <w:rsid w:val="001409FC"/>
    <w:rsid w:val="00140A06"/>
    <w:rsid w:val="00140B17"/>
    <w:rsid w:val="00140B5B"/>
    <w:rsid w:val="00140B81"/>
    <w:rsid w:val="00140C28"/>
    <w:rsid w:val="00141418"/>
    <w:rsid w:val="001414BA"/>
    <w:rsid w:val="001416BD"/>
    <w:rsid w:val="0014174F"/>
    <w:rsid w:val="00141A02"/>
    <w:rsid w:val="00141C08"/>
    <w:rsid w:val="00141CA1"/>
    <w:rsid w:val="0014201B"/>
    <w:rsid w:val="00142062"/>
    <w:rsid w:val="0014210A"/>
    <w:rsid w:val="00142485"/>
    <w:rsid w:val="001424F2"/>
    <w:rsid w:val="0014296A"/>
    <w:rsid w:val="00142D48"/>
    <w:rsid w:val="00143061"/>
    <w:rsid w:val="00143335"/>
    <w:rsid w:val="00143391"/>
    <w:rsid w:val="0014367F"/>
    <w:rsid w:val="001438FC"/>
    <w:rsid w:val="00143A03"/>
    <w:rsid w:val="00143DDE"/>
    <w:rsid w:val="00143F3D"/>
    <w:rsid w:val="0014413D"/>
    <w:rsid w:val="00144F48"/>
    <w:rsid w:val="00145AB8"/>
    <w:rsid w:val="00145BBD"/>
    <w:rsid w:val="00145D7D"/>
    <w:rsid w:val="00145F7E"/>
    <w:rsid w:val="001463CA"/>
    <w:rsid w:val="00146572"/>
    <w:rsid w:val="00146971"/>
    <w:rsid w:val="0014708A"/>
    <w:rsid w:val="00147197"/>
    <w:rsid w:val="00147614"/>
    <w:rsid w:val="0014776E"/>
    <w:rsid w:val="00147784"/>
    <w:rsid w:val="00147791"/>
    <w:rsid w:val="001477F4"/>
    <w:rsid w:val="00147B3E"/>
    <w:rsid w:val="00147E99"/>
    <w:rsid w:val="00150056"/>
    <w:rsid w:val="0015007A"/>
    <w:rsid w:val="001501AF"/>
    <w:rsid w:val="0015095B"/>
    <w:rsid w:val="00150A4F"/>
    <w:rsid w:val="00150C9E"/>
    <w:rsid w:val="00150F85"/>
    <w:rsid w:val="00151028"/>
    <w:rsid w:val="0015144C"/>
    <w:rsid w:val="00151521"/>
    <w:rsid w:val="00151572"/>
    <w:rsid w:val="00151969"/>
    <w:rsid w:val="00151B26"/>
    <w:rsid w:val="00151F5E"/>
    <w:rsid w:val="00151F7E"/>
    <w:rsid w:val="001520FA"/>
    <w:rsid w:val="0015220F"/>
    <w:rsid w:val="00152B3C"/>
    <w:rsid w:val="00152D6E"/>
    <w:rsid w:val="00152DE7"/>
    <w:rsid w:val="00152E1C"/>
    <w:rsid w:val="00153005"/>
    <w:rsid w:val="001538A6"/>
    <w:rsid w:val="00153952"/>
    <w:rsid w:val="00153AD9"/>
    <w:rsid w:val="00153C3E"/>
    <w:rsid w:val="00153CC1"/>
    <w:rsid w:val="00153F3C"/>
    <w:rsid w:val="001540D4"/>
    <w:rsid w:val="00154153"/>
    <w:rsid w:val="00154223"/>
    <w:rsid w:val="00154492"/>
    <w:rsid w:val="001545E0"/>
    <w:rsid w:val="00154908"/>
    <w:rsid w:val="00154AF0"/>
    <w:rsid w:val="00154E3C"/>
    <w:rsid w:val="00155050"/>
    <w:rsid w:val="00155265"/>
    <w:rsid w:val="001559B7"/>
    <w:rsid w:val="00155DAE"/>
    <w:rsid w:val="0015615D"/>
    <w:rsid w:val="001561D4"/>
    <w:rsid w:val="00156301"/>
    <w:rsid w:val="0015642E"/>
    <w:rsid w:val="001565BD"/>
    <w:rsid w:val="00156775"/>
    <w:rsid w:val="00156AAE"/>
    <w:rsid w:val="00156BB9"/>
    <w:rsid w:val="00156CA2"/>
    <w:rsid w:val="00157383"/>
    <w:rsid w:val="0015754F"/>
    <w:rsid w:val="00157717"/>
    <w:rsid w:val="001577FE"/>
    <w:rsid w:val="00157826"/>
    <w:rsid w:val="001579E7"/>
    <w:rsid w:val="00157A38"/>
    <w:rsid w:val="00157B10"/>
    <w:rsid w:val="00160197"/>
    <w:rsid w:val="00160355"/>
    <w:rsid w:val="00160752"/>
    <w:rsid w:val="00160A74"/>
    <w:rsid w:val="00160B1A"/>
    <w:rsid w:val="00160C8E"/>
    <w:rsid w:val="00160EB3"/>
    <w:rsid w:val="001616F0"/>
    <w:rsid w:val="00161826"/>
    <w:rsid w:val="00161954"/>
    <w:rsid w:val="00161B04"/>
    <w:rsid w:val="00161C83"/>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4DF5"/>
    <w:rsid w:val="00164E68"/>
    <w:rsid w:val="001650A6"/>
    <w:rsid w:val="001651F3"/>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9D6"/>
    <w:rsid w:val="00166C29"/>
    <w:rsid w:val="00166E70"/>
    <w:rsid w:val="001674CC"/>
    <w:rsid w:val="001674D9"/>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83F"/>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06"/>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3C"/>
    <w:rsid w:val="00183EF3"/>
    <w:rsid w:val="001843EF"/>
    <w:rsid w:val="001844BB"/>
    <w:rsid w:val="001844C3"/>
    <w:rsid w:val="001846EA"/>
    <w:rsid w:val="00184870"/>
    <w:rsid w:val="00184950"/>
    <w:rsid w:val="00184FD0"/>
    <w:rsid w:val="00185069"/>
    <w:rsid w:val="001852B6"/>
    <w:rsid w:val="00185546"/>
    <w:rsid w:val="00185816"/>
    <w:rsid w:val="00185CCB"/>
    <w:rsid w:val="00185D07"/>
    <w:rsid w:val="001864D1"/>
    <w:rsid w:val="00186889"/>
    <w:rsid w:val="00186B84"/>
    <w:rsid w:val="00186CA2"/>
    <w:rsid w:val="00186CD2"/>
    <w:rsid w:val="0018707E"/>
    <w:rsid w:val="001870AB"/>
    <w:rsid w:val="00187102"/>
    <w:rsid w:val="001871AD"/>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362"/>
    <w:rsid w:val="001908F8"/>
    <w:rsid w:val="00190A1E"/>
    <w:rsid w:val="001912E2"/>
    <w:rsid w:val="0019132E"/>
    <w:rsid w:val="00191376"/>
    <w:rsid w:val="00191A2A"/>
    <w:rsid w:val="00191BF5"/>
    <w:rsid w:val="00191C56"/>
    <w:rsid w:val="00191DD2"/>
    <w:rsid w:val="00191E0F"/>
    <w:rsid w:val="00191EC5"/>
    <w:rsid w:val="001920C5"/>
    <w:rsid w:val="001922AC"/>
    <w:rsid w:val="001922FE"/>
    <w:rsid w:val="001923AD"/>
    <w:rsid w:val="001924E0"/>
    <w:rsid w:val="0019262E"/>
    <w:rsid w:val="00192DC8"/>
    <w:rsid w:val="00192E36"/>
    <w:rsid w:val="00192ED2"/>
    <w:rsid w:val="001930FC"/>
    <w:rsid w:val="001932A6"/>
    <w:rsid w:val="0019344A"/>
    <w:rsid w:val="00193567"/>
    <w:rsid w:val="00193875"/>
    <w:rsid w:val="001939BF"/>
    <w:rsid w:val="00193C43"/>
    <w:rsid w:val="00193D1E"/>
    <w:rsid w:val="00193FA0"/>
    <w:rsid w:val="0019484D"/>
    <w:rsid w:val="00194A0F"/>
    <w:rsid w:val="00195512"/>
    <w:rsid w:val="00195FF5"/>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5E"/>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3D2"/>
    <w:rsid w:val="001A446E"/>
    <w:rsid w:val="001A45AB"/>
    <w:rsid w:val="001A4B3B"/>
    <w:rsid w:val="001A4C2D"/>
    <w:rsid w:val="001A4D24"/>
    <w:rsid w:val="001A4FE4"/>
    <w:rsid w:val="001A5720"/>
    <w:rsid w:val="001A58FB"/>
    <w:rsid w:val="001A59BE"/>
    <w:rsid w:val="001A5EB0"/>
    <w:rsid w:val="001A5EFC"/>
    <w:rsid w:val="001A5FC1"/>
    <w:rsid w:val="001A602A"/>
    <w:rsid w:val="001A61A3"/>
    <w:rsid w:val="001A63A1"/>
    <w:rsid w:val="001A63A2"/>
    <w:rsid w:val="001A643B"/>
    <w:rsid w:val="001A65C7"/>
    <w:rsid w:val="001A6852"/>
    <w:rsid w:val="001A68DD"/>
    <w:rsid w:val="001A695B"/>
    <w:rsid w:val="001A6B5F"/>
    <w:rsid w:val="001A6BBB"/>
    <w:rsid w:val="001A6ED0"/>
    <w:rsid w:val="001A6F52"/>
    <w:rsid w:val="001A7123"/>
    <w:rsid w:val="001A7150"/>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1D"/>
    <w:rsid w:val="001B15A6"/>
    <w:rsid w:val="001B17DA"/>
    <w:rsid w:val="001B1A64"/>
    <w:rsid w:val="001B1B45"/>
    <w:rsid w:val="001B1B77"/>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4EB3"/>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2A6"/>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C35"/>
    <w:rsid w:val="001C3D04"/>
    <w:rsid w:val="001C3EC5"/>
    <w:rsid w:val="001C41AC"/>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859"/>
    <w:rsid w:val="001D091B"/>
    <w:rsid w:val="001D0AC4"/>
    <w:rsid w:val="001D0D78"/>
    <w:rsid w:val="001D0FE7"/>
    <w:rsid w:val="001D112C"/>
    <w:rsid w:val="001D11F0"/>
    <w:rsid w:val="001D1500"/>
    <w:rsid w:val="001D27B6"/>
    <w:rsid w:val="001D2BA0"/>
    <w:rsid w:val="001D35D5"/>
    <w:rsid w:val="001D3722"/>
    <w:rsid w:val="001D3813"/>
    <w:rsid w:val="001D39D7"/>
    <w:rsid w:val="001D3C45"/>
    <w:rsid w:val="001D3DAC"/>
    <w:rsid w:val="001D3DE2"/>
    <w:rsid w:val="001D4080"/>
    <w:rsid w:val="001D4188"/>
    <w:rsid w:val="001D41D1"/>
    <w:rsid w:val="001D41E2"/>
    <w:rsid w:val="001D437D"/>
    <w:rsid w:val="001D45BA"/>
    <w:rsid w:val="001D4679"/>
    <w:rsid w:val="001D48E3"/>
    <w:rsid w:val="001D4B50"/>
    <w:rsid w:val="001D4D89"/>
    <w:rsid w:val="001D4F82"/>
    <w:rsid w:val="001D5301"/>
    <w:rsid w:val="001D5466"/>
    <w:rsid w:val="001D558D"/>
    <w:rsid w:val="001D585C"/>
    <w:rsid w:val="001D5903"/>
    <w:rsid w:val="001D595B"/>
    <w:rsid w:val="001D59BC"/>
    <w:rsid w:val="001D5B41"/>
    <w:rsid w:val="001D5C65"/>
    <w:rsid w:val="001D5D1B"/>
    <w:rsid w:val="001D670F"/>
    <w:rsid w:val="001D68FE"/>
    <w:rsid w:val="001D6923"/>
    <w:rsid w:val="001D6C21"/>
    <w:rsid w:val="001D6D90"/>
    <w:rsid w:val="001D6DC1"/>
    <w:rsid w:val="001D72EF"/>
    <w:rsid w:val="001D7541"/>
    <w:rsid w:val="001D7643"/>
    <w:rsid w:val="001D765A"/>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465"/>
    <w:rsid w:val="001E2525"/>
    <w:rsid w:val="001E2729"/>
    <w:rsid w:val="001E2862"/>
    <w:rsid w:val="001E295A"/>
    <w:rsid w:val="001E2A16"/>
    <w:rsid w:val="001E2A37"/>
    <w:rsid w:val="001E2C18"/>
    <w:rsid w:val="001E3584"/>
    <w:rsid w:val="001E3A51"/>
    <w:rsid w:val="001E3B09"/>
    <w:rsid w:val="001E3B15"/>
    <w:rsid w:val="001E3C0D"/>
    <w:rsid w:val="001E3F18"/>
    <w:rsid w:val="001E436A"/>
    <w:rsid w:val="001E44C6"/>
    <w:rsid w:val="001E45C4"/>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1F97"/>
    <w:rsid w:val="001F201C"/>
    <w:rsid w:val="001F219E"/>
    <w:rsid w:val="001F2403"/>
    <w:rsid w:val="001F25EF"/>
    <w:rsid w:val="001F28A8"/>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D5D"/>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5D92"/>
    <w:rsid w:val="001F61D7"/>
    <w:rsid w:val="001F6B23"/>
    <w:rsid w:val="001F6BCF"/>
    <w:rsid w:val="001F6D8B"/>
    <w:rsid w:val="001F7077"/>
    <w:rsid w:val="001F72B2"/>
    <w:rsid w:val="001F7666"/>
    <w:rsid w:val="001F7668"/>
    <w:rsid w:val="001F770A"/>
    <w:rsid w:val="001F7CC6"/>
    <w:rsid w:val="001F7DD5"/>
    <w:rsid w:val="00200026"/>
    <w:rsid w:val="0020021A"/>
    <w:rsid w:val="00200333"/>
    <w:rsid w:val="002003F9"/>
    <w:rsid w:val="0020057E"/>
    <w:rsid w:val="002009CD"/>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5FC2"/>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159"/>
    <w:rsid w:val="002134DA"/>
    <w:rsid w:val="002134E8"/>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55"/>
    <w:rsid w:val="00215065"/>
    <w:rsid w:val="002150B5"/>
    <w:rsid w:val="00215329"/>
    <w:rsid w:val="0021540F"/>
    <w:rsid w:val="00215619"/>
    <w:rsid w:val="00215821"/>
    <w:rsid w:val="002158CF"/>
    <w:rsid w:val="00215A04"/>
    <w:rsid w:val="00215C09"/>
    <w:rsid w:val="00215C6B"/>
    <w:rsid w:val="00215CD9"/>
    <w:rsid w:val="00215D24"/>
    <w:rsid w:val="00215DA9"/>
    <w:rsid w:val="0021653C"/>
    <w:rsid w:val="00216957"/>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59A"/>
    <w:rsid w:val="00222764"/>
    <w:rsid w:val="00222E0F"/>
    <w:rsid w:val="0022357E"/>
    <w:rsid w:val="00223715"/>
    <w:rsid w:val="002238D6"/>
    <w:rsid w:val="00223C56"/>
    <w:rsid w:val="00223E4D"/>
    <w:rsid w:val="00224042"/>
    <w:rsid w:val="00224502"/>
    <w:rsid w:val="0022467C"/>
    <w:rsid w:val="0022488F"/>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646"/>
    <w:rsid w:val="00235968"/>
    <w:rsid w:val="00235B35"/>
    <w:rsid w:val="00235BFB"/>
    <w:rsid w:val="00235D31"/>
    <w:rsid w:val="00235FD8"/>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15"/>
    <w:rsid w:val="00243AFA"/>
    <w:rsid w:val="00243CF8"/>
    <w:rsid w:val="00243D04"/>
    <w:rsid w:val="00243E8B"/>
    <w:rsid w:val="0024431C"/>
    <w:rsid w:val="0024456F"/>
    <w:rsid w:val="002445F6"/>
    <w:rsid w:val="002447C2"/>
    <w:rsid w:val="00244969"/>
    <w:rsid w:val="00244EA6"/>
    <w:rsid w:val="00244EAE"/>
    <w:rsid w:val="00245424"/>
    <w:rsid w:val="00245691"/>
    <w:rsid w:val="0024573A"/>
    <w:rsid w:val="002457C1"/>
    <w:rsid w:val="0024588B"/>
    <w:rsid w:val="00245904"/>
    <w:rsid w:val="00245BF1"/>
    <w:rsid w:val="00245F0C"/>
    <w:rsid w:val="00245F73"/>
    <w:rsid w:val="002465C5"/>
    <w:rsid w:val="002465CE"/>
    <w:rsid w:val="00246682"/>
    <w:rsid w:val="0024668D"/>
    <w:rsid w:val="00246ABF"/>
    <w:rsid w:val="00246D5F"/>
    <w:rsid w:val="00246F69"/>
    <w:rsid w:val="002474CC"/>
    <w:rsid w:val="002474F0"/>
    <w:rsid w:val="00247599"/>
    <w:rsid w:val="0024762D"/>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5EA"/>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58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A22"/>
    <w:rsid w:val="00260B9E"/>
    <w:rsid w:val="00260BDC"/>
    <w:rsid w:val="00260BE4"/>
    <w:rsid w:val="00260DDA"/>
    <w:rsid w:val="00261102"/>
    <w:rsid w:val="00261486"/>
    <w:rsid w:val="00261624"/>
    <w:rsid w:val="0026196C"/>
    <w:rsid w:val="00261B14"/>
    <w:rsid w:val="00261C78"/>
    <w:rsid w:val="00261D2F"/>
    <w:rsid w:val="00261DD1"/>
    <w:rsid w:val="00261FEE"/>
    <w:rsid w:val="002620EF"/>
    <w:rsid w:val="002625B1"/>
    <w:rsid w:val="002625CD"/>
    <w:rsid w:val="0026269C"/>
    <w:rsid w:val="00262AC3"/>
    <w:rsid w:val="00262ACD"/>
    <w:rsid w:val="00262DD9"/>
    <w:rsid w:val="002630EB"/>
    <w:rsid w:val="002631AE"/>
    <w:rsid w:val="002633CF"/>
    <w:rsid w:val="00263439"/>
    <w:rsid w:val="002637D2"/>
    <w:rsid w:val="00263A0B"/>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8E1"/>
    <w:rsid w:val="00267B57"/>
    <w:rsid w:val="00267C0D"/>
    <w:rsid w:val="00267CE1"/>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5CB"/>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5EB4"/>
    <w:rsid w:val="00276364"/>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8F4"/>
    <w:rsid w:val="00283B0F"/>
    <w:rsid w:val="00283C63"/>
    <w:rsid w:val="00283D7F"/>
    <w:rsid w:val="00283DD8"/>
    <w:rsid w:val="00284207"/>
    <w:rsid w:val="00284491"/>
    <w:rsid w:val="0028483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B7F"/>
    <w:rsid w:val="00287E0E"/>
    <w:rsid w:val="00290099"/>
    <w:rsid w:val="002902EA"/>
    <w:rsid w:val="0029039B"/>
    <w:rsid w:val="0029098C"/>
    <w:rsid w:val="00290AAD"/>
    <w:rsid w:val="00290B60"/>
    <w:rsid w:val="00290E98"/>
    <w:rsid w:val="00290EBA"/>
    <w:rsid w:val="002910BF"/>
    <w:rsid w:val="002910E0"/>
    <w:rsid w:val="00291118"/>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29"/>
    <w:rsid w:val="00293B9E"/>
    <w:rsid w:val="002940C3"/>
    <w:rsid w:val="0029415D"/>
    <w:rsid w:val="00294170"/>
    <w:rsid w:val="00294327"/>
    <w:rsid w:val="00294809"/>
    <w:rsid w:val="00294A66"/>
    <w:rsid w:val="00294E7D"/>
    <w:rsid w:val="002952D8"/>
    <w:rsid w:val="00295404"/>
    <w:rsid w:val="00295489"/>
    <w:rsid w:val="002954EC"/>
    <w:rsid w:val="0029582B"/>
    <w:rsid w:val="0029582E"/>
    <w:rsid w:val="00295995"/>
    <w:rsid w:val="00295A12"/>
    <w:rsid w:val="00295A33"/>
    <w:rsid w:val="00295B63"/>
    <w:rsid w:val="00295D26"/>
    <w:rsid w:val="00296014"/>
    <w:rsid w:val="002962E6"/>
    <w:rsid w:val="00296D2B"/>
    <w:rsid w:val="002972C8"/>
    <w:rsid w:val="002972E1"/>
    <w:rsid w:val="00297A99"/>
    <w:rsid w:val="00297B82"/>
    <w:rsid w:val="00297E5E"/>
    <w:rsid w:val="002A0094"/>
    <w:rsid w:val="002A0317"/>
    <w:rsid w:val="002A03DE"/>
    <w:rsid w:val="002A048E"/>
    <w:rsid w:val="002A07CD"/>
    <w:rsid w:val="002A0858"/>
    <w:rsid w:val="002A0A02"/>
    <w:rsid w:val="002A0A88"/>
    <w:rsid w:val="002A0CD2"/>
    <w:rsid w:val="002A0CFC"/>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DB4"/>
    <w:rsid w:val="002A7F12"/>
    <w:rsid w:val="002B038F"/>
    <w:rsid w:val="002B0486"/>
    <w:rsid w:val="002B060F"/>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4AAE"/>
    <w:rsid w:val="002B5080"/>
    <w:rsid w:val="002B534A"/>
    <w:rsid w:val="002B558F"/>
    <w:rsid w:val="002B5875"/>
    <w:rsid w:val="002B606D"/>
    <w:rsid w:val="002B60CB"/>
    <w:rsid w:val="002B627D"/>
    <w:rsid w:val="002B636F"/>
    <w:rsid w:val="002B649E"/>
    <w:rsid w:val="002B64A3"/>
    <w:rsid w:val="002B65C7"/>
    <w:rsid w:val="002B6882"/>
    <w:rsid w:val="002B6B4F"/>
    <w:rsid w:val="002B6C64"/>
    <w:rsid w:val="002B6CFB"/>
    <w:rsid w:val="002B6D3A"/>
    <w:rsid w:val="002B6E97"/>
    <w:rsid w:val="002B72A2"/>
    <w:rsid w:val="002B72C1"/>
    <w:rsid w:val="002B7AD5"/>
    <w:rsid w:val="002B7BAF"/>
    <w:rsid w:val="002B7BEB"/>
    <w:rsid w:val="002B7CCD"/>
    <w:rsid w:val="002B7F41"/>
    <w:rsid w:val="002C0046"/>
    <w:rsid w:val="002C00E0"/>
    <w:rsid w:val="002C05F0"/>
    <w:rsid w:val="002C0661"/>
    <w:rsid w:val="002C089B"/>
    <w:rsid w:val="002C093A"/>
    <w:rsid w:val="002C0A9A"/>
    <w:rsid w:val="002C0C05"/>
    <w:rsid w:val="002C0FF0"/>
    <w:rsid w:val="002C1656"/>
    <w:rsid w:val="002C16A3"/>
    <w:rsid w:val="002C1765"/>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371"/>
    <w:rsid w:val="002C64FE"/>
    <w:rsid w:val="002C655E"/>
    <w:rsid w:val="002C66B2"/>
    <w:rsid w:val="002C6A79"/>
    <w:rsid w:val="002C6B27"/>
    <w:rsid w:val="002C6B40"/>
    <w:rsid w:val="002C6DA1"/>
    <w:rsid w:val="002C7857"/>
    <w:rsid w:val="002C7B8E"/>
    <w:rsid w:val="002C7E85"/>
    <w:rsid w:val="002C7F07"/>
    <w:rsid w:val="002C7FA2"/>
    <w:rsid w:val="002D0012"/>
    <w:rsid w:val="002D032B"/>
    <w:rsid w:val="002D0428"/>
    <w:rsid w:val="002D04B1"/>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757"/>
    <w:rsid w:val="002D58F7"/>
    <w:rsid w:val="002D5C45"/>
    <w:rsid w:val="002D5CF9"/>
    <w:rsid w:val="002D5E62"/>
    <w:rsid w:val="002D5FFF"/>
    <w:rsid w:val="002D62A4"/>
    <w:rsid w:val="002D62A9"/>
    <w:rsid w:val="002D6CF0"/>
    <w:rsid w:val="002D6FFE"/>
    <w:rsid w:val="002D7047"/>
    <w:rsid w:val="002D70C1"/>
    <w:rsid w:val="002D784E"/>
    <w:rsid w:val="002D7930"/>
    <w:rsid w:val="002D7969"/>
    <w:rsid w:val="002D7B18"/>
    <w:rsid w:val="002D7B49"/>
    <w:rsid w:val="002E065F"/>
    <w:rsid w:val="002E0801"/>
    <w:rsid w:val="002E090F"/>
    <w:rsid w:val="002E0967"/>
    <w:rsid w:val="002E0F16"/>
    <w:rsid w:val="002E0FA2"/>
    <w:rsid w:val="002E13A0"/>
    <w:rsid w:val="002E185A"/>
    <w:rsid w:val="002E1C42"/>
    <w:rsid w:val="002E1E26"/>
    <w:rsid w:val="002E2748"/>
    <w:rsid w:val="002E2A70"/>
    <w:rsid w:val="002E2B77"/>
    <w:rsid w:val="002E37B5"/>
    <w:rsid w:val="002E380E"/>
    <w:rsid w:val="002E38FD"/>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E7E86"/>
    <w:rsid w:val="002F0567"/>
    <w:rsid w:val="002F077D"/>
    <w:rsid w:val="002F08DC"/>
    <w:rsid w:val="002F0A6D"/>
    <w:rsid w:val="002F1017"/>
    <w:rsid w:val="002F121B"/>
    <w:rsid w:val="002F1306"/>
    <w:rsid w:val="002F13EB"/>
    <w:rsid w:val="002F140F"/>
    <w:rsid w:val="002F182E"/>
    <w:rsid w:val="002F1B53"/>
    <w:rsid w:val="002F1B67"/>
    <w:rsid w:val="002F20FB"/>
    <w:rsid w:val="002F2568"/>
    <w:rsid w:val="002F2624"/>
    <w:rsid w:val="002F29CB"/>
    <w:rsid w:val="002F2B44"/>
    <w:rsid w:val="002F2EEA"/>
    <w:rsid w:val="002F3437"/>
    <w:rsid w:val="002F3659"/>
    <w:rsid w:val="002F3BAC"/>
    <w:rsid w:val="002F3BAD"/>
    <w:rsid w:val="002F3E3D"/>
    <w:rsid w:val="002F4122"/>
    <w:rsid w:val="002F41C9"/>
    <w:rsid w:val="002F476D"/>
    <w:rsid w:val="002F47C6"/>
    <w:rsid w:val="002F4893"/>
    <w:rsid w:val="002F4962"/>
    <w:rsid w:val="002F4A47"/>
    <w:rsid w:val="002F4BDF"/>
    <w:rsid w:val="002F4C67"/>
    <w:rsid w:val="002F4C97"/>
    <w:rsid w:val="002F4FC1"/>
    <w:rsid w:val="002F50A4"/>
    <w:rsid w:val="002F538A"/>
    <w:rsid w:val="002F6268"/>
    <w:rsid w:val="002F688E"/>
    <w:rsid w:val="002F6B0D"/>
    <w:rsid w:val="002F6B84"/>
    <w:rsid w:val="002F6D2F"/>
    <w:rsid w:val="002F6D5F"/>
    <w:rsid w:val="002F6E58"/>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AF"/>
    <w:rsid w:val="003026DD"/>
    <w:rsid w:val="003026F0"/>
    <w:rsid w:val="0030276D"/>
    <w:rsid w:val="00302946"/>
    <w:rsid w:val="00302A86"/>
    <w:rsid w:val="00302B76"/>
    <w:rsid w:val="00302C8D"/>
    <w:rsid w:val="00302D6C"/>
    <w:rsid w:val="00302E3D"/>
    <w:rsid w:val="003034EE"/>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BA3"/>
    <w:rsid w:val="00304E0B"/>
    <w:rsid w:val="00304E21"/>
    <w:rsid w:val="00304E88"/>
    <w:rsid w:val="00304EB7"/>
    <w:rsid w:val="00305165"/>
    <w:rsid w:val="00305171"/>
    <w:rsid w:val="003051C3"/>
    <w:rsid w:val="00305253"/>
    <w:rsid w:val="003052FF"/>
    <w:rsid w:val="003053C2"/>
    <w:rsid w:val="003054C3"/>
    <w:rsid w:val="00305895"/>
    <w:rsid w:val="00305CA8"/>
    <w:rsid w:val="00305DBB"/>
    <w:rsid w:val="00305DE3"/>
    <w:rsid w:val="00306068"/>
    <w:rsid w:val="003061A9"/>
    <w:rsid w:val="00306342"/>
    <w:rsid w:val="0030679B"/>
    <w:rsid w:val="003067B0"/>
    <w:rsid w:val="00306914"/>
    <w:rsid w:val="00306DA0"/>
    <w:rsid w:val="00306FED"/>
    <w:rsid w:val="003076A7"/>
    <w:rsid w:val="003077BA"/>
    <w:rsid w:val="003078FC"/>
    <w:rsid w:val="00307A17"/>
    <w:rsid w:val="00307C81"/>
    <w:rsid w:val="003100B4"/>
    <w:rsid w:val="00310475"/>
    <w:rsid w:val="003107E7"/>
    <w:rsid w:val="00310A9D"/>
    <w:rsid w:val="00310AF2"/>
    <w:rsid w:val="00310CE4"/>
    <w:rsid w:val="0031100E"/>
    <w:rsid w:val="00311194"/>
    <w:rsid w:val="0031125F"/>
    <w:rsid w:val="0031136C"/>
    <w:rsid w:val="0031177F"/>
    <w:rsid w:val="003119A5"/>
    <w:rsid w:val="00311B7B"/>
    <w:rsid w:val="00311F51"/>
    <w:rsid w:val="0031203B"/>
    <w:rsid w:val="003122E8"/>
    <w:rsid w:val="00312635"/>
    <w:rsid w:val="00312A3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B1"/>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AC"/>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ECB"/>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815"/>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49B"/>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24F"/>
    <w:rsid w:val="00346411"/>
    <w:rsid w:val="003466AD"/>
    <w:rsid w:val="003469AA"/>
    <w:rsid w:val="00346F1B"/>
    <w:rsid w:val="00347337"/>
    <w:rsid w:val="003473BB"/>
    <w:rsid w:val="003473FB"/>
    <w:rsid w:val="00347505"/>
    <w:rsid w:val="00347690"/>
    <w:rsid w:val="00347719"/>
    <w:rsid w:val="00347A1E"/>
    <w:rsid w:val="00347B0F"/>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788"/>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3EC"/>
    <w:rsid w:val="003734B6"/>
    <w:rsid w:val="00373684"/>
    <w:rsid w:val="003738DA"/>
    <w:rsid w:val="00373AFB"/>
    <w:rsid w:val="00373CCC"/>
    <w:rsid w:val="00373F24"/>
    <w:rsid w:val="0037417E"/>
    <w:rsid w:val="00374622"/>
    <w:rsid w:val="0037480E"/>
    <w:rsid w:val="003748F9"/>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7A5"/>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3BF"/>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0D2A"/>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B28"/>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26C"/>
    <w:rsid w:val="0039638D"/>
    <w:rsid w:val="00396828"/>
    <w:rsid w:val="00396E02"/>
    <w:rsid w:val="00397119"/>
    <w:rsid w:val="0039723A"/>
    <w:rsid w:val="003975C0"/>
    <w:rsid w:val="00397D6F"/>
    <w:rsid w:val="003A0146"/>
    <w:rsid w:val="003A03F0"/>
    <w:rsid w:val="003A0743"/>
    <w:rsid w:val="003A0C86"/>
    <w:rsid w:val="003A0EBC"/>
    <w:rsid w:val="003A12B1"/>
    <w:rsid w:val="003A193D"/>
    <w:rsid w:val="003A21D7"/>
    <w:rsid w:val="003A24F9"/>
    <w:rsid w:val="003A25B0"/>
    <w:rsid w:val="003A26C2"/>
    <w:rsid w:val="003A270F"/>
    <w:rsid w:val="003A2E76"/>
    <w:rsid w:val="003A2EA3"/>
    <w:rsid w:val="003A309A"/>
    <w:rsid w:val="003A3237"/>
    <w:rsid w:val="003A3314"/>
    <w:rsid w:val="003A335C"/>
    <w:rsid w:val="003A36D3"/>
    <w:rsid w:val="003A3B8F"/>
    <w:rsid w:val="003A3EF6"/>
    <w:rsid w:val="003A4231"/>
    <w:rsid w:val="003A4264"/>
    <w:rsid w:val="003A4272"/>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454"/>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3F3A"/>
    <w:rsid w:val="003B44FE"/>
    <w:rsid w:val="003B46B5"/>
    <w:rsid w:val="003B4849"/>
    <w:rsid w:val="003B4A40"/>
    <w:rsid w:val="003B4A70"/>
    <w:rsid w:val="003B4D70"/>
    <w:rsid w:val="003B4EDF"/>
    <w:rsid w:val="003B4F2E"/>
    <w:rsid w:val="003B543B"/>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196B"/>
    <w:rsid w:val="003C260C"/>
    <w:rsid w:val="003C277F"/>
    <w:rsid w:val="003C281D"/>
    <w:rsid w:val="003C2897"/>
    <w:rsid w:val="003C29EE"/>
    <w:rsid w:val="003C2C8D"/>
    <w:rsid w:val="003C2E50"/>
    <w:rsid w:val="003C3016"/>
    <w:rsid w:val="003C319E"/>
    <w:rsid w:val="003C33A3"/>
    <w:rsid w:val="003C387E"/>
    <w:rsid w:val="003C3AB6"/>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3EB5"/>
    <w:rsid w:val="003D41F2"/>
    <w:rsid w:val="003D4937"/>
    <w:rsid w:val="003D4B9D"/>
    <w:rsid w:val="003D4E2B"/>
    <w:rsid w:val="003D4F92"/>
    <w:rsid w:val="003D576D"/>
    <w:rsid w:val="003D5CD5"/>
    <w:rsid w:val="003D6151"/>
    <w:rsid w:val="003D61CE"/>
    <w:rsid w:val="003D61F7"/>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773"/>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19B"/>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AFA"/>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B60"/>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31"/>
    <w:rsid w:val="00400A90"/>
    <w:rsid w:val="00400B2C"/>
    <w:rsid w:val="00400D42"/>
    <w:rsid w:val="004010A5"/>
    <w:rsid w:val="004013E1"/>
    <w:rsid w:val="00401A04"/>
    <w:rsid w:val="00401A6B"/>
    <w:rsid w:val="00401C60"/>
    <w:rsid w:val="00401D05"/>
    <w:rsid w:val="00401FCB"/>
    <w:rsid w:val="0040203A"/>
    <w:rsid w:val="00402499"/>
    <w:rsid w:val="00402659"/>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2FB"/>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30C"/>
    <w:rsid w:val="004124B3"/>
    <w:rsid w:val="00412535"/>
    <w:rsid w:val="004126DB"/>
    <w:rsid w:val="00412A7B"/>
    <w:rsid w:val="00412B5E"/>
    <w:rsid w:val="00412C90"/>
    <w:rsid w:val="00412D0B"/>
    <w:rsid w:val="0041303A"/>
    <w:rsid w:val="00413097"/>
    <w:rsid w:val="004134C0"/>
    <w:rsid w:val="00413A58"/>
    <w:rsid w:val="00413C08"/>
    <w:rsid w:val="00413FFE"/>
    <w:rsid w:val="00414299"/>
    <w:rsid w:val="004145B4"/>
    <w:rsid w:val="004147B7"/>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8B8"/>
    <w:rsid w:val="00420BD0"/>
    <w:rsid w:val="00420CB0"/>
    <w:rsid w:val="00420F40"/>
    <w:rsid w:val="0042114F"/>
    <w:rsid w:val="00421425"/>
    <w:rsid w:val="00421840"/>
    <w:rsid w:val="00421975"/>
    <w:rsid w:val="00421BB3"/>
    <w:rsid w:val="00421F35"/>
    <w:rsid w:val="0042208B"/>
    <w:rsid w:val="00422404"/>
    <w:rsid w:val="004229AD"/>
    <w:rsid w:val="00422C05"/>
    <w:rsid w:val="0042304A"/>
    <w:rsid w:val="004232DA"/>
    <w:rsid w:val="004234BD"/>
    <w:rsid w:val="00423625"/>
    <w:rsid w:val="004238F9"/>
    <w:rsid w:val="00423967"/>
    <w:rsid w:val="00423B8D"/>
    <w:rsid w:val="004240E0"/>
    <w:rsid w:val="00424879"/>
    <w:rsid w:val="00424B6C"/>
    <w:rsid w:val="00424BC8"/>
    <w:rsid w:val="00424C9B"/>
    <w:rsid w:val="00424E78"/>
    <w:rsid w:val="00424F79"/>
    <w:rsid w:val="00425113"/>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C06"/>
    <w:rsid w:val="00432F05"/>
    <w:rsid w:val="004330BC"/>
    <w:rsid w:val="004335BC"/>
    <w:rsid w:val="00433783"/>
    <w:rsid w:val="0043396B"/>
    <w:rsid w:val="00433AD1"/>
    <w:rsid w:val="00433C0B"/>
    <w:rsid w:val="00434174"/>
    <w:rsid w:val="0043417D"/>
    <w:rsid w:val="004341F9"/>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2FE0"/>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DA8"/>
    <w:rsid w:val="00444E76"/>
    <w:rsid w:val="00444EA8"/>
    <w:rsid w:val="00445089"/>
    <w:rsid w:val="00445144"/>
    <w:rsid w:val="0044536C"/>
    <w:rsid w:val="00445832"/>
    <w:rsid w:val="00445B21"/>
    <w:rsid w:val="00445B7D"/>
    <w:rsid w:val="00445CC2"/>
    <w:rsid w:val="00445CCE"/>
    <w:rsid w:val="00445E44"/>
    <w:rsid w:val="00446095"/>
    <w:rsid w:val="004460FE"/>
    <w:rsid w:val="00446254"/>
    <w:rsid w:val="0044680C"/>
    <w:rsid w:val="00446A40"/>
    <w:rsid w:val="00446CE8"/>
    <w:rsid w:val="004477EF"/>
    <w:rsid w:val="00447895"/>
    <w:rsid w:val="00447A38"/>
    <w:rsid w:val="00447BCF"/>
    <w:rsid w:val="00447DE6"/>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CF4"/>
    <w:rsid w:val="00452E1E"/>
    <w:rsid w:val="00452E70"/>
    <w:rsid w:val="00453037"/>
    <w:rsid w:val="00453106"/>
    <w:rsid w:val="00453314"/>
    <w:rsid w:val="0045334B"/>
    <w:rsid w:val="0045379B"/>
    <w:rsid w:val="00453A19"/>
    <w:rsid w:val="00453B7D"/>
    <w:rsid w:val="004542FB"/>
    <w:rsid w:val="0045437C"/>
    <w:rsid w:val="004543BB"/>
    <w:rsid w:val="00454739"/>
    <w:rsid w:val="00454A14"/>
    <w:rsid w:val="00454A30"/>
    <w:rsid w:val="00454D6E"/>
    <w:rsid w:val="00454F63"/>
    <w:rsid w:val="00454F87"/>
    <w:rsid w:val="0045588B"/>
    <w:rsid w:val="00455F9E"/>
    <w:rsid w:val="004563D6"/>
    <w:rsid w:val="00456654"/>
    <w:rsid w:val="00456C41"/>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162"/>
    <w:rsid w:val="00463226"/>
    <w:rsid w:val="004635B5"/>
    <w:rsid w:val="00463769"/>
    <w:rsid w:val="00463B26"/>
    <w:rsid w:val="00463BA9"/>
    <w:rsid w:val="00463C42"/>
    <w:rsid w:val="00463F28"/>
    <w:rsid w:val="00464165"/>
    <w:rsid w:val="004643B9"/>
    <w:rsid w:val="004644E1"/>
    <w:rsid w:val="0046458A"/>
    <w:rsid w:val="004646EE"/>
    <w:rsid w:val="00464882"/>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31A"/>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26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1B"/>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824"/>
    <w:rsid w:val="00486C0B"/>
    <w:rsid w:val="00486CAA"/>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1D7"/>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699"/>
    <w:rsid w:val="004A272C"/>
    <w:rsid w:val="004A2805"/>
    <w:rsid w:val="004A2F7C"/>
    <w:rsid w:val="004A3254"/>
    <w:rsid w:val="004A3261"/>
    <w:rsid w:val="004A34F8"/>
    <w:rsid w:val="004A3878"/>
    <w:rsid w:val="004A3E7B"/>
    <w:rsid w:val="004A3FB2"/>
    <w:rsid w:val="004A40BB"/>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429"/>
    <w:rsid w:val="004A7680"/>
    <w:rsid w:val="004A77AA"/>
    <w:rsid w:val="004A77B4"/>
    <w:rsid w:val="004A79E6"/>
    <w:rsid w:val="004A7CF9"/>
    <w:rsid w:val="004A7DAD"/>
    <w:rsid w:val="004B028E"/>
    <w:rsid w:val="004B038D"/>
    <w:rsid w:val="004B06B6"/>
    <w:rsid w:val="004B08AF"/>
    <w:rsid w:val="004B0A61"/>
    <w:rsid w:val="004B0AEA"/>
    <w:rsid w:val="004B0BD9"/>
    <w:rsid w:val="004B0C3E"/>
    <w:rsid w:val="004B0E7C"/>
    <w:rsid w:val="004B105B"/>
    <w:rsid w:val="004B14A4"/>
    <w:rsid w:val="004B14E1"/>
    <w:rsid w:val="004B15AD"/>
    <w:rsid w:val="004B15F1"/>
    <w:rsid w:val="004B17CB"/>
    <w:rsid w:val="004B1891"/>
    <w:rsid w:val="004B18BE"/>
    <w:rsid w:val="004B203E"/>
    <w:rsid w:val="004B20A3"/>
    <w:rsid w:val="004B20F7"/>
    <w:rsid w:val="004B22BC"/>
    <w:rsid w:val="004B277F"/>
    <w:rsid w:val="004B28A2"/>
    <w:rsid w:val="004B2BFD"/>
    <w:rsid w:val="004B33B9"/>
    <w:rsid w:val="004B340E"/>
    <w:rsid w:val="004B3420"/>
    <w:rsid w:val="004B37E4"/>
    <w:rsid w:val="004B399F"/>
    <w:rsid w:val="004B39D5"/>
    <w:rsid w:val="004B39F4"/>
    <w:rsid w:val="004B4148"/>
    <w:rsid w:val="004B438E"/>
    <w:rsid w:val="004B440A"/>
    <w:rsid w:val="004B496B"/>
    <w:rsid w:val="004B4A44"/>
    <w:rsid w:val="004B4BEA"/>
    <w:rsid w:val="004B50E8"/>
    <w:rsid w:val="004B5417"/>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1DA"/>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970"/>
    <w:rsid w:val="004C2ECD"/>
    <w:rsid w:val="004C3089"/>
    <w:rsid w:val="004C3514"/>
    <w:rsid w:val="004C35D2"/>
    <w:rsid w:val="004C3944"/>
    <w:rsid w:val="004C394D"/>
    <w:rsid w:val="004C39B3"/>
    <w:rsid w:val="004C3B48"/>
    <w:rsid w:val="004C3D8F"/>
    <w:rsid w:val="004C3F35"/>
    <w:rsid w:val="004C44E0"/>
    <w:rsid w:val="004C44E5"/>
    <w:rsid w:val="004C4550"/>
    <w:rsid w:val="004C4814"/>
    <w:rsid w:val="004C48EC"/>
    <w:rsid w:val="004C4A8E"/>
    <w:rsid w:val="004C4F0A"/>
    <w:rsid w:val="004C4FC4"/>
    <w:rsid w:val="004C50E9"/>
    <w:rsid w:val="004C5230"/>
    <w:rsid w:val="004C53F2"/>
    <w:rsid w:val="004C55A3"/>
    <w:rsid w:val="004C5831"/>
    <w:rsid w:val="004C5A34"/>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E95"/>
    <w:rsid w:val="004D5F42"/>
    <w:rsid w:val="004D602D"/>
    <w:rsid w:val="004D62EA"/>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C84"/>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D4"/>
    <w:rsid w:val="004E7CE1"/>
    <w:rsid w:val="004E7D7E"/>
    <w:rsid w:val="004E7FA9"/>
    <w:rsid w:val="004F0057"/>
    <w:rsid w:val="004F0144"/>
    <w:rsid w:val="004F01C3"/>
    <w:rsid w:val="004F01DD"/>
    <w:rsid w:val="004F0595"/>
    <w:rsid w:val="004F0776"/>
    <w:rsid w:val="004F07DE"/>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34B"/>
    <w:rsid w:val="004F4638"/>
    <w:rsid w:val="004F4655"/>
    <w:rsid w:val="004F481D"/>
    <w:rsid w:val="004F498B"/>
    <w:rsid w:val="004F4C1A"/>
    <w:rsid w:val="004F514F"/>
    <w:rsid w:val="004F548C"/>
    <w:rsid w:val="004F58C9"/>
    <w:rsid w:val="004F5A1A"/>
    <w:rsid w:val="004F5AA1"/>
    <w:rsid w:val="004F5AE3"/>
    <w:rsid w:val="004F5B97"/>
    <w:rsid w:val="004F6187"/>
    <w:rsid w:val="004F68F7"/>
    <w:rsid w:val="004F6C03"/>
    <w:rsid w:val="004F6E44"/>
    <w:rsid w:val="004F706E"/>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09"/>
    <w:rsid w:val="00502F22"/>
    <w:rsid w:val="0050310D"/>
    <w:rsid w:val="0050345A"/>
    <w:rsid w:val="005035BF"/>
    <w:rsid w:val="0050397D"/>
    <w:rsid w:val="0050461E"/>
    <w:rsid w:val="005049A3"/>
    <w:rsid w:val="005052B3"/>
    <w:rsid w:val="005055E5"/>
    <w:rsid w:val="00505730"/>
    <w:rsid w:val="005057EA"/>
    <w:rsid w:val="00505A5D"/>
    <w:rsid w:val="00505B38"/>
    <w:rsid w:val="00505D76"/>
    <w:rsid w:val="005062A4"/>
    <w:rsid w:val="0050633D"/>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18"/>
    <w:rsid w:val="00513851"/>
    <w:rsid w:val="00513877"/>
    <w:rsid w:val="0051387C"/>
    <w:rsid w:val="00513BF5"/>
    <w:rsid w:val="00513CF8"/>
    <w:rsid w:val="005140E6"/>
    <w:rsid w:val="0051411E"/>
    <w:rsid w:val="0051448C"/>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230"/>
    <w:rsid w:val="00517357"/>
    <w:rsid w:val="005175AE"/>
    <w:rsid w:val="0051783B"/>
    <w:rsid w:val="00517B20"/>
    <w:rsid w:val="00517C8E"/>
    <w:rsid w:val="00517CB7"/>
    <w:rsid w:val="00520154"/>
    <w:rsid w:val="005202BD"/>
    <w:rsid w:val="005204F4"/>
    <w:rsid w:val="005207FC"/>
    <w:rsid w:val="00520D7C"/>
    <w:rsid w:val="00521034"/>
    <w:rsid w:val="005214ED"/>
    <w:rsid w:val="0052164E"/>
    <w:rsid w:val="0052187E"/>
    <w:rsid w:val="005219B7"/>
    <w:rsid w:val="00521AB9"/>
    <w:rsid w:val="00521ABB"/>
    <w:rsid w:val="00521C8E"/>
    <w:rsid w:val="0052209B"/>
    <w:rsid w:val="005221B2"/>
    <w:rsid w:val="005223A5"/>
    <w:rsid w:val="0052243A"/>
    <w:rsid w:val="0052299E"/>
    <w:rsid w:val="00522DDE"/>
    <w:rsid w:val="00522E10"/>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B98"/>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40D"/>
    <w:rsid w:val="0052790A"/>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C8C"/>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0BE"/>
    <w:rsid w:val="0053639C"/>
    <w:rsid w:val="005365AA"/>
    <w:rsid w:val="00536692"/>
    <w:rsid w:val="00536975"/>
    <w:rsid w:val="0053698E"/>
    <w:rsid w:val="00536B68"/>
    <w:rsid w:val="00536B76"/>
    <w:rsid w:val="00536D4D"/>
    <w:rsid w:val="00537035"/>
    <w:rsid w:val="0053734B"/>
    <w:rsid w:val="0053779B"/>
    <w:rsid w:val="00537854"/>
    <w:rsid w:val="005378AA"/>
    <w:rsid w:val="00537C42"/>
    <w:rsid w:val="00537C61"/>
    <w:rsid w:val="00537CF6"/>
    <w:rsid w:val="00537D43"/>
    <w:rsid w:val="00537E7F"/>
    <w:rsid w:val="005400BC"/>
    <w:rsid w:val="00540304"/>
    <w:rsid w:val="00540437"/>
    <w:rsid w:val="005407B0"/>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3C8"/>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56"/>
    <w:rsid w:val="00550FC4"/>
    <w:rsid w:val="00551288"/>
    <w:rsid w:val="005513E0"/>
    <w:rsid w:val="005514EE"/>
    <w:rsid w:val="005516B2"/>
    <w:rsid w:val="0055194B"/>
    <w:rsid w:val="00551A60"/>
    <w:rsid w:val="00551B63"/>
    <w:rsid w:val="00551EB0"/>
    <w:rsid w:val="00551FED"/>
    <w:rsid w:val="00552220"/>
    <w:rsid w:val="00552C21"/>
    <w:rsid w:val="00552DB9"/>
    <w:rsid w:val="00553081"/>
    <w:rsid w:val="005531A9"/>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52F"/>
    <w:rsid w:val="00557827"/>
    <w:rsid w:val="00557B9E"/>
    <w:rsid w:val="00557DE4"/>
    <w:rsid w:val="00557F82"/>
    <w:rsid w:val="00560102"/>
    <w:rsid w:val="0056027D"/>
    <w:rsid w:val="005606DA"/>
    <w:rsid w:val="005609D2"/>
    <w:rsid w:val="00560A3D"/>
    <w:rsid w:val="005610A0"/>
    <w:rsid w:val="005612D0"/>
    <w:rsid w:val="00561631"/>
    <w:rsid w:val="0056185C"/>
    <w:rsid w:val="00561E6D"/>
    <w:rsid w:val="00561F9C"/>
    <w:rsid w:val="005621A6"/>
    <w:rsid w:val="005623E8"/>
    <w:rsid w:val="005625F4"/>
    <w:rsid w:val="005626BF"/>
    <w:rsid w:val="005627F7"/>
    <w:rsid w:val="005629B1"/>
    <w:rsid w:val="00562BBA"/>
    <w:rsid w:val="0056340C"/>
    <w:rsid w:val="00563521"/>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AB6"/>
    <w:rsid w:val="00566CD4"/>
    <w:rsid w:val="005670DA"/>
    <w:rsid w:val="0056743F"/>
    <w:rsid w:val="005674A6"/>
    <w:rsid w:val="005675E9"/>
    <w:rsid w:val="0056777A"/>
    <w:rsid w:val="00567783"/>
    <w:rsid w:val="00567877"/>
    <w:rsid w:val="00567949"/>
    <w:rsid w:val="00567C85"/>
    <w:rsid w:val="00567E2F"/>
    <w:rsid w:val="00567FC5"/>
    <w:rsid w:val="00570010"/>
    <w:rsid w:val="00570129"/>
    <w:rsid w:val="00570147"/>
    <w:rsid w:val="005702DF"/>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B21"/>
    <w:rsid w:val="00573D33"/>
    <w:rsid w:val="00573DC5"/>
    <w:rsid w:val="00574223"/>
    <w:rsid w:val="005742F0"/>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598"/>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1F7C"/>
    <w:rsid w:val="00581FFB"/>
    <w:rsid w:val="005821CC"/>
    <w:rsid w:val="00582D68"/>
    <w:rsid w:val="00582E7D"/>
    <w:rsid w:val="00582E8D"/>
    <w:rsid w:val="005833D3"/>
    <w:rsid w:val="00583944"/>
    <w:rsid w:val="00583E5F"/>
    <w:rsid w:val="00583FDC"/>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401"/>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606"/>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0F89"/>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237"/>
    <w:rsid w:val="005B636A"/>
    <w:rsid w:val="005B640F"/>
    <w:rsid w:val="005B6763"/>
    <w:rsid w:val="005B69F0"/>
    <w:rsid w:val="005B6A18"/>
    <w:rsid w:val="005B7207"/>
    <w:rsid w:val="005B780A"/>
    <w:rsid w:val="005B789B"/>
    <w:rsid w:val="005B7913"/>
    <w:rsid w:val="005B7E45"/>
    <w:rsid w:val="005B7F65"/>
    <w:rsid w:val="005C0039"/>
    <w:rsid w:val="005C0448"/>
    <w:rsid w:val="005C051E"/>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D54"/>
    <w:rsid w:val="005C3E80"/>
    <w:rsid w:val="005C407B"/>
    <w:rsid w:val="005C4284"/>
    <w:rsid w:val="005C43E2"/>
    <w:rsid w:val="005C469E"/>
    <w:rsid w:val="005C4877"/>
    <w:rsid w:val="005C4892"/>
    <w:rsid w:val="005C4922"/>
    <w:rsid w:val="005C4A77"/>
    <w:rsid w:val="005C4EAA"/>
    <w:rsid w:val="005C5095"/>
    <w:rsid w:val="005C53DD"/>
    <w:rsid w:val="005C5605"/>
    <w:rsid w:val="005C5A7E"/>
    <w:rsid w:val="005C5B7B"/>
    <w:rsid w:val="005C5BE0"/>
    <w:rsid w:val="005C5DEB"/>
    <w:rsid w:val="005C5DF6"/>
    <w:rsid w:val="005C5EE0"/>
    <w:rsid w:val="005C6425"/>
    <w:rsid w:val="005C65AB"/>
    <w:rsid w:val="005C684A"/>
    <w:rsid w:val="005C69BE"/>
    <w:rsid w:val="005C6A03"/>
    <w:rsid w:val="005C6ADA"/>
    <w:rsid w:val="005C6C3D"/>
    <w:rsid w:val="005C6C56"/>
    <w:rsid w:val="005C6DDF"/>
    <w:rsid w:val="005C71A6"/>
    <w:rsid w:val="005C71EA"/>
    <w:rsid w:val="005C730E"/>
    <w:rsid w:val="005C74DA"/>
    <w:rsid w:val="005C78FE"/>
    <w:rsid w:val="005C7BF3"/>
    <w:rsid w:val="005C7C80"/>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6AC"/>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3D5"/>
    <w:rsid w:val="005D7574"/>
    <w:rsid w:val="005D77C7"/>
    <w:rsid w:val="005D790D"/>
    <w:rsid w:val="005D7951"/>
    <w:rsid w:val="005D7C93"/>
    <w:rsid w:val="005D7F6A"/>
    <w:rsid w:val="005E018B"/>
    <w:rsid w:val="005E0660"/>
    <w:rsid w:val="005E0815"/>
    <w:rsid w:val="005E0A1F"/>
    <w:rsid w:val="005E0D4F"/>
    <w:rsid w:val="005E0E6C"/>
    <w:rsid w:val="005E1480"/>
    <w:rsid w:val="005E1512"/>
    <w:rsid w:val="005E15E3"/>
    <w:rsid w:val="005E1A55"/>
    <w:rsid w:val="005E1E55"/>
    <w:rsid w:val="005E2005"/>
    <w:rsid w:val="005E206C"/>
    <w:rsid w:val="005E224F"/>
    <w:rsid w:val="005E2460"/>
    <w:rsid w:val="005E262C"/>
    <w:rsid w:val="005E2A16"/>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779"/>
    <w:rsid w:val="005E6B40"/>
    <w:rsid w:val="005E6F07"/>
    <w:rsid w:val="005E74B4"/>
    <w:rsid w:val="005E79D7"/>
    <w:rsid w:val="005E7E69"/>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0C6"/>
    <w:rsid w:val="005F21C9"/>
    <w:rsid w:val="005F247D"/>
    <w:rsid w:val="005F26B1"/>
    <w:rsid w:val="005F2E1E"/>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5BE"/>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444"/>
    <w:rsid w:val="006026AC"/>
    <w:rsid w:val="006026E6"/>
    <w:rsid w:val="00602987"/>
    <w:rsid w:val="00602BEF"/>
    <w:rsid w:val="00602BF6"/>
    <w:rsid w:val="00602E57"/>
    <w:rsid w:val="00603012"/>
    <w:rsid w:val="006030BB"/>
    <w:rsid w:val="006030BD"/>
    <w:rsid w:val="00603808"/>
    <w:rsid w:val="00603C02"/>
    <w:rsid w:val="00603C48"/>
    <w:rsid w:val="006047B1"/>
    <w:rsid w:val="006047D4"/>
    <w:rsid w:val="00604B97"/>
    <w:rsid w:val="00604C70"/>
    <w:rsid w:val="00604DE8"/>
    <w:rsid w:val="006051F3"/>
    <w:rsid w:val="00605261"/>
    <w:rsid w:val="0060548A"/>
    <w:rsid w:val="006054D2"/>
    <w:rsid w:val="006055B8"/>
    <w:rsid w:val="0060563D"/>
    <w:rsid w:val="00605BE0"/>
    <w:rsid w:val="00605BE6"/>
    <w:rsid w:val="00605F81"/>
    <w:rsid w:val="00605FAA"/>
    <w:rsid w:val="006064F1"/>
    <w:rsid w:val="00606608"/>
    <w:rsid w:val="0060683B"/>
    <w:rsid w:val="00606BA1"/>
    <w:rsid w:val="00606C4D"/>
    <w:rsid w:val="00606D98"/>
    <w:rsid w:val="00606FA7"/>
    <w:rsid w:val="0060719F"/>
    <w:rsid w:val="0060722B"/>
    <w:rsid w:val="00607460"/>
    <w:rsid w:val="006076E6"/>
    <w:rsid w:val="00607856"/>
    <w:rsid w:val="006079D1"/>
    <w:rsid w:val="00607BA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7DE"/>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5DB"/>
    <w:rsid w:val="0062595E"/>
    <w:rsid w:val="00625C6D"/>
    <w:rsid w:val="00625F42"/>
    <w:rsid w:val="00626004"/>
    <w:rsid w:val="006262F3"/>
    <w:rsid w:val="006264E6"/>
    <w:rsid w:val="0062677F"/>
    <w:rsid w:val="006269A8"/>
    <w:rsid w:val="00626A30"/>
    <w:rsid w:val="00626CEC"/>
    <w:rsid w:val="00626CEE"/>
    <w:rsid w:val="0062703F"/>
    <w:rsid w:val="006270A1"/>
    <w:rsid w:val="006270A7"/>
    <w:rsid w:val="00627155"/>
    <w:rsid w:val="006272A4"/>
    <w:rsid w:val="00627705"/>
    <w:rsid w:val="0062773E"/>
    <w:rsid w:val="0062796F"/>
    <w:rsid w:val="006279C8"/>
    <w:rsid w:val="00627BEC"/>
    <w:rsid w:val="00627D4A"/>
    <w:rsid w:val="006300E3"/>
    <w:rsid w:val="0063013E"/>
    <w:rsid w:val="006306A9"/>
    <w:rsid w:val="006307DF"/>
    <w:rsid w:val="00630A60"/>
    <w:rsid w:val="00630EB3"/>
    <w:rsid w:val="006312D6"/>
    <w:rsid w:val="0063139E"/>
    <w:rsid w:val="00631469"/>
    <w:rsid w:val="006314DF"/>
    <w:rsid w:val="00631605"/>
    <w:rsid w:val="0063176C"/>
    <w:rsid w:val="00631A71"/>
    <w:rsid w:val="00631ACE"/>
    <w:rsid w:val="00631DA7"/>
    <w:rsid w:val="00631FF6"/>
    <w:rsid w:val="00632021"/>
    <w:rsid w:val="006325EA"/>
    <w:rsid w:val="0063274C"/>
    <w:rsid w:val="00632A39"/>
    <w:rsid w:val="00632C15"/>
    <w:rsid w:val="00632EE5"/>
    <w:rsid w:val="00633301"/>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4A2"/>
    <w:rsid w:val="0063561D"/>
    <w:rsid w:val="0063563F"/>
    <w:rsid w:val="00635860"/>
    <w:rsid w:val="006359F5"/>
    <w:rsid w:val="00635C89"/>
    <w:rsid w:val="00635DF2"/>
    <w:rsid w:val="00635E59"/>
    <w:rsid w:val="006363E6"/>
    <w:rsid w:val="00636542"/>
    <w:rsid w:val="006366DB"/>
    <w:rsid w:val="00636717"/>
    <w:rsid w:val="00636C84"/>
    <w:rsid w:val="00636CAE"/>
    <w:rsid w:val="00636D1F"/>
    <w:rsid w:val="00636DF1"/>
    <w:rsid w:val="0063717F"/>
    <w:rsid w:val="00637224"/>
    <w:rsid w:val="006377C8"/>
    <w:rsid w:val="00637999"/>
    <w:rsid w:val="00637B92"/>
    <w:rsid w:val="00637C9E"/>
    <w:rsid w:val="00637CC6"/>
    <w:rsid w:val="00637D06"/>
    <w:rsid w:val="00637E56"/>
    <w:rsid w:val="006400B3"/>
    <w:rsid w:val="00640161"/>
    <w:rsid w:val="0064022B"/>
    <w:rsid w:val="0064040D"/>
    <w:rsid w:val="00640412"/>
    <w:rsid w:val="006405B9"/>
    <w:rsid w:val="006406D9"/>
    <w:rsid w:val="00640967"/>
    <w:rsid w:val="006409F4"/>
    <w:rsid w:val="00640AA9"/>
    <w:rsid w:val="00640AEF"/>
    <w:rsid w:val="00640D07"/>
    <w:rsid w:val="00641298"/>
    <w:rsid w:val="0064145C"/>
    <w:rsid w:val="00641641"/>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38D"/>
    <w:rsid w:val="00643468"/>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3F3"/>
    <w:rsid w:val="006527C4"/>
    <w:rsid w:val="006527D6"/>
    <w:rsid w:val="00652939"/>
    <w:rsid w:val="0065299B"/>
    <w:rsid w:val="00652AA8"/>
    <w:rsid w:val="00652BC1"/>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8F"/>
    <w:rsid w:val="00655798"/>
    <w:rsid w:val="006559E6"/>
    <w:rsid w:val="00655CB3"/>
    <w:rsid w:val="00656066"/>
    <w:rsid w:val="006561E2"/>
    <w:rsid w:val="00656468"/>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86B"/>
    <w:rsid w:val="00660BE4"/>
    <w:rsid w:val="00660E89"/>
    <w:rsid w:val="00660EFE"/>
    <w:rsid w:val="006619C8"/>
    <w:rsid w:val="006621A6"/>
    <w:rsid w:val="0066224E"/>
    <w:rsid w:val="006626D9"/>
    <w:rsid w:val="00662883"/>
    <w:rsid w:val="00662EDB"/>
    <w:rsid w:val="0066301F"/>
    <w:rsid w:val="006631F7"/>
    <w:rsid w:val="006633C0"/>
    <w:rsid w:val="006635CF"/>
    <w:rsid w:val="00663651"/>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666"/>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0D4"/>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1E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77DC3"/>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2EA"/>
    <w:rsid w:val="006825F9"/>
    <w:rsid w:val="00682847"/>
    <w:rsid w:val="006829C2"/>
    <w:rsid w:val="00682A2B"/>
    <w:rsid w:val="0068336D"/>
    <w:rsid w:val="00683473"/>
    <w:rsid w:val="00683520"/>
    <w:rsid w:val="006836B9"/>
    <w:rsid w:val="0068374A"/>
    <w:rsid w:val="006837FC"/>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880"/>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25"/>
    <w:rsid w:val="00691ABB"/>
    <w:rsid w:val="00691B2F"/>
    <w:rsid w:val="00691B50"/>
    <w:rsid w:val="00691C9D"/>
    <w:rsid w:val="006920F4"/>
    <w:rsid w:val="00692551"/>
    <w:rsid w:val="0069258D"/>
    <w:rsid w:val="006929D3"/>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12E"/>
    <w:rsid w:val="006963CB"/>
    <w:rsid w:val="00696980"/>
    <w:rsid w:val="006969DC"/>
    <w:rsid w:val="00696E73"/>
    <w:rsid w:val="00696EAD"/>
    <w:rsid w:val="00696EF5"/>
    <w:rsid w:val="006971B0"/>
    <w:rsid w:val="00697310"/>
    <w:rsid w:val="00697441"/>
    <w:rsid w:val="006A01DE"/>
    <w:rsid w:val="006A024D"/>
    <w:rsid w:val="006A0766"/>
    <w:rsid w:val="006A0927"/>
    <w:rsid w:val="006A0A0A"/>
    <w:rsid w:val="006A0C73"/>
    <w:rsid w:val="006A0D62"/>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BF4"/>
    <w:rsid w:val="006A7DBE"/>
    <w:rsid w:val="006A7F52"/>
    <w:rsid w:val="006A7FF0"/>
    <w:rsid w:val="006B028F"/>
    <w:rsid w:val="006B0483"/>
    <w:rsid w:val="006B0992"/>
    <w:rsid w:val="006B09D4"/>
    <w:rsid w:val="006B0C5B"/>
    <w:rsid w:val="006B0DB4"/>
    <w:rsid w:val="006B130E"/>
    <w:rsid w:val="006B1587"/>
    <w:rsid w:val="006B1766"/>
    <w:rsid w:val="006B1AD0"/>
    <w:rsid w:val="006B1B5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489"/>
    <w:rsid w:val="006C583D"/>
    <w:rsid w:val="006C589E"/>
    <w:rsid w:val="006C58E9"/>
    <w:rsid w:val="006C5B44"/>
    <w:rsid w:val="006C5F68"/>
    <w:rsid w:val="006C61F8"/>
    <w:rsid w:val="006C6263"/>
    <w:rsid w:val="006C629B"/>
    <w:rsid w:val="006C634B"/>
    <w:rsid w:val="006C64D5"/>
    <w:rsid w:val="006C67DA"/>
    <w:rsid w:val="006C684F"/>
    <w:rsid w:val="006C6D0C"/>
    <w:rsid w:val="006C6E6D"/>
    <w:rsid w:val="006C7242"/>
    <w:rsid w:val="006C747E"/>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CE2"/>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D89"/>
    <w:rsid w:val="006D4F23"/>
    <w:rsid w:val="006D5154"/>
    <w:rsid w:val="006D517D"/>
    <w:rsid w:val="006D518F"/>
    <w:rsid w:val="006D5268"/>
    <w:rsid w:val="006D58DB"/>
    <w:rsid w:val="006D5C2B"/>
    <w:rsid w:val="006D5C96"/>
    <w:rsid w:val="006D5E4D"/>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5A"/>
    <w:rsid w:val="006E4DC4"/>
    <w:rsid w:val="006E4FEC"/>
    <w:rsid w:val="006E5332"/>
    <w:rsid w:val="006E533F"/>
    <w:rsid w:val="006E53A3"/>
    <w:rsid w:val="006E5696"/>
    <w:rsid w:val="006E5BBA"/>
    <w:rsid w:val="006E6338"/>
    <w:rsid w:val="006E66A7"/>
    <w:rsid w:val="006E68C1"/>
    <w:rsid w:val="006E6C7F"/>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4EFC"/>
    <w:rsid w:val="006F5608"/>
    <w:rsid w:val="006F560B"/>
    <w:rsid w:val="006F5B70"/>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D4C"/>
    <w:rsid w:val="006F7E88"/>
    <w:rsid w:val="007003D9"/>
    <w:rsid w:val="0070089D"/>
    <w:rsid w:val="0070116F"/>
    <w:rsid w:val="0070128B"/>
    <w:rsid w:val="00701369"/>
    <w:rsid w:val="007013B5"/>
    <w:rsid w:val="00701496"/>
    <w:rsid w:val="00701705"/>
    <w:rsid w:val="0070170E"/>
    <w:rsid w:val="00701D18"/>
    <w:rsid w:val="00701F44"/>
    <w:rsid w:val="00702615"/>
    <w:rsid w:val="007027F8"/>
    <w:rsid w:val="00702AAC"/>
    <w:rsid w:val="00702C97"/>
    <w:rsid w:val="00702D7E"/>
    <w:rsid w:val="00702E1B"/>
    <w:rsid w:val="007030C7"/>
    <w:rsid w:val="0070343A"/>
    <w:rsid w:val="007035D6"/>
    <w:rsid w:val="007035E8"/>
    <w:rsid w:val="007039BA"/>
    <w:rsid w:val="00703AFB"/>
    <w:rsid w:val="00703DD0"/>
    <w:rsid w:val="00703EFD"/>
    <w:rsid w:val="007040E6"/>
    <w:rsid w:val="007044BB"/>
    <w:rsid w:val="00704F73"/>
    <w:rsid w:val="00705306"/>
    <w:rsid w:val="007053A6"/>
    <w:rsid w:val="007054E3"/>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D38"/>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05C"/>
    <w:rsid w:val="00721163"/>
    <w:rsid w:val="00721214"/>
    <w:rsid w:val="00721572"/>
    <w:rsid w:val="007217D3"/>
    <w:rsid w:val="007219BF"/>
    <w:rsid w:val="00721AB8"/>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4F56"/>
    <w:rsid w:val="007250E5"/>
    <w:rsid w:val="00725157"/>
    <w:rsid w:val="00725267"/>
    <w:rsid w:val="007254F6"/>
    <w:rsid w:val="007255E1"/>
    <w:rsid w:val="00725838"/>
    <w:rsid w:val="00725D0B"/>
    <w:rsid w:val="00725E6B"/>
    <w:rsid w:val="007262BD"/>
    <w:rsid w:val="0072634D"/>
    <w:rsid w:val="00726414"/>
    <w:rsid w:val="007265FA"/>
    <w:rsid w:val="00726997"/>
    <w:rsid w:val="00726A2C"/>
    <w:rsid w:val="00726F50"/>
    <w:rsid w:val="00726FA4"/>
    <w:rsid w:val="007276BE"/>
    <w:rsid w:val="00727790"/>
    <w:rsid w:val="00727856"/>
    <w:rsid w:val="007279BD"/>
    <w:rsid w:val="00727AD4"/>
    <w:rsid w:val="00727BD2"/>
    <w:rsid w:val="00730286"/>
    <w:rsid w:val="007306DC"/>
    <w:rsid w:val="007309B3"/>
    <w:rsid w:val="00730A05"/>
    <w:rsid w:val="00730C79"/>
    <w:rsid w:val="007311F4"/>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9"/>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AE5"/>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7FE"/>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3F"/>
    <w:rsid w:val="007423BB"/>
    <w:rsid w:val="00742666"/>
    <w:rsid w:val="00742862"/>
    <w:rsid w:val="00742B32"/>
    <w:rsid w:val="00743169"/>
    <w:rsid w:val="0074338A"/>
    <w:rsid w:val="00743682"/>
    <w:rsid w:val="0074392F"/>
    <w:rsid w:val="00743964"/>
    <w:rsid w:val="007439D0"/>
    <w:rsid w:val="00743A8A"/>
    <w:rsid w:val="00743B3A"/>
    <w:rsid w:val="00743EFB"/>
    <w:rsid w:val="00743FA6"/>
    <w:rsid w:val="007447E8"/>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327"/>
    <w:rsid w:val="00747516"/>
    <w:rsid w:val="0074755D"/>
    <w:rsid w:val="007476F0"/>
    <w:rsid w:val="00747949"/>
    <w:rsid w:val="00747BB2"/>
    <w:rsid w:val="00747E51"/>
    <w:rsid w:val="00750863"/>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10"/>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9E0"/>
    <w:rsid w:val="00756B24"/>
    <w:rsid w:val="00756D40"/>
    <w:rsid w:val="00756D44"/>
    <w:rsid w:val="00756D82"/>
    <w:rsid w:val="00756E5D"/>
    <w:rsid w:val="00756FC0"/>
    <w:rsid w:val="007571F0"/>
    <w:rsid w:val="0075728D"/>
    <w:rsid w:val="00757377"/>
    <w:rsid w:val="00757774"/>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2E1E"/>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0DE2"/>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CB0"/>
    <w:rsid w:val="00773FF9"/>
    <w:rsid w:val="00774200"/>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03A"/>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4C"/>
    <w:rsid w:val="0078476D"/>
    <w:rsid w:val="007847CD"/>
    <w:rsid w:val="00784840"/>
    <w:rsid w:val="00784C02"/>
    <w:rsid w:val="00784C1B"/>
    <w:rsid w:val="00784C61"/>
    <w:rsid w:val="00784D76"/>
    <w:rsid w:val="00784E15"/>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3D"/>
    <w:rsid w:val="0079139D"/>
    <w:rsid w:val="00791536"/>
    <w:rsid w:val="007915C8"/>
    <w:rsid w:val="007915DD"/>
    <w:rsid w:val="00791AB7"/>
    <w:rsid w:val="00791AC8"/>
    <w:rsid w:val="0079224B"/>
    <w:rsid w:val="0079229A"/>
    <w:rsid w:val="0079230E"/>
    <w:rsid w:val="00792514"/>
    <w:rsid w:val="007925A6"/>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B8"/>
    <w:rsid w:val="007949EC"/>
    <w:rsid w:val="00794BA7"/>
    <w:rsid w:val="00794F8E"/>
    <w:rsid w:val="00795330"/>
    <w:rsid w:val="007954DA"/>
    <w:rsid w:val="007959A9"/>
    <w:rsid w:val="007959D7"/>
    <w:rsid w:val="00795AC3"/>
    <w:rsid w:val="00795AD3"/>
    <w:rsid w:val="00795BEE"/>
    <w:rsid w:val="00795FC1"/>
    <w:rsid w:val="007962E0"/>
    <w:rsid w:val="00796386"/>
    <w:rsid w:val="007966B4"/>
    <w:rsid w:val="00796862"/>
    <w:rsid w:val="00796CFC"/>
    <w:rsid w:val="00796D4B"/>
    <w:rsid w:val="00797165"/>
    <w:rsid w:val="007974B1"/>
    <w:rsid w:val="00797545"/>
    <w:rsid w:val="007975F5"/>
    <w:rsid w:val="00797701"/>
    <w:rsid w:val="00797934"/>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1FD4"/>
    <w:rsid w:val="007A205F"/>
    <w:rsid w:val="007A2072"/>
    <w:rsid w:val="007A2162"/>
    <w:rsid w:val="007A216C"/>
    <w:rsid w:val="007A242A"/>
    <w:rsid w:val="007A2553"/>
    <w:rsid w:val="007A2A37"/>
    <w:rsid w:val="007A2E2A"/>
    <w:rsid w:val="007A3364"/>
    <w:rsid w:val="007A3CC4"/>
    <w:rsid w:val="007A3D28"/>
    <w:rsid w:val="007A3FE3"/>
    <w:rsid w:val="007A4074"/>
    <w:rsid w:val="007A40F9"/>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673"/>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B6E"/>
    <w:rsid w:val="007B3DE7"/>
    <w:rsid w:val="007B403B"/>
    <w:rsid w:val="007B4246"/>
    <w:rsid w:val="007B43A1"/>
    <w:rsid w:val="007B4499"/>
    <w:rsid w:val="007B473D"/>
    <w:rsid w:val="007B4BFD"/>
    <w:rsid w:val="007B5366"/>
    <w:rsid w:val="007B5419"/>
    <w:rsid w:val="007B544B"/>
    <w:rsid w:val="007B55D0"/>
    <w:rsid w:val="007B58B3"/>
    <w:rsid w:val="007B5B06"/>
    <w:rsid w:val="007B5B7B"/>
    <w:rsid w:val="007B5E6F"/>
    <w:rsid w:val="007B5F7A"/>
    <w:rsid w:val="007B6058"/>
    <w:rsid w:val="007B6199"/>
    <w:rsid w:val="007B63AE"/>
    <w:rsid w:val="007B677E"/>
    <w:rsid w:val="007B690E"/>
    <w:rsid w:val="007B6AAE"/>
    <w:rsid w:val="007B6C40"/>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3FFA"/>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140"/>
    <w:rsid w:val="007C7680"/>
    <w:rsid w:val="007C7D5C"/>
    <w:rsid w:val="007C7D92"/>
    <w:rsid w:val="007D00FA"/>
    <w:rsid w:val="007D014E"/>
    <w:rsid w:val="007D022D"/>
    <w:rsid w:val="007D0233"/>
    <w:rsid w:val="007D0527"/>
    <w:rsid w:val="007D0559"/>
    <w:rsid w:val="007D0846"/>
    <w:rsid w:val="007D0AFC"/>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654"/>
    <w:rsid w:val="007D3AEC"/>
    <w:rsid w:val="007D3FD8"/>
    <w:rsid w:val="007D48DB"/>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1A00"/>
    <w:rsid w:val="007E2202"/>
    <w:rsid w:val="007E249B"/>
    <w:rsid w:val="007E2590"/>
    <w:rsid w:val="007E2756"/>
    <w:rsid w:val="007E2770"/>
    <w:rsid w:val="007E288F"/>
    <w:rsid w:val="007E2A73"/>
    <w:rsid w:val="007E2E46"/>
    <w:rsid w:val="007E2F5A"/>
    <w:rsid w:val="007E320E"/>
    <w:rsid w:val="007E340D"/>
    <w:rsid w:val="007E3484"/>
    <w:rsid w:val="007E3982"/>
    <w:rsid w:val="007E40B5"/>
    <w:rsid w:val="007E4176"/>
    <w:rsid w:val="007E41A5"/>
    <w:rsid w:val="007E42BA"/>
    <w:rsid w:val="007E4380"/>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384"/>
    <w:rsid w:val="007E7501"/>
    <w:rsid w:val="007E7554"/>
    <w:rsid w:val="007E756C"/>
    <w:rsid w:val="007E7B9F"/>
    <w:rsid w:val="007E7D0D"/>
    <w:rsid w:val="007E7DF8"/>
    <w:rsid w:val="007E7E1C"/>
    <w:rsid w:val="007F0776"/>
    <w:rsid w:val="007F07F4"/>
    <w:rsid w:val="007F07FD"/>
    <w:rsid w:val="007F0BF6"/>
    <w:rsid w:val="007F0CB8"/>
    <w:rsid w:val="007F0FD2"/>
    <w:rsid w:val="007F10FC"/>
    <w:rsid w:val="007F142B"/>
    <w:rsid w:val="007F190C"/>
    <w:rsid w:val="007F19AA"/>
    <w:rsid w:val="007F220E"/>
    <w:rsid w:val="007F2272"/>
    <w:rsid w:val="007F2306"/>
    <w:rsid w:val="007F26DB"/>
    <w:rsid w:val="007F2C18"/>
    <w:rsid w:val="007F2DF4"/>
    <w:rsid w:val="007F2EB9"/>
    <w:rsid w:val="007F2F43"/>
    <w:rsid w:val="007F2F4D"/>
    <w:rsid w:val="007F34C9"/>
    <w:rsid w:val="007F37AD"/>
    <w:rsid w:val="007F38D3"/>
    <w:rsid w:val="007F3C73"/>
    <w:rsid w:val="007F3CAA"/>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61E"/>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A88"/>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3F0"/>
    <w:rsid w:val="00810474"/>
    <w:rsid w:val="008111F2"/>
    <w:rsid w:val="0081147E"/>
    <w:rsid w:val="00812128"/>
    <w:rsid w:val="00812176"/>
    <w:rsid w:val="00812321"/>
    <w:rsid w:val="00812AAE"/>
    <w:rsid w:val="00812AF2"/>
    <w:rsid w:val="00812D5C"/>
    <w:rsid w:val="00812E06"/>
    <w:rsid w:val="00813226"/>
    <w:rsid w:val="00813274"/>
    <w:rsid w:val="00813288"/>
    <w:rsid w:val="00813315"/>
    <w:rsid w:val="008133B2"/>
    <w:rsid w:val="008136B2"/>
    <w:rsid w:val="008137C8"/>
    <w:rsid w:val="00813804"/>
    <w:rsid w:val="00813855"/>
    <w:rsid w:val="00813888"/>
    <w:rsid w:val="0081392C"/>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1B7"/>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C7A"/>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A8"/>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ED3"/>
    <w:rsid w:val="00827F8D"/>
    <w:rsid w:val="00830030"/>
    <w:rsid w:val="008300C9"/>
    <w:rsid w:val="0083040B"/>
    <w:rsid w:val="00830447"/>
    <w:rsid w:val="008306D8"/>
    <w:rsid w:val="00830920"/>
    <w:rsid w:val="00830AC8"/>
    <w:rsid w:val="00830C27"/>
    <w:rsid w:val="00830CDD"/>
    <w:rsid w:val="008313BB"/>
    <w:rsid w:val="00831943"/>
    <w:rsid w:val="00831B63"/>
    <w:rsid w:val="00831BD2"/>
    <w:rsid w:val="00831E69"/>
    <w:rsid w:val="00831EFF"/>
    <w:rsid w:val="00831F1E"/>
    <w:rsid w:val="0083219B"/>
    <w:rsid w:val="0083247A"/>
    <w:rsid w:val="0083286A"/>
    <w:rsid w:val="008329F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674"/>
    <w:rsid w:val="00834876"/>
    <w:rsid w:val="008348F3"/>
    <w:rsid w:val="00834AAD"/>
    <w:rsid w:val="00834CE9"/>
    <w:rsid w:val="00834D04"/>
    <w:rsid w:val="00834D86"/>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73D"/>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09F"/>
    <w:rsid w:val="008443BA"/>
    <w:rsid w:val="0084458D"/>
    <w:rsid w:val="00844606"/>
    <w:rsid w:val="008446F6"/>
    <w:rsid w:val="00844AA5"/>
    <w:rsid w:val="00844B7F"/>
    <w:rsid w:val="00844FD8"/>
    <w:rsid w:val="008458D1"/>
    <w:rsid w:val="00845939"/>
    <w:rsid w:val="00845AEA"/>
    <w:rsid w:val="00845C2E"/>
    <w:rsid w:val="00845D3D"/>
    <w:rsid w:val="00845F26"/>
    <w:rsid w:val="00846069"/>
    <w:rsid w:val="008460AE"/>
    <w:rsid w:val="00846288"/>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713"/>
    <w:rsid w:val="00857996"/>
    <w:rsid w:val="00857DEE"/>
    <w:rsid w:val="00857DF4"/>
    <w:rsid w:val="008607F2"/>
    <w:rsid w:val="00860AD4"/>
    <w:rsid w:val="00860C63"/>
    <w:rsid w:val="00860DB7"/>
    <w:rsid w:val="00860DD6"/>
    <w:rsid w:val="00860F8F"/>
    <w:rsid w:val="00860F9B"/>
    <w:rsid w:val="00861272"/>
    <w:rsid w:val="00861477"/>
    <w:rsid w:val="008614CA"/>
    <w:rsid w:val="00861618"/>
    <w:rsid w:val="0086179E"/>
    <w:rsid w:val="00861ED9"/>
    <w:rsid w:val="00862226"/>
    <w:rsid w:val="00862235"/>
    <w:rsid w:val="00862902"/>
    <w:rsid w:val="00862C4F"/>
    <w:rsid w:val="00862CD3"/>
    <w:rsid w:val="00862DAC"/>
    <w:rsid w:val="00863378"/>
    <w:rsid w:val="008637E9"/>
    <w:rsid w:val="00863958"/>
    <w:rsid w:val="00863D7C"/>
    <w:rsid w:val="00863DDB"/>
    <w:rsid w:val="00863DF7"/>
    <w:rsid w:val="00863E90"/>
    <w:rsid w:val="00863EB1"/>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1ED9"/>
    <w:rsid w:val="00872461"/>
    <w:rsid w:val="008724E3"/>
    <w:rsid w:val="00872657"/>
    <w:rsid w:val="0087271B"/>
    <w:rsid w:val="00872A38"/>
    <w:rsid w:val="00872DB3"/>
    <w:rsid w:val="00873001"/>
    <w:rsid w:val="00873068"/>
    <w:rsid w:val="0087326F"/>
    <w:rsid w:val="00873530"/>
    <w:rsid w:val="008735DD"/>
    <w:rsid w:val="008737CC"/>
    <w:rsid w:val="008737E6"/>
    <w:rsid w:val="00873986"/>
    <w:rsid w:val="00873CDB"/>
    <w:rsid w:val="00873E43"/>
    <w:rsid w:val="00874609"/>
    <w:rsid w:val="0087490F"/>
    <w:rsid w:val="00874991"/>
    <w:rsid w:val="00874AD4"/>
    <w:rsid w:val="00874B51"/>
    <w:rsid w:val="00874DD4"/>
    <w:rsid w:val="00874E18"/>
    <w:rsid w:val="008751E6"/>
    <w:rsid w:val="0087531F"/>
    <w:rsid w:val="00875730"/>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4FF"/>
    <w:rsid w:val="008826DC"/>
    <w:rsid w:val="00882967"/>
    <w:rsid w:val="00882BE0"/>
    <w:rsid w:val="00882C14"/>
    <w:rsid w:val="00882E4B"/>
    <w:rsid w:val="00883483"/>
    <w:rsid w:val="008839E4"/>
    <w:rsid w:val="00883C09"/>
    <w:rsid w:val="00883CA2"/>
    <w:rsid w:val="00883D38"/>
    <w:rsid w:val="00883E17"/>
    <w:rsid w:val="00884163"/>
    <w:rsid w:val="008842DF"/>
    <w:rsid w:val="00884421"/>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87E93"/>
    <w:rsid w:val="0089021A"/>
    <w:rsid w:val="008902C1"/>
    <w:rsid w:val="00890481"/>
    <w:rsid w:val="00890B56"/>
    <w:rsid w:val="00890CDD"/>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54A"/>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99"/>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3BCC"/>
    <w:rsid w:val="008A401D"/>
    <w:rsid w:val="008A4167"/>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6D23"/>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0C0"/>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806"/>
    <w:rsid w:val="008C1B54"/>
    <w:rsid w:val="008C23C8"/>
    <w:rsid w:val="008C23C9"/>
    <w:rsid w:val="008C24CB"/>
    <w:rsid w:val="008C2C78"/>
    <w:rsid w:val="008C2E28"/>
    <w:rsid w:val="008C2FA9"/>
    <w:rsid w:val="008C30AC"/>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899"/>
    <w:rsid w:val="008C6D97"/>
    <w:rsid w:val="008C6FA4"/>
    <w:rsid w:val="008C7015"/>
    <w:rsid w:val="008C7160"/>
    <w:rsid w:val="008C73AC"/>
    <w:rsid w:val="008C7674"/>
    <w:rsid w:val="008C770D"/>
    <w:rsid w:val="008C781A"/>
    <w:rsid w:val="008C7953"/>
    <w:rsid w:val="008C79B9"/>
    <w:rsid w:val="008C7B2E"/>
    <w:rsid w:val="008C7C58"/>
    <w:rsid w:val="008C7C7C"/>
    <w:rsid w:val="008C7EC5"/>
    <w:rsid w:val="008D052F"/>
    <w:rsid w:val="008D06AC"/>
    <w:rsid w:val="008D06CF"/>
    <w:rsid w:val="008D0782"/>
    <w:rsid w:val="008D0833"/>
    <w:rsid w:val="008D0D2A"/>
    <w:rsid w:val="008D0DAA"/>
    <w:rsid w:val="008D10B9"/>
    <w:rsid w:val="008D115B"/>
    <w:rsid w:val="008D122C"/>
    <w:rsid w:val="008D1351"/>
    <w:rsid w:val="008D1B09"/>
    <w:rsid w:val="008D1B67"/>
    <w:rsid w:val="008D1DA5"/>
    <w:rsid w:val="008D1F92"/>
    <w:rsid w:val="008D204F"/>
    <w:rsid w:val="008D20E2"/>
    <w:rsid w:val="008D2521"/>
    <w:rsid w:val="008D2C41"/>
    <w:rsid w:val="008D3301"/>
    <w:rsid w:val="008D3347"/>
    <w:rsid w:val="008D394B"/>
    <w:rsid w:val="008D3AC8"/>
    <w:rsid w:val="008D46EA"/>
    <w:rsid w:val="008D4E81"/>
    <w:rsid w:val="008D4F44"/>
    <w:rsid w:val="008D5053"/>
    <w:rsid w:val="008D51EC"/>
    <w:rsid w:val="008D5326"/>
    <w:rsid w:val="008D53DC"/>
    <w:rsid w:val="008D5517"/>
    <w:rsid w:val="008D5530"/>
    <w:rsid w:val="008D582A"/>
    <w:rsid w:val="008D5960"/>
    <w:rsid w:val="008D5A82"/>
    <w:rsid w:val="008D5C2B"/>
    <w:rsid w:val="008D6020"/>
    <w:rsid w:val="008D6132"/>
    <w:rsid w:val="008D6163"/>
    <w:rsid w:val="008D61B6"/>
    <w:rsid w:val="008D6304"/>
    <w:rsid w:val="008D64F3"/>
    <w:rsid w:val="008D6627"/>
    <w:rsid w:val="008D6683"/>
    <w:rsid w:val="008D684F"/>
    <w:rsid w:val="008D68ED"/>
    <w:rsid w:val="008D6B42"/>
    <w:rsid w:val="008D6B6B"/>
    <w:rsid w:val="008D6CA4"/>
    <w:rsid w:val="008D6CCB"/>
    <w:rsid w:val="008D6EF6"/>
    <w:rsid w:val="008D71C6"/>
    <w:rsid w:val="008D74FD"/>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830"/>
    <w:rsid w:val="008E2A23"/>
    <w:rsid w:val="008E2ABF"/>
    <w:rsid w:val="008E2C87"/>
    <w:rsid w:val="008E32E8"/>
    <w:rsid w:val="008E3645"/>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25"/>
    <w:rsid w:val="008E6841"/>
    <w:rsid w:val="008E694A"/>
    <w:rsid w:val="008E6BB6"/>
    <w:rsid w:val="008E6BBA"/>
    <w:rsid w:val="008E6E8C"/>
    <w:rsid w:val="008E6EE2"/>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629"/>
    <w:rsid w:val="008F3722"/>
    <w:rsid w:val="008F389C"/>
    <w:rsid w:val="008F3A42"/>
    <w:rsid w:val="008F4055"/>
    <w:rsid w:val="008F45B6"/>
    <w:rsid w:val="008F45F2"/>
    <w:rsid w:val="008F46DA"/>
    <w:rsid w:val="008F4920"/>
    <w:rsid w:val="008F4C85"/>
    <w:rsid w:val="008F4E07"/>
    <w:rsid w:val="008F4F30"/>
    <w:rsid w:val="008F4F8E"/>
    <w:rsid w:val="008F54D9"/>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8E5"/>
    <w:rsid w:val="00907AC2"/>
    <w:rsid w:val="00907B27"/>
    <w:rsid w:val="00907BBE"/>
    <w:rsid w:val="00907E9A"/>
    <w:rsid w:val="00910259"/>
    <w:rsid w:val="00910422"/>
    <w:rsid w:val="00910455"/>
    <w:rsid w:val="009107F5"/>
    <w:rsid w:val="00910832"/>
    <w:rsid w:val="00910A32"/>
    <w:rsid w:val="00910CED"/>
    <w:rsid w:val="00910DC6"/>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512"/>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17C2B"/>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17"/>
    <w:rsid w:val="009211D1"/>
    <w:rsid w:val="009217D6"/>
    <w:rsid w:val="009217EE"/>
    <w:rsid w:val="00921846"/>
    <w:rsid w:val="0092184A"/>
    <w:rsid w:val="00921A7D"/>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1E9"/>
    <w:rsid w:val="00924208"/>
    <w:rsid w:val="009246EF"/>
    <w:rsid w:val="0092498B"/>
    <w:rsid w:val="009249A3"/>
    <w:rsid w:val="00924B8D"/>
    <w:rsid w:val="00924D43"/>
    <w:rsid w:val="00924F9A"/>
    <w:rsid w:val="0092510C"/>
    <w:rsid w:val="009251E1"/>
    <w:rsid w:val="009252F0"/>
    <w:rsid w:val="00925345"/>
    <w:rsid w:val="009255EF"/>
    <w:rsid w:val="00925946"/>
    <w:rsid w:val="00925AD5"/>
    <w:rsid w:val="00925E3E"/>
    <w:rsid w:val="00925FBF"/>
    <w:rsid w:val="0092606F"/>
    <w:rsid w:val="009263BA"/>
    <w:rsid w:val="0092657E"/>
    <w:rsid w:val="00926837"/>
    <w:rsid w:val="00926A86"/>
    <w:rsid w:val="00926FE5"/>
    <w:rsid w:val="00927126"/>
    <w:rsid w:val="0092746D"/>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6CB"/>
    <w:rsid w:val="00936CCE"/>
    <w:rsid w:val="00936CF4"/>
    <w:rsid w:val="00936E80"/>
    <w:rsid w:val="009370A1"/>
    <w:rsid w:val="00937175"/>
    <w:rsid w:val="00937760"/>
    <w:rsid w:val="00937782"/>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2B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0C58"/>
    <w:rsid w:val="009510C4"/>
    <w:rsid w:val="0095114E"/>
    <w:rsid w:val="0095147A"/>
    <w:rsid w:val="009516C4"/>
    <w:rsid w:val="009519DA"/>
    <w:rsid w:val="00951B64"/>
    <w:rsid w:val="00952202"/>
    <w:rsid w:val="0095239B"/>
    <w:rsid w:val="00952577"/>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19"/>
    <w:rsid w:val="0095582B"/>
    <w:rsid w:val="009559B6"/>
    <w:rsid w:val="00955D87"/>
    <w:rsid w:val="00955DDE"/>
    <w:rsid w:val="009561EF"/>
    <w:rsid w:val="00956793"/>
    <w:rsid w:val="00956827"/>
    <w:rsid w:val="0095684A"/>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06"/>
    <w:rsid w:val="0096174B"/>
    <w:rsid w:val="00961909"/>
    <w:rsid w:val="00961AC6"/>
    <w:rsid w:val="00961B9A"/>
    <w:rsid w:val="00961BBE"/>
    <w:rsid w:val="00961D17"/>
    <w:rsid w:val="00961EA3"/>
    <w:rsid w:val="00961F76"/>
    <w:rsid w:val="00961FCD"/>
    <w:rsid w:val="0096203D"/>
    <w:rsid w:val="00962117"/>
    <w:rsid w:val="0096215D"/>
    <w:rsid w:val="009621C5"/>
    <w:rsid w:val="0096221B"/>
    <w:rsid w:val="00962243"/>
    <w:rsid w:val="00962362"/>
    <w:rsid w:val="0096289F"/>
    <w:rsid w:val="00962A49"/>
    <w:rsid w:val="00962AF0"/>
    <w:rsid w:val="00962CC0"/>
    <w:rsid w:val="00962DA1"/>
    <w:rsid w:val="00962F80"/>
    <w:rsid w:val="00963025"/>
    <w:rsid w:val="00963187"/>
    <w:rsid w:val="00963420"/>
    <w:rsid w:val="009635A6"/>
    <w:rsid w:val="00963885"/>
    <w:rsid w:val="00963AC8"/>
    <w:rsid w:val="00963EC6"/>
    <w:rsid w:val="0096417C"/>
    <w:rsid w:val="009641EC"/>
    <w:rsid w:val="009645D2"/>
    <w:rsid w:val="00964834"/>
    <w:rsid w:val="00964EA4"/>
    <w:rsid w:val="00964F50"/>
    <w:rsid w:val="009653A7"/>
    <w:rsid w:val="009658C6"/>
    <w:rsid w:val="00965AD4"/>
    <w:rsid w:val="00965C8E"/>
    <w:rsid w:val="00965CB9"/>
    <w:rsid w:val="00965DF9"/>
    <w:rsid w:val="00965EA6"/>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096"/>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CDB"/>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6C0"/>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3E81"/>
    <w:rsid w:val="0098408A"/>
    <w:rsid w:val="009840F9"/>
    <w:rsid w:val="00984240"/>
    <w:rsid w:val="00984369"/>
    <w:rsid w:val="0098449E"/>
    <w:rsid w:val="0098464F"/>
    <w:rsid w:val="0098480B"/>
    <w:rsid w:val="00985149"/>
    <w:rsid w:val="00985488"/>
    <w:rsid w:val="009854FA"/>
    <w:rsid w:val="00985C21"/>
    <w:rsid w:val="00985C48"/>
    <w:rsid w:val="00985CEC"/>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9EB"/>
    <w:rsid w:val="00991D3C"/>
    <w:rsid w:val="00991D93"/>
    <w:rsid w:val="0099234E"/>
    <w:rsid w:val="00992394"/>
    <w:rsid w:val="0099264F"/>
    <w:rsid w:val="009927B7"/>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E1A"/>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5C46"/>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1AC"/>
    <w:rsid w:val="009B33C7"/>
    <w:rsid w:val="009B3615"/>
    <w:rsid w:val="009B3B3A"/>
    <w:rsid w:val="009B4268"/>
    <w:rsid w:val="009B433D"/>
    <w:rsid w:val="009B46AF"/>
    <w:rsid w:val="009B4797"/>
    <w:rsid w:val="009B47BE"/>
    <w:rsid w:val="009B4A0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A4E"/>
    <w:rsid w:val="009C1CDC"/>
    <w:rsid w:val="009C1D89"/>
    <w:rsid w:val="009C1E4E"/>
    <w:rsid w:val="009C20FD"/>
    <w:rsid w:val="009C22B2"/>
    <w:rsid w:val="009C235B"/>
    <w:rsid w:val="009C28FD"/>
    <w:rsid w:val="009C2E33"/>
    <w:rsid w:val="009C2F12"/>
    <w:rsid w:val="009C30DB"/>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5B6"/>
    <w:rsid w:val="009C6BDC"/>
    <w:rsid w:val="009C6F03"/>
    <w:rsid w:val="009C7016"/>
    <w:rsid w:val="009C704D"/>
    <w:rsid w:val="009C7070"/>
    <w:rsid w:val="009C7226"/>
    <w:rsid w:val="009C7289"/>
    <w:rsid w:val="009C72D9"/>
    <w:rsid w:val="009C7315"/>
    <w:rsid w:val="009C7770"/>
    <w:rsid w:val="009C7C5D"/>
    <w:rsid w:val="009C7D03"/>
    <w:rsid w:val="009D011E"/>
    <w:rsid w:val="009D0161"/>
    <w:rsid w:val="009D019B"/>
    <w:rsid w:val="009D05BF"/>
    <w:rsid w:val="009D08F6"/>
    <w:rsid w:val="009D09B5"/>
    <w:rsid w:val="009D0C56"/>
    <w:rsid w:val="009D12BB"/>
    <w:rsid w:val="009D15AE"/>
    <w:rsid w:val="009D17EA"/>
    <w:rsid w:val="009D17FA"/>
    <w:rsid w:val="009D18AC"/>
    <w:rsid w:val="009D1A01"/>
    <w:rsid w:val="009D1F0C"/>
    <w:rsid w:val="009D1F29"/>
    <w:rsid w:val="009D203F"/>
    <w:rsid w:val="009D268F"/>
    <w:rsid w:val="009D2740"/>
    <w:rsid w:val="009D2B9C"/>
    <w:rsid w:val="009D2BD0"/>
    <w:rsid w:val="009D2DE3"/>
    <w:rsid w:val="009D2E8F"/>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5C8"/>
    <w:rsid w:val="009D7797"/>
    <w:rsid w:val="009D7B15"/>
    <w:rsid w:val="009D7E7F"/>
    <w:rsid w:val="009E01C7"/>
    <w:rsid w:val="009E0625"/>
    <w:rsid w:val="009E0768"/>
    <w:rsid w:val="009E07CF"/>
    <w:rsid w:val="009E0800"/>
    <w:rsid w:val="009E0978"/>
    <w:rsid w:val="009E0AD2"/>
    <w:rsid w:val="009E0B18"/>
    <w:rsid w:val="009E13BB"/>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9F9"/>
    <w:rsid w:val="009E2D5B"/>
    <w:rsid w:val="009E2D74"/>
    <w:rsid w:val="009E2FE1"/>
    <w:rsid w:val="009E2FF2"/>
    <w:rsid w:val="009E3297"/>
    <w:rsid w:val="009E38A5"/>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63"/>
    <w:rsid w:val="009F0BB9"/>
    <w:rsid w:val="009F0DCC"/>
    <w:rsid w:val="009F0E1A"/>
    <w:rsid w:val="009F122A"/>
    <w:rsid w:val="009F13D3"/>
    <w:rsid w:val="009F177C"/>
    <w:rsid w:val="009F1C9B"/>
    <w:rsid w:val="009F1D06"/>
    <w:rsid w:val="009F2269"/>
    <w:rsid w:val="009F2373"/>
    <w:rsid w:val="009F27B5"/>
    <w:rsid w:val="009F28B5"/>
    <w:rsid w:val="009F2E5F"/>
    <w:rsid w:val="009F2F2C"/>
    <w:rsid w:val="009F3077"/>
    <w:rsid w:val="009F30A9"/>
    <w:rsid w:val="009F3581"/>
    <w:rsid w:val="009F37F8"/>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086"/>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1EE7"/>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BEA"/>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5D6"/>
    <w:rsid w:val="00A13725"/>
    <w:rsid w:val="00A1386E"/>
    <w:rsid w:val="00A138EF"/>
    <w:rsid w:val="00A13C1F"/>
    <w:rsid w:val="00A141BA"/>
    <w:rsid w:val="00A14210"/>
    <w:rsid w:val="00A142AE"/>
    <w:rsid w:val="00A148BF"/>
    <w:rsid w:val="00A14A24"/>
    <w:rsid w:val="00A15108"/>
    <w:rsid w:val="00A1521B"/>
    <w:rsid w:val="00A15667"/>
    <w:rsid w:val="00A159F7"/>
    <w:rsid w:val="00A15C50"/>
    <w:rsid w:val="00A15CF5"/>
    <w:rsid w:val="00A15F89"/>
    <w:rsid w:val="00A16424"/>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5F6"/>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295"/>
    <w:rsid w:val="00A2642F"/>
    <w:rsid w:val="00A26B77"/>
    <w:rsid w:val="00A26E28"/>
    <w:rsid w:val="00A26E31"/>
    <w:rsid w:val="00A272CE"/>
    <w:rsid w:val="00A2750B"/>
    <w:rsid w:val="00A275C3"/>
    <w:rsid w:val="00A27665"/>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74E"/>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46"/>
    <w:rsid w:val="00A36075"/>
    <w:rsid w:val="00A360CA"/>
    <w:rsid w:val="00A36298"/>
    <w:rsid w:val="00A367FD"/>
    <w:rsid w:val="00A36A97"/>
    <w:rsid w:val="00A36CE8"/>
    <w:rsid w:val="00A36D90"/>
    <w:rsid w:val="00A36F02"/>
    <w:rsid w:val="00A36F6A"/>
    <w:rsid w:val="00A36FD6"/>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603"/>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7F7"/>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5AE"/>
    <w:rsid w:val="00A46772"/>
    <w:rsid w:val="00A467B3"/>
    <w:rsid w:val="00A46FB6"/>
    <w:rsid w:val="00A4708A"/>
    <w:rsid w:val="00A4723A"/>
    <w:rsid w:val="00A47B6C"/>
    <w:rsid w:val="00A47CB5"/>
    <w:rsid w:val="00A47E64"/>
    <w:rsid w:val="00A47ECE"/>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C25"/>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57B"/>
    <w:rsid w:val="00A61D48"/>
    <w:rsid w:val="00A620C9"/>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74"/>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0F4"/>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62"/>
    <w:rsid w:val="00A74790"/>
    <w:rsid w:val="00A747C3"/>
    <w:rsid w:val="00A749D2"/>
    <w:rsid w:val="00A74DB9"/>
    <w:rsid w:val="00A751EF"/>
    <w:rsid w:val="00A752D8"/>
    <w:rsid w:val="00A75423"/>
    <w:rsid w:val="00A75E8D"/>
    <w:rsid w:val="00A75F81"/>
    <w:rsid w:val="00A762AA"/>
    <w:rsid w:val="00A7646E"/>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18"/>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D49"/>
    <w:rsid w:val="00A86E24"/>
    <w:rsid w:val="00A86F95"/>
    <w:rsid w:val="00A870D1"/>
    <w:rsid w:val="00A87180"/>
    <w:rsid w:val="00A87261"/>
    <w:rsid w:val="00A87514"/>
    <w:rsid w:val="00A87648"/>
    <w:rsid w:val="00A878D1"/>
    <w:rsid w:val="00A87CC9"/>
    <w:rsid w:val="00A90154"/>
    <w:rsid w:val="00A90272"/>
    <w:rsid w:val="00A90478"/>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3B1F"/>
    <w:rsid w:val="00A945D4"/>
    <w:rsid w:val="00A94765"/>
    <w:rsid w:val="00A947DF"/>
    <w:rsid w:val="00A94ACE"/>
    <w:rsid w:val="00A94BF2"/>
    <w:rsid w:val="00A94FB6"/>
    <w:rsid w:val="00A9520D"/>
    <w:rsid w:val="00A952BB"/>
    <w:rsid w:val="00A95486"/>
    <w:rsid w:val="00A954C8"/>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0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6E16"/>
    <w:rsid w:val="00AA7090"/>
    <w:rsid w:val="00AA73FF"/>
    <w:rsid w:val="00AA7403"/>
    <w:rsid w:val="00AA7751"/>
    <w:rsid w:val="00AA77EF"/>
    <w:rsid w:val="00AA7D2E"/>
    <w:rsid w:val="00AA7F32"/>
    <w:rsid w:val="00AB01F2"/>
    <w:rsid w:val="00AB0274"/>
    <w:rsid w:val="00AB036B"/>
    <w:rsid w:val="00AB039D"/>
    <w:rsid w:val="00AB03F7"/>
    <w:rsid w:val="00AB0436"/>
    <w:rsid w:val="00AB04E2"/>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C1D"/>
    <w:rsid w:val="00AB3E86"/>
    <w:rsid w:val="00AB3F13"/>
    <w:rsid w:val="00AB4299"/>
    <w:rsid w:val="00AB44AC"/>
    <w:rsid w:val="00AB4865"/>
    <w:rsid w:val="00AB4D93"/>
    <w:rsid w:val="00AB4DA2"/>
    <w:rsid w:val="00AB506E"/>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5F"/>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4F56"/>
    <w:rsid w:val="00AC527B"/>
    <w:rsid w:val="00AC53F6"/>
    <w:rsid w:val="00AC542C"/>
    <w:rsid w:val="00AC57DA"/>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2F"/>
    <w:rsid w:val="00AC7C5A"/>
    <w:rsid w:val="00AC7E54"/>
    <w:rsid w:val="00AD0009"/>
    <w:rsid w:val="00AD012E"/>
    <w:rsid w:val="00AD0142"/>
    <w:rsid w:val="00AD069D"/>
    <w:rsid w:val="00AD081B"/>
    <w:rsid w:val="00AD084B"/>
    <w:rsid w:val="00AD0A55"/>
    <w:rsid w:val="00AD0ADE"/>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0EDB"/>
    <w:rsid w:val="00AE1315"/>
    <w:rsid w:val="00AE1411"/>
    <w:rsid w:val="00AE1842"/>
    <w:rsid w:val="00AE1C39"/>
    <w:rsid w:val="00AE2025"/>
    <w:rsid w:val="00AE20FC"/>
    <w:rsid w:val="00AE2421"/>
    <w:rsid w:val="00AE2547"/>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298"/>
    <w:rsid w:val="00AE5404"/>
    <w:rsid w:val="00AE5422"/>
    <w:rsid w:val="00AE5791"/>
    <w:rsid w:val="00AE579B"/>
    <w:rsid w:val="00AE57BB"/>
    <w:rsid w:val="00AE59A6"/>
    <w:rsid w:val="00AE5E54"/>
    <w:rsid w:val="00AE6AAA"/>
    <w:rsid w:val="00AE6BE3"/>
    <w:rsid w:val="00AE6F13"/>
    <w:rsid w:val="00AE7068"/>
    <w:rsid w:val="00AE7321"/>
    <w:rsid w:val="00AE73D7"/>
    <w:rsid w:val="00AE7507"/>
    <w:rsid w:val="00AE75C1"/>
    <w:rsid w:val="00AE76FD"/>
    <w:rsid w:val="00AE7841"/>
    <w:rsid w:val="00AE7B30"/>
    <w:rsid w:val="00AE7C82"/>
    <w:rsid w:val="00AE7D10"/>
    <w:rsid w:val="00AF025C"/>
    <w:rsid w:val="00AF043A"/>
    <w:rsid w:val="00AF056B"/>
    <w:rsid w:val="00AF05B0"/>
    <w:rsid w:val="00AF0E17"/>
    <w:rsid w:val="00AF10B2"/>
    <w:rsid w:val="00AF112A"/>
    <w:rsid w:val="00AF11C4"/>
    <w:rsid w:val="00AF12A8"/>
    <w:rsid w:val="00AF18E7"/>
    <w:rsid w:val="00AF1AF0"/>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352"/>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0F"/>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91"/>
    <w:rsid w:val="00B023FD"/>
    <w:rsid w:val="00B0249F"/>
    <w:rsid w:val="00B02584"/>
    <w:rsid w:val="00B029D0"/>
    <w:rsid w:val="00B02C3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18"/>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079"/>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5CB"/>
    <w:rsid w:val="00B2160B"/>
    <w:rsid w:val="00B216EC"/>
    <w:rsid w:val="00B21868"/>
    <w:rsid w:val="00B21A36"/>
    <w:rsid w:val="00B21A6C"/>
    <w:rsid w:val="00B21B7A"/>
    <w:rsid w:val="00B21CF3"/>
    <w:rsid w:val="00B21D69"/>
    <w:rsid w:val="00B21F61"/>
    <w:rsid w:val="00B21F71"/>
    <w:rsid w:val="00B220CC"/>
    <w:rsid w:val="00B2217D"/>
    <w:rsid w:val="00B22760"/>
    <w:rsid w:val="00B2295C"/>
    <w:rsid w:val="00B22A08"/>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CCB"/>
    <w:rsid w:val="00B27D92"/>
    <w:rsid w:val="00B27EAF"/>
    <w:rsid w:val="00B302ED"/>
    <w:rsid w:val="00B305A8"/>
    <w:rsid w:val="00B3087F"/>
    <w:rsid w:val="00B30929"/>
    <w:rsid w:val="00B30A43"/>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CAD"/>
    <w:rsid w:val="00B33D8E"/>
    <w:rsid w:val="00B33E67"/>
    <w:rsid w:val="00B33F8B"/>
    <w:rsid w:val="00B3400C"/>
    <w:rsid w:val="00B34194"/>
    <w:rsid w:val="00B3452F"/>
    <w:rsid w:val="00B34564"/>
    <w:rsid w:val="00B34AF9"/>
    <w:rsid w:val="00B34C5E"/>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A40"/>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7C"/>
    <w:rsid w:val="00B43D9C"/>
    <w:rsid w:val="00B441DB"/>
    <w:rsid w:val="00B443C1"/>
    <w:rsid w:val="00B44422"/>
    <w:rsid w:val="00B44674"/>
    <w:rsid w:val="00B44915"/>
    <w:rsid w:val="00B44C24"/>
    <w:rsid w:val="00B45079"/>
    <w:rsid w:val="00B4556A"/>
    <w:rsid w:val="00B45626"/>
    <w:rsid w:val="00B456B9"/>
    <w:rsid w:val="00B459C9"/>
    <w:rsid w:val="00B45AF9"/>
    <w:rsid w:val="00B45B79"/>
    <w:rsid w:val="00B45B7A"/>
    <w:rsid w:val="00B46529"/>
    <w:rsid w:val="00B46961"/>
    <w:rsid w:val="00B46B64"/>
    <w:rsid w:val="00B46BDD"/>
    <w:rsid w:val="00B46CC1"/>
    <w:rsid w:val="00B46DBE"/>
    <w:rsid w:val="00B470EA"/>
    <w:rsid w:val="00B47394"/>
    <w:rsid w:val="00B474DC"/>
    <w:rsid w:val="00B475A9"/>
    <w:rsid w:val="00B4799D"/>
    <w:rsid w:val="00B47A89"/>
    <w:rsid w:val="00B47D66"/>
    <w:rsid w:val="00B47E3F"/>
    <w:rsid w:val="00B47F0C"/>
    <w:rsid w:val="00B50164"/>
    <w:rsid w:val="00B50331"/>
    <w:rsid w:val="00B50334"/>
    <w:rsid w:val="00B5073C"/>
    <w:rsid w:val="00B50A37"/>
    <w:rsid w:val="00B50C5A"/>
    <w:rsid w:val="00B50D1D"/>
    <w:rsid w:val="00B50DBD"/>
    <w:rsid w:val="00B50EB7"/>
    <w:rsid w:val="00B50EBE"/>
    <w:rsid w:val="00B511EB"/>
    <w:rsid w:val="00B5135D"/>
    <w:rsid w:val="00B51521"/>
    <w:rsid w:val="00B5160C"/>
    <w:rsid w:val="00B51A16"/>
    <w:rsid w:val="00B51BFA"/>
    <w:rsid w:val="00B51E10"/>
    <w:rsid w:val="00B51E46"/>
    <w:rsid w:val="00B51EB4"/>
    <w:rsid w:val="00B52323"/>
    <w:rsid w:val="00B52468"/>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4CA3"/>
    <w:rsid w:val="00B5548E"/>
    <w:rsid w:val="00B555D7"/>
    <w:rsid w:val="00B55AC6"/>
    <w:rsid w:val="00B55D56"/>
    <w:rsid w:val="00B55F44"/>
    <w:rsid w:val="00B55F9E"/>
    <w:rsid w:val="00B55FBA"/>
    <w:rsid w:val="00B560F0"/>
    <w:rsid w:val="00B56134"/>
    <w:rsid w:val="00B566BA"/>
    <w:rsid w:val="00B569A4"/>
    <w:rsid w:val="00B569B8"/>
    <w:rsid w:val="00B570F1"/>
    <w:rsid w:val="00B57DC9"/>
    <w:rsid w:val="00B57E2F"/>
    <w:rsid w:val="00B60670"/>
    <w:rsid w:val="00B6072D"/>
    <w:rsid w:val="00B60950"/>
    <w:rsid w:val="00B609BB"/>
    <w:rsid w:val="00B60D86"/>
    <w:rsid w:val="00B60DEB"/>
    <w:rsid w:val="00B6114D"/>
    <w:rsid w:val="00B6132E"/>
    <w:rsid w:val="00B613EC"/>
    <w:rsid w:val="00B615D3"/>
    <w:rsid w:val="00B61650"/>
    <w:rsid w:val="00B616D1"/>
    <w:rsid w:val="00B61EB6"/>
    <w:rsid w:val="00B61F8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DE"/>
    <w:rsid w:val="00B65BE6"/>
    <w:rsid w:val="00B65C8F"/>
    <w:rsid w:val="00B65D39"/>
    <w:rsid w:val="00B65EDD"/>
    <w:rsid w:val="00B65FEF"/>
    <w:rsid w:val="00B6648B"/>
    <w:rsid w:val="00B665B6"/>
    <w:rsid w:val="00B66615"/>
    <w:rsid w:val="00B667B3"/>
    <w:rsid w:val="00B66D07"/>
    <w:rsid w:val="00B66D23"/>
    <w:rsid w:val="00B66E04"/>
    <w:rsid w:val="00B66FE8"/>
    <w:rsid w:val="00B67104"/>
    <w:rsid w:val="00B672A1"/>
    <w:rsid w:val="00B67333"/>
    <w:rsid w:val="00B673C4"/>
    <w:rsid w:val="00B67518"/>
    <w:rsid w:val="00B678D5"/>
    <w:rsid w:val="00B678D9"/>
    <w:rsid w:val="00B67C40"/>
    <w:rsid w:val="00B67CB0"/>
    <w:rsid w:val="00B67DB4"/>
    <w:rsid w:val="00B67DB7"/>
    <w:rsid w:val="00B67DC3"/>
    <w:rsid w:val="00B67E5F"/>
    <w:rsid w:val="00B70084"/>
    <w:rsid w:val="00B70554"/>
    <w:rsid w:val="00B706D1"/>
    <w:rsid w:val="00B71015"/>
    <w:rsid w:val="00B7106A"/>
    <w:rsid w:val="00B71248"/>
    <w:rsid w:val="00B7127C"/>
    <w:rsid w:val="00B714E9"/>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565"/>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7794D"/>
    <w:rsid w:val="00B80197"/>
    <w:rsid w:val="00B801A8"/>
    <w:rsid w:val="00B80214"/>
    <w:rsid w:val="00B80476"/>
    <w:rsid w:val="00B8064C"/>
    <w:rsid w:val="00B806CB"/>
    <w:rsid w:val="00B808E4"/>
    <w:rsid w:val="00B80A92"/>
    <w:rsid w:val="00B80C40"/>
    <w:rsid w:val="00B80E47"/>
    <w:rsid w:val="00B80EC5"/>
    <w:rsid w:val="00B81052"/>
    <w:rsid w:val="00B81156"/>
    <w:rsid w:val="00B812BD"/>
    <w:rsid w:val="00B815B0"/>
    <w:rsid w:val="00B81879"/>
    <w:rsid w:val="00B81A78"/>
    <w:rsid w:val="00B81B6B"/>
    <w:rsid w:val="00B81C89"/>
    <w:rsid w:val="00B81E3E"/>
    <w:rsid w:val="00B81F7C"/>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48E"/>
    <w:rsid w:val="00B85747"/>
    <w:rsid w:val="00B8645C"/>
    <w:rsid w:val="00B86801"/>
    <w:rsid w:val="00B86933"/>
    <w:rsid w:val="00B86BB1"/>
    <w:rsid w:val="00B86C48"/>
    <w:rsid w:val="00B871AB"/>
    <w:rsid w:val="00B87258"/>
    <w:rsid w:val="00B87688"/>
    <w:rsid w:val="00B8777E"/>
    <w:rsid w:val="00B87D26"/>
    <w:rsid w:val="00B87D7A"/>
    <w:rsid w:val="00B90584"/>
    <w:rsid w:val="00B908F8"/>
    <w:rsid w:val="00B90B26"/>
    <w:rsid w:val="00B90D71"/>
    <w:rsid w:val="00B90DBE"/>
    <w:rsid w:val="00B90DC1"/>
    <w:rsid w:val="00B9101E"/>
    <w:rsid w:val="00B91027"/>
    <w:rsid w:val="00B9111B"/>
    <w:rsid w:val="00B911E7"/>
    <w:rsid w:val="00B91223"/>
    <w:rsid w:val="00B9141B"/>
    <w:rsid w:val="00B91487"/>
    <w:rsid w:val="00B91746"/>
    <w:rsid w:val="00B917C1"/>
    <w:rsid w:val="00B91A28"/>
    <w:rsid w:val="00B91D5A"/>
    <w:rsid w:val="00B91F97"/>
    <w:rsid w:val="00B921B0"/>
    <w:rsid w:val="00B9259E"/>
    <w:rsid w:val="00B927CB"/>
    <w:rsid w:val="00B92CB2"/>
    <w:rsid w:val="00B92DCC"/>
    <w:rsid w:val="00B92FE6"/>
    <w:rsid w:val="00B93044"/>
    <w:rsid w:val="00B935F8"/>
    <w:rsid w:val="00B93718"/>
    <w:rsid w:val="00B93D0B"/>
    <w:rsid w:val="00B93D3B"/>
    <w:rsid w:val="00B93E98"/>
    <w:rsid w:val="00B943FB"/>
    <w:rsid w:val="00B94831"/>
    <w:rsid w:val="00B94914"/>
    <w:rsid w:val="00B94A79"/>
    <w:rsid w:val="00B94ADD"/>
    <w:rsid w:val="00B94C87"/>
    <w:rsid w:val="00B94D17"/>
    <w:rsid w:val="00B950CA"/>
    <w:rsid w:val="00B951A2"/>
    <w:rsid w:val="00B952F6"/>
    <w:rsid w:val="00B953B9"/>
    <w:rsid w:val="00B95491"/>
    <w:rsid w:val="00B95568"/>
    <w:rsid w:val="00B9557F"/>
    <w:rsid w:val="00B95879"/>
    <w:rsid w:val="00B95AB2"/>
    <w:rsid w:val="00B95D4B"/>
    <w:rsid w:val="00B95D73"/>
    <w:rsid w:val="00B962FE"/>
    <w:rsid w:val="00B96316"/>
    <w:rsid w:val="00B963DB"/>
    <w:rsid w:val="00B964E1"/>
    <w:rsid w:val="00B9652D"/>
    <w:rsid w:val="00B965FD"/>
    <w:rsid w:val="00B96766"/>
    <w:rsid w:val="00B969D0"/>
    <w:rsid w:val="00B96BE3"/>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57"/>
    <w:rsid w:val="00BA65AB"/>
    <w:rsid w:val="00BA688B"/>
    <w:rsid w:val="00BA6C06"/>
    <w:rsid w:val="00BA6DF7"/>
    <w:rsid w:val="00BA6F23"/>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2F84"/>
    <w:rsid w:val="00BC33CF"/>
    <w:rsid w:val="00BC35A6"/>
    <w:rsid w:val="00BC38CE"/>
    <w:rsid w:val="00BC3991"/>
    <w:rsid w:val="00BC3FD0"/>
    <w:rsid w:val="00BC4609"/>
    <w:rsid w:val="00BC4B45"/>
    <w:rsid w:val="00BC4B70"/>
    <w:rsid w:val="00BC555E"/>
    <w:rsid w:val="00BC575C"/>
    <w:rsid w:val="00BC5923"/>
    <w:rsid w:val="00BC5A95"/>
    <w:rsid w:val="00BC5AD6"/>
    <w:rsid w:val="00BC6128"/>
    <w:rsid w:val="00BC61C4"/>
    <w:rsid w:val="00BC65D9"/>
    <w:rsid w:val="00BC683D"/>
    <w:rsid w:val="00BC69AA"/>
    <w:rsid w:val="00BC6B48"/>
    <w:rsid w:val="00BC6CC5"/>
    <w:rsid w:val="00BC6D68"/>
    <w:rsid w:val="00BC6DC4"/>
    <w:rsid w:val="00BC7240"/>
    <w:rsid w:val="00BC74D6"/>
    <w:rsid w:val="00BC76EA"/>
    <w:rsid w:val="00BC79A6"/>
    <w:rsid w:val="00BC79B3"/>
    <w:rsid w:val="00BC7A55"/>
    <w:rsid w:val="00BC7C7C"/>
    <w:rsid w:val="00BD0322"/>
    <w:rsid w:val="00BD05D8"/>
    <w:rsid w:val="00BD06E7"/>
    <w:rsid w:val="00BD0A2B"/>
    <w:rsid w:val="00BD0C7F"/>
    <w:rsid w:val="00BD0CAD"/>
    <w:rsid w:val="00BD1838"/>
    <w:rsid w:val="00BD1BAB"/>
    <w:rsid w:val="00BD1CFD"/>
    <w:rsid w:val="00BD1DD5"/>
    <w:rsid w:val="00BD20C3"/>
    <w:rsid w:val="00BD216D"/>
    <w:rsid w:val="00BD2C72"/>
    <w:rsid w:val="00BD2CF3"/>
    <w:rsid w:val="00BD2DC8"/>
    <w:rsid w:val="00BD3003"/>
    <w:rsid w:val="00BD30D1"/>
    <w:rsid w:val="00BD33D9"/>
    <w:rsid w:val="00BD36DF"/>
    <w:rsid w:val="00BD37B0"/>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59E7"/>
    <w:rsid w:val="00BD618C"/>
    <w:rsid w:val="00BD64BE"/>
    <w:rsid w:val="00BD6593"/>
    <w:rsid w:val="00BD6630"/>
    <w:rsid w:val="00BD6C37"/>
    <w:rsid w:val="00BD6DFD"/>
    <w:rsid w:val="00BD6FDD"/>
    <w:rsid w:val="00BD7460"/>
    <w:rsid w:val="00BD74BF"/>
    <w:rsid w:val="00BD771E"/>
    <w:rsid w:val="00BE0156"/>
    <w:rsid w:val="00BE05B9"/>
    <w:rsid w:val="00BE0AC6"/>
    <w:rsid w:val="00BE0F8B"/>
    <w:rsid w:val="00BE0F99"/>
    <w:rsid w:val="00BE101D"/>
    <w:rsid w:val="00BE1176"/>
    <w:rsid w:val="00BE12C9"/>
    <w:rsid w:val="00BE140E"/>
    <w:rsid w:val="00BE1529"/>
    <w:rsid w:val="00BE16AB"/>
    <w:rsid w:val="00BE1A4D"/>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6DFB"/>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575"/>
    <w:rsid w:val="00BF2632"/>
    <w:rsid w:val="00BF27F2"/>
    <w:rsid w:val="00BF2B0D"/>
    <w:rsid w:val="00BF2C55"/>
    <w:rsid w:val="00BF3073"/>
    <w:rsid w:val="00BF322D"/>
    <w:rsid w:val="00BF325C"/>
    <w:rsid w:val="00BF32B7"/>
    <w:rsid w:val="00BF330A"/>
    <w:rsid w:val="00BF3715"/>
    <w:rsid w:val="00BF38CD"/>
    <w:rsid w:val="00BF3B82"/>
    <w:rsid w:val="00BF3E3F"/>
    <w:rsid w:val="00BF4492"/>
    <w:rsid w:val="00BF4775"/>
    <w:rsid w:val="00BF4860"/>
    <w:rsid w:val="00BF48E2"/>
    <w:rsid w:val="00BF4BF3"/>
    <w:rsid w:val="00BF4EE4"/>
    <w:rsid w:val="00BF4F5D"/>
    <w:rsid w:val="00BF5122"/>
    <w:rsid w:val="00BF5455"/>
    <w:rsid w:val="00BF5B8E"/>
    <w:rsid w:val="00BF62E6"/>
    <w:rsid w:val="00BF63B6"/>
    <w:rsid w:val="00BF653F"/>
    <w:rsid w:val="00BF6559"/>
    <w:rsid w:val="00BF65A5"/>
    <w:rsid w:val="00BF676E"/>
    <w:rsid w:val="00BF6A44"/>
    <w:rsid w:val="00BF6B2D"/>
    <w:rsid w:val="00BF6E21"/>
    <w:rsid w:val="00BF6FD1"/>
    <w:rsid w:val="00BF7598"/>
    <w:rsid w:val="00BF7886"/>
    <w:rsid w:val="00C000A3"/>
    <w:rsid w:val="00C0023E"/>
    <w:rsid w:val="00C0042E"/>
    <w:rsid w:val="00C006A0"/>
    <w:rsid w:val="00C008E5"/>
    <w:rsid w:val="00C00E0A"/>
    <w:rsid w:val="00C00EDF"/>
    <w:rsid w:val="00C01169"/>
    <w:rsid w:val="00C011A8"/>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68"/>
    <w:rsid w:val="00C105C2"/>
    <w:rsid w:val="00C109CB"/>
    <w:rsid w:val="00C109D5"/>
    <w:rsid w:val="00C10C9B"/>
    <w:rsid w:val="00C10CC1"/>
    <w:rsid w:val="00C10F6E"/>
    <w:rsid w:val="00C10F78"/>
    <w:rsid w:val="00C11561"/>
    <w:rsid w:val="00C117BA"/>
    <w:rsid w:val="00C11931"/>
    <w:rsid w:val="00C1200C"/>
    <w:rsid w:val="00C1249E"/>
    <w:rsid w:val="00C124C9"/>
    <w:rsid w:val="00C12554"/>
    <w:rsid w:val="00C1256A"/>
    <w:rsid w:val="00C127B6"/>
    <w:rsid w:val="00C1297C"/>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5BA2"/>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7CF"/>
    <w:rsid w:val="00C208D5"/>
    <w:rsid w:val="00C20B43"/>
    <w:rsid w:val="00C20CAB"/>
    <w:rsid w:val="00C20DB8"/>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918"/>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963"/>
    <w:rsid w:val="00C309B9"/>
    <w:rsid w:val="00C30E82"/>
    <w:rsid w:val="00C3105A"/>
    <w:rsid w:val="00C31313"/>
    <w:rsid w:val="00C313F4"/>
    <w:rsid w:val="00C3143C"/>
    <w:rsid w:val="00C316C7"/>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5FE"/>
    <w:rsid w:val="00C348C9"/>
    <w:rsid w:val="00C349B8"/>
    <w:rsid w:val="00C34A49"/>
    <w:rsid w:val="00C34BAA"/>
    <w:rsid w:val="00C34F1C"/>
    <w:rsid w:val="00C35415"/>
    <w:rsid w:val="00C354E3"/>
    <w:rsid w:val="00C355EB"/>
    <w:rsid w:val="00C35C27"/>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8E6"/>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C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47CA9"/>
    <w:rsid w:val="00C50676"/>
    <w:rsid w:val="00C50A03"/>
    <w:rsid w:val="00C5100D"/>
    <w:rsid w:val="00C51307"/>
    <w:rsid w:val="00C51415"/>
    <w:rsid w:val="00C5156D"/>
    <w:rsid w:val="00C515A9"/>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93C"/>
    <w:rsid w:val="00C57ABF"/>
    <w:rsid w:val="00C57ADB"/>
    <w:rsid w:val="00C57B31"/>
    <w:rsid w:val="00C57BC4"/>
    <w:rsid w:val="00C57C19"/>
    <w:rsid w:val="00C60337"/>
    <w:rsid w:val="00C60372"/>
    <w:rsid w:val="00C604E6"/>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C67"/>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12"/>
    <w:rsid w:val="00C636CC"/>
    <w:rsid w:val="00C6371E"/>
    <w:rsid w:val="00C6376F"/>
    <w:rsid w:val="00C6386F"/>
    <w:rsid w:val="00C63F0A"/>
    <w:rsid w:val="00C641E9"/>
    <w:rsid w:val="00C643D1"/>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98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127"/>
    <w:rsid w:val="00C732CF"/>
    <w:rsid w:val="00C737F5"/>
    <w:rsid w:val="00C73805"/>
    <w:rsid w:val="00C738CF"/>
    <w:rsid w:val="00C73A42"/>
    <w:rsid w:val="00C73DC1"/>
    <w:rsid w:val="00C73DD4"/>
    <w:rsid w:val="00C74147"/>
    <w:rsid w:val="00C74327"/>
    <w:rsid w:val="00C751B3"/>
    <w:rsid w:val="00C75517"/>
    <w:rsid w:val="00C75619"/>
    <w:rsid w:val="00C75861"/>
    <w:rsid w:val="00C75A74"/>
    <w:rsid w:val="00C75C38"/>
    <w:rsid w:val="00C75CB1"/>
    <w:rsid w:val="00C75FB2"/>
    <w:rsid w:val="00C76077"/>
    <w:rsid w:val="00C76228"/>
    <w:rsid w:val="00C764E4"/>
    <w:rsid w:val="00C76AAB"/>
    <w:rsid w:val="00C76BB9"/>
    <w:rsid w:val="00C76C31"/>
    <w:rsid w:val="00C76E57"/>
    <w:rsid w:val="00C770CE"/>
    <w:rsid w:val="00C771F6"/>
    <w:rsid w:val="00C7724F"/>
    <w:rsid w:val="00C77281"/>
    <w:rsid w:val="00C777A7"/>
    <w:rsid w:val="00C777E9"/>
    <w:rsid w:val="00C77804"/>
    <w:rsid w:val="00C80A72"/>
    <w:rsid w:val="00C80AF3"/>
    <w:rsid w:val="00C8110D"/>
    <w:rsid w:val="00C81331"/>
    <w:rsid w:val="00C81975"/>
    <w:rsid w:val="00C81BF0"/>
    <w:rsid w:val="00C824BD"/>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5D84"/>
    <w:rsid w:val="00C86183"/>
    <w:rsid w:val="00C86245"/>
    <w:rsid w:val="00C86370"/>
    <w:rsid w:val="00C867AE"/>
    <w:rsid w:val="00C867E1"/>
    <w:rsid w:val="00C86D7B"/>
    <w:rsid w:val="00C86EEC"/>
    <w:rsid w:val="00C87318"/>
    <w:rsid w:val="00C873A6"/>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985"/>
    <w:rsid w:val="00CA2EE2"/>
    <w:rsid w:val="00CA326D"/>
    <w:rsid w:val="00CA3AD1"/>
    <w:rsid w:val="00CA3CDD"/>
    <w:rsid w:val="00CA3DCC"/>
    <w:rsid w:val="00CA404F"/>
    <w:rsid w:val="00CA41E7"/>
    <w:rsid w:val="00CA463C"/>
    <w:rsid w:val="00CA474B"/>
    <w:rsid w:val="00CA4760"/>
    <w:rsid w:val="00CA4863"/>
    <w:rsid w:val="00CA4C2D"/>
    <w:rsid w:val="00CA4C6A"/>
    <w:rsid w:val="00CA51C3"/>
    <w:rsid w:val="00CA526C"/>
    <w:rsid w:val="00CA5B28"/>
    <w:rsid w:val="00CA5CEA"/>
    <w:rsid w:val="00CA5D19"/>
    <w:rsid w:val="00CA633D"/>
    <w:rsid w:val="00CA63D9"/>
    <w:rsid w:val="00CA6759"/>
    <w:rsid w:val="00CA73DA"/>
    <w:rsid w:val="00CA76F9"/>
    <w:rsid w:val="00CA7700"/>
    <w:rsid w:val="00CA7755"/>
    <w:rsid w:val="00CA776B"/>
    <w:rsid w:val="00CA7A40"/>
    <w:rsid w:val="00CA7AA0"/>
    <w:rsid w:val="00CA7BAC"/>
    <w:rsid w:val="00CA7D94"/>
    <w:rsid w:val="00CA7D9A"/>
    <w:rsid w:val="00CA7E1D"/>
    <w:rsid w:val="00CB0237"/>
    <w:rsid w:val="00CB0447"/>
    <w:rsid w:val="00CB053B"/>
    <w:rsid w:val="00CB0729"/>
    <w:rsid w:val="00CB074A"/>
    <w:rsid w:val="00CB07D9"/>
    <w:rsid w:val="00CB08CA"/>
    <w:rsid w:val="00CB09B7"/>
    <w:rsid w:val="00CB0F1F"/>
    <w:rsid w:val="00CB0F7E"/>
    <w:rsid w:val="00CB102A"/>
    <w:rsid w:val="00CB1639"/>
    <w:rsid w:val="00CB1792"/>
    <w:rsid w:val="00CB184E"/>
    <w:rsid w:val="00CB202F"/>
    <w:rsid w:val="00CB224B"/>
    <w:rsid w:val="00CB23F7"/>
    <w:rsid w:val="00CB257A"/>
    <w:rsid w:val="00CB2643"/>
    <w:rsid w:val="00CB26B0"/>
    <w:rsid w:val="00CB2775"/>
    <w:rsid w:val="00CB2EB3"/>
    <w:rsid w:val="00CB3447"/>
    <w:rsid w:val="00CB346C"/>
    <w:rsid w:val="00CB346D"/>
    <w:rsid w:val="00CB34E4"/>
    <w:rsid w:val="00CB3621"/>
    <w:rsid w:val="00CB373A"/>
    <w:rsid w:val="00CB38DE"/>
    <w:rsid w:val="00CB400B"/>
    <w:rsid w:val="00CB4184"/>
    <w:rsid w:val="00CB41DB"/>
    <w:rsid w:val="00CB421E"/>
    <w:rsid w:val="00CB4681"/>
    <w:rsid w:val="00CB469E"/>
    <w:rsid w:val="00CB486E"/>
    <w:rsid w:val="00CB494A"/>
    <w:rsid w:val="00CB4995"/>
    <w:rsid w:val="00CB4D0B"/>
    <w:rsid w:val="00CB4DD4"/>
    <w:rsid w:val="00CB50D9"/>
    <w:rsid w:val="00CB52FD"/>
    <w:rsid w:val="00CB5470"/>
    <w:rsid w:val="00CB56EC"/>
    <w:rsid w:val="00CB56F2"/>
    <w:rsid w:val="00CB5850"/>
    <w:rsid w:val="00CB59B8"/>
    <w:rsid w:val="00CB5A25"/>
    <w:rsid w:val="00CB5B93"/>
    <w:rsid w:val="00CB5E6C"/>
    <w:rsid w:val="00CB5F55"/>
    <w:rsid w:val="00CB621D"/>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2F09"/>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8CE"/>
    <w:rsid w:val="00CD0A9C"/>
    <w:rsid w:val="00CD0AD1"/>
    <w:rsid w:val="00CD0E95"/>
    <w:rsid w:val="00CD12B3"/>
    <w:rsid w:val="00CD1357"/>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1E"/>
    <w:rsid w:val="00CD5F4D"/>
    <w:rsid w:val="00CD6331"/>
    <w:rsid w:val="00CD6406"/>
    <w:rsid w:val="00CD64C9"/>
    <w:rsid w:val="00CD6540"/>
    <w:rsid w:val="00CD6703"/>
    <w:rsid w:val="00CD67C2"/>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763"/>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375"/>
    <w:rsid w:val="00CE2952"/>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12B"/>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43E2"/>
    <w:rsid w:val="00CF5045"/>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198"/>
    <w:rsid w:val="00D00243"/>
    <w:rsid w:val="00D0064D"/>
    <w:rsid w:val="00D00664"/>
    <w:rsid w:val="00D0075D"/>
    <w:rsid w:val="00D007E4"/>
    <w:rsid w:val="00D008C7"/>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5D"/>
    <w:rsid w:val="00D01DEF"/>
    <w:rsid w:val="00D01E2C"/>
    <w:rsid w:val="00D01E95"/>
    <w:rsid w:val="00D01F9A"/>
    <w:rsid w:val="00D02198"/>
    <w:rsid w:val="00D0238E"/>
    <w:rsid w:val="00D0239F"/>
    <w:rsid w:val="00D0325B"/>
    <w:rsid w:val="00D03C56"/>
    <w:rsid w:val="00D03E40"/>
    <w:rsid w:val="00D04064"/>
    <w:rsid w:val="00D04154"/>
    <w:rsid w:val="00D04509"/>
    <w:rsid w:val="00D0497B"/>
    <w:rsid w:val="00D04ABA"/>
    <w:rsid w:val="00D04AEC"/>
    <w:rsid w:val="00D05038"/>
    <w:rsid w:val="00D050ED"/>
    <w:rsid w:val="00D05236"/>
    <w:rsid w:val="00D05591"/>
    <w:rsid w:val="00D055E1"/>
    <w:rsid w:val="00D0579D"/>
    <w:rsid w:val="00D057AE"/>
    <w:rsid w:val="00D057D3"/>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5A0"/>
    <w:rsid w:val="00D1065D"/>
    <w:rsid w:val="00D1082E"/>
    <w:rsid w:val="00D10CBB"/>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B93"/>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161"/>
    <w:rsid w:val="00D1788B"/>
    <w:rsid w:val="00D178EB"/>
    <w:rsid w:val="00D17923"/>
    <w:rsid w:val="00D179CA"/>
    <w:rsid w:val="00D17DB7"/>
    <w:rsid w:val="00D202EB"/>
    <w:rsid w:val="00D20878"/>
    <w:rsid w:val="00D2089A"/>
    <w:rsid w:val="00D208BA"/>
    <w:rsid w:val="00D20933"/>
    <w:rsid w:val="00D209FF"/>
    <w:rsid w:val="00D20C9E"/>
    <w:rsid w:val="00D21134"/>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60"/>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951"/>
    <w:rsid w:val="00D25A8A"/>
    <w:rsid w:val="00D25CBB"/>
    <w:rsid w:val="00D25CCA"/>
    <w:rsid w:val="00D26150"/>
    <w:rsid w:val="00D2641F"/>
    <w:rsid w:val="00D265C6"/>
    <w:rsid w:val="00D266A5"/>
    <w:rsid w:val="00D268BE"/>
    <w:rsid w:val="00D2691A"/>
    <w:rsid w:val="00D26C51"/>
    <w:rsid w:val="00D271AC"/>
    <w:rsid w:val="00D27609"/>
    <w:rsid w:val="00D27950"/>
    <w:rsid w:val="00D279BB"/>
    <w:rsid w:val="00D27AAA"/>
    <w:rsid w:val="00D27C35"/>
    <w:rsid w:val="00D27FA3"/>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31E"/>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554"/>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99D"/>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33D"/>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1B3"/>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50F"/>
    <w:rsid w:val="00D479E4"/>
    <w:rsid w:val="00D47AEB"/>
    <w:rsid w:val="00D47CBD"/>
    <w:rsid w:val="00D47EBA"/>
    <w:rsid w:val="00D502A6"/>
    <w:rsid w:val="00D502C1"/>
    <w:rsid w:val="00D502DD"/>
    <w:rsid w:val="00D503A9"/>
    <w:rsid w:val="00D503FC"/>
    <w:rsid w:val="00D50674"/>
    <w:rsid w:val="00D506D1"/>
    <w:rsid w:val="00D506F5"/>
    <w:rsid w:val="00D50B35"/>
    <w:rsid w:val="00D50CCE"/>
    <w:rsid w:val="00D50F49"/>
    <w:rsid w:val="00D50FEC"/>
    <w:rsid w:val="00D519DC"/>
    <w:rsid w:val="00D51AB2"/>
    <w:rsid w:val="00D51D3E"/>
    <w:rsid w:val="00D51D9F"/>
    <w:rsid w:val="00D51E7C"/>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BE2"/>
    <w:rsid w:val="00D53E5D"/>
    <w:rsid w:val="00D53FF4"/>
    <w:rsid w:val="00D5468E"/>
    <w:rsid w:val="00D54BF9"/>
    <w:rsid w:val="00D54E07"/>
    <w:rsid w:val="00D54E5B"/>
    <w:rsid w:val="00D5500B"/>
    <w:rsid w:val="00D5547D"/>
    <w:rsid w:val="00D55572"/>
    <w:rsid w:val="00D5560D"/>
    <w:rsid w:val="00D55784"/>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2F8"/>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5CD"/>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0FE2"/>
    <w:rsid w:val="00D711FF"/>
    <w:rsid w:val="00D714AE"/>
    <w:rsid w:val="00D7165F"/>
    <w:rsid w:val="00D717C5"/>
    <w:rsid w:val="00D72191"/>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5D"/>
    <w:rsid w:val="00D765A0"/>
    <w:rsid w:val="00D765D0"/>
    <w:rsid w:val="00D76709"/>
    <w:rsid w:val="00D767A0"/>
    <w:rsid w:val="00D7682A"/>
    <w:rsid w:val="00D76E51"/>
    <w:rsid w:val="00D76F48"/>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06F"/>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102"/>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9A5"/>
    <w:rsid w:val="00D93B5F"/>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50F"/>
    <w:rsid w:val="00DA08BB"/>
    <w:rsid w:val="00DA09AF"/>
    <w:rsid w:val="00DA09D2"/>
    <w:rsid w:val="00DA0B44"/>
    <w:rsid w:val="00DA14F6"/>
    <w:rsid w:val="00DA17E0"/>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48"/>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6C30"/>
    <w:rsid w:val="00DA7613"/>
    <w:rsid w:val="00DA7622"/>
    <w:rsid w:val="00DA7637"/>
    <w:rsid w:val="00DA77EB"/>
    <w:rsid w:val="00DA7BE9"/>
    <w:rsid w:val="00DA7C43"/>
    <w:rsid w:val="00DA7D70"/>
    <w:rsid w:val="00DA7E37"/>
    <w:rsid w:val="00DA7FD7"/>
    <w:rsid w:val="00DB0259"/>
    <w:rsid w:val="00DB072F"/>
    <w:rsid w:val="00DB0B99"/>
    <w:rsid w:val="00DB0C3C"/>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046"/>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8E"/>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BE6"/>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9EC"/>
    <w:rsid w:val="00DC7FD6"/>
    <w:rsid w:val="00DD0135"/>
    <w:rsid w:val="00DD0249"/>
    <w:rsid w:val="00DD042F"/>
    <w:rsid w:val="00DD05DC"/>
    <w:rsid w:val="00DD061A"/>
    <w:rsid w:val="00DD0948"/>
    <w:rsid w:val="00DD0A7A"/>
    <w:rsid w:val="00DD0B37"/>
    <w:rsid w:val="00DD0BA1"/>
    <w:rsid w:val="00DD1017"/>
    <w:rsid w:val="00DD1042"/>
    <w:rsid w:val="00DD1105"/>
    <w:rsid w:val="00DD1213"/>
    <w:rsid w:val="00DD12B1"/>
    <w:rsid w:val="00DD1403"/>
    <w:rsid w:val="00DD14EB"/>
    <w:rsid w:val="00DD1511"/>
    <w:rsid w:val="00DD168F"/>
    <w:rsid w:val="00DD16DB"/>
    <w:rsid w:val="00DD17AC"/>
    <w:rsid w:val="00DD1B07"/>
    <w:rsid w:val="00DD1CD1"/>
    <w:rsid w:val="00DD1CDB"/>
    <w:rsid w:val="00DD247B"/>
    <w:rsid w:val="00DD255F"/>
    <w:rsid w:val="00DD270C"/>
    <w:rsid w:val="00DD274B"/>
    <w:rsid w:val="00DD277A"/>
    <w:rsid w:val="00DD2A72"/>
    <w:rsid w:val="00DD2AAB"/>
    <w:rsid w:val="00DD2F61"/>
    <w:rsid w:val="00DD30B6"/>
    <w:rsid w:val="00DD3386"/>
    <w:rsid w:val="00DD3432"/>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3D7B"/>
    <w:rsid w:val="00DE4462"/>
    <w:rsid w:val="00DE4561"/>
    <w:rsid w:val="00DE465F"/>
    <w:rsid w:val="00DE4976"/>
    <w:rsid w:val="00DE4C64"/>
    <w:rsid w:val="00DE4ED8"/>
    <w:rsid w:val="00DE5337"/>
    <w:rsid w:val="00DE534B"/>
    <w:rsid w:val="00DE5DAE"/>
    <w:rsid w:val="00DE5F9A"/>
    <w:rsid w:val="00DE6364"/>
    <w:rsid w:val="00DE63B4"/>
    <w:rsid w:val="00DE6412"/>
    <w:rsid w:val="00DE67A9"/>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6B4"/>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99B"/>
    <w:rsid w:val="00E06E26"/>
    <w:rsid w:val="00E0712A"/>
    <w:rsid w:val="00E07179"/>
    <w:rsid w:val="00E07511"/>
    <w:rsid w:val="00E07955"/>
    <w:rsid w:val="00E07B62"/>
    <w:rsid w:val="00E07DD8"/>
    <w:rsid w:val="00E07E21"/>
    <w:rsid w:val="00E07E9C"/>
    <w:rsid w:val="00E07EB8"/>
    <w:rsid w:val="00E07F78"/>
    <w:rsid w:val="00E1015B"/>
    <w:rsid w:val="00E10255"/>
    <w:rsid w:val="00E10384"/>
    <w:rsid w:val="00E10385"/>
    <w:rsid w:val="00E103F8"/>
    <w:rsid w:val="00E114E8"/>
    <w:rsid w:val="00E11A5E"/>
    <w:rsid w:val="00E11A99"/>
    <w:rsid w:val="00E11B19"/>
    <w:rsid w:val="00E11BAF"/>
    <w:rsid w:val="00E11BE3"/>
    <w:rsid w:val="00E11D87"/>
    <w:rsid w:val="00E11E7E"/>
    <w:rsid w:val="00E11F17"/>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2BB"/>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66"/>
    <w:rsid w:val="00E15A95"/>
    <w:rsid w:val="00E15B88"/>
    <w:rsid w:val="00E15E01"/>
    <w:rsid w:val="00E15FE0"/>
    <w:rsid w:val="00E163A6"/>
    <w:rsid w:val="00E16E02"/>
    <w:rsid w:val="00E16F85"/>
    <w:rsid w:val="00E172CA"/>
    <w:rsid w:val="00E1738E"/>
    <w:rsid w:val="00E174D6"/>
    <w:rsid w:val="00E17545"/>
    <w:rsid w:val="00E17A6E"/>
    <w:rsid w:val="00E17D01"/>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1FC"/>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9BF"/>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457D"/>
    <w:rsid w:val="00E3507E"/>
    <w:rsid w:val="00E350FC"/>
    <w:rsid w:val="00E351A5"/>
    <w:rsid w:val="00E351F9"/>
    <w:rsid w:val="00E35384"/>
    <w:rsid w:val="00E35390"/>
    <w:rsid w:val="00E3556F"/>
    <w:rsid w:val="00E3564F"/>
    <w:rsid w:val="00E35871"/>
    <w:rsid w:val="00E35AA6"/>
    <w:rsid w:val="00E35AC5"/>
    <w:rsid w:val="00E35C97"/>
    <w:rsid w:val="00E360E7"/>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018"/>
    <w:rsid w:val="00E4019B"/>
    <w:rsid w:val="00E4042A"/>
    <w:rsid w:val="00E4081E"/>
    <w:rsid w:val="00E40AEB"/>
    <w:rsid w:val="00E40D7C"/>
    <w:rsid w:val="00E40F6D"/>
    <w:rsid w:val="00E410A5"/>
    <w:rsid w:val="00E413E9"/>
    <w:rsid w:val="00E41728"/>
    <w:rsid w:val="00E418F5"/>
    <w:rsid w:val="00E4198A"/>
    <w:rsid w:val="00E41A89"/>
    <w:rsid w:val="00E42218"/>
    <w:rsid w:val="00E422FC"/>
    <w:rsid w:val="00E42357"/>
    <w:rsid w:val="00E424A4"/>
    <w:rsid w:val="00E42525"/>
    <w:rsid w:val="00E4269E"/>
    <w:rsid w:val="00E426F9"/>
    <w:rsid w:val="00E427CE"/>
    <w:rsid w:val="00E429DB"/>
    <w:rsid w:val="00E42D92"/>
    <w:rsid w:val="00E42D96"/>
    <w:rsid w:val="00E42E7A"/>
    <w:rsid w:val="00E431E9"/>
    <w:rsid w:val="00E43322"/>
    <w:rsid w:val="00E43453"/>
    <w:rsid w:val="00E4361F"/>
    <w:rsid w:val="00E438F9"/>
    <w:rsid w:val="00E43C43"/>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250"/>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6C9"/>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1BB"/>
    <w:rsid w:val="00E5640A"/>
    <w:rsid w:val="00E56599"/>
    <w:rsid w:val="00E56629"/>
    <w:rsid w:val="00E56781"/>
    <w:rsid w:val="00E568A7"/>
    <w:rsid w:val="00E56C87"/>
    <w:rsid w:val="00E56F06"/>
    <w:rsid w:val="00E578D2"/>
    <w:rsid w:val="00E57AE6"/>
    <w:rsid w:val="00E57B97"/>
    <w:rsid w:val="00E57CA4"/>
    <w:rsid w:val="00E57CB5"/>
    <w:rsid w:val="00E57EEF"/>
    <w:rsid w:val="00E57EF0"/>
    <w:rsid w:val="00E60523"/>
    <w:rsid w:val="00E60648"/>
    <w:rsid w:val="00E608B4"/>
    <w:rsid w:val="00E608D3"/>
    <w:rsid w:val="00E60C56"/>
    <w:rsid w:val="00E60FA3"/>
    <w:rsid w:val="00E610FE"/>
    <w:rsid w:val="00E613AB"/>
    <w:rsid w:val="00E6148E"/>
    <w:rsid w:val="00E6178E"/>
    <w:rsid w:val="00E61919"/>
    <w:rsid w:val="00E61B0B"/>
    <w:rsid w:val="00E61C4A"/>
    <w:rsid w:val="00E61F89"/>
    <w:rsid w:val="00E61FA1"/>
    <w:rsid w:val="00E61FC7"/>
    <w:rsid w:val="00E61FE8"/>
    <w:rsid w:val="00E62071"/>
    <w:rsid w:val="00E624A7"/>
    <w:rsid w:val="00E627F5"/>
    <w:rsid w:val="00E62827"/>
    <w:rsid w:val="00E628DA"/>
    <w:rsid w:val="00E62A3B"/>
    <w:rsid w:val="00E62F23"/>
    <w:rsid w:val="00E63037"/>
    <w:rsid w:val="00E630DE"/>
    <w:rsid w:val="00E635A3"/>
    <w:rsid w:val="00E6372E"/>
    <w:rsid w:val="00E637E2"/>
    <w:rsid w:val="00E63A2D"/>
    <w:rsid w:val="00E63AB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B91"/>
    <w:rsid w:val="00E66F28"/>
    <w:rsid w:val="00E67357"/>
    <w:rsid w:val="00E674BF"/>
    <w:rsid w:val="00E67998"/>
    <w:rsid w:val="00E67BA0"/>
    <w:rsid w:val="00E67E01"/>
    <w:rsid w:val="00E70014"/>
    <w:rsid w:val="00E701EB"/>
    <w:rsid w:val="00E702C0"/>
    <w:rsid w:val="00E7034D"/>
    <w:rsid w:val="00E703D6"/>
    <w:rsid w:val="00E7065B"/>
    <w:rsid w:val="00E706C4"/>
    <w:rsid w:val="00E70797"/>
    <w:rsid w:val="00E70895"/>
    <w:rsid w:val="00E709A0"/>
    <w:rsid w:val="00E70A49"/>
    <w:rsid w:val="00E70CDE"/>
    <w:rsid w:val="00E70CEB"/>
    <w:rsid w:val="00E71027"/>
    <w:rsid w:val="00E711AB"/>
    <w:rsid w:val="00E7124E"/>
    <w:rsid w:val="00E7134E"/>
    <w:rsid w:val="00E713B3"/>
    <w:rsid w:val="00E71444"/>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3E5"/>
    <w:rsid w:val="00E73745"/>
    <w:rsid w:val="00E73865"/>
    <w:rsid w:val="00E73A3C"/>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AC1"/>
    <w:rsid w:val="00E77B4C"/>
    <w:rsid w:val="00E77CAD"/>
    <w:rsid w:val="00E77D9F"/>
    <w:rsid w:val="00E77FA8"/>
    <w:rsid w:val="00E80015"/>
    <w:rsid w:val="00E8026D"/>
    <w:rsid w:val="00E8030A"/>
    <w:rsid w:val="00E80500"/>
    <w:rsid w:val="00E8083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951"/>
    <w:rsid w:val="00E86D66"/>
    <w:rsid w:val="00E87307"/>
    <w:rsid w:val="00E87313"/>
    <w:rsid w:val="00E87333"/>
    <w:rsid w:val="00E87362"/>
    <w:rsid w:val="00E8748C"/>
    <w:rsid w:val="00E87722"/>
    <w:rsid w:val="00E87744"/>
    <w:rsid w:val="00E87A47"/>
    <w:rsid w:val="00E87D94"/>
    <w:rsid w:val="00E87F55"/>
    <w:rsid w:val="00E87FC4"/>
    <w:rsid w:val="00E905C1"/>
    <w:rsid w:val="00E90A1C"/>
    <w:rsid w:val="00E91109"/>
    <w:rsid w:val="00E912C6"/>
    <w:rsid w:val="00E9155C"/>
    <w:rsid w:val="00E9161A"/>
    <w:rsid w:val="00E918A6"/>
    <w:rsid w:val="00E91BB1"/>
    <w:rsid w:val="00E91BB4"/>
    <w:rsid w:val="00E91C63"/>
    <w:rsid w:val="00E91CD1"/>
    <w:rsid w:val="00E91E00"/>
    <w:rsid w:val="00E922BF"/>
    <w:rsid w:val="00E9259F"/>
    <w:rsid w:val="00E9268A"/>
    <w:rsid w:val="00E926C9"/>
    <w:rsid w:val="00E92755"/>
    <w:rsid w:val="00E92762"/>
    <w:rsid w:val="00E92AEE"/>
    <w:rsid w:val="00E93126"/>
    <w:rsid w:val="00E93279"/>
    <w:rsid w:val="00E93799"/>
    <w:rsid w:val="00E93D4E"/>
    <w:rsid w:val="00E93FCB"/>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91"/>
    <w:rsid w:val="00E96DD1"/>
    <w:rsid w:val="00E96E58"/>
    <w:rsid w:val="00E96E77"/>
    <w:rsid w:val="00E96F2D"/>
    <w:rsid w:val="00E97485"/>
    <w:rsid w:val="00E97584"/>
    <w:rsid w:val="00E9772C"/>
    <w:rsid w:val="00E97795"/>
    <w:rsid w:val="00E977AA"/>
    <w:rsid w:val="00E977DB"/>
    <w:rsid w:val="00E97864"/>
    <w:rsid w:val="00E97C87"/>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09"/>
    <w:rsid w:val="00EA2B7A"/>
    <w:rsid w:val="00EA2F75"/>
    <w:rsid w:val="00EA3018"/>
    <w:rsid w:val="00EA3324"/>
    <w:rsid w:val="00EA33A6"/>
    <w:rsid w:val="00EA372E"/>
    <w:rsid w:val="00EA3E2B"/>
    <w:rsid w:val="00EA4240"/>
    <w:rsid w:val="00EA42F1"/>
    <w:rsid w:val="00EA4613"/>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D86"/>
    <w:rsid w:val="00EA6ECA"/>
    <w:rsid w:val="00EA7007"/>
    <w:rsid w:val="00EA718A"/>
    <w:rsid w:val="00EA73A2"/>
    <w:rsid w:val="00EA75DC"/>
    <w:rsid w:val="00EA7828"/>
    <w:rsid w:val="00EA7A72"/>
    <w:rsid w:val="00EA7C4C"/>
    <w:rsid w:val="00EA7E9A"/>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AB"/>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2F"/>
    <w:rsid w:val="00EC16BB"/>
    <w:rsid w:val="00EC1834"/>
    <w:rsid w:val="00EC1861"/>
    <w:rsid w:val="00EC19EA"/>
    <w:rsid w:val="00EC19F4"/>
    <w:rsid w:val="00EC1A4F"/>
    <w:rsid w:val="00EC1B80"/>
    <w:rsid w:val="00EC1DEF"/>
    <w:rsid w:val="00EC269B"/>
    <w:rsid w:val="00EC26D3"/>
    <w:rsid w:val="00EC2C0C"/>
    <w:rsid w:val="00EC2CA9"/>
    <w:rsid w:val="00EC3485"/>
    <w:rsid w:val="00EC3557"/>
    <w:rsid w:val="00EC37A8"/>
    <w:rsid w:val="00EC38B5"/>
    <w:rsid w:val="00EC39C6"/>
    <w:rsid w:val="00EC3A6B"/>
    <w:rsid w:val="00EC3D09"/>
    <w:rsid w:val="00EC3F3C"/>
    <w:rsid w:val="00EC4639"/>
    <w:rsid w:val="00EC4B5E"/>
    <w:rsid w:val="00EC4F5E"/>
    <w:rsid w:val="00EC4F76"/>
    <w:rsid w:val="00EC4F80"/>
    <w:rsid w:val="00EC4FF8"/>
    <w:rsid w:val="00EC52EE"/>
    <w:rsid w:val="00EC58D5"/>
    <w:rsid w:val="00EC58D8"/>
    <w:rsid w:val="00EC6183"/>
    <w:rsid w:val="00EC65D4"/>
    <w:rsid w:val="00EC65F5"/>
    <w:rsid w:val="00EC67F6"/>
    <w:rsid w:val="00EC682B"/>
    <w:rsid w:val="00EC6BE0"/>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3E70"/>
    <w:rsid w:val="00ED4495"/>
    <w:rsid w:val="00ED44D6"/>
    <w:rsid w:val="00ED465C"/>
    <w:rsid w:val="00ED4867"/>
    <w:rsid w:val="00ED4C9C"/>
    <w:rsid w:val="00ED4E07"/>
    <w:rsid w:val="00ED542F"/>
    <w:rsid w:val="00ED5905"/>
    <w:rsid w:val="00ED59D0"/>
    <w:rsid w:val="00ED5C0F"/>
    <w:rsid w:val="00ED602B"/>
    <w:rsid w:val="00ED6042"/>
    <w:rsid w:val="00ED61AC"/>
    <w:rsid w:val="00ED63A3"/>
    <w:rsid w:val="00ED69A7"/>
    <w:rsid w:val="00ED6AD4"/>
    <w:rsid w:val="00ED6B96"/>
    <w:rsid w:val="00ED6D5D"/>
    <w:rsid w:val="00ED71E1"/>
    <w:rsid w:val="00ED71EE"/>
    <w:rsid w:val="00ED7309"/>
    <w:rsid w:val="00ED77B7"/>
    <w:rsid w:val="00ED78C3"/>
    <w:rsid w:val="00ED7A53"/>
    <w:rsid w:val="00ED7AE2"/>
    <w:rsid w:val="00ED7B5E"/>
    <w:rsid w:val="00ED7F43"/>
    <w:rsid w:val="00EE035C"/>
    <w:rsid w:val="00EE05F4"/>
    <w:rsid w:val="00EE0926"/>
    <w:rsid w:val="00EE0932"/>
    <w:rsid w:val="00EE0A27"/>
    <w:rsid w:val="00EE0AF0"/>
    <w:rsid w:val="00EE0D82"/>
    <w:rsid w:val="00EE0DA7"/>
    <w:rsid w:val="00EE0ED5"/>
    <w:rsid w:val="00EE1019"/>
    <w:rsid w:val="00EE10D5"/>
    <w:rsid w:val="00EE161B"/>
    <w:rsid w:val="00EE1622"/>
    <w:rsid w:val="00EE1951"/>
    <w:rsid w:val="00EE1B3E"/>
    <w:rsid w:val="00EE1BB6"/>
    <w:rsid w:val="00EE1E5C"/>
    <w:rsid w:val="00EE204E"/>
    <w:rsid w:val="00EE21AE"/>
    <w:rsid w:val="00EE2451"/>
    <w:rsid w:val="00EE272B"/>
    <w:rsid w:val="00EE27E9"/>
    <w:rsid w:val="00EE281B"/>
    <w:rsid w:val="00EE29B5"/>
    <w:rsid w:val="00EE2AAE"/>
    <w:rsid w:val="00EE2D67"/>
    <w:rsid w:val="00EE2DB3"/>
    <w:rsid w:val="00EE3073"/>
    <w:rsid w:val="00EE3153"/>
    <w:rsid w:val="00EE3257"/>
    <w:rsid w:val="00EE3485"/>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A8B"/>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20A"/>
    <w:rsid w:val="00F0032B"/>
    <w:rsid w:val="00F009AF"/>
    <w:rsid w:val="00F00A5D"/>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2DE3"/>
    <w:rsid w:val="00F037F9"/>
    <w:rsid w:val="00F03837"/>
    <w:rsid w:val="00F03934"/>
    <w:rsid w:val="00F03972"/>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07B9F"/>
    <w:rsid w:val="00F1015C"/>
    <w:rsid w:val="00F101B3"/>
    <w:rsid w:val="00F102C5"/>
    <w:rsid w:val="00F104E1"/>
    <w:rsid w:val="00F10541"/>
    <w:rsid w:val="00F109AA"/>
    <w:rsid w:val="00F110EE"/>
    <w:rsid w:val="00F11159"/>
    <w:rsid w:val="00F11195"/>
    <w:rsid w:val="00F11230"/>
    <w:rsid w:val="00F1133D"/>
    <w:rsid w:val="00F11A18"/>
    <w:rsid w:val="00F11AC3"/>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687"/>
    <w:rsid w:val="00F14823"/>
    <w:rsid w:val="00F14A4D"/>
    <w:rsid w:val="00F14DAA"/>
    <w:rsid w:val="00F14E67"/>
    <w:rsid w:val="00F14FC2"/>
    <w:rsid w:val="00F150F8"/>
    <w:rsid w:val="00F152BC"/>
    <w:rsid w:val="00F15614"/>
    <w:rsid w:val="00F15852"/>
    <w:rsid w:val="00F15A67"/>
    <w:rsid w:val="00F15A89"/>
    <w:rsid w:val="00F15D1D"/>
    <w:rsid w:val="00F15ED3"/>
    <w:rsid w:val="00F16074"/>
    <w:rsid w:val="00F1680A"/>
    <w:rsid w:val="00F16886"/>
    <w:rsid w:val="00F16C62"/>
    <w:rsid w:val="00F173E4"/>
    <w:rsid w:val="00F17590"/>
    <w:rsid w:val="00F17716"/>
    <w:rsid w:val="00F177F5"/>
    <w:rsid w:val="00F178D7"/>
    <w:rsid w:val="00F17953"/>
    <w:rsid w:val="00F17C03"/>
    <w:rsid w:val="00F17F15"/>
    <w:rsid w:val="00F17F43"/>
    <w:rsid w:val="00F2014C"/>
    <w:rsid w:val="00F201EF"/>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6DE"/>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4E9D"/>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87F"/>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B65"/>
    <w:rsid w:val="00F32E03"/>
    <w:rsid w:val="00F32E28"/>
    <w:rsid w:val="00F32F0D"/>
    <w:rsid w:val="00F32FA0"/>
    <w:rsid w:val="00F32FBD"/>
    <w:rsid w:val="00F33122"/>
    <w:rsid w:val="00F331EE"/>
    <w:rsid w:val="00F3329B"/>
    <w:rsid w:val="00F3336A"/>
    <w:rsid w:val="00F33449"/>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37F3D"/>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0"/>
    <w:rsid w:val="00F41C8E"/>
    <w:rsid w:val="00F42490"/>
    <w:rsid w:val="00F42C82"/>
    <w:rsid w:val="00F42E01"/>
    <w:rsid w:val="00F43066"/>
    <w:rsid w:val="00F4309B"/>
    <w:rsid w:val="00F430BF"/>
    <w:rsid w:val="00F4339C"/>
    <w:rsid w:val="00F436A4"/>
    <w:rsid w:val="00F43ABF"/>
    <w:rsid w:val="00F43C91"/>
    <w:rsid w:val="00F43E2F"/>
    <w:rsid w:val="00F43EB1"/>
    <w:rsid w:val="00F44238"/>
    <w:rsid w:val="00F44506"/>
    <w:rsid w:val="00F445B7"/>
    <w:rsid w:val="00F44ABA"/>
    <w:rsid w:val="00F45790"/>
    <w:rsid w:val="00F45818"/>
    <w:rsid w:val="00F4587C"/>
    <w:rsid w:val="00F45B75"/>
    <w:rsid w:val="00F45C13"/>
    <w:rsid w:val="00F45EAC"/>
    <w:rsid w:val="00F4621E"/>
    <w:rsid w:val="00F46254"/>
    <w:rsid w:val="00F46379"/>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6DB"/>
    <w:rsid w:val="00F50D34"/>
    <w:rsid w:val="00F50DDB"/>
    <w:rsid w:val="00F50E6C"/>
    <w:rsid w:val="00F512B8"/>
    <w:rsid w:val="00F51513"/>
    <w:rsid w:val="00F515EC"/>
    <w:rsid w:val="00F516B8"/>
    <w:rsid w:val="00F517FF"/>
    <w:rsid w:val="00F51838"/>
    <w:rsid w:val="00F51AA0"/>
    <w:rsid w:val="00F51AC4"/>
    <w:rsid w:val="00F51B82"/>
    <w:rsid w:val="00F51D19"/>
    <w:rsid w:val="00F51F71"/>
    <w:rsid w:val="00F51FFA"/>
    <w:rsid w:val="00F520FD"/>
    <w:rsid w:val="00F5237E"/>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5DDF"/>
    <w:rsid w:val="00F560EB"/>
    <w:rsid w:val="00F562DA"/>
    <w:rsid w:val="00F564A3"/>
    <w:rsid w:val="00F564A4"/>
    <w:rsid w:val="00F56655"/>
    <w:rsid w:val="00F566D5"/>
    <w:rsid w:val="00F56B2A"/>
    <w:rsid w:val="00F56CFC"/>
    <w:rsid w:val="00F56E21"/>
    <w:rsid w:val="00F571FA"/>
    <w:rsid w:val="00F573FD"/>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47"/>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1A"/>
    <w:rsid w:val="00F66AFB"/>
    <w:rsid w:val="00F670CE"/>
    <w:rsid w:val="00F673B6"/>
    <w:rsid w:val="00F67603"/>
    <w:rsid w:val="00F6765F"/>
    <w:rsid w:val="00F6796C"/>
    <w:rsid w:val="00F67AA3"/>
    <w:rsid w:val="00F67BC2"/>
    <w:rsid w:val="00F67DD1"/>
    <w:rsid w:val="00F67E5B"/>
    <w:rsid w:val="00F67F9C"/>
    <w:rsid w:val="00F70381"/>
    <w:rsid w:val="00F709B2"/>
    <w:rsid w:val="00F70B5F"/>
    <w:rsid w:val="00F70E44"/>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3F4"/>
    <w:rsid w:val="00F74427"/>
    <w:rsid w:val="00F7480D"/>
    <w:rsid w:val="00F74B21"/>
    <w:rsid w:val="00F74BC8"/>
    <w:rsid w:val="00F74D57"/>
    <w:rsid w:val="00F7520F"/>
    <w:rsid w:val="00F756D4"/>
    <w:rsid w:val="00F75A92"/>
    <w:rsid w:val="00F75EEE"/>
    <w:rsid w:val="00F75F2B"/>
    <w:rsid w:val="00F76562"/>
    <w:rsid w:val="00F765D2"/>
    <w:rsid w:val="00F76BDA"/>
    <w:rsid w:val="00F76D01"/>
    <w:rsid w:val="00F770BE"/>
    <w:rsid w:val="00F773E1"/>
    <w:rsid w:val="00F776DF"/>
    <w:rsid w:val="00F77BB3"/>
    <w:rsid w:val="00F77EAA"/>
    <w:rsid w:val="00F806AC"/>
    <w:rsid w:val="00F807CA"/>
    <w:rsid w:val="00F80836"/>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4C"/>
    <w:rsid w:val="00F858E4"/>
    <w:rsid w:val="00F859E6"/>
    <w:rsid w:val="00F85D02"/>
    <w:rsid w:val="00F861B8"/>
    <w:rsid w:val="00F8625C"/>
    <w:rsid w:val="00F86448"/>
    <w:rsid w:val="00F864F0"/>
    <w:rsid w:val="00F86B78"/>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503"/>
    <w:rsid w:val="00F93733"/>
    <w:rsid w:val="00F937B7"/>
    <w:rsid w:val="00F939CB"/>
    <w:rsid w:val="00F93F40"/>
    <w:rsid w:val="00F94395"/>
    <w:rsid w:val="00F945E0"/>
    <w:rsid w:val="00F94837"/>
    <w:rsid w:val="00F9484E"/>
    <w:rsid w:val="00F94BDC"/>
    <w:rsid w:val="00F94E75"/>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98F"/>
    <w:rsid w:val="00FA3A0A"/>
    <w:rsid w:val="00FA4329"/>
    <w:rsid w:val="00FA47DA"/>
    <w:rsid w:val="00FA4906"/>
    <w:rsid w:val="00FA4C39"/>
    <w:rsid w:val="00FA4F7A"/>
    <w:rsid w:val="00FA5078"/>
    <w:rsid w:val="00FA5244"/>
    <w:rsid w:val="00FA55DB"/>
    <w:rsid w:val="00FA583B"/>
    <w:rsid w:val="00FA6074"/>
    <w:rsid w:val="00FA624C"/>
    <w:rsid w:val="00FA6446"/>
    <w:rsid w:val="00FA6547"/>
    <w:rsid w:val="00FA657E"/>
    <w:rsid w:val="00FA6771"/>
    <w:rsid w:val="00FA67D1"/>
    <w:rsid w:val="00FA68D3"/>
    <w:rsid w:val="00FA6A0D"/>
    <w:rsid w:val="00FA6BD6"/>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6F3"/>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696"/>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75C"/>
    <w:rsid w:val="00FC2867"/>
    <w:rsid w:val="00FC2886"/>
    <w:rsid w:val="00FC29ED"/>
    <w:rsid w:val="00FC32CE"/>
    <w:rsid w:val="00FC32D5"/>
    <w:rsid w:val="00FC33E2"/>
    <w:rsid w:val="00FC3413"/>
    <w:rsid w:val="00FC34E1"/>
    <w:rsid w:val="00FC3E5D"/>
    <w:rsid w:val="00FC4058"/>
    <w:rsid w:val="00FC406E"/>
    <w:rsid w:val="00FC4181"/>
    <w:rsid w:val="00FC42E9"/>
    <w:rsid w:val="00FC4528"/>
    <w:rsid w:val="00FC48FE"/>
    <w:rsid w:val="00FC4D41"/>
    <w:rsid w:val="00FC4FC9"/>
    <w:rsid w:val="00FC52FB"/>
    <w:rsid w:val="00FC592E"/>
    <w:rsid w:val="00FC5937"/>
    <w:rsid w:val="00FC5C4E"/>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C7EF7"/>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84"/>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86A"/>
    <w:rsid w:val="00FD7AF4"/>
    <w:rsid w:val="00FD7B19"/>
    <w:rsid w:val="00FD7FD1"/>
    <w:rsid w:val="00FE00A5"/>
    <w:rsid w:val="00FE00B6"/>
    <w:rsid w:val="00FE00BC"/>
    <w:rsid w:val="00FE03D6"/>
    <w:rsid w:val="00FE04B8"/>
    <w:rsid w:val="00FE0523"/>
    <w:rsid w:val="00FE1045"/>
    <w:rsid w:val="00FE1077"/>
    <w:rsid w:val="00FE1136"/>
    <w:rsid w:val="00FE12BF"/>
    <w:rsid w:val="00FE149B"/>
    <w:rsid w:val="00FE1619"/>
    <w:rsid w:val="00FE1773"/>
    <w:rsid w:val="00FE1813"/>
    <w:rsid w:val="00FE1AEA"/>
    <w:rsid w:val="00FE1F1C"/>
    <w:rsid w:val="00FE21BD"/>
    <w:rsid w:val="00FE2839"/>
    <w:rsid w:val="00FE2AD3"/>
    <w:rsid w:val="00FE2BDA"/>
    <w:rsid w:val="00FE313D"/>
    <w:rsid w:val="00FE315A"/>
    <w:rsid w:val="00FE32E0"/>
    <w:rsid w:val="00FE34B2"/>
    <w:rsid w:val="00FE35A4"/>
    <w:rsid w:val="00FE35B7"/>
    <w:rsid w:val="00FE39B7"/>
    <w:rsid w:val="00FE3A18"/>
    <w:rsid w:val="00FE3E10"/>
    <w:rsid w:val="00FE40A1"/>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0C2"/>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344"/>
    <w:rsid w:val="00FF6664"/>
    <w:rsid w:val="00FF6832"/>
    <w:rsid w:val="00FF6A2C"/>
    <w:rsid w:val="00FF6A9D"/>
    <w:rsid w:val="00FF6BB9"/>
    <w:rsid w:val="00FF6DE6"/>
    <w:rsid w:val="00FF6F78"/>
    <w:rsid w:val="00FF6FBA"/>
    <w:rsid w:val="00FF7211"/>
    <w:rsid w:val="023A4987"/>
    <w:rsid w:val="02CF2887"/>
    <w:rsid w:val="03275355"/>
    <w:rsid w:val="0329F58B"/>
    <w:rsid w:val="0374A543"/>
    <w:rsid w:val="03A5AFEA"/>
    <w:rsid w:val="03C5CC46"/>
    <w:rsid w:val="04379C94"/>
    <w:rsid w:val="0441DD4E"/>
    <w:rsid w:val="045B05AB"/>
    <w:rsid w:val="04CE64D6"/>
    <w:rsid w:val="04FC9524"/>
    <w:rsid w:val="050B009F"/>
    <w:rsid w:val="05AA5F62"/>
    <w:rsid w:val="05AE7304"/>
    <w:rsid w:val="05F6D60C"/>
    <w:rsid w:val="06B52A50"/>
    <w:rsid w:val="06ED73DB"/>
    <w:rsid w:val="071D8DFE"/>
    <w:rsid w:val="0754F9FD"/>
    <w:rsid w:val="078D2B10"/>
    <w:rsid w:val="0792A66D"/>
    <w:rsid w:val="080CE67A"/>
    <w:rsid w:val="089422FB"/>
    <w:rsid w:val="08950FAF"/>
    <w:rsid w:val="08A6A3E6"/>
    <w:rsid w:val="08C1DA4C"/>
    <w:rsid w:val="08F8BBE7"/>
    <w:rsid w:val="0A3E36A9"/>
    <w:rsid w:val="0A42D40A"/>
    <w:rsid w:val="0A89A59C"/>
    <w:rsid w:val="0A9CC1D8"/>
    <w:rsid w:val="0AB47D34"/>
    <w:rsid w:val="0AD956F7"/>
    <w:rsid w:val="0B6A316A"/>
    <w:rsid w:val="0B8496E8"/>
    <w:rsid w:val="0C2CA151"/>
    <w:rsid w:val="0C5E3700"/>
    <w:rsid w:val="0C64AE05"/>
    <w:rsid w:val="0C761FA0"/>
    <w:rsid w:val="0CE6E521"/>
    <w:rsid w:val="0D24542C"/>
    <w:rsid w:val="0D5ACED8"/>
    <w:rsid w:val="0E1B16F3"/>
    <w:rsid w:val="0E76E645"/>
    <w:rsid w:val="0EDE0587"/>
    <w:rsid w:val="0F0D3A4A"/>
    <w:rsid w:val="0F13C8DA"/>
    <w:rsid w:val="0F75902D"/>
    <w:rsid w:val="0F825EB2"/>
    <w:rsid w:val="105EDC68"/>
    <w:rsid w:val="109963F9"/>
    <w:rsid w:val="111172DF"/>
    <w:rsid w:val="111E4BC1"/>
    <w:rsid w:val="11266C32"/>
    <w:rsid w:val="112DAA9B"/>
    <w:rsid w:val="1148987B"/>
    <w:rsid w:val="123E019E"/>
    <w:rsid w:val="1266F2F8"/>
    <w:rsid w:val="12CBF122"/>
    <w:rsid w:val="13936120"/>
    <w:rsid w:val="13AF3EA6"/>
    <w:rsid w:val="14081F95"/>
    <w:rsid w:val="143B22F3"/>
    <w:rsid w:val="1475D2A1"/>
    <w:rsid w:val="14786E95"/>
    <w:rsid w:val="149EBA98"/>
    <w:rsid w:val="14CF5A1A"/>
    <w:rsid w:val="152C5AEA"/>
    <w:rsid w:val="1540B03A"/>
    <w:rsid w:val="15A32C16"/>
    <w:rsid w:val="16144B53"/>
    <w:rsid w:val="166F379D"/>
    <w:rsid w:val="16948091"/>
    <w:rsid w:val="16A895A3"/>
    <w:rsid w:val="16C74B70"/>
    <w:rsid w:val="17118A34"/>
    <w:rsid w:val="17440CB2"/>
    <w:rsid w:val="178FA1DA"/>
    <w:rsid w:val="17BF90DD"/>
    <w:rsid w:val="17FF7766"/>
    <w:rsid w:val="18390D32"/>
    <w:rsid w:val="186D9EA8"/>
    <w:rsid w:val="187DDE03"/>
    <w:rsid w:val="18A346EE"/>
    <w:rsid w:val="18B75203"/>
    <w:rsid w:val="18D20AD8"/>
    <w:rsid w:val="18F2B85F"/>
    <w:rsid w:val="190B3FCC"/>
    <w:rsid w:val="19222C5F"/>
    <w:rsid w:val="19A58231"/>
    <w:rsid w:val="19B6E5A0"/>
    <w:rsid w:val="19C29EF4"/>
    <w:rsid w:val="19E7C592"/>
    <w:rsid w:val="1A459D0F"/>
    <w:rsid w:val="1A4E5E14"/>
    <w:rsid w:val="1AE19358"/>
    <w:rsid w:val="1B3D6435"/>
    <w:rsid w:val="1B7E5914"/>
    <w:rsid w:val="1C452D2A"/>
    <w:rsid w:val="1CF2DB82"/>
    <w:rsid w:val="1D11D55D"/>
    <w:rsid w:val="1D3670B0"/>
    <w:rsid w:val="1E1E65E7"/>
    <w:rsid w:val="1E23A7DE"/>
    <w:rsid w:val="1E6B80BC"/>
    <w:rsid w:val="1E8A182B"/>
    <w:rsid w:val="1EB5F9D6"/>
    <w:rsid w:val="1F318F0D"/>
    <w:rsid w:val="1F85C103"/>
    <w:rsid w:val="1FA2A145"/>
    <w:rsid w:val="1FB8BD18"/>
    <w:rsid w:val="1FE7096C"/>
    <w:rsid w:val="1FE8109B"/>
    <w:rsid w:val="1FE94718"/>
    <w:rsid w:val="20262395"/>
    <w:rsid w:val="2090747A"/>
    <w:rsid w:val="2159A944"/>
    <w:rsid w:val="21BB06A0"/>
    <w:rsid w:val="220EB96C"/>
    <w:rsid w:val="22C2FD25"/>
    <w:rsid w:val="22D76F4A"/>
    <w:rsid w:val="231635AB"/>
    <w:rsid w:val="23446C59"/>
    <w:rsid w:val="2346BEB4"/>
    <w:rsid w:val="23E3D68D"/>
    <w:rsid w:val="245E79CB"/>
    <w:rsid w:val="24607265"/>
    <w:rsid w:val="248CACD2"/>
    <w:rsid w:val="25424CDE"/>
    <w:rsid w:val="254AE6B0"/>
    <w:rsid w:val="255E6548"/>
    <w:rsid w:val="2582DE82"/>
    <w:rsid w:val="25E13D06"/>
    <w:rsid w:val="263D555B"/>
    <w:rsid w:val="263E65E6"/>
    <w:rsid w:val="266A6266"/>
    <w:rsid w:val="2698590A"/>
    <w:rsid w:val="2748D171"/>
    <w:rsid w:val="2774F6A2"/>
    <w:rsid w:val="2784490E"/>
    <w:rsid w:val="278CF70A"/>
    <w:rsid w:val="2797497D"/>
    <w:rsid w:val="27C03FA8"/>
    <w:rsid w:val="2852C81C"/>
    <w:rsid w:val="28A6570B"/>
    <w:rsid w:val="29261024"/>
    <w:rsid w:val="2996D7D7"/>
    <w:rsid w:val="29D59542"/>
    <w:rsid w:val="29EBBE89"/>
    <w:rsid w:val="29FF6DFA"/>
    <w:rsid w:val="2A5BA049"/>
    <w:rsid w:val="2A6C3867"/>
    <w:rsid w:val="2AACFA4D"/>
    <w:rsid w:val="2AD28568"/>
    <w:rsid w:val="2C64FD37"/>
    <w:rsid w:val="2C67FBF0"/>
    <w:rsid w:val="2C93BB0C"/>
    <w:rsid w:val="2CCB7E89"/>
    <w:rsid w:val="2D1B1781"/>
    <w:rsid w:val="2D27386D"/>
    <w:rsid w:val="2D41AC7E"/>
    <w:rsid w:val="2DECE82E"/>
    <w:rsid w:val="2E072AB3"/>
    <w:rsid w:val="2E1CF4AE"/>
    <w:rsid w:val="2E2C0476"/>
    <w:rsid w:val="2E599599"/>
    <w:rsid w:val="2E6F3A3D"/>
    <w:rsid w:val="2E7BFB3A"/>
    <w:rsid w:val="2F06556B"/>
    <w:rsid w:val="2F25565E"/>
    <w:rsid w:val="2F2CDA21"/>
    <w:rsid w:val="2FB56B10"/>
    <w:rsid w:val="3003DE4A"/>
    <w:rsid w:val="3052B843"/>
    <w:rsid w:val="30BC6372"/>
    <w:rsid w:val="30C7D2F4"/>
    <w:rsid w:val="30D69C56"/>
    <w:rsid w:val="30E82BD3"/>
    <w:rsid w:val="3102B337"/>
    <w:rsid w:val="310D09F9"/>
    <w:rsid w:val="313ECB75"/>
    <w:rsid w:val="314932A5"/>
    <w:rsid w:val="315304B1"/>
    <w:rsid w:val="31A25142"/>
    <w:rsid w:val="31A8C183"/>
    <w:rsid w:val="31BC57A6"/>
    <w:rsid w:val="31C8FC55"/>
    <w:rsid w:val="31F35210"/>
    <w:rsid w:val="32F225A8"/>
    <w:rsid w:val="33993A70"/>
    <w:rsid w:val="33CFF5C9"/>
    <w:rsid w:val="33D26EA5"/>
    <w:rsid w:val="34915F94"/>
    <w:rsid w:val="349351B6"/>
    <w:rsid w:val="34F807CD"/>
    <w:rsid w:val="351F41EE"/>
    <w:rsid w:val="353B7907"/>
    <w:rsid w:val="3566D0C8"/>
    <w:rsid w:val="35B7B1E1"/>
    <w:rsid w:val="35B7B76B"/>
    <w:rsid w:val="35E3E769"/>
    <w:rsid w:val="36D3F5CE"/>
    <w:rsid w:val="36D95BBC"/>
    <w:rsid w:val="370A8B3C"/>
    <w:rsid w:val="37283F9A"/>
    <w:rsid w:val="379444EA"/>
    <w:rsid w:val="38811771"/>
    <w:rsid w:val="38A86894"/>
    <w:rsid w:val="38AA0DAD"/>
    <w:rsid w:val="3906DB32"/>
    <w:rsid w:val="3A062B2B"/>
    <w:rsid w:val="3A5C7023"/>
    <w:rsid w:val="3B199C47"/>
    <w:rsid w:val="3B518D6D"/>
    <w:rsid w:val="3B86C093"/>
    <w:rsid w:val="3C31DC30"/>
    <w:rsid w:val="3C8D85F8"/>
    <w:rsid w:val="3CAB6931"/>
    <w:rsid w:val="3CDCCFED"/>
    <w:rsid w:val="3CF84DEC"/>
    <w:rsid w:val="3D55200C"/>
    <w:rsid w:val="3D58D9E5"/>
    <w:rsid w:val="3D706191"/>
    <w:rsid w:val="3E210B9F"/>
    <w:rsid w:val="3E38900A"/>
    <w:rsid w:val="3E65AC18"/>
    <w:rsid w:val="3ECD8938"/>
    <w:rsid w:val="3F0EFEF8"/>
    <w:rsid w:val="3F945F1D"/>
    <w:rsid w:val="3FF04CAE"/>
    <w:rsid w:val="403F7CD8"/>
    <w:rsid w:val="4044F189"/>
    <w:rsid w:val="4047838D"/>
    <w:rsid w:val="405D6179"/>
    <w:rsid w:val="4073C888"/>
    <w:rsid w:val="419718B3"/>
    <w:rsid w:val="41A35D6B"/>
    <w:rsid w:val="41BBEDA5"/>
    <w:rsid w:val="4232B996"/>
    <w:rsid w:val="423D9711"/>
    <w:rsid w:val="425BBD10"/>
    <w:rsid w:val="42A08775"/>
    <w:rsid w:val="42D91769"/>
    <w:rsid w:val="42F2F0CE"/>
    <w:rsid w:val="436D4FB2"/>
    <w:rsid w:val="436D7019"/>
    <w:rsid w:val="437D0CC1"/>
    <w:rsid w:val="43A86A55"/>
    <w:rsid w:val="43E12431"/>
    <w:rsid w:val="44447AFD"/>
    <w:rsid w:val="44475D7A"/>
    <w:rsid w:val="44B6C2C2"/>
    <w:rsid w:val="44DC3C5A"/>
    <w:rsid w:val="4526EB24"/>
    <w:rsid w:val="454739AB"/>
    <w:rsid w:val="45BB8A96"/>
    <w:rsid w:val="45D6D5F0"/>
    <w:rsid w:val="460D05A5"/>
    <w:rsid w:val="460ECEFB"/>
    <w:rsid w:val="468C7AD1"/>
    <w:rsid w:val="4701F69F"/>
    <w:rsid w:val="47319FCF"/>
    <w:rsid w:val="4771F040"/>
    <w:rsid w:val="4799D0BF"/>
    <w:rsid w:val="47CFDB6B"/>
    <w:rsid w:val="480FE648"/>
    <w:rsid w:val="482BDB1E"/>
    <w:rsid w:val="48B79BA8"/>
    <w:rsid w:val="48BA786E"/>
    <w:rsid w:val="48C3A51C"/>
    <w:rsid w:val="48F2652F"/>
    <w:rsid w:val="4A217B1C"/>
    <w:rsid w:val="4A223347"/>
    <w:rsid w:val="4A893BC4"/>
    <w:rsid w:val="4A8ECF55"/>
    <w:rsid w:val="4AC8ADF0"/>
    <w:rsid w:val="4B077C2D"/>
    <w:rsid w:val="4B1637B1"/>
    <w:rsid w:val="4B3A4841"/>
    <w:rsid w:val="4B47870A"/>
    <w:rsid w:val="4B4EB2AE"/>
    <w:rsid w:val="4B537396"/>
    <w:rsid w:val="4BA7375D"/>
    <w:rsid w:val="4C0620F5"/>
    <w:rsid w:val="4C24073F"/>
    <w:rsid w:val="4C57C884"/>
    <w:rsid w:val="4C90E9A4"/>
    <w:rsid w:val="4CD90E03"/>
    <w:rsid w:val="4CF02FF7"/>
    <w:rsid w:val="4D1546E0"/>
    <w:rsid w:val="4DD38F1E"/>
    <w:rsid w:val="4EE4BA90"/>
    <w:rsid w:val="4EE7B807"/>
    <w:rsid w:val="4F031C91"/>
    <w:rsid w:val="4F147F7C"/>
    <w:rsid w:val="500C4098"/>
    <w:rsid w:val="5096AC68"/>
    <w:rsid w:val="50ADAD14"/>
    <w:rsid w:val="5154F8B4"/>
    <w:rsid w:val="5176BDB1"/>
    <w:rsid w:val="51C194D2"/>
    <w:rsid w:val="51F1C54D"/>
    <w:rsid w:val="524578B2"/>
    <w:rsid w:val="52C26A74"/>
    <w:rsid w:val="52E3CA5C"/>
    <w:rsid w:val="5305F773"/>
    <w:rsid w:val="53122821"/>
    <w:rsid w:val="531A8256"/>
    <w:rsid w:val="539A53C8"/>
    <w:rsid w:val="53DC3F90"/>
    <w:rsid w:val="545F2000"/>
    <w:rsid w:val="5486F37E"/>
    <w:rsid w:val="553AE735"/>
    <w:rsid w:val="5553649C"/>
    <w:rsid w:val="557BAFD6"/>
    <w:rsid w:val="55F77ADA"/>
    <w:rsid w:val="5601BBF2"/>
    <w:rsid w:val="56048379"/>
    <w:rsid w:val="56DBD85F"/>
    <w:rsid w:val="56E81C5F"/>
    <w:rsid w:val="5707D494"/>
    <w:rsid w:val="5784FB9F"/>
    <w:rsid w:val="58575DAF"/>
    <w:rsid w:val="58868416"/>
    <w:rsid w:val="595AE825"/>
    <w:rsid w:val="59D927FC"/>
    <w:rsid w:val="5A7B30CE"/>
    <w:rsid w:val="5A7D86CD"/>
    <w:rsid w:val="5AA7E748"/>
    <w:rsid w:val="5B0453F5"/>
    <w:rsid w:val="5B412415"/>
    <w:rsid w:val="5B7E29A7"/>
    <w:rsid w:val="5BC0E3EB"/>
    <w:rsid w:val="5BD32D78"/>
    <w:rsid w:val="5C3CDC96"/>
    <w:rsid w:val="5E53988B"/>
    <w:rsid w:val="5E632573"/>
    <w:rsid w:val="5E6EE011"/>
    <w:rsid w:val="5E777C41"/>
    <w:rsid w:val="5E80B25D"/>
    <w:rsid w:val="5E8CF5CC"/>
    <w:rsid w:val="5EB043F8"/>
    <w:rsid w:val="5EC26135"/>
    <w:rsid w:val="5EFD71D5"/>
    <w:rsid w:val="5F385A3D"/>
    <w:rsid w:val="5F3C6B43"/>
    <w:rsid w:val="5FC7E09A"/>
    <w:rsid w:val="60CFD025"/>
    <w:rsid w:val="6177ABBD"/>
    <w:rsid w:val="628D406A"/>
    <w:rsid w:val="62B4C412"/>
    <w:rsid w:val="62B71D9A"/>
    <w:rsid w:val="63137C1E"/>
    <w:rsid w:val="6385CC0C"/>
    <w:rsid w:val="63CA44E3"/>
    <w:rsid w:val="6430DCB5"/>
    <w:rsid w:val="649C9A90"/>
    <w:rsid w:val="656FD24E"/>
    <w:rsid w:val="660F9D96"/>
    <w:rsid w:val="6656095B"/>
    <w:rsid w:val="66703BFF"/>
    <w:rsid w:val="66B9BD55"/>
    <w:rsid w:val="67395F7F"/>
    <w:rsid w:val="673AED34"/>
    <w:rsid w:val="67BA2C38"/>
    <w:rsid w:val="67E24B88"/>
    <w:rsid w:val="681DCBF2"/>
    <w:rsid w:val="681FBAD5"/>
    <w:rsid w:val="6823F122"/>
    <w:rsid w:val="68D6BD95"/>
    <w:rsid w:val="698DAA1D"/>
    <w:rsid w:val="69C36504"/>
    <w:rsid w:val="69DEB10B"/>
    <w:rsid w:val="6B04531F"/>
    <w:rsid w:val="6B2DFB53"/>
    <w:rsid w:val="6B38A03D"/>
    <w:rsid w:val="6BFC4015"/>
    <w:rsid w:val="6C47891B"/>
    <w:rsid w:val="6C98D890"/>
    <w:rsid w:val="6D7F2DD9"/>
    <w:rsid w:val="6DB1204C"/>
    <w:rsid w:val="6E2F50B6"/>
    <w:rsid w:val="6E6A791B"/>
    <w:rsid w:val="6EFCDE51"/>
    <w:rsid w:val="6FEC1730"/>
    <w:rsid w:val="6FFADF53"/>
    <w:rsid w:val="6FFE91C4"/>
    <w:rsid w:val="704C882A"/>
    <w:rsid w:val="70B1E7D9"/>
    <w:rsid w:val="71384D23"/>
    <w:rsid w:val="716C0169"/>
    <w:rsid w:val="71A2436A"/>
    <w:rsid w:val="71B29B88"/>
    <w:rsid w:val="71C4A955"/>
    <w:rsid w:val="71E8F97B"/>
    <w:rsid w:val="722844CE"/>
    <w:rsid w:val="72673DE7"/>
    <w:rsid w:val="726F6F7B"/>
    <w:rsid w:val="730EE6AE"/>
    <w:rsid w:val="73E48359"/>
    <w:rsid w:val="74755F26"/>
    <w:rsid w:val="74920426"/>
    <w:rsid w:val="75A408AD"/>
    <w:rsid w:val="75A44F89"/>
    <w:rsid w:val="75B9C13C"/>
    <w:rsid w:val="75D2351F"/>
    <w:rsid w:val="75ED953A"/>
    <w:rsid w:val="765304C8"/>
    <w:rsid w:val="766C2D25"/>
    <w:rsid w:val="76913AB7"/>
    <w:rsid w:val="76ED9D33"/>
    <w:rsid w:val="772521CF"/>
    <w:rsid w:val="77309F22"/>
    <w:rsid w:val="775F118D"/>
    <w:rsid w:val="7794E420"/>
    <w:rsid w:val="7886F571"/>
    <w:rsid w:val="78EB8380"/>
    <w:rsid w:val="7944EDD0"/>
    <w:rsid w:val="7987A695"/>
    <w:rsid w:val="79AE66B1"/>
    <w:rsid w:val="7A1C82AD"/>
    <w:rsid w:val="7A44965A"/>
    <w:rsid w:val="7A8BBA40"/>
    <w:rsid w:val="7ADE2CE8"/>
    <w:rsid w:val="7AE75381"/>
    <w:rsid w:val="7B3DA7C9"/>
    <w:rsid w:val="7B771906"/>
    <w:rsid w:val="7CC2464C"/>
    <w:rsid w:val="7D087FB8"/>
    <w:rsid w:val="7DA551D0"/>
    <w:rsid w:val="7E074C09"/>
    <w:rsid w:val="7EBF7E3E"/>
    <w:rsid w:val="7F1A2A88"/>
    <w:rsid w:val="7F2AA42B"/>
    <w:rsid w:val="7F66D8C1"/>
    <w:rsid w:val="7FAE6714"/>
    <w:rsid w:val="7FE5E7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51E72"/>
  <w15:docId w15:val="{C39FB0EA-281F-4964-BD88-9C0ED42D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IE"/>
    </w:rPr>
  </w:style>
  <w:style w:type="paragraph" w:styleId="Heading1">
    <w:name w:val="heading 1"/>
    <w:aliases w:val="Heading 1 Char Char Char Char Char Char Char Char Char Char Char Char Char Char"/>
    <w:basedOn w:val="Normal"/>
    <w:next w:val="Text1"/>
    <w:link w:val="Heading1Char1"/>
    <w:qFormat/>
    <w:pPr>
      <w:keepNext/>
      <w:numPr>
        <w:numId w:val="2"/>
      </w:numPr>
      <w:spacing w:before="240"/>
      <w:outlineLvl w:val="0"/>
    </w:pPr>
    <w:rPr>
      <w:b/>
      <w:smallCaps/>
    </w:rPr>
  </w:style>
  <w:style w:type="paragraph" w:styleId="Heading2">
    <w:name w:val="heading 2"/>
    <w:basedOn w:val="Normal"/>
    <w:next w:val="Text2"/>
    <w:qFormat/>
    <w:pPr>
      <w:keepNext/>
      <w:numPr>
        <w:ilvl w:val="1"/>
        <w:numId w:val="2"/>
      </w:numPr>
      <w:outlineLvl w:val="1"/>
    </w:pPr>
    <w:rPr>
      <w:b/>
    </w:rPr>
  </w:style>
  <w:style w:type="paragraph" w:styleId="Heading3">
    <w:name w:val="heading 3"/>
    <w:basedOn w:val="Normal"/>
    <w:next w:val="Text3"/>
    <w:link w:val="Heading3Char"/>
    <w:qFormat/>
    <w:pPr>
      <w:keepNext/>
      <w:numPr>
        <w:ilvl w:val="2"/>
        <w:numId w:val="2"/>
      </w:numPr>
      <w:outlineLvl w:val="2"/>
    </w:pPr>
    <w:rPr>
      <w:i/>
    </w:rPr>
  </w:style>
  <w:style w:type="paragraph" w:styleId="Heading4">
    <w:name w:val="heading 4"/>
    <w:basedOn w:val="Normal"/>
    <w:next w:val="Text4"/>
    <w:qFormat/>
    <w:pPr>
      <w:keepNext/>
      <w:numPr>
        <w:ilvl w:val="3"/>
        <w:numId w:val="2"/>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3"/>
      </w:numPr>
    </w:pPr>
  </w:style>
  <w:style w:type="paragraph" w:styleId="ListBullet2">
    <w:name w:val="List Bullet 2"/>
    <w:basedOn w:val="Text2"/>
    <w:uiPriority w:val="99"/>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2"/>
      </w:numPr>
    </w:pPr>
    <w:rPr>
      <w:rFonts w:ascii="Times New Roman" w:hAnsi="Times New Roman"/>
    </w:rPr>
  </w:style>
  <w:style w:type="paragraph" w:styleId="ListNumber2">
    <w:name w:val="List Number 2"/>
    <w:basedOn w:val="Text2"/>
    <w:pPr>
      <w:numPr>
        <w:numId w:val="14"/>
      </w:numPr>
      <w:tabs>
        <w:tab w:val="clear" w:pos="2160"/>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I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4"/>
      </w:numPr>
    </w:pPr>
  </w:style>
  <w:style w:type="paragraph" w:customStyle="1" w:styleId="ListDash">
    <w:name w:val="List Dash"/>
    <w:basedOn w:val="Normal"/>
    <w:link w:val="ListDashChar"/>
    <w:pPr>
      <w:numPr>
        <w:numId w:val="19"/>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160"/>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160"/>
      </w:tabs>
    </w:pPr>
  </w:style>
  <w:style w:type="paragraph" w:customStyle="1" w:styleId="ListNumber2Level3">
    <w:name w:val="List Number 2 (Level 3)"/>
    <w:basedOn w:val="Text2"/>
    <w:pPr>
      <w:numPr>
        <w:ilvl w:val="2"/>
        <w:numId w:val="14"/>
      </w:numPr>
      <w:tabs>
        <w:tab w:val="clear" w:pos="2160"/>
      </w:tabs>
    </w:pPr>
  </w:style>
  <w:style w:type="paragraph" w:customStyle="1" w:styleId="ListNumber2Level4">
    <w:name w:val="List Number 2 (Level 4)"/>
    <w:basedOn w:val="Text2"/>
    <w:pPr>
      <w:numPr>
        <w:ilvl w:val="3"/>
        <w:numId w:val="14"/>
      </w:numPr>
      <w:tabs>
        <w:tab w:val="clear" w:pos="2160"/>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pPr>
  </w:style>
  <w:style w:type="paragraph" w:customStyle="1" w:styleId="ListNumber4Level3">
    <w:name w:val="List Number 4 (Level 3)"/>
    <w:basedOn w:val="Text4"/>
    <w:pPr>
      <w:numPr>
        <w:ilvl w:val="2"/>
        <w:numId w:val="16"/>
      </w:numPr>
    </w:pPr>
  </w:style>
  <w:style w:type="paragraph" w:customStyle="1" w:styleId="ListNumber4Level4">
    <w:name w:val="List Number 4 (Level 4)"/>
    <w:basedOn w:val="Text4"/>
    <w:pPr>
      <w:numPr>
        <w:ilvl w:val="3"/>
        <w:numId w:val="16"/>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7"/>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IE"/>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rPr>
  </w:style>
  <w:style w:type="character" w:styleId="Hyperlink">
    <w:name w:val="Hyperlink"/>
    <w:aliases w:val="Char1"/>
    <w:qFormat/>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IE"/>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IE"/>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8"/>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rPr>
  </w:style>
  <w:style w:type="paragraph" w:customStyle="1" w:styleId="normal12hanging0">
    <w:name w:val="normal12hanging"/>
    <w:basedOn w:val="Normal"/>
    <w:rsid w:val="00E709A0"/>
    <w:pPr>
      <w:ind w:left="357" w:hanging="357"/>
      <w:jc w:val="left"/>
    </w:pPr>
    <w:rPr>
      <w:rFonts w:ascii="Times New Roman" w:hAnsi="Times New Roman"/>
      <w:szCs w:val="24"/>
    </w:rPr>
  </w:style>
  <w:style w:type="paragraph" w:customStyle="1" w:styleId="CharCharChar">
    <w:name w:val="Char Char Char"/>
    <w:basedOn w:val="Normal"/>
    <w:next w:val="Normal"/>
    <w:rsid w:val="00E709A0"/>
    <w:pPr>
      <w:spacing w:after="160" w:line="240" w:lineRule="exact"/>
      <w:jc w:val="left"/>
    </w:pPr>
    <w:rPr>
      <w:rFonts w:ascii="Tahoma" w:hAnsi="Tahoma"/>
    </w:rPr>
  </w:style>
  <w:style w:type="paragraph" w:customStyle="1" w:styleId="CharCharChar0">
    <w:name w:val="Char Char Char0"/>
    <w:basedOn w:val="Normal"/>
    <w:uiPriority w:val="99"/>
    <w:rsid w:val="0092510C"/>
    <w:pPr>
      <w:spacing w:after="160" w:line="240" w:lineRule="exact"/>
      <w:jc w:val="left"/>
    </w:pPr>
    <w:rPr>
      <w:rFonts w:ascii="Tahoma" w:hAnsi="Tahoma"/>
      <w:sz w:val="20"/>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rPr>
  </w:style>
  <w:style w:type="paragraph" w:customStyle="1" w:styleId="Char1">
    <w:name w:val="Char1"/>
    <w:basedOn w:val="Normal"/>
    <w:rsid w:val="00F47B73"/>
    <w:pPr>
      <w:spacing w:after="160" w:line="240" w:lineRule="exact"/>
      <w:jc w:val="left"/>
    </w:pPr>
    <w:rPr>
      <w:rFonts w:ascii="Tahoma" w:hAnsi="Tahoma"/>
      <w:sz w:val="20"/>
    </w:rPr>
  </w:style>
  <w:style w:type="paragraph" w:customStyle="1" w:styleId="Char">
    <w:name w:val="Char"/>
    <w:basedOn w:val="Normal"/>
    <w:rsid w:val="00124A7A"/>
    <w:pPr>
      <w:spacing w:after="160" w:line="240" w:lineRule="exact"/>
      <w:jc w:val="left"/>
    </w:pPr>
    <w:rPr>
      <w:rFonts w:ascii="Tahoma" w:hAnsi="Tahoma"/>
      <w:sz w:val="20"/>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qForma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rPr>
  </w:style>
  <w:style w:type="paragraph" w:customStyle="1" w:styleId="Car">
    <w:name w:val="Car"/>
    <w:basedOn w:val="Normal"/>
    <w:rsid w:val="00F02465"/>
    <w:pPr>
      <w:spacing w:after="160" w:line="240" w:lineRule="exact"/>
      <w:jc w:val="left"/>
    </w:pPr>
    <w:rPr>
      <w:rFonts w:ascii="Arial" w:hAnsi="Arial" w:cs="Arial"/>
      <w:sz w:val="28"/>
      <w:szCs w:val="28"/>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rPr>
  </w:style>
  <w:style w:type="paragraph" w:customStyle="1" w:styleId="Znak">
    <w:name w:val="Znak"/>
    <w:basedOn w:val="Normal"/>
    <w:rsid w:val="00A76EE9"/>
    <w:pPr>
      <w:spacing w:after="160" w:line="240" w:lineRule="exact"/>
      <w:jc w:val="left"/>
    </w:pPr>
    <w:rPr>
      <w:rFonts w:ascii="Tahoma" w:hAnsi="Tahoma"/>
      <w:sz w:val="20"/>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rPr>
  </w:style>
  <w:style w:type="paragraph" w:customStyle="1" w:styleId="Considrant">
    <w:name w:val="Considérant"/>
    <w:basedOn w:val="Normal"/>
    <w:rsid w:val="009D3B39"/>
    <w:pPr>
      <w:numPr>
        <w:numId w:val="20"/>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1"/>
      </w:numPr>
      <w:tabs>
        <w:tab w:val="clear" w:pos="765"/>
        <w:tab w:val="num" w:pos="284"/>
      </w:tabs>
      <w:ind w:left="284" w:hanging="284"/>
    </w:pPr>
    <w:rPr>
      <w:rFonts w:ascii="Tahoma" w:hAnsi="Tahoma" w:cs="Tahoma"/>
      <w:sz w:val="40"/>
      <w:szCs w:val="22"/>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2"/>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3"/>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IE"/>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rPr>
  </w:style>
  <w:style w:type="paragraph" w:customStyle="1" w:styleId="MediumGrid21">
    <w:name w:val="Medium Grid 21"/>
    <w:link w:val="MediumGrid2Char"/>
    <w:uiPriority w:val="1"/>
    <w:qFormat/>
    <w:rsid w:val="007C5D8A"/>
    <w:rPr>
      <w:rFonts w:ascii="Arial" w:hAnsi="Arial"/>
      <w:sz w:val="22"/>
      <w:szCs w:val="22"/>
      <w:lang w:eastAsia="en-IE"/>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IE"/>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eastAsia="en-IE"/>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eastAsia="en-IE"/>
    </w:rPr>
  </w:style>
  <w:style w:type="character" w:styleId="Mention">
    <w:name w:val="Mention"/>
    <w:uiPriority w:val="99"/>
    <w:unhideWhenUsed/>
    <w:rsid w:val="008A6D23"/>
    <w:rPr>
      <w:color w:val="2B579A"/>
      <w:shd w:val="clear" w:color="auto" w:fill="E1DFDD"/>
    </w:rPr>
  </w:style>
  <w:style w:type="paragraph" w:customStyle="1" w:styleId="NormalHanging12a">
    <w:name w:val="NormalHanging12a"/>
    <w:basedOn w:val="Normal"/>
    <w:rsid w:val="00447DE6"/>
    <w:pPr>
      <w:widowControl w:val="0"/>
      <w:ind w:left="567" w:hanging="567"/>
      <w:jc w:val="left"/>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0513">
      <w:bodyDiv w:val="1"/>
      <w:marLeft w:val="0"/>
      <w:marRight w:val="0"/>
      <w:marTop w:val="0"/>
      <w:marBottom w:val="0"/>
      <w:divBdr>
        <w:top w:val="none" w:sz="0" w:space="0" w:color="auto"/>
        <w:left w:val="none" w:sz="0" w:space="0" w:color="auto"/>
        <w:bottom w:val="none" w:sz="0" w:space="0" w:color="auto"/>
        <w:right w:val="none" w:sz="0" w:space="0" w:color="auto"/>
      </w:divBdr>
    </w:div>
    <w:div w:id="869420168">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5435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ecd-ilibrary.org/docserver/9a815d6b-en.pdf?expires=1706286642&amp;id=id&amp;accname=oid031827&amp;checksum=6E700FC30CFB98DA82EECEA11EE4D66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a2477ae3-767d-448b-97cd-26e153958fa9">Not Started</EC_Collab_Status>
    <EC_Collab_Reference xmlns="a2477ae3-767d-448b-97cd-26e153958fa9" xsi:nil="true"/>
    <EC_Collab_DocumentLanguage xmlns="a2477ae3-767d-448b-97cd-26e153958fa9">GRI</EC_Collab_DocumentLanguage>
    <Assoc xmlns="76cbf3f4-0786-4ae9-98ee-4a4440e09ddc" xsi:nil="true"/>
    <Contact_x0020_point xmlns="76cbf3f4-0786-4ae9-98ee-4a4440e09ddc">A. Cernea</Contact_x0020_point>
    <CF xmlns="76cbf3f4-0786-4ae9-98ee-4a4440e09ddc" xsi:nil="true"/>
    <Event_x0020_date xmlns="76cbf3f4-0786-4ae9-98ee-4a4440e09ddc">2024-02-05T23:00:00+00:00</Event_x0020_date>
    <DDL_x0020_Dir_x002e_ xmlns="76cbf3f4-0786-4ae9-98ee-4a4440e09ddc">2024-02-05T23:00:00+00:00</DDL_x0020_Dir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01C14A182358A040BBA84F29DA21265B00DB982D81A5618F4399668669242FF048" ma:contentTypeVersion="26" ma:contentTypeDescription="Create a new document in this library." ma:contentTypeScope="" ma:versionID="2a7706d933894426ea6cc839a9a3668e">
  <xsd:schema xmlns:xsd="http://www.w3.org/2001/XMLSchema" xmlns:xs="http://www.w3.org/2001/XMLSchema" xmlns:p="http://schemas.microsoft.com/office/2006/metadata/properties" xmlns:ns3="a2477ae3-767d-448b-97cd-26e153958fa9" xmlns:ns4="76cbf3f4-0786-4ae9-98ee-4a4440e09ddc" xmlns:ns5="8d82ef2e-2665-4d75-ad12-ca052c5613cd" targetNamespace="http://schemas.microsoft.com/office/2006/metadata/properties" ma:root="true" ma:fieldsID="f3cc6c21e24f58757f0f28d46336ef5e" ns3:_="" ns4:_="" ns5:_="">
    <xsd:import namespace="a2477ae3-767d-448b-97cd-26e153958fa9"/>
    <xsd:import namespace="76cbf3f4-0786-4ae9-98ee-4a4440e09ddc"/>
    <xsd:import namespace="8d82ef2e-2665-4d75-ad12-ca052c5613cd"/>
    <xsd:element name="properties">
      <xsd:complexType>
        <xsd:sequence>
          <xsd:element name="documentManagement">
            <xsd:complexType>
              <xsd:all>
                <xsd:element ref="ns3:EC_Collab_DocumentLanguage"/>
                <xsd:element ref="ns4:CF" minOccurs="0"/>
                <xsd:element ref="ns4:Assoc" minOccurs="0"/>
                <xsd:element ref="ns4:Event_x0020_date" minOccurs="0"/>
                <xsd:element ref="ns4:Contact_x0020_point" minOccurs="0"/>
                <xsd:element ref="ns4:DDL_x0020_Dir_x002e_" minOccurs="0"/>
                <xsd:element ref="ns5:SharedWithUsers" minOccurs="0"/>
                <xsd:element ref="ns5:SharedWithDetails" minOccurs="0"/>
                <xsd:element ref="ns3:EC_Collab_Reference" minOccurs="0"/>
                <xsd:element ref="ns3:EC_Collab_Statu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77ae3-767d-448b-97cd-26e153958fa9" elementFormDefault="qualified">
    <xsd:import namespace="http://schemas.microsoft.com/office/2006/documentManagement/types"/>
    <xsd:import namespace="http://schemas.microsoft.com/office/infopath/2007/PartnerControls"/>
    <xsd:element name="EC_Collab_DocumentLanguage" ma:index="12" ma:displayName="Institution" ma:format="Dropdown" ma:internalName="EC_Collab_DocumentLanguage">
      <xsd:simpleType>
        <xsd:restriction base="dms:Choice">
          <xsd:enumeration value="Choose"/>
          <xsd:enumeration value="Council"/>
          <xsd:enumeration value="EP"/>
          <xsd:enumeration value="EESC"/>
          <xsd:enumeration value="EPPO"/>
          <xsd:enumeration value="GRI"/>
          <xsd:enumeration value="Presidency"/>
          <xsd:enumeration value="CoR"/>
          <xsd:enumeration value="Other"/>
          <xsd:enumeration value="EXCO"/>
        </xsd:restriction>
      </xsd:simpleType>
    </xsd:element>
    <xsd:element name="EC_Collab_Reference" ma:index="20" nillable="true" ma:displayName="Reference" ma:internalName="EC_Collab_Reference" ma:readOnly="false">
      <xsd:simpleType>
        <xsd:restriction base="dms:Text"/>
      </xsd:simpleType>
    </xsd:element>
    <xsd:element name="EC_Collab_Status" ma:index="21" nillable="true"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enumeration value="Template"/>
          <xsd:enumeration value="Reference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76cbf3f4-0786-4ae9-98ee-4a4440e09ddc" elementFormDefault="qualified">
    <xsd:import namespace="http://schemas.microsoft.com/office/2006/documentManagement/types"/>
    <xsd:import namespace="http://schemas.microsoft.com/office/infopath/2007/PartnerControls"/>
    <xsd:element name="CF" ma:index="13" nillable="true" ma:displayName="CF" ma:format="Dropdown" ma:internalName="CF">
      <xsd:complexType>
        <xsd:complexContent>
          <xsd:extension base="dms:MultiChoice">
            <xsd:sequence>
              <xsd:element name="Value" maxOccurs="unbounded" minOccurs="0" nillable="true">
                <xsd:simpleType>
                  <xsd:restriction base="dms:Choice">
                    <xsd:enumeration value="DG"/>
                    <xsd:enumeration value="Dir A"/>
                    <xsd:enumeration value="Dir B"/>
                    <xsd:enumeration value="Dir C"/>
                    <xsd:enumeration value="Dir D"/>
                    <xsd:enumeration value="Dir R"/>
                    <xsd:enumeration value="A1"/>
                    <xsd:enumeration value="A2"/>
                    <xsd:enumeration value="A3"/>
                    <xsd:enumeration value="A4"/>
                    <xsd:enumeration value="A5"/>
                    <xsd:enumeration value="B1"/>
                    <xsd:enumeration value="B2"/>
                    <xsd:enumeration value="B3"/>
                    <xsd:enumeration value="B4"/>
                    <xsd:enumeration value="C1"/>
                    <xsd:enumeration value="C2"/>
                    <xsd:enumeration value="C3"/>
                    <xsd:enumeration value="C4"/>
                    <xsd:enumeration value="D1"/>
                    <xsd:enumeration value="D2"/>
                    <xsd:enumeration value="D3"/>
                    <xsd:enumeration value="D4"/>
                    <xsd:enumeration value="A6"/>
                    <xsd:enumeration value="B5"/>
                    <xsd:enumeration value="E1"/>
                    <xsd:enumeration value="E2"/>
                    <xsd:enumeration value="E3"/>
                    <xsd:enumeration value="Choice 29"/>
                  </xsd:restriction>
                </xsd:simpleType>
              </xsd:element>
            </xsd:sequence>
          </xsd:extension>
        </xsd:complexContent>
      </xsd:complexType>
    </xsd:element>
    <xsd:element name="Assoc" ma:index="14" nillable="true" ma:displayName="Assoc" ma:internalName="Assoc" ma:readOnly="false">
      <xsd:complexType>
        <xsd:complexContent>
          <xsd:extension base="dms:MultiChoice">
            <xsd:sequence>
              <xsd:element name="Value" maxOccurs="unbounded" minOccurs="0" nillable="true">
                <xsd:simpleType>
                  <xsd:restriction base="dms:Choice">
                    <xsd:enumeration value="DG"/>
                    <xsd:enumeration value="Dir A"/>
                    <xsd:enumeration value="Dir B"/>
                    <xsd:enumeration value="Dir C"/>
                    <xsd:enumeration value="Dir D"/>
                    <xsd:enumeration value="Dir R"/>
                    <xsd:enumeration value="A1"/>
                    <xsd:enumeration value="A2"/>
                    <xsd:enumeration value="A3"/>
                    <xsd:enumeration value="A4"/>
                    <xsd:enumeration value="A5"/>
                    <xsd:enumeration value="B1"/>
                    <xsd:enumeration value="B2"/>
                    <xsd:enumeration value="B3"/>
                    <xsd:enumeration value="B4"/>
                    <xsd:enumeration value="B-TF"/>
                    <xsd:enumeration value="C1"/>
                    <xsd:enumeration value="C2"/>
                    <xsd:enumeration value="C3"/>
                    <xsd:enumeration value="C4"/>
                    <xsd:enumeration value="C5"/>
                    <xsd:enumeration value="D1"/>
                    <xsd:enumeration value="D2"/>
                    <xsd:enumeration value="D3"/>
                    <xsd:enumeration value="D4"/>
                    <xsd:enumeration value="R1"/>
                    <xsd:enumeration value="R2"/>
                    <xsd:enumeration value="R3"/>
                  </xsd:restriction>
                </xsd:simpleType>
              </xsd:element>
            </xsd:sequence>
          </xsd:extension>
        </xsd:complexContent>
      </xsd:complexType>
    </xsd:element>
    <xsd:element name="Event_x0020_date" ma:index="15" nillable="true" ma:displayName="Event date" ma:format="DateOnly" ma:internalName="Event_x0020_date">
      <xsd:simpleType>
        <xsd:restriction base="dms:DateTime"/>
      </xsd:simpleType>
    </xsd:element>
    <xsd:element name="Contact_x0020_point" ma:index="16" nillable="true" ma:displayName="Contact point" ma:format="Dropdown" ma:internalName="Contact_x0020_point">
      <xsd:simpleType>
        <xsd:restriction base="dms:Choice">
          <xsd:enumeration value="M. Whitehouse"/>
          <xsd:enumeration value="A. Cernea"/>
          <xsd:enumeration value="A. Kotyashko"/>
          <xsd:enumeration value="Directorate"/>
          <xsd:enumeration value="DG"/>
        </xsd:restriction>
      </xsd:simpleType>
    </xsd:element>
    <xsd:element name="DDL_x0020_Dir_x002e_" ma:index="17" nillable="true" ma:displayName="DDL Dir." ma:format="DateOnly" ma:internalName="DDL_x0020_Dir_x002e_">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2ef2e-2665-4d75-ad12-ca052c5613cd"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A7911-D96E-4CF8-AF3C-439B66713295}">
  <ds:schemaRefs>
    <ds:schemaRef ds:uri="http://schemas.microsoft.com/office/2006/documentManagement/types"/>
    <ds:schemaRef ds:uri="http://purl.org/dc/elements/1.1/"/>
    <ds:schemaRef ds:uri="http://purl.org/dc/terms/"/>
    <ds:schemaRef ds:uri="http://purl.org/dc/dcmitype/"/>
    <ds:schemaRef ds:uri="76cbf3f4-0786-4ae9-98ee-4a4440e09ddc"/>
    <ds:schemaRef ds:uri="a2477ae3-767d-448b-97cd-26e153958fa9"/>
    <ds:schemaRef ds:uri="http://www.w3.org/XML/1998/namespace"/>
    <ds:schemaRef ds:uri="http://schemas.microsoft.com/office/infopath/2007/PartnerControls"/>
    <ds:schemaRef ds:uri="http://schemas.openxmlformats.org/package/2006/metadata/core-properties"/>
    <ds:schemaRef ds:uri="8d82ef2e-2665-4d75-ad12-ca052c5613cd"/>
    <ds:schemaRef ds:uri="http://schemas.microsoft.com/office/2006/metadata/properties"/>
  </ds:schemaRefs>
</ds:datastoreItem>
</file>

<file path=customXml/itemProps2.xml><?xml version="1.0" encoding="utf-8"?>
<ds:datastoreItem xmlns:ds="http://schemas.openxmlformats.org/officeDocument/2006/customXml" ds:itemID="{5B4B36FB-AD41-436E-9EF4-81D1E2516859}">
  <ds:schemaRefs>
    <ds:schemaRef ds:uri="http://schemas.microsoft.com/sharepoint/v3/contenttype/forms"/>
  </ds:schemaRefs>
</ds:datastoreItem>
</file>

<file path=customXml/itemProps3.xml><?xml version="1.0" encoding="utf-8"?>
<ds:datastoreItem xmlns:ds="http://schemas.openxmlformats.org/officeDocument/2006/customXml" ds:itemID="{6F78FEA6-E297-4BFB-9FC1-0E71B8726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77ae3-767d-448b-97cd-26e153958fa9"/>
    <ds:schemaRef ds:uri="76cbf3f4-0786-4ae9-98ee-4a4440e09ddc"/>
    <ds:schemaRef ds:uri="8d82ef2e-2665-4d75-ad12-ca052c561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EAB3F-6FF8-4CB0-ADE0-B0DE5499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6</Pages>
  <Words>3454</Words>
  <Characters>19037</Characters>
  <Application>Microsoft Office Word</Application>
  <DocSecurity>0</DocSecurity>
  <PresentationFormat>Microsoft Word 8.0b</PresentationFormat>
  <Lines>275</Lines>
  <Paragraphs>51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2017-11-28T14:27:00Z</cp:lastPrinted>
  <dcterms:created xsi:type="dcterms:W3CDTF">2024-03-01T14:37:00Z</dcterms:created>
  <dcterms:modified xsi:type="dcterms:W3CDTF">2024-03-01T14:37:00Z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2024-01-10T09:12:57Z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4c4d89ca-aaaf-4da7-9a1f-f5ca557f3ff0</vt:lpwstr>
  </property>
  <property fmtid="{D5CDD505-2E9C-101B-9397-08002B2CF9AE}" pid="19" name="MSIP_Label_6bd9ddd1-4d20-43f6-abfa-fc3c07406f94_ContentBits">
    <vt:lpwstr>0</vt:lpwstr>
  </property>
  <property fmtid="{D5CDD505-2E9C-101B-9397-08002B2CF9AE}" pid="20" name="ContentTypeId">
    <vt:lpwstr>0x01010001C14A182358A040BBA84F29DA21265B00DB982D81A5618F4399668669242FF048</vt:lpwstr>
  </property>
</Properties>
</file>