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2" w:rsidRPr="00396AD2" w:rsidRDefault="00396AD2" w:rsidP="00396AD2">
      <w:pPr>
        <w:spacing w:after="240"/>
        <w:jc w:val="center"/>
        <w:rPr>
          <w:rFonts w:eastAsia="Times New Roman"/>
          <w:szCs w:val="20"/>
          <w:lang w:val="fr-FR" w:eastAsia="en-GB"/>
        </w:rPr>
      </w:pPr>
      <w:bookmarkStart w:id="0" w:name="Kosovo"/>
      <w:bookmarkStart w:id="1" w:name="_GoBack"/>
      <w:bookmarkEnd w:id="0"/>
      <w:bookmarkEnd w:id="1"/>
      <w:r w:rsidRPr="00396AD2">
        <w:rPr>
          <w:rFonts w:eastAsia="Times New Roman"/>
          <w:b/>
          <w:szCs w:val="20"/>
          <w:lang w:val="fr-FR" w:eastAsia="en-GB"/>
        </w:rPr>
        <w:t>PROCÉDURE LÉGISLATIVE ORDINAIRE</w:t>
      </w:r>
    </w:p>
    <w:p w:rsidR="00396AD2" w:rsidRPr="00396AD2" w:rsidRDefault="00396AD2" w:rsidP="00396AD2">
      <w:pPr>
        <w:spacing w:after="600"/>
        <w:jc w:val="center"/>
        <w:rPr>
          <w:rFonts w:eastAsia="Times New Roman"/>
          <w:b/>
          <w:bCs/>
          <w:lang w:val="fr-FR" w:eastAsia="en-GB"/>
        </w:rPr>
      </w:pPr>
      <w:bookmarkStart w:id="2" w:name="ERNST"/>
      <w:r w:rsidRPr="00396AD2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règlement du Parlement européen et du Conseil modifiant la décision 2009/917/JAI du Conseil en ce qui concerne sa mise en conformité avec les règles de l’Union relatives à la protection des données à caractère personnel</w:t>
      </w:r>
    </w:p>
    <w:bookmarkEnd w:id="2"/>
    <w:p w:rsidR="00396AD2" w:rsidRPr="00396AD2" w:rsidRDefault="00396AD2" w:rsidP="00396AD2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396AD2">
        <w:rPr>
          <w:rFonts w:eastAsia="Times New Roman"/>
          <w:b/>
          <w:szCs w:val="20"/>
          <w:lang w:val="fr-FR" w:eastAsia="en-GB"/>
        </w:rPr>
        <w:t>1.</w:t>
      </w:r>
      <w:r w:rsidRPr="00396AD2">
        <w:rPr>
          <w:rFonts w:eastAsia="Times New Roman"/>
          <w:b/>
          <w:szCs w:val="20"/>
          <w:lang w:val="fr-FR" w:eastAsia="en-GB"/>
        </w:rPr>
        <w:tab/>
        <w:t xml:space="preserve">Rapporteure: </w:t>
      </w:r>
      <w:r w:rsidRPr="00396AD2">
        <w:rPr>
          <w:rFonts w:eastAsia="Times New Roman"/>
          <w:szCs w:val="20"/>
          <w:lang w:val="fr-FR" w:eastAsia="en-GB"/>
        </w:rPr>
        <w:t>Cornelia ERNST (La gauche / DE)</w:t>
      </w:r>
    </w:p>
    <w:p w:rsidR="00396AD2" w:rsidRPr="00396AD2" w:rsidRDefault="00396AD2" w:rsidP="00396AD2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396AD2">
        <w:rPr>
          <w:rFonts w:eastAsia="Times New Roman"/>
          <w:b/>
          <w:szCs w:val="20"/>
          <w:lang w:val="fr-FR" w:eastAsia="en-GB"/>
        </w:rPr>
        <w:t>2.</w:t>
      </w:r>
      <w:r w:rsidRPr="00396AD2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396AD2">
        <w:rPr>
          <w:rFonts w:eastAsia="Times New Roman"/>
          <w:szCs w:val="20"/>
          <w:lang w:val="fr-FR" w:eastAsia="en-GB"/>
        </w:rPr>
        <w:t xml:space="preserve"> 2023/0143 (COD) / A9-0361/2023 / P9_TA(2024)0058</w:t>
      </w:r>
    </w:p>
    <w:p w:rsidR="00396AD2" w:rsidRPr="00396AD2" w:rsidRDefault="00396AD2" w:rsidP="00396AD2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396AD2">
        <w:rPr>
          <w:rFonts w:eastAsia="Times New Roman"/>
          <w:b/>
          <w:szCs w:val="20"/>
          <w:lang w:val="fr-FR" w:eastAsia="en-GB"/>
        </w:rPr>
        <w:t>3.</w:t>
      </w:r>
      <w:r w:rsidRPr="00396AD2">
        <w:rPr>
          <w:rFonts w:eastAsia="Times New Roman"/>
          <w:b/>
          <w:szCs w:val="20"/>
          <w:lang w:val="fr-FR" w:eastAsia="en-GB"/>
        </w:rPr>
        <w:tab/>
        <w:t xml:space="preserve">Date d’adoption de la résolution: </w:t>
      </w:r>
      <w:r w:rsidRPr="00396AD2">
        <w:rPr>
          <w:rFonts w:eastAsia="Times New Roman"/>
          <w:szCs w:val="20"/>
          <w:lang w:val="fr-FR" w:eastAsia="en-GB"/>
        </w:rPr>
        <w:t>6 février 2024</w:t>
      </w:r>
    </w:p>
    <w:p w:rsidR="00396AD2" w:rsidRPr="00396AD2" w:rsidRDefault="00396AD2" w:rsidP="00396AD2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396AD2">
        <w:rPr>
          <w:rFonts w:eastAsia="Times New Roman"/>
          <w:b/>
          <w:szCs w:val="20"/>
          <w:lang w:val="fr-FR" w:eastAsia="en-GB"/>
        </w:rPr>
        <w:t>4.</w:t>
      </w:r>
      <w:r w:rsidRPr="00396AD2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396AD2">
        <w:rPr>
          <w:rFonts w:eastAsia="Times New Roman"/>
          <w:szCs w:val="20"/>
          <w:lang w:val="fr-FR" w:eastAsia="en-GB"/>
        </w:rPr>
        <w:t>article 16, paragraphe 2, du traité sur le fonctionnement de l’Union européenne</w:t>
      </w:r>
    </w:p>
    <w:p w:rsidR="00396AD2" w:rsidRPr="00396AD2" w:rsidRDefault="00396AD2" w:rsidP="00396AD2">
      <w:pPr>
        <w:spacing w:after="240" w:line="240" w:lineRule="atLeast"/>
        <w:ind w:left="567" w:hanging="567"/>
        <w:rPr>
          <w:rFonts w:eastAsia="Times New Roman"/>
          <w:i/>
          <w:szCs w:val="20"/>
          <w:lang w:val="fr-FR" w:eastAsia="en-GB"/>
        </w:rPr>
      </w:pPr>
      <w:r w:rsidRPr="00396AD2">
        <w:rPr>
          <w:rFonts w:eastAsia="Times New Roman"/>
          <w:b/>
          <w:szCs w:val="20"/>
          <w:lang w:val="fr-FR" w:eastAsia="en-GB"/>
        </w:rPr>
        <w:t>5.</w:t>
      </w:r>
      <w:r w:rsidRPr="00396AD2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396AD2">
        <w:rPr>
          <w:rFonts w:eastAsia="Times New Roman"/>
          <w:szCs w:val="20"/>
          <w:lang w:val="fr-FR" w:eastAsia="en-GB"/>
        </w:rPr>
        <w:t xml:space="preserve"> commission des libertés civiles, de la justice et des affaires intérieures (LIBE)</w:t>
      </w:r>
    </w:p>
    <w:p w:rsidR="008765BE" w:rsidRDefault="00396AD2" w:rsidP="00396AD2">
      <w:r w:rsidRPr="00396AD2">
        <w:rPr>
          <w:rFonts w:eastAsia="Times New Roman"/>
          <w:b/>
          <w:szCs w:val="20"/>
          <w:lang w:val="fr-FR" w:eastAsia="en-GB"/>
        </w:rPr>
        <w:t>6.</w:t>
      </w:r>
      <w:r w:rsidRPr="00396AD2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396AD2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396AD2">
        <w:rPr>
          <w:rFonts w:eastAsia="Times New Roman"/>
          <w:color w:val="000000"/>
          <w:szCs w:val="20"/>
          <w:lang w:val="fr-FR" w:eastAsia="en-GB"/>
        </w:rPr>
        <w:t>la Commission accepte tous les amendements.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2"/>
    <w:rsid w:val="00396AD2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4FD70-4065-4F3F-BDCB-CB407256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European Parliament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2024-05-07T14:53:00Z</dcterms:created>
  <dcterms:modified xsi:type="dcterms:W3CDTF">2024-05-07T14:53:00Z</dcterms:modified>
</cp:coreProperties>
</file>