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0A" w:rsidRPr="002C4B0A" w:rsidRDefault="002C4B0A" w:rsidP="002C4B0A">
      <w:pPr>
        <w:spacing w:after="240"/>
        <w:jc w:val="center"/>
        <w:rPr>
          <w:rFonts w:eastAsia="Times New Roman"/>
          <w:szCs w:val="20"/>
          <w:lang w:val="fr-FR" w:eastAsia="en-GB"/>
        </w:rPr>
      </w:pPr>
      <w:bookmarkStart w:id="0" w:name="_GoBack"/>
      <w:bookmarkEnd w:id="0"/>
      <w:r w:rsidRPr="002C4B0A">
        <w:rPr>
          <w:rFonts w:eastAsia="Times New Roman"/>
          <w:b/>
          <w:szCs w:val="20"/>
          <w:lang w:val="fr-FR" w:eastAsia="en-GB"/>
        </w:rPr>
        <w:t>PROCÉDURE LÉGISLATIVE ORDINAIRE</w:t>
      </w:r>
    </w:p>
    <w:p w:rsidR="002C4B0A" w:rsidRPr="002C4B0A" w:rsidRDefault="002C4B0A" w:rsidP="002C4B0A">
      <w:pPr>
        <w:spacing w:after="600"/>
        <w:jc w:val="center"/>
        <w:rPr>
          <w:rFonts w:eastAsia="Times New Roman"/>
          <w:b/>
          <w:bCs/>
          <w:lang w:val="fr-FR" w:eastAsia="en-GB"/>
        </w:rPr>
      </w:pPr>
      <w:bookmarkStart w:id="1" w:name="VILLUMSEN"/>
      <w:r w:rsidRPr="002C4B0A">
        <w:rPr>
          <w:rFonts w:eastAsia="Times New Roman"/>
          <w:b/>
          <w:szCs w:val="20"/>
          <w:lang w:val="fr-FR" w:eastAsia="en-GB"/>
        </w:rPr>
        <w:t>Suite donnée à la résolution législative du Parlement européen sur la proposition de directive du Parlement européen et du Conseil modifiant la directive 98/24/CE du Conseil et la directive 2004/37/CE du Parlement européen et du Conseil en ce qui concerne les valeurs limites pour le plomb, ses composés inorganiques et les diisocyanates</w:t>
      </w:r>
    </w:p>
    <w:bookmarkEnd w:id="1"/>
    <w:p w:rsidR="002C4B0A" w:rsidRPr="002C4B0A" w:rsidRDefault="002C4B0A" w:rsidP="002C4B0A">
      <w:pPr>
        <w:spacing w:after="240" w:line="240" w:lineRule="atLeast"/>
        <w:ind w:left="567" w:hanging="567"/>
        <w:jc w:val="left"/>
        <w:rPr>
          <w:rFonts w:eastAsia="Times New Roman"/>
          <w:szCs w:val="20"/>
          <w:lang w:val="fr-FR" w:eastAsia="en-GB"/>
        </w:rPr>
      </w:pPr>
      <w:r w:rsidRPr="002C4B0A">
        <w:rPr>
          <w:rFonts w:eastAsia="Times New Roman"/>
          <w:b/>
          <w:szCs w:val="20"/>
          <w:lang w:val="fr-FR" w:eastAsia="en-GB"/>
        </w:rPr>
        <w:t>1.</w:t>
      </w:r>
      <w:r w:rsidRPr="002C4B0A">
        <w:rPr>
          <w:rFonts w:eastAsia="Times New Roman"/>
          <w:b/>
          <w:szCs w:val="20"/>
          <w:lang w:val="fr-FR" w:eastAsia="en-GB"/>
        </w:rPr>
        <w:tab/>
        <w:t xml:space="preserve">Rapporteur: </w:t>
      </w:r>
      <w:r w:rsidRPr="002C4B0A">
        <w:rPr>
          <w:rFonts w:eastAsia="Times New Roman"/>
          <w:szCs w:val="20"/>
          <w:lang w:val="fr-FR" w:eastAsia="en-GB"/>
        </w:rPr>
        <w:t>Nikolaj VILLUMSEN (La gauche / DK)</w:t>
      </w:r>
    </w:p>
    <w:p w:rsidR="002C4B0A" w:rsidRPr="002C4B0A" w:rsidRDefault="002C4B0A" w:rsidP="002C4B0A">
      <w:pPr>
        <w:spacing w:after="240" w:line="240" w:lineRule="atLeast"/>
        <w:ind w:left="567" w:hanging="567"/>
        <w:rPr>
          <w:rFonts w:eastAsia="Times New Roman"/>
          <w:szCs w:val="20"/>
          <w:lang w:val="fr-FR" w:eastAsia="en-GB"/>
        </w:rPr>
      </w:pPr>
      <w:r w:rsidRPr="002C4B0A">
        <w:rPr>
          <w:rFonts w:eastAsia="Times New Roman"/>
          <w:b/>
          <w:szCs w:val="20"/>
          <w:lang w:val="fr-FR" w:eastAsia="en-GB"/>
        </w:rPr>
        <w:t>2.</w:t>
      </w:r>
      <w:r w:rsidRPr="002C4B0A">
        <w:rPr>
          <w:rFonts w:eastAsia="Times New Roman"/>
          <w:b/>
          <w:szCs w:val="20"/>
          <w:lang w:val="fr-FR" w:eastAsia="en-GB"/>
        </w:rPr>
        <w:tab/>
        <w:t>Numéros de référence:</w:t>
      </w:r>
      <w:r w:rsidRPr="002C4B0A">
        <w:rPr>
          <w:rFonts w:eastAsia="Times New Roman"/>
          <w:szCs w:val="20"/>
          <w:lang w:val="fr-FR" w:eastAsia="en-GB"/>
        </w:rPr>
        <w:t xml:space="preserve"> 2023/0033 (COD) / A9-0263/2023 / P9_TA(2024)0066</w:t>
      </w:r>
    </w:p>
    <w:p w:rsidR="002C4B0A" w:rsidRPr="002C4B0A" w:rsidRDefault="002C4B0A" w:rsidP="002C4B0A">
      <w:pPr>
        <w:spacing w:after="240" w:line="240" w:lineRule="atLeast"/>
        <w:ind w:left="567" w:hanging="567"/>
        <w:jc w:val="left"/>
        <w:rPr>
          <w:rFonts w:eastAsia="Times New Roman"/>
          <w:szCs w:val="20"/>
          <w:lang w:val="fr-FR" w:eastAsia="en-GB"/>
        </w:rPr>
      </w:pPr>
      <w:r w:rsidRPr="002C4B0A">
        <w:rPr>
          <w:rFonts w:eastAsia="Times New Roman"/>
          <w:b/>
          <w:szCs w:val="20"/>
          <w:lang w:val="fr-FR" w:eastAsia="en-GB"/>
        </w:rPr>
        <w:t>3.</w:t>
      </w:r>
      <w:r w:rsidRPr="002C4B0A">
        <w:rPr>
          <w:rFonts w:eastAsia="Times New Roman"/>
          <w:b/>
          <w:szCs w:val="20"/>
          <w:lang w:val="fr-FR" w:eastAsia="en-GB"/>
        </w:rPr>
        <w:tab/>
        <w:t xml:space="preserve">Date d’adoption de la résolution: </w:t>
      </w:r>
      <w:r w:rsidRPr="002C4B0A">
        <w:rPr>
          <w:rFonts w:eastAsia="Times New Roman"/>
          <w:szCs w:val="20"/>
          <w:lang w:val="fr-FR" w:eastAsia="en-GB"/>
        </w:rPr>
        <w:t>7 février 2024</w:t>
      </w:r>
    </w:p>
    <w:p w:rsidR="002C4B0A" w:rsidRPr="002C4B0A" w:rsidRDefault="002C4B0A" w:rsidP="002C4B0A">
      <w:pPr>
        <w:spacing w:after="240" w:line="240" w:lineRule="atLeast"/>
        <w:ind w:left="567" w:hanging="567"/>
        <w:rPr>
          <w:rFonts w:eastAsia="Times New Roman"/>
          <w:szCs w:val="20"/>
          <w:lang w:val="fr-FR" w:eastAsia="en-GB"/>
        </w:rPr>
      </w:pPr>
      <w:r w:rsidRPr="002C4B0A">
        <w:rPr>
          <w:rFonts w:eastAsia="Times New Roman"/>
          <w:b/>
          <w:szCs w:val="20"/>
          <w:lang w:val="fr-FR" w:eastAsia="en-GB"/>
        </w:rPr>
        <w:t>4.</w:t>
      </w:r>
      <w:r w:rsidRPr="002C4B0A">
        <w:rPr>
          <w:rFonts w:eastAsia="Times New Roman"/>
          <w:b/>
          <w:szCs w:val="20"/>
          <w:lang w:val="fr-FR" w:eastAsia="en-GB"/>
        </w:rPr>
        <w:tab/>
        <w:t xml:space="preserve">Base juridique: </w:t>
      </w:r>
      <w:r w:rsidRPr="002C4B0A">
        <w:rPr>
          <w:rFonts w:eastAsia="Times New Roman"/>
          <w:szCs w:val="20"/>
          <w:lang w:val="fr-FR" w:eastAsia="en-GB"/>
        </w:rPr>
        <w:t>article 153, paragraphe 2, point b), en liaison avec l’article 153, paragraphe 1, point a), du traité sur le fonctionnement de l’Union européenne</w:t>
      </w:r>
    </w:p>
    <w:p w:rsidR="002C4B0A" w:rsidRPr="002C4B0A" w:rsidRDefault="002C4B0A" w:rsidP="002C4B0A">
      <w:pPr>
        <w:spacing w:after="240" w:line="240" w:lineRule="atLeast"/>
        <w:ind w:left="567" w:hanging="567"/>
        <w:rPr>
          <w:rFonts w:eastAsia="Times New Roman"/>
          <w:lang w:val="fr-FR" w:eastAsia="en-GB"/>
        </w:rPr>
      </w:pPr>
      <w:r w:rsidRPr="002C4B0A">
        <w:rPr>
          <w:rFonts w:eastAsia="Times New Roman"/>
          <w:b/>
          <w:szCs w:val="20"/>
          <w:lang w:val="fr-FR" w:eastAsia="en-GB"/>
        </w:rPr>
        <w:t>5.</w:t>
      </w:r>
      <w:r w:rsidRPr="002C4B0A">
        <w:rPr>
          <w:rFonts w:eastAsia="Times New Roman"/>
          <w:b/>
          <w:szCs w:val="20"/>
          <w:lang w:val="fr-FR" w:eastAsia="en-GB"/>
        </w:rPr>
        <w:tab/>
        <w:t>Commission parlementaire compétente:</w:t>
      </w:r>
      <w:r w:rsidRPr="002C4B0A">
        <w:rPr>
          <w:rFonts w:eastAsia="Times New Roman"/>
          <w:szCs w:val="20"/>
          <w:lang w:val="fr-FR" w:eastAsia="en-GB"/>
        </w:rPr>
        <w:t xml:space="preserve"> commission de l’emploi et des affaires sociales (EMPL)</w:t>
      </w:r>
    </w:p>
    <w:p w:rsidR="002C4B0A" w:rsidRPr="002C4B0A" w:rsidRDefault="002C4B0A" w:rsidP="002C4B0A">
      <w:pPr>
        <w:tabs>
          <w:tab w:val="left" w:pos="567"/>
        </w:tabs>
        <w:spacing w:after="240" w:line="276" w:lineRule="auto"/>
        <w:ind w:left="567" w:hanging="567"/>
        <w:rPr>
          <w:rFonts w:eastAsia="Times New Roman"/>
          <w:color w:val="000000"/>
          <w:lang w:val="fr-FR" w:eastAsia="en-GB"/>
        </w:rPr>
      </w:pPr>
      <w:r w:rsidRPr="002C4B0A">
        <w:rPr>
          <w:rFonts w:eastAsia="Times New Roman"/>
          <w:b/>
          <w:szCs w:val="20"/>
          <w:lang w:val="fr-FR" w:eastAsia="en-GB"/>
        </w:rPr>
        <w:t>6.</w:t>
      </w:r>
      <w:r w:rsidRPr="002C4B0A">
        <w:rPr>
          <w:rFonts w:eastAsia="Times New Roman"/>
          <w:b/>
          <w:szCs w:val="20"/>
          <w:lang w:val="fr-FR" w:eastAsia="en-GB"/>
        </w:rPr>
        <w:tab/>
        <w:t>Position de la Commission:</w:t>
      </w:r>
      <w:r w:rsidRPr="002C4B0A">
        <w:rPr>
          <w:rFonts w:eastAsia="Times New Roman"/>
          <w:color w:val="000000"/>
          <w:sz w:val="22"/>
          <w:szCs w:val="20"/>
          <w:lang w:val="fr-FR" w:eastAsia="en-GB"/>
        </w:rPr>
        <w:t xml:space="preserve"> </w:t>
      </w:r>
      <w:r w:rsidRPr="002C4B0A">
        <w:rPr>
          <w:rFonts w:eastAsia="Times New Roman"/>
          <w:color w:val="000000"/>
          <w:szCs w:val="20"/>
          <w:lang w:val="fr-FR" w:eastAsia="en-GB"/>
        </w:rPr>
        <w:t>la Commission accepte tous les amendements. La Commission a présenté la déclaration suivante:</w:t>
      </w:r>
    </w:p>
    <w:p w:rsidR="002C4B0A" w:rsidRPr="002C4B0A" w:rsidRDefault="002C4B0A" w:rsidP="002C4B0A">
      <w:pPr>
        <w:widowControl w:val="0"/>
        <w:tabs>
          <w:tab w:val="left" w:pos="567"/>
        </w:tabs>
        <w:spacing w:after="120"/>
        <w:rPr>
          <w:rFonts w:eastAsia="Times New Roman"/>
          <w:lang w:val="fr-FR" w:eastAsia="en-GB"/>
        </w:rPr>
      </w:pPr>
      <w:r w:rsidRPr="002C4B0A">
        <w:rPr>
          <w:rFonts w:eastAsia="Times New Roman"/>
          <w:szCs w:val="20"/>
          <w:lang w:val="fr-FR" w:eastAsia="en-GB"/>
        </w:rPr>
        <w:t>La Commission rappelle que le droit d’initiative qui lui est conféré par les traités comporte le droit de décider s’il y a lieu ou non de présenter une proposition législative et, le cas échéant, de déterminer l’objet, l’objectif, le contenu et le calendrier de cette proposition et/ou action connexe. Les dispositions de la directive qui demandent à la Commission de réexaminer les valeurs limites pour le plomb, ses composés inorganiques et les diisocyanates,</w:t>
      </w:r>
    </w:p>
    <w:p w:rsidR="002C4B0A" w:rsidRPr="002C4B0A" w:rsidRDefault="002C4B0A" w:rsidP="002C4B0A">
      <w:pPr>
        <w:widowControl w:val="0"/>
        <w:numPr>
          <w:ilvl w:val="0"/>
          <w:numId w:val="1"/>
        </w:numPr>
        <w:spacing w:after="120" w:line="240" w:lineRule="atLeast"/>
        <w:ind w:left="839" w:hanging="357"/>
        <w:jc w:val="left"/>
        <w:rPr>
          <w:rFonts w:eastAsia="Times New Roman"/>
          <w:lang w:val="fr-FR" w:eastAsia="en-GB"/>
        </w:rPr>
      </w:pPr>
      <w:r w:rsidRPr="002C4B0A">
        <w:rPr>
          <w:rFonts w:eastAsia="Times New Roman"/>
          <w:szCs w:val="20"/>
          <w:lang w:val="fr-FR" w:eastAsia="en-GB"/>
        </w:rPr>
        <w:t xml:space="preserve">d’élaborer des lignes directrices concernant la surveillance médicale et la surveillance biologique du plomb, </w:t>
      </w:r>
    </w:p>
    <w:p w:rsidR="002C4B0A" w:rsidRPr="002C4B0A" w:rsidRDefault="002C4B0A" w:rsidP="002C4B0A">
      <w:pPr>
        <w:widowControl w:val="0"/>
        <w:numPr>
          <w:ilvl w:val="0"/>
          <w:numId w:val="1"/>
        </w:numPr>
        <w:spacing w:after="120" w:line="240" w:lineRule="atLeast"/>
        <w:ind w:left="839" w:hanging="357"/>
        <w:jc w:val="left"/>
        <w:rPr>
          <w:rFonts w:eastAsia="Times New Roman"/>
          <w:lang w:val="fr-FR" w:eastAsia="en-GB"/>
        </w:rPr>
      </w:pPr>
      <w:r w:rsidRPr="002C4B0A">
        <w:rPr>
          <w:rFonts w:eastAsia="Times New Roman"/>
          <w:szCs w:val="20"/>
          <w:lang w:val="fr-FR" w:eastAsia="en-GB"/>
        </w:rPr>
        <w:t xml:space="preserve">d’évaluer les effets de l’exposition à une combinaison de substances en vue d’élaborer des lignes directrices de l’Union </w:t>
      </w:r>
    </w:p>
    <w:p w:rsidR="002C4B0A" w:rsidRPr="002C4B0A" w:rsidRDefault="002C4B0A" w:rsidP="002C4B0A">
      <w:pPr>
        <w:widowControl w:val="0"/>
        <w:numPr>
          <w:ilvl w:val="0"/>
          <w:numId w:val="1"/>
        </w:numPr>
        <w:spacing w:after="120" w:line="240" w:lineRule="atLeast"/>
        <w:ind w:left="839" w:hanging="357"/>
        <w:jc w:val="left"/>
        <w:rPr>
          <w:rFonts w:eastAsia="Times New Roman"/>
          <w:lang w:val="fr-FR" w:eastAsia="en-GB"/>
        </w:rPr>
      </w:pPr>
      <w:r w:rsidRPr="002C4B0A">
        <w:rPr>
          <w:rFonts w:eastAsia="Times New Roman"/>
          <w:szCs w:val="20"/>
          <w:lang w:val="fr-FR" w:eastAsia="en-GB"/>
        </w:rPr>
        <w:t xml:space="preserve">et d’évaluer l’opportunité d’inclure les perturbateurs endocriniens dans le champ d’application de la directive </w:t>
      </w:r>
    </w:p>
    <w:p w:rsidR="002C4B0A" w:rsidRPr="002C4B0A" w:rsidRDefault="002C4B0A" w:rsidP="002C4B0A">
      <w:pPr>
        <w:widowControl w:val="0"/>
        <w:spacing w:after="120"/>
        <w:rPr>
          <w:rFonts w:eastAsia="Times New Roman"/>
          <w:lang w:val="fr-FR" w:eastAsia="en-GB"/>
        </w:rPr>
      </w:pPr>
      <w:r w:rsidRPr="002C4B0A">
        <w:rPr>
          <w:rFonts w:eastAsia="Times New Roman"/>
          <w:szCs w:val="20"/>
          <w:lang w:val="fr-FR" w:eastAsia="en-GB"/>
        </w:rPr>
        <w:t>doivent donc être comprises comme étant sans préjudice du droit d’initiative que les traités confèrent à la Commission.</w:t>
      </w:r>
    </w:p>
    <w:p w:rsidR="008765BE" w:rsidRDefault="002C4B0A" w:rsidP="002C4B0A">
      <w:r w:rsidRPr="002C4B0A">
        <w:rPr>
          <w:rFonts w:eastAsia="Times New Roman"/>
          <w:szCs w:val="20"/>
          <w:lang w:val="fr-FR" w:eastAsia="en-GB"/>
        </w:rPr>
        <w:t>La Commission déclare que toute proposition législative et/ou action éventuelle sur l’une des questions susmentionnées sera élaborée dans le respect du processus bien établi dans le domaine de la sécurité et de la santé au travail, dans les délais requis, en consultant et en associant étroitement les partenaires sociaux et les parties prenantes externes, et conformément à son programme pour une meilleure réglementation. Outre la consultation en deux étapes des partenaires sociaux prévue à l’article 154 du TFUE, ce processus comprend la consultation du comité consultatif tripartite pour la sécurité et la santé sur le lieu du travail, l’avis du comité d’évaluation des risques de l’Agence européenne des produits chimiques et une analyse d’impact.</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54791"/>
    <w:multiLevelType w:val="hybridMultilevel"/>
    <w:tmpl w:val="A7CCDF30"/>
    <w:lvl w:ilvl="0" w:tplc="9C2CAC26">
      <w:start w:val="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0A"/>
    <w:rsid w:val="002C4B0A"/>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C75DA-846B-4CD4-998A-86D55F1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Company>European Parliament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2024-05-07T14:53:00Z</dcterms:created>
  <dcterms:modified xsi:type="dcterms:W3CDTF">2024-05-07T14:53:00Z</dcterms:modified>
</cp:coreProperties>
</file>