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B885A" w14:textId="0D7FE39A" w:rsidR="007E06B3" w:rsidRPr="007E06B3" w:rsidRDefault="00963420" w:rsidP="00BD150E">
      <w:pPr>
        <w:spacing w:after="600"/>
        <w:jc w:val="center"/>
        <w:rPr>
          <w:rFonts w:ascii="Times New Roman" w:hAnsi="Times New Roman"/>
          <w:b/>
          <w:szCs w:val="24"/>
          <w:lang w:val="en-IE"/>
        </w:rPr>
      </w:pPr>
      <w:r w:rsidRPr="007E06B3">
        <w:rPr>
          <w:rFonts w:ascii="Times New Roman" w:hAnsi="Times New Roman"/>
          <w:b/>
          <w:szCs w:val="24"/>
          <w:lang w:val="en-IE"/>
        </w:rPr>
        <w:t xml:space="preserve">Follow-up to the European Parliament non-legislative resolution </w:t>
      </w:r>
      <w:r w:rsidR="007E06B3" w:rsidRPr="007E06B3">
        <w:rPr>
          <w:rFonts w:ascii="Times New Roman" w:hAnsi="Times New Roman"/>
          <w:b/>
          <w:szCs w:val="24"/>
          <w:lang w:val="en-IE"/>
        </w:rPr>
        <w:t xml:space="preserve">on </w:t>
      </w:r>
      <w:r w:rsidR="001C00AB" w:rsidRPr="001C00AB">
        <w:rPr>
          <w:rFonts w:ascii="Times New Roman" w:hAnsi="Times New Roman"/>
          <w:b/>
          <w:szCs w:val="24"/>
          <w:lang w:val="en-IE"/>
        </w:rPr>
        <w:t>Association agreements for the participation of third countries in Union programmes</w:t>
      </w:r>
    </w:p>
    <w:p w14:paraId="4669064C" w14:textId="4CCC07C3" w:rsidR="002646B7" w:rsidRPr="002567AE" w:rsidRDefault="002567AE" w:rsidP="00912E5B">
      <w:pPr>
        <w:numPr>
          <w:ilvl w:val="0"/>
          <w:numId w:val="38"/>
        </w:numPr>
        <w:ind w:left="567" w:hanging="567"/>
        <w:rPr>
          <w:rFonts w:ascii="Times New Roman" w:hAnsi="Times New Roman"/>
          <w:bCs/>
          <w:szCs w:val="24"/>
          <w:lang w:val="en-IE"/>
        </w:rPr>
      </w:pPr>
      <w:r w:rsidRPr="00263BCA">
        <w:rPr>
          <w:rFonts w:ascii="Times New Roman" w:hAnsi="Times New Roman"/>
          <w:b/>
          <w:szCs w:val="24"/>
        </w:rPr>
        <w:t>Resolution tabled pursuant to Rule 13</w:t>
      </w:r>
      <w:r>
        <w:rPr>
          <w:rFonts w:ascii="Times New Roman" w:hAnsi="Times New Roman"/>
          <w:b/>
          <w:szCs w:val="24"/>
        </w:rPr>
        <w:t>6</w:t>
      </w:r>
      <w:r w:rsidRPr="00263BCA">
        <w:rPr>
          <w:rFonts w:ascii="Times New Roman" w:hAnsi="Times New Roman"/>
          <w:b/>
          <w:szCs w:val="24"/>
        </w:rPr>
        <w:t>(</w:t>
      </w:r>
      <w:r>
        <w:rPr>
          <w:rFonts w:ascii="Times New Roman" w:hAnsi="Times New Roman"/>
          <w:b/>
          <w:szCs w:val="24"/>
        </w:rPr>
        <w:t>5</w:t>
      </w:r>
      <w:r w:rsidRPr="00263BCA">
        <w:rPr>
          <w:rFonts w:ascii="Times New Roman" w:hAnsi="Times New Roman"/>
          <w:b/>
          <w:szCs w:val="24"/>
        </w:rPr>
        <w:t xml:space="preserve">) of the European Parliament's Rules of </w:t>
      </w:r>
      <w:proofErr w:type="gramStart"/>
      <w:r w:rsidRPr="00263BCA">
        <w:rPr>
          <w:rFonts w:ascii="Times New Roman" w:hAnsi="Times New Roman"/>
          <w:b/>
          <w:szCs w:val="24"/>
        </w:rPr>
        <w:t>procedure</w:t>
      </w:r>
      <w:proofErr w:type="gramEnd"/>
    </w:p>
    <w:p w14:paraId="6900E183" w14:textId="5E647E4F" w:rsidR="00963420" w:rsidRPr="002646B7" w:rsidRDefault="00063DCE" w:rsidP="00912E5B">
      <w:pPr>
        <w:pStyle w:val="Default"/>
        <w:numPr>
          <w:ilvl w:val="0"/>
          <w:numId w:val="38"/>
        </w:numPr>
        <w:spacing w:after="240"/>
        <w:ind w:left="567" w:hanging="567"/>
        <w:jc w:val="both"/>
        <w:rPr>
          <w:rFonts w:eastAsia="Calibri"/>
          <w:bCs/>
          <w:iCs/>
          <w:lang w:val="en-GB" w:eastAsia="en-US"/>
        </w:rPr>
      </w:pPr>
      <w:r>
        <w:rPr>
          <w:b/>
          <w:color w:val="auto"/>
          <w:lang w:val="en-GB"/>
        </w:rPr>
        <w:t>R</w:t>
      </w:r>
      <w:r w:rsidR="00963420" w:rsidRPr="001F0B89">
        <w:rPr>
          <w:b/>
          <w:color w:val="auto"/>
          <w:lang w:val="en-GB"/>
        </w:rPr>
        <w:t>eference number</w:t>
      </w:r>
      <w:r w:rsidR="00912E5B">
        <w:rPr>
          <w:b/>
          <w:color w:val="auto"/>
          <w:lang w:val="en-GB"/>
        </w:rPr>
        <w:t>s</w:t>
      </w:r>
      <w:r w:rsidR="00963420" w:rsidRPr="001F0B89">
        <w:rPr>
          <w:b/>
          <w:color w:val="auto"/>
          <w:lang w:val="en-GB"/>
        </w:rPr>
        <w:t xml:space="preserve">: </w:t>
      </w:r>
      <w:r w:rsidR="007A68AA" w:rsidRPr="00DE799B">
        <w:rPr>
          <w:rFonts w:eastAsia="Calibri"/>
          <w:bCs/>
          <w:iCs/>
          <w:lang w:val="en-GB" w:eastAsia="en-US"/>
        </w:rPr>
        <w:t>202</w:t>
      </w:r>
      <w:r w:rsidR="002567AE">
        <w:rPr>
          <w:rFonts w:eastAsia="Calibri"/>
          <w:bCs/>
          <w:iCs/>
          <w:lang w:val="en-GB" w:eastAsia="en-US"/>
        </w:rPr>
        <w:t>3</w:t>
      </w:r>
      <w:r w:rsidR="001C00AB">
        <w:rPr>
          <w:rFonts w:eastAsia="Calibri"/>
          <w:bCs/>
          <w:iCs/>
          <w:lang w:val="en-GB" w:eastAsia="en-US"/>
        </w:rPr>
        <w:t>/</w:t>
      </w:r>
      <w:r w:rsidR="002567AE">
        <w:rPr>
          <w:rFonts w:eastAsia="Calibri"/>
          <w:bCs/>
          <w:iCs/>
          <w:lang w:val="en-GB" w:eastAsia="en-US"/>
        </w:rPr>
        <w:t>3018</w:t>
      </w:r>
      <w:r w:rsidR="001C00AB">
        <w:rPr>
          <w:rFonts w:eastAsia="Calibri"/>
          <w:bCs/>
          <w:iCs/>
          <w:lang w:val="en-GB" w:eastAsia="en-US"/>
        </w:rPr>
        <w:t xml:space="preserve"> (RSP) /</w:t>
      </w:r>
      <w:r w:rsidR="001F0B89" w:rsidRPr="00DE799B">
        <w:rPr>
          <w:iCs/>
          <w:color w:val="auto"/>
          <w:lang w:val="en-GB"/>
        </w:rPr>
        <w:t xml:space="preserve"> </w:t>
      </w:r>
      <w:r w:rsidR="001C00AB">
        <w:rPr>
          <w:rFonts w:eastAsia="Calibri"/>
          <w:bCs/>
          <w:iCs/>
          <w:lang w:val="en-GB" w:eastAsia="en-US"/>
        </w:rPr>
        <w:t>B9</w:t>
      </w:r>
      <w:r w:rsidR="007E06B3" w:rsidRPr="00DE799B">
        <w:rPr>
          <w:rFonts w:eastAsia="Calibri"/>
          <w:bCs/>
          <w:iCs/>
          <w:lang w:val="en-GB" w:eastAsia="en-US"/>
        </w:rPr>
        <w:t>-0</w:t>
      </w:r>
      <w:r w:rsidR="001C00AB">
        <w:rPr>
          <w:rFonts w:eastAsia="Calibri"/>
          <w:bCs/>
          <w:iCs/>
          <w:lang w:val="en-GB" w:eastAsia="en-US"/>
        </w:rPr>
        <w:t>096</w:t>
      </w:r>
      <w:r w:rsidR="007E06B3" w:rsidRPr="00DE799B">
        <w:rPr>
          <w:rFonts w:eastAsia="Calibri"/>
          <w:bCs/>
          <w:iCs/>
          <w:lang w:val="en-GB" w:eastAsia="en-US"/>
        </w:rPr>
        <w:t>/202</w:t>
      </w:r>
      <w:r w:rsidR="001C00AB">
        <w:rPr>
          <w:rFonts w:eastAsia="Calibri"/>
          <w:bCs/>
          <w:iCs/>
          <w:lang w:val="en-GB" w:eastAsia="en-US"/>
        </w:rPr>
        <w:t>4</w:t>
      </w:r>
      <w:r w:rsidR="007E06B3" w:rsidRPr="00DE799B">
        <w:rPr>
          <w:rFonts w:eastAsia="Calibri"/>
          <w:bCs/>
          <w:iCs/>
          <w:lang w:val="en-GB" w:eastAsia="en-US"/>
        </w:rPr>
        <w:t xml:space="preserve"> </w:t>
      </w:r>
      <w:r w:rsidR="00963420" w:rsidRPr="00DE799B">
        <w:rPr>
          <w:rFonts w:eastAsia="Calibri"/>
          <w:bCs/>
          <w:iCs/>
          <w:lang w:val="en-GB" w:eastAsia="en-US"/>
        </w:rPr>
        <w:t xml:space="preserve">/ </w:t>
      </w:r>
      <w:hyperlink r:id="rId8" w:history="1">
        <w:r w:rsidR="002646B7" w:rsidRPr="002646B7">
          <w:rPr>
            <w:rFonts w:eastAsia="Calibri"/>
            <w:bCs/>
            <w:iCs/>
            <w:lang w:val="en-GB" w:eastAsia="en-US"/>
          </w:rPr>
          <w:t>P9</w:t>
        </w:r>
        <w:r w:rsidR="002060AE">
          <w:rPr>
            <w:rFonts w:eastAsia="Calibri"/>
            <w:bCs/>
            <w:iCs/>
            <w:lang w:val="en-GB" w:eastAsia="en-US"/>
          </w:rPr>
          <w:t xml:space="preserve"> </w:t>
        </w:r>
        <w:r w:rsidR="002060AE" w:rsidRPr="002646B7">
          <w:rPr>
            <w:rFonts w:eastAsia="Calibri"/>
            <w:bCs/>
            <w:iCs/>
            <w:lang w:val="en-GB" w:eastAsia="en-US"/>
          </w:rPr>
          <w:t>TA (</w:t>
        </w:r>
        <w:r w:rsidR="002646B7" w:rsidRPr="002646B7">
          <w:rPr>
            <w:rFonts w:eastAsia="Calibri"/>
            <w:bCs/>
            <w:iCs/>
            <w:lang w:val="en-GB" w:eastAsia="en-US"/>
          </w:rPr>
          <w:t>2024)0077</w:t>
        </w:r>
      </w:hyperlink>
    </w:p>
    <w:p w14:paraId="61D85C18" w14:textId="68041657" w:rsidR="001F0B89" w:rsidRPr="00DE799B" w:rsidRDefault="00963420" w:rsidP="00912E5B">
      <w:pPr>
        <w:numPr>
          <w:ilvl w:val="0"/>
          <w:numId w:val="38"/>
        </w:numPr>
        <w:ind w:left="567" w:hanging="567"/>
        <w:rPr>
          <w:rFonts w:ascii="Times New Roman" w:hAnsi="Times New Roman"/>
          <w:iCs/>
          <w:szCs w:val="24"/>
        </w:rPr>
      </w:pPr>
      <w:r w:rsidRPr="00DE799B">
        <w:rPr>
          <w:rFonts w:ascii="Times New Roman" w:hAnsi="Times New Roman"/>
          <w:b/>
          <w:iCs/>
          <w:szCs w:val="24"/>
        </w:rPr>
        <w:t>Date of adoption of the resolution:</w:t>
      </w:r>
      <w:r w:rsidRPr="00DE799B">
        <w:rPr>
          <w:rFonts w:ascii="Times New Roman" w:hAnsi="Times New Roman"/>
          <w:iCs/>
          <w:szCs w:val="24"/>
        </w:rPr>
        <w:t xml:space="preserve"> </w:t>
      </w:r>
      <w:r w:rsidR="001C00AB">
        <w:rPr>
          <w:rFonts w:ascii="Times New Roman" w:hAnsi="Times New Roman"/>
          <w:iCs/>
          <w:szCs w:val="24"/>
        </w:rPr>
        <w:t>8</w:t>
      </w:r>
      <w:r w:rsidR="00912E5B">
        <w:rPr>
          <w:rFonts w:ascii="Times New Roman" w:hAnsi="Times New Roman"/>
          <w:iCs/>
          <w:szCs w:val="24"/>
        </w:rPr>
        <w:t xml:space="preserve"> Fe</w:t>
      </w:r>
      <w:r w:rsidR="008569DA">
        <w:rPr>
          <w:rFonts w:ascii="Times New Roman" w:hAnsi="Times New Roman"/>
          <w:iCs/>
          <w:szCs w:val="24"/>
        </w:rPr>
        <w:t xml:space="preserve">bruary </w:t>
      </w:r>
      <w:r w:rsidR="007E06B3" w:rsidRPr="00DE799B">
        <w:rPr>
          <w:rFonts w:ascii="Times New Roman" w:hAnsi="Times New Roman"/>
          <w:iCs/>
          <w:szCs w:val="24"/>
        </w:rPr>
        <w:t>2024</w:t>
      </w:r>
    </w:p>
    <w:p w14:paraId="4451E813" w14:textId="46DC37AA" w:rsidR="00963420" w:rsidRDefault="00963420" w:rsidP="00912E5B">
      <w:pPr>
        <w:numPr>
          <w:ilvl w:val="0"/>
          <w:numId w:val="38"/>
        </w:numPr>
        <w:ind w:left="567" w:hanging="567"/>
        <w:rPr>
          <w:rFonts w:ascii="Times New Roman" w:eastAsia="Calibri" w:hAnsi="Times New Roman"/>
          <w:bCs/>
          <w:iCs/>
          <w:color w:val="000000"/>
          <w:szCs w:val="24"/>
          <w:lang w:eastAsia="en-US"/>
        </w:rPr>
      </w:pPr>
      <w:r w:rsidRPr="00DE799B">
        <w:rPr>
          <w:rFonts w:ascii="Times New Roman" w:hAnsi="Times New Roman"/>
          <w:b/>
          <w:iCs/>
          <w:szCs w:val="24"/>
        </w:rPr>
        <w:t xml:space="preserve">Competent Parliamentary Committee: </w:t>
      </w:r>
      <w:r w:rsidR="004F1AC9" w:rsidRPr="004F1AC9">
        <w:rPr>
          <w:rFonts w:ascii="Times New Roman" w:eastAsia="Calibri" w:hAnsi="Times New Roman"/>
          <w:bCs/>
          <w:iCs/>
          <w:color w:val="000000"/>
          <w:szCs w:val="24"/>
          <w:lang w:eastAsia="en-US"/>
        </w:rPr>
        <w:t>Committee on Industry, Research and Energy (ITRE)</w:t>
      </w:r>
      <w:r w:rsidR="004F1AC9">
        <w:rPr>
          <w:rFonts w:ascii="Times New Roman" w:eastAsia="Calibri" w:hAnsi="Times New Roman"/>
          <w:bCs/>
          <w:iCs/>
          <w:color w:val="000000"/>
          <w:szCs w:val="24"/>
          <w:lang w:eastAsia="en-US"/>
        </w:rPr>
        <w:t xml:space="preserve">; </w:t>
      </w:r>
      <w:r w:rsidR="004F1AC9" w:rsidRPr="004F1AC9">
        <w:rPr>
          <w:rFonts w:ascii="Times New Roman" w:eastAsia="Calibri" w:hAnsi="Times New Roman"/>
          <w:bCs/>
          <w:iCs/>
          <w:color w:val="000000"/>
          <w:szCs w:val="24"/>
          <w:lang w:eastAsia="en-US"/>
        </w:rPr>
        <w:t>Committee on Foreign Affairs (AFET)</w:t>
      </w:r>
    </w:p>
    <w:p w14:paraId="58D6CA98" w14:textId="77777777" w:rsidR="001F0AFF" w:rsidRPr="001F0AFF" w:rsidRDefault="00963420" w:rsidP="00912E5B">
      <w:pPr>
        <w:widowControl w:val="0"/>
        <w:numPr>
          <w:ilvl w:val="0"/>
          <w:numId w:val="38"/>
        </w:numPr>
        <w:ind w:left="567" w:hanging="567"/>
        <w:rPr>
          <w:rFonts w:ascii="Times New Roman" w:hAnsi="Times New Roman"/>
          <w:szCs w:val="24"/>
        </w:rPr>
      </w:pPr>
      <w:r w:rsidRPr="001F0AFF">
        <w:rPr>
          <w:rFonts w:ascii="Times New Roman" w:hAnsi="Times New Roman"/>
          <w:b/>
          <w:szCs w:val="24"/>
        </w:rPr>
        <w:t>Brief analysis/</w:t>
      </w:r>
      <w:r w:rsidR="00AB3960" w:rsidRPr="001F0AFF">
        <w:rPr>
          <w:rFonts w:ascii="Times New Roman" w:hAnsi="Times New Roman"/>
          <w:b/>
          <w:szCs w:val="24"/>
        </w:rPr>
        <w:t xml:space="preserve"> </w:t>
      </w:r>
      <w:r w:rsidRPr="001F0AFF">
        <w:rPr>
          <w:rFonts w:ascii="Times New Roman" w:hAnsi="Times New Roman"/>
          <w:b/>
          <w:szCs w:val="24"/>
        </w:rPr>
        <w:t>assessment of the resolution and requests made in it:</w:t>
      </w:r>
      <w:r w:rsidR="00146971" w:rsidRPr="001F0AFF">
        <w:rPr>
          <w:rFonts w:ascii="Times New Roman" w:hAnsi="Times New Roman"/>
          <w:b/>
          <w:szCs w:val="24"/>
        </w:rPr>
        <w:t xml:space="preserve"> </w:t>
      </w:r>
    </w:p>
    <w:p w14:paraId="0AE79750" w14:textId="321854D6" w:rsidR="003257BB" w:rsidRPr="001F0AFF" w:rsidRDefault="00BA2B76" w:rsidP="008569DA">
      <w:pPr>
        <w:widowControl w:val="0"/>
        <w:spacing w:after="120"/>
        <w:rPr>
          <w:rFonts w:ascii="Times New Roman" w:hAnsi="Times New Roman"/>
          <w:szCs w:val="24"/>
        </w:rPr>
      </w:pPr>
      <w:r w:rsidRPr="001F0AFF">
        <w:rPr>
          <w:rFonts w:ascii="Times New Roman" w:hAnsi="Times New Roman"/>
          <w:szCs w:val="24"/>
        </w:rPr>
        <w:t xml:space="preserve">The resolution </w:t>
      </w:r>
      <w:r w:rsidR="00A025FF" w:rsidRPr="001F0AFF">
        <w:rPr>
          <w:rFonts w:ascii="Times New Roman" w:hAnsi="Times New Roman"/>
          <w:szCs w:val="24"/>
        </w:rPr>
        <w:t>supports</w:t>
      </w:r>
      <w:r w:rsidRPr="001F0AFF">
        <w:rPr>
          <w:rFonts w:ascii="Times New Roman" w:hAnsi="Times New Roman"/>
          <w:szCs w:val="24"/>
        </w:rPr>
        <w:t xml:space="preserve"> </w:t>
      </w:r>
      <w:r w:rsidR="000A4D5F" w:rsidRPr="001F0AFF">
        <w:rPr>
          <w:rFonts w:ascii="Times New Roman" w:hAnsi="Times New Roman"/>
          <w:szCs w:val="24"/>
        </w:rPr>
        <w:t xml:space="preserve">the association of like-minded third countries </w:t>
      </w:r>
      <w:r w:rsidR="008111EB" w:rsidRPr="001F0AFF">
        <w:rPr>
          <w:rFonts w:ascii="Times New Roman" w:hAnsi="Times New Roman"/>
          <w:szCs w:val="24"/>
        </w:rPr>
        <w:t xml:space="preserve">(‘category </w:t>
      </w:r>
      <w:r w:rsidR="00EB26D3">
        <w:rPr>
          <w:rFonts w:ascii="Times New Roman" w:hAnsi="Times New Roman"/>
          <w:szCs w:val="24"/>
        </w:rPr>
        <w:t>“</w:t>
      </w:r>
      <w:r w:rsidR="008111EB" w:rsidRPr="001F0AFF">
        <w:rPr>
          <w:rFonts w:ascii="Times New Roman" w:hAnsi="Times New Roman"/>
          <w:szCs w:val="24"/>
        </w:rPr>
        <w:t>d</w:t>
      </w:r>
      <w:r w:rsidR="00EB26D3">
        <w:rPr>
          <w:rFonts w:ascii="Times New Roman" w:hAnsi="Times New Roman"/>
          <w:szCs w:val="24"/>
        </w:rPr>
        <w:t>”</w:t>
      </w:r>
      <w:r w:rsidR="008111EB" w:rsidRPr="001F0AFF">
        <w:rPr>
          <w:rFonts w:ascii="Times New Roman" w:hAnsi="Times New Roman"/>
          <w:szCs w:val="24"/>
        </w:rPr>
        <w:t xml:space="preserve"> countries’) to the Horizon Europe programme </w:t>
      </w:r>
      <w:r w:rsidR="000A4D5F" w:rsidRPr="001F0AFF">
        <w:rPr>
          <w:rFonts w:ascii="Times New Roman" w:hAnsi="Times New Roman"/>
          <w:szCs w:val="24"/>
        </w:rPr>
        <w:t xml:space="preserve">that have good capacity in science, </w:t>
      </w:r>
      <w:proofErr w:type="gramStart"/>
      <w:r w:rsidR="000A4D5F" w:rsidRPr="001F0AFF">
        <w:rPr>
          <w:rFonts w:ascii="Times New Roman" w:hAnsi="Times New Roman"/>
          <w:szCs w:val="24"/>
        </w:rPr>
        <w:t>technology</w:t>
      </w:r>
      <w:proofErr w:type="gramEnd"/>
      <w:r w:rsidR="000A4D5F" w:rsidRPr="001F0AFF">
        <w:rPr>
          <w:rFonts w:ascii="Times New Roman" w:hAnsi="Times New Roman"/>
          <w:szCs w:val="24"/>
        </w:rPr>
        <w:t xml:space="preserve"> and innovation</w:t>
      </w:r>
      <w:r w:rsidR="008111EB" w:rsidRPr="001F0AFF">
        <w:rPr>
          <w:rFonts w:ascii="Times New Roman" w:hAnsi="Times New Roman"/>
          <w:szCs w:val="24"/>
        </w:rPr>
        <w:t>.</w:t>
      </w:r>
      <w:r w:rsidR="002B0982" w:rsidRPr="001F0AFF">
        <w:rPr>
          <w:rFonts w:ascii="Times New Roman" w:hAnsi="Times New Roman"/>
          <w:szCs w:val="24"/>
        </w:rPr>
        <w:t xml:space="preserve"> </w:t>
      </w:r>
      <w:r w:rsidR="00A67A8C" w:rsidRPr="001F0AFF">
        <w:rPr>
          <w:rFonts w:ascii="Times New Roman" w:hAnsi="Times New Roman"/>
          <w:szCs w:val="24"/>
        </w:rPr>
        <w:t>T</w:t>
      </w:r>
      <w:r w:rsidR="00B55EDB" w:rsidRPr="001F0AFF">
        <w:rPr>
          <w:rFonts w:ascii="Times New Roman" w:hAnsi="Times New Roman"/>
          <w:szCs w:val="24"/>
        </w:rPr>
        <w:t>o this end,</w:t>
      </w:r>
      <w:r w:rsidR="00A67A8C" w:rsidRPr="001F0AFF">
        <w:rPr>
          <w:rFonts w:ascii="Times New Roman" w:hAnsi="Times New Roman"/>
          <w:szCs w:val="24"/>
        </w:rPr>
        <w:t xml:space="preserve"> </w:t>
      </w:r>
      <w:r w:rsidR="002B0982" w:rsidRPr="001F0AFF">
        <w:rPr>
          <w:rFonts w:ascii="Times New Roman" w:hAnsi="Times New Roman"/>
          <w:szCs w:val="24"/>
        </w:rPr>
        <w:t xml:space="preserve">following the signature of </w:t>
      </w:r>
      <w:r w:rsidR="00A67A8C" w:rsidRPr="001F0AFF">
        <w:rPr>
          <w:rFonts w:ascii="Times New Roman" w:hAnsi="Times New Roman"/>
          <w:szCs w:val="24"/>
        </w:rPr>
        <w:t>t</w:t>
      </w:r>
      <w:r w:rsidR="00E50F4A" w:rsidRPr="001F0AFF">
        <w:rPr>
          <w:rFonts w:ascii="Times New Roman" w:hAnsi="Times New Roman"/>
          <w:szCs w:val="24"/>
        </w:rPr>
        <w:t>wo agreement</w:t>
      </w:r>
      <w:r w:rsidR="00A025FF" w:rsidRPr="001F0AFF">
        <w:rPr>
          <w:rFonts w:ascii="Times New Roman" w:hAnsi="Times New Roman"/>
          <w:szCs w:val="24"/>
        </w:rPr>
        <w:t xml:space="preserve">s on the participation in Union programmes, notably </w:t>
      </w:r>
      <w:r w:rsidR="00E50F4A" w:rsidRPr="001F0AFF">
        <w:rPr>
          <w:rFonts w:ascii="Times New Roman" w:hAnsi="Times New Roman"/>
          <w:szCs w:val="24"/>
        </w:rPr>
        <w:t>between the European Union, and the Faroe Islands</w:t>
      </w:r>
      <w:r w:rsidR="002B0982" w:rsidRPr="001F0AFF">
        <w:rPr>
          <w:rFonts w:ascii="Times New Roman" w:hAnsi="Times New Roman"/>
          <w:szCs w:val="24"/>
        </w:rPr>
        <w:t xml:space="preserve"> and New Zealand</w:t>
      </w:r>
      <w:r w:rsidR="0001051B" w:rsidRPr="001F0AFF">
        <w:rPr>
          <w:rFonts w:ascii="Times New Roman" w:hAnsi="Times New Roman"/>
          <w:szCs w:val="24"/>
        </w:rPr>
        <w:t>,</w:t>
      </w:r>
      <w:r w:rsidR="00955527" w:rsidRPr="001F0AFF">
        <w:rPr>
          <w:rFonts w:ascii="Times New Roman" w:hAnsi="Times New Roman"/>
          <w:szCs w:val="24"/>
        </w:rPr>
        <w:t xml:space="preserve"> respectively</w:t>
      </w:r>
      <w:r w:rsidR="00E50F4A" w:rsidRPr="001F0AFF">
        <w:rPr>
          <w:rFonts w:ascii="Times New Roman" w:hAnsi="Times New Roman"/>
          <w:szCs w:val="24"/>
        </w:rPr>
        <w:t xml:space="preserve">, </w:t>
      </w:r>
      <w:r w:rsidR="002B0982" w:rsidRPr="001F0AFF">
        <w:rPr>
          <w:rFonts w:ascii="Times New Roman" w:hAnsi="Times New Roman"/>
          <w:szCs w:val="24"/>
        </w:rPr>
        <w:t xml:space="preserve">they </w:t>
      </w:r>
      <w:r w:rsidR="00A025FF" w:rsidRPr="001F0AFF">
        <w:rPr>
          <w:rFonts w:ascii="Times New Roman" w:hAnsi="Times New Roman"/>
          <w:szCs w:val="24"/>
        </w:rPr>
        <w:t>were sent to the European Parliament</w:t>
      </w:r>
      <w:r w:rsidR="008111EB" w:rsidRPr="001F0AFF">
        <w:rPr>
          <w:rFonts w:ascii="Times New Roman" w:hAnsi="Times New Roman"/>
          <w:szCs w:val="24"/>
        </w:rPr>
        <w:t xml:space="preserve"> </w:t>
      </w:r>
      <w:r w:rsidR="00A025FF" w:rsidRPr="001F0AFF">
        <w:rPr>
          <w:rFonts w:ascii="Times New Roman" w:hAnsi="Times New Roman"/>
          <w:szCs w:val="24"/>
        </w:rPr>
        <w:t>for consent</w:t>
      </w:r>
      <w:r w:rsidR="002B0982" w:rsidRPr="001F0AFF">
        <w:rPr>
          <w:rFonts w:ascii="Times New Roman" w:hAnsi="Times New Roman"/>
          <w:szCs w:val="24"/>
        </w:rPr>
        <w:t>.</w:t>
      </w:r>
      <w:r w:rsidRPr="001F0AFF">
        <w:rPr>
          <w:rFonts w:ascii="Times New Roman" w:hAnsi="Times New Roman"/>
          <w:szCs w:val="24"/>
        </w:rPr>
        <w:t xml:space="preserve"> </w:t>
      </w:r>
      <w:r w:rsidR="00244E81">
        <w:rPr>
          <w:rFonts w:ascii="Times New Roman" w:hAnsi="Times New Roman"/>
          <w:szCs w:val="24"/>
        </w:rPr>
        <w:t>T</w:t>
      </w:r>
      <w:r w:rsidR="00955527" w:rsidRPr="001F0AFF">
        <w:rPr>
          <w:rFonts w:ascii="Times New Roman" w:hAnsi="Times New Roman"/>
          <w:szCs w:val="24"/>
        </w:rPr>
        <w:t xml:space="preserve">he </w:t>
      </w:r>
      <w:r w:rsidRPr="001F0AFF">
        <w:rPr>
          <w:rFonts w:ascii="Times New Roman" w:hAnsi="Times New Roman"/>
          <w:szCs w:val="24"/>
        </w:rPr>
        <w:t xml:space="preserve">Commission </w:t>
      </w:r>
      <w:r w:rsidR="00955527" w:rsidRPr="001F0AFF">
        <w:rPr>
          <w:rFonts w:ascii="Times New Roman" w:hAnsi="Times New Roman"/>
          <w:szCs w:val="24"/>
        </w:rPr>
        <w:t xml:space="preserve">had </w:t>
      </w:r>
      <w:r w:rsidR="002B0982" w:rsidRPr="001F0AFF">
        <w:rPr>
          <w:rFonts w:ascii="Times New Roman" w:hAnsi="Times New Roman"/>
          <w:szCs w:val="24"/>
        </w:rPr>
        <w:t xml:space="preserve">already </w:t>
      </w:r>
      <w:r w:rsidR="00955527" w:rsidRPr="001F0AFF">
        <w:rPr>
          <w:rFonts w:ascii="Times New Roman" w:hAnsi="Times New Roman"/>
          <w:szCs w:val="24"/>
        </w:rPr>
        <w:t xml:space="preserve">shared the </w:t>
      </w:r>
      <w:r w:rsidRPr="001F0AFF">
        <w:rPr>
          <w:rFonts w:ascii="Times New Roman" w:hAnsi="Times New Roman"/>
          <w:szCs w:val="24"/>
        </w:rPr>
        <w:t xml:space="preserve">proposal for Council </w:t>
      </w:r>
      <w:r w:rsidR="00E50F4A" w:rsidRPr="001F0AFF">
        <w:rPr>
          <w:rFonts w:ascii="Times New Roman" w:hAnsi="Times New Roman"/>
          <w:szCs w:val="24"/>
        </w:rPr>
        <w:t xml:space="preserve">Decisions to authorise </w:t>
      </w:r>
      <w:r w:rsidR="0001051B" w:rsidRPr="001F0AFF">
        <w:rPr>
          <w:rFonts w:ascii="Times New Roman" w:hAnsi="Times New Roman"/>
          <w:szCs w:val="24"/>
        </w:rPr>
        <w:t xml:space="preserve">the signature and provisional application of a similar agreement </w:t>
      </w:r>
      <w:r w:rsidR="00E50F4A" w:rsidRPr="001F0AFF">
        <w:rPr>
          <w:rFonts w:ascii="Times New Roman" w:hAnsi="Times New Roman"/>
          <w:szCs w:val="24"/>
        </w:rPr>
        <w:t>with Canada,</w:t>
      </w:r>
      <w:r w:rsidR="0001051B" w:rsidRPr="001F0AFF">
        <w:rPr>
          <w:rFonts w:ascii="Times New Roman" w:hAnsi="Times New Roman"/>
          <w:szCs w:val="24"/>
        </w:rPr>
        <w:t xml:space="preserve"> as well as the proposal to conclude that agreement</w:t>
      </w:r>
      <w:r w:rsidR="002B0982" w:rsidRPr="001F0AFF">
        <w:rPr>
          <w:rFonts w:ascii="Times New Roman" w:hAnsi="Times New Roman"/>
          <w:szCs w:val="24"/>
        </w:rPr>
        <w:t>.</w:t>
      </w:r>
      <w:r w:rsidR="0001051B" w:rsidRPr="001F0AFF">
        <w:rPr>
          <w:rFonts w:ascii="Times New Roman" w:hAnsi="Times New Roman"/>
          <w:szCs w:val="24"/>
        </w:rPr>
        <w:t xml:space="preserve"> </w:t>
      </w:r>
      <w:r w:rsidR="002B0982" w:rsidRPr="001F0AFF">
        <w:rPr>
          <w:rFonts w:ascii="Times New Roman" w:hAnsi="Times New Roman"/>
          <w:szCs w:val="24"/>
        </w:rPr>
        <w:t>T</w:t>
      </w:r>
      <w:r w:rsidR="0001051B" w:rsidRPr="001F0AFF">
        <w:rPr>
          <w:rFonts w:ascii="Times New Roman" w:hAnsi="Times New Roman"/>
          <w:szCs w:val="24"/>
        </w:rPr>
        <w:t>he E</w:t>
      </w:r>
      <w:r w:rsidR="00B55EDB" w:rsidRPr="001F0AFF">
        <w:rPr>
          <w:rFonts w:ascii="Times New Roman" w:hAnsi="Times New Roman"/>
          <w:szCs w:val="24"/>
        </w:rPr>
        <w:t xml:space="preserve">uropean </w:t>
      </w:r>
      <w:r w:rsidR="0001051B" w:rsidRPr="001F0AFF">
        <w:rPr>
          <w:rFonts w:ascii="Times New Roman" w:hAnsi="Times New Roman"/>
          <w:szCs w:val="24"/>
        </w:rPr>
        <w:t>P</w:t>
      </w:r>
      <w:r w:rsidR="00B55EDB" w:rsidRPr="001F0AFF">
        <w:rPr>
          <w:rFonts w:ascii="Times New Roman" w:hAnsi="Times New Roman"/>
          <w:szCs w:val="24"/>
        </w:rPr>
        <w:t>arliament</w:t>
      </w:r>
      <w:r w:rsidR="0001051B" w:rsidRPr="001F0AFF">
        <w:rPr>
          <w:rFonts w:ascii="Times New Roman" w:hAnsi="Times New Roman"/>
          <w:szCs w:val="24"/>
        </w:rPr>
        <w:t xml:space="preserve"> will be asked for </w:t>
      </w:r>
      <w:r w:rsidR="00244E81">
        <w:rPr>
          <w:rFonts w:ascii="Times New Roman" w:hAnsi="Times New Roman"/>
          <w:szCs w:val="24"/>
        </w:rPr>
        <w:t>its</w:t>
      </w:r>
      <w:r w:rsidR="00244E81" w:rsidRPr="001F0AFF">
        <w:rPr>
          <w:rFonts w:ascii="Times New Roman" w:hAnsi="Times New Roman"/>
          <w:szCs w:val="24"/>
        </w:rPr>
        <w:t xml:space="preserve"> </w:t>
      </w:r>
      <w:r w:rsidR="0001051B" w:rsidRPr="001F0AFF">
        <w:rPr>
          <w:rFonts w:ascii="Times New Roman" w:hAnsi="Times New Roman"/>
          <w:szCs w:val="24"/>
        </w:rPr>
        <w:t xml:space="preserve">consent </w:t>
      </w:r>
      <w:r w:rsidR="002B0982" w:rsidRPr="001F0AFF">
        <w:rPr>
          <w:rFonts w:ascii="Times New Roman" w:hAnsi="Times New Roman"/>
          <w:szCs w:val="24"/>
        </w:rPr>
        <w:t>immediately after the adoption by the Council and the signature. T</w:t>
      </w:r>
      <w:r w:rsidR="0001051B" w:rsidRPr="001F0AFF">
        <w:rPr>
          <w:rFonts w:ascii="Times New Roman" w:hAnsi="Times New Roman"/>
          <w:szCs w:val="24"/>
        </w:rPr>
        <w:t xml:space="preserve">he Commission </w:t>
      </w:r>
      <w:r w:rsidR="002B0982" w:rsidRPr="001F0AFF">
        <w:rPr>
          <w:rFonts w:ascii="Times New Roman" w:hAnsi="Times New Roman"/>
          <w:szCs w:val="24"/>
        </w:rPr>
        <w:t xml:space="preserve">has also </w:t>
      </w:r>
      <w:r w:rsidR="0001051B" w:rsidRPr="001F0AFF">
        <w:rPr>
          <w:rFonts w:ascii="Times New Roman" w:hAnsi="Times New Roman"/>
          <w:szCs w:val="24"/>
        </w:rPr>
        <w:t>shared with the E</w:t>
      </w:r>
      <w:r w:rsidR="00B55EDB" w:rsidRPr="001F0AFF">
        <w:rPr>
          <w:rFonts w:ascii="Times New Roman" w:hAnsi="Times New Roman"/>
          <w:szCs w:val="24"/>
        </w:rPr>
        <w:t xml:space="preserve">uropean </w:t>
      </w:r>
      <w:r w:rsidR="0001051B" w:rsidRPr="001F0AFF">
        <w:rPr>
          <w:rFonts w:ascii="Times New Roman" w:hAnsi="Times New Roman"/>
          <w:szCs w:val="24"/>
        </w:rPr>
        <w:t>P</w:t>
      </w:r>
      <w:r w:rsidR="00B55EDB" w:rsidRPr="001F0AFF">
        <w:rPr>
          <w:rFonts w:ascii="Times New Roman" w:hAnsi="Times New Roman"/>
          <w:szCs w:val="24"/>
        </w:rPr>
        <w:t>arliament</w:t>
      </w:r>
      <w:r w:rsidR="00914167" w:rsidRPr="001F0AFF">
        <w:rPr>
          <w:rFonts w:ascii="Times New Roman" w:hAnsi="Times New Roman"/>
          <w:szCs w:val="24"/>
        </w:rPr>
        <w:t>,</w:t>
      </w:r>
      <w:r w:rsidR="0001051B" w:rsidRPr="001F0AFF">
        <w:rPr>
          <w:rFonts w:ascii="Times New Roman" w:hAnsi="Times New Roman"/>
          <w:szCs w:val="24"/>
        </w:rPr>
        <w:t xml:space="preserve"> for information</w:t>
      </w:r>
      <w:r w:rsidR="00914167" w:rsidRPr="001F0AFF">
        <w:rPr>
          <w:rFonts w:ascii="Times New Roman" w:hAnsi="Times New Roman"/>
          <w:szCs w:val="24"/>
        </w:rPr>
        <w:t>,</w:t>
      </w:r>
      <w:r w:rsidR="0001051B" w:rsidRPr="001F0AFF">
        <w:rPr>
          <w:rFonts w:ascii="Times New Roman" w:hAnsi="Times New Roman"/>
          <w:szCs w:val="24"/>
        </w:rPr>
        <w:t xml:space="preserve"> the proposals for Council decisions to open negotiations</w:t>
      </w:r>
      <w:r w:rsidR="00E50F4A" w:rsidRPr="001F0AFF">
        <w:rPr>
          <w:rFonts w:ascii="Times New Roman" w:hAnsi="Times New Roman"/>
          <w:szCs w:val="24"/>
        </w:rPr>
        <w:t xml:space="preserve"> </w:t>
      </w:r>
      <w:r w:rsidR="0001051B" w:rsidRPr="001F0AFF">
        <w:rPr>
          <w:rFonts w:ascii="Times New Roman" w:hAnsi="Times New Roman"/>
          <w:szCs w:val="24"/>
        </w:rPr>
        <w:t xml:space="preserve">with </w:t>
      </w:r>
      <w:r w:rsidR="003257BB" w:rsidRPr="001F0AFF">
        <w:rPr>
          <w:rFonts w:ascii="Times New Roman" w:hAnsi="Times New Roman"/>
          <w:szCs w:val="24"/>
        </w:rPr>
        <w:t xml:space="preserve">the </w:t>
      </w:r>
      <w:r w:rsidR="00E50F4A" w:rsidRPr="001F0AFF">
        <w:rPr>
          <w:rFonts w:ascii="Times New Roman" w:hAnsi="Times New Roman"/>
          <w:szCs w:val="24"/>
        </w:rPr>
        <w:t xml:space="preserve">Republic of Korea and Japan for </w:t>
      </w:r>
      <w:r w:rsidR="003257BB" w:rsidRPr="001F0AFF">
        <w:rPr>
          <w:rFonts w:ascii="Times New Roman" w:hAnsi="Times New Roman"/>
          <w:szCs w:val="24"/>
        </w:rPr>
        <w:t xml:space="preserve">analogous </w:t>
      </w:r>
      <w:r w:rsidR="00700622" w:rsidRPr="001F0AFF">
        <w:rPr>
          <w:rFonts w:ascii="Times New Roman" w:hAnsi="Times New Roman"/>
          <w:szCs w:val="24"/>
        </w:rPr>
        <w:t xml:space="preserve">framework </w:t>
      </w:r>
      <w:r w:rsidR="003257BB" w:rsidRPr="001F0AFF">
        <w:rPr>
          <w:rFonts w:ascii="Times New Roman" w:hAnsi="Times New Roman"/>
          <w:szCs w:val="24"/>
        </w:rPr>
        <w:t>a</w:t>
      </w:r>
      <w:r w:rsidR="00E50F4A" w:rsidRPr="001F0AFF">
        <w:rPr>
          <w:rFonts w:ascii="Times New Roman" w:hAnsi="Times New Roman"/>
          <w:szCs w:val="24"/>
        </w:rPr>
        <w:t>greements on participation in Union programmes and the association to Horizon Europe</w:t>
      </w:r>
      <w:r w:rsidR="00914167" w:rsidRPr="001F0AFF">
        <w:rPr>
          <w:rFonts w:ascii="Times New Roman" w:hAnsi="Times New Roman"/>
          <w:szCs w:val="24"/>
        </w:rPr>
        <w:t xml:space="preserve"> as</w:t>
      </w:r>
      <w:r w:rsidR="0001051B" w:rsidRPr="001F0AFF">
        <w:rPr>
          <w:rFonts w:ascii="Times New Roman" w:hAnsi="Times New Roman"/>
          <w:szCs w:val="24"/>
        </w:rPr>
        <w:t xml:space="preserve"> those decision</w:t>
      </w:r>
      <w:r w:rsidR="00B07534" w:rsidRPr="001F0AFF">
        <w:rPr>
          <w:rFonts w:ascii="Times New Roman" w:hAnsi="Times New Roman"/>
          <w:szCs w:val="24"/>
        </w:rPr>
        <w:t>s</w:t>
      </w:r>
      <w:r w:rsidR="0001051B" w:rsidRPr="001F0AFF">
        <w:rPr>
          <w:rFonts w:ascii="Times New Roman" w:hAnsi="Times New Roman"/>
          <w:szCs w:val="24"/>
        </w:rPr>
        <w:t xml:space="preserve"> were adopted by the Council </w:t>
      </w:r>
      <w:r w:rsidR="00914167" w:rsidRPr="001F0AFF">
        <w:rPr>
          <w:rFonts w:ascii="Times New Roman" w:hAnsi="Times New Roman"/>
          <w:szCs w:val="24"/>
        </w:rPr>
        <w:t>on 15</w:t>
      </w:r>
      <w:r w:rsidR="0001051B" w:rsidRPr="001F0AFF">
        <w:rPr>
          <w:rFonts w:ascii="Times New Roman" w:hAnsi="Times New Roman"/>
          <w:szCs w:val="24"/>
        </w:rPr>
        <w:t xml:space="preserve"> May 2023</w:t>
      </w:r>
      <w:r w:rsidR="00914167" w:rsidRPr="001F0AFF">
        <w:rPr>
          <w:rFonts w:ascii="Times New Roman" w:hAnsi="Times New Roman"/>
          <w:szCs w:val="24"/>
        </w:rPr>
        <w:t>.</w:t>
      </w:r>
      <w:r w:rsidR="0001051B" w:rsidRPr="001F0AFF">
        <w:rPr>
          <w:rFonts w:ascii="Times New Roman" w:hAnsi="Times New Roman"/>
          <w:szCs w:val="24"/>
        </w:rPr>
        <w:t xml:space="preserve"> </w:t>
      </w:r>
      <w:r w:rsidR="00914167" w:rsidRPr="001F0AFF">
        <w:rPr>
          <w:rFonts w:ascii="Times New Roman" w:hAnsi="Times New Roman"/>
          <w:szCs w:val="24"/>
        </w:rPr>
        <w:t>T</w:t>
      </w:r>
      <w:r w:rsidR="0001051B" w:rsidRPr="001F0AFF">
        <w:rPr>
          <w:rFonts w:ascii="Times New Roman" w:hAnsi="Times New Roman"/>
          <w:szCs w:val="24"/>
        </w:rPr>
        <w:t>he negotiations with the Republic of Korea</w:t>
      </w:r>
      <w:r w:rsidR="00221017" w:rsidRPr="001F0AFF">
        <w:rPr>
          <w:rFonts w:ascii="Times New Roman" w:hAnsi="Times New Roman"/>
          <w:szCs w:val="24"/>
        </w:rPr>
        <w:t xml:space="preserve"> </w:t>
      </w:r>
      <w:r w:rsidR="00523787">
        <w:rPr>
          <w:rFonts w:ascii="Times New Roman" w:hAnsi="Times New Roman"/>
          <w:szCs w:val="24"/>
        </w:rPr>
        <w:t>were</w:t>
      </w:r>
      <w:r w:rsidR="009A4196">
        <w:rPr>
          <w:rFonts w:ascii="Times New Roman" w:hAnsi="Times New Roman"/>
          <w:szCs w:val="24"/>
        </w:rPr>
        <w:t xml:space="preserve"> </w:t>
      </w:r>
      <w:r w:rsidR="00523787">
        <w:rPr>
          <w:rFonts w:ascii="Times New Roman" w:hAnsi="Times New Roman"/>
          <w:szCs w:val="24"/>
        </w:rPr>
        <w:t>concluded in March 2024</w:t>
      </w:r>
      <w:r w:rsidR="00914167" w:rsidRPr="001F0AFF">
        <w:rPr>
          <w:rFonts w:ascii="Times New Roman" w:hAnsi="Times New Roman"/>
          <w:szCs w:val="24"/>
        </w:rPr>
        <w:t>.</w:t>
      </w:r>
    </w:p>
    <w:p w14:paraId="7A0013A5" w14:textId="6A7B55E1" w:rsidR="00A025FF" w:rsidRPr="003257BB" w:rsidRDefault="0001051B" w:rsidP="008569DA">
      <w:pPr>
        <w:widowControl w:val="0"/>
        <w:spacing w:after="120"/>
        <w:rPr>
          <w:rFonts w:ascii="Times New Roman" w:hAnsi="Times New Roman"/>
          <w:szCs w:val="24"/>
        </w:rPr>
      </w:pPr>
      <w:r>
        <w:rPr>
          <w:rFonts w:ascii="Times New Roman" w:hAnsi="Times New Roman"/>
          <w:szCs w:val="24"/>
        </w:rPr>
        <w:t>The</w:t>
      </w:r>
      <w:r w:rsidR="00805131">
        <w:rPr>
          <w:rFonts w:ascii="Times New Roman" w:hAnsi="Times New Roman"/>
          <w:szCs w:val="24"/>
        </w:rPr>
        <w:t xml:space="preserve"> European Parliament</w:t>
      </w:r>
      <w:r>
        <w:rPr>
          <w:rFonts w:ascii="Times New Roman" w:hAnsi="Times New Roman"/>
          <w:szCs w:val="24"/>
        </w:rPr>
        <w:t xml:space="preserve"> resolution </w:t>
      </w:r>
      <w:r w:rsidR="00EF635B">
        <w:rPr>
          <w:rFonts w:ascii="Times New Roman" w:hAnsi="Times New Roman"/>
          <w:szCs w:val="24"/>
        </w:rPr>
        <w:t>lists</w:t>
      </w:r>
      <w:r w:rsidR="00BA2B76">
        <w:rPr>
          <w:rFonts w:ascii="Times New Roman" w:hAnsi="Times New Roman"/>
          <w:szCs w:val="24"/>
        </w:rPr>
        <w:t xml:space="preserve"> </w:t>
      </w:r>
      <w:r w:rsidR="008569DA">
        <w:rPr>
          <w:rFonts w:ascii="Times New Roman" w:hAnsi="Times New Roman"/>
          <w:szCs w:val="24"/>
        </w:rPr>
        <w:t>several</w:t>
      </w:r>
      <w:r w:rsidR="00BA2B76">
        <w:rPr>
          <w:rFonts w:ascii="Times New Roman" w:hAnsi="Times New Roman"/>
          <w:szCs w:val="24"/>
        </w:rPr>
        <w:t xml:space="preserve"> </w:t>
      </w:r>
      <w:r w:rsidR="003257BB">
        <w:rPr>
          <w:rFonts w:ascii="Times New Roman" w:hAnsi="Times New Roman"/>
          <w:szCs w:val="24"/>
        </w:rPr>
        <w:t xml:space="preserve">procedural and legal </w:t>
      </w:r>
      <w:r w:rsidR="00955527">
        <w:rPr>
          <w:rFonts w:ascii="Times New Roman" w:hAnsi="Times New Roman"/>
          <w:szCs w:val="24"/>
        </w:rPr>
        <w:t xml:space="preserve">concerns </w:t>
      </w:r>
      <w:r w:rsidR="00DF3ECB">
        <w:rPr>
          <w:rFonts w:ascii="Times New Roman" w:hAnsi="Times New Roman"/>
          <w:szCs w:val="24"/>
        </w:rPr>
        <w:t xml:space="preserve">in relation to the </w:t>
      </w:r>
      <w:r w:rsidR="00ED4BAB">
        <w:rPr>
          <w:rFonts w:ascii="Times New Roman" w:hAnsi="Times New Roman"/>
          <w:szCs w:val="24"/>
        </w:rPr>
        <w:t xml:space="preserve">execution of </w:t>
      </w:r>
      <w:r w:rsidR="00DF3ECB">
        <w:rPr>
          <w:rFonts w:ascii="Times New Roman" w:hAnsi="Times New Roman"/>
          <w:szCs w:val="24"/>
        </w:rPr>
        <w:t>relevant prerogatives of the European Parliament</w:t>
      </w:r>
      <w:r w:rsidR="00ED4BAB">
        <w:rPr>
          <w:rFonts w:ascii="Times New Roman" w:hAnsi="Times New Roman"/>
          <w:szCs w:val="24"/>
        </w:rPr>
        <w:t>,</w:t>
      </w:r>
      <w:r w:rsidR="00DF3ECB">
        <w:rPr>
          <w:rFonts w:ascii="Times New Roman" w:hAnsi="Times New Roman"/>
          <w:szCs w:val="24"/>
        </w:rPr>
        <w:t xml:space="preserve"> alongside</w:t>
      </w:r>
      <w:r w:rsidR="00244E81">
        <w:rPr>
          <w:rFonts w:ascii="Times New Roman" w:hAnsi="Times New Roman"/>
          <w:szCs w:val="24"/>
        </w:rPr>
        <w:t xml:space="preserve"> steps</w:t>
      </w:r>
      <w:r w:rsidR="00DF3ECB">
        <w:rPr>
          <w:rFonts w:ascii="Times New Roman" w:hAnsi="Times New Roman"/>
          <w:szCs w:val="24"/>
        </w:rPr>
        <w:t xml:space="preserve"> </w:t>
      </w:r>
      <w:r>
        <w:rPr>
          <w:rFonts w:ascii="Times New Roman" w:hAnsi="Times New Roman"/>
          <w:szCs w:val="24"/>
        </w:rPr>
        <w:t xml:space="preserve">expected </w:t>
      </w:r>
      <w:r w:rsidR="00DF3ECB">
        <w:rPr>
          <w:rFonts w:ascii="Times New Roman" w:hAnsi="Times New Roman"/>
          <w:szCs w:val="24"/>
        </w:rPr>
        <w:t>to be taken by the Commission</w:t>
      </w:r>
      <w:r w:rsidR="00A025FF">
        <w:rPr>
          <w:rFonts w:ascii="Times New Roman" w:hAnsi="Times New Roman"/>
          <w:szCs w:val="24"/>
        </w:rPr>
        <w:t>, aimed at</w:t>
      </w:r>
      <w:r w:rsidR="003257BB">
        <w:rPr>
          <w:rFonts w:ascii="Times New Roman" w:hAnsi="Times New Roman"/>
          <w:szCs w:val="24"/>
        </w:rPr>
        <w:t xml:space="preserve"> improv</w:t>
      </w:r>
      <w:r w:rsidR="00955527">
        <w:rPr>
          <w:rFonts w:ascii="Times New Roman" w:hAnsi="Times New Roman"/>
          <w:szCs w:val="24"/>
        </w:rPr>
        <w:t>ing</w:t>
      </w:r>
      <w:r w:rsidR="003257BB">
        <w:rPr>
          <w:rFonts w:ascii="Times New Roman" w:hAnsi="Times New Roman"/>
          <w:szCs w:val="24"/>
        </w:rPr>
        <w:t xml:space="preserve"> </w:t>
      </w:r>
      <w:r w:rsidR="00955527">
        <w:rPr>
          <w:rFonts w:ascii="Times New Roman" w:hAnsi="Times New Roman"/>
          <w:szCs w:val="24"/>
        </w:rPr>
        <w:t xml:space="preserve">the </w:t>
      </w:r>
      <w:r w:rsidR="00805131">
        <w:rPr>
          <w:rFonts w:ascii="Times New Roman" w:hAnsi="Times New Roman"/>
          <w:szCs w:val="24"/>
        </w:rPr>
        <w:t>role</w:t>
      </w:r>
      <w:r w:rsidR="003257BB">
        <w:rPr>
          <w:rFonts w:ascii="Times New Roman" w:hAnsi="Times New Roman"/>
          <w:szCs w:val="24"/>
        </w:rPr>
        <w:t xml:space="preserve"> of the European Parliament</w:t>
      </w:r>
      <w:r w:rsidR="003257BB" w:rsidRPr="003257BB">
        <w:rPr>
          <w:rFonts w:ascii="Times New Roman" w:hAnsi="Times New Roman"/>
          <w:szCs w:val="24"/>
        </w:rPr>
        <w:t xml:space="preserve"> </w:t>
      </w:r>
      <w:r w:rsidR="00DF3ECB">
        <w:rPr>
          <w:rFonts w:ascii="Times New Roman" w:hAnsi="Times New Roman"/>
          <w:szCs w:val="24"/>
        </w:rPr>
        <w:t>in</w:t>
      </w:r>
      <w:r w:rsidR="003257BB" w:rsidRPr="003257BB">
        <w:rPr>
          <w:rFonts w:ascii="Times New Roman" w:hAnsi="Times New Roman"/>
          <w:szCs w:val="24"/>
        </w:rPr>
        <w:t xml:space="preserve"> the conclusion </w:t>
      </w:r>
      <w:r w:rsidR="002060AE">
        <w:rPr>
          <w:rFonts w:ascii="Times New Roman" w:hAnsi="Times New Roman"/>
          <w:szCs w:val="24"/>
        </w:rPr>
        <w:t xml:space="preserve">of </w:t>
      </w:r>
      <w:r w:rsidR="00F5062E">
        <w:rPr>
          <w:rFonts w:ascii="Times New Roman" w:hAnsi="Times New Roman"/>
          <w:szCs w:val="24"/>
        </w:rPr>
        <w:t xml:space="preserve">this category of </w:t>
      </w:r>
      <w:r w:rsidR="002060AE">
        <w:rPr>
          <w:rFonts w:ascii="Times New Roman" w:hAnsi="Times New Roman"/>
          <w:szCs w:val="24"/>
        </w:rPr>
        <w:t>association</w:t>
      </w:r>
      <w:r w:rsidR="00DF3ECB">
        <w:rPr>
          <w:rFonts w:ascii="Times New Roman" w:hAnsi="Times New Roman"/>
          <w:szCs w:val="24"/>
        </w:rPr>
        <w:t xml:space="preserve"> </w:t>
      </w:r>
      <w:r w:rsidR="00ED4BAB">
        <w:rPr>
          <w:rFonts w:ascii="Times New Roman" w:hAnsi="Times New Roman"/>
          <w:szCs w:val="24"/>
        </w:rPr>
        <w:t>a</w:t>
      </w:r>
      <w:r w:rsidR="003257BB" w:rsidRPr="003257BB">
        <w:rPr>
          <w:rFonts w:ascii="Times New Roman" w:hAnsi="Times New Roman"/>
          <w:szCs w:val="24"/>
        </w:rPr>
        <w:t>greements</w:t>
      </w:r>
      <w:r w:rsidR="00805131">
        <w:rPr>
          <w:rFonts w:ascii="Times New Roman" w:hAnsi="Times New Roman"/>
          <w:szCs w:val="24"/>
        </w:rPr>
        <w:t xml:space="preserve"> for participation in Union programmes</w:t>
      </w:r>
      <w:r w:rsidR="00A025FF">
        <w:rPr>
          <w:rFonts w:ascii="Times New Roman" w:hAnsi="Times New Roman"/>
          <w:szCs w:val="24"/>
        </w:rPr>
        <w:t>.</w:t>
      </w:r>
    </w:p>
    <w:p w14:paraId="7793AD5D" w14:textId="189A852A" w:rsidR="00BA2B76" w:rsidRDefault="00BA2B76" w:rsidP="00A74432">
      <w:pPr>
        <w:widowControl w:val="0"/>
        <w:rPr>
          <w:rFonts w:ascii="Times New Roman" w:hAnsi="Times New Roman"/>
          <w:szCs w:val="24"/>
        </w:rPr>
      </w:pPr>
      <w:r>
        <w:rPr>
          <w:rFonts w:ascii="Times New Roman" w:hAnsi="Times New Roman"/>
          <w:szCs w:val="24"/>
        </w:rPr>
        <w:t>The resolution:</w:t>
      </w:r>
    </w:p>
    <w:p w14:paraId="6C69EE63" w14:textId="7EA78730" w:rsidR="00BA2B76" w:rsidRDefault="00BA2B76" w:rsidP="008569DA">
      <w:pPr>
        <w:widowControl w:val="0"/>
        <w:numPr>
          <w:ilvl w:val="0"/>
          <w:numId w:val="37"/>
        </w:numPr>
        <w:spacing w:after="120"/>
        <w:rPr>
          <w:rFonts w:ascii="Times New Roman" w:hAnsi="Times New Roman"/>
          <w:szCs w:val="24"/>
        </w:rPr>
      </w:pPr>
      <w:r>
        <w:rPr>
          <w:rFonts w:ascii="Times New Roman" w:hAnsi="Times New Roman"/>
          <w:szCs w:val="24"/>
        </w:rPr>
        <w:t xml:space="preserve">Highlights </w:t>
      </w:r>
      <w:r w:rsidR="007F6674">
        <w:rPr>
          <w:rFonts w:ascii="Times New Roman" w:hAnsi="Times New Roman"/>
          <w:szCs w:val="24"/>
        </w:rPr>
        <w:t xml:space="preserve">the importance of global strategic cooperation on research and innovation, where </w:t>
      </w:r>
      <w:r w:rsidR="00B55EDB">
        <w:rPr>
          <w:rFonts w:ascii="Times New Roman" w:hAnsi="Times New Roman"/>
          <w:szCs w:val="24"/>
        </w:rPr>
        <w:t xml:space="preserve">the </w:t>
      </w:r>
      <w:r w:rsidR="007F6674" w:rsidRPr="007F6674">
        <w:rPr>
          <w:rFonts w:ascii="Times New Roman" w:hAnsi="Times New Roman"/>
          <w:szCs w:val="24"/>
        </w:rPr>
        <w:t xml:space="preserve">Horizon Europe </w:t>
      </w:r>
      <w:r w:rsidR="007F6674">
        <w:rPr>
          <w:rFonts w:ascii="Times New Roman" w:hAnsi="Times New Roman"/>
          <w:szCs w:val="24"/>
        </w:rPr>
        <w:t xml:space="preserve">programme is a vehicle for </w:t>
      </w:r>
      <w:r w:rsidR="007F6674" w:rsidRPr="007F6674">
        <w:rPr>
          <w:rFonts w:ascii="Times New Roman" w:hAnsi="Times New Roman"/>
          <w:szCs w:val="24"/>
        </w:rPr>
        <w:t>strength</w:t>
      </w:r>
      <w:r w:rsidR="007F6674">
        <w:rPr>
          <w:rFonts w:ascii="Times New Roman" w:hAnsi="Times New Roman"/>
          <w:szCs w:val="24"/>
        </w:rPr>
        <w:t>ening</w:t>
      </w:r>
      <w:r w:rsidR="007F6674" w:rsidRPr="007F6674">
        <w:rPr>
          <w:rFonts w:ascii="Times New Roman" w:hAnsi="Times New Roman"/>
          <w:szCs w:val="24"/>
        </w:rPr>
        <w:t xml:space="preserve"> the EU’s </w:t>
      </w:r>
      <w:r w:rsidR="00B019C9">
        <w:rPr>
          <w:rFonts w:ascii="Times New Roman" w:hAnsi="Times New Roman"/>
          <w:szCs w:val="24"/>
        </w:rPr>
        <w:t xml:space="preserve">competitiveness and </w:t>
      </w:r>
      <w:r w:rsidR="00914167">
        <w:rPr>
          <w:rFonts w:ascii="Times New Roman" w:hAnsi="Times New Roman"/>
          <w:szCs w:val="24"/>
        </w:rPr>
        <w:t xml:space="preserve">growth </w:t>
      </w:r>
      <w:r w:rsidR="00914167" w:rsidRPr="00914167">
        <w:rPr>
          <w:rFonts w:ascii="Times New Roman" w:hAnsi="Times New Roman"/>
          <w:szCs w:val="24"/>
        </w:rPr>
        <w:t>while tackling global challenges</w:t>
      </w:r>
      <w:r w:rsidR="00914167">
        <w:rPr>
          <w:rFonts w:ascii="Times New Roman" w:hAnsi="Times New Roman"/>
          <w:szCs w:val="24"/>
        </w:rPr>
        <w:t>;</w:t>
      </w:r>
    </w:p>
    <w:p w14:paraId="793AFD5E" w14:textId="750119E4" w:rsidR="00BA2B76" w:rsidRPr="00057B9E" w:rsidRDefault="00BA2B76" w:rsidP="008569DA">
      <w:pPr>
        <w:widowControl w:val="0"/>
        <w:numPr>
          <w:ilvl w:val="0"/>
          <w:numId w:val="37"/>
        </w:numPr>
        <w:spacing w:after="120"/>
        <w:rPr>
          <w:rFonts w:ascii="Times New Roman" w:hAnsi="Times New Roman"/>
          <w:szCs w:val="24"/>
        </w:rPr>
      </w:pPr>
      <w:r>
        <w:rPr>
          <w:rFonts w:ascii="Times New Roman" w:hAnsi="Times New Roman"/>
          <w:szCs w:val="24"/>
        </w:rPr>
        <w:t xml:space="preserve">Points out </w:t>
      </w:r>
      <w:r w:rsidR="007F6674">
        <w:rPr>
          <w:rFonts w:ascii="Times New Roman" w:hAnsi="Times New Roman"/>
          <w:szCs w:val="24"/>
        </w:rPr>
        <w:t>that t</w:t>
      </w:r>
      <w:r w:rsidR="007F6674" w:rsidRPr="007F6674">
        <w:rPr>
          <w:rFonts w:ascii="Times New Roman" w:hAnsi="Times New Roman"/>
          <w:szCs w:val="24"/>
        </w:rPr>
        <w:t xml:space="preserve">he association of third countries to </w:t>
      </w:r>
      <w:r w:rsidR="007F6674">
        <w:rPr>
          <w:rFonts w:ascii="Times New Roman" w:hAnsi="Times New Roman"/>
          <w:szCs w:val="24"/>
        </w:rPr>
        <w:t>Union</w:t>
      </w:r>
      <w:r w:rsidR="007F6674" w:rsidRPr="007F6674">
        <w:rPr>
          <w:rFonts w:ascii="Times New Roman" w:hAnsi="Times New Roman"/>
          <w:szCs w:val="24"/>
        </w:rPr>
        <w:t xml:space="preserve"> programmes is</w:t>
      </w:r>
      <w:r w:rsidR="007F6674">
        <w:rPr>
          <w:rFonts w:ascii="Times New Roman" w:hAnsi="Times New Roman"/>
          <w:szCs w:val="24"/>
        </w:rPr>
        <w:t xml:space="preserve"> </w:t>
      </w:r>
      <w:r w:rsidR="007F6674" w:rsidRPr="007F6674">
        <w:rPr>
          <w:rFonts w:ascii="Times New Roman" w:hAnsi="Times New Roman"/>
          <w:szCs w:val="24"/>
        </w:rPr>
        <w:t xml:space="preserve">a political decision concerning the associated countries’ </w:t>
      </w:r>
      <w:r w:rsidR="00A435B6">
        <w:rPr>
          <w:rFonts w:ascii="Times New Roman" w:hAnsi="Times New Roman"/>
          <w:szCs w:val="24"/>
        </w:rPr>
        <w:t xml:space="preserve">bilateral </w:t>
      </w:r>
      <w:r w:rsidR="007F6674" w:rsidRPr="007F6674">
        <w:rPr>
          <w:rFonts w:ascii="Times New Roman" w:hAnsi="Times New Roman"/>
          <w:szCs w:val="24"/>
        </w:rPr>
        <w:t>relations with the EU</w:t>
      </w:r>
      <w:r w:rsidR="007F6674">
        <w:rPr>
          <w:rFonts w:ascii="Times New Roman" w:hAnsi="Times New Roman"/>
          <w:szCs w:val="24"/>
        </w:rPr>
        <w:t>,</w:t>
      </w:r>
      <w:r w:rsidR="007F6674" w:rsidRPr="007F6674">
        <w:rPr>
          <w:rFonts w:ascii="Times New Roman" w:hAnsi="Times New Roman"/>
          <w:szCs w:val="24"/>
        </w:rPr>
        <w:t xml:space="preserve"> and</w:t>
      </w:r>
      <w:r w:rsidR="00057B9E">
        <w:rPr>
          <w:rFonts w:ascii="Times New Roman" w:hAnsi="Times New Roman"/>
          <w:szCs w:val="24"/>
        </w:rPr>
        <w:t xml:space="preserve"> </w:t>
      </w:r>
      <w:r w:rsidR="00B55EDB">
        <w:rPr>
          <w:rFonts w:ascii="Times New Roman" w:hAnsi="Times New Roman"/>
          <w:szCs w:val="24"/>
        </w:rPr>
        <w:t>shared</w:t>
      </w:r>
      <w:r w:rsidR="00057B9E">
        <w:rPr>
          <w:rFonts w:ascii="Times New Roman" w:hAnsi="Times New Roman"/>
          <w:szCs w:val="24"/>
        </w:rPr>
        <w:t xml:space="preserve"> key </w:t>
      </w:r>
      <w:r w:rsidR="00A435B6">
        <w:rPr>
          <w:rFonts w:ascii="Times New Roman" w:hAnsi="Times New Roman"/>
          <w:szCs w:val="24"/>
        </w:rPr>
        <w:t xml:space="preserve">principles and </w:t>
      </w:r>
      <w:r w:rsidR="00057B9E">
        <w:rPr>
          <w:rFonts w:ascii="Times New Roman" w:hAnsi="Times New Roman"/>
          <w:szCs w:val="24"/>
        </w:rPr>
        <w:t xml:space="preserve">values, such as </w:t>
      </w:r>
      <w:r w:rsidR="007F6674" w:rsidRPr="007F6674">
        <w:rPr>
          <w:rFonts w:ascii="Times New Roman" w:hAnsi="Times New Roman"/>
          <w:szCs w:val="24"/>
        </w:rPr>
        <w:t xml:space="preserve">scientific and </w:t>
      </w:r>
      <w:r w:rsidR="007F6674" w:rsidRPr="00057B9E">
        <w:rPr>
          <w:rFonts w:ascii="Times New Roman" w:hAnsi="Times New Roman"/>
          <w:szCs w:val="24"/>
        </w:rPr>
        <w:t>academic freedom;</w:t>
      </w:r>
    </w:p>
    <w:p w14:paraId="7DCA803B" w14:textId="6A569A0F" w:rsidR="00B55EDB" w:rsidRPr="00B55EDB" w:rsidRDefault="00B55EDB" w:rsidP="008569DA">
      <w:pPr>
        <w:numPr>
          <w:ilvl w:val="0"/>
          <w:numId w:val="37"/>
        </w:numPr>
        <w:spacing w:after="120"/>
        <w:rPr>
          <w:rFonts w:ascii="Times New Roman" w:hAnsi="Times New Roman"/>
          <w:szCs w:val="24"/>
        </w:rPr>
      </w:pPr>
      <w:r w:rsidRPr="00B55EDB">
        <w:rPr>
          <w:rFonts w:ascii="Times New Roman" w:hAnsi="Times New Roman"/>
          <w:szCs w:val="24"/>
        </w:rPr>
        <w:t>Details the excellent current state of mutually beneficial bilateral relations between New Zealand and the European Union, covering areas such as trade, foreign policy, cooperation in multilateral fora, etc. in addition to research and innovation;</w:t>
      </w:r>
    </w:p>
    <w:p w14:paraId="671702DF" w14:textId="77ABCCB2" w:rsidR="00BA2B76" w:rsidRPr="006B16BF" w:rsidRDefault="00B019C9" w:rsidP="008569DA">
      <w:pPr>
        <w:widowControl w:val="0"/>
        <w:numPr>
          <w:ilvl w:val="0"/>
          <w:numId w:val="37"/>
        </w:numPr>
        <w:spacing w:after="120"/>
        <w:rPr>
          <w:rFonts w:ascii="Times New Roman" w:hAnsi="Times New Roman"/>
          <w:szCs w:val="24"/>
        </w:rPr>
      </w:pPr>
      <w:r>
        <w:rPr>
          <w:rFonts w:ascii="Times New Roman" w:hAnsi="Times New Roman"/>
          <w:szCs w:val="24"/>
        </w:rPr>
        <w:t>Emphasi</w:t>
      </w:r>
      <w:r w:rsidR="00B55EDB">
        <w:rPr>
          <w:rFonts w:ascii="Times New Roman" w:hAnsi="Times New Roman"/>
          <w:szCs w:val="24"/>
        </w:rPr>
        <w:t>s</w:t>
      </w:r>
      <w:r>
        <w:rPr>
          <w:rFonts w:ascii="Times New Roman" w:hAnsi="Times New Roman"/>
          <w:szCs w:val="24"/>
        </w:rPr>
        <w:t>es the need for</w:t>
      </w:r>
      <w:r w:rsidR="00505A31">
        <w:rPr>
          <w:rFonts w:ascii="Times New Roman" w:hAnsi="Times New Roman"/>
          <w:szCs w:val="24"/>
        </w:rPr>
        <w:t xml:space="preserve"> </w:t>
      </w:r>
      <w:r w:rsidR="006B16BF" w:rsidRPr="006B16BF">
        <w:rPr>
          <w:rFonts w:ascii="Times New Roman" w:hAnsi="Times New Roman"/>
          <w:szCs w:val="24"/>
        </w:rPr>
        <w:t>institutional balanc</w:t>
      </w:r>
      <w:r w:rsidR="006B16BF">
        <w:rPr>
          <w:rFonts w:ascii="Times New Roman" w:hAnsi="Times New Roman"/>
          <w:szCs w:val="24"/>
        </w:rPr>
        <w:t xml:space="preserve">e </w:t>
      </w:r>
      <w:r w:rsidR="00505A31">
        <w:rPr>
          <w:rFonts w:ascii="Times New Roman" w:hAnsi="Times New Roman"/>
          <w:szCs w:val="24"/>
        </w:rPr>
        <w:t>and assurance of</w:t>
      </w:r>
      <w:r w:rsidR="00A95BC3">
        <w:rPr>
          <w:rFonts w:ascii="Times New Roman" w:hAnsi="Times New Roman"/>
          <w:szCs w:val="24"/>
        </w:rPr>
        <w:t xml:space="preserve"> the</w:t>
      </w:r>
      <w:r w:rsidR="006B16BF">
        <w:rPr>
          <w:rFonts w:ascii="Times New Roman" w:hAnsi="Times New Roman"/>
          <w:szCs w:val="24"/>
        </w:rPr>
        <w:t xml:space="preserve"> European Parliament</w:t>
      </w:r>
      <w:r w:rsidR="00805131">
        <w:rPr>
          <w:rFonts w:ascii="Times New Roman" w:hAnsi="Times New Roman"/>
          <w:szCs w:val="24"/>
        </w:rPr>
        <w:t>’s scrutiny</w:t>
      </w:r>
      <w:r w:rsidR="006B16BF">
        <w:rPr>
          <w:rFonts w:ascii="Times New Roman" w:hAnsi="Times New Roman"/>
          <w:szCs w:val="24"/>
        </w:rPr>
        <w:t xml:space="preserve"> </w:t>
      </w:r>
      <w:r w:rsidR="00805131">
        <w:rPr>
          <w:rFonts w:ascii="Times New Roman" w:hAnsi="Times New Roman"/>
          <w:szCs w:val="24"/>
        </w:rPr>
        <w:t>role as</w:t>
      </w:r>
      <w:r w:rsidR="006B16BF" w:rsidRPr="006B16BF">
        <w:rPr>
          <w:rFonts w:ascii="Times New Roman" w:hAnsi="Times New Roman"/>
          <w:szCs w:val="24"/>
        </w:rPr>
        <w:t xml:space="preserve"> </w:t>
      </w:r>
      <w:r w:rsidR="00A95BC3">
        <w:rPr>
          <w:rFonts w:ascii="Times New Roman" w:hAnsi="Times New Roman"/>
          <w:szCs w:val="24"/>
        </w:rPr>
        <w:t>a</w:t>
      </w:r>
      <w:r w:rsidR="006B16BF" w:rsidRPr="006B16BF">
        <w:rPr>
          <w:rFonts w:ascii="Times New Roman" w:hAnsi="Times New Roman"/>
          <w:szCs w:val="24"/>
        </w:rPr>
        <w:t xml:space="preserve"> direct representative of </w:t>
      </w:r>
      <w:r w:rsidR="00994AD1">
        <w:rPr>
          <w:rFonts w:ascii="Times New Roman" w:hAnsi="Times New Roman"/>
          <w:szCs w:val="24"/>
        </w:rPr>
        <w:t xml:space="preserve">the </w:t>
      </w:r>
      <w:r w:rsidR="006B16BF">
        <w:rPr>
          <w:rFonts w:ascii="Times New Roman" w:hAnsi="Times New Roman"/>
          <w:szCs w:val="24"/>
        </w:rPr>
        <w:t>Union</w:t>
      </w:r>
      <w:r w:rsidR="006B16BF" w:rsidRPr="006B16BF">
        <w:rPr>
          <w:rFonts w:ascii="Times New Roman" w:hAnsi="Times New Roman"/>
          <w:szCs w:val="24"/>
        </w:rPr>
        <w:t xml:space="preserve"> citizens</w:t>
      </w:r>
      <w:r w:rsidR="00805131">
        <w:rPr>
          <w:rFonts w:ascii="Times New Roman" w:hAnsi="Times New Roman"/>
          <w:szCs w:val="24"/>
        </w:rPr>
        <w:t xml:space="preserve"> in the conclusion of all new Association Agreements</w:t>
      </w:r>
      <w:r w:rsidR="00A95BC3">
        <w:rPr>
          <w:rFonts w:ascii="Times New Roman" w:hAnsi="Times New Roman"/>
          <w:szCs w:val="24"/>
        </w:rPr>
        <w:t xml:space="preserve">; </w:t>
      </w:r>
    </w:p>
    <w:p w14:paraId="601243E5" w14:textId="56721719" w:rsidR="007F6674" w:rsidRPr="006B16BF" w:rsidRDefault="006B16BF" w:rsidP="008569DA">
      <w:pPr>
        <w:widowControl w:val="0"/>
        <w:numPr>
          <w:ilvl w:val="0"/>
          <w:numId w:val="37"/>
        </w:numPr>
        <w:spacing w:after="120"/>
        <w:rPr>
          <w:rFonts w:ascii="Times New Roman" w:hAnsi="Times New Roman"/>
          <w:szCs w:val="24"/>
        </w:rPr>
      </w:pPr>
      <w:r w:rsidRPr="006B16BF">
        <w:rPr>
          <w:rFonts w:ascii="Times New Roman" w:hAnsi="Times New Roman"/>
          <w:szCs w:val="24"/>
        </w:rPr>
        <w:t>Notes</w:t>
      </w:r>
      <w:r w:rsidR="007F6674" w:rsidRPr="006B16BF">
        <w:rPr>
          <w:rFonts w:ascii="Times New Roman" w:hAnsi="Times New Roman"/>
          <w:szCs w:val="24"/>
        </w:rPr>
        <w:t xml:space="preserve"> several issues affecting </w:t>
      </w:r>
      <w:r w:rsidR="00B019C9" w:rsidRPr="006B16BF">
        <w:rPr>
          <w:rFonts w:ascii="Times New Roman" w:hAnsi="Times New Roman"/>
          <w:szCs w:val="24"/>
        </w:rPr>
        <w:t xml:space="preserve">the </w:t>
      </w:r>
      <w:r w:rsidRPr="006B16BF">
        <w:rPr>
          <w:rFonts w:ascii="Times New Roman" w:hAnsi="Times New Roman"/>
          <w:szCs w:val="24"/>
        </w:rPr>
        <w:t xml:space="preserve">European Parliament’s prerogatives within the procedure </w:t>
      </w:r>
      <w:r w:rsidR="00A95BC3">
        <w:rPr>
          <w:rFonts w:ascii="Times New Roman" w:hAnsi="Times New Roman"/>
          <w:szCs w:val="24"/>
        </w:rPr>
        <w:t xml:space="preserve">under </w:t>
      </w:r>
      <w:r w:rsidR="00A95BC3" w:rsidRPr="00A95BC3">
        <w:rPr>
          <w:rFonts w:ascii="Times New Roman" w:hAnsi="Times New Roman"/>
          <w:szCs w:val="24"/>
        </w:rPr>
        <w:t>Article 218</w:t>
      </w:r>
      <w:r w:rsidR="00A95BC3">
        <w:rPr>
          <w:rFonts w:ascii="Times New Roman" w:hAnsi="Times New Roman"/>
          <w:szCs w:val="24"/>
        </w:rPr>
        <w:t xml:space="preserve"> </w:t>
      </w:r>
      <w:r w:rsidR="006D2793">
        <w:rPr>
          <w:rFonts w:ascii="Times New Roman" w:hAnsi="Times New Roman"/>
          <w:szCs w:val="24"/>
        </w:rPr>
        <w:t xml:space="preserve">of the </w:t>
      </w:r>
      <w:r w:rsidR="006D2793" w:rsidRPr="006D2793">
        <w:rPr>
          <w:rFonts w:ascii="Times New Roman" w:hAnsi="Times New Roman"/>
          <w:szCs w:val="24"/>
        </w:rPr>
        <w:t>Treaty on the Functioning of the European Union</w:t>
      </w:r>
      <w:r w:rsidR="006D2793">
        <w:rPr>
          <w:rFonts w:ascii="Times New Roman" w:hAnsi="Times New Roman"/>
          <w:szCs w:val="24"/>
        </w:rPr>
        <w:t xml:space="preserve"> </w:t>
      </w:r>
      <w:r w:rsidR="006D2793">
        <w:rPr>
          <w:rFonts w:ascii="Times New Roman" w:hAnsi="Times New Roman"/>
          <w:szCs w:val="24"/>
        </w:rPr>
        <w:lastRenderedPageBreak/>
        <w:t>(</w:t>
      </w:r>
      <w:r w:rsidR="00A95BC3" w:rsidRPr="00A95BC3">
        <w:rPr>
          <w:rFonts w:ascii="Times New Roman" w:hAnsi="Times New Roman"/>
          <w:szCs w:val="24"/>
        </w:rPr>
        <w:t>TFEU</w:t>
      </w:r>
      <w:r w:rsidR="006D2793">
        <w:rPr>
          <w:rFonts w:ascii="Times New Roman" w:hAnsi="Times New Roman"/>
          <w:szCs w:val="24"/>
        </w:rPr>
        <w:t>)</w:t>
      </w:r>
      <w:r w:rsidR="00A95BC3">
        <w:rPr>
          <w:rFonts w:ascii="Times New Roman" w:hAnsi="Times New Roman"/>
          <w:szCs w:val="24"/>
        </w:rPr>
        <w:t xml:space="preserve"> </w:t>
      </w:r>
      <w:r w:rsidRPr="006B16BF">
        <w:rPr>
          <w:rFonts w:ascii="Times New Roman" w:hAnsi="Times New Roman"/>
          <w:szCs w:val="24"/>
        </w:rPr>
        <w:t>for the conclusion of the Union’s international agreements</w:t>
      </w:r>
      <w:r w:rsidR="00A95BC3">
        <w:rPr>
          <w:rFonts w:ascii="Times New Roman" w:hAnsi="Times New Roman"/>
          <w:szCs w:val="24"/>
        </w:rPr>
        <w:t xml:space="preserve">, such as </w:t>
      </w:r>
      <w:r w:rsidR="00597176">
        <w:rPr>
          <w:rFonts w:ascii="Times New Roman" w:hAnsi="Times New Roman"/>
          <w:szCs w:val="24"/>
        </w:rPr>
        <w:t xml:space="preserve">empowering </w:t>
      </w:r>
      <w:r w:rsidR="00A95BC3">
        <w:rPr>
          <w:rFonts w:ascii="Times New Roman" w:hAnsi="Times New Roman"/>
          <w:szCs w:val="24"/>
        </w:rPr>
        <w:t>the Joint Committee</w:t>
      </w:r>
      <w:r w:rsidR="00597176">
        <w:rPr>
          <w:rFonts w:ascii="Times New Roman" w:hAnsi="Times New Roman"/>
          <w:szCs w:val="24"/>
        </w:rPr>
        <w:t xml:space="preserve"> established under these agreement</w:t>
      </w:r>
      <w:r w:rsidR="00B07534">
        <w:rPr>
          <w:rFonts w:ascii="Times New Roman" w:hAnsi="Times New Roman"/>
          <w:szCs w:val="24"/>
        </w:rPr>
        <w:t>s</w:t>
      </w:r>
      <w:r w:rsidR="00597176">
        <w:rPr>
          <w:rFonts w:ascii="Times New Roman" w:hAnsi="Times New Roman"/>
          <w:szCs w:val="24"/>
        </w:rPr>
        <w:t xml:space="preserve"> to take decisions on future association</w:t>
      </w:r>
      <w:r w:rsidR="002C365A">
        <w:rPr>
          <w:rFonts w:ascii="Times New Roman" w:hAnsi="Times New Roman"/>
          <w:szCs w:val="24"/>
        </w:rPr>
        <w:t>s</w:t>
      </w:r>
      <w:r w:rsidR="00597176">
        <w:rPr>
          <w:rFonts w:ascii="Times New Roman" w:hAnsi="Times New Roman"/>
          <w:szCs w:val="24"/>
        </w:rPr>
        <w:t xml:space="preserve"> to </w:t>
      </w:r>
      <w:r w:rsidR="00805131">
        <w:rPr>
          <w:rFonts w:ascii="Times New Roman" w:hAnsi="Times New Roman"/>
          <w:szCs w:val="24"/>
        </w:rPr>
        <w:t xml:space="preserve">specific </w:t>
      </w:r>
      <w:r w:rsidR="00597176">
        <w:rPr>
          <w:rFonts w:ascii="Times New Roman" w:hAnsi="Times New Roman"/>
          <w:szCs w:val="24"/>
        </w:rPr>
        <w:t>Union programmes</w:t>
      </w:r>
      <w:r w:rsidR="00805131">
        <w:rPr>
          <w:rFonts w:ascii="Times New Roman" w:hAnsi="Times New Roman"/>
          <w:szCs w:val="24"/>
        </w:rPr>
        <w:t xml:space="preserve"> (‘Protocols’)</w:t>
      </w:r>
      <w:r w:rsidR="00A95BC3">
        <w:rPr>
          <w:rFonts w:ascii="Times New Roman" w:hAnsi="Times New Roman"/>
          <w:szCs w:val="24"/>
        </w:rPr>
        <w:t>;</w:t>
      </w:r>
    </w:p>
    <w:p w14:paraId="4681AD24" w14:textId="1C070667" w:rsidR="00BA2B76" w:rsidRPr="00505A31" w:rsidRDefault="00BA2B76" w:rsidP="008569DA">
      <w:pPr>
        <w:widowControl w:val="0"/>
        <w:numPr>
          <w:ilvl w:val="0"/>
          <w:numId w:val="37"/>
        </w:numPr>
        <w:spacing w:after="120"/>
        <w:rPr>
          <w:rFonts w:ascii="Times New Roman" w:hAnsi="Times New Roman"/>
          <w:szCs w:val="24"/>
        </w:rPr>
      </w:pPr>
      <w:r>
        <w:rPr>
          <w:rFonts w:ascii="Times New Roman" w:hAnsi="Times New Roman"/>
          <w:szCs w:val="24"/>
        </w:rPr>
        <w:t xml:space="preserve">Underlines that </w:t>
      </w:r>
      <w:r w:rsidR="00505A31">
        <w:rPr>
          <w:rFonts w:ascii="Times New Roman" w:hAnsi="Times New Roman"/>
          <w:szCs w:val="24"/>
        </w:rPr>
        <w:t>the European Parliament’s standpoint</w:t>
      </w:r>
      <w:r w:rsidR="00505A31" w:rsidRPr="00505A31">
        <w:rPr>
          <w:rFonts w:ascii="Times New Roman" w:hAnsi="Times New Roman"/>
          <w:szCs w:val="24"/>
        </w:rPr>
        <w:t xml:space="preserve"> </w:t>
      </w:r>
      <w:r w:rsidR="00505A31">
        <w:rPr>
          <w:rFonts w:ascii="Times New Roman" w:hAnsi="Times New Roman"/>
          <w:szCs w:val="24"/>
        </w:rPr>
        <w:t>on</w:t>
      </w:r>
      <w:r w:rsidR="00561FE5">
        <w:rPr>
          <w:rFonts w:ascii="Times New Roman" w:hAnsi="Times New Roman"/>
          <w:szCs w:val="24"/>
        </w:rPr>
        <w:t xml:space="preserve"> </w:t>
      </w:r>
      <w:r w:rsidR="00A435B6">
        <w:rPr>
          <w:rFonts w:ascii="Times New Roman" w:hAnsi="Times New Roman"/>
          <w:szCs w:val="24"/>
        </w:rPr>
        <w:t xml:space="preserve">inter-institutional </w:t>
      </w:r>
      <w:r w:rsidR="00505A31" w:rsidRPr="00505A31">
        <w:rPr>
          <w:rFonts w:ascii="Times New Roman" w:hAnsi="Times New Roman"/>
          <w:szCs w:val="24"/>
        </w:rPr>
        <w:t>procedur</w:t>
      </w:r>
      <w:r w:rsidR="00505A31">
        <w:rPr>
          <w:rFonts w:ascii="Times New Roman" w:hAnsi="Times New Roman"/>
          <w:szCs w:val="24"/>
        </w:rPr>
        <w:t xml:space="preserve">al arrangements </w:t>
      </w:r>
      <w:r w:rsidR="00505A31" w:rsidRPr="00505A31">
        <w:rPr>
          <w:rFonts w:ascii="Times New Roman" w:hAnsi="Times New Roman"/>
          <w:szCs w:val="24"/>
        </w:rPr>
        <w:t xml:space="preserve">does not constitute </w:t>
      </w:r>
      <w:r w:rsidR="00505A31">
        <w:rPr>
          <w:rFonts w:ascii="Times New Roman" w:hAnsi="Times New Roman"/>
          <w:szCs w:val="24"/>
        </w:rPr>
        <w:t xml:space="preserve">an </w:t>
      </w:r>
      <w:r w:rsidR="00505A31" w:rsidRPr="00505A31">
        <w:rPr>
          <w:rFonts w:ascii="Times New Roman" w:hAnsi="Times New Roman"/>
          <w:szCs w:val="24"/>
        </w:rPr>
        <w:t>objection to</w:t>
      </w:r>
      <w:r w:rsidR="00505A31">
        <w:rPr>
          <w:rFonts w:ascii="Times New Roman" w:hAnsi="Times New Roman"/>
          <w:szCs w:val="24"/>
        </w:rPr>
        <w:t xml:space="preserve"> </w:t>
      </w:r>
      <w:r w:rsidR="00561FE5">
        <w:rPr>
          <w:rFonts w:ascii="Times New Roman" w:hAnsi="Times New Roman"/>
          <w:szCs w:val="24"/>
        </w:rPr>
        <w:t xml:space="preserve">enhanced collaboration with New Zealand, and </w:t>
      </w:r>
      <w:r w:rsidR="00805131">
        <w:rPr>
          <w:rFonts w:ascii="Times New Roman" w:hAnsi="Times New Roman"/>
          <w:szCs w:val="24"/>
        </w:rPr>
        <w:t xml:space="preserve">that the European Parliament </w:t>
      </w:r>
      <w:r w:rsidR="00561FE5">
        <w:rPr>
          <w:rFonts w:ascii="Times New Roman" w:hAnsi="Times New Roman"/>
          <w:szCs w:val="24"/>
        </w:rPr>
        <w:t>is not against broader</w:t>
      </w:r>
      <w:r w:rsidR="00505A31">
        <w:rPr>
          <w:rFonts w:ascii="Times New Roman" w:hAnsi="Times New Roman"/>
          <w:szCs w:val="24"/>
        </w:rPr>
        <w:t xml:space="preserve"> </w:t>
      </w:r>
      <w:r w:rsidR="00561FE5">
        <w:rPr>
          <w:rFonts w:ascii="Times New Roman" w:hAnsi="Times New Roman"/>
          <w:szCs w:val="24"/>
        </w:rPr>
        <w:t xml:space="preserve">association </w:t>
      </w:r>
      <w:r w:rsidR="00505A31">
        <w:rPr>
          <w:rFonts w:ascii="Times New Roman" w:hAnsi="Times New Roman"/>
          <w:szCs w:val="24"/>
        </w:rPr>
        <w:t>policy goals</w:t>
      </w:r>
      <w:r w:rsidR="00561FE5">
        <w:rPr>
          <w:rFonts w:ascii="Times New Roman" w:hAnsi="Times New Roman"/>
          <w:szCs w:val="24"/>
        </w:rPr>
        <w:t>;</w:t>
      </w:r>
    </w:p>
    <w:p w14:paraId="77DC15D1" w14:textId="7AF3495D" w:rsidR="00BA2B76" w:rsidRPr="00B97A7C" w:rsidRDefault="00561FE5" w:rsidP="008569DA">
      <w:pPr>
        <w:widowControl w:val="0"/>
        <w:numPr>
          <w:ilvl w:val="0"/>
          <w:numId w:val="37"/>
        </w:numPr>
        <w:spacing w:after="120"/>
        <w:rPr>
          <w:rFonts w:ascii="Times New Roman" w:hAnsi="Times New Roman"/>
          <w:szCs w:val="24"/>
        </w:rPr>
      </w:pPr>
      <w:r>
        <w:rPr>
          <w:rFonts w:ascii="Times New Roman" w:hAnsi="Times New Roman"/>
          <w:szCs w:val="24"/>
        </w:rPr>
        <w:t xml:space="preserve">Asks the Commission to take </w:t>
      </w:r>
      <w:r w:rsidR="002060AE">
        <w:rPr>
          <w:rFonts w:ascii="Times New Roman" w:hAnsi="Times New Roman"/>
          <w:szCs w:val="24"/>
        </w:rPr>
        <w:t>certain steps</w:t>
      </w:r>
      <w:r>
        <w:rPr>
          <w:rFonts w:ascii="Times New Roman" w:hAnsi="Times New Roman"/>
          <w:szCs w:val="24"/>
        </w:rPr>
        <w:t xml:space="preserve"> to actively engage the European Parliament in the process of</w:t>
      </w:r>
      <w:r w:rsidRPr="00561FE5">
        <w:rPr>
          <w:rFonts w:ascii="Times New Roman" w:hAnsi="Times New Roman"/>
          <w:szCs w:val="24"/>
        </w:rPr>
        <w:t xml:space="preserve"> negotiation</w:t>
      </w:r>
      <w:r>
        <w:rPr>
          <w:rFonts w:ascii="Times New Roman" w:hAnsi="Times New Roman"/>
          <w:szCs w:val="24"/>
        </w:rPr>
        <w:t>,</w:t>
      </w:r>
      <w:r w:rsidRPr="00561FE5">
        <w:rPr>
          <w:rFonts w:ascii="Times New Roman" w:hAnsi="Times New Roman"/>
          <w:szCs w:val="24"/>
        </w:rPr>
        <w:t xml:space="preserve"> </w:t>
      </w:r>
      <w:proofErr w:type="gramStart"/>
      <w:r>
        <w:rPr>
          <w:rFonts w:ascii="Times New Roman" w:hAnsi="Times New Roman"/>
          <w:szCs w:val="24"/>
        </w:rPr>
        <w:t>c</w:t>
      </w:r>
      <w:r w:rsidRPr="00561FE5">
        <w:rPr>
          <w:rFonts w:ascii="Times New Roman" w:hAnsi="Times New Roman"/>
          <w:szCs w:val="24"/>
        </w:rPr>
        <w:t>onclusion</w:t>
      </w:r>
      <w:proofErr w:type="gramEnd"/>
      <w:r w:rsidRPr="00561FE5">
        <w:rPr>
          <w:rFonts w:ascii="Times New Roman" w:hAnsi="Times New Roman"/>
          <w:szCs w:val="24"/>
        </w:rPr>
        <w:t xml:space="preserve"> </w:t>
      </w:r>
      <w:r>
        <w:rPr>
          <w:rFonts w:ascii="Times New Roman" w:hAnsi="Times New Roman"/>
          <w:szCs w:val="24"/>
        </w:rPr>
        <w:t>and implementation</w:t>
      </w:r>
      <w:r w:rsidRPr="00561FE5">
        <w:rPr>
          <w:rFonts w:ascii="Times New Roman" w:hAnsi="Times New Roman"/>
          <w:szCs w:val="24"/>
        </w:rPr>
        <w:t xml:space="preserve"> </w:t>
      </w:r>
      <w:r w:rsidR="00B97A7C" w:rsidRPr="00B97A7C">
        <w:rPr>
          <w:rFonts w:ascii="Times New Roman" w:hAnsi="Times New Roman"/>
          <w:szCs w:val="24"/>
        </w:rPr>
        <w:t>of agreements on the participation of third countries in Union programmes</w:t>
      </w:r>
      <w:r w:rsidR="00805131">
        <w:rPr>
          <w:rFonts w:ascii="Times New Roman" w:hAnsi="Times New Roman"/>
          <w:szCs w:val="24"/>
        </w:rPr>
        <w:t xml:space="preserve">, </w:t>
      </w:r>
      <w:r w:rsidR="00805131" w:rsidRPr="00805131">
        <w:rPr>
          <w:rFonts w:ascii="Times New Roman" w:hAnsi="Times New Roman"/>
          <w:szCs w:val="24"/>
        </w:rPr>
        <w:t>including by requesting an interinstitutional agreement to lay down the general principles of democratic scrutiny by the European Parliament of the implementation of agreements on the participation of third countries in Union programmes.</w:t>
      </w:r>
    </w:p>
    <w:p w14:paraId="225B305E" w14:textId="6B042CEC" w:rsidR="00802673" w:rsidRPr="001F0AFF" w:rsidRDefault="00963420" w:rsidP="008569DA">
      <w:pPr>
        <w:widowControl w:val="0"/>
        <w:numPr>
          <w:ilvl w:val="0"/>
          <w:numId w:val="38"/>
        </w:numPr>
        <w:ind w:left="567" w:hanging="567"/>
        <w:rPr>
          <w:rFonts w:ascii="Times New Roman" w:hAnsi="Times New Roman"/>
          <w:bCs/>
          <w:iCs/>
          <w:szCs w:val="24"/>
          <w:u w:val="single"/>
          <w:lang w:val="en-IE"/>
        </w:rPr>
      </w:pPr>
      <w:r w:rsidRPr="001F0AFF">
        <w:rPr>
          <w:rFonts w:ascii="Times New Roman" w:hAnsi="Times New Roman"/>
          <w:b/>
          <w:szCs w:val="24"/>
        </w:rPr>
        <w:t>Response to requests and overview of action</w:t>
      </w:r>
      <w:r w:rsidR="001946EE" w:rsidRPr="001F0AFF">
        <w:rPr>
          <w:rFonts w:ascii="Times New Roman" w:hAnsi="Times New Roman"/>
          <w:b/>
          <w:szCs w:val="24"/>
        </w:rPr>
        <w:t>s</w:t>
      </w:r>
      <w:r w:rsidRPr="001F0AFF">
        <w:rPr>
          <w:rFonts w:ascii="Times New Roman" w:hAnsi="Times New Roman"/>
          <w:b/>
          <w:szCs w:val="24"/>
        </w:rPr>
        <w:t xml:space="preserve"> taken, or intended to be taken, by the Commission:</w:t>
      </w:r>
      <w:r w:rsidR="00146971" w:rsidRPr="001F0AFF">
        <w:rPr>
          <w:rFonts w:ascii="Times New Roman" w:hAnsi="Times New Roman"/>
          <w:b/>
          <w:szCs w:val="24"/>
        </w:rPr>
        <w:t xml:space="preserve"> </w:t>
      </w:r>
    </w:p>
    <w:p w14:paraId="606FA20D" w14:textId="622C338A" w:rsidR="00802673" w:rsidRPr="008569DA" w:rsidRDefault="00802673" w:rsidP="008569DA">
      <w:pPr>
        <w:widowControl w:val="0"/>
        <w:spacing w:after="120"/>
        <w:rPr>
          <w:rFonts w:ascii="Times New Roman" w:hAnsi="Times New Roman"/>
          <w:bCs/>
          <w:iCs/>
          <w:szCs w:val="24"/>
          <w:u w:val="single"/>
          <w:lang w:val="en-IE"/>
        </w:rPr>
      </w:pPr>
      <w:r w:rsidRPr="008569DA">
        <w:rPr>
          <w:rFonts w:ascii="Times New Roman" w:hAnsi="Times New Roman"/>
          <w:bCs/>
          <w:iCs/>
          <w:szCs w:val="24"/>
          <w:u w:val="single"/>
          <w:lang w:val="en-IE"/>
        </w:rPr>
        <w:t>Paragraphs</w:t>
      </w:r>
      <w:r w:rsidR="00071330" w:rsidRPr="008569DA">
        <w:rPr>
          <w:rFonts w:ascii="Times New Roman" w:hAnsi="Times New Roman"/>
          <w:bCs/>
          <w:iCs/>
          <w:szCs w:val="24"/>
          <w:u w:val="single"/>
          <w:lang w:val="en-IE"/>
        </w:rPr>
        <w:t xml:space="preserve"> 1, 2</w:t>
      </w:r>
      <w:r w:rsidR="008569DA" w:rsidRPr="008569DA">
        <w:rPr>
          <w:rFonts w:ascii="Times New Roman" w:hAnsi="Times New Roman"/>
          <w:bCs/>
          <w:iCs/>
          <w:szCs w:val="24"/>
          <w:u w:val="single"/>
          <w:lang w:val="en-IE"/>
        </w:rPr>
        <w:t xml:space="preserve"> and</w:t>
      </w:r>
      <w:r w:rsidR="00071330" w:rsidRPr="008569DA">
        <w:rPr>
          <w:rFonts w:ascii="Times New Roman" w:hAnsi="Times New Roman"/>
          <w:bCs/>
          <w:iCs/>
          <w:szCs w:val="24"/>
          <w:u w:val="single"/>
          <w:lang w:val="en-IE"/>
        </w:rPr>
        <w:t xml:space="preserve"> 3</w:t>
      </w:r>
    </w:p>
    <w:p w14:paraId="7DC255F2" w14:textId="548D5490" w:rsidR="00A4232E" w:rsidRPr="008569DA" w:rsidRDefault="00071330" w:rsidP="008569DA">
      <w:pPr>
        <w:widowControl w:val="0"/>
        <w:spacing w:after="120"/>
        <w:rPr>
          <w:rFonts w:ascii="Times New Roman" w:hAnsi="Times New Roman"/>
          <w:bCs/>
          <w:iCs/>
          <w:szCs w:val="24"/>
          <w:lang w:val="en-IE"/>
        </w:rPr>
      </w:pPr>
      <w:r w:rsidRPr="008569DA">
        <w:rPr>
          <w:rFonts w:ascii="Times New Roman" w:hAnsi="Times New Roman"/>
          <w:bCs/>
          <w:iCs/>
          <w:szCs w:val="24"/>
          <w:lang w:val="en-IE"/>
        </w:rPr>
        <w:t>The Commission shares the opinion</w:t>
      </w:r>
      <w:r w:rsidR="00862A2C" w:rsidRPr="008569DA">
        <w:rPr>
          <w:rFonts w:ascii="Times New Roman" w:hAnsi="Times New Roman"/>
          <w:bCs/>
          <w:iCs/>
          <w:szCs w:val="24"/>
          <w:lang w:val="en-IE"/>
        </w:rPr>
        <w:t xml:space="preserve"> </w:t>
      </w:r>
      <w:r w:rsidR="00985F43" w:rsidRPr="008569DA">
        <w:rPr>
          <w:rFonts w:ascii="Times New Roman" w:hAnsi="Times New Roman"/>
          <w:bCs/>
          <w:iCs/>
          <w:szCs w:val="24"/>
          <w:lang w:val="en-IE"/>
        </w:rPr>
        <w:t>that</w:t>
      </w:r>
      <w:r w:rsidR="00BF320F" w:rsidRPr="008569DA">
        <w:rPr>
          <w:rFonts w:ascii="Times New Roman" w:hAnsi="Times New Roman"/>
          <w:bCs/>
          <w:iCs/>
          <w:szCs w:val="24"/>
          <w:lang w:val="en-IE"/>
        </w:rPr>
        <w:t xml:space="preserve"> the</w:t>
      </w:r>
      <w:r w:rsidR="00985F43" w:rsidRPr="008569DA">
        <w:rPr>
          <w:rFonts w:ascii="Times New Roman" w:hAnsi="Times New Roman"/>
          <w:bCs/>
          <w:iCs/>
          <w:szCs w:val="24"/>
          <w:lang w:val="en-IE"/>
        </w:rPr>
        <w:t xml:space="preserve"> </w:t>
      </w:r>
      <w:r w:rsidR="00B55EDB" w:rsidRPr="008569DA">
        <w:rPr>
          <w:rFonts w:ascii="Times New Roman" w:hAnsi="Times New Roman"/>
          <w:bCs/>
          <w:iCs/>
          <w:szCs w:val="24"/>
          <w:lang w:val="en-IE"/>
        </w:rPr>
        <w:t>Europe</w:t>
      </w:r>
      <w:r w:rsidR="00311DBE" w:rsidRPr="008569DA">
        <w:rPr>
          <w:rFonts w:ascii="Times New Roman" w:hAnsi="Times New Roman"/>
          <w:bCs/>
          <w:iCs/>
          <w:szCs w:val="24"/>
          <w:lang w:val="en-IE"/>
        </w:rPr>
        <w:t>an Union</w:t>
      </w:r>
      <w:r w:rsidR="00862A2C" w:rsidRPr="008569DA">
        <w:rPr>
          <w:rFonts w:ascii="Times New Roman" w:hAnsi="Times New Roman"/>
          <w:bCs/>
          <w:iCs/>
          <w:szCs w:val="24"/>
          <w:lang w:val="en-IE"/>
        </w:rPr>
        <w:t xml:space="preserve"> is a global public research and scientific powerhouse</w:t>
      </w:r>
      <w:r w:rsidR="00985F43" w:rsidRPr="008569DA">
        <w:rPr>
          <w:rFonts w:ascii="Times New Roman" w:hAnsi="Times New Roman"/>
          <w:bCs/>
          <w:iCs/>
          <w:szCs w:val="24"/>
          <w:lang w:val="en-IE"/>
        </w:rPr>
        <w:t xml:space="preserve">. </w:t>
      </w:r>
      <w:r w:rsidR="00B55EDB" w:rsidRPr="008569DA">
        <w:rPr>
          <w:rFonts w:ascii="Times New Roman" w:hAnsi="Times New Roman"/>
          <w:bCs/>
          <w:iCs/>
          <w:szCs w:val="24"/>
          <w:lang w:val="en-IE"/>
        </w:rPr>
        <w:t xml:space="preserve">The </w:t>
      </w:r>
      <w:r w:rsidR="00862A2C" w:rsidRPr="008569DA">
        <w:rPr>
          <w:rFonts w:ascii="Times New Roman" w:hAnsi="Times New Roman"/>
          <w:bCs/>
          <w:iCs/>
          <w:szCs w:val="24"/>
          <w:lang w:val="en-IE"/>
        </w:rPr>
        <w:t xml:space="preserve">Horizon Europe </w:t>
      </w:r>
      <w:r w:rsidR="00985F43" w:rsidRPr="008569DA">
        <w:rPr>
          <w:rFonts w:ascii="Times New Roman" w:hAnsi="Times New Roman"/>
          <w:bCs/>
          <w:iCs/>
          <w:szCs w:val="24"/>
          <w:lang w:val="en-IE"/>
        </w:rPr>
        <w:t xml:space="preserve">programme </w:t>
      </w:r>
      <w:r w:rsidR="00B55EDB" w:rsidRPr="008569DA">
        <w:rPr>
          <w:rFonts w:ascii="Times New Roman" w:hAnsi="Times New Roman"/>
          <w:bCs/>
          <w:iCs/>
          <w:szCs w:val="24"/>
          <w:lang w:val="en-IE"/>
        </w:rPr>
        <w:t>is</w:t>
      </w:r>
      <w:r w:rsidR="00A62894" w:rsidRPr="008569DA">
        <w:rPr>
          <w:rFonts w:ascii="Times New Roman" w:hAnsi="Times New Roman"/>
          <w:bCs/>
          <w:iCs/>
          <w:szCs w:val="24"/>
          <w:lang w:val="en-IE"/>
        </w:rPr>
        <w:t xml:space="preserve"> the largest global collaborative research</w:t>
      </w:r>
      <w:r w:rsidR="00B55EDB" w:rsidRPr="008569DA">
        <w:rPr>
          <w:rFonts w:ascii="Times New Roman" w:hAnsi="Times New Roman"/>
          <w:bCs/>
          <w:iCs/>
          <w:szCs w:val="24"/>
          <w:lang w:val="en-IE"/>
        </w:rPr>
        <w:t xml:space="preserve"> </w:t>
      </w:r>
      <w:r w:rsidR="00A62894" w:rsidRPr="008569DA">
        <w:rPr>
          <w:rFonts w:ascii="Times New Roman" w:hAnsi="Times New Roman"/>
          <w:bCs/>
          <w:iCs/>
          <w:szCs w:val="24"/>
          <w:lang w:val="en-IE"/>
        </w:rPr>
        <w:t xml:space="preserve">and innovation </w:t>
      </w:r>
      <w:r w:rsidR="00B07534" w:rsidRPr="008569DA">
        <w:rPr>
          <w:rFonts w:ascii="Times New Roman" w:hAnsi="Times New Roman"/>
          <w:bCs/>
          <w:iCs/>
          <w:szCs w:val="24"/>
          <w:lang w:val="en-IE"/>
        </w:rPr>
        <w:t>fund</w:t>
      </w:r>
      <w:r w:rsidR="00B55EDB" w:rsidRPr="008569DA">
        <w:rPr>
          <w:rFonts w:ascii="Times New Roman" w:hAnsi="Times New Roman"/>
          <w:bCs/>
          <w:iCs/>
          <w:szCs w:val="24"/>
          <w:lang w:val="en-IE"/>
        </w:rPr>
        <w:t>,</w:t>
      </w:r>
      <w:r w:rsidR="00B07534" w:rsidRPr="008569DA">
        <w:rPr>
          <w:rFonts w:ascii="Times New Roman" w:hAnsi="Times New Roman"/>
          <w:bCs/>
          <w:iCs/>
          <w:szCs w:val="24"/>
          <w:lang w:val="en-IE"/>
        </w:rPr>
        <w:t xml:space="preserve"> </w:t>
      </w:r>
      <w:r w:rsidR="00B55EDB" w:rsidRPr="008569DA">
        <w:rPr>
          <w:rFonts w:ascii="Times New Roman" w:hAnsi="Times New Roman"/>
          <w:bCs/>
          <w:iCs/>
          <w:szCs w:val="24"/>
          <w:lang w:val="en-IE"/>
        </w:rPr>
        <w:t xml:space="preserve">and it </w:t>
      </w:r>
      <w:r w:rsidR="00B07534" w:rsidRPr="008569DA">
        <w:rPr>
          <w:rFonts w:ascii="Times New Roman" w:hAnsi="Times New Roman"/>
          <w:bCs/>
          <w:iCs/>
          <w:szCs w:val="24"/>
          <w:lang w:val="en-IE"/>
        </w:rPr>
        <w:t>will</w:t>
      </w:r>
      <w:r w:rsidR="00862A2C" w:rsidRPr="008569DA">
        <w:rPr>
          <w:rFonts w:ascii="Times New Roman" w:hAnsi="Times New Roman"/>
          <w:bCs/>
          <w:iCs/>
          <w:szCs w:val="24"/>
          <w:lang w:val="en-IE"/>
        </w:rPr>
        <w:t xml:space="preserve"> further support</w:t>
      </w:r>
      <w:r w:rsidR="00985F43" w:rsidRPr="008569DA">
        <w:rPr>
          <w:rFonts w:ascii="Times New Roman" w:hAnsi="Times New Roman"/>
          <w:bCs/>
          <w:iCs/>
          <w:szCs w:val="24"/>
          <w:lang w:val="en-IE"/>
        </w:rPr>
        <w:t xml:space="preserve"> </w:t>
      </w:r>
      <w:r w:rsidR="00805131" w:rsidRPr="008569DA">
        <w:rPr>
          <w:rFonts w:ascii="Times New Roman" w:hAnsi="Times New Roman"/>
          <w:bCs/>
          <w:iCs/>
          <w:szCs w:val="24"/>
          <w:lang w:val="en-IE"/>
        </w:rPr>
        <w:t xml:space="preserve">the </w:t>
      </w:r>
      <w:r w:rsidR="00985F43" w:rsidRPr="008569DA">
        <w:rPr>
          <w:rFonts w:ascii="Times New Roman" w:hAnsi="Times New Roman"/>
          <w:bCs/>
          <w:iCs/>
          <w:szCs w:val="24"/>
          <w:lang w:val="en-IE"/>
        </w:rPr>
        <w:t>Union’s</w:t>
      </w:r>
      <w:r w:rsidR="00862A2C" w:rsidRPr="008569DA">
        <w:rPr>
          <w:rFonts w:ascii="Times New Roman" w:hAnsi="Times New Roman"/>
          <w:bCs/>
          <w:iCs/>
          <w:szCs w:val="24"/>
          <w:lang w:val="en-IE"/>
        </w:rPr>
        <w:t xml:space="preserve"> </w:t>
      </w:r>
      <w:r w:rsidR="00985F43" w:rsidRPr="008569DA">
        <w:rPr>
          <w:rFonts w:ascii="Times New Roman" w:hAnsi="Times New Roman"/>
          <w:bCs/>
          <w:iCs/>
          <w:szCs w:val="24"/>
          <w:lang w:val="en-IE"/>
        </w:rPr>
        <w:t xml:space="preserve">research and innovation (R&amp;I) </w:t>
      </w:r>
      <w:r w:rsidR="00862A2C" w:rsidRPr="008569DA">
        <w:rPr>
          <w:rFonts w:ascii="Times New Roman" w:hAnsi="Times New Roman"/>
          <w:bCs/>
          <w:iCs/>
          <w:szCs w:val="24"/>
          <w:lang w:val="en-IE"/>
        </w:rPr>
        <w:t xml:space="preserve">leadership. </w:t>
      </w:r>
      <w:r w:rsidR="00805131" w:rsidRPr="008569DA">
        <w:rPr>
          <w:rFonts w:ascii="Times New Roman" w:hAnsi="Times New Roman"/>
          <w:bCs/>
          <w:iCs/>
          <w:szCs w:val="24"/>
          <w:lang w:val="en-IE"/>
        </w:rPr>
        <w:t>Subsequently</w:t>
      </w:r>
      <w:r w:rsidR="00985F43" w:rsidRPr="008569DA">
        <w:rPr>
          <w:rFonts w:ascii="Times New Roman" w:hAnsi="Times New Roman"/>
          <w:bCs/>
          <w:iCs/>
          <w:szCs w:val="24"/>
          <w:lang w:val="en-IE"/>
        </w:rPr>
        <w:t>, as agreed by the EU co-legislators, a</w:t>
      </w:r>
      <w:r w:rsidR="00862A2C" w:rsidRPr="008569DA">
        <w:rPr>
          <w:rFonts w:ascii="Times New Roman" w:hAnsi="Times New Roman"/>
          <w:bCs/>
          <w:iCs/>
          <w:szCs w:val="24"/>
          <w:lang w:val="en-IE"/>
        </w:rPr>
        <w:t xml:space="preserve"> new </w:t>
      </w:r>
      <w:r w:rsidR="00B55EDB" w:rsidRPr="008569DA">
        <w:rPr>
          <w:rFonts w:ascii="Times New Roman" w:hAnsi="Times New Roman"/>
          <w:bCs/>
          <w:iCs/>
          <w:szCs w:val="24"/>
          <w:lang w:val="en-IE"/>
        </w:rPr>
        <w:t xml:space="preserve">key </w:t>
      </w:r>
      <w:r w:rsidR="00862A2C" w:rsidRPr="008569DA">
        <w:rPr>
          <w:rFonts w:ascii="Times New Roman" w:hAnsi="Times New Roman"/>
          <w:bCs/>
          <w:iCs/>
          <w:szCs w:val="24"/>
          <w:lang w:val="en-IE"/>
        </w:rPr>
        <w:t xml:space="preserve">element </w:t>
      </w:r>
      <w:r w:rsidR="00985F43" w:rsidRPr="008569DA">
        <w:rPr>
          <w:rFonts w:ascii="Times New Roman" w:hAnsi="Times New Roman"/>
          <w:bCs/>
          <w:iCs/>
          <w:szCs w:val="24"/>
          <w:lang w:val="en-IE"/>
        </w:rPr>
        <w:t>was introduced in</w:t>
      </w:r>
      <w:r w:rsidR="00862A2C" w:rsidRPr="008569DA">
        <w:rPr>
          <w:rFonts w:ascii="Times New Roman" w:hAnsi="Times New Roman"/>
          <w:bCs/>
          <w:iCs/>
          <w:szCs w:val="24"/>
          <w:lang w:val="en-IE"/>
        </w:rPr>
        <w:t xml:space="preserve"> </w:t>
      </w:r>
      <w:r w:rsidR="00805131" w:rsidRPr="008569DA">
        <w:rPr>
          <w:rFonts w:ascii="Times New Roman" w:hAnsi="Times New Roman"/>
          <w:bCs/>
          <w:iCs/>
          <w:szCs w:val="24"/>
          <w:lang w:val="en-IE"/>
        </w:rPr>
        <w:t xml:space="preserve">the </w:t>
      </w:r>
      <w:r w:rsidR="00862A2C" w:rsidRPr="008569DA">
        <w:rPr>
          <w:rFonts w:ascii="Times New Roman" w:hAnsi="Times New Roman"/>
          <w:bCs/>
          <w:iCs/>
          <w:szCs w:val="24"/>
          <w:lang w:val="en-IE"/>
        </w:rPr>
        <w:t xml:space="preserve">Horizon Europe Framework Programme </w:t>
      </w:r>
      <w:r w:rsidR="00985F43" w:rsidRPr="008569DA">
        <w:rPr>
          <w:rFonts w:ascii="Times New Roman" w:hAnsi="Times New Roman"/>
          <w:bCs/>
          <w:iCs/>
          <w:szCs w:val="24"/>
          <w:lang w:val="en-IE"/>
        </w:rPr>
        <w:t xml:space="preserve">2021-2027, </w:t>
      </w:r>
      <w:r w:rsidR="00862A2C" w:rsidRPr="008569DA">
        <w:rPr>
          <w:rFonts w:ascii="Times New Roman" w:hAnsi="Times New Roman"/>
          <w:bCs/>
          <w:iCs/>
          <w:szCs w:val="24"/>
          <w:lang w:val="en-IE"/>
        </w:rPr>
        <w:t>open</w:t>
      </w:r>
      <w:r w:rsidR="00985F43" w:rsidRPr="008569DA">
        <w:rPr>
          <w:rFonts w:ascii="Times New Roman" w:hAnsi="Times New Roman"/>
          <w:bCs/>
          <w:iCs/>
          <w:szCs w:val="24"/>
          <w:lang w:val="en-IE"/>
        </w:rPr>
        <w:t>ing</w:t>
      </w:r>
      <w:r w:rsidR="00862A2C" w:rsidRPr="008569DA">
        <w:rPr>
          <w:rFonts w:ascii="Times New Roman" w:hAnsi="Times New Roman"/>
          <w:bCs/>
          <w:iCs/>
          <w:szCs w:val="24"/>
          <w:lang w:val="en-IE"/>
        </w:rPr>
        <w:t xml:space="preserve"> </w:t>
      </w:r>
      <w:r w:rsidR="00985F43" w:rsidRPr="008569DA">
        <w:rPr>
          <w:rFonts w:ascii="Times New Roman" w:hAnsi="Times New Roman"/>
          <w:bCs/>
          <w:iCs/>
          <w:szCs w:val="24"/>
          <w:lang w:val="en-IE"/>
        </w:rPr>
        <w:t>a</w:t>
      </w:r>
      <w:r w:rsidR="00862A2C" w:rsidRPr="008569DA">
        <w:rPr>
          <w:rFonts w:ascii="Times New Roman" w:hAnsi="Times New Roman"/>
          <w:bCs/>
          <w:iCs/>
          <w:szCs w:val="24"/>
          <w:lang w:val="en-IE"/>
        </w:rPr>
        <w:t xml:space="preserve"> possibility </w:t>
      </w:r>
      <w:r w:rsidR="00B55EDB" w:rsidRPr="008569DA">
        <w:rPr>
          <w:rFonts w:ascii="Times New Roman" w:hAnsi="Times New Roman"/>
          <w:bCs/>
          <w:iCs/>
          <w:szCs w:val="24"/>
          <w:lang w:val="en-IE"/>
        </w:rPr>
        <w:t xml:space="preserve">for the </w:t>
      </w:r>
      <w:r w:rsidR="00862A2C" w:rsidRPr="008569DA">
        <w:rPr>
          <w:rFonts w:ascii="Times New Roman" w:hAnsi="Times New Roman"/>
          <w:bCs/>
          <w:iCs/>
          <w:szCs w:val="24"/>
          <w:lang w:val="en-IE"/>
        </w:rPr>
        <w:t xml:space="preserve">association to any country in the world with a good R&amp;I capacity and fulfilling a </w:t>
      </w:r>
      <w:r w:rsidR="00805131" w:rsidRPr="008569DA">
        <w:rPr>
          <w:rFonts w:ascii="Times New Roman" w:hAnsi="Times New Roman"/>
          <w:bCs/>
          <w:iCs/>
          <w:szCs w:val="24"/>
          <w:lang w:val="en-IE"/>
        </w:rPr>
        <w:t xml:space="preserve">specific </w:t>
      </w:r>
      <w:r w:rsidR="00862A2C" w:rsidRPr="008569DA">
        <w:rPr>
          <w:rFonts w:ascii="Times New Roman" w:hAnsi="Times New Roman"/>
          <w:bCs/>
          <w:iCs/>
          <w:szCs w:val="24"/>
          <w:lang w:val="en-IE"/>
        </w:rPr>
        <w:t>set of criteria related to democracy and open market economy.</w:t>
      </w:r>
    </w:p>
    <w:p w14:paraId="5BEF1682" w14:textId="4CF20C87" w:rsidR="00A4232E" w:rsidRPr="008569DA" w:rsidRDefault="00F979BF" w:rsidP="008569DA">
      <w:pPr>
        <w:widowControl w:val="0"/>
        <w:spacing w:after="120"/>
        <w:rPr>
          <w:rFonts w:ascii="Times New Roman" w:hAnsi="Times New Roman"/>
          <w:bCs/>
          <w:iCs/>
          <w:szCs w:val="24"/>
          <w:lang w:val="en-IE"/>
        </w:rPr>
      </w:pPr>
      <w:r w:rsidRPr="008569DA">
        <w:rPr>
          <w:rFonts w:ascii="Times New Roman" w:hAnsi="Times New Roman"/>
          <w:bCs/>
          <w:iCs/>
          <w:szCs w:val="24"/>
          <w:lang w:val="en-IE"/>
        </w:rPr>
        <w:t>Given the changing geopolitical landscape, i</w:t>
      </w:r>
      <w:r w:rsidR="00EF635B" w:rsidRPr="008569DA">
        <w:rPr>
          <w:rFonts w:ascii="Times New Roman" w:hAnsi="Times New Roman"/>
          <w:bCs/>
          <w:iCs/>
          <w:szCs w:val="24"/>
          <w:lang w:val="en-IE"/>
        </w:rPr>
        <w:t>nternational cooperation in research and innovation is a strategic priority, also in terms of building alliances</w:t>
      </w:r>
      <w:r w:rsidR="00805131" w:rsidRPr="008569DA">
        <w:rPr>
          <w:rFonts w:ascii="Times New Roman" w:hAnsi="Times New Roman"/>
          <w:bCs/>
          <w:iCs/>
          <w:szCs w:val="24"/>
          <w:lang w:val="en-IE"/>
        </w:rPr>
        <w:t xml:space="preserve"> with global partners</w:t>
      </w:r>
      <w:r w:rsidR="00EF635B" w:rsidRPr="008569DA">
        <w:rPr>
          <w:rFonts w:ascii="Times New Roman" w:hAnsi="Times New Roman"/>
          <w:bCs/>
          <w:iCs/>
          <w:szCs w:val="24"/>
          <w:lang w:val="en-IE"/>
        </w:rPr>
        <w:t>.</w:t>
      </w:r>
      <w:r w:rsidR="00805131" w:rsidRPr="008569DA">
        <w:rPr>
          <w:rFonts w:ascii="Times New Roman" w:hAnsi="Times New Roman"/>
          <w:bCs/>
          <w:iCs/>
          <w:szCs w:val="24"/>
          <w:lang w:val="en-IE"/>
        </w:rPr>
        <w:t xml:space="preserve"> </w:t>
      </w:r>
      <w:r w:rsidR="00A4232E" w:rsidRPr="008569DA">
        <w:rPr>
          <w:rFonts w:ascii="Times New Roman" w:hAnsi="Times New Roman"/>
          <w:bCs/>
          <w:iCs/>
          <w:szCs w:val="24"/>
          <w:lang w:val="en-IE"/>
        </w:rPr>
        <w:t xml:space="preserve">The Commission welcomes the </w:t>
      </w:r>
      <w:r w:rsidR="00A42FFC" w:rsidRPr="008569DA">
        <w:rPr>
          <w:rFonts w:ascii="Times New Roman" w:hAnsi="Times New Roman"/>
          <w:bCs/>
          <w:iCs/>
          <w:szCs w:val="24"/>
          <w:lang w:val="en-IE"/>
        </w:rPr>
        <w:t xml:space="preserve">European </w:t>
      </w:r>
      <w:r w:rsidR="00A4232E" w:rsidRPr="008569DA">
        <w:rPr>
          <w:rFonts w:ascii="Times New Roman" w:hAnsi="Times New Roman"/>
          <w:bCs/>
          <w:iCs/>
          <w:szCs w:val="24"/>
          <w:lang w:val="en-IE"/>
        </w:rPr>
        <w:t xml:space="preserve">Parliament’s support </w:t>
      </w:r>
      <w:r w:rsidR="00805131" w:rsidRPr="008569DA">
        <w:rPr>
          <w:rFonts w:ascii="Times New Roman" w:hAnsi="Times New Roman"/>
          <w:bCs/>
          <w:iCs/>
          <w:szCs w:val="24"/>
          <w:lang w:val="en-IE"/>
        </w:rPr>
        <w:t>to</w:t>
      </w:r>
      <w:r w:rsidR="00985F43" w:rsidRPr="008569DA">
        <w:rPr>
          <w:rFonts w:ascii="Times New Roman" w:hAnsi="Times New Roman"/>
          <w:bCs/>
          <w:iCs/>
          <w:szCs w:val="24"/>
          <w:lang w:val="en-IE"/>
        </w:rPr>
        <w:t xml:space="preserve"> </w:t>
      </w:r>
      <w:r w:rsidR="00A435B6" w:rsidRPr="008569DA">
        <w:rPr>
          <w:rFonts w:ascii="Times New Roman" w:hAnsi="Times New Roman"/>
          <w:bCs/>
          <w:iCs/>
          <w:szCs w:val="24"/>
          <w:lang w:val="en-IE"/>
        </w:rPr>
        <w:t>A</w:t>
      </w:r>
      <w:r w:rsidR="00A4232E" w:rsidRPr="008569DA">
        <w:rPr>
          <w:rFonts w:ascii="Times New Roman" w:hAnsi="Times New Roman"/>
          <w:bCs/>
          <w:iCs/>
          <w:szCs w:val="24"/>
          <w:lang w:val="en-IE"/>
        </w:rPr>
        <w:t xml:space="preserve">ssociation </w:t>
      </w:r>
      <w:r w:rsidR="00A435B6" w:rsidRPr="008569DA">
        <w:rPr>
          <w:rFonts w:ascii="Times New Roman" w:hAnsi="Times New Roman"/>
          <w:bCs/>
          <w:iCs/>
          <w:szCs w:val="24"/>
          <w:lang w:val="en-IE"/>
        </w:rPr>
        <w:t>A</w:t>
      </w:r>
      <w:r w:rsidR="00A4232E" w:rsidRPr="008569DA">
        <w:rPr>
          <w:rFonts w:ascii="Times New Roman" w:hAnsi="Times New Roman"/>
          <w:bCs/>
          <w:iCs/>
          <w:szCs w:val="24"/>
          <w:lang w:val="en-IE"/>
        </w:rPr>
        <w:t>greements</w:t>
      </w:r>
      <w:r w:rsidR="00495181" w:rsidRPr="008569DA">
        <w:rPr>
          <w:rFonts w:ascii="Times New Roman" w:hAnsi="Times New Roman"/>
          <w:bCs/>
          <w:iCs/>
          <w:szCs w:val="24"/>
          <w:lang w:val="en-IE"/>
        </w:rPr>
        <w:t xml:space="preserve"> as</w:t>
      </w:r>
      <w:r w:rsidR="00A4232E" w:rsidRPr="008569DA">
        <w:rPr>
          <w:rFonts w:ascii="Times New Roman" w:hAnsi="Times New Roman"/>
          <w:bCs/>
          <w:iCs/>
          <w:szCs w:val="24"/>
          <w:lang w:val="en-IE"/>
        </w:rPr>
        <w:t xml:space="preserve"> a prestigious form of international collaboration in R&amp;I. Association </w:t>
      </w:r>
      <w:r w:rsidR="00AD0A0C" w:rsidRPr="008569DA">
        <w:rPr>
          <w:rFonts w:ascii="Times New Roman" w:hAnsi="Times New Roman"/>
          <w:bCs/>
          <w:iCs/>
          <w:szCs w:val="24"/>
          <w:lang w:val="en-IE"/>
        </w:rPr>
        <w:t>fosters</w:t>
      </w:r>
      <w:r w:rsidR="00A4232E" w:rsidRPr="008569DA">
        <w:rPr>
          <w:rFonts w:ascii="Times New Roman" w:hAnsi="Times New Roman"/>
          <w:bCs/>
          <w:iCs/>
          <w:szCs w:val="24"/>
          <w:lang w:val="en-IE"/>
        </w:rPr>
        <w:t xml:space="preserve"> efficiency </w:t>
      </w:r>
      <w:r w:rsidR="00A274EE" w:rsidRPr="008569DA">
        <w:rPr>
          <w:rFonts w:ascii="Times New Roman" w:hAnsi="Times New Roman"/>
          <w:bCs/>
          <w:iCs/>
          <w:szCs w:val="24"/>
          <w:lang w:val="en-IE"/>
        </w:rPr>
        <w:t xml:space="preserve">and equal treatment </w:t>
      </w:r>
      <w:r w:rsidR="00A4232E" w:rsidRPr="008569DA">
        <w:rPr>
          <w:rFonts w:ascii="Times New Roman" w:hAnsi="Times New Roman"/>
          <w:bCs/>
          <w:iCs/>
          <w:szCs w:val="24"/>
          <w:lang w:val="en-IE"/>
        </w:rPr>
        <w:t xml:space="preserve">as no additional administrative </w:t>
      </w:r>
      <w:r w:rsidR="00A435B6" w:rsidRPr="008569DA">
        <w:rPr>
          <w:rFonts w:ascii="Times New Roman" w:hAnsi="Times New Roman"/>
          <w:bCs/>
          <w:iCs/>
          <w:szCs w:val="24"/>
          <w:lang w:val="en-IE"/>
        </w:rPr>
        <w:t>n</w:t>
      </w:r>
      <w:r w:rsidR="00A4232E" w:rsidRPr="008569DA">
        <w:rPr>
          <w:rFonts w:ascii="Times New Roman" w:hAnsi="Times New Roman"/>
          <w:bCs/>
          <w:iCs/>
          <w:szCs w:val="24"/>
          <w:lang w:val="en-IE"/>
        </w:rPr>
        <w:t>or financial arrangements are needed for the participation of an Associated Country</w:t>
      </w:r>
      <w:r w:rsidR="00A274EE" w:rsidRPr="008569DA">
        <w:rPr>
          <w:rFonts w:ascii="Times New Roman" w:hAnsi="Times New Roman"/>
          <w:bCs/>
          <w:iCs/>
          <w:szCs w:val="24"/>
          <w:lang w:val="en-IE"/>
        </w:rPr>
        <w:t xml:space="preserve">’s entities in the </w:t>
      </w:r>
      <w:r w:rsidR="00DA4033" w:rsidRPr="008569DA">
        <w:rPr>
          <w:rFonts w:ascii="Times New Roman" w:hAnsi="Times New Roman"/>
          <w:bCs/>
          <w:iCs/>
          <w:szCs w:val="24"/>
          <w:lang w:val="en-IE"/>
        </w:rPr>
        <w:t xml:space="preserve">relevant parts of the </w:t>
      </w:r>
      <w:r w:rsidR="00A274EE" w:rsidRPr="008569DA">
        <w:rPr>
          <w:rFonts w:ascii="Times New Roman" w:hAnsi="Times New Roman"/>
          <w:bCs/>
          <w:iCs/>
          <w:szCs w:val="24"/>
          <w:lang w:val="en-IE"/>
        </w:rPr>
        <w:t>Programme</w:t>
      </w:r>
      <w:r w:rsidR="00DA4033" w:rsidRPr="008569DA">
        <w:rPr>
          <w:rFonts w:ascii="Times New Roman" w:hAnsi="Times New Roman"/>
          <w:bCs/>
          <w:iCs/>
          <w:szCs w:val="24"/>
          <w:lang w:val="en-IE"/>
        </w:rPr>
        <w:t xml:space="preserve"> (in lin</w:t>
      </w:r>
      <w:r w:rsidR="003A68BA" w:rsidRPr="008569DA">
        <w:rPr>
          <w:rFonts w:ascii="Times New Roman" w:hAnsi="Times New Roman"/>
          <w:bCs/>
          <w:iCs/>
          <w:szCs w:val="24"/>
          <w:lang w:val="en-IE"/>
        </w:rPr>
        <w:t>e</w:t>
      </w:r>
      <w:r w:rsidR="00DA4033" w:rsidRPr="008569DA">
        <w:rPr>
          <w:rFonts w:ascii="Times New Roman" w:hAnsi="Times New Roman"/>
          <w:bCs/>
          <w:iCs/>
          <w:szCs w:val="24"/>
          <w:lang w:val="en-IE"/>
        </w:rPr>
        <w:t xml:space="preserve"> with the scope of association)</w:t>
      </w:r>
      <w:r w:rsidR="00A4232E" w:rsidRPr="008569DA">
        <w:rPr>
          <w:rFonts w:ascii="Times New Roman" w:hAnsi="Times New Roman"/>
          <w:bCs/>
          <w:iCs/>
          <w:szCs w:val="24"/>
          <w:lang w:val="en-IE"/>
        </w:rPr>
        <w:t>.</w:t>
      </w:r>
    </w:p>
    <w:p w14:paraId="7B7EC7A4" w14:textId="4ADBF673" w:rsidR="00AE2CA2" w:rsidRPr="008569DA" w:rsidRDefault="00AE2CA2" w:rsidP="008569DA">
      <w:pPr>
        <w:widowControl w:val="0"/>
        <w:spacing w:after="120"/>
        <w:rPr>
          <w:rFonts w:ascii="Times New Roman" w:hAnsi="Times New Roman"/>
          <w:bCs/>
          <w:iCs/>
          <w:szCs w:val="24"/>
          <w:lang w:val="en-IE"/>
        </w:rPr>
      </w:pPr>
      <w:r w:rsidRPr="008569DA">
        <w:rPr>
          <w:rFonts w:ascii="Times New Roman" w:hAnsi="Times New Roman"/>
          <w:bCs/>
          <w:iCs/>
          <w:szCs w:val="24"/>
          <w:lang w:val="en-IE"/>
        </w:rPr>
        <w:t xml:space="preserve">The attractiveness of Horizon Europe lies in its unique size and unhindered access to world-leading researchers and innovators, </w:t>
      </w:r>
      <w:r w:rsidR="00B07534" w:rsidRPr="008569DA">
        <w:rPr>
          <w:rFonts w:ascii="Times New Roman" w:hAnsi="Times New Roman"/>
          <w:bCs/>
          <w:iCs/>
          <w:szCs w:val="24"/>
          <w:lang w:val="en-IE"/>
        </w:rPr>
        <w:t>opening</w:t>
      </w:r>
      <w:r w:rsidRPr="008569DA">
        <w:rPr>
          <w:rFonts w:ascii="Times New Roman" w:hAnsi="Times New Roman"/>
          <w:bCs/>
          <w:iCs/>
          <w:szCs w:val="24"/>
          <w:lang w:val="en-IE"/>
        </w:rPr>
        <w:t xml:space="preserve"> a plethora of research and economic opportunities. The Union ensures that excellence </w:t>
      </w:r>
      <w:r w:rsidR="00867FBC" w:rsidRPr="008569DA">
        <w:rPr>
          <w:rFonts w:ascii="Times New Roman" w:hAnsi="Times New Roman"/>
          <w:bCs/>
          <w:iCs/>
          <w:szCs w:val="24"/>
          <w:lang w:val="en-IE"/>
        </w:rPr>
        <w:t xml:space="preserve">has driven </w:t>
      </w:r>
      <w:r w:rsidRPr="008569DA">
        <w:rPr>
          <w:rFonts w:ascii="Times New Roman" w:hAnsi="Times New Roman"/>
          <w:bCs/>
          <w:iCs/>
          <w:szCs w:val="24"/>
          <w:lang w:val="en-IE"/>
        </w:rPr>
        <w:t>its R&amp;I Framework Programmes</w:t>
      </w:r>
      <w:r w:rsidR="00865C42" w:rsidRPr="008569DA">
        <w:rPr>
          <w:lang w:val="en-IE"/>
        </w:rPr>
        <w:t xml:space="preserve"> </w:t>
      </w:r>
      <w:r w:rsidR="002060AE" w:rsidRPr="008569DA">
        <w:rPr>
          <w:rFonts w:ascii="Times New Roman" w:hAnsi="Times New Roman"/>
          <w:bCs/>
          <w:iCs/>
          <w:szCs w:val="24"/>
          <w:lang w:val="en-IE"/>
        </w:rPr>
        <w:t>including Horizon</w:t>
      </w:r>
      <w:r w:rsidR="00865C42" w:rsidRPr="008569DA">
        <w:rPr>
          <w:rFonts w:ascii="Times New Roman" w:hAnsi="Times New Roman"/>
          <w:bCs/>
          <w:iCs/>
          <w:szCs w:val="24"/>
          <w:lang w:val="en-IE"/>
        </w:rPr>
        <w:t xml:space="preserve"> Europe</w:t>
      </w:r>
      <w:r w:rsidRPr="008569DA">
        <w:rPr>
          <w:rFonts w:ascii="Times New Roman" w:hAnsi="Times New Roman"/>
          <w:bCs/>
          <w:iCs/>
          <w:szCs w:val="24"/>
          <w:lang w:val="en-IE"/>
        </w:rPr>
        <w:t xml:space="preserve">, which are recognised worldwide, therefore </w:t>
      </w:r>
      <w:r w:rsidR="00865C42" w:rsidRPr="008569DA">
        <w:rPr>
          <w:rFonts w:ascii="Times New Roman" w:hAnsi="Times New Roman"/>
          <w:bCs/>
          <w:iCs/>
          <w:szCs w:val="24"/>
          <w:lang w:val="en-IE"/>
        </w:rPr>
        <w:t xml:space="preserve">it </w:t>
      </w:r>
      <w:r w:rsidRPr="008569DA">
        <w:rPr>
          <w:rFonts w:ascii="Times New Roman" w:hAnsi="Times New Roman"/>
          <w:bCs/>
          <w:iCs/>
          <w:szCs w:val="24"/>
          <w:lang w:val="en-IE"/>
        </w:rPr>
        <w:t xml:space="preserve">greatly increases the reputation and visibility of </w:t>
      </w:r>
      <w:r w:rsidR="00914167" w:rsidRPr="008569DA">
        <w:rPr>
          <w:rFonts w:ascii="Times New Roman" w:hAnsi="Times New Roman"/>
          <w:bCs/>
          <w:iCs/>
          <w:szCs w:val="24"/>
          <w:lang w:val="en-IE"/>
        </w:rPr>
        <w:t xml:space="preserve">the </w:t>
      </w:r>
      <w:r w:rsidRPr="008569DA">
        <w:rPr>
          <w:rFonts w:ascii="Times New Roman" w:hAnsi="Times New Roman"/>
          <w:bCs/>
          <w:iCs/>
          <w:szCs w:val="24"/>
          <w:lang w:val="en-IE"/>
        </w:rPr>
        <w:t>entities</w:t>
      </w:r>
      <w:r w:rsidR="00E02D5B" w:rsidRPr="008569DA">
        <w:rPr>
          <w:rFonts w:ascii="Times New Roman" w:hAnsi="Times New Roman"/>
          <w:bCs/>
          <w:iCs/>
          <w:szCs w:val="24"/>
          <w:lang w:val="en-IE"/>
        </w:rPr>
        <w:t xml:space="preserve">, </w:t>
      </w:r>
      <w:proofErr w:type="gramStart"/>
      <w:r w:rsidR="00E02D5B" w:rsidRPr="008569DA">
        <w:rPr>
          <w:rFonts w:ascii="Times New Roman" w:hAnsi="Times New Roman"/>
          <w:bCs/>
          <w:iCs/>
          <w:szCs w:val="24"/>
          <w:lang w:val="en-IE"/>
        </w:rPr>
        <w:t>both</w:t>
      </w:r>
      <w:r w:rsidRPr="008569DA">
        <w:rPr>
          <w:rFonts w:ascii="Times New Roman" w:hAnsi="Times New Roman"/>
          <w:bCs/>
          <w:iCs/>
          <w:szCs w:val="24"/>
          <w:lang w:val="en-IE"/>
        </w:rPr>
        <w:t xml:space="preserve"> of </w:t>
      </w:r>
      <w:r w:rsidR="00A62894" w:rsidRPr="008569DA">
        <w:rPr>
          <w:rFonts w:ascii="Times New Roman" w:hAnsi="Times New Roman"/>
          <w:bCs/>
          <w:iCs/>
          <w:szCs w:val="24"/>
          <w:lang w:val="en-IE"/>
        </w:rPr>
        <w:t>the Union</w:t>
      </w:r>
      <w:proofErr w:type="gramEnd"/>
      <w:r w:rsidR="00A62894" w:rsidRPr="008569DA">
        <w:rPr>
          <w:rFonts w:ascii="Times New Roman" w:hAnsi="Times New Roman"/>
          <w:bCs/>
          <w:iCs/>
          <w:szCs w:val="24"/>
          <w:lang w:val="en-IE"/>
        </w:rPr>
        <w:t xml:space="preserve"> but </w:t>
      </w:r>
      <w:r w:rsidR="00495181" w:rsidRPr="008569DA">
        <w:rPr>
          <w:rFonts w:ascii="Times New Roman" w:hAnsi="Times New Roman"/>
          <w:bCs/>
          <w:iCs/>
          <w:szCs w:val="24"/>
          <w:lang w:val="en-IE"/>
        </w:rPr>
        <w:t>also</w:t>
      </w:r>
      <w:r w:rsidR="00865C42" w:rsidRPr="008569DA">
        <w:rPr>
          <w:rFonts w:ascii="Times New Roman" w:hAnsi="Times New Roman"/>
          <w:bCs/>
          <w:iCs/>
          <w:szCs w:val="24"/>
          <w:lang w:val="en-IE"/>
        </w:rPr>
        <w:t xml:space="preserve"> of </w:t>
      </w:r>
      <w:r w:rsidR="00914167" w:rsidRPr="008569DA">
        <w:rPr>
          <w:rFonts w:ascii="Times New Roman" w:hAnsi="Times New Roman"/>
          <w:bCs/>
          <w:iCs/>
          <w:szCs w:val="24"/>
          <w:lang w:val="en-IE"/>
        </w:rPr>
        <w:t xml:space="preserve">the </w:t>
      </w:r>
      <w:r w:rsidRPr="008569DA">
        <w:rPr>
          <w:rFonts w:ascii="Times New Roman" w:hAnsi="Times New Roman"/>
          <w:bCs/>
          <w:iCs/>
          <w:szCs w:val="24"/>
          <w:lang w:val="en-IE"/>
        </w:rPr>
        <w:t>partner countries, as well as the impact of research and innovation activities.</w:t>
      </w:r>
    </w:p>
    <w:p w14:paraId="05944F82" w14:textId="765B9868" w:rsidR="00802673" w:rsidRPr="008569DA" w:rsidRDefault="00802673" w:rsidP="008569DA">
      <w:pPr>
        <w:widowControl w:val="0"/>
        <w:spacing w:after="120"/>
        <w:rPr>
          <w:rFonts w:ascii="Times New Roman" w:hAnsi="Times New Roman"/>
          <w:bCs/>
          <w:iCs/>
          <w:szCs w:val="24"/>
          <w:u w:val="single"/>
          <w:lang w:val="en-IE"/>
        </w:rPr>
      </w:pPr>
      <w:r w:rsidRPr="008569DA">
        <w:rPr>
          <w:rFonts w:ascii="Times New Roman" w:hAnsi="Times New Roman"/>
          <w:bCs/>
          <w:iCs/>
          <w:szCs w:val="24"/>
          <w:u w:val="single"/>
          <w:lang w:val="en-IE"/>
        </w:rPr>
        <w:t xml:space="preserve">Paragraph </w:t>
      </w:r>
      <w:r w:rsidR="00071330" w:rsidRPr="008569DA">
        <w:rPr>
          <w:rFonts w:ascii="Times New Roman" w:hAnsi="Times New Roman"/>
          <w:bCs/>
          <w:iCs/>
          <w:szCs w:val="24"/>
          <w:u w:val="single"/>
          <w:lang w:val="en-IE"/>
        </w:rPr>
        <w:t xml:space="preserve">4 </w:t>
      </w:r>
    </w:p>
    <w:p w14:paraId="3E81762B" w14:textId="166BF2B6" w:rsidR="004E257E" w:rsidRPr="008569DA" w:rsidRDefault="00A4232E" w:rsidP="008569DA">
      <w:pPr>
        <w:widowControl w:val="0"/>
        <w:spacing w:after="120"/>
        <w:rPr>
          <w:rFonts w:ascii="Times New Roman" w:hAnsi="Times New Roman"/>
          <w:bCs/>
          <w:iCs/>
          <w:szCs w:val="24"/>
          <w:lang w:val="en-IE"/>
        </w:rPr>
      </w:pPr>
      <w:r w:rsidRPr="008569DA">
        <w:rPr>
          <w:rFonts w:ascii="Times New Roman" w:hAnsi="Times New Roman"/>
          <w:bCs/>
          <w:iCs/>
          <w:szCs w:val="24"/>
          <w:lang w:val="en-IE"/>
        </w:rPr>
        <w:t xml:space="preserve">The Commission agrees with the European Parliament that an association provides for a strong political message, confirming the privileged relations between the Parties and reinforcing strategic alliances that complement existing political and trade bilateral agreements. Association to Horizon Europe </w:t>
      </w:r>
      <w:r w:rsidR="00EB26D3">
        <w:rPr>
          <w:rFonts w:ascii="Times New Roman" w:hAnsi="Times New Roman"/>
          <w:bCs/>
          <w:iCs/>
          <w:szCs w:val="24"/>
          <w:lang w:val="en-IE"/>
        </w:rPr>
        <w:t xml:space="preserve">provides </w:t>
      </w:r>
      <w:r w:rsidR="00244E81" w:rsidRPr="008569DA">
        <w:rPr>
          <w:rFonts w:ascii="Times New Roman" w:hAnsi="Times New Roman"/>
          <w:bCs/>
          <w:iCs/>
          <w:szCs w:val="24"/>
          <w:lang w:val="en-IE"/>
        </w:rPr>
        <w:t>for</w:t>
      </w:r>
      <w:r w:rsidRPr="008569DA">
        <w:rPr>
          <w:rFonts w:ascii="Times New Roman" w:hAnsi="Times New Roman"/>
          <w:bCs/>
          <w:iCs/>
          <w:szCs w:val="24"/>
          <w:lang w:val="en-IE"/>
        </w:rPr>
        <w:t xml:space="preserve"> a p</w:t>
      </w:r>
      <w:r w:rsidR="00862A2C" w:rsidRPr="008569DA">
        <w:rPr>
          <w:rFonts w:ascii="Times New Roman" w:hAnsi="Times New Roman"/>
          <w:bCs/>
          <w:iCs/>
          <w:szCs w:val="24"/>
          <w:lang w:val="en-IE"/>
        </w:rPr>
        <w:t xml:space="preserve">romotion of common principles </w:t>
      </w:r>
      <w:r w:rsidRPr="008569DA">
        <w:rPr>
          <w:rFonts w:ascii="Times New Roman" w:hAnsi="Times New Roman"/>
          <w:bCs/>
          <w:iCs/>
          <w:szCs w:val="24"/>
          <w:lang w:val="en-IE"/>
        </w:rPr>
        <w:t xml:space="preserve">and values </w:t>
      </w:r>
      <w:r w:rsidR="00862A2C" w:rsidRPr="008569DA">
        <w:rPr>
          <w:rFonts w:ascii="Times New Roman" w:hAnsi="Times New Roman"/>
          <w:bCs/>
          <w:iCs/>
          <w:szCs w:val="24"/>
          <w:lang w:val="en-IE"/>
        </w:rPr>
        <w:t xml:space="preserve">for the conduct of international </w:t>
      </w:r>
      <w:r w:rsidRPr="008569DA">
        <w:rPr>
          <w:rFonts w:ascii="Times New Roman" w:hAnsi="Times New Roman"/>
          <w:bCs/>
          <w:iCs/>
          <w:szCs w:val="24"/>
          <w:lang w:val="en-IE"/>
        </w:rPr>
        <w:t>R&amp;I</w:t>
      </w:r>
      <w:r w:rsidR="00862A2C" w:rsidRPr="008569DA">
        <w:rPr>
          <w:rFonts w:ascii="Times New Roman" w:hAnsi="Times New Roman"/>
          <w:bCs/>
          <w:iCs/>
          <w:szCs w:val="24"/>
          <w:lang w:val="en-IE"/>
        </w:rPr>
        <w:t xml:space="preserve"> activities </w:t>
      </w:r>
      <w:r w:rsidR="00244E81" w:rsidRPr="008569DA">
        <w:rPr>
          <w:rFonts w:ascii="Times New Roman" w:hAnsi="Times New Roman"/>
          <w:bCs/>
          <w:iCs/>
          <w:szCs w:val="24"/>
          <w:lang w:val="en-IE"/>
        </w:rPr>
        <w:t>to</w:t>
      </w:r>
      <w:r w:rsidR="00862A2C" w:rsidRPr="008569DA">
        <w:rPr>
          <w:rFonts w:ascii="Times New Roman" w:hAnsi="Times New Roman"/>
          <w:bCs/>
          <w:iCs/>
          <w:szCs w:val="24"/>
          <w:lang w:val="en-IE"/>
        </w:rPr>
        <w:t xml:space="preserve"> create incentives and a level playing field for researchers and innovators.</w:t>
      </w:r>
      <w:r w:rsidRPr="00EB26D3">
        <w:rPr>
          <w:rFonts w:ascii="Times New Roman" w:hAnsi="Times New Roman"/>
          <w:lang w:val="en-IE"/>
        </w:rPr>
        <w:t xml:space="preserve"> </w:t>
      </w:r>
      <w:r w:rsidR="004E257E" w:rsidRPr="008569DA">
        <w:rPr>
          <w:rFonts w:ascii="Times New Roman" w:hAnsi="Times New Roman"/>
          <w:bCs/>
          <w:iCs/>
          <w:szCs w:val="24"/>
          <w:lang w:val="en-IE"/>
        </w:rPr>
        <w:t>Finally, the Union values science as a soft tool of diplomacy and a valuable mechanism of deepening relations between the states, and societal relations between communities. As a co-legislator, the European Parliament is fully involved in</w:t>
      </w:r>
      <w:r w:rsidR="00AD0A0C" w:rsidRPr="008569DA">
        <w:rPr>
          <w:rFonts w:ascii="Times New Roman" w:hAnsi="Times New Roman"/>
          <w:bCs/>
          <w:iCs/>
          <w:szCs w:val="24"/>
          <w:lang w:val="en-IE"/>
        </w:rPr>
        <w:t xml:space="preserve"> conceptualising the Horizon Europe Programme, </w:t>
      </w:r>
      <w:r w:rsidR="004E257E" w:rsidRPr="008569DA">
        <w:rPr>
          <w:rFonts w:ascii="Times New Roman" w:hAnsi="Times New Roman"/>
          <w:bCs/>
          <w:iCs/>
          <w:szCs w:val="24"/>
          <w:lang w:val="en-IE"/>
        </w:rPr>
        <w:t xml:space="preserve">defining the association policy and its key principles and modalities. Likewise, in the negotiation and conclusion of specific framework agreements on association of third countries to Union Programmes, the European Parliament is making full use of its legislative prerogatives and thereby fully </w:t>
      </w:r>
      <w:r w:rsidR="004E257E" w:rsidRPr="008569DA">
        <w:rPr>
          <w:rFonts w:ascii="Times New Roman" w:hAnsi="Times New Roman"/>
          <w:bCs/>
          <w:iCs/>
          <w:szCs w:val="24"/>
          <w:lang w:val="en-IE"/>
        </w:rPr>
        <w:lastRenderedPageBreak/>
        <w:t xml:space="preserve">participates in the decision on whether to </w:t>
      </w:r>
      <w:r w:rsidR="00244E81">
        <w:rPr>
          <w:rFonts w:ascii="Times New Roman" w:hAnsi="Times New Roman"/>
          <w:bCs/>
          <w:iCs/>
          <w:szCs w:val="24"/>
          <w:lang w:val="en-IE"/>
        </w:rPr>
        <w:t>establish a partnership</w:t>
      </w:r>
      <w:r w:rsidR="00244E81" w:rsidRPr="008569DA">
        <w:rPr>
          <w:rFonts w:ascii="Times New Roman" w:hAnsi="Times New Roman"/>
          <w:bCs/>
          <w:iCs/>
          <w:szCs w:val="24"/>
          <w:lang w:val="en-IE"/>
        </w:rPr>
        <w:t xml:space="preserve"> </w:t>
      </w:r>
      <w:r w:rsidR="004E257E" w:rsidRPr="008569DA">
        <w:rPr>
          <w:rFonts w:ascii="Times New Roman" w:hAnsi="Times New Roman"/>
          <w:bCs/>
          <w:iCs/>
          <w:szCs w:val="24"/>
          <w:lang w:val="en-IE"/>
        </w:rPr>
        <w:t>with a certain country.</w:t>
      </w:r>
    </w:p>
    <w:p w14:paraId="79482991" w14:textId="5E4509B6" w:rsidR="00802673" w:rsidRPr="008569DA" w:rsidRDefault="00802673" w:rsidP="008569DA">
      <w:pPr>
        <w:widowControl w:val="0"/>
        <w:spacing w:after="120"/>
        <w:rPr>
          <w:rFonts w:ascii="Times New Roman" w:hAnsi="Times New Roman"/>
          <w:bCs/>
          <w:iCs/>
          <w:szCs w:val="24"/>
          <w:u w:val="single"/>
          <w:lang w:val="en-IE"/>
        </w:rPr>
      </w:pPr>
      <w:r w:rsidRPr="008569DA">
        <w:rPr>
          <w:rFonts w:ascii="Times New Roman" w:hAnsi="Times New Roman"/>
          <w:bCs/>
          <w:iCs/>
          <w:szCs w:val="24"/>
          <w:u w:val="single"/>
          <w:lang w:val="en-IE"/>
        </w:rPr>
        <w:t xml:space="preserve">Paragraphs </w:t>
      </w:r>
      <w:r w:rsidR="00071330" w:rsidRPr="008569DA">
        <w:rPr>
          <w:rFonts w:ascii="Times New Roman" w:hAnsi="Times New Roman"/>
          <w:bCs/>
          <w:iCs/>
          <w:szCs w:val="24"/>
          <w:u w:val="single"/>
          <w:lang w:val="en-IE"/>
        </w:rPr>
        <w:t>5</w:t>
      </w:r>
      <w:r w:rsidR="008569DA" w:rsidRPr="008569DA">
        <w:rPr>
          <w:rFonts w:ascii="Times New Roman" w:hAnsi="Times New Roman"/>
          <w:bCs/>
          <w:iCs/>
          <w:szCs w:val="24"/>
          <w:u w:val="single"/>
          <w:lang w:val="en-IE"/>
        </w:rPr>
        <w:t xml:space="preserve"> and</w:t>
      </w:r>
      <w:r w:rsidR="00071330" w:rsidRPr="008569DA">
        <w:rPr>
          <w:rFonts w:ascii="Times New Roman" w:hAnsi="Times New Roman"/>
          <w:bCs/>
          <w:iCs/>
          <w:szCs w:val="24"/>
          <w:u w:val="single"/>
          <w:lang w:val="en-IE"/>
        </w:rPr>
        <w:t xml:space="preserve"> 26</w:t>
      </w:r>
    </w:p>
    <w:p w14:paraId="19261597" w14:textId="5A880DCB" w:rsidR="00071330" w:rsidRPr="008569DA" w:rsidRDefault="00071330" w:rsidP="008569DA">
      <w:pPr>
        <w:widowControl w:val="0"/>
        <w:spacing w:after="120"/>
        <w:rPr>
          <w:rFonts w:ascii="Times New Roman" w:hAnsi="Times New Roman"/>
          <w:bCs/>
          <w:iCs/>
          <w:szCs w:val="24"/>
          <w:lang w:val="en-IE"/>
        </w:rPr>
      </w:pPr>
      <w:r w:rsidRPr="008569DA">
        <w:rPr>
          <w:rFonts w:ascii="Times New Roman" w:hAnsi="Times New Roman"/>
          <w:bCs/>
          <w:iCs/>
          <w:szCs w:val="24"/>
          <w:lang w:val="en-IE"/>
        </w:rPr>
        <w:t xml:space="preserve">The Commission </w:t>
      </w:r>
      <w:r w:rsidR="00725C7D" w:rsidRPr="008569DA">
        <w:rPr>
          <w:rFonts w:ascii="Times New Roman" w:hAnsi="Times New Roman"/>
          <w:bCs/>
          <w:iCs/>
          <w:szCs w:val="24"/>
          <w:lang w:val="en-IE"/>
        </w:rPr>
        <w:t>considers that the principle</w:t>
      </w:r>
      <w:r w:rsidR="0002214D" w:rsidRPr="008569DA">
        <w:rPr>
          <w:rFonts w:ascii="Times New Roman" w:hAnsi="Times New Roman"/>
          <w:bCs/>
          <w:iCs/>
          <w:szCs w:val="24"/>
          <w:lang w:val="en-IE"/>
        </w:rPr>
        <w:t>s</w:t>
      </w:r>
      <w:r w:rsidR="00725C7D" w:rsidRPr="008569DA">
        <w:rPr>
          <w:rFonts w:ascii="Times New Roman" w:hAnsi="Times New Roman"/>
          <w:bCs/>
          <w:iCs/>
          <w:szCs w:val="24"/>
          <w:lang w:val="en-IE"/>
        </w:rPr>
        <w:t xml:space="preserve"> of sincere cooperation and institutional balance </w:t>
      </w:r>
      <w:r w:rsidR="004E257E" w:rsidRPr="008569DA">
        <w:rPr>
          <w:rFonts w:ascii="Times New Roman" w:hAnsi="Times New Roman"/>
          <w:bCs/>
          <w:iCs/>
          <w:szCs w:val="24"/>
          <w:lang w:val="en-IE"/>
        </w:rPr>
        <w:t xml:space="preserve">are </w:t>
      </w:r>
      <w:r w:rsidR="00725C7D" w:rsidRPr="008569DA">
        <w:rPr>
          <w:rFonts w:ascii="Times New Roman" w:hAnsi="Times New Roman"/>
          <w:bCs/>
          <w:iCs/>
          <w:szCs w:val="24"/>
          <w:lang w:val="en-IE"/>
        </w:rPr>
        <w:t>upheld. T</w:t>
      </w:r>
      <w:r w:rsidRPr="008569DA">
        <w:rPr>
          <w:rFonts w:ascii="Times New Roman" w:hAnsi="Times New Roman"/>
          <w:bCs/>
          <w:iCs/>
          <w:szCs w:val="24"/>
          <w:lang w:val="en-IE"/>
        </w:rPr>
        <w:t xml:space="preserve">he 2010 Framework Agreement </w:t>
      </w:r>
      <w:r w:rsidR="0042640F" w:rsidRPr="008569DA">
        <w:rPr>
          <w:rFonts w:ascii="Times New Roman" w:hAnsi="Times New Roman"/>
          <w:bCs/>
          <w:iCs/>
          <w:szCs w:val="24"/>
          <w:lang w:val="en-IE"/>
        </w:rPr>
        <w:t xml:space="preserve">on </w:t>
      </w:r>
      <w:r w:rsidRPr="008569DA">
        <w:rPr>
          <w:rFonts w:ascii="Times New Roman" w:hAnsi="Times New Roman"/>
          <w:bCs/>
          <w:iCs/>
          <w:szCs w:val="24"/>
          <w:lang w:val="en-IE"/>
        </w:rPr>
        <w:t>relations between the European Parliament and the Commission is in line with</w:t>
      </w:r>
      <w:r w:rsidR="004E257E" w:rsidRPr="008569DA">
        <w:rPr>
          <w:rFonts w:ascii="Times New Roman" w:hAnsi="Times New Roman"/>
          <w:bCs/>
          <w:iCs/>
          <w:szCs w:val="24"/>
          <w:lang w:val="en-IE"/>
        </w:rPr>
        <w:t xml:space="preserve"> </w:t>
      </w:r>
      <w:r w:rsidRPr="008569DA">
        <w:rPr>
          <w:rFonts w:ascii="Times New Roman" w:hAnsi="Times New Roman"/>
          <w:bCs/>
          <w:iCs/>
          <w:szCs w:val="24"/>
          <w:lang w:val="en-IE"/>
        </w:rPr>
        <w:t>Treaties</w:t>
      </w:r>
      <w:r w:rsidR="00427E7D" w:rsidRPr="008569DA">
        <w:rPr>
          <w:rFonts w:ascii="Times New Roman" w:hAnsi="Times New Roman"/>
          <w:bCs/>
          <w:iCs/>
          <w:szCs w:val="24"/>
          <w:lang w:val="en-IE"/>
        </w:rPr>
        <w:t>, including Article 218(10) TFEU</w:t>
      </w:r>
      <w:r w:rsidR="004E257E" w:rsidRPr="008569DA">
        <w:rPr>
          <w:rFonts w:ascii="Times New Roman" w:hAnsi="Times New Roman"/>
          <w:bCs/>
          <w:iCs/>
          <w:szCs w:val="24"/>
          <w:lang w:val="en-IE"/>
        </w:rPr>
        <w:t xml:space="preserve">. </w:t>
      </w:r>
      <w:r w:rsidRPr="008569DA">
        <w:rPr>
          <w:rFonts w:ascii="Times New Roman" w:hAnsi="Times New Roman"/>
          <w:bCs/>
          <w:iCs/>
          <w:szCs w:val="24"/>
          <w:lang w:val="en-IE"/>
        </w:rPr>
        <w:t xml:space="preserve">It provides </w:t>
      </w:r>
      <w:r w:rsidR="00803E4D" w:rsidRPr="008569DA">
        <w:rPr>
          <w:rFonts w:ascii="Times New Roman" w:hAnsi="Times New Roman"/>
          <w:bCs/>
          <w:iCs/>
          <w:szCs w:val="24"/>
          <w:lang w:val="en-IE"/>
        </w:rPr>
        <w:t xml:space="preserve">a </w:t>
      </w:r>
      <w:r w:rsidRPr="008569DA">
        <w:rPr>
          <w:rFonts w:ascii="Times New Roman" w:hAnsi="Times New Roman"/>
          <w:bCs/>
          <w:iCs/>
          <w:szCs w:val="24"/>
          <w:lang w:val="en-IE"/>
        </w:rPr>
        <w:t xml:space="preserve">relevant </w:t>
      </w:r>
      <w:r w:rsidR="00803E4D" w:rsidRPr="008569DA">
        <w:rPr>
          <w:rFonts w:ascii="Times New Roman" w:hAnsi="Times New Roman"/>
          <w:bCs/>
          <w:iCs/>
          <w:szCs w:val="24"/>
          <w:lang w:val="en-IE"/>
        </w:rPr>
        <w:t xml:space="preserve">cooperation </w:t>
      </w:r>
      <w:r w:rsidR="002B0982" w:rsidRPr="008569DA">
        <w:rPr>
          <w:rFonts w:ascii="Times New Roman" w:hAnsi="Times New Roman"/>
          <w:bCs/>
          <w:iCs/>
          <w:szCs w:val="24"/>
          <w:lang w:val="en-IE"/>
        </w:rPr>
        <w:t>framework to</w:t>
      </w:r>
      <w:r w:rsidRPr="008569DA">
        <w:rPr>
          <w:rFonts w:ascii="Times New Roman" w:hAnsi="Times New Roman"/>
          <w:bCs/>
          <w:iCs/>
          <w:szCs w:val="24"/>
          <w:lang w:val="en-IE"/>
        </w:rPr>
        <w:t xml:space="preserve"> ensure that the European Parliament can exercise its </w:t>
      </w:r>
      <w:r w:rsidR="00803E4D" w:rsidRPr="008569DA">
        <w:rPr>
          <w:rFonts w:ascii="Times New Roman" w:hAnsi="Times New Roman"/>
          <w:bCs/>
          <w:iCs/>
          <w:szCs w:val="24"/>
          <w:lang w:val="en-IE"/>
        </w:rPr>
        <w:t xml:space="preserve">prerogatives </w:t>
      </w:r>
      <w:r w:rsidRPr="008569DA">
        <w:rPr>
          <w:rFonts w:ascii="Times New Roman" w:hAnsi="Times New Roman"/>
          <w:bCs/>
          <w:iCs/>
          <w:szCs w:val="24"/>
          <w:lang w:val="en-IE"/>
        </w:rPr>
        <w:t xml:space="preserve">as </w:t>
      </w:r>
      <w:r w:rsidR="00EB26D3">
        <w:rPr>
          <w:rFonts w:ascii="Times New Roman" w:hAnsi="Times New Roman"/>
          <w:bCs/>
          <w:iCs/>
          <w:szCs w:val="24"/>
          <w:lang w:val="en-IE"/>
        </w:rPr>
        <w:t>indicated in</w:t>
      </w:r>
      <w:r w:rsidRPr="008569DA">
        <w:rPr>
          <w:rFonts w:ascii="Times New Roman" w:hAnsi="Times New Roman"/>
          <w:bCs/>
          <w:iCs/>
          <w:szCs w:val="24"/>
          <w:lang w:val="en-IE"/>
        </w:rPr>
        <w:t xml:space="preserve"> the Treaties </w:t>
      </w:r>
      <w:r w:rsidR="00A62894" w:rsidRPr="008569DA">
        <w:rPr>
          <w:rFonts w:ascii="Times New Roman" w:hAnsi="Times New Roman"/>
          <w:bCs/>
          <w:iCs/>
          <w:szCs w:val="24"/>
          <w:lang w:val="en-IE"/>
        </w:rPr>
        <w:t>regarding</w:t>
      </w:r>
      <w:r w:rsidR="00A435B6" w:rsidRPr="008569DA">
        <w:rPr>
          <w:rFonts w:ascii="Times New Roman" w:hAnsi="Times New Roman"/>
          <w:bCs/>
          <w:iCs/>
          <w:szCs w:val="24"/>
          <w:lang w:val="en-IE"/>
        </w:rPr>
        <w:t xml:space="preserve"> </w:t>
      </w:r>
      <w:r w:rsidRPr="008569DA">
        <w:rPr>
          <w:rFonts w:ascii="Times New Roman" w:hAnsi="Times New Roman"/>
          <w:bCs/>
          <w:iCs/>
          <w:szCs w:val="24"/>
          <w:lang w:val="en-IE"/>
        </w:rPr>
        <w:t>the EU external action</w:t>
      </w:r>
      <w:r w:rsidR="00725C7D" w:rsidRPr="008569DA">
        <w:rPr>
          <w:rFonts w:ascii="Times New Roman" w:hAnsi="Times New Roman"/>
          <w:bCs/>
          <w:iCs/>
          <w:szCs w:val="24"/>
          <w:lang w:val="en-IE"/>
        </w:rPr>
        <w:t>s</w:t>
      </w:r>
      <w:r w:rsidRPr="008569DA">
        <w:rPr>
          <w:rFonts w:ascii="Times New Roman" w:hAnsi="Times New Roman"/>
          <w:bCs/>
          <w:iCs/>
          <w:szCs w:val="24"/>
          <w:lang w:val="en-IE"/>
        </w:rPr>
        <w:t xml:space="preserve"> and</w:t>
      </w:r>
      <w:r w:rsidR="00725C7D" w:rsidRPr="008569DA">
        <w:rPr>
          <w:rFonts w:ascii="Times New Roman" w:hAnsi="Times New Roman"/>
          <w:bCs/>
          <w:iCs/>
          <w:szCs w:val="24"/>
          <w:lang w:val="en-IE"/>
        </w:rPr>
        <w:t>,</w:t>
      </w:r>
      <w:r w:rsidRPr="008569DA">
        <w:rPr>
          <w:rFonts w:ascii="Times New Roman" w:hAnsi="Times New Roman"/>
          <w:bCs/>
          <w:iCs/>
          <w:szCs w:val="24"/>
          <w:lang w:val="en-IE"/>
        </w:rPr>
        <w:t xml:space="preserve"> in particular</w:t>
      </w:r>
      <w:r w:rsidR="004E257E" w:rsidRPr="008569DA">
        <w:rPr>
          <w:rFonts w:ascii="Times New Roman" w:hAnsi="Times New Roman"/>
          <w:bCs/>
          <w:iCs/>
          <w:szCs w:val="24"/>
          <w:lang w:val="en-IE"/>
        </w:rPr>
        <w:t>,</w:t>
      </w:r>
      <w:r w:rsidR="00EB26D3">
        <w:rPr>
          <w:rFonts w:ascii="Times New Roman" w:hAnsi="Times New Roman"/>
          <w:bCs/>
          <w:iCs/>
          <w:szCs w:val="24"/>
          <w:lang w:val="en-IE"/>
        </w:rPr>
        <w:t xml:space="preserve"> in</w:t>
      </w:r>
      <w:r w:rsidR="00FC1A1D" w:rsidRPr="00EB26D3">
        <w:rPr>
          <w:rFonts w:ascii="Times New Roman" w:hAnsi="Times New Roman"/>
          <w:lang w:val="en-IE"/>
        </w:rPr>
        <w:t xml:space="preserve"> </w:t>
      </w:r>
      <w:r w:rsidR="00FC1A1D" w:rsidRPr="008569DA">
        <w:rPr>
          <w:rFonts w:ascii="Times New Roman" w:hAnsi="Times New Roman"/>
          <w:bCs/>
          <w:iCs/>
          <w:szCs w:val="24"/>
          <w:lang w:val="en-IE"/>
        </w:rPr>
        <w:t xml:space="preserve">its </w:t>
      </w:r>
      <w:proofErr w:type="gramStart"/>
      <w:r w:rsidR="00FC1A1D" w:rsidRPr="008569DA">
        <w:rPr>
          <w:rFonts w:ascii="Times New Roman" w:hAnsi="Times New Roman"/>
          <w:bCs/>
          <w:iCs/>
          <w:szCs w:val="24"/>
          <w:lang w:val="en-IE"/>
        </w:rPr>
        <w:t>Article</w:t>
      </w:r>
      <w:proofErr w:type="gramEnd"/>
      <w:r w:rsidR="00FC1A1D" w:rsidRPr="008569DA">
        <w:rPr>
          <w:rFonts w:ascii="Times New Roman" w:hAnsi="Times New Roman"/>
          <w:bCs/>
          <w:iCs/>
          <w:szCs w:val="24"/>
          <w:lang w:val="en-IE"/>
        </w:rPr>
        <w:t xml:space="preserve"> 218 TFEU regarding</w:t>
      </w:r>
      <w:r w:rsidR="004E257E" w:rsidRPr="008569DA">
        <w:rPr>
          <w:rFonts w:ascii="Times New Roman" w:hAnsi="Times New Roman"/>
          <w:bCs/>
          <w:iCs/>
          <w:szCs w:val="24"/>
          <w:lang w:val="en-IE"/>
        </w:rPr>
        <w:t xml:space="preserve"> </w:t>
      </w:r>
      <w:r w:rsidRPr="008569DA">
        <w:rPr>
          <w:rFonts w:ascii="Times New Roman" w:hAnsi="Times New Roman"/>
          <w:bCs/>
          <w:iCs/>
          <w:szCs w:val="24"/>
          <w:lang w:val="en-IE"/>
        </w:rPr>
        <w:t xml:space="preserve">the negotiations, </w:t>
      </w:r>
      <w:r w:rsidR="00FC1A1D" w:rsidRPr="008569DA">
        <w:rPr>
          <w:rFonts w:ascii="Times New Roman" w:hAnsi="Times New Roman"/>
          <w:bCs/>
          <w:iCs/>
          <w:szCs w:val="24"/>
          <w:lang w:val="en-IE"/>
        </w:rPr>
        <w:t xml:space="preserve">the signature and conclusion </w:t>
      </w:r>
      <w:r w:rsidR="004C00C7" w:rsidRPr="008569DA">
        <w:rPr>
          <w:rFonts w:ascii="Times New Roman" w:hAnsi="Times New Roman"/>
          <w:bCs/>
          <w:iCs/>
          <w:szCs w:val="24"/>
          <w:lang w:val="en-IE"/>
        </w:rPr>
        <w:t>of international</w:t>
      </w:r>
      <w:r w:rsidRPr="008569DA">
        <w:rPr>
          <w:rFonts w:ascii="Times New Roman" w:hAnsi="Times New Roman"/>
          <w:bCs/>
          <w:iCs/>
          <w:szCs w:val="24"/>
          <w:lang w:val="en-IE"/>
        </w:rPr>
        <w:t xml:space="preserve"> agreements between the EU and third countries.</w:t>
      </w:r>
    </w:p>
    <w:p w14:paraId="5A951CE1" w14:textId="337AEAAC" w:rsidR="00725C7D" w:rsidRPr="008569DA" w:rsidRDefault="00725C7D" w:rsidP="008569DA">
      <w:pPr>
        <w:widowControl w:val="0"/>
        <w:spacing w:after="120"/>
        <w:rPr>
          <w:rFonts w:ascii="Times New Roman" w:hAnsi="Times New Roman"/>
          <w:bCs/>
          <w:iCs/>
          <w:szCs w:val="24"/>
          <w:lang w:val="en-IE"/>
        </w:rPr>
      </w:pPr>
      <w:r w:rsidRPr="008569DA">
        <w:rPr>
          <w:rFonts w:ascii="Times New Roman" w:hAnsi="Times New Roman"/>
          <w:bCs/>
          <w:iCs/>
          <w:szCs w:val="24"/>
          <w:lang w:val="en-IE"/>
        </w:rPr>
        <w:t xml:space="preserve">From a </w:t>
      </w:r>
      <w:r w:rsidR="00A435B6" w:rsidRPr="008569DA">
        <w:rPr>
          <w:rFonts w:ascii="Times New Roman" w:hAnsi="Times New Roman"/>
          <w:bCs/>
          <w:iCs/>
          <w:szCs w:val="24"/>
          <w:lang w:val="en-IE"/>
        </w:rPr>
        <w:t xml:space="preserve">procedural </w:t>
      </w:r>
      <w:r w:rsidRPr="008569DA">
        <w:rPr>
          <w:rFonts w:ascii="Times New Roman" w:hAnsi="Times New Roman"/>
          <w:bCs/>
          <w:iCs/>
          <w:szCs w:val="24"/>
          <w:lang w:val="en-IE"/>
        </w:rPr>
        <w:t xml:space="preserve">point of view, it is important to highlight that </w:t>
      </w:r>
      <w:r w:rsidR="00FC2BF9" w:rsidRPr="008569DA">
        <w:rPr>
          <w:rFonts w:ascii="Times New Roman" w:hAnsi="Times New Roman"/>
          <w:bCs/>
          <w:iCs/>
          <w:szCs w:val="24"/>
          <w:lang w:val="en-IE"/>
        </w:rPr>
        <w:t xml:space="preserve">as co-legislator </w:t>
      </w:r>
      <w:r w:rsidRPr="008569DA">
        <w:rPr>
          <w:rFonts w:ascii="Times New Roman" w:hAnsi="Times New Roman"/>
          <w:bCs/>
          <w:iCs/>
          <w:szCs w:val="24"/>
          <w:lang w:val="en-IE"/>
        </w:rPr>
        <w:t>the European Parliament</w:t>
      </w:r>
      <w:r w:rsidR="004E257E" w:rsidRPr="008569DA">
        <w:rPr>
          <w:rFonts w:ascii="Times New Roman" w:hAnsi="Times New Roman"/>
          <w:bCs/>
          <w:iCs/>
          <w:szCs w:val="24"/>
          <w:lang w:val="en-IE"/>
        </w:rPr>
        <w:t xml:space="preserve"> </w:t>
      </w:r>
      <w:r w:rsidRPr="008569DA">
        <w:rPr>
          <w:rFonts w:ascii="Times New Roman" w:hAnsi="Times New Roman"/>
          <w:bCs/>
          <w:iCs/>
          <w:szCs w:val="24"/>
          <w:lang w:val="en-IE"/>
        </w:rPr>
        <w:t xml:space="preserve">co-designs </w:t>
      </w:r>
      <w:r w:rsidR="00CC4A41" w:rsidRPr="008569DA">
        <w:rPr>
          <w:rFonts w:ascii="Times New Roman" w:hAnsi="Times New Roman"/>
          <w:bCs/>
          <w:iCs/>
          <w:szCs w:val="24"/>
          <w:lang w:val="en-IE"/>
        </w:rPr>
        <w:t xml:space="preserve">the </w:t>
      </w:r>
      <w:r w:rsidR="00DD16B1" w:rsidRPr="008569DA">
        <w:rPr>
          <w:rFonts w:ascii="Times New Roman" w:hAnsi="Times New Roman"/>
          <w:bCs/>
          <w:iCs/>
          <w:szCs w:val="24"/>
          <w:lang w:val="en-IE"/>
        </w:rPr>
        <w:t xml:space="preserve">modalities of the </w:t>
      </w:r>
      <w:r w:rsidRPr="008569DA">
        <w:rPr>
          <w:rFonts w:ascii="Times New Roman" w:hAnsi="Times New Roman"/>
          <w:bCs/>
          <w:iCs/>
          <w:szCs w:val="24"/>
          <w:lang w:val="en-IE"/>
        </w:rPr>
        <w:t xml:space="preserve">association policy through the </w:t>
      </w:r>
      <w:r w:rsidR="00803E4D" w:rsidRPr="008569DA">
        <w:rPr>
          <w:rFonts w:ascii="Times New Roman" w:hAnsi="Times New Roman"/>
          <w:bCs/>
          <w:iCs/>
          <w:szCs w:val="24"/>
          <w:lang w:val="en-IE"/>
        </w:rPr>
        <w:t xml:space="preserve">ordinary legislative </w:t>
      </w:r>
      <w:r w:rsidR="00CC4A41" w:rsidRPr="008569DA">
        <w:rPr>
          <w:rFonts w:ascii="Times New Roman" w:hAnsi="Times New Roman"/>
          <w:bCs/>
          <w:iCs/>
          <w:szCs w:val="24"/>
          <w:lang w:val="en-IE"/>
        </w:rPr>
        <w:t>procedure</w:t>
      </w:r>
      <w:r w:rsidR="004E257E" w:rsidRPr="008569DA">
        <w:rPr>
          <w:rFonts w:ascii="Times New Roman" w:hAnsi="Times New Roman"/>
          <w:bCs/>
          <w:iCs/>
          <w:szCs w:val="24"/>
          <w:lang w:val="en-IE"/>
        </w:rPr>
        <w:t xml:space="preserve"> </w:t>
      </w:r>
      <w:r w:rsidR="001F0E34" w:rsidRPr="008569DA">
        <w:rPr>
          <w:rFonts w:ascii="Times New Roman" w:hAnsi="Times New Roman"/>
          <w:bCs/>
          <w:iCs/>
          <w:szCs w:val="24"/>
          <w:lang w:val="en-IE"/>
        </w:rPr>
        <w:t xml:space="preserve">regarding the adoption of </w:t>
      </w:r>
      <w:r w:rsidRPr="008569DA">
        <w:rPr>
          <w:rFonts w:ascii="Times New Roman" w:hAnsi="Times New Roman"/>
          <w:bCs/>
          <w:iCs/>
          <w:szCs w:val="24"/>
          <w:lang w:val="en-IE"/>
        </w:rPr>
        <w:t>the Basic Acts that set out</w:t>
      </w:r>
      <w:r w:rsidR="00994AD1" w:rsidRPr="008569DA">
        <w:rPr>
          <w:rFonts w:ascii="Times New Roman" w:hAnsi="Times New Roman"/>
          <w:bCs/>
          <w:iCs/>
          <w:szCs w:val="24"/>
          <w:lang w:val="en-IE"/>
        </w:rPr>
        <w:t xml:space="preserve"> </w:t>
      </w:r>
      <w:r w:rsidR="00A435B6" w:rsidRPr="008569DA">
        <w:rPr>
          <w:rFonts w:ascii="Times New Roman" w:hAnsi="Times New Roman"/>
          <w:bCs/>
          <w:iCs/>
          <w:szCs w:val="24"/>
          <w:lang w:val="en-IE"/>
        </w:rPr>
        <w:t>Union</w:t>
      </w:r>
      <w:r w:rsidRPr="008569DA">
        <w:rPr>
          <w:rFonts w:ascii="Times New Roman" w:hAnsi="Times New Roman"/>
          <w:bCs/>
          <w:iCs/>
          <w:szCs w:val="24"/>
          <w:lang w:val="en-IE"/>
        </w:rPr>
        <w:t xml:space="preserve"> programmes</w:t>
      </w:r>
      <w:r w:rsidR="00DD16B1" w:rsidRPr="008569DA">
        <w:rPr>
          <w:rFonts w:ascii="Times New Roman" w:hAnsi="Times New Roman"/>
          <w:bCs/>
          <w:iCs/>
          <w:szCs w:val="24"/>
          <w:lang w:val="en-IE"/>
        </w:rPr>
        <w:t xml:space="preserve"> in the context of the </w:t>
      </w:r>
      <w:r w:rsidR="005850BF" w:rsidRPr="008569DA">
        <w:rPr>
          <w:rFonts w:ascii="Times New Roman" w:hAnsi="Times New Roman"/>
          <w:bCs/>
          <w:iCs/>
          <w:szCs w:val="24"/>
          <w:lang w:val="en-IE"/>
        </w:rPr>
        <w:t xml:space="preserve">given </w:t>
      </w:r>
      <w:r w:rsidR="00FC2BF9" w:rsidRPr="008569DA">
        <w:rPr>
          <w:rFonts w:ascii="Times New Roman" w:hAnsi="Times New Roman"/>
          <w:bCs/>
          <w:iCs/>
          <w:szCs w:val="24"/>
          <w:lang w:val="en-IE"/>
        </w:rPr>
        <w:t>Multiannual Financial Framework (MFF)</w:t>
      </w:r>
      <w:r w:rsidR="005850BF" w:rsidRPr="008569DA">
        <w:rPr>
          <w:rFonts w:ascii="Times New Roman" w:hAnsi="Times New Roman"/>
          <w:bCs/>
          <w:iCs/>
          <w:szCs w:val="24"/>
          <w:lang w:val="en-IE"/>
        </w:rPr>
        <w:t xml:space="preserve"> cycle</w:t>
      </w:r>
      <w:r w:rsidR="004E257E" w:rsidRPr="008569DA">
        <w:rPr>
          <w:rFonts w:ascii="Times New Roman" w:hAnsi="Times New Roman"/>
          <w:bCs/>
          <w:iCs/>
          <w:szCs w:val="24"/>
          <w:lang w:val="en-IE"/>
        </w:rPr>
        <w:t>,</w:t>
      </w:r>
      <w:r w:rsidR="001F0E34" w:rsidRPr="008569DA">
        <w:rPr>
          <w:rFonts w:ascii="Times New Roman" w:hAnsi="Times New Roman"/>
          <w:bCs/>
          <w:iCs/>
          <w:szCs w:val="24"/>
          <w:lang w:val="en-IE"/>
        </w:rPr>
        <w:t xml:space="preserve"> </w:t>
      </w:r>
      <w:r w:rsidRPr="008569DA">
        <w:rPr>
          <w:rFonts w:ascii="Times New Roman" w:hAnsi="Times New Roman"/>
          <w:bCs/>
          <w:iCs/>
          <w:szCs w:val="24"/>
          <w:lang w:val="en-IE"/>
        </w:rPr>
        <w:t xml:space="preserve">including </w:t>
      </w:r>
      <w:r w:rsidR="00A435B6" w:rsidRPr="008569DA">
        <w:rPr>
          <w:rFonts w:ascii="Times New Roman" w:hAnsi="Times New Roman"/>
          <w:bCs/>
          <w:iCs/>
          <w:szCs w:val="24"/>
          <w:lang w:val="en-IE"/>
        </w:rPr>
        <w:t xml:space="preserve">specific </w:t>
      </w:r>
      <w:r w:rsidRPr="008569DA">
        <w:rPr>
          <w:rFonts w:ascii="Times New Roman" w:hAnsi="Times New Roman"/>
          <w:bCs/>
          <w:iCs/>
          <w:szCs w:val="24"/>
          <w:lang w:val="en-IE"/>
        </w:rPr>
        <w:t xml:space="preserve">conditions for </w:t>
      </w:r>
      <w:r w:rsidR="00A62894" w:rsidRPr="008569DA">
        <w:rPr>
          <w:rFonts w:ascii="Times New Roman" w:hAnsi="Times New Roman"/>
          <w:bCs/>
          <w:iCs/>
          <w:szCs w:val="24"/>
          <w:lang w:val="en-IE"/>
        </w:rPr>
        <w:t>association</w:t>
      </w:r>
      <w:r w:rsidRPr="008569DA">
        <w:rPr>
          <w:rFonts w:ascii="Times New Roman" w:hAnsi="Times New Roman"/>
          <w:bCs/>
          <w:iCs/>
          <w:szCs w:val="24"/>
          <w:lang w:val="en-IE"/>
        </w:rPr>
        <w:t xml:space="preserve"> of the third countries. </w:t>
      </w:r>
      <w:r w:rsidR="00A435B6" w:rsidRPr="008569DA">
        <w:rPr>
          <w:rFonts w:ascii="Times New Roman" w:hAnsi="Times New Roman"/>
          <w:bCs/>
          <w:iCs/>
          <w:szCs w:val="24"/>
          <w:lang w:val="en-IE"/>
        </w:rPr>
        <w:t xml:space="preserve">Moreover, the European Parliament is </w:t>
      </w:r>
      <w:r w:rsidR="00A62894" w:rsidRPr="008569DA">
        <w:rPr>
          <w:rFonts w:ascii="Times New Roman" w:hAnsi="Times New Roman"/>
          <w:bCs/>
          <w:iCs/>
          <w:szCs w:val="24"/>
          <w:lang w:val="en-IE"/>
        </w:rPr>
        <w:t>called</w:t>
      </w:r>
      <w:r w:rsidR="004E257E" w:rsidRPr="008569DA">
        <w:rPr>
          <w:rFonts w:ascii="Times New Roman" w:hAnsi="Times New Roman"/>
          <w:bCs/>
          <w:iCs/>
          <w:szCs w:val="24"/>
          <w:lang w:val="en-IE"/>
        </w:rPr>
        <w:t xml:space="preserve"> </w:t>
      </w:r>
      <w:r w:rsidR="00761209" w:rsidRPr="008569DA">
        <w:rPr>
          <w:rFonts w:ascii="Times New Roman" w:hAnsi="Times New Roman"/>
          <w:bCs/>
          <w:iCs/>
          <w:szCs w:val="24"/>
          <w:lang w:val="en-IE"/>
        </w:rPr>
        <w:t xml:space="preserve">in accordance with Article 218 TFEU, </w:t>
      </w:r>
      <w:r w:rsidR="004E257E" w:rsidRPr="008569DA">
        <w:rPr>
          <w:rFonts w:ascii="Times New Roman" w:hAnsi="Times New Roman"/>
          <w:bCs/>
          <w:iCs/>
          <w:szCs w:val="24"/>
          <w:lang w:val="en-IE"/>
        </w:rPr>
        <w:t xml:space="preserve">to </w:t>
      </w:r>
      <w:r w:rsidR="00761209" w:rsidRPr="008569DA">
        <w:rPr>
          <w:rFonts w:ascii="Times New Roman" w:hAnsi="Times New Roman"/>
          <w:bCs/>
          <w:iCs/>
          <w:szCs w:val="24"/>
          <w:lang w:val="en-IE"/>
        </w:rPr>
        <w:t xml:space="preserve">give its </w:t>
      </w:r>
      <w:r w:rsidRPr="008569DA">
        <w:rPr>
          <w:rFonts w:ascii="Times New Roman" w:hAnsi="Times New Roman"/>
          <w:bCs/>
          <w:iCs/>
          <w:szCs w:val="24"/>
          <w:lang w:val="en-IE"/>
        </w:rPr>
        <w:t xml:space="preserve">consent to the </w:t>
      </w:r>
      <w:r w:rsidR="00A62894" w:rsidRPr="008569DA">
        <w:rPr>
          <w:rFonts w:ascii="Times New Roman" w:hAnsi="Times New Roman"/>
          <w:bCs/>
          <w:iCs/>
          <w:szCs w:val="24"/>
          <w:lang w:val="en-IE"/>
        </w:rPr>
        <w:t>f</w:t>
      </w:r>
      <w:r w:rsidRPr="008569DA">
        <w:rPr>
          <w:rFonts w:ascii="Times New Roman" w:hAnsi="Times New Roman"/>
          <w:bCs/>
          <w:iCs/>
          <w:szCs w:val="24"/>
          <w:lang w:val="en-IE"/>
        </w:rPr>
        <w:t xml:space="preserve">ramework </w:t>
      </w:r>
      <w:r w:rsidR="00A62894" w:rsidRPr="008569DA">
        <w:rPr>
          <w:rFonts w:ascii="Times New Roman" w:hAnsi="Times New Roman"/>
          <w:bCs/>
          <w:iCs/>
          <w:szCs w:val="24"/>
          <w:lang w:val="en-IE"/>
        </w:rPr>
        <w:t>a</w:t>
      </w:r>
      <w:r w:rsidRPr="008569DA">
        <w:rPr>
          <w:rFonts w:ascii="Times New Roman" w:hAnsi="Times New Roman"/>
          <w:bCs/>
          <w:iCs/>
          <w:szCs w:val="24"/>
          <w:lang w:val="en-IE"/>
        </w:rPr>
        <w:t>greements</w:t>
      </w:r>
      <w:r w:rsidR="00A62894" w:rsidRPr="008569DA">
        <w:rPr>
          <w:rFonts w:ascii="Times New Roman" w:hAnsi="Times New Roman"/>
          <w:bCs/>
          <w:iCs/>
          <w:szCs w:val="24"/>
          <w:lang w:val="en-IE"/>
        </w:rPr>
        <w:t xml:space="preserve"> on the general terms and conditions of a third country</w:t>
      </w:r>
      <w:r w:rsidR="004E257E" w:rsidRPr="008569DA">
        <w:rPr>
          <w:rFonts w:ascii="Times New Roman" w:hAnsi="Times New Roman"/>
          <w:bCs/>
          <w:iCs/>
          <w:szCs w:val="24"/>
          <w:lang w:val="en-IE"/>
        </w:rPr>
        <w:t xml:space="preserve"> </w:t>
      </w:r>
      <w:r w:rsidR="00E61221" w:rsidRPr="008569DA">
        <w:rPr>
          <w:rFonts w:ascii="Times New Roman" w:hAnsi="Times New Roman"/>
          <w:bCs/>
          <w:iCs/>
          <w:szCs w:val="24"/>
          <w:lang w:val="en-IE"/>
        </w:rPr>
        <w:t>aspiring to</w:t>
      </w:r>
      <w:r w:rsidR="00A62894" w:rsidRPr="008569DA">
        <w:rPr>
          <w:rFonts w:ascii="Times New Roman" w:hAnsi="Times New Roman"/>
          <w:bCs/>
          <w:iCs/>
          <w:szCs w:val="24"/>
          <w:lang w:val="en-IE"/>
        </w:rPr>
        <w:t xml:space="preserve"> </w:t>
      </w:r>
      <w:r w:rsidR="00A777B7" w:rsidRPr="008569DA">
        <w:rPr>
          <w:rFonts w:ascii="Times New Roman" w:hAnsi="Times New Roman"/>
          <w:bCs/>
          <w:iCs/>
          <w:szCs w:val="24"/>
          <w:lang w:val="en-IE"/>
        </w:rPr>
        <w:t>participa</w:t>
      </w:r>
      <w:r w:rsidR="00E61221" w:rsidRPr="008569DA">
        <w:rPr>
          <w:rFonts w:ascii="Times New Roman" w:hAnsi="Times New Roman"/>
          <w:bCs/>
          <w:iCs/>
          <w:szCs w:val="24"/>
          <w:lang w:val="en-IE"/>
        </w:rPr>
        <w:t>te</w:t>
      </w:r>
      <w:r w:rsidR="00A777B7" w:rsidRPr="008569DA">
        <w:rPr>
          <w:rFonts w:ascii="Times New Roman" w:hAnsi="Times New Roman"/>
          <w:bCs/>
          <w:iCs/>
          <w:szCs w:val="24"/>
          <w:lang w:val="en-IE"/>
        </w:rPr>
        <w:t xml:space="preserve"> </w:t>
      </w:r>
      <w:r w:rsidR="00A62894" w:rsidRPr="008569DA">
        <w:rPr>
          <w:rFonts w:ascii="Times New Roman" w:hAnsi="Times New Roman"/>
          <w:bCs/>
          <w:iCs/>
          <w:szCs w:val="24"/>
          <w:lang w:val="en-IE"/>
        </w:rPr>
        <w:t>in Union programmes</w:t>
      </w:r>
      <w:r w:rsidRPr="008569DA">
        <w:rPr>
          <w:rFonts w:ascii="Times New Roman" w:hAnsi="Times New Roman"/>
          <w:bCs/>
          <w:iCs/>
          <w:szCs w:val="24"/>
          <w:lang w:val="en-IE"/>
        </w:rPr>
        <w:t xml:space="preserve">, which set out </w:t>
      </w:r>
      <w:r w:rsidR="00A777B7" w:rsidRPr="008569DA">
        <w:rPr>
          <w:rFonts w:ascii="Times New Roman" w:hAnsi="Times New Roman"/>
          <w:bCs/>
          <w:iCs/>
          <w:szCs w:val="24"/>
          <w:lang w:val="en-IE"/>
        </w:rPr>
        <w:t xml:space="preserve">the </w:t>
      </w:r>
      <w:r w:rsidR="00A62894" w:rsidRPr="008569DA">
        <w:rPr>
          <w:rFonts w:ascii="Times New Roman" w:hAnsi="Times New Roman"/>
          <w:bCs/>
          <w:iCs/>
          <w:szCs w:val="24"/>
          <w:lang w:val="en-IE"/>
        </w:rPr>
        <w:t>essential parameters</w:t>
      </w:r>
      <w:r w:rsidRPr="008569DA">
        <w:rPr>
          <w:rFonts w:ascii="Times New Roman" w:hAnsi="Times New Roman"/>
          <w:bCs/>
          <w:iCs/>
          <w:szCs w:val="24"/>
          <w:lang w:val="en-IE"/>
        </w:rPr>
        <w:t xml:space="preserve"> for association to</w:t>
      </w:r>
      <w:r w:rsidR="00994AD1" w:rsidRPr="008569DA">
        <w:rPr>
          <w:rFonts w:ascii="Times New Roman" w:hAnsi="Times New Roman"/>
          <w:bCs/>
          <w:iCs/>
          <w:szCs w:val="24"/>
          <w:lang w:val="en-IE"/>
        </w:rPr>
        <w:t xml:space="preserve"> </w:t>
      </w:r>
      <w:r w:rsidR="00A435B6" w:rsidRPr="008569DA">
        <w:rPr>
          <w:rFonts w:ascii="Times New Roman" w:hAnsi="Times New Roman"/>
          <w:bCs/>
          <w:iCs/>
          <w:szCs w:val="24"/>
          <w:lang w:val="en-IE"/>
        </w:rPr>
        <w:t>Union</w:t>
      </w:r>
      <w:r w:rsidRPr="008569DA">
        <w:rPr>
          <w:rFonts w:ascii="Times New Roman" w:hAnsi="Times New Roman"/>
          <w:bCs/>
          <w:iCs/>
          <w:szCs w:val="24"/>
          <w:lang w:val="en-IE"/>
        </w:rPr>
        <w:t xml:space="preserve"> programmes </w:t>
      </w:r>
      <w:r w:rsidR="00A62894" w:rsidRPr="008569DA">
        <w:rPr>
          <w:rFonts w:ascii="Times New Roman" w:hAnsi="Times New Roman"/>
          <w:bCs/>
          <w:iCs/>
          <w:szCs w:val="24"/>
          <w:lang w:val="en-IE"/>
        </w:rPr>
        <w:t>also in the future</w:t>
      </w:r>
      <w:r w:rsidRPr="008569DA">
        <w:rPr>
          <w:rFonts w:ascii="Times New Roman" w:hAnsi="Times New Roman"/>
          <w:bCs/>
          <w:iCs/>
          <w:szCs w:val="24"/>
          <w:lang w:val="en-IE"/>
        </w:rPr>
        <w:t>.</w:t>
      </w:r>
    </w:p>
    <w:p w14:paraId="456F26B9" w14:textId="140350F2" w:rsidR="00C8760C" w:rsidRPr="008569DA" w:rsidRDefault="00C8760C" w:rsidP="008569DA">
      <w:pPr>
        <w:widowControl w:val="0"/>
        <w:spacing w:after="120"/>
        <w:rPr>
          <w:rFonts w:ascii="Times New Roman" w:hAnsi="Times New Roman"/>
          <w:b/>
          <w:i/>
          <w:szCs w:val="24"/>
          <w:u w:val="single"/>
          <w:lang w:val="en-IE"/>
        </w:rPr>
      </w:pPr>
      <w:r w:rsidRPr="008569DA">
        <w:rPr>
          <w:rFonts w:ascii="Times New Roman" w:hAnsi="Times New Roman"/>
          <w:bCs/>
          <w:iCs/>
          <w:szCs w:val="24"/>
          <w:u w:val="single"/>
          <w:lang w:val="en-IE"/>
        </w:rPr>
        <w:t xml:space="preserve">Paragraphs </w:t>
      </w:r>
      <w:r w:rsidR="00071330" w:rsidRPr="008569DA">
        <w:rPr>
          <w:rFonts w:ascii="Times New Roman" w:hAnsi="Times New Roman"/>
          <w:bCs/>
          <w:iCs/>
          <w:szCs w:val="24"/>
          <w:u w:val="single"/>
          <w:lang w:val="en-IE"/>
        </w:rPr>
        <w:t>6, 7</w:t>
      </w:r>
      <w:r w:rsidR="008569DA" w:rsidRPr="008569DA">
        <w:rPr>
          <w:rFonts w:ascii="Times New Roman" w:hAnsi="Times New Roman"/>
          <w:bCs/>
          <w:iCs/>
          <w:szCs w:val="24"/>
          <w:u w:val="single"/>
          <w:lang w:val="en-IE"/>
        </w:rPr>
        <w:t xml:space="preserve"> and</w:t>
      </w:r>
      <w:r w:rsidR="00071330" w:rsidRPr="008569DA">
        <w:rPr>
          <w:rFonts w:ascii="Times New Roman" w:hAnsi="Times New Roman"/>
          <w:bCs/>
          <w:iCs/>
          <w:szCs w:val="24"/>
          <w:u w:val="single"/>
          <w:lang w:val="en-IE"/>
        </w:rPr>
        <w:t xml:space="preserve"> 8</w:t>
      </w:r>
    </w:p>
    <w:p w14:paraId="3D83A767" w14:textId="464AEF35" w:rsidR="00071330" w:rsidRPr="008569DA" w:rsidRDefault="00A4232E" w:rsidP="008569DA">
      <w:pPr>
        <w:widowControl w:val="0"/>
        <w:spacing w:after="120"/>
        <w:rPr>
          <w:rFonts w:ascii="Times New Roman" w:hAnsi="Times New Roman"/>
          <w:bCs/>
          <w:iCs/>
          <w:szCs w:val="24"/>
          <w:lang w:val="en-IE"/>
        </w:rPr>
      </w:pPr>
      <w:r w:rsidRPr="008569DA">
        <w:rPr>
          <w:rFonts w:ascii="Times New Roman" w:hAnsi="Times New Roman"/>
          <w:bCs/>
          <w:iCs/>
          <w:szCs w:val="24"/>
          <w:lang w:val="en-IE"/>
        </w:rPr>
        <w:t xml:space="preserve">The Commission takes note of the </w:t>
      </w:r>
      <w:r w:rsidR="00A42FFC" w:rsidRPr="008569DA">
        <w:rPr>
          <w:rFonts w:ascii="Times New Roman" w:hAnsi="Times New Roman"/>
          <w:bCs/>
          <w:iCs/>
          <w:szCs w:val="24"/>
          <w:lang w:val="en-IE"/>
        </w:rPr>
        <w:t xml:space="preserve">European </w:t>
      </w:r>
      <w:r w:rsidRPr="008569DA">
        <w:rPr>
          <w:rFonts w:ascii="Times New Roman" w:hAnsi="Times New Roman"/>
          <w:bCs/>
          <w:iCs/>
          <w:szCs w:val="24"/>
          <w:lang w:val="en-IE"/>
        </w:rPr>
        <w:t xml:space="preserve">Parliament’s position in relation </w:t>
      </w:r>
      <w:r w:rsidR="00A42FFC" w:rsidRPr="008569DA">
        <w:rPr>
          <w:rFonts w:ascii="Times New Roman" w:hAnsi="Times New Roman"/>
          <w:bCs/>
          <w:iCs/>
          <w:szCs w:val="24"/>
          <w:lang w:val="en-IE"/>
        </w:rPr>
        <w:t>to its role when concluding the Association Agreements with</w:t>
      </w:r>
      <w:r w:rsidR="00A42FFC" w:rsidRPr="008569DA">
        <w:rPr>
          <w:rFonts w:ascii="Times New Roman" w:hAnsi="Times New Roman"/>
          <w:b/>
          <w:iCs/>
          <w:szCs w:val="24"/>
          <w:lang w:val="en-IE"/>
        </w:rPr>
        <w:t xml:space="preserve"> </w:t>
      </w:r>
      <w:r w:rsidR="00A74432" w:rsidRPr="008569DA">
        <w:rPr>
          <w:rFonts w:ascii="Times New Roman" w:hAnsi="Times New Roman"/>
          <w:bCs/>
          <w:iCs/>
          <w:szCs w:val="24"/>
          <w:lang w:val="en-IE"/>
        </w:rPr>
        <w:t>the so-called category “d” countries</w:t>
      </w:r>
      <w:r w:rsidR="000A133B" w:rsidRPr="008569DA">
        <w:rPr>
          <w:rFonts w:ascii="Times New Roman" w:hAnsi="Times New Roman"/>
          <w:bCs/>
          <w:iCs/>
          <w:szCs w:val="24"/>
          <w:lang w:val="en-IE"/>
        </w:rPr>
        <w:t>,</w:t>
      </w:r>
      <w:r w:rsidR="00A74432" w:rsidRPr="008569DA">
        <w:rPr>
          <w:rFonts w:ascii="Times New Roman" w:hAnsi="Times New Roman"/>
          <w:bCs/>
          <w:iCs/>
          <w:szCs w:val="24"/>
          <w:lang w:val="en-IE"/>
        </w:rPr>
        <w:t xml:space="preserve"> such as </w:t>
      </w:r>
      <w:r w:rsidR="000A133B" w:rsidRPr="008569DA">
        <w:rPr>
          <w:rFonts w:ascii="Times New Roman" w:hAnsi="Times New Roman"/>
          <w:bCs/>
          <w:iCs/>
          <w:szCs w:val="24"/>
          <w:lang w:val="en-IE"/>
        </w:rPr>
        <w:t xml:space="preserve">the </w:t>
      </w:r>
      <w:r w:rsidR="00A74432" w:rsidRPr="008569DA">
        <w:rPr>
          <w:rFonts w:ascii="Times New Roman" w:hAnsi="Times New Roman"/>
          <w:bCs/>
          <w:iCs/>
          <w:szCs w:val="24"/>
          <w:lang w:val="en-IE"/>
        </w:rPr>
        <w:t xml:space="preserve">Faroe Islands, New </w:t>
      </w:r>
      <w:proofErr w:type="gramStart"/>
      <w:r w:rsidR="00A74432" w:rsidRPr="008569DA">
        <w:rPr>
          <w:rFonts w:ascii="Times New Roman" w:hAnsi="Times New Roman"/>
          <w:bCs/>
          <w:iCs/>
          <w:szCs w:val="24"/>
          <w:lang w:val="en-IE"/>
        </w:rPr>
        <w:t>Zealand</w:t>
      </w:r>
      <w:proofErr w:type="gramEnd"/>
      <w:r w:rsidR="00495181" w:rsidRPr="008569DA">
        <w:rPr>
          <w:rFonts w:ascii="Times New Roman" w:hAnsi="Times New Roman"/>
          <w:bCs/>
          <w:iCs/>
          <w:szCs w:val="24"/>
          <w:lang w:val="en-IE"/>
        </w:rPr>
        <w:t xml:space="preserve"> and </w:t>
      </w:r>
      <w:r w:rsidR="00A74432" w:rsidRPr="008569DA">
        <w:rPr>
          <w:rFonts w:ascii="Times New Roman" w:hAnsi="Times New Roman"/>
          <w:bCs/>
          <w:iCs/>
          <w:szCs w:val="24"/>
          <w:lang w:val="en-IE"/>
        </w:rPr>
        <w:t>Canada</w:t>
      </w:r>
      <w:r w:rsidR="00A42FFC" w:rsidRPr="008569DA">
        <w:rPr>
          <w:rFonts w:ascii="Times New Roman" w:hAnsi="Times New Roman"/>
          <w:bCs/>
          <w:iCs/>
          <w:szCs w:val="24"/>
          <w:lang w:val="en-IE"/>
        </w:rPr>
        <w:t>.</w:t>
      </w:r>
      <w:r w:rsidR="00A74432" w:rsidRPr="008569DA">
        <w:rPr>
          <w:rFonts w:ascii="Times New Roman" w:hAnsi="Times New Roman"/>
          <w:bCs/>
          <w:iCs/>
          <w:szCs w:val="24"/>
          <w:lang w:val="en-IE"/>
        </w:rPr>
        <w:t xml:space="preserve"> </w:t>
      </w:r>
      <w:r w:rsidR="00365286" w:rsidRPr="008569DA">
        <w:rPr>
          <w:rFonts w:ascii="Times New Roman" w:hAnsi="Times New Roman"/>
          <w:bCs/>
          <w:iCs/>
          <w:szCs w:val="24"/>
          <w:lang w:val="en-IE"/>
        </w:rPr>
        <w:t>The Commission underline</w:t>
      </w:r>
      <w:r w:rsidR="00E61221" w:rsidRPr="008569DA">
        <w:rPr>
          <w:rFonts w:ascii="Times New Roman" w:hAnsi="Times New Roman"/>
          <w:bCs/>
          <w:iCs/>
          <w:szCs w:val="24"/>
          <w:lang w:val="en-IE"/>
        </w:rPr>
        <w:t>s</w:t>
      </w:r>
      <w:r w:rsidR="00365286" w:rsidRPr="008569DA">
        <w:rPr>
          <w:rFonts w:ascii="Times New Roman" w:hAnsi="Times New Roman"/>
          <w:bCs/>
          <w:iCs/>
          <w:szCs w:val="24"/>
          <w:lang w:val="en-IE"/>
        </w:rPr>
        <w:t xml:space="preserve"> that the Parliament’s prerogatives should be seen in conjunction with its </w:t>
      </w:r>
      <w:r w:rsidR="000A133B" w:rsidRPr="008569DA">
        <w:rPr>
          <w:rFonts w:ascii="Times New Roman" w:hAnsi="Times New Roman"/>
          <w:bCs/>
          <w:iCs/>
          <w:szCs w:val="24"/>
          <w:lang w:val="en-IE"/>
        </w:rPr>
        <w:t xml:space="preserve">fundamental </w:t>
      </w:r>
      <w:r w:rsidR="00365286" w:rsidRPr="008569DA">
        <w:rPr>
          <w:rFonts w:ascii="Times New Roman" w:hAnsi="Times New Roman"/>
          <w:bCs/>
          <w:iCs/>
          <w:szCs w:val="24"/>
          <w:lang w:val="en-IE"/>
        </w:rPr>
        <w:t>power</w:t>
      </w:r>
      <w:r w:rsidR="000A133B" w:rsidRPr="008569DA">
        <w:rPr>
          <w:rFonts w:ascii="Times New Roman" w:hAnsi="Times New Roman"/>
          <w:bCs/>
          <w:iCs/>
          <w:szCs w:val="24"/>
          <w:lang w:val="en-IE"/>
        </w:rPr>
        <w:t>s</w:t>
      </w:r>
      <w:r w:rsidR="00365286" w:rsidRPr="008569DA">
        <w:rPr>
          <w:rFonts w:ascii="Times New Roman" w:hAnsi="Times New Roman"/>
          <w:bCs/>
          <w:iCs/>
          <w:szCs w:val="24"/>
          <w:lang w:val="en-IE"/>
        </w:rPr>
        <w:t xml:space="preserve"> as the Union co-legislator. </w:t>
      </w:r>
      <w:r w:rsidR="000A133B" w:rsidRPr="008569DA">
        <w:rPr>
          <w:rFonts w:ascii="Times New Roman" w:hAnsi="Times New Roman"/>
          <w:bCs/>
          <w:iCs/>
          <w:szCs w:val="24"/>
          <w:lang w:val="en-IE"/>
        </w:rPr>
        <w:t>In accordance with the Treaties, t</w:t>
      </w:r>
      <w:r w:rsidR="00A74432" w:rsidRPr="008569DA">
        <w:rPr>
          <w:rFonts w:ascii="Times New Roman" w:hAnsi="Times New Roman"/>
          <w:bCs/>
          <w:iCs/>
          <w:szCs w:val="24"/>
          <w:lang w:val="en-IE"/>
        </w:rPr>
        <w:t xml:space="preserve">he Parliament </w:t>
      </w:r>
      <w:r w:rsidR="00365286" w:rsidRPr="008569DA">
        <w:rPr>
          <w:rFonts w:ascii="Times New Roman" w:hAnsi="Times New Roman"/>
          <w:bCs/>
          <w:iCs/>
          <w:szCs w:val="24"/>
          <w:lang w:val="en-IE"/>
        </w:rPr>
        <w:t xml:space="preserve">is </w:t>
      </w:r>
      <w:r w:rsidR="00A74432" w:rsidRPr="008569DA">
        <w:rPr>
          <w:rFonts w:ascii="Times New Roman" w:hAnsi="Times New Roman"/>
          <w:bCs/>
          <w:iCs/>
          <w:szCs w:val="24"/>
          <w:lang w:val="en-IE"/>
        </w:rPr>
        <w:t xml:space="preserve">invited to give </w:t>
      </w:r>
      <w:r w:rsidR="00365286" w:rsidRPr="008569DA">
        <w:rPr>
          <w:rFonts w:ascii="Times New Roman" w:hAnsi="Times New Roman"/>
          <w:bCs/>
          <w:iCs/>
          <w:szCs w:val="24"/>
          <w:lang w:val="en-IE"/>
        </w:rPr>
        <w:t>a</w:t>
      </w:r>
      <w:r w:rsidR="00A74432" w:rsidRPr="008569DA">
        <w:rPr>
          <w:rFonts w:ascii="Times New Roman" w:hAnsi="Times New Roman"/>
          <w:bCs/>
          <w:iCs/>
          <w:szCs w:val="24"/>
          <w:lang w:val="en-IE"/>
        </w:rPr>
        <w:t xml:space="preserve"> consent to the </w:t>
      </w:r>
      <w:r w:rsidR="00524B13" w:rsidRPr="008569DA">
        <w:rPr>
          <w:rFonts w:ascii="Times New Roman" w:hAnsi="Times New Roman"/>
          <w:bCs/>
          <w:iCs/>
          <w:szCs w:val="24"/>
          <w:lang w:val="en-IE"/>
        </w:rPr>
        <w:t>f</w:t>
      </w:r>
      <w:r w:rsidR="00A74432" w:rsidRPr="008569DA">
        <w:rPr>
          <w:rFonts w:ascii="Times New Roman" w:hAnsi="Times New Roman"/>
          <w:bCs/>
          <w:iCs/>
          <w:szCs w:val="24"/>
          <w:lang w:val="en-IE"/>
        </w:rPr>
        <w:t xml:space="preserve">ramework </w:t>
      </w:r>
      <w:r w:rsidR="00524B13" w:rsidRPr="008569DA">
        <w:rPr>
          <w:rFonts w:ascii="Times New Roman" w:hAnsi="Times New Roman"/>
          <w:bCs/>
          <w:iCs/>
          <w:szCs w:val="24"/>
          <w:lang w:val="en-IE"/>
        </w:rPr>
        <w:t>a</w:t>
      </w:r>
      <w:r w:rsidR="00A74432" w:rsidRPr="008569DA">
        <w:rPr>
          <w:rFonts w:ascii="Times New Roman" w:hAnsi="Times New Roman"/>
          <w:bCs/>
          <w:iCs/>
          <w:szCs w:val="24"/>
          <w:lang w:val="en-IE"/>
        </w:rPr>
        <w:t>greement</w:t>
      </w:r>
      <w:r w:rsidR="000A133B" w:rsidRPr="008569DA">
        <w:rPr>
          <w:rFonts w:ascii="Times New Roman" w:hAnsi="Times New Roman"/>
          <w:bCs/>
          <w:iCs/>
          <w:szCs w:val="24"/>
          <w:lang w:val="en-IE"/>
        </w:rPr>
        <w:t xml:space="preserve"> that</w:t>
      </w:r>
      <w:r w:rsidR="00A74432" w:rsidRPr="008569DA">
        <w:rPr>
          <w:rFonts w:ascii="Times New Roman" w:hAnsi="Times New Roman"/>
          <w:bCs/>
          <w:iCs/>
          <w:szCs w:val="24"/>
          <w:lang w:val="en-IE"/>
        </w:rPr>
        <w:t xml:space="preserve"> </w:t>
      </w:r>
      <w:r w:rsidR="000A133B" w:rsidRPr="008569DA">
        <w:rPr>
          <w:rFonts w:ascii="Times New Roman" w:hAnsi="Times New Roman"/>
          <w:bCs/>
          <w:iCs/>
          <w:szCs w:val="24"/>
          <w:lang w:val="en-IE"/>
        </w:rPr>
        <w:t xml:space="preserve">sets out a clear and </w:t>
      </w:r>
      <w:r w:rsidR="00B93CFB" w:rsidRPr="008569DA">
        <w:rPr>
          <w:rFonts w:ascii="Times New Roman" w:hAnsi="Times New Roman"/>
          <w:bCs/>
          <w:iCs/>
          <w:szCs w:val="24"/>
          <w:lang w:val="en-IE"/>
        </w:rPr>
        <w:t xml:space="preserve">detailed </w:t>
      </w:r>
      <w:r w:rsidR="000A133B" w:rsidRPr="008569DA">
        <w:rPr>
          <w:rFonts w:ascii="Times New Roman" w:hAnsi="Times New Roman"/>
          <w:bCs/>
          <w:iCs/>
          <w:szCs w:val="24"/>
          <w:lang w:val="en-IE"/>
        </w:rPr>
        <w:t>framework for association to Union programmes by a given partner</w:t>
      </w:r>
      <w:r w:rsidR="00B93CFB" w:rsidRPr="008569DA">
        <w:rPr>
          <w:rFonts w:ascii="Times New Roman" w:hAnsi="Times New Roman"/>
          <w:bCs/>
          <w:iCs/>
          <w:szCs w:val="24"/>
          <w:lang w:val="en-IE"/>
        </w:rPr>
        <w:t xml:space="preserve"> country</w:t>
      </w:r>
      <w:r w:rsidR="00365286" w:rsidRPr="008569DA">
        <w:rPr>
          <w:rFonts w:ascii="Times New Roman" w:hAnsi="Times New Roman"/>
          <w:bCs/>
          <w:iCs/>
          <w:szCs w:val="24"/>
          <w:lang w:val="en-IE"/>
        </w:rPr>
        <w:t>.</w:t>
      </w:r>
    </w:p>
    <w:p w14:paraId="40212B09" w14:textId="199274FE" w:rsidR="00071330" w:rsidRPr="008569DA" w:rsidRDefault="00071330" w:rsidP="008569DA">
      <w:pPr>
        <w:widowControl w:val="0"/>
        <w:spacing w:after="120"/>
        <w:rPr>
          <w:rFonts w:ascii="Times New Roman" w:hAnsi="Times New Roman"/>
          <w:bCs/>
          <w:iCs/>
          <w:szCs w:val="24"/>
          <w:u w:val="single"/>
          <w:lang w:val="en-IE"/>
        </w:rPr>
      </w:pPr>
      <w:r w:rsidRPr="008569DA">
        <w:rPr>
          <w:rFonts w:ascii="Times New Roman" w:hAnsi="Times New Roman"/>
          <w:bCs/>
          <w:iCs/>
          <w:szCs w:val="24"/>
          <w:u w:val="single"/>
          <w:lang w:val="en-IE"/>
        </w:rPr>
        <w:t>Paragraphs 9, 10, 11, 12</w:t>
      </w:r>
      <w:r w:rsidR="008569DA" w:rsidRPr="008569DA">
        <w:rPr>
          <w:rFonts w:ascii="Times New Roman" w:hAnsi="Times New Roman"/>
          <w:bCs/>
          <w:iCs/>
          <w:szCs w:val="24"/>
          <w:u w:val="single"/>
          <w:lang w:val="en-IE"/>
        </w:rPr>
        <w:t xml:space="preserve"> and</w:t>
      </w:r>
      <w:r w:rsidRPr="008569DA">
        <w:rPr>
          <w:rFonts w:ascii="Times New Roman" w:hAnsi="Times New Roman"/>
          <w:bCs/>
          <w:iCs/>
          <w:szCs w:val="24"/>
          <w:u w:val="single"/>
          <w:lang w:val="en-IE"/>
        </w:rPr>
        <w:t xml:space="preserve"> 13</w:t>
      </w:r>
    </w:p>
    <w:p w14:paraId="1CD0A1D1" w14:textId="5BB29445" w:rsidR="00071330" w:rsidRPr="008569DA" w:rsidRDefault="000A133B" w:rsidP="008569DA">
      <w:pPr>
        <w:widowControl w:val="0"/>
        <w:spacing w:after="120"/>
        <w:rPr>
          <w:rFonts w:ascii="Times New Roman" w:hAnsi="Times New Roman"/>
          <w:bCs/>
          <w:iCs/>
          <w:szCs w:val="24"/>
          <w:lang w:val="en-IE"/>
        </w:rPr>
      </w:pPr>
      <w:r w:rsidRPr="008569DA">
        <w:rPr>
          <w:rFonts w:ascii="Times New Roman" w:hAnsi="Times New Roman"/>
          <w:bCs/>
          <w:iCs/>
          <w:szCs w:val="24"/>
          <w:lang w:val="en-IE"/>
        </w:rPr>
        <w:t xml:space="preserve">The Commission </w:t>
      </w:r>
      <w:r w:rsidR="00ED4BAB" w:rsidRPr="008569DA">
        <w:rPr>
          <w:rFonts w:ascii="Times New Roman" w:hAnsi="Times New Roman"/>
          <w:bCs/>
          <w:iCs/>
          <w:szCs w:val="24"/>
          <w:lang w:val="en-IE"/>
        </w:rPr>
        <w:t xml:space="preserve">agrees on the importance of maintaining excellent relations between the EU and New Zealand. </w:t>
      </w:r>
      <w:r w:rsidR="00E622A9" w:rsidRPr="008569DA">
        <w:rPr>
          <w:rFonts w:ascii="Times New Roman" w:hAnsi="Times New Roman"/>
          <w:bCs/>
          <w:iCs/>
          <w:szCs w:val="24"/>
          <w:lang w:val="en-IE"/>
        </w:rPr>
        <w:t>Association of New Zealand to Horizon Europe is a historic moment in building a new facet of our bilateral relations. It</w:t>
      </w:r>
      <w:r w:rsidR="00ED4BAB" w:rsidRPr="008569DA">
        <w:rPr>
          <w:rFonts w:ascii="Times New Roman" w:hAnsi="Times New Roman"/>
          <w:bCs/>
          <w:iCs/>
          <w:szCs w:val="24"/>
          <w:lang w:val="en-IE"/>
        </w:rPr>
        <w:t xml:space="preserve"> is</w:t>
      </w:r>
      <w:r w:rsidR="00EF635B" w:rsidRPr="008569DA">
        <w:rPr>
          <w:rFonts w:ascii="Times New Roman" w:hAnsi="Times New Roman"/>
          <w:bCs/>
          <w:iCs/>
          <w:szCs w:val="24"/>
          <w:lang w:val="en-IE"/>
        </w:rPr>
        <w:t xml:space="preserve"> the first association with a </w:t>
      </w:r>
      <w:r w:rsidR="00ED4BAB" w:rsidRPr="008569DA">
        <w:rPr>
          <w:rFonts w:ascii="Times New Roman" w:hAnsi="Times New Roman"/>
          <w:bCs/>
          <w:iCs/>
          <w:szCs w:val="24"/>
          <w:lang w:val="en-IE"/>
        </w:rPr>
        <w:t>like-minded</w:t>
      </w:r>
      <w:r w:rsidR="00EF635B" w:rsidRPr="008569DA">
        <w:rPr>
          <w:rFonts w:ascii="Times New Roman" w:hAnsi="Times New Roman"/>
          <w:bCs/>
          <w:iCs/>
          <w:szCs w:val="24"/>
          <w:lang w:val="en-IE"/>
        </w:rPr>
        <w:t xml:space="preserve"> </w:t>
      </w:r>
      <w:r w:rsidR="00E622A9" w:rsidRPr="008569DA">
        <w:rPr>
          <w:rFonts w:ascii="Times New Roman" w:hAnsi="Times New Roman"/>
          <w:bCs/>
          <w:iCs/>
          <w:szCs w:val="24"/>
          <w:lang w:val="en-IE"/>
        </w:rPr>
        <w:t xml:space="preserve">global </w:t>
      </w:r>
      <w:r w:rsidR="00495181" w:rsidRPr="008569DA">
        <w:rPr>
          <w:rFonts w:ascii="Times New Roman" w:hAnsi="Times New Roman"/>
          <w:bCs/>
          <w:iCs/>
          <w:szCs w:val="24"/>
          <w:lang w:val="en-IE"/>
        </w:rPr>
        <w:t>partner</w:t>
      </w:r>
      <w:r w:rsidR="00EF635B" w:rsidRPr="008569DA">
        <w:rPr>
          <w:rFonts w:ascii="Times New Roman" w:hAnsi="Times New Roman"/>
          <w:bCs/>
          <w:iCs/>
          <w:szCs w:val="24"/>
          <w:lang w:val="en-IE"/>
        </w:rPr>
        <w:t xml:space="preserve"> that is not geographically close to Europe</w:t>
      </w:r>
      <w:r w:rsidR="00ED4BAB" w:rsidRPr="008569DA">
        <w:rPr>
          <w:rFonts w:ascii="Times New Roman" w:hAnsi="Times New Roman"/>
          <w:bCs/>
          <w:iCs/>
          <w:szCs w:val="24"/>
          <w:lang w:val="en-IE"/>
        </w:rPr>
        <w:t xml:space="preserve">, which will further strengthen </w:t>
      </w:r>
      <w:r w:rsidR="00E622A9" w:rsidRPr="008569DA">
        <w:rPr>
          <w:rFonts w:ascii="Times New Roman" w:hAnsi="Times New Roman"/>
          <w:bCs/>
          <w:iCs/>
          <w:szCs w:val="24"/>
          <w:lang w:val="en-IE"/>
        </w:rPr>
        <w:t xml:space="preserve">the </w:t>
      </w:r>
      <w:r w:rsidR="00ED4BAB" w:rsidRPr="008569DA">
        <w:rPr>
          <w:rFonts w:ascii="Times New Roman" w:hAnsi="Times New Roman"/>
          <w:bCs/>
          <w:iCs/>
          <w:szCs w:val="24"/>
          <w:lang w:val="en-IE"/>
        </w:rPr>
        <w:t xml:space="preserve">cooperation in </w:t>
      </w:r>
      <w:r w:rsidR="00495181" w:rsidRPr="008569DA">
        <w:rPr>
          <w:rFonts w:ascii="Times New Roman" w:hAnsi="Times New Roman"/>
          <w:bCs/>
          <w:iCs/>
          <w:szCs w:val="24"/>
          <w:lang w:val="en-IE"/>
        </w:rPr>
        <w:t>R&amp;I</w:t>
      </w:r>
      <w:r w:rsidR="00E02D5B" w:rsidRPr="008569DA">
        <w:rPr>
          <w:rFonts w:ascii="Times New Roman" w:hAnsi="Times New Roman"/>
          <w:bCs/>
          <w:iCs/>
          <w:szCs w:val="24"/>
          <w:lang w:val="en-IE"/>
        </w:rPr>
        <w:t xml:space="preserve"> </w:t>
      </w:r>
      <w:r w:rsidR="00E61221" w:rsidRPr="008569DA">
        <w:rPr>
          <w:rFonts w:ascii="Times New Roman" w:hAnsi="Times New Roman"/>
          <w:bCs/>
          <w:iCs/>
          <w:szCs w:val="24"/>
          <w:lang w:val="en-IE"/>
        </w:rPr>
        <w:t>and</w:t>
      </w:r>
      <w:r w:rsidR="00ED4BAB" w:rsidRPr="008569DA">
        <w:rPr>
          <w:rFonts w:ascii="Times New Roman" w:hAnsi="Times New Roman"/>
          <w:bCs/>
          <w:iCs/>
          <w:szCs w:val="24"/>
          <w:lang w:val="en-IE"/>
        </w:rPr>
        <w:t xml:space="preserve"> </w:t>
      </w:r>
      <w:r w:rsidR="00495181" w:rsidRPr="008569DA">
        <w:rPr>
          <w:rFonts w:ascii="Times New Roman" w:hAnsi="Times New Roman"/>
          <w:bCs/>
          <w:iCs/>
          <w:szCs w:val="24"/>
          <w:lang w:val="en-IE"/>
        </w:rPr>
        <w:t xml:space="preserve">might </w:t>
      </w:r>
      <w:r w:rsidR="00ED4BAB" w:rsidRPr="008569DA">
        <w:rPr>
          <w:rFonts w:ascii="Times New Roman" w:hAnsi="Times New Roman"/>
          <w:bCs/>
          <w:iCs/>
          <w:szCs w:val="24"/>
          <w:lang w:val="en-IE"/>
        </w:rPr>
        <w:t>also</w:t>
      </w:r>
      <w:r w:rsidR="00E622A9" w:rsidRPr="008569DA">
        <w:rPr>
          <w:rFonts w:ascii="Times New Roman" w:hAnsi="Times New Roman"/>
          <w:bCs/>
          <w:iCs/>
          <w:szCs w:val="24"/>
          <w:lang w:val="en-IE"/>
        </w:rPr>
        <w:t xml:space="preserve"> </w:t>
      </w:r>
      <w:r w:rsidR="00ED4BAB" w:rsidRPr="008569DA">
        <w:rPr>
          <w:rFonts w:ascii="Times New Roman" w:hAnsi="Times New Roman"/>
          <w:bCs/>
          <w:iCs/>
          <w:szCs w:val="24"/>
          <w:lang w:val="en-IE"/>
        </w:rPr>
        <w:t xml:space="preserve">facilitate </w:t>
      </w:r>
      <w:r w:rsidR="00E622A9" w:rsidRPr="008569DA">
        <w:rPr>
          <w:rFonts w:ascii="Times New Roman" w:hAnsi="Times New Roman"/>
          <w:bCs/>
          <w:iCs/>
          <w:szCs w:val="24"/>
          <w:lang w:val="en-IE"/>
        </w:rPr>
        <w:t>establishing similar stronger links with other partners</w:t>
      </w:r>
      <w:r w:rsidR="006D1E88" w:rsidRPr="008569DA">
        <w:rPr>
          <w:rFonts w:ascii="Times New Roman" w:hAnsi="Times New Roman"/>
          <w:bCs/>
          <w:iCs/>
          <w:szCs w:val="24"/>
          <w:lang w:val="en-IE"/>
        </w:rPr>
        <w:t xml:space="preserve"> of the same category</w:t>
      </w:r>
      <w:r w:rsidR="00EF635B" w:rsidRPr="008569DA">
        <w:rPr>
          <w:rFonts w:ascii="Times New Roman" w:hAnsi="Times New Roman"/>
          <w:bCs/>
          <w:iCs/>
          <w:szCs w:val="24"/>
          <w:lang w:val="en-IE"/>
        </w:rPr>
        <w:t>.</w:t>
      </w:r>
      <w:r w:rsidR="00E622A9" w:rsidRPr="008569DA">
        <w:rPr>
          <w:rFonts w:ascii="Times New Roman" w:hAnsi="Times New Roman"/>
          <w:bCs/>
          <w:iCs/>
          <w:szCs w:val="24"/>
          <w:lang w:val="en-IE"/>
        </w:rPr>
        <w:t xml:space="preserve"> New Zealand is </w:t>
      </w:r>
      <w:r w:rsidR="00244E81">
        <w:rPr>
          <w:rFonts w:ascii="Times New Roman" w:hAnsi="Times New Roman"/>
          <w:bCs/>
          <w:iCs/>
          <w:szCs w:val="24"/>
          <w:lang w:val="en-IE"/>
        </w:rPr>
        <w:t>in practice</w:t>
      </w:r>
      <w:r w:rsidR="00E622A9" w:rsidRPr="008569DA">
        <w:rPr>
          <w:rFonts w:ascii="Times New Roman" w:hAnsi="Times New Roman"/>
          <w:bCs/>
          <w:iCs/>
          <w:szCs w:val="24"/>
          <w:lang w:val="en-IE"/>
        </w:rPr>
        <w:t xml:space="preserve"> dependent on international research collaboration with other countries </w:t>
      </w:r>
      <w:proofErr w:type="gramStart"/>
      <w:r w:rsidR="00E622A9" w:rsidRPr="008569DA">
        <w:rPr>
          <w:rFonts w:ascii="Times New Roman" w:hAnsi="Times New Roman"/>
          <w:bCs/>
          <w:iCs/>
          <w:szCs w:val="24"/>
          <w:lang w:val="en-IE"/>
        </w:rPr>
        <w:t>in order to</w:t>
      </w:r>
      <w:proofErr w:type="gramEnd"/>
      <w:r w:rsidR="00E622A9" w:rsidRPr="008569DA">
        <w:rPr>
          <w:rFonts w:ascii="Times New Roman" w:hAnsi="Times New Roman"/>
          <w:bCs/>
          <w:iCs/>
          <w:szCs w:val="24"/>
          <w:lang w:val="en-IE"/>
        </w:rPr>
        <w:t xml:space="preserve"> conduct frontier research in a number of areas. This explains New Zealand’s high level of interest in cooperation with the EU and with other major science, </w:t>
      </w:r>
      <w:proofErr w:type="gramStart"/>
      <w:r w:rsidR="00E622A9" w:rsidRPr="008569DA">
        <w:rPr>
          <w:rFonts w:ascii="Times New Roman" w:hAnsi="Times New Roman"/>
          <w:bCs/>
          <w:iCs/>
          <w:szCs w:val="24"/>
          <w:lang w:val="en-IE"/>
        </w:rPr>
        <w:t>technology</w:t>
      </w:r>
      <w:proofErr w:type="gramEnd"/>
      <w:r w:rsidR="00E622A9" w:rsidRPr="008569DA">
        <w:rPr>
          <w:rFonts w:ascii="Times New Roman" w:hAnsi="Times New Roman"/>
          <w:bCs/>
          <w:iCs/>
          <w:szCs w:val="24"/>
          <w:lang w:val="en-IE"/>
        </w:rPr>
        <w:t xml:space="preserve"> and innovation (STI) players across the globe such as the USA, Japan, </w:t>
      </w:r>
      <w:r w:rsidR="00495181" w:rsidRPr="008569DA">
        <w:rPr>
          <w:rFonts w:ascii="Times New Roman" w:hAnsi="Times New Roman"/>
          <w:bCs/>
          <w:iCs/>
          <w:szCs w:val="24"/>
          <w:lang w:val="en-IE"/>
        </w:rPr>
        <w:t xml:space="preserve">or </w:t>
      </w:r>
      <w:r w:rsidR="00E622A9" w:rsidRPr="008569DA">
        <w:rPr>
          <w:rFonts w:ascii="Times New Roman" w:hAnsi="Times New Roman"/>
          <w:bCs/>
          <w:iCs/>
          <w:szCs w:val="24"/>
          <w:lang w:val="en-IE"/>
        </w:rPr>
        <w:t>the Republic of Korea.</w:t>
      </w:r>
    </w:p>
    <w:p w14:paraId="4C85ACEC" w14:textId="48F636D7" w:rsidR="00071330" w:rsidRPr="008569DA" w:rsidRDefault="00071330" w:rsidP="008569DA">
      <w:pPr>
        <w:widowControl w:val="0"/>
        <w:spacing w:after="120"/>
        <w:rPr>
          <w:rFonts w:ascii="Times New Roman" w:hAnsi="Times New Roman"/>
          <w:bCs/>
          <w:iCs/>
          <w:szCs w:val="24"/>
          <w:u w:val="single"/>
          <w:lang w:val="en-IE"/>
        </w:rPr>
      </w:pPr>
      <w:r w:rsidRPr="008569DA">
        <w:rPr>
          <w:rFonts w:ascii="Times New Roman" w:hAnsi="Times New Roman"/>
          <w:bCs/>
          <w:iCs/>
          <w:szCs w:val="24"/>
          <w:u w:val="single"/>
          <w:lang w:val="en-IE"/>
        </w:rPr>
        <w:t>Paragraphs 14, 15</w:t>
      </w:r>
      <w:r w:rsidR="000A133B" w:rsidRPr="008569DA">
        <w:rPr>
          <w:rFonts w:ascii="Times New Roman" w:hAnsi="Times New Roman"/>
          <w:bCs/>
          <w:iCs/>
          <w:szCs w:val="24"/>
          <w:u w:val="single"/>
          <w:lang w:val="en-IE"/>
        </w:rPr>
        <w:t>, 16</w:t>
      </w:r>
      <w:r w:rsidR="008569DA" w:rsidRPr="008569DA">
        <w:rPr>
          <w:rFonts w:ascii="Times New Roman" w:hAnsi="Times New Roman"/>
          <w:bCs/>
          <w:iCs/>
          <w:szCs w:val="24"/>
          <w:u w:val="single"/>
          <w:lang w:val="en-IE"/>
        </w:rPr>
        <w:t xml:space="preserve"> and</w:t>
      </w:r>
      <w:r w:rsidR="00E622A9" w:rsidRPr="008569DA">
        <w:rPr>
          <w:rFonts w:ascii="Times New Roman" w:hAnsi="Times New Roman"/>
          <w:bCs/>
          <w:iCs/>
          <w:szCs w:val="24"/>
          <w:u w:val="single"/>
          <w:lang w:val="en-IE"/>
        </w:rPr>
        <w:t xml:space="preserve"> 17</w:t>
      </w:r>
    </w:p>
    <w:p w14:paraId="3C0F65EB" w14:textId="05E64A32" w:rsidR="00E61221" w:rsidRPr="008569DA" w:rsidRDefault="00A4232E" w:rsidP="008569DA">
      <w:pPr>
        <w:widowControl w:val="0"/>
        <w:spacing w:after="120"/>
        <w:rPr>
          <w:rFonts w:ascii="Times New Roman" w:hAnsi="Times New Roman"/>
          <w:bCs/>
          <w:iCs/>
          <w:szCs w:val="24"/>
          <w:lang w:val="en-IE"/>
        </w:rPr>
      </w:pPr>
      <w:r w:rsidRPr="008569DA">
        <w:rPr>
          <w:rFonts w:ascii="Times New Roman" w:hAnsi="Times New Roman"/>
          <w:bCs/>
          <w:iCs/>
          <w:szCs w:val="24"/>
          <w:lang w:val="en-IE"/>
        </w:rPr>
        <w:t xml:space="preserve">In relation to the </w:t>
      </w:r>
      <w:r w:rsidR="00495181" w:rsidRPr="008569DA">
        <w:rPr>
          <w:rFonts w:ascii="Times New Roman" w:hAnsi="Times New Roman"/>
          <w:bCs/>
          <w:iCs/>
          <w:szCs w:val="24"/>
          <w:lang w:val="en-IE"/>
        </w:rPr>
        <w:t xml:space="preserve">European </w:t>
      </w:r>
      <w:r w:rsidRPr="008569DA">
        <w:rPr>
          <w:rFonts w:ascii="Times New Roman" w:hAnsi="Times New Roman"/>
          <w:bCs/>
          <w:iCs/>
          <w:szCs w:val="24"/>
          <w:lang w:val="en-IE"/>
        </w:rPr>
        <w:t xml:space="preserve">Parliament’s position on </w:t>
      </w:r>
      <w:r w:rsidR="00E61221" w:rsidRPr="008569DA">
        <w:rPr>
          <w:rFonts w:ascii="Times New Roman" w:hAnsi="Times New Roman"/>
          <w:bCs/>
          <w:iCs/>
          <w:szCs w:val="24"/>
          <w:lang w:val="en-IE"/>
        </w:rPr>
        <w:t xml:space="preserve">its exercise of </w:t>
      </w:r>
      <w:r w:rsidR="00C77BDC" w:rsidRPr="008569DA">
        <w:rPr>
          <w:rFonts w:ascii="Times New Roman" w:hAnsi="Times New Roman"/>
          <w:bCs/>
          <w:iCs/>
          <w:szCs w:val="24"/>
          <w:lang w:val="en-IE"/>
        </w:rPr>
        <w:t>parliamentary scrutiny over international agreements</w:t>
      </w:r>
      <w:r w:rsidR="0066095C" w:rsidRPr="008569DA">
        <w:rPr>
          <w:lang w:val="en-IE"/>
        </w:rPr>
        <w:t xml:space="preserve"> </w:t>
      </w:r>
      <w:r w:rsidR="0066095C" w:rsidRPr="008569DA">
        <w:rPr>
          <w:rFonts w:ascii="Times New Roman" w:hAnsi="Times New Roman"/>
          <w:bCs/>
          <w:iCs/>
          <w:szCs w:val="24"/>
          <w:lang w:val="en-IE"/>
        </w:rPr>
        <w:t>to be concluded by the Union</w:t>
      </w:r>
      <w:r w:rsidR="00E61221" w:rsidRPr="008569DA">
        <w:rPr>
          <w:rFonts w:ascii="Times New Roman" w:hAnsi="Times New Roman"/>
          <w:bCs/>
          <w:iCs/>
          <w:szCs w:val="24"/>
          <w:lang w:val="en-IE"/>
        </w:rPr>
        <w:t>,</w:t>
      </w:r>
      <w:r w:rsidR="00BF0AA8" w:rsidRPr="008569DA">
        <w:rPr>
          <w:rFonts w:ascii="Times New Roman" w:hAnsi="Times New Roman"/>
          <w:bCs/>
          <w:iCs/>
          <w:szCs w:val="24"/>
          <w:lang w:val="en-IE"/>
        </w:rPr>
        <w:t xml:space="preserve"> </w:t>
      </w:r>
      <w:r w:rsidR="00C77BDC" w:rsidRPr="008569DA">
        <w:rPr>
          <w:rFonts w:ascii="Times New Roman" w:hAnsi="Times New Roman"/>
          <w:bCs/>
          <w:iCs/>
          <w:szCs w:val="24"/>
          <w:lang w:val="en-IE"/>
        </w:rPr>
        <w:t xml:space="preserve">the Commission agrees on the need to address the concerns related to the use of Joint Committees for the conclusion of future protocols. </w:t>
      </w:r>
    </w:p>
    <w:p w14:paraId="4B67BCE6" w14:textId="6CEEFCFF" w:rsidR="00BB543D" w:rsidRPr="008569DA" w:rsidRDefault="00A74432" w:rsidP="008569DA">
      <w:pPr>
        <w:widowControl w:val="0"/>
        <w:spacing w:after="120"/>
        <w:rPr>
          <w:rFonts w:ascii="Times New Roman" w:hAnsi="Times New Roman"/>
          <w:bCs/>
          <w:iCs/>
          <w:szCs w:val="24"/>
          <w:lang w:val="en-IE"/>
        </w:rPr>
      </w:pPr>
      <w:r w:rsidRPr="008569DA">
        <w:rPr>
          <w:rFonts w:ascii="Times New Roman" w:hAnsi="Times New Roman"/>
          <w:bCs/>
          <w:iCs/>
          <w:szCs w:val="24"/>
          <w:lang w:val="en-IE"/>
        </w:rPr>
        <w:t xml:space="preserve">Protocols on </w:t>
      </w:r>
      <w:r w:rsidR="00C77BDC" w:rsidRPr="008569DA">
        <w:rPr>
          <w:rFonts w:ascii="Times New Roman" w:hAnsi="Times New Roman"/>
          <w:bCs/>
          <w:iCs/>
          <w:szCs w:val="24"/>
          <w:lang w:val="en-IE"/>
        </w:rPr>
        <w:t>a</w:t>
      </w:r>
      <w:r w:rsidRPr="008569DA">
        <w:rPr>
          <w:rFonts w:ascii="Times New Roman" w:hAnsi="Times New Roman"/>
          <w:bCs/>
          <w:iCs/>
          <w:szCs w:val="24"/>
          <w:lang w:val="en-IE"/>
        </w:rPr>
        <w:t xml:space="preserve">ssociation to programmes other than Horizon Europe will be adopted by the Joint Committee </w:t>
      </w:r>
      <w:r w:rsidR="00C77BDC" w:rsidRPr="008569DA">
        <w:rPr>
          <w:rFonts w:ascii="Times New Roman" w:hAnsi="Times New Roman"/>
          <w:bCs/>
          <w:iCs/>
          <w:szCs w:val="24"/>
          <w:lang w:val="en-IE"/>
        </w:rPr>
        <w:t xml:space="preserve">that is </w:t>
      </w:r>
      <w:r w:rsidRPr="008569DA">
        <w:rPr>
          <w:rFonts w:ascii="Times New Roman" w:hAnsi="Times New Roman"/>
          <w:bCs/>
          <w:iCs/>
          <w:szCs w:val="24"/>
          <w:lang w:val="en-IE"/>
        </w:rPr>
        <w:t xml:space="preserve">set up by the </w:t>
      </w:r>
      <w:r w:rsidR="006B342C" w:rsidRPr="008569DA">
        <w:rPr>
          <w:rFonts w:ascii="Times New Roman" w:hAnsi="Times New Roman"/>
          <w:bCs/>
          <w:iCs/>
          <w:szCs w:val="24"/>
          <w:lang w:val="en-IE"/>
        </w:rPr>
        <w:t>f</w:t>
      </w:r>
      <w:r w:rsidRPr="008569DA">
        <w:rPr>
          <w:rFonts w:ascii="Times New Roman" w:hAnsi="Times New Roman"/>
          <w:bCs/>
          <w:iCs/>
          <w:szCs w:val="24"/>
          <w:lang w:val="en-IE"/>
        </w:rPr>
        <w:t xml:space="preserve">ramework </w:t>
      </w:r>
      <w:r w:rsidR="006B342C" w:rsidRPr="008569DA">
        <w:rPr>
          <w:rFonts w:ascii="Times New Roman" w:hAnsi="Times New Roman"/>
          <w:bCs/>
          <w:iCs/>
          <w:szCs w:val="24"/>
          <w:lang w:val="en-IE"/>
        </w:rPr>
        <w:t>a</w:t>
      </w:r>
      <w:r w:rsidRPr="008569DA">
        <w:rPr>
          <w:rFonts w:ascii="Times New Roman" w:hAnsi="Times New Roman"/>
          <w:bCs/>
          <w:iCs/>
          <w:szCs w:val="24"/>
          <w:lang w:val="en-IE"/>
        </w:rPr>
        <w:t xml:space="preserve">greement, </w:t>
      </w:r>
      <w:r w:rsidR="00524B13" w:rsidRPr="008569DA">
        <w:rPr>
          <w:rFonts w:ascii="Times New Roman" w:hAnsi="Times New Roman"/>
          <w:bCs/>
          <w:iCs/>
          <w:szCs w:val="24"/>
          <w:lang w:val="en-IE"/>
        </w:rPr>
        <w:t xml:space="preserve">following the procedure set out in </w:t>
      </w:r>
      <w:r w:rsidRPr="008569DA">
        <w:rPr>
          <w:rFonts w:ascii="Times New Roman" w:hAnsi="Times New Roman"/>
          <w:bCs/>
          <w:iCs/>
          <w:szCs w:val="24"/>
          <w:lang w:val="en-IE"/>
        </w:rPr>
        <w:t>Article 218</w:t>
      </w:r>
      <w:r w:rsidR="00524B13" w:rsidRPr="008569DA">
        <w:rPr>
          <w:rFonts w:ascii="Times New Roman" w:hAnsi="Times New Roman"/>
          <w:bCs/>
          <w:iCs/>
          <w:szCs w:val="24"/>
          <w:lang w:val="en-IE"/>
        </w:rPr>
        <w:t>(9) TFEU</w:t>
      </w:r>
      <w:r w:rsidR="00C77BDC" w:rsidRPr="008569DA">
        <w:rPr>
          <w:rFonts w:ascii="Times New Roman" w:hAnsi="Times New Roman"/>
          <w:bCs/>
          <w:iCs/>
          <w:szCs w:val="24"/>
          <w:lang w:val="en-IE"/>
        </w:rPr>
        <w:t xml:space="preserve">. </w:t>
      </w:r>
      <w:r w:rsidR="006B342C" w:rsidRPr="008569DA">
        <w:rPr>
          <w:rFonts w:ascii="Times New Roman" w:hAnsi="Times New Roman"/>
          <w:bCs/>
          <w:iCs/>
          <w:szCs w:val="24"/>
          <w:lang w:val="en-IE"/>
        </w:rPr>
        <w:t xml:space="preserve">The negotiating directives received from the </w:t>
      </w:r>
      <w:r w:rsidR="00524B13" w:rsidRPr="008569DA">
        <w:rPr>
          <w:rFonts w:ascii="Times New Roman" w:hAnsi="Times New Roman"/>
          <w:bCs/>
          <w:iCs/>
          <w:szCs w:val="24"/>
          <w:lang w:val="en-IE"/>
        </w:rPr>
        <w:t>Council</w:t>
      </w:r>
      <w:r w:rsidR="006B342C" w:rsidRPr="008569DA">
        <w:rPr>
          <w:rFonts w:ascii="Times New Roman" w:hAnsi="Times New Roman"/>
          <w:bCs/>
          <w:iCs/>
          <w:szCs w:val="24"/>
          <w:lang w:val="en-IE"/>
        </w:rPr>
        <w:t xml:space="preserve"> explicitly envisaged that the framework agreement to be negotiated should establish a mechanism to facilitate future associations to Union programmes, whereby specific implementation terms and conditions of such associations would be covered by the protocols to be adopted via a Joint Committee established under the agreement. These protocols </w:t>
      </w:r>
      <w:r w:rsidR="00244E81">
        <w:rPr>
          <w:rFonts w:ascii="Times New Roman" w:hAnsi="Times New Roman"/>
          <w:bCs/>
          <w:iCs/>
          <w:szCs w:val="24"/>
          <w:lang w:val="en-IE"/>
        </w:rPr>
        <w:t>must</w:t>
      </w:r>
      <w:r w:rsidR="00244E81" w:rsidRPr="008569DA">
        <w:rPr>
          <w:rFonts w:ascii="Times New Roman" w:hAnsi="Times New Roman"/>
          <w:bCs/>
          <w:iCs/>
          <w:szCs w:val="24"/>
          <w:lang w:val="en-IE"/>
        </w:rPr>
        <w:t xml:space="preserve"> </w:t>
      </w:r>
      <w:r w:rsidR="006B342C" w:rsidRPr="008569DA">
        <w:rPr>
          <w:rFonts w:ascii="Times New Roman" w:hAnsi="Times New Roman"/>
          <w:bCs/>
          <w:iCs/>
          <w:szCs w:val="24"/>
          <w:lang w:val="en-IE"/>
        </w:rPr>
        <w:t xml:space="preserve">be in full </w:t>
      </w:r>
      <w:r w:rsidR="006B342C" w:rsidRPr="008569DA">
        <w:rPr>
          <w:rFonts w:ascii="Times New Roman" w:hAnsi="Times New Roman"/>
          <w:bCs/>
          <w:iCs/>
          <w:szCs w:val="24"/>
          <w:lang w:val="en-IE"/>
        </w:rPr>
        <w:lastRenderedPageBreak/>
        <w:t xml:space="preserve">compliance with the Basic Acts establishing the related programmes, as well as with </w:t>
      </w:r>
      <w:r w:rsidR="00E61221" w:rsidRPr="008569DA">
        <w:rPr>
          <w:rFonts w:ascii="Times New Roman" w:hAnsi="Times New Roman"/>
          <w:bCs/>
          <w:iCs/>
          <w:szCs w:val="24"/>
          <w:lang w:val="en-IE"/>
        </w:rPr>
        <w:t xml:space="preserve">the </w:t>
      </w:r>
      <w:r w:rsidR="006B342C" w:rsidRPr="008569DA">
        <w:rPr>
          <w:rFonts w:ascii="Times New Roman" w:hAnsi="Times New Roman"/>
          <w:bCs/>
          <w:iCs/>
          <w:szCs w:val="24"/>
          <w:lang w:val="en-IE"/>
        </w:rPr>
        <w:t>terms and conditions set out by the framework agreement</w:t>
      </w:r>
      <w:r w:rsidR="00E61221" w:rsidRPr="008569DA">
        <w:rPr>
          <w:rFonts w:ascii="Times New Roman" w:hAnsi="Times New Roman"/>
          <w:bCs/>
          <w:iCs/>
          <w:szCs w:val="24"/>
          <w:lang w:val="en-IE"/>
        </w:rPr>
        <w:t>.</w:t>
      </w:r>
    </w:p>
    <w:p w14:paraId="541FCE0B" w14:textId="0F59BF85" w:rsidR="006B342C" w:rsidRPr="008569DA" w:rsidRDefault="00E61221" w:rsidP="008569DA">
      <w:pPr>
        <w:widowControl w:val="0"/>
        <w:spacing w:after="120"/>
        <w:rPr>
          <w:rFonts w:ascii="Times New Roman" w:hAnsi="Times New Roman"/>
          <w:bCs/>
          <w:iCs/>
          <w:szCs w:val="24"/>
          <w:lang w:val="en-IE"/>
        </w:rPr>
      </w:pPr>
      <w:r w:rsidRPr="008569DA">
        <w:rPr>
          <w:rFonts w:ascii="Times New Roman" w:hAnsi="Times New Roman"/>
          <w:bCs/>
          <w:iCs/>
          <w:szCs w:val="24"/>
          <w:lang w:val="en-IE"/>
        </w:rPr>
        <w:t xml:space="preserve">By laying down the practical and technical details of association to individual programmes, these protocols are of an implementing nature and should thus be adopted by decisions of the Joint Committee for efficiency reasons. This practice further allows the </w:t>
      </w:r>
      <w:r w:rsidR="0002214D" w:rsidRPr="008569DA">
        <w:rPr>
          <w:rFonts w:ascii="Times New Roman" w:hAnsi="Times New Roman"/>
          <w:bCs/>
          <w:iCs/>
          <w:szCs w:val="24"/>
          <w:lang w:val="en-IE"/>
        </w:rPr>
        <w:t>EU</w:t>
      </w:r>
      <w:r w:rsidR="003A68BA" w:rsidRPr="008569DA">
        <w:rPr>
          <w:rFonts w:ascii="Times New Roman" w:hAnsi="Times New Roman"/>
          <w:bCs/>
          <w:iCs/>
          <w:szCs w:val="24"/>
          <w:lang w:val="en-IE"/>
        </w:rPr>
        <w:t xml:space="preserve"> </w:t>
      </w:r>
      <w:r w:rsidRPr="008569DA">
        <w:rPr>
          <w:rFonts w:ascii="Times New Roman" w:hAnsi="Times New Roman"/>
          <w:bCs/>
          <w:iCs/>
          <w:szCs w:val="24"/>
          <w:lang w:val="en-IE"/>
        </w:rPr>
        <w:t xml:space="preserve">to act with sufficient expediency to allow for fast conclusion and entry into force of the specific </w:t>
      </w:r>
      <w:r w:rsidR="0002214D" w:rsidRPr="008569DA">
        <w:rPr>
          <w:rFonts w:ascii="Times New Roman" w:hAnsi="Times New Roman"/>
          <w:bCs/>
          <w:iCs/>
          <w:szCs w:val="24"/>
          <w:lang w:val="en-IE"/>
        </w:rPr>
        <w:t xml:space="preserve">terms of </w:t>
      </w:r>
      <w:r w:rsidRPr="008569DA">
        <w:rPr>
          <w:rFonts w:ascii="Times New Roman" w:hAnsi="Times New Roman"/>
          <w:bCs/>
          <w:iCs/>
          <w:szCs w:val="24"/>
          <w:lang w:val="en-IE"/>
        </w:rPr>
        <w:t xml:space="preserve">association </w:t>
      </w:r>
      <w:r w:rsidR="0002214D" w:rsidRPr="008569DA">
        <w:rPr>
          <w:rFonts w:ascii="Times New Roman" w:hAnsi="Times New Roman"/>
          <w:bCs/>
          <w:iCs/>
          <w:szCs w:val="24"/>
          <w:lang w:val="en-IE"/>
        </w:rPr>
        <w:t>to individual programmes</w:t>
      </w:r>
      <w:r w:rsidRPr="008569DA">
        <w:rPr>
          <w:rFonts w:ascii="Times New Roman" w:hAnsi="Times New Roman"/>
          <w:bCs/>
          <w:iCs/>
          <w:szCs w:val="24"/>
          <w:lang w:val="en-IE"/>
        </w:rPr>
        <w:t xml:space="preserve">, thus ensuring also seamless transition to the successor Union </w:t>
      </w:r>
      <w:r w:rsidR="005850BF" w:rsidRPr="008569DA">
        <w:rPr>
          <w:rFonts w:ascii="Times New Roman" w:hAnsi="Times New Roman"/>
          <w:bCs/>
          <w:iCs/>
          <w:szCs w:val="24"/>
          <w:lang w:val="en-IE"/>
        </w:rPr>
        <w:t xml:space="preserve">framework </w:t>
      </w:r>
      <w:r w:rsidRPr="008569DA">
        <w:rPr>
          <w:rFonts w:ascii="Times New Roman" w:hAnsi="Times New Roman"/>
          <w:bCs/>
          <w:iCs/>
          <w:szCs w:val="24"/>
          <w:lang w:val="en-IE"/>
        </w:rPr>
        <w:t>programme</w:t>
      </w:r>
      <w:r w:rsidR="0002214D" w:rsidRPr="008569DA">
        <w:rPr>
          <w:rFonts w:ascii="Times New Roman" w:hAnsi="Times New Roman"/>
          <w:bCs/>
          <w:iCs/>
          <w:szCs w:val="24"/>
          <w:lang w:val="en-IE"/>
        </w:rPr>
        <w:t xml:space="preserve"> </w:t>
      </w:r>
      <w:r w:rsidR="005850BF" w:rsidRPr="008569DA">
        <w:rPr>
          <w:rFonts w:ascii="Times New Roman" w:hAnsi="Times New Roman"/>
          <w:bCs/>
          <w:iCs/>
          <w:szCs w:val="24"/>
          <w:lang w:val="en-IE"/>
        </w:rPr>
        <w:t xml:space="preserve">for </w:t>
      </w:r>
      <w:r w:rsidR="0002214D" w:rsidRPr="008569DA">
        <w:rPr>
          <w:rFonts w:ascii="Times New Roman" w:hAnsi="Times New Roman"/>
          <w:bCs/>
          <w:iCs/>
          <w:szCs w:val="24"/>
          <w:lang w:val="en-IE"/>
        </w:rPr>
        <w:t>Research and Innovation</w:t>
      </w:r>
      <w:r w:rsidRPr="008569DA">
        <w:rPr>
          <w:rFonts w:ascii="Times New Roman" w:hAnsi="Times New Roman"/>
          <w:bCs/>
          <w:iCs/>
          <w:szCs w:val="24"/>
          <w:lang w:val="en-IE"/>
        </w:rPr>
        <w:t>. Securing the continuity of international collaborations between the MFF cycles is an important aspect in this context.</w:t>
      </w:r>
    </w:p>
    <w:p w14:paraId="4A0B58D3" w14:textId="459CD9C6" w:rsidR="00E61221" w:rsidRPr="008569DA" w:rsidRDefault="00244E81" w:rsidP="008569DA">
      <w:pPr>
        <w:widowControl w:val="0"/>
        <w:spacing w:after="120"/>
        <w:rPr>
          <w:rFonts w:ascii="Times New Roman" w:hAnsi="Times New Roman"/>
          <w:lang w:val="en-IE"/>
        </w:rPr>
      </w:pPr>
      <w:r>
        <w:rPr>
          <w:rFonts w:ascii="Times New Roman" w:hAnsi="Times New Roman"/>
          <w:bCs/>
          <w:iCs/>
          <w:szCs w:val="24"/>
          <w:lang w:val="en-IE"/>
        </w:rPr>
        <w:t>S</w:t>
      </w:r>
      <w:r w:rsidR="00C77BDC" w:rsidRPr="008569DA">
        <w:rPr>
          <w:rFonts w:ascii="Times New Roman" w:hAnsi="Times New Roman"/>
          <w:bCs/>
          <w:iCs/>
          <w:szCs w:val="24"/>
          <w:lang w:val="en-IE"/>
        </w:rPr>
        <w:t xml:space="preserve">uch a simplified and accelerated procedure is not new. </w:t>
      </w:r>
      <w:r w:rsidR="00BF0AA8" w:rsidRPr="008569DA">
        <w:rPr>
          <w:rFonts w:ascii="Times New Roman" w:hAnsi="Times New Roman"/>
          <w:lang w:val="en-IE"/>
        </w:rPr>
        <w:t>Article 218 TFEU provides for a standard procedure under</w:t>
      </w:r>
      <w:r w:rsidR="00EB26D3">
        <w:rPr>
          <w:rFonts w:ascii="Times New Roman" w:hAnsi="Times New Roman"/>
          <w:lang w:val="en-IE"/>
        </w:rPr>
        <w:t xml:space="preserve"> its paragraphs </w:t>
      </w:r>
      <w:r w:rsidR="00BF0AA8" w:rsidRPr="008569DA">
        <w:rPr>
          <w:rFonts w:ascii="Times New Roman" w:hAnsi="Times New Roman"/>
          <w:lang w:val="en-IE"/>
        </w:rPr>
        <w:t>(2)</w:t>
      </w:r>
      <w:r w:rsidR="00EB26D3">
        <w:rPr>
          <w:rFonts w:ascii="Times New Roman" w:hAnsi="Times New Roman"/>
          <w:lang w:val="en-IE"/>
        </w:rPr>
        <w:t xml:space="preserve"> and </w:t>
      </w:r>
      <w:r w:rsidR="00BF0AA8" w:rsidRPr="008569DA">
        <w:rPr>
          <w:rFonts w:ascii="Times New Roman" w:hAnsi="Times New Roman"/>
          <w:lang w:val="en-IE"/>
        </w:rPr>
        <w:t xml:space="preserve">(6) </w:t>
      </w:r>
      <w:r w:rsidR="00531534" w:rsidRPr="008569DA">
        <w:rPr>
          <w:rFonts w:ascii="Times New Roman" w:hAnsi="Times New Roman"/>
          <w:lang w:val="en-IE"/>
        </w:rPr>
        <w:t>for the negotiation</w:t>
      </w:r>
      <w:r w:rsidR="00783DF6" w:rsidRPr="008569DA">
        <w:rPr>
          <w:rFonts w:ascii="Times New Roman" w:hAnsi="Times New Roman"/>
          <w:lang w:val="en-IE"/>
        </w:rPr>
        <w:t xml:space="preserve">s, </w:t>
      </w:r>
      <w:r w:rsidR="00E61221" w:rsidRPr="008569DA">
        <w:rPr>
          <w:rFonts w:ascii="Times New Roman" w:hAnsi="Times New Roman"/>
          <w:lang w:val="en-IE"/>
        </w:rPr>
        <w:t>signing and</w:t>
      </w:r>
      <w:r w:rsidR="00531534" w:rsidRPr="008569DA">
        <w:rPr>
          <w:rFonts w:ascii="Times New Roman" w:hAnsi="Times New Roman"/>
          <w:lang w:val="en-IE"/>
        </w:rPr>
        <w:t xml:space="preserve"> conclusion of </w:t>
      </w:r>
      <w:r w:rsidR="00A9530B" w:rsidRPr="008569DA">
        <w:rPr>
          <w:rFonts w:ascii="Times New Roman" w:hAnsi="Times New Roman"/>
          <w:lang w:val="en-IE"/>
        </w:rPr>
        <w:t>international</w:t>
      </w:r>
      <w:r w:rsidR="00531534" w:rsidRPr="008569DA">
        <w:rPr>
          <w:rFonts w:ascii="Times New Roman" w:hAnsi="Times New Roman"/>
          <w:lang w:val="en-IE"/>
        </w:rPr>
        <w:t xml:space="preserve"> agreements. The same </w:t>
      </w:r>
      <w:r w:rsidR="00EB26D3">
        <w:rPr>
          <w:rFonts w:ascii="Times New Roman" w:hAnsi="Times New Roman"/>
          <w:lang w:val="en-IE"/>
        </w:rPr>
        <w:t>a</w:t>
      </w:r>
      <w:r w:rsidR="00531534" w:rsidRPr="008569DA">
        <w:rPr>
          <w:rFonts w:ascii="Times New Roman" w:hAnsi="Times New Roman"/>
          <w:lang w:val="en-IE"/>
        </w:rPr>
        <w:t xml:space="preserve">rticle </w:t>
      </w:r>
      <w:r w:rsidR="00A9530B" w:rsidRPr="008569DA">
        <w:rPr>
          <w:rFonts w:ascii="Times New Roman" w:hAnsi="Times New Roman"/>
          <w:lang w:val="en-IE"/>
        </w:rPr>
        <w:t xml:space="preserve">also </w:t>
      </w:r>
      <w:r w:rsidR="00531534" w:rsidRPr="008569DA">
        <w:rPr>
          <w:rFonts w:ascii="Times New Roman" w:hAnsi="Times New Roman"/>
          <w:lang w:val="en-IE"/>
        </w:rPr>
        <w:t xml:space="preserve">provides </w:t>
      </w:r>
      <w:r w:rsidR="00BF0AA8" w:rsidRPr="008569DA">
        <w:rPr>
          <w:rFonts w:ascii="Times New Roman" w:hAnsi="Times New Roman"/>
          <w:lang w:val="en-IE"/>
        </w:rPr>
        <w:t xml:space="preserve">for two simplified procedures for the </w:t>
      </w:r>
      <w:r w:rsidR="00DD3AED" w:rsidRPr="008569DA">
        <w:rPr>
          <w:rFonts w:ascii="Times New Roman" w:hAnsi="Times New Roman"/>
          <w:lang w:val="en-IE"/>
        </w:rPr>
        <w:t>modification</w:t>
      </w:r>
      <w:r w:rsidR="00BF0AA8" w:rsidRPr="008569DA">
        <w:rPr>
          <w:rFonts w:ascii="Times New Roman" w:hAnsi="Times New Roman"/>
          <w:lang w:val="en-IE"/>
        </w:rPr>
        <w:t xml:space="preserve"> of </w:t>
      </w:r>
      <w:r w:rsidR="00783DF6" w:rsidRPr="008569DA">
        <w:rPr>
          <w:rFonts w:ascii="Times New Roman" w:hAnsi="Times New Roman"/>
          <w:lang w:val="en-IE"/>
        </w:rPr>
        <w:t xml:space="preserve">international </w:t>
      </w:r>
      <w:r w:rsidR="00BF0AA8" w:rsidRPr="008569DA">
        <w:rPr>
          <w:rFonts w:ascii="Times New Roman" w:hAnsi="Times New Roman"/>
          <w:lang w:val="en-IE"/>
        </w:rPr>
        <w:t>agreements</w:t>
      </w:r>
      <w:r w:rsidR="00AF7E07" w:rsidRPr="008569DA">
        <w:rPr>
          <w:rFonts w:ascii="Times New Roman" w:hAnsi="Times New Roman"/>
          <w:lang w:val="en-IE"/>
        </w:rPr>
        <w:t>, when they provide for them to be adopted by a simplified procedure</w:t>
      </w:r>
      <w:r w:rsidR="00DD3AED" w:rsidRPr="008569DA">
        <w:rPr>
          <w:rFonts w:ascii="Times New Roman" w:hAnsi="Times New Roman"/>
          <w:lang w:val="en-IE"/>
        </w:rPr>
        <w:t>, including when such are to be decided by a joint body to be established by the agreement,</w:t>
      </w:r>
      <w:r w:rsidR="00BF0AA8" w:rsidRPr="008569DA">
        <w:rPr>
          <w:rFonts w:ascii="Times New Roman" w:hAnsi="Times New Roman"/>
          <w:lang w:val="en-IE"/>
        </w:rPr>
        <w:t xml:space="preserve"> </w:t>
      </w:r>
      <w:r w:rsidR="00531534" w:rsidRPr="008569DA">
        <w:rPr>
          <w:rFonts w:ascii="Times New Roman" w:hAnsi="Times New Roman"/>
          <w:lang w:val="en-IE"/>
        </w:rPr>
        <w:t xml:space="preserve">that are clearly of </w:t>
      </w:r>
      <w:r w:rsidR="00505AE0" w:rsidRPr="008569DA">
        <w:rPr>
          <w:rFonts w:ascii="Times New Roman" w:hAnsi="Times New Roman"/>
          <w:lang w:val="en-IE"/>
        </w:rPr>
        <w:t xml:space="preserve">more </w:t>
      </w:r>
      <w:r w:rsidR="00BF0AA8" w:rsidRPr="008569DA">
        <w:rPr>
          <w:rFonts w:ascii="Times New Roman" w:hAnsi="Times New Roman"/>
          <w:lang w:val="en-IE"/>
        </w:rPr>
        <w:t>technical and administrative</w:t>
      </w:r>
      <w:r w:rsidR="00531534" w:rsidRPr="008569DA">
        <w:rPr>
          <w:rFonts w:ascii="Times New Roman" w:hAnsi="Times New Roman"/>
          <w:lang w:val="en-IE"/>
        </w:rPr>
        <w:t xml:space="preserve"> nature under Article 218(7) and</w:t>
      </w:r>
      <w:r w:rsidR="00EB26D3">
        <w:rPr>
          <w:rFonts w:ascii="Times New Roman" w:hAnsi="Times New Roman"/>
          <w:lang w:val="en-IE"/>
        </w:rPr>
        <w:t xml:space="preserve"> </w:t>
      </w:r>
      <w:r w:rsidR="00531534" w:rsidRPr="008569DA">
        <w:rPr>
          <w:rFonts w:ascii="Times New Roman" w:hAnsi="Times New Roman"/>
          <w:lang w:val="en-IE"/>
        </w:rPr>
        <w:t>(9) TFEU.</w:t>
      </w:r>
    </w:p>
    <w:p w14:paraId="5494EBB8" w14:textId="2D5B47BD" w:rsidR="00A74432" w:rsidRPr="008569DA" w:rsidRDefault="00531534" w:rsidP="008569DA">
      <w:pPr>
        <w:widowControl w:val="0"/>
        <w:spacing w:after="120"/>
        <w:rPr>
          <w:rFonts w:ascii="Times New Roman" w:hAnsi="Times New Roman"/>
          <w:bCs/>
          <w:iCs/>
          <w:szCs w:val="24"/>
          <w:lang w:val="en-IE"/>
        </w:rPr>
      </w:pPr>
      <w:r w:rsidRPr="008569DA">
        <w:rPr>
          <w:rFonts w:ascii="Times New Roman" w:hAnsi="Times New Roman"/>
          <w:lang w:val="en-IE"/>
        </w:rPr>
        <w:t xml:space="preserve">This system </w:t>
      </w:r>
      <w:r w:rsidR="00C77BDC" w:rsidRPr="008569DA">
        <w:rPr>
          <w:rFonts w:ascii="Times New Roman" w:hAnsi="Times New Roman"/>
          <w:bCs/>
          <w:iCs/>
          <w:szCs w:val="24"/>
          <w:lang w:val="en-IE"/>
        </w:rPr>
        <w:t xml:space="preserve">has functioned for many years, for example, under the </w:t>
      </w:r>
      <w:r w:rsidR="006B342C" w:rsidRPr="008569DA">
        <w:rPr>
          <w:rFonts w:ascii="Times New Roman" w:hAnsi="Times New Roman"/>
          <w:bCs/>
          <w:iCs/>
          <w:szCs w:val="24"/>
          <w:lang w:val="en-IE"/>
        </w:rPr>
        <w:t xml:space="preserve">European Economic Area (EEA) </w:t>
      </w:r>
      <w:r w:rsidR="00C77BDC" w:rsidRPr="008569DA">
        <w:rPr>
          <w:rFonts w:ascii="Times New Roman" w:hAnsi="Times New Roman"/>
          <w:bCs/>
          <w:iCs/>
          <w:szCs w:val="24"/>
          <w:lang w:val="en-IE"/>
        </w:rPr>
        <w:t>Agreement</w:t>
      </w:r>
      <w:r w:rsidRPr="008569DA">
        <w:rPr>
          <w:rFonts w:ascii="Times New Roman" w:hAnsi="Times New Roman"/>
          <w:bCs/>
          <w:iCs/>
          <w:szCs w:val="24"/>
          <w:lang w:val="en-IE"/>
        </w:rPr>
        <w:t xml:space="preserve">. It is also </w:t>
      </w:r>
      <w:r w:rsidR="00524B13" w:rsidRPr="008569DA">
        <w:rPr>
          <w:rFonts w:ascii="Times New Roman" w:hAnsi="Times New Roman"/>
          <w:bCs/>
          <w:iCs/>
          <w:szCs w:val="24"/>
          <w:lang w:val="en-IE"/>
        </w:rPr>
        <w:t xml:space="preserve">envisaged in </w:t>
      </w:r>
      <w:r w:rsidR="00C77BDC" w:rsidRPr="008569DA">
        <w:rPr>
          <w:rFonts w:ascii="Times New Roman" w:hAnsi="Times New Roman"/>
          <w:bCs/>
          <w:iCs/>
          <w:szCs w:val="24"/>
          <w:lang w:val="en-IE"/>
        </w:rPr>
        <w:t>the EU-UK Trade and Cooperation Agreement (TCA)</w:t>
      </w:r>
      <w:r w:rsidR="006B342C" w:rsidRPr="008569DA">
        <w:rPr>
          <w:rFonts w:ascii="Times New Roman" w:hAnsi="Times New Roman"/>
          <w:bCs/>
          <w:iCs/>
          <w:szCs w:val="24"/>
          <w:lang w:val="en-IE"/>
        </w:rPr>
        <w:t xml:space="preserve">. </w:t>
      </w:r>
      <w:r w:rsidR="00244E81">
        <w:rPr>
          <w:rFonts w:ascii="Times New Roman" w:hAnsi="Times New Roman"/>
          <w:bCs/>
          <w:iCs/>
          <w:szCs w:val="24"/>
          <w:lang w:val="en-IE"/>
        </w:rPr>
        <w:t>T</w:t>
      </w:r>
      <w:r w:rsidR="00C77BDC" w:rsidRPr="008569DA">
        <w:rPr>
          <w:rFonts w:ascii="Times New Roman" w:hAnsi="Times New Roman"/>
          <w:bCs/>
          <w:iCs/>
          <w:szCs w:val="24"/>
          <w:lang w:val="en-IE"/>
        </w:rPr>
        <w:t xml:space="preserve">he Commission considers </w:t>
      </w:r>
      <w:r w:rsidR="00495181" w:rsidRPr="008569DA">
        <w:rPr>
          <w:rFonts w:ascii="Times New Roman" w:hAnsi="Times New Roman"/>
          <w:bCs/>
          <w:iCs/>
          <w:szCs w:val="24"/>
          <w:lang w:val="en-IE"/>
        </w:rPr>
        <w:t xml:space="preserve">that </w:t>
      </w:r>
      <w:r w:rsidR="00C77BDC" w:rsidRPr="008569DA">
        <w:rPr>
          <w:rFonts w:ascii="Times New Roman" w:hAnsi="Times New Roman"/>
          <w:bCs/>
          <w:iCs/>
          <w:szCs w:val="24"/>
          <w:lang w:val="en-IE"/>
        </w:rPr>
        <w:t>this approach</w:t>
      </w:r>
      <w:r w:rsidR="00495181" w:rsidRPr="008569DA">
        <w:rPr>
          <w:rFonts w:ascii="Times New Roman" w:hAnsi="Times New Roman"/>
          <w:bCs/>
          <w:iCs/>
          <w:szCs w:val="24"/>
          <w:lang w:val="en-IE"/>
        </w:rPr>
        <w:t xml:space="preserve"> </w:t>
      </w:r>
      <w:r w:rsidR="00C77BDC" w:rsidRPr="008569DA">
        <w:rPr>
          <w:rFonts w:ascii="Times New Roman" w:hAnsi="Times New Roman"/>
          <w:bCs/>
          <w:iCs/>
          <w:szCs w:val="24"/>
          <w:lang w:val="en-IE"/>
        </w:rPr>
        <w:t>ensur</w:t>
      </w:r>
      <w:r w:rsidR="00495181" w:rsidRPr="008569DA">
        <w:rPr>
          <w:rFonts w:ascii="Times New Roman" w:hAnsi="Times New Roman"/>
          <w:bCs/>
          <w:iCs/>
          <w:szCs w:val="24"/>
          <w:lang w:val="en-IE"/>
        </w:rPr>
        <w:t>es</w:t>
      </w:r>
      <w:r w:rsidR="00C77BDC" w:rsidRPr="008569DA">
        <w:rPr>
          <w:rFonts w:ascii="Times New Roman" w:hAnsi="Times New Roman"/>
          <w:bCs/>
          <w:iCs/>
          <w:szCs w:val="24"/>
          <w:lang w:val="en-IE"/>
        </w:rPr>
        <w:t xml:space="preserve"> the </w:t>
      </w:r>
      <w:r w:rsidR="00E61221" w:rsidRPr="008569DA">
        <w:rPr>
          <w:rFonts w:ascii="Times New Roman" w:hAnsi="Times New Roman"/>
          <w:bCs/>
          <w:iCs/>
          <w:szCs w:val="24"/>
          <w:lang w:val="en-IE"/>
        </w:rPr>
        <w:t>best possible</w:t>
      </w:r>
      <w:r w:rsidR="00C77BDC" w:rsidRPr="008569DA">
        <w:rPr>
          <w:rFonts w:ascii="Times New Roman" w:hAnsi="Times New Roman"/>
          <w:bCs/>
          <w:iCs/>
          <w:szCs w:val="24"/>
          <w:lang w:val="en-IE"/>
        </w:rPr>
        <w:t xml:space="preserve"> balance between legitimacy </w:t>
      </w:r>
      <w:r w:rsidR="00E61221" w:rsidRPr="008569DA">
        <w:rPr>
          <w:rFonts w:ascii="Times New Roman" w:hAnsi="Times New Roman"/>
          <w:bCs/>
          <w:iCs/>
          <w:szCs w:val="24"/>
          <w:lang w:val="en-IE"/>
        </w:rPr>
        <w:t xml:space="preserve">and </w:t>
      </w:r>
      <w:r w:rsidR="00C77BDC" w:rsidRPr="008569DA">
        <w:rPr>
          <w:rFonts w:ascii="Times New Roman" w:hAnsi="Times New Roman"/>
          <w:bCs/>
          <w:iCs/>
          <w:szCs w:val="24"/>
          <w:lang w:val="en-IE"/>
        </w:rPr>
        <w:t>effectiveness</w:t>
      </w:r>
      <w:r w:rsidR="006B342C" w:rsidRPr="008569DA">
        <w:rPr>
          <w:rFonts w:ascii="Times New Roman" w:hAnsi="Times New Roman"/>
          <w:bCs/>
          <w:iCs/>
          <w:szCs w:val="24"/>
          <w:lang w:val="en-IE"/>
        </w:rPr>
        <w:t xml:space="preserve"> for</w:t>
      </w:r>
      <w:r w:rsidR="00A74432" w:rsidRPr="008569DA">
        <w:rPr>
          <w:rFonts w:ascii="Times New Roman" w:hAnsi="Times New Roman"/>
          <w:bCs/>
          <w:iCs/>
          <w:szCs w:val="24"/>
          <w:lang w:val="en-IE"/>
        </w:rPr>
        <w:t xml:space="preserve"> the a</w:t>
      </w:r>
      <w:r w:rsidR="00524B13" w:rsidRPr="008569DA">
        <w:rPr>
          <w:rFonts w:ascii="Times New Roman" w:hAnsi="Times New Roman"/>
          <w:bCs/>
          <w:iCs/>
          <w:szCs w:val="24"/>
          <w:lang w:val="en-IE"/>
        </w:rPr>
        <w:t>ssociation</w:t>
      </w:r>
      <w:r w:rsidR="00A74432" w:rsidRPr="008569DA">
        <w:rPr>
          <w:rFonts w:ascii="Times New Roman" w:hAnsi="Times New Roman"/>
          <w:bCs/>
          <w:iCs/>
          <w:szCs w:val="24"/>
          <w:lang w:val="en-IE"/>
        </w:rPr>
        <w:t xml:space="preserve"> of third countries to </w:t>
      </w:r>
      <w:r w:rsidR="006B342C" w:rsidRPr="008569DA">
        <w:rPr>
          <w:rFonts w:ascii="Times New Roman" w:hAnsi="Times New Roman"/>
          <w:bCs/>
          <w:iCs/>
          <w:szCs w:val="24"/>
          <w:lang w:val="en-IE"/>
        </w:rPr>
        <w:t>Union</w:t>
      </w:r>
      <w:r w:rsidR="00A74432" w:rsidRPr="008569DA">
        <w:rPr>
          <w:rFonts w:ascii="Times New Roman" w:hAnsi="Times New Roman"/>
          <w:bCs/>
          <w:iCs/>
          <w:szCs w:val="24"/>
          <w:lang w:val="en-IE"/>
        </w:rPr>
        <w:t xml:space="preserve"> programmes.</w:t>
      </w:r>
      <w:r w:rsidR="006B342C" w:rsidRPr="008569DA">
        <w:rPr>
          <w:rFonts w:ascii="Times New Roman" w:hAnsi="Times New Roman"/>
          <w:bCs/>
          <w:iCs/>
          <w:szCs w:val="24"/>
          <w:lang w:val="en-IE"/>
        </w:rPr>
        <w:t xml:space="preserve"> </w:t>
      </w:r>
    </w:p>
    <w:p w14:paraId="70A01E5C" w14:textId="004D9282" w:rsidR="00E61221" w:rsidRPr="008569DA" w:rsidRDefault="00E61221" w:rsidP="008569DA">
      <w:pPr>
        <w:widowControl w:val="0"/>
        <w:spacing w:after="120"/>
        <w:rPr>
          <w:rFonts w:ascii="Times New Roman" w:hAnsi="Times New Roman"/>
          <w:bCs/>
          <w:iCs/>
          <w:szCs w:val="24"/>
          <w:lang w:val="en-IE"/>
        </w:rPr>
      </w:pPr>
      <w:r w:rsidRPr="008569DA">
        <w:rPr>
          <w:rFonts w:ascii="Times New Roman" w:hAnsi="Times New Roman"/>
          <w:bCs/>
          <w:iCs/>
          <w:szCs w:val="24"/>
          <w:lang w:val="en-IE"/>
        </w:rPr>
        <w:t xml:space="preserve">In full respect of the principles of sincere cooperation and institutional balance, the Commission </w:t>
      </w:r>
      <w:r w:rsidR="00237345" w:rsidRPr="008569DA">
        <w:rPr>
          <w:rFonts w:ascii="Times New Roman" w:hAnsi="Times New Roman"/>
          <w:bCs/>
          <w:iCs/>
          <w:szCs w:val="24"/>
          <w:lang w:val="en-IE"/>
        </w:rPr>
        <w:t>will</w:t>
      </w:r>
      <w:r w:rsidRPr="008569DA">
        <w:rPr>
          <w:rFonts w:ascii="Times New Roman" w:hAnsi="Times New Roman"/>
          <w:bCs/>
          <w:iCs/>
          <w:szCs w:val="24"/>
          <w:lang w:val="en-IE"/>
        </w:rPr>
        <w:t xml:space="preserve"> ensure that each time there is an association agreement to be adopted </w:t>
      </w:r>
      <w:r w:rsidR="00AB1312" w:rsidRPr="008569DA">
        <w:rPr>
          <w:rFonts w:ascii="Times New Roman" w:hAnsi="Times New Roman"/>
          <w:bCs/>
          <w:iCs/>
          <w:szCs w:val="24"/>
          <w:lang w:val="en-IE"/>
        </w:rPr>
        <w:t xml:space="preserve">under this </w:t>
      </w:r>
      <w:r w:rsidRPr="008569DA">
        <w:rPr>
          <w:rFonts w:ascii="Times New Roman" w:hAnsi="Times New Roman"/>
          <w:bCs/>
          <w:iCs/>
          <w:szCs w:val="24"/>
          <w:lang w:val="en-IE"/>
        </w:rPr>
        <w:t xml:space="preserve">simplified </w:t>
      </w:r>
      <w:r w:rsidR="00AB1312" w:rsidRPr="008569DA">
        <w:rPr>
          <w:rFonts w:ascii="Times New Roman" w:hAnsi="Times New Roman"/>
          <w:bCs/>
          <w:iCs/>
          <w:szCs w:val="24"/>
          <w:lang w:val="en-IE"/>
        </w:rPr>
        <w:t>procedure</w:t>
      </w:r>
      <w:r w:rsidRPr="008569DA">
        <w:rPr>
          <w:rFonts w:ascii="Times New Roman" w:hAnsi="Times New Roman"/>
          <w:bCs/>
          <w:iCs/>
          <w:szCs w:val="24"/>
          <w:lang w:val="en-IE"/>
        </w:rPr>
        <w:t>, the Parliament is to be fully engaged and informed at all stages of the procedure.</w:t>
      </w:r>
    </w:p>
    <w:p w14:paraId="7EE062B2" w14:textId="7C77D9D9" w:rsidR="00A74432" w:rsidRPr="008569DA" w:rsidRDefault="00A74432" w:rsidP="008569DA">
      <w:pPr>
        <w:widowControl w:val="0"/>
        <w:spacing w:after="120"/>
        <w:rPr>
          <w:rFonts w:ascii="Times New Roman" w:hAnsi="Times New Roman"/>
          <w:bCs/>
          <w:iCs/>
          <w:szCs w:val="24"/>
          <w:u w:val="single"/>
          <w:lang w:val="en-IE"/>
        </w:rPr>
      </w:pPr>
      <w:r w:rsidRPr="008569DA">
        <w:rPr>
          <w:rFonts w:ascii="Times New Roman" w:hAnsi="Times New Roman"/>
          <w:bCs/>
          <w:iCs/>
          <w:szCs w:val="24"/>
          <w:u w:val="single"/>
          <w:lang w:val="en-IE"/>
        </w:rPr>
        <w:t xml:space="preserve">Paragraph 18 </w:t>
      </w:r>
    </w:p>
    <w:p w14:paraId="4FFA51BD" w14:textId="3AFA4644" w:rsidR="00270775" w:rsidRPr="008569DA" w:rsidRDefault="00FD381E" w:rsidP="008569DA">
      <w:pPr>
        <w:widowControl w:val="0"/>
        <w:spacing w:after="120"/>
        <w:rPr>
          <w:rFonts w:ascii="Times New Roman" w:hAnsi="Times New Roman"/>
          <w:bCs/>
          <w:iCs/>
          <w:szCs w:val="24"/>
          <w:lang w:val="en-IE"/>
        </w:rPr>
      </w:pPr>
      <w:r w:rsidRPr="008569DA">
        <w:rPr>
          <w:rFonts w:ascii="Times New Roman" w:hAnsi="Times New Roman"/>
          <w:bCs/>
          <w:iCs/>
          <w:szCs w:val="24"/>
          <w:lang w:val="en-IE"/>
        </w:rPr>
        <w:t>The Commission confirms that e</w:t>
      </w:r>
      <w:r w:rsidR="00270775" w:rsidRPr="008569DA">
        <w:rPr>
          <w:rFonts w:ascii="Times New Roman" w:hAnsi="Times New Roman"/>
          <w:bCs/>
          <w:iCs/>
          <w:szCs w:val="24"/>
          <w:lang w:val="en-IE"/>
        </w:rPr>
        <w:t>nsuring the utmost transparency vis-à-vis both co-legislators in the process of negotiating and concluding</w:t>
      </w:r>
      <w:r w:rsidRPr="008569DA">
        <w:rPr>
          <w:rFonts w:ascii="Times New Roman" w:hAnsi="Times New Roman"/>
          <w:bCs/>
          <w:iCs/>
          <w:szCs w:val="24"/>
          <w:lang w:val="en-IE"/>
        </w:rPr>
        <w:t xml:space="preserve"> </w:t>
      </w:r>
      <w:r w:rsidR="00270775" w:rsidRPr="008569DA">
        <w:rPr>
          <w:rFonts w:ascii="Times New Roman" w:hAnsi="Times New Roman"/>
          <w:bCs/>
          <w:iCs/>
          <w:szCs w:val="24"/>
          <w:lang w:val="en-IE"/>
        </w:rPr>
        <w:t>association agreements is a</w:t>
      </w:r>
      <w:r w:rsidRPr="008569DA">
        <w:rPr>
          <w:rFonts w:ascii="Times New Roman" w:hAnsi="Times New Roman"/>
          <w:bCs/>
          <w:iCs/>
          <w:szCs w:val="24"/>
          <w:lang w:val="en-IE"/>
        </w:rPr>
        <w:t xml:space="preserve"> key</w:t>
      </w:r>
      <w:r w:rsidR="00270775" w:rsidRPr="008569DA">
        <w:rPr>
          <w:rFonts w:ascii="Times New Roman" w:hAnsi="Times New Roman"/>
          <w:bCs/>
          <w:iCs/>
          <w:szCs w:val="24"/>
          <w:lang w:val="en-IE"/>
        </w:rPr>
        <w:t xml:space="preserve"> priorit</w:t>
      </w:r>
      <w:r w:rsidRPr="008569DA">
        <w:rPr>
          <w:rFonts w:ascii="Times New Roman" w:hAnsi="Times New Roman"/>
          <w:bCs/>
          <w:iCs/>
          <w:szCs w:val="24"/>
          <w:lang w:val="en-IE"/>
        </w:rPr>
        <w:t>y</w:t>
      </w:r>
      <w:r w:rsidR="00270775" w:rsidRPr="008569DA">
        <w:rPr>
          <w:rFonts w:ascii="Times New Roman" w:hAnsi="Times New Roman"/>
          <w:bCs/>
          <w:iCs/>
          <w:szCs w:val="24"/>
          <w:lang w:val="en-IE"/>
        </w:rPr>
        <w:t xml:space="preserve">. As regards </w:t>
      </w:r>
      <w:r w:rsidRPr="008569DA">
        <w:rPr>
          <w:rFonts w:ascii="Times New Roman" w:hAnsi="Times New Roman"/>
          <w:bCs/>
          <w:iCs/>
          <w:szCs w:val="24"/>
          <w:lang w:val="en-IE"/>
        </w:rPr>
        <w:t xml:space="preserve">the </w:t>
      </w:r>
      <w:r w:rsidR="00270775" w:rsidRPr="008569DA">
        <w:rPr>
          <w:rFonts w:ascii="Times New Roman" w:hAnsi="Times New Roman"/>
          <w:bCs/>
          <w:iCs/>
          <w:szCs w:val="24"/>
          <w:lang w:val="en-IE"/>
        </w:rPr>
        <w:t xml:space="preserve">association to Horizon Europe, </w:t>
      </w:r>
      <w:r w:rsidRPr="008569DA">
        <w:rPr>
          <w:rFonts w:ascii="Times New Roman" w:hAnsi="Times New Roman"/>
          <w:bCs/>
          <w:iCs/>
          <w:szCs w:val="24"/>
          <w:lang w:val="en-IE"/>
        </w:rPr>
        <w:t>the Commission</w:t>
      </w:r>
      <w:r w:rsidR="00270775" w:rsidRPr="008569DA">
        <w:rPr>
          <w:rFonts w:ascii="Times New Roman" w:hAnsi="Times New Roman"/>
          <w:bCs/>
          <w:iCs/>
          <w:szCs w:val="24"/>
          <w:lang w:val="en-IE"/>
        </w:rPr>
        <w:t xml:space="preserve"> ha</w:t>
      </w:r>
      <w:r w:rsidRPr="008569DA">
        <w:rPr>
          <w:rFonts w:ascii="Times New Roman" w:hAnsi="Times New Roman"/>
          <w:bCs/>
          <w:iCs/>
          <w:szCs w:val="24"/>
          <w:lang w:val="en-IE"/>
        </w:rPr>
        <w:t xml:space="preserve">s </w:t>
      </w:r>
      <w:r w:rsidR="00270775" w:rsidRPr="008569DA">
        <w:rPr>
          <w:rFonts w:ascii="Times New Roman" w:hAnsi="Times New Roman"/>
          <w:bCs/>
          <w:iCs/>
          <w:szCs w:val="24"/>
          <w:lang w:val="en-IE"/>
        </w:rPr>
        <w:t xml:space="preserve">been regularly updating </w:t>
      </w:r>
      <w:r w:rsidR="00237345" w:rsidRPr="008569DA">
        <w:rPr>
          <w:rFonts w:ascii="Times New Roman" w:hAnsi="Times New Roman"/>
          <w:bCs/>
          <w:iCs/>
          <w:szCs w:val="24"/>
          <w:lang w:val="en-IE"/>
        </w:rPr>
        <w:t>the Committee on Industry, Research and Energy (</w:t>
      </w:r>
      <w:r w:rsidR="00270775" w:rsidRPr="008569DA">
        <w:rPr>
          <w:rFonts w:ascii="Times New Roman" w:hAnsi="Times New Roman"/>
          <w:bCs/>
          <w:iCs/>
          <w:szCs w:val="24"/>
          <w:lang w:val="en-IE"/>
        </w:rPr>
        <w:t>ITRE</w:t>
      </w:r>
      <w:r w:rsidR="00237345" w:rsidRPr="008569DA">
        <w:rPr>
          <w:rFonts w:ascii="Times New Roman" w:hAnsi="Times New Roman"/>
          <w:bCs/>
          <w:iCs/>
          <w:szCs w:val="24"/>
          <w:lang w:val="en-IE"/>
        </w:rPr>
        <w:t>)</w:t>
      </w:r>
      <w:r w:rsidR="00270775" w:rsidRPr="008569DA">
        <w:rPr>
          <w:rFonts w:ascii="Times New Roman" w:hAnsi="Times New Roman"/>
          <w:bCs/>
          <w:iCs/>
          <w:szCs w:val="24"/>
          <w:lang w:val="en-IE"/>
        </w:rPr>
        <w:t xml:space="preserve"> and </w:t>
      </w:r>
      <w:r w:rsidR="00237345" w:rsidRPr="008569DA">
        <w:rPr>
          <w:rFonts w:ascii="Times New Roman" w:hAnsi="Times New Roman"/>
          <w:bCs/>
          <w:iCs/>
          <w:szCs w:val="24"/>
          <w:lang w:val="en-IE"/>
        </w:rPr>
        <w:t>the Committee on Foreign Affairs (</w:t>
      </w:r>
      <w:r w:rsidR="00270775" w:rsidRPr="008569DA">
        <w:rPr>
          <w:rFonts w:ascii="Times New Roman" w:hAnsi="Times New Roman"/>
          <w:bCs/>
          <w:iCs/>
          <w:szCs w:val="24"/>
          <w:lang w:val="en-IE"/>
        </w:rPr>
        <w:t>AFET</w:t>
      </w:r>
      <w:r w:rsidR="00237345" w:rsidRPr="008569DA">
        <w:rPr>
          <w:rFonts w:ascii="Times New Roman" w:hAnsi="Times New Roman"/>
          <w:bCs/>
          <w:iCs/>
          <w:szCs w:val="24"/>
          <w:lang w:val="en-IE"/>
        </w:rPr>
        <w:t>)</w:t>
      </w:r>
      <w:r w:rsidR="00270775" w:rsidRPr="008569DA">
        <w:rPr>
          <w:rFonts w:ascii="Times New Roman" w:hAnsi="Times New Roman"/>
          <w:bCs/>
          <w:iCs/>
          <w:szCs w:val="24"/>
          <w:lang w:val="en-IE"/>
        </w:rPr>
        <w:t xml:space="preserve"> on the state of play in the negotiations, including </w:t>
      </w:r>
      <w:r w:rsidRPr="008569DA">
        <w:rPr>
          <w:rFonts w:ascii="Times New Roman" w:hAnsi="Times New Roman"/>
          <w:bCs/>
          <w:iCs/>
          <w:szCs w:val="24"/>
          <w:lang w:val="en-IE"/>
        </w:rPr>
        <w:t>the</w:t>
      </w:r>
      <w:r w:rsidR="00270775" w:rsidRPr="008569DA">
        <w:rPr>
          <w:rFonts w:ascii="Times New Roman" w:hAnsi="Times New Roman"/>
          <w:bCs/>
          <w:iCs/>
          <w:szCs w:val="24"/>
          <w:lang w:val="en-IE"/>
        </w:rPr>
        <w:t xml:space="preserve"> </w:t>
      </w:r>
      <w:r w:rsidRPr="008569DA">
        <w:rPr>
          <w:rFonts w:ascii="Times New Roman" w:hAnsi="Times New Roman"/>
          <w:bCs/>
          <w:iCs/>
          <w:szCs w:val="24"/>
          <w:lang w:val="en-IE"/>
        </w:rPr>
        <w:t>explanation of</w:t>
      </w:r>
      <w:r w:rsidR="00270775" w:rsidRPr="008569DA">
        <w:rPr>
          <w:rFonts w:ascii="Times New Roman" w:hAnsi="Times New Roman"/>
          <w:bCs/>
          <w:iCs/>
          <w:szCs w:val="24"/>
          <w:lang w:val="en-IE"/>
        </w:rPr>
        <w:t xml:space="preserve"> </w:t>
      </w:r>
      <w:r w:rsidRPr="008569DA">
        <w:rPr>
          <w:rFonts w:ascii="Times New Roman" w:hAnsi="Times New Roman"/>
          <w:bCs/>
          <w:iCs/>
          <w:szCs w:val="24"/>
          <w:lang w:val="en-IE"/>
        </w:rPr>
        <w:t>all</w:t>
      </w:r>
      <w:r w:rsidR="00270775" w:rsidRPr="008569DA">
        <w:rPr>
          <w:rFonts w:ascii="Times New Roman" w:hAnsi="Times New Roman"/>
          <w:bCs/>
          <w:iCs/>
          <w:szCs w:val="24"/>
          <w:lang w:val="en-IE"/>
        </w:rPr>
        <w:t xml:space="preserve"> open issues. </w:t>
      </w:r>
      <w:r w:rsidRPr="008569DA">
        <w:rPr>
          <w:rFonts w:ascii="Times New Roman" w:hAnsi="Times New Roman"/>
          <w:bCs/>
          <w:iCs/>
          <w:szCs w:val="24"/>
          <w:lang w:val="en-IE"/>
        </w:rPr>
        <w:t>The Commission</w:t>
      </w:r>
      <w:r w:rsidR="00270775" w:rsidRPr="008569DA">
        <w:rPr>
          <w:rFonts w:ascii="Times New Roman" w:hAnsi="Times New Roman"/>
          <w:bCs/>
          <w:iCs/>
          <w:szCs w:val="24"/>
          <w:lang w:val="en-IE"/>
        </w:rPr>
        <w:t xml:space="preserve"> </w:t>
      </w:r>
      <w:r w:rsidR="00DE2367" w:rsidRPr="008569DA">
        <w:rPr>
          <w:rFonts w:ascii="Times New Roman" w:hAnsi="Times New Roman"/>
          <w:bCs/>
          <w:iCs/>
          <w:szCs w:val="24"/>
          <w:lang w:val="en-IE"/>
        </w:rPr>
        <w:t xml:space="preserve">will maintain </w:t>
      </w:r>
      <w:r w:rsidR="00270775" w:rsidRPr="008569DA">
        <w:rPr>
          <w:rFonts w:ascii="Times New Roman" w:hAnsi="Times New Roman"/>
          <w:bCs/>
          <w:iCs/>
          <w:szCs w:val="24"/>
          <w:lang w:val="en-IE"/>
        </w:rPr>
        <w:t xml:space="preserve">this </w:t>
      </w:r>
      <w:r w:rsidRPr="008569DA">
        <w:rPr>
          <w:rFonts w:ascii="Times New Roman" w:hAnsi="Times New Roman"/>
          <w:bCs/>
          <w:iCs/>
          <w:szCs w:val="24"/>
          <w:lang w:val="en-IE"/>
        </w:rPr>
        <w:t xml:space="preserve">active </w:t>
      </w:r>
      <w:r w:rsidR="00270775" w:rsidRPr="008569DA">
        <w:rPr>
          <w:rFonts w:ascii="Times New Roman" w:hAnsi="Times New Roman"/>
          <w:bCs/>
          <w:iCs/>
          <w:szCs w:val="24"/>
          <w:lang w:val="en-IE"/>
        </w:rPr>
        <w:t>engagement</w:t>
      </w:r>
      <w:r w:rsidRPr="008569DA">
        <w:rPr>
          <w:rFonts w:ascii="Times New Roman" w:hAnsi="Times New Roman"/>
          <w:bCs/>
          <w:iCs/>
          <w:szCs w:val="24"/>
          <w:lang w:val="en-IE"/>
        </w:rPr>
        <w:t xml:space="preserve"> by</w:t>
      </w:r>
      <w:r w:rsidR="00270775" w:rsidRPr="008569DA">
        <w:rPr>
          <w:rFonts w:ascii="Times New Roman" w:hAnsi="Times New Roman"/>
          <w:bCs/>
          <w:iCs/>
          <w:szCs w:val="24"/>
          <w:lang w:val="en-IE"/>
        </w:rPr>
        <w:t xml:space="preserve"> sha</w:t>
      </w:r>
      <w:r w:rsidRPr="008569DA">
        <w:rPr>
          <w:rFonts w:ascii="Times New Roman" w:hAnsi="Times New Roman"/>
          <w:bCs/>
          <w:iCs/>
          <w:szCs w:val="24"/>
          <w:lang w:val="en-IE"/>
        </w:rPr>
        <w:t>ring</w:t>
      </w:r>
      <w:r w:rsidR="00270775" w:rsidRPr="008569DA">
        <w:rPr>
          <w:rFonts w:ascii="Times New Roman" w:hAnsi="Times New Roman"/>
          <w:bCs/>
          <w:iCs/>
          <w:szCs w:val="24"/>
          <w:lang w:val="en-IE"/>
        </w:rPr>
        <w:t xml:space="preserve"> with the European Parliament the Commission Recommendations to launch negotiations, EU proposals for draft Horizon Europe association agreements before tabling them in negotiations</w:t>
      </w:r>
      <w:r w:rsidRPr="008569DA">
        <w:rPr>
          <w:rFonts w:ascii="Times New Roman" w:hAnsi="Times New Roman"/>
          <w:bCs/>
          <w:iCs/>
          <w:szCs w:val="24"/>
          <w:lang w:val="en-IE"/>
        </w:rPr>
        <w:t xml:space="preserve"> with the partner countries</w:t>
      </w:r>
      <w:r w:rsidR="00270775" w:rsidRPr="008569DA">
        <w:rPr>
          <w:rFonts w:ascii="Times New Roman" w:hAnsi="Times New Roman"/>
          <w:bCs/>
          <w:iCs/>
          <w:szCs w:val="24"/>
          <w:lang w:val="en-IE"/>
        </w:rPr>
        <w:t xml:space="preserve">, and the consolidated texts of the agreements </w:t>
      </w:r>
      <w:r w:rsidR="00524B13" w:rsidRPr="008569DA">
        <w:rPr>
          <w:rFonts w:ascii="Times New Roman" w:hAnsi="Times New Roman"/>
          <w:bCs/>
          <w:iCs/>
          <w:szCs w:val="24"/>
          <w:lang w:val="en-IE"/>
        </w:rPr>
        <w:t xml:space="preserve">before there is a decision to sign </w:t>
      </w:r>
      <w:r w:rsidR="00495181" w:rsidRPr="008569DA">
        <w:rPr>
          <w:rFonts w:ascii="Times New Roman" w:hAnsi="Times New Roman"/>
          <w:bCs/>
          <w:iCs/>
          <w:szCs w:val="24"/>
          <w:lang w:val="en-IE"/>
        </w:rPr>
        <w:t>them</w:t>
      </w:r>
      <w:r w:rsidR="00270775" w:rsidRPr="008569DA">
        <w:rPr>
          <w:rFonts w:ascii="Times New Roman" w:hAnsi="Times New Roman"/>
          <w:bCs/>
          <w:iCs/>
          <w:szCs w:val="24"/>
          <w:lang w:val="en-IE"/>
        </w:rPr>
        <w:t>. As regards association of third countries to other EU programmes, the Commission will act with the same diligence towards</w:t>
      </w:r>
      <w:r w:rsidRPr="008569DA">
        <w:rPr>
          <w:rFonts w:ascii="Times New Roman" w:hAnsi="Times New Roman"/>
          <w:bCs/>
          <w:iCs/>
          <w:szCs w:val="24"/>
          <w:lang w:val="en-IE"/>
        </w:rPr>
        <w:t xml:space="preserve"> </w:t>
      </w:r>
      <w:r w:rsidR="00270775" w:rsidRPr="008569DA">
        <w:rPr>
          <w:rFonts w:ascii="Times New Roman" w:hAnsi="Times New Roman"/>
          <w:bCs/>
          <w:iCs/>
          <w:szCs w:val="24"/>
          <w:lang w:val="en-IE"/>
        </w:rPr>
        <w:t>the relevant Committees</w:t>
      </w:r>
      <w:r w:rsidRPr="008569DA">
        <w:rPr>
          <w:rFonts w:ascii="Times New Roman" w:hAnsi="Times New Roman"/>
          <w:bCs/>
          <w:iCs/>
          <w:szCs w:val="24"/>
          <w:lang w:val="en-IE"/>
        </w:rPr>
        <w:t xml:space="preserve"> of the European Parliament</w:t>
      </w:r>
      <w:r w:rsidR="00270775" w:rsidRPr="008569DA">
        <w:rPr>
          <w:rFonts w:ascii="Times New Roman" w:hAnsi="Times New Roman"/>
          <w:bCs/>
          <w:iCs/>
          <w:szCs w:val="24"/>
          <w:lang w:val="en-IE"/>
        </w:rPr>
        <w:t>.</w:t>
      </w:r>
    </w:p>
    <w:p w14:paraId="75D1346C" w14:textId="35A07C54" w:rsidR="00F979BF" w:rsidRPr="008569DA" w:rsidRDefault="00F979BF" w:rsidP="008569DA">
      <w:pPr>
        <w:widowControl w:val="0"/>
        <w:spacing w:after="120"/>
        <w:rPr>
          <w:rFonts w:ascii="Times New Roman" w:hAnsi="Times New Roman"/>
          <w:bCs/>
          <w:iCs/>
          <w:szCs w:val="24"/>
          <w:u w:val="single"/>
          <w:lang w:val="en-IE"/>
        </w:rPr>
      </w:pPr>
      <w:r w:rsidRPr="008569DA">
        <w:rPr>
          <w:rFonts w:ascii="Times New Roman" w:hAnsi="Times New Roman"/>
          <w:bCs/>
          <w:iCs/>
          <w:szCs w:val="24"/>
          <w:u w:val="single"/>
          <w:lang w:val="en-IE"/>
        </w:rPr>
        <w:t>Paragraph 22</w:t>
      </w:r>
      <w:r w:rsidR="00AE5A97" w:rsidRPr="008569DA">
        <w:rPr>
          <w:rFonts w:ascii="Times New Roman" w:hAnsi="Times New Roman"/>
          <w:bCs/>
          <w:iCs/>
          <w:szCs w:val="24"/>
          <w:u w:val="single"/>
          <w:lang w:val="en-IE"/>
        </w:rPr>
        <w:t xml:space="preserve"> </w:t>
      </w:r>
    </w:p>
    <w:p w14:paraId="6C5F3826" w14:textId="32D2DD68" w:rsidR="000A133B" w:rsidRPr="008569DA" w:rsidRDefault="00924169" w:rsidP="008569DA">
      <w:pPr>
        <w:widowControl w:val="0"/>
        <w:spacing w:after="120"/>
        <w:rPr>
          <w:rFonts w:ascii="Times New Roman" w:hAnsi="Times New Roman"/>
          <w:bCs/>
          <w:iCs/>
          <w:szCs w:val="24"/>
          <w:lang w:val="en-IE"/>
        </w:rPr>
      </w:pPr>
      <w:r w:rsidRPr="008569DA">
        <w:rPr>
          <w:rFonts w:ascii="Times New Roman" w:hAnsi="Times New Roman"/>
          <w:bCs/>
          <w:iCs/>
          <w:szCs w:val="24"/>
          <w:lang w:val="en-IE"/>
        </w:rPr>
        <w:t>The Commission wishes to underline that i</w:t>
      </w:r>
      <w:r w:rsidR="000A133B" w:rsidRPr="008569DA">
        <w:rPr>
          <w:rFonts w:ascii="Times New Roman" w:hAnsi="Times New Roman"/>
          <w:bCs/>
          <w:iCs/>
          <w:szCs w:val="24"/>
          <w:lang w:val="en-IE"/>
        </w:rPr>
        <w:t xml:space="preserve">n negotiations of </w:t>
      </w:r>
      <w:r w:rsidRPr="008569DA">
        <w:rPr>
          <w:rFonts w:ascii="Times New Roman" w:hAnsi="Times New Roman"/>
          <w:bCs/>
          <w:iCs/>
          <w:szCs w:val="24"/>
          <w:lang w:val="en-IE"/>
        </w:rPr>
        <w:t xml:space="preserve">the </w:t>
      </w:r>
      <w:r w:rsidR="000A133B" w:rsidRPr="008569DA">
        <w:rPr>
          <w:rFonts w:ascii="Times New Roman" w:hAnsi="Times New Roman"/>
          <w:bCs/>
          <w:iCs/>
          <w:szCs w:val="24"/>
          <w:lang w:val="en-IE"/>
        </w:rPr>
        <w:t xml:space="preserve">international agreements, </w:t>
      </w:r>
      <w:r w:rsidRPr="008569DA">
        <w:rPr>
          <w:rFonts w:ascii="Times New Roman" w:hAnsi="Times New Roman"/>
          <w:bCs/>
          <w:iCs/>
          <w:szCs w:val="24"/>
          <w:lang w:val="en-IE"/>
        </w:rPr>
        <w:t>it</w:t>
      </w:r>
      <w:r w:rsidR="000A133B" w:rsidRPr="008569DA">
        <w:rPr>
          <w:rFonts w:ascii="Times New Roman" w:hAnsi="Times New Roman"/>
          <w:bCs/>
          <w:iCs/>
          <w:szCs w:val="24"/>
          <w:lang w:val="en-IE"/>
        </w:rPr>
        <w:t xml:space="preserve"> acts </w:t>
      </w:r>
      <w:r w:rsidRPr="008569DA">
        <w:rPr>
          <w:rFonts w:ascii="Times New Roman" w:hAnsi="Times New Roman"/>
          <w:bCs/>
          <w:iCs/>
          <w:szCs w:val="24"/>
          <w:lang w:val="en-IE"/>
        </w:rPr>
        <w:t xml:space="preserve">fully </w:t>
      </w:r>
      <w:r w:rsidR="000A133B" w:rsidRPr="008569DA">
        <w:rPr>
          <w:rFonts w:ascii="Times New Roman" w:hAnsi="Times New Roman"/>
          <w:bCs/>
          <w:iCs/>
          <w:szCs w:val="24"/>
          <w:lang w:val="en-IE"/>
        </w:rPr>
        <w:t xml:space="preserve">in line with the negotiating directives, which the Council issues under Article 218 </w:t>
      </w:r>
      <w:r w:rsidR="000A1EBE" w:rsidRPr="008569DA">
        <w:rPr>
          <w:rFonts w:ascii="Times New Roman" w:hAnsi="Times New Roman"/>
          <w:bCs/>
          <w:iCs/>
          <w:szCs w:val="24"/>
          <w:lang w:val="en-IE"/>
        </w:rPr>
        <w:t xml:space="preserve">(4) </w:t>
      </w:r>
      <w:r w:rsidR="000A133B" w:rsidRPr="008569DA">
        <w:rPr>
          <w:rFonts w:ascii="Times New Roman" w:hAnsi="Times New Roman"/>
          <w:bCs/>
          <w:iCs/>
          <w:szCs w:val="24"/>
          <w:lang w:val="en-IE"/>
        </w:rPr>
        <w:t>TFEU for the negotiations in question. For negotiations w</w:t>
      </w:r>
      <w:r w:rsidRPr="008569DA">
        <w:rPr>
          <w:rFonts w:ascii="Times New Roman" w:hAnsi="Times New Roman"/>
          <w:bCs/>
          <w:iCs/>
          <w:szCs w:val="24"/>
          <w:lang w:val="en-IE"/>
        </w:rPr>
        <w:t>ith the</w:t>
      </w:r>
      <w:r w:rsidR="000A133B" w:rsidRPr="008569DA">
        <w:rPr>
          <w:rFonts w:ascii="Times New Roman" w:hAnsi="Times New Roman"/>
          <w:bCs/>
          <w:iCs/>
          <w:szCs w:val="24"/>
          <w:lang w:val="en-IE"/>
        </w:rPr>
        <w:t xml:space="preserve"> countries </w:t>
      </w:r>
      <w:r w:rsidRPr="008569DA">
        <w:rPr>
          <w:rFonts w:ascii="Times New Roman" w:hAnsi="Times New Roman"/>
          <w:bCs/>
          <w:iCs/>
          <w:szCs w:val="24"/>
          <w:lang w:val="en-IE"/>
        </w:rPr>
        <w:t xml:space="preserve">that </w:t>
      </w:r>
      <w:r w:rsidR="000A133B" w:rsidRPr="008569DA">
        <w:rPr>
          <w:rFonts w:ascii="Times New Roman" w:hAnsi="Times New Roman"/>
          <w:bCs/>
          <w:iCs/>
          <w:szCs w:val="24"/>
          <w:lang w:val="en-IE"/>
        </w:rPr>
        <w:t xml:space="preserve">are considered newcomers </w:t>
      </w:r>
      <w:r w:rsidRPr="008569DA">
        <w:rPr>
          <w:rFonts w:ascii="Times New Roman" w:hAnsi="Times New Roman"/>
          <w:bCs/>
          <w:iCs/>
          <w:szCs w:val="24"/>
          <w:lang w:val="en-IE"/>
        </w:rPr>
        <w:t xml:space="preserve">within the so-called category “d”, </w:t>
      </w:r>
      <w:r w:rsidR="000A133B" w:rsidRPr="008569DA">
        <w:rPr>
          <w:rFonts w:ascii="Times New Roman" w:hAnsi="Times New Roman"/>
          <w:bCs/>
          <w:iCs/>
          <w:szCs w:val="24"/>
          <w:lang w:val="en-IE"/>
        </w:rPr>
        <w:t xml:space="preserve">the same model of association was offered in the first place </w:t>
      </w:r>
      <w:proofErr w:type="gramStart"/>
      <w:r w:rsidR="000A133B" w:rsidRPr="008569DA">
        <w:rPr>
          <w:rFonts w:ascii="Times New Roman" w:hAnsi="Times New Roman"/>
          <w:bCs/>
          <w:iCs/>
          <w:szCs w:val="24"/>
          <w:lang w:val="en-IE"/>
        </w:rPr>
        <w:t>in order to</w:t>
      </w:r>
      <w:proofErr w:type="gramEnd"/>
      <w:r w:rsidR="000A133B" w:rsidRPr="008569DA">
        <w:rPr>
          <w:rFonts w:ascii="Times New Roman" w:hAnsi="Times New Roman"/>
          <w:bCs/>
          <w:iCs/>
          <w:szCs w:val="24"/>
          <w:lang w:val="en-IE"/>
        </w:rPr>
        <w:t xml:space="preserve"> ensure equal treatment to </w:t>
      </w:r>
      <w:r w:rsidRPr="008569DA">
        <w:rPr>
          <w:rFonts w:ascii="Times New Roman" w:hAnsi="Times New Roman"/>
          <w:bCs/>
          <w:iCs/>
          <w:szCs w:val="24"/>
          <w:lang w:val="en-IE"/>
        </w:rPr>
        <w:t>the Union</w:t>
      </w:r>
      <w:r w:rsidR="000A133B" w:rsidRPr="008569DA">
        <w:rPr>
          <w:rFonts w:ascii="Times New Roman" w:hAnsi="Times New Roman"/>
          <w:bCs/>
          <w:iCs/>
          <w:szCs w:val="24"/>
          <w:lang w:val="en-IE"/>
        </w:rPr>
        <w:t xml:space="preserve"> global </w:t>
      </w:r>
      <w:r w:rsidRPr="008569DA">
        <w:rPr>
          <w:rFonts w:ascii="Times New Roman" w:hAnsi="Times New Roman"/>
          <w:bCs/>
          <w:iCs/>
          <w:szCs w:val="24"/>
          <w:lang w:val="en-IE"/>
        </w:rPr>
        <w:t>p</w:t>
      </w:r>
      <w:r w:rsidR="000A133B" w:rsidRPr="008569DA">
        <w:rPr>
          <w:rFonts w:ascii="Times New Roman" w:hAnsi="Times New Roman"/>
          <w:bCs/>
          <w:iCs/>
          <w:szCs w:val="24"/>
          <w:lang w:val="en-IE"/>
        </w:rPr>
        <w:t>artners, and in full respect of the Horizon Europe Regulation requirements for</w:t>
      </w:r>
      <w:r w:rsidR="00DD3AED" w:rsidRPr="008569DA">
        <w:rPr>
          <w:rFonts w:ascii="Times New Roman" w:hAnsi="Times New Roman"/>
          <w:bCs/>
          <w:iCs/>
          <w:szCs w:val="24"/>
          <w:lang w:val="en-IE"/>
        </w:rPr>
        <w:t xml:space="preserve"> the association of</w:t>
      </w:r>
      <w:r w:rsidR="000A133B" w:rsidRPr="008569DA">
        <w:rPr>
          <w:rFonts w:ascii="Times New Roman" w:hAnsi="Times New Roman"/>
          <w:bCs/>
          <w:iCs/>
          <w:szCs w:val="24"/>
          <w:lang w:val="en-IE"/>
        </w:rPr>
        <w:t xml:space="preserve"> </w:t>
      </w:r>
      <w:r w:rsidR="000A1EBE" w:rsidRPr="008569DA">
        <w:rPr>
          <w:rFonts w:ascii="Times New Roman" w:hAnsi="Times New Roman"/>
          <w:bCs/>
          <w:iCs/>
          <w:szCs w:val="24"/>
          <w:lang w:val="en-IE"/>
        </w:rPr>
        <w:t xml:space="preserve">this </w:t>
      </w:r>
      <w:r w:rsidR="002B0982" w:rsidRPr="008569DA">
        <w:rPr>
          <w:rFonts w:ascii="Times New Roman" w:hAnsi="Times New Roman"/>
          <w:bCs/>
          <w:iCs/>
          <w:szCs w:val="24"/>
          <w:lang w:val="en-IE"/>
        </w:rPr>
        <w:t xml:space="preserve">category </w:t>
      </w:r>
      <w:r w:rsidR="00DD3AED" w:rsidRPr="008569DA">
        <w:rPr>
          <w:rFonts w:ascii="Times New Roman" w:hAnsi="Times New Roman"/>
          <w:bCs/>
          <w:iCs/>
          <w:szCs w:val="24"/>
          <w:lang w:val="en-IE"/>
        </w:rPr>
        <w:t>of countries</w:t>
      </w:r>
      <w:r w:rsidR="000A133B" w:rsidRPr="008569DA">
        <w:rPr>
          <w:rFonts w:ascii="Times New Roman" w:hAnsi="Times New Roman"/>
          <w:bCs/>
          <w:iCs/>
          <w:szCs w:val="24"/>
          <w:lang w:val="en-IE"/>
        </w:rPr>
        <w:t>.</w:t>
      </w:r>
    </w:p>
    <w:p w14:paraId="09AE4BFC" w14:textId="2E666BA8" w:rsidR="00037894" w:rsidRPr="008569DA" w:rsidRDefault="002E1669" w:rsidP="008569DA">
      <w:pPr>
        <w:widowControl w:val="0"/>
        <w:spacing w:after="120"/>
        <w:rPr>
          <w:rFonts w:ascii="Times New Roman" w:hAnsi="Times New Roman"/>
          <w:bCs/>
          <w:iCs/>
          <w:szCs w:val="24"/>
          <w:lang w:val="en-IE"/>
        </w:rPr>
      </w:pPr>
      <w:r w:rsidRPr="008569DA">
        <w:rPr>
          <w:rFonts w:ascii="Times New Roman" w:hAnsi="Times New Roman"/>
          <w:bCs/>
          <w:iCs/>
          <w:szCs w:val="24"/>
          <w:lang w:val="en-IE"/>
        </w:rPr>
        <w:t>Currently</w:t>
      </w:r>
      <w:r w:rsidR="00037894" w:rsidRPr="008569DA">
        <w:rPr>
          <w:rFonts w:ascii="Times New Roman" w:hAnsi="Times New Roman"/>
          <w:bCs/>
          <w:iCs/>
          <w:szCs w:val="24"/>
          <w:lang w:val="en-IE"/>
        </w:rPr>
        <w:t>, there are 18 Associated Countries</w:t>
      </w:r>
      <w:r w:rsidR="00A97ADB" w:rsidRPr="008569DA">
        <w:rPr>
          <w:rFonts w:ascii="Times New Roman" w:hAnsi="Times New Roman"/>
          <w:bCs/>
          <w:iCs/>
          <w:szCs w:val="24"/>
          <w:lang w:val="en-IE"/>
        </w:rPr>
        <w:t xml:space="preserve"> to Horizon Europe</w:t>
      </w:r>
      <w:r w:rsidR="00037894" w:rsidRPr="008569DA">
        <w:rPr>
          <w:rFonts w:ascii="Times New Roman" w:hAnsi="Times New Roman"/>
          <w:bCs/>
          <w:iCs/>
          <w:szCs w:val="24"/>
          <w:lang w:val="en-IE"/>
        </w:rPr>
        <w:t xml:space="preserve">, with Canada </w:t>
      </w:r>
      <w:r w:rsidR="00A97ADB" w:rsidRPr="008569DA">
        <w:rPr>
          <w:rFonts w:ascii="Times New Roman" w:hAnsi="Times New Roman"/>
          <w:bCs/>
          <w:iCs/>
          <w:szCs w:val="24"/>
          <w:lang w:val="en-IE"/>
        </w:rPr>
        <w:t xml:space="preserve">to </w:t>
      </w:r>
      <w:r w:rsidR="00037894" w:rsidRPr="008569DA">
        <w:rPr>
          <w:rFonts w:ascii="Times New Roman" w:hAnsi="Times New Roman"/>
          <w:bCs/>
          <w:iCs/>
          <w:szCs w:val="24"/>
          <w:lang w:val="en-IE"/>
        </w:rPr>
        <w:t>becom</w:t>
      </w:r>
      <w:r w:rsidR="00A97ADB" w:rsidRPr="008569DA">
        <w:rPr>
          <w:rFonts w:ascii="Times New Roman" w:hAnsi="Times New Roman"/>
          <w:bCs/>
          <w:iCs/>
          <w:szCs w:val="24"/>
          <w:lang w:val="en-IE"/>
        </w:rPr>
        <w:t>e</w:t>
      </w:r>
      <w:r w:rsidR="00037894" w:rsidRPr="008569DA">
        <w:rPr>
          <w:rFonts w:ascii="Times New Roman" w:hAnsi="Times New Roman"/>
          <w:bCs/>
          <w:iCs/>
          <w:szCs w:val="24"/>
          <w:lang w:val="en-IE"/>
        </w:rPr>
        <w:t xml:space="preserve"> the 19th in the course of 2024. Negotiations with </w:t>
      </w:r>
      <w:r w:rsidR="00A97ADB" w:rsidRPr="008569DA">
        <w:rPr>
          <w:rFonts w:ascii="Times New Roman" w:hAnsi="Times New Roman"/>
          <w:bCs/>
          <w:iCs/>
          <w:szCs w:val="24"/>
          <w:lang w:val="en-IE"/>
        </w:rPr>
        <w:t>the Republic of</w:t>
      </w:r>
      <w:r w:rsidR="00037894" w:rsidRPr="008569DA">
        <w:rPr>
          <w:rFonts w:ascii="Times New Roman" w:hAnsi="Times New Roman"/>
          <w:bCs/>
          <w:iCs/>
          <w:szCs w:val="24"/>
          <w:lang w:val="en-IE"/>
        </w:rPr>
        <w:t xml:space="preserve"> Korea </w:t>
      </w:r>
      <w:r w:rsidRPr="008569DA">
        <w:rPr>
          <w:rFonts w:ascii="Times New Roman" w:hAnsi="Times New Roman"/>
          <w:bCs/>
          <w:iCs/>
          <w:szCs w:val="24"/>
          <w:lang w:val="en-IE"/>
        </w:rPr>
        <w:t xml:space="preserve">have recently been </w:t>
      </w:r>
      <w:r w:rsidRPr="008569DA">
        <w:rPr>
          <w:rFonts w:ascii="Times New Roman" w:hAnsi="Times New Roman"/>
          <w:bCs/>
          <w:iCs/>
          <w:szCs w:val="24"/>
          <w:lang w:val="en-IE"/>
        </w:rPr>
        <w:lastRenderedPageBreak/>
        <w:t>concluded</w:t>
      </w:r>
      <w:r w:rsidR="00037894" w:rsidRPr="008569DA">
        <w:rPr>
          <w:rFonts w:ascii="Times New Roman" w:hAnsi="Times New Roman"/>
          <w:bCs/>
          <w:iCs/>
          <w:szCs w:val="24"/>
          <w:lang w:val="en-IE"/>
        </w:rPr>
        <w:t xml:space="preserve"> and </w:t>
      </w:r>
      <w:r w:rsidR="00A97ADB" w:rsidRPr="008569DA">
        <w:rPr>
          <w:rFonts w:ascii="Times New Roman" w:hAnsi="Times New Roman"/>
          <w:bCs/>
          <w:iCs/>
          <w:szCs w:val="24"/>
          <w:lang w:val="en-IE"/>
        </w:rPr>
        <w:t xml:space="preserve">the Commission </w:t>
      </w:r>
      <w:r w:rsidR="00037894" w:rsidRPr="008569DA">
        <w:rPr>
          <w:rFonts w:ascii="Times New Roman" w:hAnsi="Times New Roman"/>
          <w:bCs/>
          <w:iCs/>
          <w:szCs w:val="24"/>
          <w:lang w:val="en-IE"/>
        </w:rPr>
        <w:t xml:space="preserve">has started exploratory talks with Switzerland. </w:t>
      </w:r>
      <w:r w:rsidR="00AE5A97" w:rsidRPr="008569DA">
        <w:rPr>
          <w:rFonts w:ascii="Times New Roman" w:hAnsi="Times New Roman"/>
          <w:bCs/>
          <w:iCs/>
          <w:szCs w:val="24"/>
          <w:lang w:val="en-IE"/>
        </w:rPr>
        <w:t xml:space="preserve">Substantial progress has been made with Japan at technical level to reach a mutual understanding on key aspects of the future association agreement. However, Japan is not yet </w:t>
      </w:r>
      <w:proofErr w:type="gramStart"/>
      <w:r w:rsidR="00AE5A97" w:rsidRPr="008569DA">
        <w:rPr>
          <w:rFonts w:ascii="Times New Roman" w:hAnsi="Times New Roman"/>
          <w:bCs/>
          <w:iCs/>
          <w:szCs w:val="24"/>
          <w:lang w:val="en-IE"/>
        </w:rPr>
        <w:t>in a position</w:t>
      </w:r>
      <w:proofErr w:type="gramEnd"/>
      <w:r w:rsidR="00AE5A97" w:rsidRPr="008569DA">
        <w:rPr>
          <w:rFonts w:ascii="Times New Roman" w:hAnsi="Times New Roman"/>
          <w:bCs/>
          <w:iCs/>
          <w:szCs w:val="24"/>
          <w:lang w:val="en-IE"/>
        </w:rPr>
        <w:t xml:space="preserve"> to advance with formal negotiations.</w:t>
      </w:r>
    </w:p>
    <w:p w14:paraId="5103853B" w14:textId="5E8755F2" w:rsidR="00AE2CA2" w:rsidRPr="008569DA" w:rsidRDefault="00660748" w:rsidP="008569DA">
      <w:pPr>
        <w:widowControl w:val="0"/>
        <w:spacing w:after="120"/>
        <w:rPr>
          <w:rFonts w:ascii="Times New Roman" w:hAnsi="Times New Roman"/>
          <w:bCs/>
          <w:iCs/>
          <w:szCs w:val="24"/>
          <w:lang w:val="en-IE"/>
        </w:rPr>
      </w:pPr>
      <w:r w:rsidRPr="008569DA">
        <w:rPr>
          <w:rFonts w:ascii="Times New Roman" w:hAnsi="Times New Roman"/>
          <w:bCs/>
          <w:iCs/>
          <w:szCs w:val="24"/>
          <w:lang w:val="en-IE"/>
        </w:rPr>
        <w:t>If</w:t>
      </w:r>
      <w:r w:rsidR="00495181" w:rsidRPr="008569DA">
        <w:rPr>
          <w:rFonts w:ascii="Times New Roman" w:hAnsi="Times New Roman"/>
          <w:bCs/>
          <w:iCs/>
          <w:szCs w:val="24"/>
          <w:lang w:val="en-IE"/>
        </w:rPr>
        <w:t xml:space="preserve"> the</w:t>
      </w:r>
      <w:r w:rsidR="00AE2CA2" w:rsidRPr="008569DA">
        <w:rPr>
          <w:rFonts w:ascii="Times New Roman" w:hAnsi="Times New Roman"/>
          <w:bCs/>
          <w:iCs/>
          <w:szCs w:val="24"/>
          <w:lang w:val="en-IE"/>
        </w:rPr>
        <w:t xml:space="preserve"> European Parliament</w:t>
      </w:r>
      <w:r w:rsidR="00495181" w:rsidRPr="008569DA">
        <w:rPr>
          <w:rFonts w:ascii="Times New Roman" w:hAnsi="Times New Roman"/>
          <w:bCs/>
          <w:iCs/>
          <w:szCs w:val="24"/>
          <w:lang w:val="en-IE"/>
        </w:rPr>
        <w:t xml:space="preserve"> </w:t>
      </w:r>
      <w:r w:rsidR="00034B50">
        <w:rPr>
          <w:rFonts w:ascii="Times New Roman" w:hAnsi="Times New Roman"/>
          <w:bCs/>
          <w:iCs/>
          <w:szCs w:val="24"/>
          <w:lang w:val="en-IE"/>
        </w:rPr>
        <w:t>were to</w:t>
      </w:r>
      <w:r w:rsidR="00034B50" w:rsidRPr="008569DA">
        <w:rPr>
          <w:rFonts w:ascii="Times New Roman" w:hAnsi="Times New Roman"/>
          <w:bCs/>
          <w:iCs/>
          <w:szCs w:val="24"/>
          <w:lang w:val="en-IE"/>
        </w:rPr>
        <w:t xml:space="preserve"> </w:t>
      </w:r>
      <w:r w:rsidR="00034B50">
        <w:rPr>
          <w:rFonts w:ascii="Times New Roman" w:hAnsi="Times New Roman"/>
          <w:bCs/>
          <w:iCs/>
          <w:szCs w:val="24"/>
          <w:lang w:val="en-IE"/>
        </w:rPr>
        <w:t>refuse</w:t>
      </w:r>
      <w:r w:rsidR="00034B50" w:rsidRPr="008569DA">
        <w:rPr>
          <w:rFonts w:ascii="Times New Roman" w:hAnsi="Times New Roman"/>
          <w:bCs/>
          <w:iCs/>
          <w:szCs w:val="24"/>
          <w:lang w:val="en-IE"/>
        </w:rPr>
        <w:t xml:space="preserve"> </w:t>
      </w:r>
      <w:r w:rsidR="00AE2CA2" w:rsidRPr="008569DA">
        <w:rPr>
          <w:rFonts w:ascii="Times New Roman" w:hAnsi="Times New Roman"/>
          <w:bCs/>
          <w:iCs/>
          <w:szCs w:val="24"/>
          <w:lang w:val="en-IE"/>
        </w:rPr>
        <w:t xml:space="preserve">its consent to these agreements, the agreements </w:t>
      </w:r>
      <w:r w:rsidR="00C85EDE" w:rsidRPr="008569DA">
        <w:rPr>
          <w:rFonts w:ascii="Times New Roman" w:hAnsi="Times New Roman"/>
          <w:bCs/>
          <w:iCs/>
          <w:szCs w:val="24"/>
          <w:lang w:val="en-IE"/>
        </w:rPr>
        <w:t xml:space="preserve">with this category </w:t>
      </w:r>
      <w:r w:rsidR="00DD3AED" w:rsidRPr="008569DA">
        <w:rPr>
          <w:rFonts w:ascii="Times New Roman" w:hAnsi="Times New Roman"/>
          <w:bCs/>
          <w:iCs/>
          <w:szCs w:val="24"/>
          <w:lang w:val="en-IE"/>
        </w:rPr>
        <w:t xml:space="preserve">of </w:t>
      </w:r>
      <w:r w:rsidR="00C85EDE" w:rsidRPr="008569DA">
        <w:rPr>
          <w:rFonts w:ascii="Times New Roman" w:hAnsi="Times New Roman"/>
          <w:bCs/>
          <w:iCs/>
          <w:szCs w:val="24"/>
          <w:lang w:val="en-IE"/>
        </w:rPr>
        <w:t xml:space="preserve">countries </w:t>
      </w:r>
      <w:r w:rsidR="00AE2CA2" w:rsidRPr="008569DA">
        <w:rPr>
          <w:rFonts w:ascii="Times New Roman" w:hAnsi="Times New Roman"/>
          <w:bCs/>
          <w:iCs/>
          <w:szCs w:val="24"/>
          <w:lang w:val="en-IE"/>
        </w:rPr>
        <w:t xml:space="preserve">would </w:t>
      </w:r>
      <w:r w:rsidR="004C4843" w:rsidRPr="008569DA">
        <w:rPr>
          <w:rFonts w:ascii="Times New Roman" w:hAnsi="Times New Roman"/>
          <w:bCs/>
          <w:iCs/>
          <w:szCs w:val="24"/>
          <w:lang w:val="en-IE"/>
        </w:rPr>
        <w:t xml:space="preserve">not be </w:t>
      </w:r>
      <w:r w:rsidR="00AE5A97" w:rsidRPr="008569DA">
        <w:rPr>
          <w:rFonts w:ascii="Times New Roman" w:hAnsi="Times New Roman"/>
          <w:bCs/>
          <w:iCs/>
          <w:szCs w:val="24"/>
          <w:lang w:val="en-IE"/>
        </w:rPr>
        <w:t>concluded, and</w:t>
      </w:r>
      <w:r w:rsidR="00AE2CA2" w:rsidRPr="008569DA">
        <w:rPr>
          <w:rFonts w:ascii="Times New Roman" w:hAnsi="Times New Roman"/>
          <w:bCs/>
          <w:iCs/>
          <w:szCs w:val="24"/>
          <w:lang w:val="en-IE"/>
        </w:rPr>
        <w:t xml:space="preserve"> bilateral cooperation in R&amp;I would immediately be downgraded back to the non-privileged status of a third country. Such developments would send a </w:t>
      </w:r>
      <w:r w:rsidR="00495181" w:rsidRPr="008569DA">
        <w:rPr>
          <w:rFonts w:ascii="Times New Roman" w:hAnsi="Times New Roman"/>
          <w:bCs/>
          <w:iCs/>
          <w:szCs w:val="24"/>
          <w:lang w:val="en-IE"/>
        </w:rPr>
        <w:t xml:space="preserve">strong </w:t>
      </w:r>
      <w:r w:rsidR="00C85EDE" w:rsidRPr="008569DA">
        <w:rPr>
          <w:rFonts w:ascii="Times New Roman" w:hAnsi="Times New Roman"/>
          <w:bCs/>
          <w:iCs/>
          <w:szCs w:val="24"/>
          <w:lang w:val="en-IE"/>
        </w:rPr>
        <w:t xml:space="preserve">negative </w:t>
      </w:r>
      <w:r w:rsidR="00AE2CA2" w:rsidRPr="008569DA">
        <w:rPr>
          <w:rFonts w:ascii="Times New Roman" w:hAnsi="Times New Roman"/>
          <w:bCs/>
          <w:iCs/>
          <w:szCs w:val="24"/>
          <w:lang w:val="en-IE"/>
        </w:rPr>
        <w:t>political message to our allies and put into question the credibility of the Union</w:t>
      </w:r>
      <w:r w:rsidR="009F68C4" w:rsidRPr="008569DA">
        <w:rPr>
          <w:rFonts w:ascii="Times New Roman" w:hAnsi="Times New Roman"/>
          <w:bCs/>
          <w:iCs/>
          <w:szCs w:val="24"/>
          <w:lang w:val="en-IE"/>
        </w:rPr>
        <w:t>’s</w:t>
      </w:r>
      <w:r w:rsidR="00AE2CA2" w:rsidRPr="008569DA">
        <w:rPr>
          <w:rFonts w:ascii="Times New Roman" w:hAnsi="Times New Roman"/>
          <w:bCs/>
          <w:iCs/>
          <w:szCs w:val="24"/>
          <w:lang w:val="en-IE"/>
        </w:rPr>
        <w:t xml:space="preserve"> declared goals to strengthen relations vis-à-vis </w:t>
      </w:r>
      <w:r w:rsidR="00C85EDE" w:rsidRPr="008569DA">
        <w:rPr>
          <w:rFonts w:ascii="Times New Roman" w:hAnsi="Times New Roman"/>
          <w:bCs/>
          <w:iCs/>
          <w:szCs w:val="24"/>
          <w:lang w:val="en-IE"/>
        </w:rPr>
        <w:t xml:space="preserve">those </w:t>
      </w:r>
      <w:r w:rsidR="00AE2CA2" w:rsidRPr="008569DA">
        <w:rPr>
          <w:rFonts w:ascii="Times New Roman" w:hAnsi="Times New Roman"/>
          <w:bCs/>
          <w:iCs/>
          <w:szCs w:val="24"/>
          <w:lang w:val="en-IE"/>
        </w:rPr>
        <w:t>partners.</w:t>
      </w:r>
    </w:p>
    <w:p w14:paraId="7B8D181A" w14:textId="208818A5" w:rsidR="00AE5A97" w:rsidRPr="008569DA" w:rsidRDefault="00AE5A97" w:rsidP="008569DA">
      <w:pPr>
        <w:widowControl w:val="0"/>
        <w:spacing w:after="120"/>
        <w:rPr>
          <w:rFonts w:ascii="Times New Roman" w:hAnsi="Times New Roman"/>
          <w:bCs/>
          <w:iCs/>
          <w:szCs w:val="24"/>
          <w:u w:val="single"/>
          <w:lang w:val="en-IE"/>
        </w:rPr>
      </w:pPr>
      <w:r w:rsidRPr="008569DA">
        <w:rPr>
          <w:rFonts w:ascii="Times New Roman" w:hAnsi="Times New Roman"/>
          <w:bCs/>
          <w:iCs/>
          <w:szCs w:val="24"/>
          <w:u w:val="single"/>
          <w:lang w:val="en-IE"/>
        </w:rPr>
        <w:t>Paragraph 23</w:t>
      </w:r>
    </w:p>
    <w:p w14:paraId="0B01446E" w14:textId="7642A908" w:rsidR="002060AE" w:rsidRPr="008569DA" w:rsidRDefault="002060AE" w:rsidP="008569DA">
      <w:pPr>
        <w:widowControl w:val="0"/>
        <w:spacing w:after="120"/>
        <w:rPr>
          <w:rFonts w:ascii="Times New Roman" w:hAnsi="Times New Roman"/>
          <w:bCs/>
          <w:iCs/>
          <w:szCs w:val="24"/>
          <w:lang w:val="en-IE"/>
        </w:rPr>
      </w:pPr>
      <w:r w:rsidRPr="008569DA">
        <w:rPr>
          <w:rFonts w:ascii="Times New Roman" w:hAnsi="Times New Roman"/>
          <w:bCs/>
          <w:iCs/>
          <w:szCs w:val="24"/>
          <w:lang w:val="en-IE"/>
        </w:rPr>
        <w:t xml:space="preserve">The automatic correction mechanism is </w:t>
      </w:r>
      <w:r w:rsidR="00562D0D" w:rsidRPr="008569DA">
        <w:rPr>
          <w:rFonts w:ascii="Times New Roman" w:hAnsi="Times New Roman"/>
          <w:bCs/>
          <w:iCs/>
          <w:szCs w:val="24"/>
          <w:lang w:val="en-IE"/>
        </w:rPr>
        <w:t>fully in line with</w:t>
      </w:r>
      <w:r w:rsidRPr="008569DA">
        <w:rPr>
          <w:rFonts w:ascii="Times New Roman" w:hAnsi="Times New Roman"/>
          <w:bCs/>
          <w:iCs/>
          <w:szCs w:val="24"/>
          <w:lang w:val="en-IE"/>
        </w:rPr>
        <w:t xml:space="preserve"> the Trade and Cooperation Agreement</w:t>
      </w:r>
      <w:r w:rsidR="00361D0D" w:rsidRPr="008569DA">
        <w:rPr>
          <w:rFonts w:ascii="Times New Roman" w:hAnsi="Times New Roman"/>
          <w:bCs/>
          <w:iCs/>
          <w:szCs w:val="24"/>
          <w:lang w:val="en-IE"/>
        </w:rPr>
        <w:t xml:space="preserve"> logic</w:t>
      </w:r>
      <w:r w:rsidRPr="008569DA">
        <w:rPr>
          <w:rFonts w:ascii="Times New Roman" w:hAnsi="Times New Roman"/>
          <w:bCs/>
          <w:iCs/>
          <w:szCs w:val="24"/>
          <w:lang w:val="en-IE"/>
        </w:rPr>
        <w:t xml:space="preserve">, whose provisions continue to apply as initially concluded. This additional mechanism was designed and agreed to cope with a very specific situation, </w:t>
      </w:r>
      <w:r w:rsidR="003A68BA" w:rsidRPr="008569DA">
        <w:rPr>
          <w:rFonts w:ascii="Times New Roman" w:hAnsi="Times New Roman"/>
          <w:bCs/>
          <w:iCs/>
          <w:szCs w:val="24"/>
          <w:lang w:val="en-IE"/>
        </w:rPr>
        <w:t>i.e.,</w:t>
      </w:r>
      <w:r w:rsidRPr="008569DA">
        <w:rPr>
          <w:rFonts w:ascii="Times New Roman" w:hAnsi="Times New Roman"/>
          <w:bCs/>
          <w:iCs/>
          <w:szCs w:val="24"/>
          <w:lang w:val="en-IE"/>
        </w:rPr>
        <w:t xml:space="preserve"> the unintended effects of late association which were not foreseen and could not have been expected when the TCA was concluded. It is specific only to the remainder of the present MFF and has no effect on the next MFF or other Union programmes that the United Kingdom may associate to in the future. Its ad hoc nature and the clearly defined conditions for its application prevent any precedent and bring no harm to the application of the TCA, including all the safeguards to EU financial interest.</w:t>
      </w:r>
    </w:p>
    <w:p w14:paraId="2AFB969C" w14:textId="202634A1" w:rsidR="00A74432" w:rsidRPr="008569DA" w:rsidRDefault="00A74432" w:rsidP="008569DA">
      <w:pPr>
        <w:widowControl w:val="0"/>
        <w:spacing w:after="120"/>
        <w:rPr>
          <w:rFonts w:ascii="Times New Roman" w:hAnsi="Times New Roman"/>
          <w:bCs/>
          <w:iCs/>
          <w:szCs w:val="24"/>
          <w:u w:val="single"/>
          <w:lang w:val="en-IE"/>
        </w:rPr>
      </w:pPr>
      <w:r w:rsidRPr="008569DA">
        <w:rPr>
          <w:rFonts w:ascii="Times New Roman" w:hAnsi="Times New Roman"/>
          <w:bCs/>
          <w:iCs/>
          <w:szCs w:val="24"/>
          <w:u w:val="single"/>
          <w:lang w:val="en-IE"/>
        </w:rPr>
        <w:t>Paragraphs 24</w:t>
      </w:r>
      <w:r w:rsidR="008569DA" w:rsidRPr="008569DA">
        <w:rPr>
          <w:rFonts w:ascii="Times New Roman" w:hAnsi="Times New Roman"/>
          <w:bCs/>
          <w:iCs/>
          <w:szCs w:val="24"/>
          <w:u w:val="single"/>
          <w:lang w:val="en-IE"/>
        </w:rPr>
        <w:t xml:space="preserve"> and</w:t>
      </w:r>
      <w:r w:rsidRPr="008569DA">
        <w:rPr>
          <w:rFonts w:ascii="Times New Roman" w:hAnsi="Times New Roman"/>
          <w:bCs/>
          <w:iCs/>
          <w:szCs w:val="24"/>
          <w:u w:val="single"/>
          <w:lang w:val="en-IE"/>
        </w:rPr>
        <w:t xml:space="preserve"> 25</w:t>
      </w:r>
    </w:p>
    <w:p w14:paraId="1A8CABA4" w14:textId="53074726" w:rsidR="00994AD1" w:rsidRPr="008569DA" w:rsidRDefault="00A74432" w:rsidP="008569DA">
      <w:pPr>
        <w:widowControl w:val="0"/>
        <w:spacing w:after="120"/>
        <w:rPr>
          <w:rFonts w:ascii="Times New Roman" w:hAnsi="Times New Roman"/>
          <w:bCs/>
          <w:szCs w:val="24"/>
          <w:lang w:val="en-IE"/>
        </w:rPr>
      </w:pPr>
      <w:r w:rsidRPr="008569DA">
        <w:rPr>
          <w:rFonts w:ascii="Times New Roman" w:hAnsi="Times New Roman"/>
          <w:bCs/>
          <w:szCs w:val="24"/>
          <w:lang w:val="en-IE"/>
        </w:rPr>
        <w:t xml:space="preserve">The Commission </w:t>
      </w:r>
      <w:r w:rsidR="00AE2CA2" w:rsidRPr="008569DA">
        <w:rPr>
          <w:rFonts w:ascii="Times New Roman" w:hAnsi="Times New Roman"/>
          <w:bCs/>
          <w:szCs w:val="24"/>
          <w:lang w:val="en-IE"/>
        </w:rPr>
        <w:t xml:space="preserve">wishes to </w:t>
      </w:r>
      <w:r w:rsidR="00994AD1" w:rsidRPr="008569DA">
        <w:rPr>
          <w:rFonts w:ascii="Times New Roman" w:hAnsi="Times New Roman"/>
          <w:bCs/>
          <w:szCs w:val="24"/>
          <w:lang w:val="en-IE"/>
        </w:rPr>
        <w:t>emphasise</w:t>
      </w:r>
      <w:r w:rsidR="00AE2CA2" w:rsidRPr="008569DA">
        <w:rPr>
          <w:rFonts w:ascii="Times New Roman" w:hAnsi="Times New Roman"/>
          <w:bCs/>
          <w:szCs w:val="24"/>
          <w:lang w:val="en-IE"/>
        </w:rPr>
        <w:t xml:space="preserve"> its</w:t>
      </w:r>
      <w:r w:rsidRPr="008569DA">
        <w:rPr>
          <w:rFonts w:ascii="Times New Roman" w:hAnsi="Times New Roman"/>
          <w:bCs/>
          <w:szCs w:val="24"/>
          <w:lang w:val="en-IE"/>
        </w:rPr>
        <w:t xml:space="preserve"> </w:t>
      </w:r>
      <w:r w:rsidR="00AE2CA2" w:rsidRPr="008569DA">
        <w:rPr>
          <w:rFonts w:ascii="Times New Roman" w:hAnsi="Times New Roman"/>
          <w:bCs/>
          <w:szCs w:val="24"/>
          <w:lang w:val="en-IE"/>
        </w:rPr>
        <w:t>thorough commitment</w:t>
      </w:r>
      <w:r w:rsidRPr="008569DA">
        <w:rPr>
          <w:rFonts w:ascii="Times New Roman" w:hAnsi="Times New Roman"/>
          <w:bCs/>
          <w:szCs w:val="24"/>
          <w:lang w:val="en-IE"/>
        </w:rPr>
        <w:t xml:space="preserve"> to</w:t>
      </w:r>
      <w:r w:rsidR="00AE2CA2" w:rsidRPr="008569DA">
        <w:rPr>
          <w:rFonts w:ascii="Times New Roman" w:hAnsi="Times New Roman"/>
          <w:bCs/>
          <w:szCs w:val="24"/>
          <w:lang w:val="en-IE"/>
        </w:rPr>
        <w:t xml:space="preserve"> </w:t>
      </w:r>
      <w:r w:rsidR="00034B50" w:rsidRPr="008569DA">
        <w:rPr>
          <w:rFonts w:ascii="Times New Roman" w:hAnsi="Times New Roman"/>
          <w:bCs/>
          <w:szCs w:val="24"/>
          <w:lang w:val="en-IE"/>
        </w:rPr>
        <w:t>ensur</w:t>
      </w:r>
      <w:r w:rsidR="00034B50">
        <w:rPr>
          <w:rFonts w:ascii="Times New Roman" w:hAnsi="Times New Roman"/>
          <w:bCs/>
          <w:szCs w:val="24"/>
          <w:lang w:val="en-IE"/>
        </w:rPr>
        <w:t>ing</w:t>
      </w:r>
      <w:r w:rsidR="00034B50" w:rsidRPr="008569DA">
        <w:rPr>
          <w:rFonts w:ascii="Times New Roman" w:hAnsi="Times New Roman"/>
          <w:bCs/>
          <w:szCs w:val="24"/>
          <w:lang w:val="en-IE"/>
        </w:rPr>
        <w:t xml:space="preserve"> </w:t>
      </w:r>
      <w:r w:rsidRPr="008569DA">
        <w:rPr>
          <w:rFonts w:ascii="Times New Roman" w:hAnsi="Times New Roman"/>
          <w:bCs/>
          <w:szCs w:val="24"/>
          <w:lang w:val="en-IE"/>
        </w:rPr>
        <w:t xml:space="preserve">that the European Parliament can </w:t>
      </w:r>
      <w:r w:rsidR="00AE2CA2" w:rsidRPr="008569DA">
        <w:rPr>
          <w:rFonts w:ascii="Times New Roman" w:hAnsi="Times New Roman"/>
          <w:bCs/>
          <w:szCs w:val="24"/>
          <w:lang w:val="en-IE"/>
        </w:rPr>
        <w:t xml:space="preserve">fully </w:t>
      </w:r>
      <w:r w:rsidRPr="008569DA">
        <w:rPr>
          <w:rFonts w:ascii="Times New Roman" w:hAnsi="Times New Roman"/>
          <w:bCs/>
          <w:szCs w:val="24"/>
          <w:lang w:val="en-IE"/>
        </w:rPr>
        <w:t xml:space="preserve">exercise its powers under the Treaties </w:t>
      </w:r>
      <w:proofErr w:type="gramStart"/>
      <w:r w:rsidRPr="008569DA">
        <w:rPr>
          <w:rFonts w:ascii="Times New Roman" w:hAnsi="Times New Roman"/>
          <w:bCs/>
          <w:szCs w:val="24"/>
          <w:lang w:val="en-IE"/>
        </w:rPr>
        <w:t xml:space="preserve">with regard </w:t>
      </w:r>
      <w:r w:rsidR="00994AD1" w:rsidRPr="008569DA">
        <w:rPr>
          <w:rFonts w:ascii="Times New Roman" w:hAnsi="Times New Roman"/>
          <w:bCs/>
          <w:szCs w:val="24"/>
          <w:lang w:val="en-IE"/>
        </w:rPr>
        <w:t>to</w:t>
      </w:r>
      <w:proofErr w:type="gramEnd"/>
      <w:r w:rsidR="00994AD1" w:rsidRPr="008569DA">
        <w:rPr>
          <w:rFonts w:ascii="Times New Roman" w:hAnsi="Times New Roman"/>
          <w:bCs/>
          <w:szCs w:val="24"/>
          <w:lang w:val="en-IE"/>
        </w:rPr>
        <w:t xml:space="preserve"> </w:t>
      </w:r>
      <w:r w:rsidRPr="008569DA">
        <w:rPr>
          <w:rFonts w:ascii="Times New Roman" w:hAnsi="Times New Roman"/>
          <w:bCs/>
          <w:szCs w:val="24"/>
          <w:lang w:val="en-IE"/>
        </w:rPr>
        <w:t xml:space="preserve">association of third countries to </w:t>
      </w:r>
      <w:r w:rsidR="00AE2CA2" w:rsidRPr="008569DA">
        <w:rPr>
          <w:rFonts w:ascii="Times New Roman" w:hAnsi="Times New Roman"/>
          <w:bCs/>
          <w:szCs w:val="24"/>
          <w:lang w:val="en-IE"/>
        </w:rPr>
        <w:t>Union</w:t>
      </w:r>
      <w:r w:rsidRPr="008569DA">
        <w:rPr>
          <w:rFonts w:ascii="Times New Roman" w:hAnsi="Times New Roman"/>
          <w:bCs/>
          <w:szCs w:val="24"/>
          <w:lang w:val="en-IE"/>
        </w:rPr>
        <w:t xml:space="preserve"> programmes. I</w:t>
      </w:r>
      <w:r w:rsidR="00034B50">
        <w:rPr>
          <w:rFonts w:ascii="Times New Roman" w:hAnsi="Times New Roman"/>
          <w:bCs/>
          <w:szCs w:val="24"/>
          <w:lang w:val="en-IE"/>
        </w:rPr>
        <w:t>f</w:t>
      </w:r>
      <w:r w:rsidRPr="008569DA">
        <w:rPr>
          <w:rFonts w:ascii="Times New Roman" w:hAnsi="Times New Roman"/>
          <w:bCs/>
          <w:szCs w:val="24"/>
          <w:lang w:val="en-IE"/>
        </w:rPr>
        <w:t xml:space="preserve"> the Parliament considers that further specific information should be provided during the negotiation and implementation phase of such association agreements, in addition to the information alread</w:t>
      </w:r>
      <w:r w:rsidR="00495181" w:rsidRPr="008569DA">
        <w:rPr>
          <w:rFonts w:ascii="Times New Roman" w:hAnsi="Times New Roman"/>
          <w:bCs/>
          <w:szCs w:val="24"/>
          <w:lang w:val="en-IE"/>
        </w:rPr>
        <w:t>y shared</w:t>
      </w:r>
      <w:r w:rsidRPr="008569DA">
        <w:rPr>
          <w:rFonts w:ascii="Times New Roman" w:hAnsi="Times New Roman"/>
          <w:bCs/>
          <w:szCs w:val="24"/>
          <w:lang w:val="en-IE"/>
        </w:rPr>
        <w:t>, the Commission is prepared to</w:t>
      </w:r>
      <w:r w:rsidR="00392093" w:rsidRPr="008569DA">
        <w:rPr>
          <w:rFonts w:ascii="Times New Roman" w:hAnsi="Times New Roman"/>
          <w:bCs/>
          <w:szCs w:val="24"/>
          <w:lang w:val="en-IE"/>
        </w:rPr>
        <w:t xml:space="preserve"> follow-up</w:t>
      </w:r>
      <w:r w:rsidR="00DD3AED" w:rsidRPr="008569DA">
        <w:rPr>
          <w:rFonts w:ascii="Times New Roman" w:hAnsi="Times New Roman"/>
          <w:bCs/>
          <w:szCs w:val="24"/>
          <w:lang w:val="en-IE"/>
        </w:rPr>
        <w:t xml:space="preserve"> accordingly</w:t>
      </w:r>
      <w:r w:rsidRPr="008569DA">
        <w:rPr>
          <w:rFonts w:ascii="Times New Roman" w:hAnsi="Times New Roman"/>
          <w:bCs/>
          <w:szCs w:val="24"/>
          <w:lang w:val="en-IE"/>
        </w:rPr>
        <w:t>.</w:t>
      </w:r>
    </w:p>
    <w:p w14:paraId="42B4606F" w14:textId="49B2606D" w:rsidR="00A74432" w:rsidRPr="008569DA" w:rsidRDefault="00A74432" w:rsidP="008569DA">
      <w:pPr>
        <w:widowControl w:val="0"/>
        <w:spacing w:after="120"/>
        <w:rPr>
          <w:rFonts w:ascii="Times New Roman" w:hAnsi="Times New Roman"/>
          <w:bCs/>
          <w:szCs w:val="24"/>
          <w:lang w:val="en-IE"/>
        </w:rPr>
      </w:pPr>
      <w:r w:rsidRPr="008569DA">
        <w:rPr>
          <w:rFonts w:ascii="Times New Roman" w:hAnsi="Times New Roman"/>
          <w:bCs/>
          <w:szCs w:val="24"/>
          <w:lang w:val="en-IE"/>
        </w:rPr>
        <w:t>When envisaging the future Protocols, the Commission will continue respecting full transparency vis-à-vis the European Parliament.</w:t>
      </w:r>
      <w:r w:rsidR="00994AD1" w:rsidRPr="008569DA">
        <w:rPr>
          <w:rFonts w:ascii="Times New Roman" w:hAnsi="Times New Roman"/>
          <w:bCs/>
          <w:szCs w:val="24"/>
          <w:lang w:val="en-IE"/>
        </w:rPr>
        <w:t xml:space="preserve"> It will be done</w:t>
      </w:r>
      <w:r w:rsidRPr="008569DA">
        <w:rPr>
          <w:rFonts w:ascii="Times New Roman" w:hAnsi="Times New Roman"/>
          <w:bCs/>
          <w:szCs w:val="24"/>
          <w:lang w:val="en-IE"/>
        </w:rPr>
        <w:t xml:space="preserve"> in line with the requirements set in the Treaties and in particular Article 218 TFEU and the </w:t>
      </w:r>
      <w:r w:rsidR="00994AD1" w:rsidRPr="008569DA">
        <w:rPr>
          <w:rFonts w:ascii="Times New Roman" w:hAnsi="Times New Roman"/>
          <w:bCs/>
          <w:szCs w:val="24"/>
          <w:lang w:val="en-IE"/>
        </w:rPr>
        <w:t>2010 F</w:t>
      </w:r>
      <w:r w:rsidRPr="008569DA">
        <w:rPr>
          <w:rFonts w:ascii="Times New Roman" w:hAnsi="Times New Roman"/>
          <w:bCs/>
          <w:szCs w:val="24"/>
          <w:lang w:val="en-IE"/>
        </w:rPr>
        <w:t xml:space="preserve">ramework </w:t>
      </w:r>
      <w:r w:rsidR="00994AD1" w:rsidRPr="008569DA">
        <w:rPr>
          <w:rFonts w:ascii="Times New Roman" w:hAnsi="Times New Roman"/>
          <w:bCs/>
          <w:szCs w:val="24"/>
          <w:lang w:val="en-IE"/>
        </w:rPr>
        <w:t>A</w:t>
      </w:r>
      <w:r w:rsidRPr="008569DA">
        <w:rPr>
          <w:rFonts w:ascii="Times New Roman" w:hAnsi="Times New Roman"/>
          <w:bCs/>
          <w:szCs w:val="24"/>
          <w:lang w:val="en-IE"/>
        </w:rPr>
        <w:t xml:space="preserve">greement </w:t>
      </w:r>
      <w:r w:rsidR="00300009" w:rsidRPr="008569DA">
        <w:rPr>
          <w:rFonts w:ascii="Times New Roman" w:hAnsi="Times New Roman"/>
          <w:bCs/>
          <w:szCs w:val="24"/>
          <w:lang w:val="en-IE"/>
        </w:rPr>
        <w:t>on</w:t>
      </w:r>
      <w:r w:rsidRPr="008569DA">
        <w:rPr>
          <w:rFonts w:ascii="Times New Roman" w:hAnsi="Times New Roman"/>
          <w:bCs/>
          <w:szCs w:val="24"/>
          <w:lang w:val="en-IE"/>
        </w:rPr>
        <w:t xml:space="preserve"> relations between the European </w:t>
      </w:r>
      <w:r w:rsidR="008D4810" w:rsidRPr="008569DA">
        <w:rPr>
          <w:rFonts w:ascii="Times New Roman" w:hAnsi="Times New Roman"/>
          <w:bCs/>
          <w:szCs w:val="24"/>
          <w:lang w:val="en-IE"/>
        </w:rPr>
        <w:t>Parliament and</w:t>
      </w:r>
      <w:r w:rsidRPr="008569DA">
        <w:rPr>
          <w:rFonts w:ascii="Times New Roman" w:hAnsi="Times New Roman"/>
          <w:bCs/>
          <w:szCs w:val="24"/>
          <w:lang w:val="en-IE"/>
        </w:rPr>
        <w:t xml:space="preserve"> the Commission, which provides for the necessary guarantees to ensure </w:t>
      </w:r>
      <w:r w:rsidR="00346D5A" w:rsidRPr="008569DA">
        <w:rPr>
          <w:rFonts w:ascii="Times New Roman" w:hAnsi="Times New Roman"/>
          <w:bCs/>
          <w:szCs w:val="24"/>
          <w:lang w:val="en-IE"/>
        </w:rPr>
        <w:t xml:space="preserve">that </w:t>
      </w:r>
      <w:r w:rsidRPr="008569DA">
        <w:rPr>
          <w:rFonts w:ascii="Times New Roman" w:hAnsi="Times New Roman"/>
          <w:bCs/>
          <w:szCs w:val="24"/>
          <w:lang w:val="en-IE"/>
        </w:rPr>
        <w:t xml:space="preserve">the Parliament is </w:t>
      </w:r>
      <w:r w:rsidR="00994AD1" w:rsidRPr="008569DA">
        <w:rPr>
          <w:rFonts w:ascii="Times New Roman" w:hAnsi="Times New Roman"/>
          <w:bCs/>
          <w:szCs w:val="24"/>
          <w:lang w:val="en-IE"/>
        </w:rPr>
        <w:t xml:space="preserve">fully engaged and </w:t>
      </w:r>
      <w:r w:rsidRPr="008569DA">
        <w:rPr>
          <w:rFonts w:ascii="Times New Roman" w:hAnsi="Times New Roman"/>
          <w:bCs/>
          <w:szCs w:val="24"/>
          <w:lang w:val="en-IE"/>
        </w:rPr>
        <w:t>informed in due time.</w:t>
      </w:r>
    </w:p>
    <w:sectPr w:rsidR="00A74432" w:rsidRPr="008569DA" w:rsidSect="00812321">
      <w:footerReference w:type="even" r:id="rId9"/>
      <w:footerReference w:type="default" r:id="rId10"/>
      <w:footerReference w:type="first" r:id="rId11"/>
      <w:footnotePr>
        <w:pos w:val="beneathText"/>
        <w:numRestart w:val="eachSect"/>
      </w:footnotePr>
      <w:type w:val="continuous"/>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254EF" w14:textId="77777777" w:rsidR="006B54AE" w:rsidRDefault="006B54AE">
      <w:r>
        <w:separator/>
      </w:r>
    </w:p>
  </w:endnote>
  <w:endnote w:type="continuationSeparator" w:id="0">
    <w:p w14:paraId="12B4B5BD" w14:textId="77777777" w:rsidR="006B54AE" w:rsidRDefault="006B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2F22"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1CE8F934" w14:textId="77777777" w:rsidR="00471068" w:rsidRDefault="0047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9ED6"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1C4F">
      <w:rPr>
        <w:rStyle w:val="PageNumber"/>
        <w:noProof/>
      </w:rPr>
      <w:t>3</w:t>
    </w:r>
    <w:r>
      <w:rPr>
        <w:rStyle w:val="PageNumber"/>
      </w:rPr>
      <w:fldChar w:fldCharType="end"/>
    </w:r>
  </w:p>
  <w:p w14:paraId="76797D1D" w14:textId="77777777" w:rsidR="00471068" w:rsidRPr="008A6623" w:rsidRDefault="00471068"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EE69" w14:textId="77777777" w:rsidR="006B0483" w:rsidRDefault="006B0483"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33CD">
      <w:rPr>
        <w:rStyle w:val="PageNumber"/>
        <w:noProof/>
      </w:rPr>
      <w:t>1</w:t>
    </w:r>
    <w:r>
      <w:rPr>
        <w:rStyle w:val="PageNumber"/>
      </w:rPr>
      <w:fldChar w:fldCharType="end"/>
    </w:r>
  </w:p>
  <w:p w14:paraId="244C2131" w14:textId="77777777" w:rsidR="00471068" w:rsidRDefault="00471068"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16058" w14:textId="77777777" w:rsidR="006B54AE" w:rsidRDefault="006B54AE">
      <w:r>
        <w:separator/>
      </w:r>
    </w:p>
  </w:footnote>
  <w:footnote w:type="continuationSeparator" w:id="0">
    <w:p w14:paraId="02FDA361" w14:textId="77777777" w:rsidR="006B54AE" w:rsidRDefault="006B5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13D3938"/>
    <w:multiLevelType w:val="hybridMultilevel"/>
    <w:tmpl w:val="1F3C832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AA7686E"/>
    <w:multiLevelType w:val="hybridMultilevel"/>
    <w:tmpl w:val="D1D45CA8"/>
    <w:lvl w:ilvl="0" w:tplc="26A4D58A">
      <w:start w:val="1"/>
      <w:numFmt w:val="decimal"/>
      <w:lvlText w:val="%1."/>
      <w:lvlJc w:val="left"/>
      <w:pPr>
        <w:ind w:left="1065" w:hanging="705"/>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8"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9"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DA0D4D"/>
    <w:multiLevelType w:val="hybridMultilevel"/>
    <w:tmpl w:val="A71A327C"/>
    <w:lvl w:ilvl="0" w:tplc="47BEBF6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2" w15:restartNumberingAfterBreak="0">
    <w:nsid w:val="1D8653DD"/>
    <w:multiLevelType w:val="hybridMultilevel"/>
    <w:tmpl w:val="3056C994"/>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2D52663"/>
    <w:multiLevelType w:val="hybridMultilevel"/>
    <w:tmpl w:val="49FA7B1C"/>
    <w:lvl w:ilvl="0" w:tplc="585C46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1" w15:restartNumberingAfterBreak="0">
    <w:nsid w:val="4B5F428A"/>
    <w:multiLevelType w:val="hybridMultilevel"/>
    <w:tmpl w:val="136C885A"/>
    <w:lvl w:ilvl="0" w:tplc="66B6DB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B87C6D"/>
    <w:multiLevelType w:val="hybridMultilevel"/>
    <w:tmpl w:val="6ECC0A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CFA6298"/>
    <w:multiLevelType w:val="hybridMultilevel"/>
    <w:tmpl w:val="68B8F702"/>
    <w:lvl w:ilvl="0" w:tplc="B8E4B348">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7" w15:restartNumberingAfterBreak="0">
    <w:nsid w:val="5EFF257D"/>
    <w:multiLevelType w:val="hybridMultilevel"/>
    <w:tmpl w:val="DD2A3844"/>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B5A37B8"/>
    <w:multiLevelType w:val="hybridMultilevel"/>
    <w:tmpl w:val="AD1EC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525E28"/>
    <w:multiLevelType w:val="hybridMultilevel"/>
    <w:tmpl w:val="690AF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3"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7" w15:restartNumberingAfterBreak="0">
    <w:nsid w:val="795D3BA0"/>
    <w:multiLevelType w:val="hybridMultilevel"/>
    <w:tmpl w:val="4F76D5A2"/>
    <w:lvl w:ilvl="0" w:tplc="DE7488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AA2612"/>
    <w:multiLevelType w:val="hybridMultilevel"/>
    <w:tmpl w:val="8F2E6E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209342734">
    <w:abstractNumId w:val="8"/>
  </w:num>
  <w:num w:numId="2" w16cid:durableId="148182179">
    <w:abstractNumId w:val="1"/>
  </w:num>
  <w:num w:numId="3" w16cid:durableId="505511010">
    <w:abstractNumId w:val="36"/>
  </w:num>
  <w:num w:numId="4" w16cid:durableId="580018736">
    <w:abstractNumId w:val="14"/>
  </w:num>
  <w:num w:numId="5" w16cid:durableId="221647625">
    <w:abstractNumId w:val="32"/>
  </w:num>
  <w:num w:numId="6" w16cid:durableId="298344620">
    <w:abstractNumId w:val="11"/>
  </w:num>
  <w:num w:numId="7" w16cid:durableId="58093387">
    <w:abstractNumId w:val="7"/>
  </w:num>
  <w:num w:numId="8" w16cid:durableId="1122530581">
    <w:abstractNumId w:val="16"/>
  </w:num>
  <w:num w:numId="9" w16cid:durableId="1479684095">
    <w:abstractNumId w:val="35"/>
  </w:num>
  <w:num w:numId="10" w16cid:durableId="340007303">
    <w:abstractNumId w:val="26"/>
  </w:num>
  <w:num w:numId="11" w16cid:durableId="346519941">
    <w:abstractNumId w:val="28"/>
  </w:num>
  <w:num w:numId="12" w16cid:durableId="691036718">
    <w:abstractNumId w:val="13"/>
  </w:num>
  <w:num w:numId="13" w16cid:durableId="1452093781">
    <w:abstractNumId w:val="17"/>
  </w:num>
  <w:num w:numId="14" w16cid:durableId="906961314">
    <w:abstractNumId w:val="33"/>
  </w:num>
  <w:num w:numId="15" w16cid:durableId="1388455259">
    <w:abstractNumId w:val="15"/>
  </w:num>
  <w:num w:numId="16" w16cid:durableId="1677533267">
    <w:abstractNumId w:val="39"/>
  </w:num>
  <w:num w:numId="17" w16cid:durableId="961619330">
    <w:abstractNumId w:val="34"/>
  </w:num>
  <w:num w:numId="18" w16cid:durableId="1095638383">
    <w:abstractNumId w:val="24"/>
  </w:num>
  <w:num w:numId="19" w16cid:durableId="357776219">
    <w:abstractNumId w:val="25"/>
  </w:num>
  <w:num w:numId="20" w16cid:durableId="1481578588">
    <w:abstractNumId w:val="30"/>
  </w:num>
  <w:num w:numId="21" w16cid:durableId="1812137613">
    <w:abstractNumId w:val="4"/>
  </w:num>
  <w:num w:numId="22" w16cid:durableId="370300677">
    <w:abstractNumId w:val="5"/>
  </w:num>
  <w:num w:numId="23" w16cid:durableId="1948660650">
    <w:abstractNumId w:val="6"/>
  </w:num>
  <w:num w:numId="24" w16cid:durableId="1221136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6547536">
    <w:abstractNumId w:val="37"/>
  </w:num>
  <w:num w:numId="26" w16cid:durableId="1203983393">
    <w:abstractNumId w:val="27"/>
  </w:num>
  <w:num w:numId="27" w16cid:durableId="1149204463">
    <w:abstractNumId w:val="18"/>
  </w:num>
  <w:num w:numId="28" w16cid:durableId="614867515">
    <w:abstractNumId w:val="38"/>
  </w:num>
  <w:num w:numId="29" w16cid:durableId="1513490821">
    <w:abstractNumId w:val="3"/>
  </w:num>
  <w:num w:numId="30" w16cid:durableId="1269506392">
    <w:abstractNumId w:val="23"/>
  </w:num>
  <w:num w:numId="31" w16cid:durableId="160509948">
    <w:abstractNumId w:val="21"/>
  </w:num>
  <w:num w:numId="32" w16cid:durableId="146094414">
    <w:abstractNumId w:val="10"/>
  </w:num>
  <w:num w:numId="33" w16cid:durableId="2145806991">
    <w:abstractNumId w:val="12"/>
  </w:num>
  <w:num w:numId="34" w16cid:durableId="1322079617">
    <w:abstractNumId w:val="20"/>
  </w:num>
  <w:num w:numId="35" w16cid:durableId="1661734410">
    <w:abstractNumId w:val="19"/>
  </w:num>
  <w:num w:numId="36" w16cid:durableId="740754704">
    <w:abstractNumId w:val="31"/>
  </w:num>
  <w:num w:numId="37" w16cid:durableId="1299191482">
    <w:abstractNumId w:val="22"/>
  </w:num>
  <w:num w:numId="38" w16cid:durableId="1917010053">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TEL"/>
  </w:docVars>
  <w:rsids>
    <w:rsidRoot w:val="009A3DA0"/>
    <w:rsid w:val="00000039"/>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A5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51B"/>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ECC"/>
    <w:rsid w:val="00015F13"/>
    <w:rsid w:val="0001612D"/>
    <w:rsid w:val="000162A0"/>
    <w:rsid w:val="000164BD"/>
    <w:rsid w:val="000166D5"/>
    <w:rsid w:val="00016A8D"/>
    <w:rsid w:val="00016C72"/>
    <w:rsid w:val="000170C1"/>
    <w:rsid w:val="00017265"/>
    <w:rsid w:val="0001730F"/>
    <w:rsid w:val="0001739E"/>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4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792"/>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B50"/>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894"/>
    <w:rsid w:val="00037990"/>
    <w:rsid w:val="00040060"/>
    <w:rsid w:val="00040281"/>
    <w:rsid w:val="00040A13"/>
    <w:rsid w:val="00040C7A"/>
    <w:rsid w:val="00040E6E"/>
    <w:rsid w:val="0004105D"/>
    <w:rsid w:val="0004146E"/>
    <w:rsid w:val="000414BC"/>
    <w:rsid w:val="0004189C"/>
    <w:rsid w:val="0004193F"/>
    <w:rsid w:val="0004195A"/>
    <w:rsid w:val="00041A87"/>
    <w:rsid w:val="00041C4F"/>
    <w:rsid w:val="00041F1F"/>
    <w:rsid w:val="0004209B"/>
    <w:rsid w:val="000420DB"/>
    <w:rsid w:val="000421A1"/>
    <w:rsid w:val="000423C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745"/>
    <w:rsid w:val="00057902"/>
    <w:rsid w:val="00057B9E"/>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3DCE"/>
    <w:rsid w:val="00063F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30"/>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0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33B"/>
    <w:rsid w:val="000A1418"/>
    <w:rsid w:val="000A1760"/>
    <w:rsid w:val="000A19A2"/>
    <w:rsid w:val="000A1BDC"/>
    <w:rsid w:val="000A1CD5"/>
    <w:rsid w:val="000A1E0A"/>
    <w:rsid w:val="000A1E8A"/>
    <w:rsid w:val="000A1EBE"/>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4D5F"/>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C9B"/>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6D6D"/>
    <w:rsid w:val="000B70BC"/>
    <w:rsid w:val="000B739A"/>
    <w:rsid w:val="000B73B7"/>
    <w:rsid w:val="000B7631"/>
    <w:rsid w:val="000B776B"/>
    <w:rsid w:val="000B7910"/>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41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395"/>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328"/>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C38"/>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B50"/>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ADC"/>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7F7"/>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3F1"/>
    <w:rsid w:val="001364BC"/>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4F2"/>
    <w:rsid w:val="0014296A"/>
    <w:rsid w:val="00143061"/>
    <w:rsid w:val="00143335"/>
    <w:rsid w:val="00143391"/>
    <w:rsid w:val="0014367F"/>
    <w:rsid w:val="001438FC"/>
    <w:rsid w:val="00143DDE"/>
    <w:rsid w:val="00143F3D"/>
    <w:rsid w:val="0014413D"/>
    <w:rsid w:val="00144F48"/>
    <w:rsid w:val="00145AB8"/>
    <w:rsid w:val="00145BBD"/>
    <w:rsid w:val="00145D7D"/>
    <w:rsid w:val="00145F7E"/>
    <w:rsid w:val="001463CA"/>
    <w:rsid w:val="00146572"/>
    <w:rsid w:val="00146971"/>
    <w:rsid w:val="0014708A"/>
    <w:rsid w:val="00147197"/>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9F4"/>
    <w:rsid w:val="00155DAE"/>
    <w:rsid w:val="0015615D"/>
    <w:rsid w:val="001561D4"/>
    <w:rsid w:val="00156301"/>
    <w:rsid w:val="0015652D"/>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326"/>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3A"/>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7A9"/>
    <w:rsid w:val="00180812"/>
    <w:rsid w:val="0018082C"/>
    <w:rsid w:val="00180C02"/>
    <w:rsid w:val="00180C73"/>
    <w:rsid w:val="00180CA5"/>
    <w:rsid w:val="00180DB8"/>
    <w:rsid w:val="00180DD5"/>
    <w:rsid w:val="001810AC"/>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FA0"/>
    <w:rsid w:val="001946EE"/>
    <w:rsid w:val="0019484D"/>
    <w:rsid w:val="00194A0F"/>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266"/>
    <w:rsid w:val="001A332F"/>
    <w:rsid w:val="001A3653"/>
    <w:rsid w:val="001A3A1C"/>
    <w:rsid w:val="001A3A62"/>
    <w:rsid w:val="001A3C4B"/>
    <w:rsid w:val="001A4016"/>
    <w:rsid w:val="001A4259"/>
    <w:rsid w:val="001A446E"/>
    <w:rsid w:val="001A45AB"/>
    <w:rsid w:val="001A4C2D"/>
    <w:rsid w:val="001A4D24"/>
    <w:rsid w:val="001A4FE4"/>
    <w:rsid w:val="001A5720"/>
    <w:rsid w:val="001A58FB"/>
    <w:rsid w:val="001A59BE"/>
    <w:rsid w:val="001A5EB0"/>
    <w:rsid w:val="001A5EFC"/>
    <w:rsid w:val="001A5FC1"/>
    <w:rsid w:val="001A602A"/>
    <w:rsid w:val="001A61A3"/>
    <w:rsid w:val="001A63A1"/>
    <w:rsid w:val="001A63A2"/>
    <w:rsid w:val="001A65C7"/>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792"/>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0AB"/>
    <w:rsid w:val="001C0463"/>
    <w:rsid w:val="001C04FE"/>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580F"/>
    <w:rsid w:val="001C58C0"/>
    <w:rsid w:val="001C5C8A"/>
    <w:rsid w:val="001C6197"/>
    <w:rsid w:val="001C680C"/>
    <w:rsid w:val="001C68EB"/>
    <w:rsid w:val="001C6B35"/>
    <w:rsid w:val="001C6E36"/>
    <w:rsid w:val="001C6ECF"/>
    <w:rsid w:val="001C7433"/>
    <w:rsid w:val="001C77DB"/>
    <w:rsid w:val="001C79E6"/>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5B7"/>
    <w:rsid w:val="001E0A98"/>
    <w:rsid w:val="001E0B9A"/>
    <w:rsid w:val="001E0C41"/>
    <w:rsid w:val="001E0CEF"/>
    <w:rsid w:val="001E0F6D"/>
    <w:rsid w:val="001E15CA"/>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AFF"/>
    <w:rsid w:val="001F0B89"/>
    <w:rsid w:val="001F0C8D"/>
    <w:rsid w:val="001F0E34"/>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0AE"/>
    <w:rsid w:val="0020610A"/>
    <w:rsid w:val="002064C9"/>
    <w:rsid w:val="00206676"/>
    <w:rsid w:val="0020687E"/>
    <w:rsid w:val="00206A85"/>
    <w:rsid w:val="00206CA4"/>
    <w:rsid w:val="002070EA"/>
    <w:rsid w:val="00207700"/>
    <w:rsid w:val="00207853"/>
    <w:rsid w:val="002079D9"/>
    <w:rsid w:val="00210269"/>
    <w:rsid w:val="002105BF"/>
    <w:rsid w:val="00210F5F"/>
    <w:rsid w:val="00210FDF"/>
    <w:rsid w:val="00210FF4"/>
    <w:rsid w:val="002111C6"/>
    <w:rsid w:val="00211279"/>
    <w:rsid w:val="002118CB"/>
    <w:rsid w:val="0021193D"/>
    <w:rsid w:val="00211B2F"/>
    <w:rsid w:val="00211B32"/>
    <w:rsid w:val="00211D11"/>
    <w:rsid w:val="00211D71"/>
    <w:rsid w:val="00211FFF"/>
    <w:rsid w:val="002120C0"/>
    <w:rsid w:val="00212222"/>
    <w:rsid w:val="00212706"/>
    <w:rsid w:val="002128AE"/>
    <w:rsid w:val="00212B11"/>
    <w:rsid w:val="00212B99"/>
    <w:rsid w:val="00212FD8"/>
    <w:rsid w:val="0021304A"/>
    <w:rsid w:val="002130AE"/>
    <w:rsid w:val="002134DA"/>
    <w:rsid w:val="0021353E"/>
    <w:rsid w:val="0021365E"/>
    <w:rsid w:val="002136AD"/>
    <w:rsid w:val="0021393D"/>
    <w:rsid w:val="00213A2B"/>
    <w:rsid w:val="00213AA0"/>
    <w:rsid w:val="00213D55"/>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17"/>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34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431C"/>
    <w:rsid w:val="0024456F"/>
    <w:rsid w:val="00244969"/>
    <w:rsid w:val="00244E81"/>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D1B"/>
    <w:rsid w:val="00253F47"/>
    <w:rsid w:val="00253F7D"/>
    <w:rsid w:val="00253FB8"/>
    <w:rsid w:val="00254470"/>
    <w:rsid w:val="0025459C"/>
    <w:rsid w:val="002546A9"/>
    <w:rsid w:val="00255137"/>
    <w:rsid w:val="00255578"/>
    <w:rsid w:val="002556B3"/>
    <w:rsid w:val="002556E1"/>
    <w:rsid w:val="00255A78"/>
    <w:rsid w:val="00255BF8"/>
    <w:rsid w:val="00255C80"/>
    <w:rsid w:val="0025616F"/>
    <w:rsid w:val="002563EC"/>
    <w:rsid w:val="0025664F"/>
    <w:rsid w:val="0025668E"/>
    <w:rsid w:val="002566AB"/>
    <w:rsid w:val="002567AE"/>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6B7"/>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89A"/>
    <w:rsid w:val="002668EB"/>
    <w:rsid w:val="00266B0F"/>
    <w:rsid w:val="002671AB"/>
    <w:rsid w:val="0026730F"/>
    <w:rsid w:val="002673CC"/>
    <w:rsid w:val="00267B57"/>
    <w:rsid w:val="00267C0D"/>
    <w:rsid w:val="00270014"/>
    <w:rsid w:val="00270017"/>
    <w:rsid w:val="00270719"/>
    <w:rsid w:val="00270775"/>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910"/>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89B"/>
    <w:rsid w:val="00277C97"/>
    <w:rsid w:val="00277DBC"/>
    <w:rsid w:val="00277F8B"/>
    <w:rsid w:val="00280616"/>
    <w:rsid w:val="002806D9"/>
    <w:rsid w:val="0028080A"/>
    <w:rsid w:val="00280966"/>
    <w:rsid w:val="00280C3A"/>
    <w:rsid w:val="00280D64"/>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0FA"/>
    <w:rsid w:val="002A2787"/>
    <w:rsid w:val="002A2B61"/>
    <w:rsid w:val="002A313A"/>
    <w:rsid w:val="002A3179"/>
    <w:rsid w:val="002A3257"/>
    <w:rsid w:val="002A3292"/>
    <w:rsid w:val="002A3A49"/>
    <w:rsid w:val="002A3CFD"/>
    <w:rsid w:val="002A4132"/>
    <w:rsid w:val="002A4221"/>
    <w:rsid w:val="002A466C"/>
    <w:rsid w:val="002A46B9"/>
    <w:rsid w:val="002A4EA4"/>
    <w:rsid w:val="002A5068"/>
    <w:rsid w:val="002A512D"/>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982"/>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2C1"/>
    <w:rsid w:val="002B7AD5"/>
    <w:rsid w:val="002B7BAF"/>
    <w:rsid w:val="002B7BEB"/>
    <w:rsid w:val="002B7CCD"/>
    <w:rsid w:val="002C0046"/>
    <w:rsid w:val="002C00E0"/>
    <w:rsid w:val="002C05F0"/>
    <w:rsid w:val="002C0661"/>
    <w:rsid w:val="002C089B"/>
    <w:rsid w:val="002C093A"/>
    <w:rsid w:val="002C0C05"/>
    <w:rsid w:val="002C0FF0"/>
    <w:rsid w:val="002C1656"/>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65A"/>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CF0"/>
    <w:rsid w:val="002D6FFE"/>
    <w:rsid w:val="002D7047"/>
    <w:rsid w:val="002D70C1"/>
    <w:rsid w:val="002D784E"/>
    <w:rsid w:val="002D7930"/>
    <w:rsid w:val="002D7B18"/>
    <w:rsid w:val="002D7B49"/>
    <w:rsid w:val="002E090F"/>
    <w:rsid w:val="002E0967"/>
    <w:rsid w:val="002E0F16"/>
    <w:rsid w:val="002E0FA2"/>
    <w:rsid w:val="002E13A0"/>
    <w:rsid w:val="002E1669"/>
    <w:rsid w:val="002E185A"/>
    <w:rsid w:val="002E1C42"/>
    <w:rsid w:val="002E1E26"/>
    <w:rsid w:val="002E2748"/>
    <w:rsid w:val="002E2A70"/>
    <w:rsid w:val="002E2B77"/>
    <w:rsid w:val="002E37B5"/>
    <w:rsid w:val="002E380E"/>
    <w:rsid w:val="002E3B41"/>
    <w:rsid w:val="002E3DF0"/>
    <w:rsid w:val="002E4608"/>
    <w:rsid w:val="002E4671"/>
    <w:rsid w:val="002E4907"/>
    <w:rsid w:val="002E4E82"/>
    <w:rsid w:val="002E4EE2"/>
    <w:rsid w:val="002E5335"/>
    <w:rsid w:val="002E5734"/>
    <w:rsid w:val="002E5811"/>
    <w:rsid w:val="002E5AF7"/>
    <w:rsid w:val="002E5CF2"/>
    <w:rsid w:val="002E5DFB"/>
    <w:rsid w:val="002E660A"/>
    <w:rsid w:val="002E6799"/>
    <w:rsid w:val="002E6C40"/>
    <w:rsid w:val="002E6CCF"/>
    <w:rsid w:val="002E6D56"/>
    <w:rsid w:val="002E6E72"/>
    <w:rsid w:val="002E706B"/>
    <w:rsid w:val="002E7523"/>
    <w:rsid w:val="002E7AA9"/>
    <w:rsid w:val="002E7ABC"/>
    <w:rsid w:val="002E7BCD"/>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76CC"/>
    <w:rsid w:val="002F77DD"/>
    <w:rsid w:val="002F78D9"/>
    <w:rsid w:val="002F793B"/>
    <w:rsid w:val="002F7AC3"/>
    <w:rsid w:val="00300009"/>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DBE"/>
    <w:rsid w:val="00311F51"/>
    <w:rsid w:val="003122E8"/>
    <w:rsid w:val="00312635"/>
    <w:rsid w:val="00312B96"/>
    <w:rsid w:val="00313B7C"/>
    <w:rsid w:val="00313C32"/>
    <w:rsid w:val="00314017"/>
    <w:rsid w:val="00314034"/>
    <w:rsid w:val="00314129"/>
    <w:rsid w:val="00314397"/>
    <w:rsid w:val="003144BA"/>
    <w:rsid w:val="00314523"/>
    <w:rsid w:val="00314645"/>
    <w:rsid w:val="003149A3"/>
    <w:rsid w:val="00315000"/>
    <w:rsid w:val="0031550B"/>
    <w:rsid w:val="00315540"/>
    <w:rsid w:val="00315A9D"/>
    <w:rsid w:val="00315E08"/>
    <w:rsid w:val="00316755"/>
    <w:rsid w:val="003169B6"/>
    <w:rsid w:val="00316C4B"/>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92"/>
    <w:rsid w:val="00322CD0"/>
    <w:rsid w:val="00322ED9"/>
    <w:rsid w:val="00322FA3"/>
    <w:rsid w:val="00323450"/>
    <w:rsid w:val="00323BC5"/>
    <w:rsid w:val="00323BEB"/>
    <w:rsid w:val="00324673"/>
    <w:rsid w:val="00324B9B"/>
    <w:rsid w:val="00324D46"/>
    <w:rsid w:val="00324DE1"/>
    <w:rsid w:val="003250DD"/>
    <w:rsid w:val="003257BB"/>
    <w:rsid w:val="003257CD"/>
    <w:rsid w:val="00325B0D"/>
    <w:rsid w:val="00325B56"/>
    <w:rsid w:val="00325DF1"/>
    <w:rsid w:val="003264E9"/>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D5A"/>
    <w:rsid w:val="00346F1B"/>
    <w:rsid w:val="00347337"/>
    <w:rsid w:val="003473BB"/>
    <w:rsid w:val="003473FB"/>
    <w:rsid w:val="00347505"/>
    <w:rsid w:val="00347690"/>
    <w:rsid w:val="00347719"/>
    <w:rsid w:val="00347A1E"/>
    <w:rsid w:val="00347BF4"/>
    <w:rsid w:val="00347C45"/>
    <w:rsid w:val="00347D45"/>
    <w:rsid w:val="00347DF7"/>
    <w:rsid w:val="00347F2F"/>
    <w:rsid w:val="00347FD5"/>
    <w:rsid w:val="003502F1"/>
    <w:rsid w:val="003503E7"/>
    <w:rsid w:val="00350557"/>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6C8"/>
    <w:rsid w:val="00353907"/>
    <w:rsid w:val="00353C8B"/>
    <w:rsid w:val="00353E7D"/>
    <w:rsid w:val="003542D4"/>
    <w:rsid w:val="003543DA"/>
    <w:rsid w:val="00354514"/>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1D0D"/>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86"/>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BE"/>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EA9"/>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093"/>
    <w:rsid w:val="003922BF"/>
    <w:rsid w:val="00392E4E"/>
    <w:rsid w:val="003930EB"/>
    <w:rsid w:val="003931D8"/>
    <w:rsid w:val="00393229"/>
    <w:rsid w:val="00393509"/>
    <w:rsid w:val="00393569"/>
    <w:rsid w:val="00393C42"/>
    <w:rsid w:val="00393E53"/>
    <w:rsid w:val="00393EFB"/>
    <w:rsid w:val="00394172"/>
    <w:rsid w:val="003942F1"/>
    <w:rsid w:val="00394705"/>
    <w:rsid w:val="0039480F"/>
    <w:rsid w:val="00394B28"/>
    <w:rsid w:val="00395151"/>
    <w:rsid w:val="0039525E"/>
    <w:rsid w:val="00395514"/>
    <w:rsid w:val="0039554E"/>
    <w:rsid w:val="003957BB"/>
    <w:rsid w:val="00395C25"/>
    <w:rsid w:val="00395C2B"/>
    <w:rsid w:val="00395C4B"/>
    <w:rsid w:val="00395C7A"/>
    <w:rsid w:val="00395CC6"/>
    <w:rsid w:val="00395E22"/>
    <w:rsid w:val="00395FEF"/>
    <w:rsid w:val="003961B5"/>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8BA"/>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DB9"/>
    <w:rsid w:val="003C3F26"/>
    <w:rsid w:val="003C40A4"/>
    <w:rsid w:val="003C44E3"/>
    <w:rsid w:val="003C45A6"/>
    <w:rsid w:val="003C4DC1"/>
    <w:rsid w:val="003C4ED1"/>
    <w:rsid w:val="003C4EEA"/>
    <w:rsid w:val="003C511B"/>
    <w:rsid w:val="003C53A9"/>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8E"/>
    <w:rsid w:val="003D30D6"/>
    <w:rsid w:val="003D3325"/>
    <w:rsid w:val="003D34E8"/>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28F"/>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7EE"/>
    <w:rsid w:val="003E3860"/>
    <w:rsid w:val="003E3A1D"/>
    <w:rsid w:val="003E3A8B"/>
    <w:rsid w:val="003E3B82"/>
    <w:rsid w:val="003E3CC2"/>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F01F6"/>
    <w:rsid w:val="003F020C"/>
    <w:rsid w:val="003F033C"/>
    <w:rsid w:val="003F03C4"/>
    <w:rsid w:val="003F04C5"/>
    <w:rsid w:val="003F066F"/>
    <w:rsid w:val="003F07C3"/>
    <w:rsid w:val="003F0C9B"/>
    <w:rsid w:val="003F110B"/>
    <w:rsid w:val="003F1299"/>
    <w:rsid w:val="003F1C0F"/>
    <w:rsid w:val="003F1F1D"/>
    <w:rsid w:val="003F232B"/>
    <w:rsid w:val="003F2A8C"/>
    <w:rsid w:val="003F2CEF"/>
    <w:rsid w:val="003F2DEE"/>
    <w:rsid w:val="003F307C"/>
    <w:rsid w:val="003F31AE"/>
    <w:rsid w:val="003F325F"/>
    <w:rsid w:val="003F3282"/>
    <w:rsid w:val="003F34C8"/>
    <w:rsid w:val="003F3650"/>
    <w:rsid w:val="003F3733"/>
    <w:rsid w:val="003F3919"/>
    <w:rsid w:val="003F39F1"/>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321"/>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D05"/>
    <w:rsid w:val="00401FCB"/>
    <w:rsid w:val="0040203A"/>
    <w:rsid w:val="00402B30"/>
    <w:rsid w:val="00402C69"/>
    <w:rsid w:val="0040305F"/>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12AE"/>
    <w:rsid w:val="00411903"/>
    <w:rsid w:val="00411CCB"/>
    <w:rsid w:val="00411E7E"/>
    <w:rsid w:val="00411F4F"/>
    <w:rsid w:val="00412042"/>
    <w:rsid w:val="004124B3"/>
    <w:rsid w:val="00412535"/>
    <w:rsid w:val="004126DB"/>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563"/>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25A"/>
    <w:rsid w:val="0042640F"/>
    <w:rsid w:val="004266A3"/>
    <w:rsid w:val="004266B1"/>
    <w:rsid w:val="00427696"/>
    <w:rsid w:val="00427865"/>
    <w:rsid w:val="00427876"/>
    <w:rsid w:val="004278E6"/>
    <w:rsid w:val="00427D09"/>
    <w:rsid w:val="00427E7D"/>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AD1"/>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9E9"/>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2DD"/>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77"/>
    <w:rsid w:val="00465A90"/>
    <w:rsid w:val="00465AEB"/>
    <w:rsid w:val="00465CC2"/>
    <w:rsid w:val="00466357"/>
    <w:rsid w:val="004665D2"/>
    <w:rsid w:val="0046689D"/>
    <w:rsid w:val="00466AB7"/>
    <w:rsid w:val="00466B35"/>
    <w:rsid w:val="00466C93"/>
    <w:rsid w:val="00466D14"/>
    <w:rsid w:val="00466DE0"/>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068"/>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75A"/>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402"/>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81"/>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2BC"/>
    <w:rsid w:val="004B277F"/>
    <w:rsid w:val="004B28A2"/>
    <w:rsid w:val="004B2BFD"/>
    <w:rsid w:val="004B33B9"/>
    <w:rsid w:val="004B340E"/>
    <w:rsid w:val="004B3420"/>
    <w:rsid w:val="004B37E4"/>
    <w:rsid w:val="004B399F"/>
    <w:rsid w:val="004B39D5"/>
    <w:rsid w:val="004B39F4"/>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C00C7"/>
    <w:rsid w:val="004C0571"/>
    <w:rsid w:val="004C093C"/>
    <w:rsid w:val="004C0BC9"/>
    <w:rsid w:val="004C0DF1"/>
    <w:rsid w:val="004C0DF8"/>
    <w:rsid w:val="004C0E96"/>
    <w:rsid w:val="004C0EF6"/>
    <w:rsid w:val="004C1479"/>
    <w:rsid w:val="004C14A0"/>
    <w:rsid w:val="004C1697"/>
    <w:rsid w:val="004C1747"/>
    <w:rsid w:val="004C17DD"/>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43"/>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2D2"/>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93D"/>
    <w:rsid w:val="004D5CD9"/>
    <w:rsid w:val="004D5E82"/>
    <w:rsid w:val="004D5F42"/>
    <w:rsid w:val="004D602D"/>
    <w:rsid w:val="004D6CF4"/>
    <w:rsid w:val="004D6E44"/>
    <w:rsid w:val="004D6EDA"/>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57E"/>
    <w:rsid w:val="004E2726"/>
    <w:rsid w:val="004E281C"/>
    <w:rsid w:val="004E283A"/>
    <w:rsid w:val="004E2A17"/>
    <w:rsid w:val="004E2ADF"/>
    <w:rsid w:val="004E2CE5"/>
    <w:rsid w:val="004E2E35"/>
    <w:rsid w:val="004E341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AC9"/>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31"/>
    <w:rsid w:val="00505A5D"/>
    <w:rsid w:val="00505AE0"/>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7A"/>
    <w:rsid w:val="0051108C"/>
    <w:rsid w:val="00511288"/>
    <w:rsid w:val="00511343"/>
    <w:rsid w:val="0051152C"/>
    <w:rsid w:val="0051194C"/>
    <w:rsid w:val="00511E58"/>
    <w:rsid w:val="005120EA"/>
    <w:rsid w:val="0051212A"/>
    <w:rsid w:val="00512314"/>
    <w:rsid w:val="005123D3"/>
    <w:rsid w:val="00512A6D"/>
    <w:rsid w:val="00512BA1"/>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E9F"/>
    <w:rsid w:val="00516F49"/>
    <w:rsid w:val="00516FE4"/>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1ABB"/>
    <w:rsid w:val="0052209B"/>
    <w:rsid w:val="005221B2"/>
    <w:rsid w:val="005223A5"/>
    <w:rsid w:val="0052243A"/>
    <w:rsid w:val="0052299E"/>
    <w:rsid w:val="00522DDE"/>
    <w:rsid w:val="0052304E"/>
    <w:rsid w:val="00523157"/>
    <w:rsid w:val="005233F5"/>
    <w:rsid w:val="0052349A"/>
    <w:rsid w:val="005235CB"/>
    <w:rsid w:val="005236AB"/>
    <w:rsid w:val="00523787"/>
    <w:rsid w:val="005237B8"/>
    <w:rsid w:val="005237BA"/>
    <w:rsid w:val="00523A83"/>
    <w:rsid w:val="00523AEC"/>
    <w:rsid w:val="00523E19"/>
    <w:rsid w:val="00523F25"/>
    <w:rsid w:val="00524136"/>
    <w:rsid w:val="00524150"/>
    <w:rsid w:val="00524370"/>
    <w:rsid w:val="005244C5"/>
    <w:rsid w:val="00524693"/>
    <w:rsid w:val="005246B0"/>
    <w:rsid w:val="0052474E"/>
    <w:rsid w:val="00524B13"/>
    <w:rsid w:val="00524C6A"/>
    <w:rsid w:val="00524F60"/>
    <w:rsid w:val="00525659"/>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F0"/>
    <w:rsid w:val="00527995"/>
    <w:rsid w:val="00527B51"/>
    <w:rsid w:val="00527CA2"/>
    <w:rsid w:val="005300DA"/>
    <w:rsid w:val="00530157"/>
    <w:rsid w:val="00530208"/>
    <w:rsid w:val="00530472"/>
    <w:rsid w:val="005308E1"/>
    <w:rsid w:val="00530CAC"/>
    <w:rsid w:val="00531062"/>
    <w:rsid w:val="00531534"/>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8E8"/>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EB0"/>
    <w:rsid w:val="00551FED"/>
    <w:rsid w:val="00552C21"/>
    <w:rsid w:val="00552DB9"/>
    <w:rsid w:val="00553081"/>
    <w:rsid w:val="005533E0"/>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10A0"/>
    <w:rsid w:val="005612D0"/>
    <w:rsid w:val="00561631"/>
    <w:rsid w:val="0056185C"/>
    <w:rsid w:val="00561E6D"/>
    <w:rsid w:val="00561F9C"/>
    <w:rsid w:val="00561FE5"/>
    <w:rsid w:val="005621A6"/>
    <w:rsid w:val="005623E8"/>
    <w:rsid w:val="005625F4"/>
    <w:rsid w:val="005626BF"/>
    <w:rsid w:val="005629B1"/>
    <w:rsid w:val="00562BBA"/>
    <w:rsid w:val="00562D0D"/>
    <w:rsid w:val="0056371A"/>
    <w:rsid w:val="00563955"/>
    <w:rsid w:val="005639FD"/>
    <w:rsid w:val="00563B74"/>
    <w:rsid w:val="00563D08"/>
    <w:rsid w:val="00563DFF"/>
    <w:rsid w:val="00563E54"/>
    <w:rsid w:val="00563F47"/>
    <w:rsid w:val="00563F55"/>
    <w:rsid w:val="00564021"/>
    <w:rsid w:val="005643B1"/>
    <w:rsid w:val="005647DB"/>
    <w:rsid w:val="005648E4"/>
    <w:rsid w:val="00564B70"/>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BFE"/>
    <w:rsid w:val="00584D23"/>
    <w:rsid w:val="00584EC4"/>
    <w:rsid w:val="005850BF"/>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3DE3"/>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176"/>
    <w:rsid w:val="0059734D"/>
    <w:rsid w:val="00597394"/>
    <w:rsid w:val="0059741D"/>
    <w:rsid w:val="0059783C"/>
    <w:rsid w:val="00597C14"/>
    <w:rsid w:val="005A03EA"/>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315"/>
    <w:rsid w:val="005A4487"/>
    <w:rsid w:val="005A4977"/>
    <w:rsid w:val="005A4A3A"/>
    <w:rsid w:val="005A4ECB"/>
    <w:rsid w:val="005A5135"/>
    <w:rsid w:val="005A54D4"/>
    <w:rsid w:val="005A5B14"/>
    <w:rsid w:val="005A5BDE"/>
    <w:rsid w:val="005A602F"/>
    <w:rsid w:val="005A60E0"/>
    <w:rsid w:val="005A633C"/>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22A"/>
    <w:rsid w:val="005B636A"/>
    <w:rsid w:val="005B640F"/>
    <w:rsid w:val="005B6763"/>
    <w:rsid w:val="005B69F0"/>
    <w:rsid w:val="005B6A18"/>
    <w:rsid w:val="005B7207"/>
    <w:rsid w:val="005B780A"/>
    <w:rsid w:val="005B7913"/>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7C9"/>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565"/>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3F"/>
    <w:rsid w:val="005D6198"/>
    <w:rsid w:val="005D660C"/>
    <w:rsid w:val="005D678B"/>
    <w:rsid w:val="005D6C8E"/>
    <w:rsid w:val="005D73A6"/>
    <w:rsid w:val="005D7574"/>
    <w:rsid w:val="005D77C7"/>
    <w:rsid w:val="005D790D"/>
    <w:rsid w:val="005D7951"/>
    <w:rsid w:val="005E018B"/>
    <w:rsid w:val="005E0660"/>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7D"/>
    <w:rsid w:val="005F26B1"/>
    <w:rsid w:val="005F2EF6"/>
    <w:rsid w:val="005F30BF"/>
    <w:rsid w:val="005F372C"/>
    <w:rsid w:val="005F3739"/>
    <w:rsid w:val="005F3E71"/>
    <w:rsid w:val="005F3FB8"/>
    <w:rsid w:val="005F4312"/>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987"/>
    <w:rsid w:val="00602BEF"/>
    <w:rsid w:val="00602E57"/>
    <w:rsid w:val="00603012"/>
    <w:rsid w:val="006030BB"/>
    <w:rsid w:val="006030BD"/>
    <w:rsid w:val="00603808"/>
    <w:rsid w:val="00603C02"/>
    <w:rsid w:val="00603C48"/>
    <w:rsid w:val="006047B1"/>
    <w:rsid w:val="006047D4"/>
    <w:rsid w:val="00604C70"/>
    <w:rsid w:val="00604DE8"/>
    <w:rsid w:val="006051F3"/>
    <w:rsid w:val="00605261"/>
    <w:rsid w:val="0060548A"/>
    <w:rsid w:val="006054D2"/>
    <w:rsid w:val="006055B8"/>
    <w:rsid w:val="0060563D"/>
    <w:rsid w:val="00605BE0"/>
    <w:rsid w:val="00605BE6"/>
    <w:rsid w:val="00605FAA"/>
    <w:rsid w:val="006064F1"/>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2"/>
    <w:rsid w:val="0061557B"/>
    <w:rsid w:val="00616007"/>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0F8"/>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A6B"/>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876"/>
    <w:rsid w:val="00654A84"/>
    <w:rsid w:val="00654AB8"/>
    <w:rsid w:val="00654AD7"/>
    <w:rsid w:val="00654B50"/>
    <w:rsid w:val="00654B83"/>
    <w:rsid w:val="006550AE"/>
    <w:rsid w:val="00655436"/>
    <w:rsid w:val="006554C0"/>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748"/>
    <w:rsid w:val="0066095C"/>
    <w:rsid w:val="00660BE4"/>
    <w:rsid w:val="00660E89"/>
    <w:rsid w:val="00660EFE"/>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6C1E"/>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5B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368"/>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1FD"/>
    <w:rsid w:val="0069432C"/>
    <w:rsid w:val="006945B4"/>
    <w:rsid w:val="00694630"/>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7C7"/>
    <w:rsid w:val="006A7DBE"/>
    <w:rsid w:val="006A7F52"/>
    <w:rsid w:val="006A7FF0"/>
    <w:rsid w:val="006B028F"/>
    <w:rsid w:val="006B0483"/>
    <w:rsid w:val="006B0992"/>
    <w:rsid w:val="006B09D4"/>
    <w:rsid w:val="006B0C5B"/>
    <w:rsid w:val="006B0DB4"/>
    <w:rsid w:val="006B130E"/>
    <w:rsid w:val="006B1587"/>
    <w:rsid w:val="006B16BF"/>
    <w:rsid w:val="006B1766"/>
    <w:rsid w:val="006B1AD0"/>
    <w:rsid w:val="006B1ED2"/>
    <w:rsid w:val="006B21BB"/>
    <w:rsid w:val="006B2449"/>
    <w:rsid w:val="006B2734"/>
    <w:rsid w:val="006B2D56"/>
    <w:rsid w:val="006B2EA4"/>
    <w:rsid w:val="006B3151"/>
    <w:rsid w:val="006B31C4"/>
    <w:rsid w:val="006B320C"/>
    <w:rsid w:val="006B342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4AE"/>
    <w:rsid w:val="006B570A"/>
    <w:rsid w:val="006B5715"/>
    <w:rsid w:val="006B5A61"/>
    <w:rsid w:val="006B648C"/>
    <w:rsid w:val="006B6546"/>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84F"/>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88"/>
    <w:rsid w:val="006D1EE5"/>
    <w:rsid w:val="006D2145"/>
    <w:rsid w:val="006D2793"/>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554"/>
    <w:rsid w:val="006E2653"/>
    <w:rsid w:val="006E27DA"/>
    <w:rsid w:val="006E2875"/>
    <w:rsid w:val="006E2D3E"/>
    <w:rsid w:val="006E329A"/>
    <w:rsid w:val="006E3477"/>
    <w:rsid w:val="006E358D"/>
    <w:rsid w:val="006E3A90"/>
    <w:rsid w:val="006E3CC7"/>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9A"/>
    <w:rsid w:val="006F42AE"/>
    <w:rsid w:val="006F4507"/>
    <w:rsid w:val="006F5608"/>
    <w:rsid w:val="006F560B"/>
    <w:rsid w:val="006F604B"/>
    <w:rsid w:val="006F6337"/>
    <w:rsid w:val="006F6502"/>
    <w:rsid w:val="006F6847"/>
    <w:rsid w:val="006F7262"/>
    <w:rsid w:val="006F73B3"/>
    <w:rsid w:val="006F73B4"/>
    <w:rsid w:val="006F73FC"/>
    <w:rsid w:val="006F7524"/>
    <w:rsid w:val="006F7546"/>
    <w:rsid w:val="006F76C5"/>
    <w:rsid w:val="006F78B1"/>
    <w:rsid w:val="006F794B"/>
    <w:rsid w:val="006F7A24"/>
    <w:rsid w:val="006F7CA3"/>
    <w:rsid w:val="006F7E88"/>
    <w:rsid w:val="007003D9"/>
    <w:rsid w:val="00700622"/>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C7D"/>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A05"/>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777"/>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AE"/>
    <w:rsid w:val="00746214"/>
    <w:rsid w:val="007463AA"/>
    <w:rsid w:val="00746512"/>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5"/>
    <w:rsid w:val="00760F11"/>
    <w:rsid w:val="0076101C"/>
    <w:rsid w:val="00761209"/>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D1B"/>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313D"/>
    <w:rsid w:val="007735A3"/>
    <w:rsid w:val="007735FD"/>
    <w:rsid w:val="0077367E"/>
    <w:rsid w:val="007736A6"/>
    <w:rsid w:val="00773830"/>
    <w:rsid w:val="007738D3"/>
    <w:rsid w:val="00773FF9"/>
    <w:rsid w:val="00774581"/>
    <w:rsid w:val="00774779"/>
    <w:rsid w:val="007748BB"/>
    <w:rsid w:val="00774A0D"/>
    <w:rsid w:val="00774AAA"/>
    <w:rsid w:val="00774AD8"/>
    <w:rsid w:val="00774FCC"/>
    <w:rsid w:val="0077510C"/>
    <w:rsid w:val="00775284"/>
    <w:rsid w:val="00775886"/>
    <w:rsid w:val="00775934"/>
    <w:rsid w:val="00775974"/>
    <w:rsid w:val="00775CBC"/>
    <w:rsid w:val="00775F0A"/>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1F"/>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3CA"/>
    <w:rsid w:val="007834F3"/>
    <w:rsid w:val="00783A1E"/>
    <w:rsid w:val="00783B53"/>
    <w:rsid w:val="00783DF6"/>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CE9"/>
    <w:rsid w:val="00786D0E"/>
    <w:rsid w:val="00786D77"/>
    <w:rsid w:val="00787634"/>
    <w:rsid w:val="0078784E"/>
    <w:rsid w:val="00787999"/>
    <w:rsid w:val="0079035A"/>
    <w:rsid w:val="007906A1"/>
    <w:rsid w:val="007906F9"/>
    <w:rsid w:val="007907BA"/>
    <w:rsid w:val="00790A2B"/>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8AA"/>
    <w:rsid w:val="007A6ED6"/>
    <w:rsid w:val="007A71D7"/>
    <w:rsid w:val="007A7566"/>
    <w:rsid w:val="007A7600"/>
    <w:rsid w:val="007A7960"/>
    <w:rsid w:val="007B0002"/>
    <w:rsid w:val="007B017D"/>
    <w:rsid w:val="007B01AF"/>
    <w:rsid w:val="007B075C"/>
    <w:rsid w:val="007B083D"/>
    <w:rsid w:val="007B09B4"/>
    <w:rsid w:val="007B09D1"/>
    <w:rsid w:val="007B0ACC"/>
    <w:rsid w:val="007B1265"/>
    <w:rsid w:val="007B1A21"/>
    <w:rsid w:val="007B1ACD"/>
    <w:rsid w:val="007B21B1"/>
    <w:rsid w:val="007B234D"/>
    <w:rsid w:val="007B2840"/>
    <w:rsid w:val="007B28B4"/>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E03"/>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CE"/>
    <w:rsid w:val="007D1DE9"/>
    <w:rsid w:val="007D221D"/>
    <w:rsid w:val="007D269C"/>
    <w:rsid w:val="007D26D0"/>
    <w:rsid w:val="007D2B58"/>
    <w:rsid w:val="007D2B94"/>
    <w:rsid w:val="007D2CAF"/>
    <w:rsid w:val="007D31A0"/>
    <w:rsid w:val="007D34B9"/>
    <w:rsid w:val="007D34F3"/>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51"/>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6B3"/>
    <w:rsid w:val="007E0BC4"/>
    <w:rsid w:val="007E0F92"/>
    <w:rsid w:val="007E122B"/>
    <w:rsid w:val="007E1915"/>
    <w:rsid w:val="007E2202"/>
    <w:rsid w:val="007E249B"/>
    <w:rsid w:val="007E2590"/>
    <w:rsid w:val="007E2756"/>
    <w:rsid w:val="007E2770"/>
    <w:rsid w:val="007E288F"/>
    <w:rsid w:val="007E2A73"/>
    <w:rsid w:val="007E2D4E"/>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674"/>
    <w:rsid w:val="007F6724"/>
    <w:rsid w:val="007F67A9"/>
    <w:rsid w:val="007F691E"/>
    <w:rsid w:val="007F6E0C"/>
    <w:rsid w:val="007F727C"/>
    <w:rsid w:val="007F73E2"/>
    <w:rsid w:val="007F748F"/>
    <w:rsid w:val="007F7624"/>
    <w:rsid w:val="007F76BB"/>
    <w:rsid w:val="007F7E2B"/>
    <w:rsid w:val="0080043A"/>
    <w:rsid w:val="00800555"/>
    <w:rsid w:val="00800593"/>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73"/>
    <w:rsid w:val="008026E5"/>
    <w:rsid w:val="0080298A"/>
    <w:rsid w:val="0080298B"/>
    <w:rsid w:val="00802A07"/>
    <w:rsid w:val="00802C75"/>
    <w:rsid w:val="00802DA5"/>
    <w:rsid w:val="00803046"/>
    <w:rsid w:val="00803776"/>
    <w:rsid w:val="008037DB"/>
    <w:rsid w:val="008039AB"/>
    <w:rsid w:val="00803B4B"/>
    <w:rsid w:val="00803E4D"/>
    <w:rsid w:val="008040B3"/>
    <w:rsid w:val="008040BC"/>
    <w:rsid w:val="008040E8"/>
    <w:rsid w:val="00804470"/>
    <w:rsid w:val="008045AD"/>
    <w:rsid w:val="008048AD"/>
    <w:rsid w:val="00804913"/>
    <w:rsid w:val="00804ABA"/>
    <w:rsid w:val="00804E79"/>
    <w:rsid w:val="0080503F"/>
    <w:rsid w:val="00805131"/>
    <w:rsid w:val="00805262"/>
    <w:rsid w:val="00805269"/>
    <w:rsid w:val="0080543D"/>
    <w:rsid w:val="008055A7"/>
    <w:rsid w:val="008055EA"/>
    <w:rsid w:val="0080578D"/>
    <w:rsid w:val="008058F6"/>
    <w:rsid w:val="00805C7D"/>
    <w:rsid w:val="00805DE6"/>
    <w:rsid w:val="00805FB9"/>
    <w:rsid w:val="00806141"/>
    <w:rsid w:val="00806932"/>
    <w:rsid w:val="00806B10"/>
    <w:rsid w:val="00806BF8"/>
    <w:rsid w:val="00807252"/>
    <w:rsid w:val="00807383"/>
    <w:rsid w:val="00807419"/>
    <w:rsid w:val="008076A5"/>
    <w:rsid w:val="008077B2"/>
    <w:rsid w:val="0080780B"/>
    <w:rsid w:val="008078B7"/>
    <w:rsid w:val="00807C1A"/>
    <w:rsid w:val="00807CE2"/>
    <w:rsid w:val="00807CE5"/>
    <w:rsid w:val="00810474"/>
    <w:rsid w:val="008111EB"/>
    <w:rsid w:val="008111F2"/>
    <w:rsid w:val="0081147E"/>
    <w:rsid w:val="00812128"/>
    <w:rsid w:val="00812176"/>
    <w:rsid w:val="00812321"/>
    <w:rsid w:val="00812AAE"/>
    <w:rsid w:val="00812AF2"/>
    <w:rsid w:val="00812D5C"/>
    <w:rsid w:val="00812E06"/>
    <w:rsid w:val="00813274"/>
    <w:rsid w:val="00813288"/>
    <w:rsid w:val="00813315"/>
    <w:rsid w:val="008133B2"/>
    <w:rsid w:val="008136B2"/>
    <w:rsid w:val="00813804"/>
    <w:rsid w:val="00813855"/>
    <w:rsid w:val="00813888"/>
    <w:rsid w:val="00813B99"/>
    <w:rsid w:val="008141D2"/>
    <w:rsid w:val="0081445E"/>
    <w:rsid w:val="0081457A"/>
    <w:rsid w:val="008145BC"/>
    <w:rsid w:val="00814855"/>
    <w:rsid w:val="00814AC5"/>
    <w:rsid w:val="00814AF0"/>
    <w:rsid w:val="00814D42"/>
    <w:rsid w:val="00814F0E"/>
    <w:rsid w:val="00815556"/>
    <w:rsid w:val="00815A27"/>
    <w:rsid w:val="00815C32"/>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EFF"/>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10E"/>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5F26"/>
    <w:rsid w:val="00846069"/>
    <w:rsid w:val="008460AE"/>
    <w:rsid w:val="008462C7"/>
    <w:rsid w:val="0084644F"/>
    <w:rsid w:val="008464D2"/>
    <w:rsid w:val="008465E6"/>
    <w:rsid w:val="00846905"/>
    <w:rsid w:val="00846A7E"/>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D05"/>
    <w:rsid w:val="00853D12"/>
    <w:rsid w:val="00853F0F"/>
    <w:rsid w:val="00853F97"/>
    <w:rsid w:val="008540EB"/>
    <w:rsid w:val="0085431B"/>
    <w:rsid w:val="0085444A"/>
    <w:rsid w:val="008544B5"/>
    <w:rsid w:val="00854566"/>
    <w:rsid w:val="00854AC2"/>
    <w:rsid w:val="00854BC0"/>
    <w:rsid w:val="00854C05"/>
    <w:rsid w:val="008558EF"/>
    <w:rsid w:val="008559FD"/>
    <w:rsid w:val="00855C66"/>
    <w:rsid w:val="00855D46"/>
    <w:rsid w:val="008560CE"/>
    <w:rsid w:val="008561F9"/>
    <w:rsid w:val="00856992"/>
    <w:rsid w:val="008569DA"/>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A2C"/>
    <w:rsid w:val="00862C4F"/>
    <w:rsid w:val="00862CD3"/>
    <w:rsid w:val="00862DAC"/>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C42"/>
    <w:rsid w:val="00865D6C"/>
    <w:rsid w:val="00865DC7"/>
    <w:rsid w:val="00865FE9"/>
    <w:rsid w:val="00866341"/>
    <w:rsid w:val="0086637F"/>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67FBC"/>
    <w:rsid w:val="0087007B"/>
    <w:rsid w:val="0087008C"/>
    <w:rsid w:val="008700CA"/>
    <w:rsid w:val="008701E7"/>
    <w:rsid w:val="008703C3"/>
    <w:rsid w:val="00870508"/>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10C"/>
    <w:rsid w:val="008802CA"/>
    <w:rsid w:val="00880355"/>
    <w:rsid w:val="0088051A"/>
    <w:rsid w:val="00880834"/>
    <w:rsid w:val="00880CBB"/>
    <w:rsid w:val="00880FD7"/>
    <w:rsid w:val="0088127C"/>
    <w:rsid w:val="0088159C"/>
    <w:rsid w:val="00881887"/>
    <w:rsid w:val="008818E4"/>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97E"/>
    <w:rsid w:val="00897A0E"/>
    <w:rsid w:val="00897ED1"/>
    <w:rsid w:val="00897F20"/>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3F8"/>
    <w:rsid w:val="008A56DC"/>
    <w:rsid w:val="008A5771"/>
    <w:rsid w:val="008A57FB"/>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52F"/>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149"/>
    <w:rsid w:val="008B71D6"/>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10"/>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0F"/>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5B"/>
    <w:rsid w:val="00912EEE"/>
    <w:rsid w:val="00912F51"/>
    <w:rsid w:val="009131EC"/>
    <w:rsid w:val="0091324D"/>
    <w:rsid w:val="00913445"/>
    <w:rsid w:val="009136B4"/>
    <w:rsid w:val="009136CA"/>
    <w:rsid w:val="00913DCF"/>
    <w:rsid w:val="00914167"/>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3CD"/>
    <w:rsid w:val="009234A1"/>
    <w:rsid w:val="00923881"/>
    <w:rsid w:val="00923A7F"/>
    <w:rsid w:val="00923B39"/>
    <w:rsid w:val="00923CAC"/>
    <w:rsid w:val="00923D1C"/>
    <w:rsid w:val="00924169"/>
    <w:rsid w:val="00924208"/>
    <w:rsid w:val="009246EF"/>
    <w:rsid w:val="0092498B"/>
    <w:rsid w:val="009249A3"/>
    <w:rsid w:val="00924B8D"/>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B2A"/>
    <w:rsid w:val="00930D85"/>
    <w:rsid w:val="00930F3E"/>
    <w:rsid w:val="00931043"/>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BB5"/>
    <w:rsid w:val="0094008E"/>
    <w:rsid w:val="00940266"/>
    <w:rsid w:val="00940537"/>
    <w:rsid w:val="009406DE"/>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DA"/>
    <w:rsid w:val="00951B64"/>
    <w:rsid w:val="00952202"/>
    <w:rsid w:val="0095239B"/>
    <w:rsid w:val="009525CB"/>
    <w:rsid w:val="009529F3"/>
    <w:rsid w:val="00952A1B"/>
    <w:rsid w:val="00952CFE"/>
    <w:rsid w:val="00952E5F"/>
    <w:rsid w:val="0095313A"/>
    <w:rsid w:val="009532AC"/>
    <w:rsid w:val="00953322"/>
    <w:rsid w:val="009537A7"/>
    <w:rsid w:val="00953A4C"/>
    <w:rsid w:val="00953A7E"/>
    <w:rsid w:val="00953CF4"/>
    <w:rsid w:val="00953F73"/>
    <w:rsid w:val="00953FA1"/>
    <w:rsid w:val="009541AC"/>
    <w:rsid w:val="00954263"/>
    <w:rsid w:val="00954286"/>
    <w:rsid w:val="009542A8"/>
    <w:rsid w:val="009543BE"/>
    <w:rsid w:val="00954501"/>
    <w:rsid w:val="00954892"/>
    <w:rsid w:val="009549F9"/>
    <w:rsid w:val="00954ADB"/>
    <w:rsid w:val="00954BF0"/>
    <w:rsid w:val="009552EA"/>
    <w:rsid w:val="00955527"/>
    <w:rsid w:val="0095582B"/>
    <w:rsid w:val="009559B6"/>
    <w:rsid w:val="00955DDE"/>
    <w:rsid w:val="009561EF"/>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1B"/>
    <w:rsid w:val="00962243"/>
    <w:rsid w:val="00962362"/>
    <w:rsid w:val="00962A49"/>
    <w:rsid w:val="00962AF0"/>
    <w:rsid w:val="00962CC0"/>
    <w:rsid w:val="00962DA1"/>
    <w:rsid w:val="00962F80"/>
    <w:rsid w:val="00963025"/>
    <w:rsid w:val="00963187"/>
    <w:rsid w:val="00963420"/>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5F43"/>
    <w:rsid w:val="0098673A"/>
    <w:rsid w:val="00986DA8"/>
    <w:rsid w:val="00986E12"/>
    <w:rsid w:val="009875AA"/>
    <w:rsid w:val="009877AD"/>
    <w:rsid w:val="009877BF"/>
    <w:rsid w:val="00990461"/>
    <w:rsid w:val="00990698"/>
    <w:rsid w:val="00990790"/>
    <w:rsid w:val="0099095D"/>
    <w:rsid w:val="00990A5D"/>
    <w:rsid w:val="00990BE4"/>
    <w:rsid w:val="00990C54"/>
    <w:rsid w:val="009910BA"/>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B"/>
    <w:rsid w:val="00993B7C"/>
    <w:rsid w:val="00993CC2"/>
    <w:rsid w:val="00993DF8"/>
    <w:rsid w:val="0099414F"/>
    <w:rsid w:val="00994284"/>
    <w:rsid w:val="009945D8"/>
    <w:rsid w:val="0099470F"/>
    <w:rsid w:val="00994959"/>
    <w:rsid w:val="00994AD1"/>
    <w:rsid w:val="00994B76"/>
    <w:rsid w:val="00994CA4"/>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96"/>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E8D"/>
    <w:rsid w:val="009B5F42"/>
    <w:rsid w:val="009B5FC2"/>
    <w:rsid w:val="009B61B8"/>
    <w:rsid w:val="009B6596"/>
    <w:rsid w:val="009B65AD"/>
    <w:rsid w:val="009B6B3D"/>
    <w:rsid w:val="009B6DA1"/>
    <w:rsid w:val="009B6F81"/>
    <w:rsid w:val="009B7003"/>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4D2B"/>
    <w:rsid w:val="009C4F45"/>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D74"/>
    <w:rsid w:val="009E2FE1"/>
    <w:rsid w:val="009E2FF2"/>
    <w:rsid w:val="009E3297"/>
    <w:rsid w:val="009E3E52"/>
    <w:rsid w:val="009E3EBA"/>
    <w:rsid w:val="009E430F"/>
    <w:rsid w:val="009E449A"/>
    <w:rsid w:val="009E44BB"/>
    <w:rsid w:val="009E4A53"/>
    <w:rsid w:val="009E4C2D"/>
    <w:rsid w:val="009E4CA1"/>
    <w:rsid w:val="009E4CC5"/>
    <w:rsid w:val="009E4F89"/>
    <w:rsid w:val="009E5394"/>
    <w:rsid w:val="009E53D3"/>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1AF"/>
    <w:rsid w:val="009E72D8"/>
    <w:rsid w:val="009E734D"/>
    <w:rsid w:val="009E7364"/>
    <w:rsid w:val="009E74F7"/>
    <w:rsid w:val="009E76F9"/>
    <w:rsid w:val="009E77FC"/>
    <w:rsid w:val="009E7C1D"/>
    <w:rsid w:val="009E7DE9"/>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10E"/>
    <w:rsid w:val="009F4261"/>
    <w:rsid w:val="009F4450"/>
    <w:rsid w:val="009F48C0"/>
    <w:rsid w:val="009F4955"/>
    <w:rsid w:val="009F4BF8"/>
    <w:rsid w:val="009F4E2E"/>
    <w:rsid w:val="009F4E3D"/>
    <w:rsid w:val="009F50A4"/>
    <w:rsid w:val="009F52C4"/>
    <w:rsid w:val="009F5447"/>
    <w:rsid w:val="009F557B"/>
    <w:rsid w:val="009F568B"/>
    <w:rsid w:val="009F5828"/>
    <w:rsid w:val="009F5A25"/>
    <w:rsid w:val="009F5A79"/>
    <w:rsid w:val="009F6177"/>
    <w:rsid w:val="009F662B"/>
    <w:rsid w:val="009F68C4"/>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0B"/>
    <w:rsid w:val="00A010DC"/>
    <w:rsid w:val="00A012C7"/>
    <w:rsid w:val="00A01677"/>
    <w:rsid w:val="00A01B12"/>
    <w:rsid w:val="00A01E2A"/>
    <w:rsid w:val="00A01E81"/>
    <w:rsid w:val="00A022D4"/>
    <w:rsid w:val="00A023B0"/>
    <w:rsid w:val="00A025FF"/>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9F7"/>
    <w:rsid w:val="00A15C50"/>
    <w:rsid w:val="00A15CF5"/>
    <w:rsid w:val="00A15F89"/>
    <w:rsid w:val="00A1649C"/>
    <w:rsid w:val="00A1660F"/>
    <w:rsid w:val="00A16616"/>
    <w:rsid w:val="00A16B1D"/>
    <w:rsid w:val="00A16C9D"/>
    <w:rsid w:val="00A16EBB"/>
    <w:rsid w:val="00A1735A"/>
    <w:rsid w:val="00A1785B"/>
    <w:rsid w:val="00A178CF"/>
    <w:rsid w:val="00A17926"/>
    <w:rsid w:val="00A17DAE"/>
    <w:rsid w:val="00A203C1"/>
    <w:rsid w:val="00A203E2"/>
    <w:rsid w:val="00A20603"/>
    <w:rsid w:val="00A20925"/>
    <w:rsid w:val="00A20A4E"/>
    <w:rsid w:val="00A20C1B"/>
    <w:rsid w:val="00A2116A"/>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4E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E41"/>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32E"/>
    <w:rsid w:val="00A42463"/>
    <w:rsid w:val="00A427B3"/>
    <w:rsid w:val="00A429F6"/>
    <w:rsid w:val="00A42AC6"/>
    <w:rsid w:val="00A42B71"/>
    <w:rsid w:val="00A42B99"/>
    <w:rsid w:val="00A42FFC"/>
    <w:rsid w:val="00A43042"/>
    <w:rsid w:val="00A4317B"/>
    <w:rsid w:val="00A4353D"/>
    <w:rsid w:val="00A435B6"/>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DE9"/>
    <w:rsid w:val="00A54E4D"/>
    <w:rsid w:val="00A54FC0"/>
    <w:rsid w:val="00A55157"/>
    <w:rsid w:val="00A554D2"/>
    <w:rsid w:val="00A55722"/>
    <w:rsid w:val="00A55779"/>
    <w:rsid w:val="00A55A7B"/>
    <w:rsid w:val="00A55ECB"/>
    <w:rsid w:val="00A55FD9"/>
    <w:rsid w:val="00A563A1"/>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0FE2"/>
    <w:rsid w:val="00A612B7"/>
    <w:rsid w:val="00A61D48"/>
    <w:rsid w:val="00A62533"/>
    <w:rsid w:val="00A62579"/>
    <w:rsid w:val="00A626A0"/>
    <w:rsid w:val="00A62894"/>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677C7"/>
    <w:rsid w:val="00A67A8C"/>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B7D"/>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432"/>
    <w:rsid w:val="00A74790"/>
    <w:rsid w:val="00A749D2"/>
    <w:rsid w:val="00A74DB9"/>
    <w:rsid w:val="00A751EF"/>
    <w:rsid w:val="00A752D8"/>
    <w:rsid w:val="00A75423"/>
    <w:rsid w:val="00A75E8D"/>
    <w:rsid w:val="00A75F81"/>
    <w:rsid w:val="00A762AA"/>
    <w:rsid w:val="00A766FF"/>
    <w:rsid w:val="00A76B4A"/>
    <w:rsid w:val="00A76E00"/>
    <w:rsid w:val="00A76EE9"/>
    <w:rsid w:val="00A7700E"/>
    <w:rsid w:val="00A77131"/>
    <w:rsid w:val="00A7746B"/>
    <w:rsid w:val="00A77620"/>
    <w:rsid w:val="00A777B7"/>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1D1"/>
    <w:rsid w:val="00A862C5"/>
    <w:rsid w:val="00A86418"/>
    <w:rsid w:val="00A86617"/>
    <w:rsid w:val="00A86E24"/>
    <w:rsid w:val="00A86F95"/>
    <w:rsid w:val="00A870D1"/>
    <w:rsid w:val="00A87180"/>
    <w:rsid w:val="00A87261"/>
    <w:rsid w:val="00A87514"/>
    <w:rsid w:val="00A87648"/>
    <w:rsid w:val="00A878D1"/>
    <w:rsid w:val="00A87CC9"/>
    <w:rsid w:val="00A90154"/>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30B"/>
    <w:rsid w:val="00A95486"/>
    <w:rsid w:val="00A95715"/>
    <w:rsid w:val="00A957ED"/>
    <w:rsid w:val="00A958CB"/>
    <w:rsid w:val="00A9593F"/>
    <w:rsid w:val="00A959E2"/>
    <w:rsid w:val="00A95BC3"/>
    <w:rsid w:val="00A95EAD"/>
    <w:rsid w:val="00A96099"/>
    <w:rsid w:val="00A9622F"/>
    <w:rsid w:val="00A96293"/>
    <w:rsid w:val="00A9692E"/>
    <w:rsid w:val="00A969CA"/>
    <w:rsid w:val="00A96AAF"/>
    <w:rsid w:val="00A97011"/>
    <w:rsid w:val="00A970D3"/>
    <w:rsid w:val="00A973E2"/>
    <w:rsid w:val="00A976F1"/>
    <w:rsid w:val="00A9775F"/>
    <w:rsid w:val="00A97A08"/>
    <w:rsid w:val="00A97ADB"/>
    <w:rsid w:val="00A97CE6"/>
    <w:rsid w:val="00AA02CB"/>
    <w:rsid w:val="00AA05DF"/>
    <w:rsid w:val="00AA0AC1"/>
    <w:rsid w:val="00AA0B79"/>
    <w:rsid w:val="00AA0FDB"/>
    <w:rsid w:val="00AA1092"/>
    <w:rsid w:val="00AA13DA"/>
    <w:rsid w:val="00AA1532"/>
    <w:rsid w:val="00AA1757"/>
    <w:rsid w:val="00AA181B"/>
    <w:rsid w:val="00AA1907"/>
    <w:rsid w:val="00AA2221"/>
    <w:rsid w:val="00AA2801"/>
    <w:rsid w:val="00AA29BD"/>
    <w:rsid w:val="00AA2BE2"/>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09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312"/>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60"/>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A47"/>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08"/>
    <w:rsid w:val="00AC79A0"/>
    <w:rsid w:val="00AC7A16"/>
    <w:rsid w:val="00AC7C5A"/>
    <w:rsid w:val="00AC7E54"/>
    <w:rsid w:val="00AD0009"/>
    <w:rsid w:val="00AD012E"/>
    <w:rsid w:val="00AD069D"/>
    <w:rsid w:val="00AD081B"/>
    <w:rsid w:val="00AD084B"/>
    <w:rsid w:val="00AD0A0C"/>
    <w:rsid w:val="00AD0A55"/>
    <w:rsid w:val="00AD0C38"/>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88"/>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D7FC8"/>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CA2"/>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5A97"/>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6E1"/>
    <w:rsid w:val="00AF79E5"/>
    <w:rsid w:val="00AF7A9B"/>
    <w:rsid w:val="00AF7E07"/>
    <w:rsid w:val="00AF7E92"/>
    <w:rsid w:val="00B00018"/>
    <w:rsid w:val="00B000BE"/>
    <w:rsid w:val="00B0030E"/>
    <w:rsid w:val="00B00879"/>
    <w:rsid w:val="00B00938"/>
    <w:rsid w:val="00B00C29"/>
    <w:rsid w:val="00B00D80"/>
    <w:rsid w:val="00B012CA"/>
    <w:rsid w:val="00B01369"/>
    <w:rsid w:val="00B019C9"/>
    <w:rsid w:val="00B01D56"/>
    <w:rsid w:val="00B01E3F"/>
    <w:rsid w:val="00B023FD"/>
    <w:rsid w:val="00B0249F"/>
    <w:rsid w:val="00B02584"/>
    <w:rsid w:val="00B029D0"/>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510E"/>
    <w:rsid w:val="00B05139"/>
    <w:rsid w:val="00B052F6"/>
    <w:rsid w:val="00B05423"/>
    <w:rsid w:val="00B05D68"/>
    <w:rsid w:val="00B05FEC"/>
    <w:rsid w:val="00B0627F"/>
    <w:rsid w:val="00B062B1"/>
    <w:rsid w:val="00B064DB"/>
    <w:rsid w:val="00B066FD"/>
    <w:rsid w:val="00B06898"/>
    <w:rsid w:val="00B0726C"/>
    <w:rsid w:val="00B073B7"/>
    <w:rsid w:val="00B073DD"/>
    <w:rsid w:val="00B07491"/>
    <w:rsid w:val="00B07527"/>
    <w:rsid w:val="00B07534"/>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31"/>
    <w:rsid w:val="00B14F54"/>
    <w:rsid w:val="00B15302"/>
    <w:rsid w:val="00B1535C"/>
    <w:rsid w:val="00B1536C"/>
    <w:rsid w:val="00B15397"/>
    <w:rsid w:val="00B15581"/>
    <w:rsid w:val="00B155AE"/>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03B"/>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50F"/>
    <w:rsid w:val="00B37757"/>
    <w:rsid w:val="00B37D40"/>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F0C"/>
    <w:rsid w:val="00B50331"/>
    <w:rsid w:val="00B50334"/>
    <w:rsid w:val="00B50C5A"/>
    <w:rsid w:val="00B50D1D"/>
    <w:rsid w:val="00B50DBD"/>
    <w:rsid w:val="00B50EB7"/>
    <w:rsid w:val="00B50EBE"/>
    <w:rsid w:val="00B50F74"/>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2F34"/>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EDB"/>
    <w:rsid w:val="00B55F9E"/>
    <w:rsid w:val="00B55FBA"/>
    <w:rsid w:val="00B560F0"/>
    <w:rsid w:val="00B56134"/>
    <w:rsid w:val="00B566BA"/>
    <w:rsid w:val="00B569A4"/>
    <w:rsid w:val="00B569B8"/>
    <w:rsid w:val="00B570F1"/>
    <w:rsid w:val="00B57DC9"/>
    <w:rsid w:val="00B57E2F"/>
    <w:rsid w:val="00B60670"/>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2A"/>
    <w:rsid w:val="00B62FE1"/>
    <w:rsid w:val="00B6392E"/>
    <w:rsid w:val="00B63BA9"/>
    <w:rsid w:val="00B63C03"/>
    <w:rsid w:val="00B64103"/>
    <w:rsid w:val="00B641A2"/>
    <w:rsid w:val="00B6429C"/>
    <w:rsid w:val="00B64AB2"/>
    <w:rsid w:val="00B651FC"/>
    <w:rsid w:val="00B65207"/>
    <w:rsid w:val="00B6522F"/>
    <w:rsid w:val="00B65343"/>
    <w:rsid w:val="00B654FC"/>
    <w:rsid w:val="00B65BE6"/>
    <w:rsid w:val="00B65C8F"/>
    <w:rsid w:val="00B65D39"/>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7D2"/>
    <w:rsid w:val="00B72965"/>
    <w:rsid w:val="00B72A38"/>
    <w:rsid w:val="00B72A3E"/>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B2C"/>
    <w:rsid w:val="00B75E18"/>
    <w:rsid w:val="00B76067"/>
    <w:rsid w:val="00B76260"/>
    <w:rsid w:val="00B76399"/>
    <w:rsid w:val="00B76706"/>
    <w:rsid w:val="00B76966"/>
    <w:rsid w:val="00B76E0E"/>
    <w:rsid w:val="00B76EBD"/>
    <w:rsid w:val="00B76ECE"/>
    <w:rsid w:val="00B77545"/>
    <w:rsid w:val="00B775BE"/>
    <w:rsid w:val="00B776CD"/>
    <w:rsid w:val="00B77801"/>
    <w:rsid w:val="00B80197"/>
    <w:rsid w:val="00B801A8"/>
    <w:rsid w:val="00B80214"/>
    <w:rsid w:val="00B80476"/>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9A2"/>
    <w:rsid w:val="00B91D5A"/>
    <w:rsid w:val="00B91F97"/>
    <w:rsid w:val="00B921B0"/>
    <w:rsid w:val="00B9259E"/>
    <w:rsid w:val="00B927CB"/>
    <w:rsid w:val="00B92CB2"/>
    <w:rsid w:val="00B92DCC"/>
    <w:rsid w:val="00B92FE6"/>
    <w:rsid w:val="00B93044"/>
    <w:rsid w:val="00B935F8"/>
    <w:rsid w:val="00B93CFB"/>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7E4"/>
    <w:rsid w:val="00B97A18"/>
    <w:rsid w:val="00B97A7C"/>
    <w:rsid w:val="00B97B3D"/>
    <w:rsid w:val="00BA015D"/>
    <w:rsid w:val="00BA0229"/>
    <w:rsid w:val="00BA0860"/>
    <w:rsid w:val="00BA0A8E"/>
    <w:rsid w:val="00BA0ECC"/>
    <w:rsid w:val="00BA17E4"/>
    <w:rsid w:val="00BA1A10"/>
    <w:rsid w:val="00BA1B35"/>
    <w:rsid w:val="00BA1B99"/>
    <w:rsid w:val="00BA1C72"/>
    <w:rsid w:val="00BA1C8A"/>
    <w:rsid w:val="00BA2652"/>
    <w:rsid w:val="00BA2914"/>
    <w:rsid w:val="00BA2B6F"/>
    <w:rsid w:val="00BA2B76"/>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43D"/>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AB0"/>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C7A"/>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9A6"/>
    <w:rsid w:val="00BC79B3"/>
    <w:rsid w:val="00BC7C7C"/>
    <w:rsid w:val="00BD0322"/>
    <w:rsid w:val="00BD05D8"/>
    <w:rsid w:val="00BD06E7"/>
    <w:rsid w:val="00BD0A2B"/>
    <w:rsid w:val="00BD0C7F"/>
    <w:rsid w:val="00BD0CAD"/>
    <w:rsid w:val="00BD150E"/>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40B"/>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AA8"/>
    <w:rsid w:val="00BF0BA0"/>
    <w:rsid w:val="00BF0E35"/>
    <w:rsid w:val="00BF0F33"/>
    <w:rsid w:val="00BF132A"/>
    <w:rsid w:val="00BF16CF"/>
    <w:rsid w:val="00BF198A"/>
    <w:rsid w:val="00BF19BB"/>
    <w:rsid w:val="00BF1AF8"/>
    <w:rsid w:val="00BF24D5"/>
    <w:rsid w:val="00BF2509"/>
    <w:rsid w:val="00BF2632"/>
    <w:rsid w:val="00BF27F2"/>
    <w:rsid w:val="00BF2B0D"/>
    <w:rsid w:val="00BF2C55"/>
    <w:rsid w:val="00BF3073"/>
    <w:rsid w:val="00BF320F"/>
    <w:rsid w:val="00BF322D"/>
    <w:rsid w:val="00BF325C"/>
    <w:rsid w:val="00BF32B7"/>
    <w:rsid w:val="00BF330A"/>
    <w:rsid w:val="00BF3715"/>
    <w:rsid w:val="00BF38CD"/>
    <w:rsid w:val="00BF3B29"/>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CDB"/>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21"/>
    <w:rsid w:val="00C152E3"/>
    <w:rsid w:val="00C154CD"/>
    <w:rsid w:val="00C15507"/>
    <w:rsid w:val="00C15671"/>
    <w:rsid w:val="00C158D3"/>
    <w:rsid w:val="00C158DA"/>
    <w:rsid w:val="00C15D84"/>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17FB2"/>
    <w:rsid w:val="00C208D5"/>
    <w:rsid w:val="00C20B43"/>
    <w:rsid w:val="00C20CAB"/>
    <w:rsid w:val="00C20F7A"/>
    <w:rsid w:val="00C21163"/>
    <w:rsid w:val="00C2128A"/>
    <w:rsid w:val="00C214C5"/>
    <w:rsid w:val="00C214E6"/>
    <w:rsid w:val="00C2151A"/>
    <w:rsid w:val="00C219FD"/>
    <w:rsid w:val="00C21A38"/>
    <w:rsid w:val="00C21C30"/>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3F67"/>
    <w:rsid w:val="00C240BF"/>
    <w:rsid w:val="00C24245"/>
    <w:rsid w:val="00C2479D"/>
    <w:rsid w:val="00C247BF"/>
    <w:rsid w:val="00C24BE2"/>
    <w:rsid w:val="00C24ED1"/>
    <w:rsid w:val="00C24F1D"/>
    <w:rsid w:val="00C24F6C"/>
    <w:rsid w:val="00C25159"/>
    <w:rsid w:val="00C253E2"/>
    <w:rsid w:val="00C25D5F"/>
    <w:rsid w:val="00C26040"/>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810"/>
    <w:rsid w:val="00C3184B"/>
    <w:rsid w:val="00C318E5"/>
    <w:rsid w:val="00C31D95"/>
    <w:rsid w:val="00C31DE4"/>
    <w:rsid w:val="00C31FBA"/>
    <w:rsid w:val="00C323D1"/>
    <w:rsid w:val="00C32576"/>
    <w:rsid w:val="00C325F9"/>
    <w:rsid w:val="00C32AFA"/>
    <w:rsid w:val="00C32C12"/>
    <w:rsid w:val="00C32C39"/>
    <w:rsid w:val="00C32E32"/>
    <w:rsid w:val="00C33439"/>
    <w:rsid w:val="00C33DAD"/>
    <w:rsid w:val="00C348C9"/>
    <w:rsid w:val="00C349B8"/>
    <w:rsid w:val="00C34A49"/>
    <w:rsid w:val="00C34BAA"/>
    <w:rsid w:val="00C34F1C"/>
    <w:rsid w:val="00C35415"/>
    <w:rsid w:val="00C354E3"/>
    <w:rsid w:val="00C355EB"/>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F89"/>
    <w:rsid w:val="00C41695"/>
    <w:rsid w:val="00C41B04"/>
    <w:rsid w:val="00C41D69"/>
    <w:rsid w:val="00C41F7A"/>
    <w:rsid w:val="00C42042"/>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831"/>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56"/>
    <w:rsid w:val="00C618C3"/>
    <w:rsid w:val="00C61916"/>
    <w:rsid w:val="00C619ED"/>
    <w:rsid w:val="00C61E6A"/>
    <w:rsid w:val="00C62091"/>
    <w:rsid w:val="00C62171"/>
    <w:rsid w:val="00C622F5"/>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AAB"/>
    <w:rsid w:val="00C76BB9"/>
    <w:rsid w:val="00C76C31"/>
    <w:rsid w:val="00C76E57"/>
    <w:rsid w:val="00C770CE"/>
    <w:rsid w:val="00C7724F"/>
    <w:rsid w:val="00C77281"/>
    <w:rsid w:val="00C777A7"/>
    <w:rsid w:val="00C777E9"/>
    <w:rsid w:val="00C77804"/>
    <w:rsid w:val="00C77BDC"/>
    <w:rsid w:val="00C80A72"/>
    <w:rsid w:val="00C80AF3"/>
    <w:rsid w:val="00C8110D"/>
    <w:rsid w:val="00C81331"/>
    <w:rsid w:val="00C81975"/>
    <w:rsid w:val="00C81BF0"/>
    <w:rsid w:val="00C82540"/>
    <w:rsid w:val="00C82624"/>
    <w:rsid w:val="00C82EBF"/>
    <w:rsid w:val="00C82ED3"/>
    <w:rsid w:val="00C82FB5"/>
    <w:rsid w:val="00C83405"/>
    <w:rsid w:val="00C83613"/>
    <w:rsid w:val="00C83958"/>
    <w:rsid w:val="00C83F9A"/>
    <w:rsid w:val="00C84324"/>
    <w:rsid w:val="00C8434D"/>
    <w:rsid w:val="00C84898"/>
    <w:rsid w:val="00C848A0"/>
    <w:rsid w:val="00C84A98"/>
    <w:rsid w:val="00C84AE5"/>
    <w:rsid w:val="00C84D61"/>
    <w:rsid w:val="00C850F8"/>
    <w:rsid w:val="00C85145"/>
    <w:rsid w:val="00C85608"/>
    <w:rsid w:val="00C85B6F"/>
    <w:rsid w:val="00C85EDE"/>
    <w:rsid w:val="00C86183"/>
    <w:rsid w:val="00C86245"/>
    <w:rsid w:val="00C86370"/>
    <w:rsid w:val="00C867AE"/>
    <w:rsid w:val="00C867E1"/>
    <w:rsid w:val="00C86D7B"/>
    <w:rsid w:val="00C86EEC"/>
    <w:rsid w:val="00C87318"/>
    <w:rsid w:val="00C875F0"/>
    <w:rsid w:val="00C8760C"/>
    <w:rsid w:val="00C8771A"/>
    <w:rsid w:val="00C87C1D"/>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0C9"/>
    <w:rsid w:val="00C93579"/>
    <w:rsid w:val="00C937E9"/>
    <w:rsid w:val="00C93A91"/>
    <w:rsid w:val="00C93C2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6D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76F9"/>
    <w:rsid w:val="00CA7700"/>
    <w:rsid w:val="00CA7755"/>
    <w:rsid w:val="00CA776B"/>
    <w:rsid w:val="00CA7A40"/>
    <w:rsid w:val="00CA7AA0"/>
    <w:rsid w:val="00CA7BAC"/>
    <w:rsid w:val="00CA7D9A"/>
    <w:rsid w:val="00CB0237"/>
    <w:rsid w:val="00CB02E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D5B"/>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A41"/>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06"/>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52"/>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572"/>
    <w:rsid w:val="00CE76EE"/>
    <w:rsid w:val="00CE7B52"/>
    <w:rsid w:val="00CE7D7E"/>
    <w:rsid w:val="00CE7E70"/>
    <w:rsid w:val="00CF0243"/>
    <w:rsid w:val="00CF02A7"/>
    <w:rsid w:val="00CF02FB"/>
    <w:rsid w:val="00CF0607"/>
    <w:rsid w:val="00CF0D39"/>
    <w:rsid w:val="00CF0E85"/>
    <w:rsid w:val="00CF0FAC"/>
    <w:rsid w:val="00CF0FFE"/>
    <w:rsid w:val="00CF101F"/>
    <w:rsid w:val="00CF132F"/>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B45"/>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098"/>
    <w:rsid w:val="00D0712F"/>
    <w:rsid w:val="00D07276"/>
    <w:rsid w:val="00D0742A"/>
    <w:rsid w:val="00D07497"/>
    <w:rsid w:val="00D07682"/>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2F1"/>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3D17"/>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6E6"/>
    <w:rsid w:val="00D25773"/>
    <w:rsid w:val="00D257D5"/>
    <w:rsid w:val="00D25CBB"/>
    <w:rsid w:val="00D25CCA"/>
    <w:rsid w:val="00D26150"/>
    <w:rsid w:val="00D2641F"/>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0A"/>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34"/>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7C5"/>
    <w:rsid w:val="00D4589B"/>
    <w:rsid w:val="00D45EFB"/>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8B"/>
    <w:rsid w:val="00D60C5B"/>
    <w:rsid w:val="00D60EED"/>
    <w:rsid w:val="00D60F21"/>
    <w:rsid w:val="00D615AD"/>
    <w:rsid w:val="00D617CC"/>
    <w:rsid w:val="00D61820"/>
    <w:rsid w:val="00D6183D"/>
    <w:rsid w:val="00D61A02"/>
    <w:rsid w:val="00D62208"/>
    <w:rsid w:val="00D625F2"/>
    <w:rsid w:val="00D62AAF"/>
    <w:rsid w:val="00D62B8A"/>
    <w:rsid w:val="00D634A7"/>
    <w:rsid w:val="00D634E9"/>
    <w:rsid w:val="00D636AA"/>
    <w:rsid w:val="00D63CDA"/>
    <w:rsid w:val="00D643C5"/>
    <w:rsid w:val="00D64791"/>
    <w:rsid w:val="00D647D7"/>
    <w:rsid w:val="00D6480C"/>
    <w:rsid w:val="00D64A46"/>
    <w:rsid w:val="00D64B5A"/>
    <w:rsid w:val="00D64CE8"/>
    <w:rsid w:val="00D64F53"/>
    <w:rsid w:val="00D65064"/>
    <w:rsid w:val="00D6563A"/>
    <w:rsid w:val="00D656B9"/>
    <w:rsid w:val="00D65BA6"/>
    <w:rsid w:val="00D65E4D"/>
    <w:rsid w:val="00D66132"/>
    <w:rsid w:val="00D66287"/>
    <w:rsid w:val="00D662C9"/>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10"/>
    <w:rsid w:val="00D87A6E"/>
    <w:rsid w:val="00D87EAA"/>
    <w:rsid w:val="00D900EF"/>
    <w:rsid w:val="00D90555"/>
    <w:rsid w:val="00D907B3"/>
    <w:rsid w:val="00D9089A"/>
    <w:rsid w:val="00D90932"/>
    <w:rsid w:val="00D90C91"/>
    <w:rsid w:val="00D90CD2"/>
    <w:rsid w:val="00D912E6"/>
    <w:rsid w:val="00D913F5"/>
    <w:rsid w:val="00D91D74"/>
    <w:rsid w:val="00D91E52"/>
    <w:rsid w:val="00D91E68"/>
    <w:rsid w:val="00D9201D"/>
    <w:rsid w:val="00D925AB"/>
    <w:rsid w:val="00D92877"/>
    <w:rsid w:val="00D9294C"/>
    <w:rsid w:val="00D92A24"/>
    <w:rsid w:val="00D92BFF"/>
    <w:rsid w:val="00D92DE5"/>
    <w:rsid w:val="00D92F09"/>
    <w:rsid w:val="00D930B9"/>
    <w:rsid w:val="00D937F1"/>
    <w:rsid w:val="00D93FD0"/>
    <w:rsid w:val="00D940D6"/>
    <w:rsid w:val="00D941A4"/>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BB"/>
    <w:rsid w:val="00DA09AF"/>
    <w:rsid w:val="00DA09D2"/>
    <w:rsid w:val="00DA0B44"/>
    <w:rsid w:val="00DA14F6"/>
    <w:rsid w:val="00DA1801"/>
    <w:rsid w:val="00DA1803"/>
    <w:rsid w:val="00DA1923"/>
    <w:rsid w:val="00DA1F2D"/>
    <w:rsid w:val="00DA1F83"/>
    <w:rsid w:val="00DA2176"/>
    <w:rsid w:val="00DA2223"/>
    <w:rsid w:val="00DA22ED"/>
    <w:rsid w:val="00DA24E6"/>
    <w:rsid w:val="00DA26FA"/>
    <w:rsid w:val="00DA2720"/>
    <w:rsid w:val="00DA2838"/>
    <w:rsid w:val="00DA2885"/>
    <w:rsid w:val="00DA3167"/>
    <w:rsid w:val="00DA31B5"/>
    <w:rsid w:val="00DA3497"/>
    <w:rsid w:val="00DA3767"/>
    <w:rsid w:val="00DA385D"/>
    <w:rsid w:val="00DA39FF"/>
    <w:rsid w:val="00DA3A17"/>
    <w:rsid w:val="00DA3D62"/>
    <w:rsid w:val="00DA3DE7"/>
    <w:rsid w:val="00DA4033"/>
    <w:rsid w:val="00DA4049"/>
    <w:rsid w:val="00DA43F1"/>
    <w:rsid w:val="00DA4549"/>
    <w:rsid w:val="00DA455E"/>
    <w:rsid w:val="00DA48EF"/>
    <w:rsid w:val="00DA49CA"/>
    <w:rsid w:val="00DA49CF"/>
    <w:rsid w:val="00DA5281"/>
    <w:rsid w:val="00DA5446"/>
    <w:rsid w:val="00DA5CE9"/>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24E"/>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B1"/>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AED"/>
    <w:rsid w:val="00DD3C15"/>
    <w:rsid w:val="00DD4022"/>
    <w:rsid w:val="00DD419B"/>
    <w:rsid w:val="00DD42BA"/>
    <w:rsid w:val="00DD453D"/>
    <w:rsid w:val="00DD4556"/>
    <w:rsid w:val="00DD473F"/>
    <w:rsid w:val="00DD478F"/>
    <w:rsid w:val="00DD4901"/>
    <w:rsid w:val="00DD49C0"/>
    <w:rsid w:val="00DD49E2"/>
    <w:rsid w:val="00DD4BE6"/>
    <w:rsid w:val="00DD513E"/>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367"/>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99B"/>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ECB"/>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233"/>
    <w:rsid w:val="00DF7320"/>
    <w:rsid w:val="00DF7433"/>
    <w:rsid w:val="00DF7465"/>
    <w:rsid w:val="00DF7560"/>
    <w:rsid w:val="00DF7682"/>
    <w:rsid w:val="00DF78DE"/>
    <w:rsid w:val="00DF7CA7"/>
    <w:rsid w:val="00DF7D59"/>
    <w:rsid w:val="00DF7F6D"/>
    <w:rsid w:val="00DF7F9B"/>
    <w:rsid w:val="00E003DE"/>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2D5B"/>
    <w:rsid w:val="00E0316F"/>
    <w:rsid w:val="00E0353D"/>
    <w:rsid w:val="00E03549"/>
    <w:rsid w:val="00E03709"/>
    <w:rsid w:val="00E0370A"/>
    <w:rsid w:val="00E03898"/>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DD8"/>
    <w:rsid w:val="00E07E21"/>
    <w:rsid w:val="00E07E9C"/>
    <w:rsid w:val="00E07EB8"/>
    <w:rsid w:val="00E07F78"/>
    <w:rsid w:val="00E1015B"/>
    <w:rsid w:val="00E10385"/>
    <w:rsid w:val="00E103F8"/>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35"/>
    <w:rsid w:val="00E13EF6"/>
    <w:rsid w:val="00E143C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9D7"/>
    <w:rsid w:val="00E26D53"/>
    <w:rsid w:val="00E26E81"/>
    <w:rsid w:val="00E2716E"/>
    <w:rsid w:val="00E27435"/>
    <w:rsid w:val="00E2767F"/>
    <w:rsid w:val="00E276DE"/>
    <w:rsid w:val="00E27A53"/>
    <w:rsid w:val="00E27C79"/>
    <w:rsid w:val="00E27D41"/>
    <w:rsid w:val="00E300BD"/>
    <w:rsid w:val="00E300E0"/>
    <w:rsid w:val="00E3083D"/>
    <w:rsid w:val="00E30897"/>
    <w:rsid w:val="00E309D2"/>
    <w:rsid w:val="00E30ACA"/>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0F4A"/>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221"/>
    <w:rsid w:val="00E613AB"/>
    <w:rsid w:val="00E6148E"/>
    <w:rsid w:val="00E6178E"/>
    <w:rsid w:val="00E61919"/>
    <w:rsid w:val="00E61B0B"/>
    <w:rsid w:val="00E61C4A"/>
    <w:rsid w:val="00E61F89"/>
    <w:rsid w:val="00E61FA1"/>
    <w:rsid w:val="00E61FC7"/>
    <w:rsid w:val="00E61FE8"/>
    <w:rsid w:val="00E622A9"/>
    <w:rsid w:val="00E624A7"/>
    <w:rsid w:val="00E627F5"/>
    <w:rsid w:val="00E62827"/>
    <w:rsid w:val="00E628DA"/>
    <w:rsid w:val="00E62A3B"/>
    <w:rsid w:val="00E62F23"/>
    <w:rsid w:val="00E63037"/>
    <w:rsid w:val="00E630DE"/>
    <w:rsid w:val="00E635A3"/>
    <w:rsid w:val="00E6372E"/>
    <w:rsid w:val="00E637E2"/>
    <w:rsid w:val="00E63FEC"/>
    <w:rsid w:val="00E64107"/>
    <w:rsid w:val="00E6462F"/>
    <w:rsid w:val="00E64C05"/>
    <w:rsid w:val="00E64EF3"/>
    <w:rsid w:val="00E64F2A"/>
    <w:rsid w:val="00E65083"/>
    <w:rsid w:val="00E653A1"/>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357"/>
    <w:rsid w:val="00E674BF"/>
    <w:rsid w:val="00E67998"/>
    <w:rsid w:val="00E67BA0"/>
    <w:rsid w:val="00E67E01"/>
    <w:rsid w:val="00E70014"/>
    <w:rsid w:val="00E701EB"/>
    <w:rsid w:val="00E7034D"/>
    <w:rsid w:val="00E703D6"/>
    <w:rsid w:val="00E7065B"/>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2E"/>
    <w:rsid w:val="00E75B45"/>
    <w:rsid w:val="00E75FC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6BB"/>
    <w:rsid w:val="00E9543D"/>
    <w:rsid w:val="00E95626"/>
    <w:rsid w:val="00E95723"/>
    <w:rsid w:val="00E95859"/>
    <w:rsid w:val="00E95AE1"/>
    <w:rsid w:val="00E95B16"/>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485"/>
    <w:rsid w:val="00E97584"/>
    <w:rsid w:val="00E9772C"/>
    <w:rsid w:val="00E97795"/>
    <w:rsid w:val="00E977AA"/>
    <w:rsid w:val="00E977DB"/>
    <w:rsid w:val="00E97864"/>
    <w:rsid w:val="00E97D5E"/>
    <w:rsid w:val="00E97E68"/>
    <w:rsid w:val="00EA0241"/>
    <w:rsid w:val="00EA045F"/>
    <w:rsid w:val="00EA04DA"/>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7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78C"/>
    <w:rsid w:val="00EA5A22"/>
    <w:rsid w:val="00EA5A4F"/>
    <w:rsid w:val="00EA5AFA"/>
    <w:rsid w:val="00EA5B6F"/>
    <w:rsid w:val="00EA5B73"/>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6D3"/>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AF8"/>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BAB"/>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AD"/>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35B"/>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BB"/>
    <w:rsid w:val="00F00AD5"/>
    <w:rsid w:val="00F00B17"/>
    <w:rsid w:val="00F0135A"/>
    <w:rsid w:val="00F01A65"/>
    <w:rsid w:val="00F02197"/>
    <w:rsid w:val="00F0219B"/>
    <w:rsid w:val="00F023D8"/>
    <w:rsid w:val="00F02440"/>
    <w:rsid w:val="00F02465"/>
    <w:rsid w:val="00F02500"/>
    <w:rsid w:val="00F02759"/>
    <w:rsid w:val="00F027C0"/>
    <w:rsid w:val="00F02862"/>
    <w:rsid w:val="00F02901"/>
    <w:rsid w:val="00F037F9"/>
    <w:rsid w:val="00F03837"/>
    <w:rsid w:val="00F03934"/>
    <w:rsid w:val="00F03A8E"/>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10EE"/>
    <w:rsid w:val="00F11159"/>
    <w:rsid w:val="00F11195"/>
    <w:rsid w:val="00F11230"/>
    <w:rsid w:val="00F11A18"/>
    <w:rsid w:val="00F11C38"/>
    <w:rsid w:val="00F11F62"/>
    <w:rsid w:val="00F12941"/>
    <w:rsid w:val="00F12BFC"/>
    <w:rsid w:val="00F12E19"/>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DAA"/>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1"/>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A70"/>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BB"/>
    <w:rsid w:val="00F33B7B"/>
    <w:rsid w:val="00F33BD4"/>
    <w:rsid w:val="00F3437D"/>
    <w:rsid w:val="00F34561"/>
    <w:rsid w:val="00F34622"/>
    <w:rsid w:val="00F34AA8"/>
    <w:rsid w:val="00F34ADB"/>
    <w:rsid w:val="00F35160"/>
    <w:rsid w:val="00F351CA"/>
    <w:rsid w:val="00F35587"/>
    <w:rsid w:val="00F35A7F"/>
    <w:rsid w:val="00F35FE0"/>
    <w:rsid w:val="00F36149"/>
    <w:rsid w:val="00F3623A"/>
    <w:rsid w:val="00F36674"/>
    <w:rsid w:val="00F36729"/>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B1E"/>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2E"/>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45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57D78"/>
    <w:rsid w:val="00F60108"/>
    <w:rsid w:val="00F60127"/>
    <w:rsid w:val="00F603BA"/>
    <w:rsid w:val="00F61505"/>
    <w:rsid w:val="00F619A9"/>
    <w:rsid w:val="00F61CC0"/>
    <w:rsid w:val="00F61DDA"/>
    <w:rsid w:val="00F62114"/>
    <w:rsid w:val="00F623A6"/>
    <w:rsid w:val="00F623D5"/>
    <w:rsid w:val="00F624BA"/>
    <w:rsid w:val="00F62577"/>
    <w:rsid w:val="00F62583"/>
    <w:rsid w:val="00F62986"/>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457"/>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6F7B"/>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4AB"/>
    <w:rsid w:val="00F95666"/>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979BF"/>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708"/>
    <w:rsid w:val="00FA2727"/>
    <w:rsid w:val="00FA2771"/>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7C5"/>
    <w:rsid w:val="00FB7934"/>
    <w:rsid w:val="00FB7B97"/>
    <w:rsid w:val="00FB7EF3"/>
    <w:rsid w:val="00FB7F6F"/>
    <w:rsid w:val="00FC0004"/>
    <w:rsid w:val="00FC0013"/>
    <w:rsid w:val="00FC00FE"/>
    <w:rsid w:val="00FC0193"/>
    <w:rsid w:val="00FC0D0E"/>
    <w:rsid w:val="00FC0DD5"/>
    <w:rsid w:val="00FC0E23"/>
    <w:rsid w:val="00FC13FD"/>
    <w:rsid w:val="00FC143F"/>
    <w:rsid w:val="00FC162E"/>
    <w:rsid w:val="00FC1A1D"/>
    <w:rsid w:val="00FC1D70"/>
    <w:rsid w:val="00FC1E5C"/>
    <w:rsid w:val="00FC1E9F"/>
    <w:rsid w:val="00FC1EE3"/>
    <w:rsid w:val="00FC20E6"/>
    <w:rsid w:val="00FC242A"/>
    <w:rsid w:val="00FC2434"/>
    <w:rsid w:val="00FC2537"/>
    <w:rsid w:val="00FC2867"/>
    <w:rsid w:val="00FC2886"/>
    <w:rsid w:val="00FC29ED"/>
    <w:rsid w:val="00FC2BF9"/>
    <w:rsid w:val="00FC32CE"/>
    <w:rsid w:val="00FC32D5"/>
    <w:rsid w:val="00FC33E2"/>
    <w:rsid w:val="00FC3413"/>
    <w:rsid w:val="00FC34E1"/>
    <w:rsid w:val="00FC3A19"/>
    <w:rsid w:val="00FC3E5D"/>
    <w:rsid w:val="00FC4058"/>
    <w:rsid w:val="00FC4181"/>
    <w:rsid w:val="00FC42E9"/>
    <w:rsid w:val="00FC4528"/>
    <w:rsid w:val="00FC48FE"/>
    <w:rsid w:val="00FC4D41"/>
    <w:rsid w:val="00FC4FC9"/>
    <w:rsid w:val="00FC52FB"/>
    <w:rsid w:val="00FC592E"/>
    <w:rsid w:val="00FC5937"/>
    <w:rsid w:val="00FC5A35"/>
    <w:rsid w:val="00FC5FD2"/>
    <w:rsid w:val="00FC608D"/>
    <w:rsid w:val="00FC60A5"/>
    <w:rsid w:val="00FC617F"/>
    <w:rsid w:val="00FC6372"/>
    <w:rsid w:val="00FC63C2"/>
    <w:rsid w:val="00FC64B0"/>
    <w:rsid w:val="00FC64F6"/>
    <w:rsid w:val="00FC656F"/>
    <w:rsid w:val="00FC672F"/>
    <w:rsid w:val="00FC6C6D"/>
    <w:rsid w:val="00FC6C8E"/>
    <w:rsid w:val="00FC6CCF"/>
    <w:rsid w:val="00FC720C"/>
    <w:rsid w:val="00FC73EB"/>
    <w:rsid w:val="00FD01AF"/>
    <w:rsid w:val="00FD0BB7"/>
    <w:rsid w:val="00FD0CD2"/>
    <w:rsid w:val="00FD0E43"/>
    <w:rsid w:val="00FD0F39"/>
    <w:rsid w:val="00FD1555"/>
    <w:rsid w:val="00FD15B5"/>
    <w:rsid w:val="00FD1856"/>
    <w:rsid w:val="00FD1BD1"/>
    <w:rsid w:val="00FD1EA3"/>
    <w:rsid w:val="00FD1FBF"/>
    <w:rsid w:val="00FD2054"/>
    <w:rsid w:val="00FD20D6"/>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1E"/>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445"/>
    <w:rsid w:val="00FD7AF4"/>
    <w:rsid w:val="00FD7B19"/>
    <w:rsid w:val="00FD7FD1"/>
    <w:rsid w:val="00FE00A5"/>
    <w:rsid w:val="00FE00B6"/>
    <w:rsid w:val="00FE00BC"/>
    <w:rsid w:val="00FE03D6"/>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278"/>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E9A"/>
    <w:rsid w:val="00FF3F26"/>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DE6"/>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33143"/>
  <w15:docId w15:val="{E15034B2-1450-411F-AA24-B4BD4F98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CF0D39"/>
  </w:style>
  <w:style w:type="character" w:customStyle="1" w:styleId="ScenesetterText">
    <w:name w:val="Scene setter Text"/>
    <w:uiPriority w:val="12"/>
    <w:qFormat/>
    <w:rsid w:val="00F34622"/>
    <w:rPr>
      <w:rFonts w:ascii="Times New Roman Bold" w:hAnsi="Times New Roman Bold"/>
      <w:b/>
      <w:bCs/>
      <w:i w:val="0"/>
      <w:color w:val="auto"/>
      <w:sz w:val="24"/>
    </w:rPr>
  </w:style>
  <w:style w:type="paragraph" w:customStyle="1" w:styleId="Body">
    <w:name w:val="Body"/>
    <w:rsid w:val="0008040A"/>
    <w:pPr>
      <w:pBdr>
        <w:top w:val="none" w:sz="96" w:space="31" w:color="FFFFFF" w:frame="1"/>
        <w:left w:val="none" w:sz="96" w:space="31" w:color="FFFFFF" w:frame="1"/>
        <w:bottom w:val="none" w:sz="96" w:space="31" w:color="FFFFFF" w:frame="1"/>
        <w:right w:val="none" w:sz="96" w:space="31" w:color="FFFFFF" w:frame="1"/>
      </w:pBdr>
      <w:spacing w:after="240"/>
      <w:jc w:val="both"/>
    </w:pPr>
    <w:rPr>
      <w:color w:val="000000"/>
      <w:sz w:val="24"/>
      <w:szCs w:val="24"/>
      <w:u w:color="000000"/>
    </w:rPr>
  </w:style>
  <w:style w:type="paragraph" w:customStyle="1" w:styleId="BodyA">
    <w:name w:val="Body A"/>
    <w:rsid w:val="000A7C9B"/>
    <w:pPr>
      <w:pBdr>
        <w:top w:val="nil"/>
        <w:left w:val="nil"/>
        <w:bottom w:val="nil"/>
        <w:right w:val="nil"/>
        <w:between w:val="nil"/>
        <w:bar w:val="nil"/>
      </w:pBdr>
      <w:spacing w:after="240"/>
      <w:jc w:val="both"/>
    </w:pPr>
    <w:rPr>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95113">
      <w:bodyDiv w:val="1"/>
      <w:marLeft w:val="0"/>
      <w:marRight w:val="0"/>
      <w:marTop w:val="0"/>
      <w:marBottom w:val="0"/>
      <w:divBdr>
        <w:top w:val="none" w:sz="0" w:space="0" w:color="auto"/>
        <w:left w:val="none" w:sz="0" w:space="0" w:color="auto"/>
        <w:bottom w:val="none" w:sz="0" w:space="0" w:color="auto"/>
        <w:right w:val="none" w:sz="0" w:space="0" w:color="auto"/>
      </w:divBdr>
    </w:div>
    <w:div w:id="916479106">
      <w:bodyDiv w:val="1"/>
      <w:marLeft w:val="0"/>
      <w:marRight w:val="0"/>
      <w:marTop w:val="0"/>
      <w:marBottom w:val="0"/>
      <w:divBdr>
        <w:top w:val="none" w:sz="0" w:space="0" w:color="auto"/>
        <w:left w:val="none" w:sz="0" w:space="0" w:color="auto"/>
        <w:bottom w:val="none" w:sz="0" w:space="0" w:color="auto"/>
        <w:right w:val="none" w:sz="0" w:space="0" w:color="auto"/>
      </w:divBdr>
    </w:div>
    <w:div w:id="163283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uroparl.europa.eu/doceo/document/TA-9-2024-0077_E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0459C-FDC6-4A45-B856-F1FCD291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Template>
  <TotalTime>1</TotalTime>
  <Pages>5</Pages>
  <Words>2586</Words>
  <Characters>14689</Characters>
  <Application>Microsoft Office Word</Application>
  <DocSecurity>0</DocSecurity>
  <PresentationFormat>Microsoft Word 8.0b</PresentationFormat>
  <Lines>225</Lines>
  <Paragraphs>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17219</CharactersWithSpaces>
  <SharedDoc>false</SharedDoc>
  <HLinks>
    <vt:vector size="12" baseType="variant">
      <vt:variant>
        <vt:i4>851996</vt:i4>
      </vt:variant>
      <vt:variant>
        <vt:i4>3</vt:i4>
      </vt:variant>
      <vt:variant>
        <vt:i4>0</vt:i4>
      </vt:variant>
      <vt:variant>
        <vt:i4>5</vt:i4>
      </vt:variant>
      <vt:variant>
        <vt:lpwstr>http://www.europarl.europa.eu/sides/getDoc.do?type=REPORT&amp;mode=XML&amp;reference=A8-2016-0345&amp;language=EN</vt:lpwstr>
      </vt:variant>
      <vt:variant>
        <vt:lpwstr/>
      </vt: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WERKER</dc:creator>
  <cp:keywords>EL4</cp:keywords>
  <cp:lastModifiedBy>ALMEIDA Maria Jose (SG)</cp:lastModifiedBy>
  <cp:revision>2</cp:revision>
  <cp:lastPrinted>2017-11-23T08:27:00Z</cp:lastPrinted>
  <dcterms:created xsi:type="dcterms:W3CDTF">2024-04-02T08:07:00Z</dcterms:created>
  <dcterms:modified xsi:type="dcterms:W3CDTF">2024-04-02T08:07:00Z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2023-03-06T16:57:17Z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fed4ca29-9366-4f08-a0f8-47b4b7a2a3a2</vt:lpwstr>
  </property>
  <property fmtid="{D5CDD505-2E9C-101B-9397-08002B2CF9AE}" pid="19" name="MSIP_Label_6bd9ddd1-4d20-43f6-abfa-fc3c07406f94_ContentBits">
    <vt:lpwstr>0</vt:lpwstr>
  </property>
</Properties>
</file>