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30" w:rsidRPr="00470730" w:rsidRDefault="00470730" w:rsidP="00470730">
      <w:pPr>
        <w:spacing w:after="240"/>
        <w:jc w:val="center"/>
        <w:rPr>
          <w:rFonts w:eastAsia="Times New Roman"/>
          <w:b/>
          <w:caps/>
          <w:szCs w:val="20"/>
          <w:lang w:val="fr-FR" w:eastAsia="en-GB"/>
        </w:rPr>
      </w:pPr>
      <w:bookmarkStart w:id="0" w:name="_GoBack"/>
      <w:bookmarkEnd w:id="0"/>
      <w:r w:rsidRPr="00470730">
        <w:rPr>
          <w:rFonts w:eastAsia="Times New Roman"/>
          <w:b/>
          <w:caps/>
          <w:szCs w:val="20"/>
          <w:lang w:val="fr-FR" w:eastAsia="en-GB"/>
        </w:rPr>
        <w:t>procédure</w:t>
      </w:r>
      <w:r w:rsidRPr="00470730">
        <w:rPr>
          <w:rFonts w:eastAsia="Times New Roman"/>
          <w:b/>
          <w:szCs w:val="20"/>
          <w:lang w:val="fr-FR" w:eastAsia="en-GB"/>
        </w:rPr>
        <w:t xml:space="preserve"> LÉGISLATIVE ORDINAIRE</w:t>
      </w:r>
    </w:p>
    <w:p w:rsidR="00470730" w:rsidRPr="00470730" w:rsidRDefault="00470730" w:rsidP="00470730">
      <w:pPr>
        <w:spacing w:after="240"/>
        <w:jc w:val="center"/>
        <w:rPr>
          <w:rFonts w:eastAsia="Times New Roman"/>
          <w:szCs w:val="20"/>
          <w:lang w:val="fr-FR" w:eastAsia="en-GB"/>
        </w:rPr>
      </w:pPr>
      <w:r w:rsidRPr="00470730">
        <w:rPr>
          <w:rFonts w:eastAsia="Times New Roman"/>
          <w:b/>
          <w:smallCaps/>
          <w:szCs w:val="20"/>
          <w:lang w:val="fr-FR" w:eastAsia="en-GB"/>
        </w:rPr>
        <w:t>(Première lecture sans négociations interinstitutionnelles préalables)</w:t>
      </w:r>
    </w:p>
    <w:p w:rsidR="00470730" w:rsidRPr="00470730" w:rsidRDefault="00470730" w:rsidP="00470730">
      <w:pPr>
        <w:spacing w:after="600"/>
        <w:jc w:val="center"/>
        <w:rPr>
          <w:rFonts w:eastAsia="Times New Roman"/>
          <w:b/>
          <w:bCs/>
          <w:lang w:val="fr-FR" w:eastAsia="en-GB"/>
        </w:rPr>
      </w:pPr>
      <w:bookmarkStart w:id="1" w:name="associations"/>
      <w:r w:rsidRPr="00470730">
        <w:rPr>
          <w:rFonts w:eastAsia="Times New Roman"/>
          <w:b/>
          <w:szCs w:val="20"/>
          <w:lang w:val="fr-FR" w:eastAsia="en-GB"/>
        </w:rPr>
        <w:t>Suite donnée à la résolution législative du Parlement européen sur la proposition de règlement du Parlement européen et du Conseil modifiant les règlements (UE) nº 1024/2012 et (UE) 2018/1724 en ce qui concerne l’utilisation du système d’information du marché intérieur et du portail numérique unique aux fins de certaines exigences prévues par la directive (UE) .../... du Parlement européen et du Conseil concernant les associations transfrontalières européennes</w:t>
      </w:r>
      <w:bookmarkEnd w:id="1"/>
    </w:p>
    <w:p w:rsidR="00470730" w:rsidRPr="00470730" w:rsidRDefault="00470730" w:rsidP="00470730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470730">
        <w:rPr>
          <w:rFonts w:eastAsia="Times New Roman"/>
          <w:b/>
          <w:szCs w:val="20"/>
          <w:lang w:val="fr-FR" w:eastAsia="en-GB"/>
        </w:rPr>
        <w:t>1.</w:t>
      </w:r>
      <w:r w:rsidRPr="00470730">
        <w:rPr>
          <w:rFonts w:eastAsia="Times New Roman"/>
          <w:b/>
          <w:szCs w:val="20"/>
          <w:lang w:val="fr-FR" w:eastAsia="en-GB"/>
        </w:rPr>
        <w:tab/>
        <w:t xml:space="preserve">Rapporteure: </w:t>
      </w:r>
      <w:r w:rsidRPr="00470730">
        <w:rPr>
          <w:rFonts w:eastAsia="Times New Roman"/>
          <w:szCs w:val="20"/>
          <w:lang w:val="fr-FR" w:eastAsia="en-GB"/>
        </w:rPr>
        <w:t>Anne-Sophie PELLETIER (La gauche / FR)</w:t>
      </w:r>
    </w:p>
    <w:p w:rsidR="00470730" w:rsidRPr="00470730" w:rsidRDefault="00470730" w:rsidP="00470730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470730">
        <w:rPr>
          <w:rFonts w:eastAsia="Times New Roman"/>
          <w:b/>
          <w:szCs w:val="20"/>
          <w:lang w:val="fr-FR" w:eastAsia="en-GB"/>
        </w:rPr>
        <w:t>2.</w:t>
      </w:r>
      <w:r w:rsidRPr="00470730">
        <w:rPr>
          <w:rFonts w:eastAsia="Times New Roman"/>
          <w:b/>
          <w:szCs w:val="20"/>
          <w:lang w:val="fr-FR" w:eastAsia="en-GB"/>
        </w:rPr>
        <w:tab/>
        <w:t>Numéros de référence:</w:t>
      </w:r>
      <w:r w:rsidRPr="00470730">
        <w:rPr>
          <w:rFonts w:eastAsia="Times New Roman"/>
          <w:szCs w:val="20"/>
          <w:lang w:val="fr-FR" w:eastAsia="en-GB"/>
        </w:rPr>
        <w:t xml:space="preserve"> 2023/0376 (COD) / A9-0006/2024 / P9_TA(2024)0142</w:t>
      </w:r>
    </w:p>
    <w:p w:rsidR="00470730" w:rsidRPr="00470730" w:rsidRDefault="00470730" w:rsidP="00470730">
      <w:pPr>
        <w:spacing w:after="240" w:line="240" w:lineRule="atLeast"/>
        <w:ind w:left="567" w:hanging="567"/>
        <w:jc w:val="left"/>
        <w:rPr>
          <w:rFonts w:eastAsia="Times New Roman"/>
          <w:szCs w:val="20"/>
          <w:lang w:val="fr-FR" w:eastAsia="en-GB"/>
        </w:rPr>
      </w:pPr>
      <w:r w:rsidRPr="00470730">
        <w:rPr>
          <w:rFonts w:eastAsia="Times New Roman"/>
          <w:b/>
          <w:szCs w:val="20"/>
          <w:lang w:val="fr-FR" w:eastAsia="en-GB"/>
        </w:rPr>
        <w:t>3.</w:t>
      </w:r>
      <w:r w:rsidRPr="00470730">
        <w:rPr>
          <w:rFonts w:eastAsia="Times New Roman"/>
          <w:b/>
          <w:szCs w:val="20"/>
          <w:lang w:val="fr-FR" w:eastAsia="en-GB"/>
        </w:rPr>
        <w:tab/>
        <w:t>Date d’adoption de la résolution:</w:t>
      </w:r>
      <w:r w:rsidRPr="00470730">
        <w:rPr>
          <w:rFonts w:eastAsia="Times New Roman"/>
          <w:szCs w:val="20"/>
          <w:lang w:val="fr-FR" w:eastAsia="en-GB"/>
        </w:rPr>
        <w:t xml:space="preserve"> 13 mars 2024</w:t>
      </w:r>
    </w:p>
    <w:p w:rsidR="00470730" w:rsidRPr="00470730" w:rsidRDefault="00470730" w:rsidP="00470730">
      <w:pPr>
        <w:spacing w:after="240" w:line="240" w:lineRule="atLeast"/>
        <w:ind w:left="567" w:hanging="567"/>
        <w:rPr>
          <w:rFonts w:eastAsia="Times New Roman"/>
          <w:szCs w:val="20"/>
          <w:lang w:val="fr-FR" w:eastAsia="en-GB"/>
        </w:rPr>
      </w:pPr>
      <w:r w:rsidRPr="00470730">
        <w:rPr>
          <w:rFonts w:eastAsia="Times New Roman"/>
          <w:b/>
          <w:szCs w:val="20"/>
          <w:lang w:val="fr-FR" w:eastAsia="en-GB"/>
        </w:rPr>
        <w:t>4.</w:t>
      </w:r>
      <w:r w:rsidRPr="00470730">
        <w:rPr>
          <w:rFonts w:eastAsia="Times New Roman"/>
          <w:b/>
          <w:szCs w:val="20"/>
          <w:lang w:val="fr-FR" w:eastAsia="en-GB"/>
        </w:rPr>
        <w:tab/>
        <w:t xml:space="preserve">Base juridique: </w:t>
      </w:r>
      <w:r w:rsidRPr="00470730">
        <w:rPr>
          <w:rFonts w:eastAsia="Times New Roman"/>
          <w:szCs w:val="20"/>
          <w:lang w:val="fr-FR" w:eastAsia="en-GB"/>
        </w:rPr>
        <w:t>article 21, paragraphe 2, et article 114 du traité sur le fonctionnement de l'Union européenne</w:t>
      </w:r>
    </w:p>
    <w:p w:rsidR="00470730" w:rsidRPr="00470730" w:rsidRDefault="00470730" w:rsidP="00470730">
      <w:pPr>
        <w:spacing w:after="240" w:line="240" w:lineRule="atLeast"/>
        <w:ind w:left="567" w:hanging="567"/>
        <w:rPr>
          <w:rFonts w:eastAsia="Times New Roman"/>
          <w:lang w:val="fr-FR" w:eastAsia="en-GB"/>
        </w:rPr>
      </w:pPr>
      <w:r w:rsidRPr="00470730">
        <w:rPr>
          <w:rFonts w:eastAsia="Times New Roman"/>
          <w:b/>
          <w:szCs w:val="20"/>
          <w:lang w:val="fr-FR" w:eastAsia="en-GB"/>
        </w:rPr>
        <w:t>5.</w:t>
      </w:r>
      <w:r w:rsidRPr="00470730">
        <w:rPr>
          <w:rFonts w:eastAsia="Times New Roman"/>
          <w:b/>
          <w:szCs w:val="20"/>
          <w:lang w:val="fr-FR" w:eastAsia="en-GB"/>
        </w:rPr>
        <w:tab/>
        <w:t>Commission parlementaire compétente:</w:t>
      </w:r>
      <w:r w:rsidRPr="00470730">
        <w:rPr>
          <w:rFonts w:eastAsia="Times New Roman"/>
          <w:szCs w:val="20"/>
          <w:lang w:val="fr-FR" w:eastAsia="en-GB"/>
        </w:rPr>
        <w:t xml:space="preserve"> commission du marché intérieur et de la protection des consommateurs (IMCO)</w:t>
      </w:r>
    </w:p>
    <w:p w:rsidR="008765BE" w:rsidRDefault="00470730" w:rsidP="00470730">
      <w:r w:rsidRPr="00470730">
        <w:rPr>
          <w:rFonts w:eastAsia="Times New Roman"/>
          <w:b/>
          <w:szCs w:val="20"/>
          <w:lang w:val="fr-FR" w:eastAsia="en-GB"/>
        </w:rPr>
        <w:t>6.</w:t>
      </w:r>
      <w:r w:rsidRPr="00470730">
        <w:rPr>
          <w:rFonts w:eastAsia="Times New Roman"/>
          <w:b/>
          <w:szCs w:val="20"/>
          <w:lang w:val="fr-FR" w:eastAsia="en-GB"/>
        </w:rPr>
        <w:tab/>
        <w:t>Position de la Commission:</w:t>
      </w:r>
      <w:r w:rsidRPr="00470730">
        <w:rPr>
          <w:rFonts w:eastAsia="Times New Roman"/>
          <w:color w:val="000000"/>
          <w:sz w:val="22"/>
          <w:szCs w:val="20"/>
          <w:lang w:val="fr-FR" w:eastAsia="en-GB"/>
        </w:rPr>
        <w:t xml:space="preserve"> </w:t>
      </w:r>
      <w:r w:rsidRPr="00470730">
        <w:rPr>
          <w:rFonts w:eastAsia="Times New Roman"/>
          <w:color w:val="000000"/>
          <w:szCs w:val="20"/>
          <w:lang w:val="fr-FR" w:eastAsia="en-GB"/>
        </w:rPr>
        <w:t>la Commission prend acte des amendements proposés par le Parlement européen, tout en réservant sa position détaillée sur ces amendements jusqu’à l’ouverture des négociations interinstitutionnelles.</w:t>
      </w:r>
    </w:p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30"/>
    <w:rsid w:val="00470730"/>
    <w:rsid w:val="005762E3"/>
    <w:rsid w:val="008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0F331-030F-40F8-BAA8-68E7141F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>European Parliament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1</cp:revision>
  <dcterms:created xsi:type="dcterms:W3CDTF">2024-07-22T13:16:00Z</dcterms:created>
  <dcterms:modified xsi:type="dcterms:W3CDTF">2024-07-22T13:16:00Z</dcterms:modified>
</cp:coreProperties>
</file>