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663" w:rsidRPr="00375663" w:rsidRDefault="00375663" w:rsidP="00375663">
      <w:pPr>
        <w:spacing w:after="240"/>
        <w:jc w:val="center"/>
        <w:rPr>
          <w:rFonts w:eastAsia="Times New Roman"/>
          <w:szCs w:val="20"/>
          <w:lang w:val="fr-FR" w:eastAsia="en-GB"/>
        </w:rPr>
      </w:pPr>
      <w:bookmarkStart w:id="0" w:name="_GoBack"/>
      <w:bookmarkEnd w:id="0"/>
      <w:r w:rsidRPr="00375663">
        <w:rPr>
          <w:rFonts w:eastAsia="Times New Roman"/>
          <w:b/>
          <w:szCs w:val="20"/>
          <w:lang w:val="fr-FR" w:eastAsia="en-GB"/>
        </w:rPr>
        <w:t>PROCÉDURE LÉGISLATIVE ORDINAIRE</w:t>
      </w:r>
    </w:p>
    <w:p w:rsidR="00375663" w:rsidRPr="00375663" w:rsidRDefault="00375663" w:rsidP="00375663">
      <w:pPr>
        <w:spacing w:after="600"/>
        <w:jc w:val="center"/>
        <w:rPr>
          <w:rFonts w:eastAsia="Times New Roman"/>
          <w:b/>
          <w:bCs/>
          <w:lang w:val="fr-FR" w:eastAsia="en-GB"/>
        </w:rPr>
      </w:pPr>
      <w:bookmarkStart w:id="1" w:name="Statistics"/>
      <w:r w:rsidRPr="00375663">
        <w:rPr>
          <w:rFonts w:eastAsia="Times New Roman"/>
          <w:b/>
          <w:szCs w:val="20"/>
          <w:lang w:val="fr-FR" w:eastAsia="en-GB"/>
        </w:rPr>
        <w:t>Suite donnée à la résolution législative du Parlement européen sur la proposition de règlement du Parlement européen et du Conseil modifiant le règlement (CE) nº 223/2009 relatif aux statistiques européennes</w:t>
      </w:r>
      <w:bookmarkEnd w:id="1"/>
    </w:p>
    <w:p w:rsidR="00375663" w:rsidRPr="00375663" w:rsidRDefault="00375663" w:rsidP="00375663">
      <w:pPr>
        <w:spacing w:after="240" w:line="240" w:lineRule="atLeast"/>
        <w:ind w:left="567" w:hanging="567"/>
        <w:jc w:val="left"/>
        <w:rPr>
          <w:rFonts w:eastAsia="Times New Roman"/>
          <w:szCs w:val="20"/>
          <w:lang w:val="fr-BE" w:eastAsia="en-GB"/>
        </w:rPr>
      </w:pPr>
      <w:r w:rsidRPr="00375663">
        <w:rPr>
          <w:rFonts w:eastAsia="Times New Roman"/>
          <w:b/>
          <w:szCs w:val="20"/>
          <w:lang w:val="fr-BE" w:eastAsia="en-GB"/>
        </w:rPr>
        <w:t>1.</w:t>
      </w:r>
      <w:r w:rsidRPr="00375663">
        <w:rPr>
          <w:rFonts w:eastAsia="Times New Roman"/>
          <w:b/>
          <w:szCs w:val="20"/>
          <w:lang w:val="fr-BE" w:eastAsia="en-GB"/>
        </w:rPr>
        <w:tab/>
        <w:t xml:space="preserve">Rapporteur: </w:t>
      </w:r>
      <w:r w:rsidRPr="00375663">
        <w:rPr>
          <w:rFonts w:eastAsia="Times New Roman"/>
          <w:szCs w:val="20"/>
          <w:lang w:val="fr-BE" w:eastAsia="en-GB"/>
        </w:rPr>
        <w:t>Johan VAN OVERTVELDT (ECR / BE)</w:t>
      </w:r>
    </w:p>
    <w:p w:rsidR="00375663" w:rsidRPr="00375663" w:rsidRDefault="00375663" w:rsidP="00375663">
      <w:pPr>
        <w:spacing w:after="240" w:line="240" w:lineRule="atLeast"/>
        <w:ind w:left="567" w:hanging="567"/>
        <w:rPr>
          <w:rFonts w:eastAsia="Times New Roman"/>
          <w:szCs w:val="20"/>
          <w:lang w:val="fr-FR" w:eastAsia="en-GB"/>
        </w:rPr>
      </w:pPr>
      <w:r w:rsidRPr="00375663">
        <w:rPr>
          <w:rFonts w:eastAsia="Times New Roman"/>
          <w:b/>
          <w:szCs w:val="20"/>
          <w:lang w:val="fr-FR" w:eastAsia="en-GB"/>
        </w:rPr>
        <w:t>2.</w:t>
      </w:r>
      <w:r w:rsidRPr="00375663">
        <w:rPr>
          <w:rFonts w:eastAsia="Times New Roman"/>
          <w:b/>
          <w:szCs w:val="20"/>
          <w:lang w:val="fr-FR" w:eastAsia="en-GB"/>
        </w:rPr>
        <w:tab/>
        <w:t>Numéros de référence:</w:t>
      </w:r>
      <w:r w:rsidRPr="00375663">
        <w:rPr>
          <w:rFonts w:eastAsia="Times New Roman"/>
          <w:szCs w:val="20"/>
          <w:lang w:val="fr-FR" w:eastAsia="en-GB"/>
        </w:rPr>
        <w:t xml:space="preserve"> 2023/0237 (COD) / A9-0386/2023 / P9_TA(2024)0152</w:t>
      </w:r>
    </w:p>
    <w:p w:rsidR="00375663" w:rsidRPr="00375663" w:rsidRDefault="00375663" w:rsidP="00375663">
      <w:pPr>
        <w:spacing w:after="240" w:line="240" w:lineRule="atLeast"/>
        <w:ind w:left="567" w:hanging="567"/>
        <w:jc w:val="left"/>
        <w:rPr>
          <w:rFonts w:eastAsia="Times New Roman"/>
          <w:szCs w:val="20"/>
          <w:lang w:val="fr-FR" w:eastAsia="en-GB"/>
        </w:rPr>
      </w:pPr>
      <w:r w:rsidRPr="00375663">
        <w:rPr>
          <w:rFonts w:eastAsia="Times New Roman"/>
          <w:b/>
          <w:szCs w:val="20"/>
          <w:lang w:val="fr-FR" w:eastAsia="en-GB"/>
        </w:rPr>
        <w:t>3.</w:t>
      </w:r>
      <w:r w:rsidRPr="00375663">
        <w:rPr>
          <w:rFonts w:eastAsia="Times New Roman"/>
          <w:b/>
          <w:szCs w:val="20"/>
          <w:lang w:val="fr-FR" w:eastAsia="en-GB"/>
        </w:rPr>
        <w:tab/>
        <w:t>Date d’adoption de la résolution:</w:t>
      </w:r>
      <w:r w:rsidRPr="00375663">
        <w:rPr>
          <w:rFonts w:eastAsia="Times New Roman"/>
          <w:szCs w:val="20"/>
          <w:lang w:val="fr-FR" w:eastAsia="en-GB"/>
        </w:rPr>
        <w:t xml:space="preserve"> 13 mars 2024</w:t>
      </w:r>
    </w:p>
    <w:p w:rsidR="00375663" w:rsidRPr="00375663" w:rsidRDefault="00375663" w:rsidP="00375663">
      <w:pPr>
        <w:spacing w:after="240" w:line="240" w:lineRule="atLeast"/>
        <w:ind w:left="567" w:hanging="567"/>
        <w:rPr>
          <w:rFonts w:eastAsia="Times New Roman"/>
          <w:szCs w:val="20"/>
          <w:lang w:val="fr-FR" w:eastAsia="en-GB"/>
        </w:rPr>
      </w:pPr>
      <w:r w:rsidRPr="00375663">
        <w:rPr>
          <w:rFonts w:eastAsia="Times New Roman"/>
          <w:b/>
          <w:szCs w:val="20"/>
          <w:lang w:val="fr-FR" w:eastAsia="en-GB"/>
        </w:rPr>
        <w:t>4.</w:t>
      </w:r>
      <w:r w:rsidRPr="00375663">
        <w:rPr>
          <w:rFonts w:eastAsia="Times New Roman"/>
          <w:b/>
          <w:szCs w:val="20"/>
          <w:lang w:val="fr-FR" w:eastAsia="en-GB"/>
        </w:rPr>
        <w:tab/>
        <w:t xml:space="preserve">Base juridique: </w:t>
      </w:r>
      <w:r w:rsidRPr="00375663">
        <w:rPr>
          <w:rFonts w:eastAsia="Times New Roman"/>
          <w:szCs w:val="20"/>
          <w:lang w:val="fr-FR" w:eastAsia="en-GB"/>
        </w:rPr>
        <w:t>article 338, paragraphe 1, du traité sur le fonctionnement de l’Union européenne</w:t>
      </w:r>
    </w:p>
    <w:p w:rsidR="00375663" w:rsidRPr="00375663" w:rsidRDefault="00375663" w:rsidP="00375663">
      <w:pPr>
        <w:spacing w:after="240" w:line="240" w:lineRule="atLeast"/>
        <w:ind w:left="567" w:hanging="567"/>
        <w:rPr>
          <w:rFonts w:eastAsia="Times New Roman"/>
          <w:lang w:val="fr-FR" w:eastAsia="en-GB"/>
        </w:rPr>
      </w:pPr>
      <w:r w:rsidRPr="00375663">
        <w:rPr>
          <w:rFonts w:eastAsia="Times New Roman"/>
          <w:b/>
          <w:szCs w:val="20"/>
          <w:lang w:val="fr-FR" w:eastAsia="en-GB"/>
        </w:rPr>
        <w:t>5.</w:t>
      </w:r>
      <w:r w:rsidRPr="00375663">
        <w:rPr>
          <w:rFonts w:eastAsia="Times New Roman"/>
          <w:b/>
          <w:szCs w:val="20"/>
          <w:lang w:val="fr-FR" w:eastAsia="en-GB"/>
        </w:rPr>
        <w:tab/>
        <w:t>Commission parlementaire compétente:</w:t>
      </w:r>
      <w:r w:rsidRPr="00375663">
        <w:rPr>
          <w:rFonts w:eastAsia="Times New Roman"/>
          <w:szCs w:val="20"/>
          <w:lang w:val="fr-FR" w:eastAsia="en-GB"/>
        </w:rPr>
        <w:t xml:space="preserve"> commission des affaires économiques et monétaires (ECON)</w:t>
      </w:r>
    </w:p>
    <w:p w:rsidR="008765BE" w:rsidRDefault="00375663" w:rsidP="00375663">
      <w:r w:rsidRPr="00375663">
        <w:rPr>
          <w:rFonts w:eastAsia="Times New Roman"/>
          <w:b/>
          <w:szCs w:val="20"/>
          <w:lang w:val="fr-FR" w:eastAsia="en-GB"/>
        </w:rPr>
        <w:t>6.</w:t>
      </w:r>
      <w:r w:rsidRPr="00375663">
        <w:rPr>
          <w:rFonts w:eastAsia="Times New Roman"/>
          <w:b/>
          <w:szCs w:val="20"/>
          <w:lang w:val="fr-FR" w:eastAsia="en-GB"/>
        </w:rPr>
        <w:tab/>
        <w:t>Position de la Commission:</w:t>
      </w:r>
      <w:r w:rsidRPr="00375663">
        <w:rPr>
          <w:rFonts w:eastAsia="Times New Roman"/>
          <w:color w:val="000000"/>
          <w:sz w:val="22"/>
          <w:szCs w:val="20"/>
          <w:lang w:val="fr-FR" w:eastAsia="en-GB"/>
        </w:rPr>
        <w:t xml:space="preserve"> </w:t>
      </w:r>
      <w:r w:rsidRPr="00375663">
        <w:rPr>
          <w:rFonts w:eastAsia="Times New Roman"/>
          <w:color w:val="000000"/>
          <w:szCs w:val="20"/>
          <w:lang w:val="fr-FR" w:eastAsia="en-GB"/>
        </w:rPr>
        <w:t>la Commission accepte tous les amendements</w:t>
      </w:r>
    </w:p>
    <w:sectPr w:rsidR="00876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663"/>
    <w:rsid w:val="00375663"/>
    <w:rsid w:val="005762E3"/>
    <w:rsid w:val="0087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798BB-22A4-44AC-AFAE-4E4D5862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>European Parliament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BRABANDER Liesbet</dc:creator>
  <cp:keywords/>
  <dc:description/>
  <cp:lastModifiedBy>DE BRABANDER Liesbet</cp:lastModifiedBy>
  <cp:revision>1</cp:revision>
  <dcterms:created xsi:type="dcterms:W3CDTF">2024-07-22T13:16:00Z</dcterms:created>
  <dcterms:modified xsi:type="dcterms:W3CDTF">2024-07-22T13:16:00Z</dcterms:modified>
</cp:coreProperties>
</file>