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83" w:rsidRPr="002D1083" w:rsidRDefault="002D1083" w:rsidP="002D1083">
      <w:pPr>
        <w:spacing w:after="240"/>
        <w:jc w:val="center"/>
        <w:rPr>
          <w:rFonts w:eastAsia="Times New Roman"/>
          <w:b/>
          <w:caps/>
          <w:szCs w:val="20"/>
          <w:lang w:val="fr-FR" w:eastAsia="en-GB"/>
        </w:rPr>
      </w:pPr>
      <w:bookmarkStart w:id="0" w:name="_GoBack"/>
      <w:bookmarkEnd w:id="0"/>
      <w:r w:rsidRPr="002D1083">
        <w:rPr>
          <w:rFonts w:eastAsia="Times New Roman"/>
          <w:b/>
          <w:szCs w:val="20"/>
          <w:lang w:val="fr-FR" w:eastAsia="en-GB"/>
        </w:rPr>
        <w:t>PROCÉDURE LÉGISLATIVE ORDINAIRE</w:t>
      </w:r>
    </w:p>
    <w:p w:rsidR="002D1083" w:rsidRPr="002D1083" w:rsidRDefault="002D1083" w:rsidP="002D1083">
      <w:pPr>
        <w:spacing w:after="240"/>
        <w:jc w:val="center"/>
        <w:rPr>
          <w:rFonts w:eastAsia="Times New Roman"/>
          <w:szCs w:val="20"/>
          <w:lang w:val="fr-FR" w:eastAsia="en-GB"/>
        </w:rPr>
      </w:pPr>
      <w:r w:rsidRPr="002D1083">
        <w:rPr>
          <w:rFonts w:eastAsia="Times New Roman"/>
          <w:b/>
          <w:smallCaps/>
          <w:szCs w:val="20"/>
          <w:lang w:val="fr-FR" w:eastAsia="en-GB"/>
        </w:rPr>
        <w:t>(Première lecture sans négociations interinstitutionnelles préalables)</w:t>
      </w:r>
    </w:p>
    <w:p w:rsidR="002D1083" w:rsidRPr="002D1083" w:rsidRDefault="002D1083" w:rsidP="002D1083">
      <w:pPr>
        <w:spacing w:after="600"/>
        <w:jc w:val="center"/>
        <w:rPr>
          <w:rFonts w:eastAsia="Times New Roman"/>
          <w:b/>
          <w:bCs/>
          <w:lang w:val="fr-FR" w:eastAsia="en-GB"/>
        </w:rPr>
      </w:pPr>
      <w:bookmarkStart w:id="1" w:name="greenhouse"/>
      <w:r w:rsidRPr="002D1083">
        <w:rPr>
          <w:rFonts w:eastAsia="Times New Roman"/>
          <w:b/>
          <w:szCs w:val="20"/>
          <w:lang w:val="fr-FR" w:eastAsia="en-GB"/>
        </w:rPr>
        <w:t>Suite donnée à la résolution législative du Parlement européen sur la proposition de règlement du Parlement européen et du Conseil sur la comptabilisation des émissions de gaz à effet de serre des services de transport</w:t>
      </w:r>
    </w:p>
    <w:bookmarkEnd w:id="1"/>
    <w:p w:rsidR="002D1083" w:rsidRPr="002D1083" w:rsidRDefault="002D1083" w:rsidP="002D1083">
      <w:pPr>
        <w:spacing w:after="240" w:line="240" w:lineRule="atLeast"/>
        <w:ind w:left="567" w:hanging="567"/>
        <w:jc w:val="left"/>
        <w:rPr>
          <w:rFonts w:eastAsia="Times New Roman"/>
          <w:szCs w:val="20"/>
          <w:lang w:val="fr-FR" w:eastAsia="en-GB"/>
        </w:rPr>
      </w:pPr>
      <w:r w:rsidRPr="002D1083">
        <w:rPr>
          <w:rFonts w:eastAsia="Times New Roman"/>
          <w:b/>
          <w:szCs w:val="20"/>
          <w:lang w:val="fr-FR" w:eastAsia="en-GB"/>
        </w:rPr>
        <w:t>1.</w:t>
      </w:r>
      <w:r w:rsidRPr="002D1083">
        <w:rPr>
          <w:rFonts w:eastAsia="Times New Roman"/>
          <w:b/>
          <w:szCs w:val="20"/>
          <w:lang w:val="fr-FR" w:eastAsia="en-GB"/>
        </w:rPr>
        <w:tab/>
        <w:t xml:space="preserve">Rapporteur(e)(s): </w:t>
      </w:r>
      <w:r w:rsidRPr="002D1083">
        <w:rPr>
          <w:rFonts w:eastAsia="Times New Roman"/>
          <w:szCs w:val="20"/>
          <w:lang w:val="fr-FR" w:eastAsia="en-GB"/>
        </w:rPr>
        <w:t>Barbara THALER (PPE/AT), Pascal CANFIN (Renew/FR)</w:t>
      </w:r>
    </w:p>
    <w:p w:rsidR="002D1083" w:rsidRPr="002D1083" w:rsidRDefault="002D1083" w:rsidP="002D1083">
      <w:pPr>
        <w:spacing w:after="240" w:line="240" w:lineRule="atLeast"/>
        <w:ind w:left="567" w:hanging="567"/>
        <w:rPr>
          <w:rFonts w:eastAsia="Times New Roman"/>
          <w:szCs w:val="20"/>
          <w:lang w:val="fr-FR" w:eastAsia="en-GB"/>
        </w:rPr>
      </w:pPr>
      <w:r w:rsidRPr="002D1083">
        <w:rPr>
          <w:rFonts w:eastAsia="Times New Roman"/>
          <w:b/>
          <w:szCs w:val="20"/>
          <w:lang w:val="fr-FR" w:eastAsia="en-GB"/>
        </w:rPr>
        <w:t>2.</w:t>
      </w:r>
      <w:r w:rsidRPr="002D1083">
        <w:rPr>
          <w:rFonts w:eastAsia="Times New Roman"/>
          <w:b/>
          <w:szCs w:val="20"/>
          <w:lang w:val="fr-FR" w:eastAsia="en-GB"/>
        </w:rPr>
        <w:tab/>
        <w:t>Numéros de référence:</w:t>
      </w:r>
      <w:r w:rsidRPr="002D1083">
        <w:rPr>
          <w:rFonts w:eastAsia="Times New Roman"/>
          <w:szCs w:val="20"/>
          <w:lang w:val="fr-FR" w:eastAsia="en-GB"/>
        </w:rPr>
        <w:t xml:space="preserve"> 2023/0266 (COD) / A9-0070/2024 / P9_TA(2024)0205</w:t>
      </w:r>
    </w:p>
    <w:p w:rsidR="002D1083" w:rsidRPr="002D1083" w:rsidRDefault="002D1083" w:rsidP="002D1083">
      <w:pPr>
        <w:spacing w:after="240" w:line="240" w:lineRule="atLeast"/>
        <w:ind w:left="567" w:hanging="567"/>
        <w:jc w:val="left"/>
        <w:rPr>
          <w:rFonts w:eastAsia="Times New Roman"/>
          <w:szCs w:val="20"/>
          <w:lang w:val="fr-FR" w:eastAsia="en-GB"/>
        </w:rPr>
      </w:pPr>
      <w:r w:rsidRPr="002D1083">
        <w:rPr>
          <w:rFonts w:eastAsia="Times New Roman"/>
          <w:b/>
          <w:szCs w:val="20"/>
          <w:lang w:val="fr-FR" w:eastAsia="en-GB"/>
        </w:rPr>
        <w:t>3.</w:t>
      </w:r>
      <w:r w:rsidRPr="002D1083">
        <w:rPr>
          <w:rFonts w:eastAsia="Times New Roman"/>
          <w:b/>
          <w:szCs w:val="20"/>
          <w:lang w:val="fr-FR" w:eastAsia="en-GB"/>
        </w:rPr>
        <w:tab/>
        <w:t>Date d’adoption de la résolution:</w:t>
      </w:r>
      <w:r w:rsidRPr="002D1083">
        <w:rPr>
          <w:rFonts w:eastAsia="Times New Roman"/>
          <w:szCs w:val="20"/>
          <w:lang w:val="fr-FR" w:eastAsia="en-GB"/>
        </w:rPr>
        <w:t xml:space="preserve"> 10 avril 2024</w:t>
      </w:r>
    </w:p>
    <w:p w:rsidR="002D1083" w:rsidRPr="002D1083" w:rsidRDefault="002D1083" w:rsidP="002D1083">
      <w:pPr>
        <w:spacing w:after="240" w:line="240" w:lineRule="atLeast"/>
        <w:ind w:left="567" w:hanging="567"/>
        <w:rPr>
          <w:rFonts w:eastAsia="Times New Roman"/>
          <w:szCs w:val="20"/>
          <w:lang w:val="fr-FR" w:eastAsia="en-GB"/>
        </w:rPr>
      </w:pPr>
      <w:r w:rsidRPr="002D1083">
        <w:rPr>
          <w:rFonts w:eastAsia="Times New Roman"/>
          <w:b/>
          <w:szCs w:val="20"/>
          <w:lang w:val="fr-FR" w:eastAsia="en-GB"/>
        </w:rPr>
        <w:t>4.</w:t>
      </w:r>
      <w:r w:rsidRPr="002D1083">
        <w:rPr>
          <w:rFonts w:eastAsia="Times New Roman"/>
          <w:b/>
          <w:szCs w:val="20"/>
          <w:lang w:val="fr-FR" w:eastAsia="en-GB"/>
        </w:rPr>
        <w:tab/>
        <w:t xml:space="preserve">Base juridique: </w:t>
      </w:r>
      <w:r w:rsidRPr="002D1083">
        <w:rPr>
          <w:rFonts w:eastAsia="Times New Roman"/>
          <w:szCs w:val="20"/>
          <w:lang w:val="fr-FR" w:eastAsia="en-GB"/>
        </w:rPr>
        <w:t>article 91, paragraphe 1, et article 100, paragraphe 2, du traité sur le fonctionnement de l’Union européenne</w:t>
      </w:r>
    </w:p>
    <w:p w:rsidR="002D1083" w:rsidRPr="002D1083" w:rsidRDefault="002D1083" w:rsidP="002D1083">
      <w:pPr>
        <w:spacing w:after="240" w:line="240" w:lineRule="atLeast"/>
        <w:ind w:left="567" w:hanging="567"/>
        <w:rPr>
          <w:rFonts w:eastAsia="Times New Roman"/>
          <w:lang w:val="fr-FR" w:eastAsia="en-GB"/>
        </w:rPr>
      </w:pPr>
      <w:r w:rsidRPr="002D1083">
        <w:rPr>
          <w:rFonts w:eastAsia="Times New Roman"/>
          <w:b/>
          <w:szCs w:val="20"/>
          <w:lang w:val="fr-FR" w:eastAsia="en-GB"/>
        </w:rPr>
        <w:t>5.</w:t>
      </w:r>
      <w:r w:rsidRPr="002D1083">
        <w:rPr>
          <w:rFonts w:eastAsia="Times New Roman"/>
          <w:b/>
          <w:szCs w:val="20"/>
          <w:lang w:val="fr-FR" w:eastAsia="en-GB"/>
        </w:rPr>
        <w:tab/>
        <w:t>Commission parlementaire compétente:</w:t>
      </w:r>
      <w:r w:rsidRPr="002D1083">
        <w:rPr>
          <w:rFonts w:eastAsia="Times New Roman"/>
          <w:szCs w:val="20"/>
          <w:lang w:val="fr-FR" w:eastAsia="en-GB"/>
        </w:rPr>
        <w:t xml:space="preserve"> commission des transports et du tourisme (TRAN), commission de l’environnement, de la santé publique et de la sécurité alimentaire (ENVI)</w:t>
      </w:r>
    </w:p>
    <w:p w:rsidR="008765BE" w:rsidRDefault="002D1083" w:rsidP="002D1083">
      <w:r w:rsidRPr="002D1083">
        <w:rPr>
          <w:rFonts w:eastAsia="Times New Roman"/>
          <w:b/>
          <w:szCs w:val="20"/>
          <w:lang w:val="fr-FR" w:eastAsia="en-GB"/>
        </w:rPr>
        <w:t>6.</w:t>
      </w:r>
      <w:r w:rsidRPr="002D1083">
        <w:rPr>
          <w:rFonts w:eastAsia="Times New Roman"/>
          <w:b/>
          <w:szCs w:val="20"/>
          <w:lang w:val="fr-FR" w:eastAsia="en-GB"/>
        </w:rPr>
        <w:tab/>
        <w:t>Position de la Commission:</w:t>
      </w:r>
      <w:r w:rsidRPr="002D1083">
        <w:rPr>
          <w:rFonts w:eastAsia="Times New Roman"/>
          <w:color w:val="000000"/>
          <w:sz w:val="22"/>
          <w:szCs w:val="20"/>
          <w:lang w:val="fr-FR" w:eastAsia="en-GB"/>
        </w:rPr>
        <w:t xml:space="preserve"> </w:t>
      </w:r>
      <w:r w:rsidRPr="002D1083">
        <w:rPr>
          <w:rFonts w:eastAsia="Times New Roman"/>
          <w:color w:val="000000"/>
          <w:szCs w:val="20"/>
          <w:lang w:val="fr-FR" w:eastAsia="en-GB"/>
        </w:rPr>
        <w:t>la Commission prend acte des amendements proposés par le Parlement européen.</w:t>
      </w:r>
      <w:r w:rsidRPr="002D1083">
        <w:rPr>
          <w:rFonts w:eastAsia="Times New Roman"/>
          <w:szCs w:val="20"/>
          <w:lang w:val="fr-FR" w:eastAsia="en-GB"/>
        </w:rPr>
        <w:t xml:space="preserve"> </w:t>
      </w:r>
      <w:r w:rsidRPr="002D1083">
        <w:rPr>
          <w:rFonts w:eastAsia="Times New Roman"/>
          <w:color w:val="000000"/>
          <w:szCs w:val="20"/>
          <w:lang w:val="fr-FR" w:eastAsia="en-GB"/>
        </w:rPr>
        <w:t xml:space="preserve">Néanmoins, elle nourrit des inquiétudes quant aux amendements qui modifient la méthode de calcul des émissions proposée et l’utilisation des données d’entrée, qui imposent des obligations de déclaration à certaines parties prenantes et qui chargent la Commission de missions supplémentaires. </w:t>
      </w:r>
      <w:r w:rsidRPr="002D1083">
        <w:rPr>
          <w:rFonts w:eastAsia="Times New Roman"/>
          <w:szCs w:val="20"/>
          <w:lang w:val="fr-FR" w:eastAsia="en-GB"/>
        </w:rPr>
        <w:t>Ces amendements sont susceptibles de modifier la proposition initiale de manières que la Commission ne juge ni efficaces ni souhaitables et de compliquer la mise en œuvre et l’application pratique des dispositions proposées</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083"/>
    <w:rsid w:val="002D1083"/>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18AC2-E1F8-4876-B91A-54136736D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Company>European Parliament</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2024-08-09T09:23:00Z</dcterms:created>
  <dcterms:modified xsi:type="dcterms:W3CDTF">2024-08-09T09:23:00Z</dcterms:modified>
</cp:coreProperties>
</file>