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A773" w14:textId="77777777" w:rsidR="00331DB9" w:rsidRPr="0052603A" w:rsidRDefault="004A6C66" w:rsidP="002367FA">
      <w:pPr>
        <w:spacing w:after="600"/>
        <w:ind w:left="624" w:hanging="624"/>
        <w:jc w:val="center"/>
        <w:rPr>
          <w:rFonts w:ascii="Times New Roman" w:hAnsi="Times New Roman"/>
          <w:b/>
          <w:szCs w:val="24"/>
        </w:rPr>
      </w:pPr>
      <w:r w:rsidRPr="0052603A">
        <w:rPr>
          <w:rFonts w:ascii="Times New Roman" w:hAnsi="Times New Roman"/>
          <w:b/>
          <w:bCs/>
          <w:szCs w:val="24"/>
        </w:rPr>
        <w:t>Follow</w:t>
      </w:r>
      <w:r w:rsidR="003F6078">
        <w:rPr>
          <w:rFonts w:ascii="Times New Roman" w:hAnsi="Times New Roman"/>
          <w:b/>
          <w:bCs/>
          <w:szCs w:val="24"/>
        </w:rPr>
        <w:t>-</w:t>
      </w:r>
      <w:r w:rsidRPr="0052603A">
        <w:rPr>
          <w:rFonts w:ascii="Times New Roman" w:hAnsi="Times New Roman"/>
          <w:b/>
          <w:bCs/>
          <w:szCs w:val="24"/>
        </w:rPr>
        <w:t xml:space="preserve">up to the </w:t>
      </w:r>
      <w:r w:rsidRPr="0052603A">
        <w:rPr>
          <w:rFonts w:ascii="Times New Roman" w:hAnsi="Times New Roman"/>
          <w:b/>
          <w:szCs w:val="24"/>
        </w:rPr>
        <w:t xml:space="preserve">European Parliament </w:t>
      </w:r>
      <w:r w:rsidR="00E30DFF" w:rsidRPr="0052603A">
        <w:rPr>
          <w:rFonts w:ascii="Times New Roman" w:hAnsi="Times New Roman"/>
          <w:b/>
          <w:szCs w:val="24"/>
        </w:rPr>
        <w:t xml:space="preserve">non-legislative </w:t>
      </w:r>
      <w:r w:rsidRPr="0052603A">
        <w:rPr>
          <w:rFonts w:ascii="Times New Roman" w:hAnsi="Times New Roman"/>
          <w:b/>
          <w:szCs w:val="24"/>
        </w:rPr>
        <w:t>resolution on</w:t>
      </w:r>
      <w:r w:rsidR="00E30DFF" w:rsidRPr="0052603A">
        <w:rPr>
          <w:rFonts w:ascii="Times New Roman" w:hAnsi="Times New Roman"/>
          <w:b/>
          <w:szCs w:val="24"/>
        </w:rPr>
        <w:t xml:space="preserve"> </w:t>
      </w:r>
      <w:r w:rsidR="00CA5094" w:rsidRPr="0052603A">
        <w:rPr>
          <w:rFonts w:ascii="Times New Roman" w:hAnsi="Times New Roman"/>
          <w:b/>
          <w:szCs w:val="24"/>
        </w:rPr>
        <w:t xml:space="preserve">the adoption of the </w:t>
      </w:r>
      <w:r w:rsidR="00370959">
        <w:rPr>
          <w:rFonts w:ascii="Times New Roman" w:hAnsi="Times New Roman"/>
          <w:b/>
          <w:szCs w:val="24"/>
        </w:rPr>
        <w:t>s</w:t>
      </w:r>
      <w:r w:rsidR="00CA5094" w:rsidRPr="0052603A">
        <w:rPr>
          <w:rFonts w:ascii="Times New Roman" w:hAnsi="Times New Roman"/>
          <w:b/>
          <w:szCs w:val="24"/>
        </w:rPr>
        <w:t xml:space="preserve">pecial </w:t>
      </w:r>
      <w:r w:rsidR="00370959">
        <w:rPr>
          <w:rFonts w:ascii="Times New Roman" w:hAnsi="Times New Roman"/>
          <w:b/>
          <w:szCs w:val="24"/>
        </w:rPr>
        <w:t>m</w:t>
      </w:r>
      <w:r w:rsidR="00CA5094" w:rsidRPr="0052603A">
        <w:rPr>
          <w:rFonts w:ascii="Times New Roman" w:hAnsi="Times New Roman"/>
          <w:b/>
          <w:szCs w:val="24"/>
        </w:rPr>
        <w:t>easure in favour of Tunisia for 2023</w:t>
      </w:r>
    </w:p>
    <w:p w14:paraId="5508D239" w14:textId="77777777" w:rsidR="004A6C66" w:rsidRPr="00522048" w:rsidRDefault="004A6C66" w:rsidP="00370959">
      <w:pPr>
        <w:numPr>
          <w:ilvl w:val="0"/>
          <w:numId w:val="27"/>
        </w:numPr>
        <w:ind w:left="624" w:hanging="624"/>
        <w:rPr>
          <w:rFonts w:ascii="Times New Roman" w:hAnsi="Times New Roman"/>
          <w:b/>
          <w:szCs w:val="24"/>
        </w:rPr>
      </w:pPr>
      <w:r w:rsidRPr="0052603A">
        <w:rPr>
          <w:rFonts w:ascii="Times New Roman" w:hAnsi="Times New Roman"/>
          <w:b/>
          <w:szCs w:val="24"/>
        </w:rPr>
        <w:t xml:space="preserve">Resolution tabled pursuant to </w:t>
      </w:r>
      <w:r w:rsidRPr="00522048">
        <w:rPr>
          <w:rFonts w:ascii="Times New Roman" w:hAnsi="Times New Roman"/>
          <w:b/>
          <w:szCs w:val="24"/>
        </w:rPr>
        <w:t xml:space="preserve">Rule </w:t>
      </w:r>
      <w:r w:rsidRPr="003F6078">
        <w:rPr>
          <w:rFonts w:ascii="Times New Roman" w:hAnsi="Times New Roman"/>
          <w:b/>
          <w:iCs/>
          <w:szCs w:val="24"/>
        </w:rPr>
        <w:t>13</w:t>
      </w:r>
      <w:r w:rsidR="00370959">
        <w:rPr>
          <w:rFonts w:ascii="Times New Roman" w:hAnsi="Times New Roman"/>
          <w:b/>
          <w:iCs/>
          <w:szCs w:val="24"/>
        </w:rPr>
        <w:t>6</w:t>
      </w:r>
      <w:r w:rsidRPr="003F6078">
        <w:rPr>
          <w:rFonts w:ascii="Times New Roman" w:hAnsi="Times New Roman"/>
          <w:b/>
          <w:iCs/>
          <w:szCs w:val="24"/>
        </w:rPr>
        <w:t>(</w:t>
      </w:r>
      <w:r w:rsidR="00370959">
        <w:rPr>
          <w:rFonts w:ascii="Times New Roman" w:hAnsi="Times New Roman"/>
          <w:b/>
          <w:iCs/>
          <w:szCs w:val="24"/>
        </w:rPr>
        <w:t>5</w:t>
      </w:r>
      <w:r w:rsidRPr="00522048">
        <w:rPr>
          <w:rFonts w:ascii="Times New Roman" w:hAnsi="Times New Roman"/>
          <w:b/>
          <w:i/>
          <w:szCs w:val="24"/>
        </w:rPr>
        <w:t>)</w:t>
      </w:r>
      <w:r w:rsidRPr="00522048">
        <w:rPr>
          <w:rFonts w:ascii="Times New Roman" w:hAnsi="Times New Roman"/>
          <w:b/>
          <w:szCs w:val="24"/>
        </w:rPr>
        <w:t xml:space="preserve"> of the European Parliament's Rules of </w:t>
      </w:r>
      <w:r w:rsidR="003F6078">
        <w:rPr>
          <w:rFonts w:ascii="Times New Roman" w:hAnsi="Times New Roman"/>
          <w:b/>
          <w:szCs w:val="24"/>
        </w:rPr>
        <w:t>P</w:t>
      </w:r>
      <w:r w:rsidRPr="00522048">
        <w:rPr>
          <w:rFonts w:ascii="Times New Roman" w:hAnsi="Times New Roman"/>
          <w:b/>
          <w:szCs w:val="24"/>
        </w:rPr>
        <w:t xml:space="preserve">rocedure </w:t>
      </w:r>
    </w:p>
    <w:p w14:paraId="4E75C0AE" w14:textId="77777777" w:rsidR="004A6C66" w:rsidRPr="00522048" w:rsidRDefault="00535D4D" w:rsidP="00370959">
      <w:pPr>
        <w:numPr>
          <w:ilvl w:val="0"/>
          <w:numId w:val="27"/>
        </w:numPr>
        <w:ind w:left="624" w:hanging="624"/>
        <w:rPr>
          <w:rFonts w:ascii="Times New Roman" w:hAnsi="Times New Roman"/>
          <w:i/>
          <w:szCs w:val="24"/>
        </w:rPr>
      </w:pPr>
      <w:r w:rsidRPr="00522048">
        <w:rPr>
          <w:rFonts w:ascii="Times New Roman" w:hAnsi="Times New Roman"/>
          <w:b/>
          <w:szCs w:val="24"/>
        </w:rPr>
        <w:t>R</w:t>
      </w:r>
      <w:r w:rsidR="004A6C66" w:rsidRPr="00522048">
        <w:rPr>
          <w:rFonts w:ascii="Times New Roman" w:hAnsi="Times New Roman"/>
          <w:b/>
          <w:szCs w:val="24"/>
        </w:rPr>
        <w:t>eference number</w:t>
      </w:r>
      <w:r w:rsidR="00F61502" w:rsidRPr="00522048">
        <w:rPr>
          <w:rFonts w:ascii="Times New Roman" w:hAnsi="Times New Roman"/>
          <w:b/>
          <w:szCs w:val="24"/>
        </w:rPr>
        <w:t>s</w:t>
      </w:r>
      <w:r w:rsidR="004A6C66" w:rsidRPr="00522048">
        <w:rPr>
          <w:rFonts w:ascii="Times New Roman" w:hAnsi="Times New Roman"/>
          <w:b/>
          <w:szCs w:val="24"/>
        </w:rPr>
        <w:t>:</w:t>
      </w:r>
      <w:r w:rsidR="00CA5094" w:rsidRPr="00522048">
        <w:rPr>
          <w:rFonts w:ascii="Times New Roman" w:hAnsi="Times New Roman"/>
          <w:b/>
          <w:szCs w:val="24"/>
        </w:rPr>
        <w:t xml:space="preserve"> </w:t>
      </w:r>
      <w:r w:rsidR="00CA5094" w:rsidRPr="00370959">
        <w:rPr>
          <w:rFonts w:ascii="Times New Roman" w:hAnsi="Times New Roman"/>
          <w:iCs/>
          <w:szCs w:val="24"/>
        </w:rPr>
        <w:t>2024</w:t>
      </w:r>
      <w:hyperlink r:id="rId8" w:history="1">
        <w:r w:rsidRPr="00370959">
          <w:rPr>
            <w:rFonts w:ascii="Times New Roman" w:eastAsia="Calibri" w:hAnsi="Times New Roman"/>
            <w:bCs/>
            <w:iCs/>
            <w:szCs w:val="24"/>
            <w:lang w:eastAsia="en-US"/>
          </w:rPr>
          <w:t xml:space="preserve"> /</w:t>
        </w:r>
        <w:r w:rsidR="00CA5094" w:rsidRPr="00370959">
          <w:rPr>
            <w:rFonts w:ascii="Times New Roman" w:eastAsia="Calibri" w:hAnsi="Times New Roman"/>
            <w:bCs/>
            <w:iCs/>
            <w:szCs w:val="24"/>
            <w:lang w:eastAsia="en-US"/>
          </w:rPr>
          <w:t>2573</w:t>
        </w:r>
        <w:r w:rsidRPr="00370959">
          <w:rPr>
            <w:rFonts w:ascii="Times New Roman" w:eastAsia="Calibri" w:hAnsi="Times New Roman"/>
            <w:bCs/>
            <w:iCs/>
            <w:szCs w:val="24"/>
            <w:lang w:eastAsia="en-US"/>
          </w:rPr>
          <w:t xml:space="preserve"> (RSP)</w:t>
        </w:r>
      </w:hyperlink>
      <w:r w:rsidRPr="00370959">
        <w:rPr>
          <w:rFonts w:ascii="Times New Roman" w:eastAsia="Calibri" w:hAnsi="Times New Roman"/>
          <w:bCs/>
          <w:iCs/>
          <w:szCs w:val="24"/>
          <w:lang w:eastAsia="en-US"/>
        </w:rPr>
        <w:t xml:space="preserve"> / </w:t>
      </w:r>
      <w:r w:rsidR="004A6C66" w:rsidRPr="00370959">
        <w:rPr>
          <w:rFonts w:ascii="Times New Roman" w:hAnsi="Times New Roman"/>
          <w:iCs/>
          <w:szCs w:val="24"/>
        </w:rPr>
        <w:t>B</w:t>
      </w:r>
      <w:r w:rsidR="00DD0BCA" w:rsidRPr="00370959">
        <w:rPr>
          <w:rFonts w:ascii="Times New Roman" w:hAnsi="Times New Roman"/>
          <w:iCs/>
          <w:szCs w:val="24"/>
        </w:rPr>
        <w:t>9</w:t>
      </w:r>
      <w:r w:rsidR="004A6C66" w:rsidRPr="00370959">
        <w:rPr>
          <w:rFonts w:ascii="Times New Roman" w:hAnsi="Times New Roman"/>
          <w:iCs/>
          <w:szCs w:val="24"/>
        </w:rPr>
        <w:t>-</w:t>
      </w:r>
      <w:r w:rsidR="00735553" w:rsidRPr="00370959">
        <w:rPr>
          <w:rFonts w:ascii="Times New Roman" w:hAnsi="Times New Roman"/>
          <w:iCs/>
          <w:szCs w:val="24"/>
        </w:rPr>
        <w:t>0173</w:t>
      </w:r>
      <w:r w:rsidR="00870C99" w:rsidRPr="00370959">
        <w:rPr>
          <w:rFonts w:ascii="Times New Roman" w:hAnsi="Times New Roman"/>
          <w:iCs/>
          <w:szCs w:val="24"/>
        </w:rPr>
        <w:t>/</w:t>
      </w:r>
      <w:r w:rsidR="00735553" w:rsidRPr="00370959">
        <w:rPr>
          <w:rFonts w:ascii="Times New Roman" w:hAnsi="Times New Roman"/>
          <w:iCs/>
          <w:szCs w:val="24"/>
        </w:rPr>
        <w:t>2024</w:t>
      </w:r>
      <w:r w:rsidR="004A6C66" w:rsidRPr="00370959">
        <w:rPr>
          <w:rFonts w:ascii="Times New Roman" w:hAnsi="Times New Roman"/>
          <w:iCs/>
          <w:szCs w:val="24"/>
        </w:rPr>
        <w:t xml:space="preserve"> / P</w:t>
      </w:r>
      <w:r w:rsidR="00DD0BCA" w:rsidRPr="00370959">
        <w:rPr>
          <w:rFonts w:ascii="Times New Roman" w:hAnsi="Times New Roman"/>
          <w:iCs/>
          <w:szCs w:val="24"/>
        </w:rPr>
        <w:t>9</w:t>
      </w:r>
      <w:r w:rsidR="004A6C66" w:rsidRPr="00370959">
        <w:rPr>
          <w:rFonts w:ascii="Times New Roman" w:hAnsi="Times New Roman"/>
          <w:iCs/>
          <w:szCs w:val="24"/>
        </w:rPr>
        <w:t>_TA-</w:t>
      </w:r>
      <w:r w:rsidR="00CA5094" w:rsidRPr="00370959">
        <w:rPr>
          <w:rFonts w:ascii="Times New Roman" w:hAnsi="Times New Roman"/>
          <w:iCs/>
          <w:szCs w:val="24"/>
        </w:rPr>
        <w:t xml:space="preserve"> </w:t>
      </w:r>
      <w:r w:rsidR="004A6C66" w:rsidRPr="00370959">
        <w:rPr>
          <w:rFonts w:ascii="Times New Roman" w:hAnsi="Times New Roman"/>
          <w:iCs/>
          <w:szCs w:val="24"/>
        </w:rPr>
        <w:t>(20</w:t>
      </w:r>
      <w:r w:rsidR="00CA5094" w:rsidRPr="00370959">
        <w:rPr>
          <w:rFonts w:ascii="Times New Roman" w:hAnsi="Times New Roman"/>
          <w:iCs/>
          <w:szCs w:val="24"/>
        </w:rPr>
        <w:t>24</w:t>
      </w:r>
      <w:r w:rsidR="004A6C66" w:rsidRPr="00370959">
        <w:rPr>
          <w:rFonts w:ascii="Times New Roman" w:hAnsi="Times New Roman"/>
          <w:iCs/>
          <w:szCs w:val="24"/>
        </w:rPr>
        <w:t>)</w:t>
      </w:r>
      <w:r w:rsidR="00CA5094" w:rsidRPr="00370959">
        <w:rPr>
          <w:rFonts w:ascii="Times New Roman" w:hAnsi="Times New Roman"/>
          <w:iCs/>
          <w:szCs w:val="24"/>
        </w:rPr>
        <w:t>0175</w:t>
      </w:r>
    </w:p>
    <w:p w14:paraId="166DA33D" w14:textId="45980BF5" w:rsidR="005A00C3" w:rsidRPr="00370959" w:rsidRDefault="004A6C66" w:rsidP="00370959">
      <w:pPr>
        <w:numPr>
          <w:ilvl w:val="0"/>
          <w:numId w:val="27"/>
        </w:numPr>
        <w:ind w:left="624" w:hanging="624"/>
        <w:rPr>
          <w:rFonts w:ascii="Times New Roman" w:hAnsi="Times New Roman"/>
          <w:bCs/>
          <w:szCs w:val="24"/>
        </w:rPr>
      </w:pPr>
      <w:r w:rsidRPr="00522048">
        <w:rPr>
          <w:rFonts w:ascii="Times New Roman" w:hAnsi="Times New Roman"/>
          <w:b/>
          <w:szCs w:val="24"/>
        </w:rPr>
        <w:t xml:space="preserve">Date of adoption of the resolution: </w:t>
      </w:r>
      <w:r w:rsidR="00CA5094" w:rsidRPr="00370959">
        <w:rPr>
          <w:rFonts w:ascii="Times New Roman" w:hAnsi="Times New Roman"/>
          <w:bCs/>
          <w:szCs w:val="24"/>
        </w:rPr>
        <w:t>14 March 2024</w:t>
      </w:r>
    </w:p>
    <w:p w14:paraId="071C0E57" w14:textId="77777777" w:rsidR="00EC0A27" w:rsidRPr="00522048" w:rsidRDefault="00EC0A27" w:rsidP="00370959">
      <w:pPr>
        <w:numPr>
          <w:ilvl w:val="0"/>
          <w:numId w:val="27"/>
        </w:numPr>
        <w:ind w:left="624" w:hanging="624"/>
        <w:rPr>
          <w:rFonts w:ascii="Times New Roman" w:hAnsi="Times New Roman"/>
          <w:i/>
          <w:szCs w:val="24"/>
        </w:rPr>
      </w:pPr>
      <w:r w:rsidRPr="00522048">
        <w:rPr>
          <w:rFonts w:ascii="Times New Roman" w:hAnsi="Times New Roman"/>
          <w:b/>
          <w:szCs w:val="24"/>
        </w:rPr>
        <w:t>Competent Parliamentary Committee</w:t>
      </w:r>
      <w:r w:rsidR="00331DB9" w:rsidRPr="00522048">
        <w:rPr>
          <w:rFonts w:ascii="Times New Roman" w:hAnsi="Times New Roman"/>
          <w:b/>
          <w:szCs w:val="24"/>
        </w:rPr>
        <w:t>:</w:t>
      </w:r>
      <w:r w:rsidR="00331DB9" w:rsidRPr="00522048">
        <w:rPr>
          <w:rFonts w:ascii="Times New Roman" w:hAnsi="Times New Roman"/>
          <w:szCs w:val="24"/>
        </w:rPr>
        <w:t xml:space="preserve"> </w:t>
      </w:r>
      <w:r w:rsidR="002E7D0A" w:rsidRPr="00522048">
        <w:rPr>
          <w:rFonts w:ascii="Times New Roman" w:hAnsi="Times New Roman"/>
          <w:szCs w:val="24"/>
        </w:rPr>
        <w:t>Committee on</w:t>
      </w:r>
      <w:r w:rsidR="00CA5094" w:rsidRPr="00522048">
        <w:rPr>
          <w:rFonts w:ascii="Times New Roman" w:hAnsi="Times New Roman"/>
          <w:szCs w:val="24"/>
        </w:rPr>
        <w:t xml:space="preserve"> Foreign Affairs</w:t>
      </w:r>
      <w:r w:rsidR="00735553">
        <w:rPr>
          <w:rFonts w:ascii="Times New Roman" w:hAnsi="Times New Roman"/>
          <w:szCs w:val="24"/>
        </w:rPr>
        <w:t xml:space="preserve"> </w:t>
      </w:r>
      <w:r w:rsidR="009C0FA2">
        <w:rPr>
          <w:rFonts w:ascii="Times New Roman" w:hAnsi="Times New Roman"/>
          <w:szCs w:val="24"/>
        </w:rPr>
        <w:t>(AFET)</w:t>
      </w:r>
    </w:p>
    <w:p w14:paraId="5A5ED567" w14:textId="77777777" w:rsidR="004A6C66" w:rsidRPr="00FE3F6E" w:rsidRDefault="004A6C66" w:rsidP="00370959">
      <w:pPr>
        <w:widowControl w:val="0"/>
        <w:numPr>
          <w:ilvl w:val="0"/>
          <w:numId w:val="27"/>
        </w:numPr>
        <w:ind w:left="624" w:hanging="624"/>
        <w:rPr>
          <w:rFonts w:ascii="Times New Roman" w:hAnsi="Times New Roman"/>
          <w:szCs w:val="24"/>
        </w:rPr>
      </w:pPr>
      <w:r w:rsidRPr="00522048">
        <w:rPr>
          <w:rFonts w:ascii="Times New Roman" w:hAnsi="Times New Roman"/>
          <w:b/>
          <w:szCs w:val="24"/>
        </w:rPr>
        <w:t>Brief analysis</w:t>
      </w:r>
      <w:r w:rsidR="00340705">
        <w:rPr>
          <w:rFonts w:ascii="Times New Roman" w:hAnsi="Times New Roman"/>
          <w:b/>
          <w:szCs w:val="24"/>
        </w:rPr>
        <w:t xml:space="preserve"> </w:t>
      </w:r>
      <w:r w:rsidRPr="00522048">
        <w:rPr>
          <w:rFonts w:ascii="Times New Roman" w:hAnsi="Times New Roman"/>
          <w:b/>
          <w:szCs w:val="24"/>
        </w:rPr>
        <w:t>/ assessment of the resolution and requests</w:t>
      </w:r>
      <w:r w:rsidRPr="00FE3F6E">
        <w:rPr>
          <w:rFonts w:ascii="Times New Roman" w:hAnsi="Times New Roman"/>
          <w:b/>
          <w:szCs w:val="24"/>
        </w:rPr>
        <w:t xml:space="preserve"> made in it:</w:t>
      </w:r>
      <w:r w:rsidR="00BF260B" w:rsidRPr="00FE3F6E">
        <w:rPr>
          <w:rFonts w:ascii="Times New Roman" w:hAnsi="Times New Roman"/>
          <w:szCs w:val="24"/>
        </w:rPr>
        <w:t xml:space="preserve"> </w:t>
      </w:r>
    </w:p>
    <w:p w14:paraId="032DBA4C" w14:textId="77777777" w:rsidR="00CA5094" w:rsidRPr="00FE3F6E" w:rsidRDefault="00CA5094" w:rsidP="005D7F0B">
      <w:pPr>
        <w:pStyle w:val="Text1"/>
        <w:spacing w:after="120"/>
        <w:ind w:left="0"/>
        <w:rPr>
          <w:rFonts w:ascii="Times New Roman" w:hAnsi="Times New Roman"/>
          <w:szCs w:val="24"/>
        </w:rPr>
      </w:pPr>
      <w:r w:rsidRPr="00FE3F6E">
        <w:rPr>
          <w:rFonts w:ascii="Times New Roman" w:hAnsi="Times New Roman"/>
          <w:szCs w:val="24"/>
        </w:rPr>
        <w:t xml:space="preserve">The European Parliament raises several questions on </w:t>
      </w:r>
      <w:r w:rsidR="003F6078">
        <w:rPr>
          <w:rFonts w:ascii="Times New Roman" w:hAnsi="Times New Roman"/>
          <w:szCs w:val="24"/>
        </w:rPr>
        <w:t>the</w:t>
      </w:r>
      <w:r w:rsidR="003F6078" w:rsidRPr="00FE3F6E">
        <w:rPr>
          <w:rFonts w:ascii="Times New Roman" w:hAnsi="Times New Roman"/>
          <w:szCs w:val="24"/>
        </w:rPr>
        <w:t xml:space="preserve"> </w:t>
      </w:r>
      <w:r w:rsidRPr="00FE3F6E">
        <w:rPr>
          <w:rFonts w:ascii="Times New Roman" w:hAnsi="Times New Roman"/>
          <w:szCs w:val="24"/>
        </w:rPr>
        <w:t xml:space="preserve">EUR 150 million Budget Support for Tunisia (Programme </w:t>
      </w:r>
      <w:proofErr w:type="spellStart"/>
      <w:r w:rsidRPr="00FE3F6E">
        <w:rPr>
          <w:rFonts w:ascii="Times New Roman" w:hAnsi="Times New Roman"/>
          <w:szCs w:val="24"/>
        </w:rPr>
        <w:t>d’Appui</w:t>
      </w:r>
      <w:proofErr w:type="spellEnd"/>
      <w:r w:rsidRPr="00FE3F6E">
        <w:rPr>
          <w:rFonts w:ascii="Times New Roman" w:hAnsi="Times New Roman"/>
          <w:szCs w:val="24"/>
        </w:rPr>
        <w:t xml:space="preserve"> aux </w:t>
      </w:r>
      <w:proofErr w:type="spellStart"/>
      <w:r w:rsidRPr="00FE3F6E">
        <w:rPr>
          <w:rFonts w:ascii="Times New Roman" w:hAnsi="Times New Roman"/>
          <w:szCs w:val="24"/>
        </w:rPr>
        <w:t>Réformes</w:t>
      </w:r>
      <w:proofErr w:type="spellEnd"/>
      <w:r w:rsidRPr="00FE3F6E">
        <w:rPr>
          <w:rFonts w:ascii="Times New Roman" w:hAnsi="Times New Roman"/>
          <w:szCs w:val="24"/>
        </w:rPr>
        <w:t xml:space="preserve"> macro-</w:t>
      </w:r>
      <w:proofErr w:type="spellStart"/>
      <w:r w:rsidRPr="00FE3F6E">
        <w:rPr>
          <w:rFonts w:ascii="Times New Roman" w:hAnsi="Times New Roman"/>
          <w:szCs w:val="24"/>
        </w:rPr>
        <w:t>économiques</w:t>
      </w:r>
      <w:proofErr w:type="spellEnd"/>
      <w:r w:rsidRPr="00FE3F6E">
        <w:rPr>
          <w:rFonts w:ascii="Times New Roman" w:hAnsi="Times New Roman"/>
          <w:szCs w:val="24"/>
        </w:rPr>
        <w:t>)</w:t>
      </w:r>
      <w:r w:rsidR="00C94A82">
        <w:rPr>
          <w:rFonts w:ascii="Times New Roman" w:hAnsi="Times New Roman"/>
          <w:szCs w:val="24"/>
        </w:rPr>
        <w:t xml:space="preserve">, an </w:t>
      </w:r>
      <w:r w:rsidRPr="00FE3F6E">
        <w:rPr>
          <w:rFonts w:ascii="Times New Roman" w:hAnsi="Times New Roman"/>
          <w:szCs w:val="24"/>
        </w:rPr>
        <w:t>individual measure adopted on 20 December 2023 under the</w:t>
      </w:r>
      <w:r w:rsidR="003F6078" w:rsidRPr="003F6078">
        <w:rPr>
          <w:rFonts w:ascii="Times New Roman" w:hAnsi="Times New Roman"/>
          <w:szCs w:val="24"/>
        </w:rPr>
        <w:t xml:space="preserve"> Neighbourhood, </w:t>
      </w:r>
      <w:proofErr w:type="gramStart"/>
      <w:r w:rsidR="003F6078" w:rsidRPr="003F6078">
        <w:rPr>
          <w:rFonts w:ascii="Times New Roman" w:hAnsi="Times New Roman"/>
          <w:szCs w:val="24"/>
        </w:rPr>
        <w:t>Development</w:t>
      </w:r>
      <w:proofErr w:type="gramEnd"/>
      <w:r w:rsidR="003F6078" w:rsidRPr="003F6078">
        <w:rPr>
          <w:rFonts w:ascii="Times New Roman" w:hAnsi="Times New Roman"/>
          <w:szCs w:val="24"/>
        </w:rPr>
        <w:t xml:space="preserve"> and International Cooperation Instrument – Global Europe</w:t>
      </w:r>
      <w:r w:rsidR="003F6078">
        <w:rPr>
          <w:rFonts w:ascii="Times New Roman" w:hAnsi="Times New Roman"/>
          <w:szCs w:val="24"/>
        </w:rPr>
        <w:t xml:space="preserve"> (</w:t>
      </w:r>
      <w:r w:rsidRPr="00FE3F6E">
        <w:rPr>
          <w:rFonts w:ascii="Times New Roman" w:hAnsi="Times New Roman"/>
          <w:szCs w:val="24"/>
        </w:rPr>
        <w:t>NDICI-GE</w:t>
      </w:r>
      <w:r w:rsidR="003F6078">
        <w:rPr>
          <w:rFonts w:ascii="Times New Roman" w:hAnsi="Times New Roman"/>
          <w:szCs w:val="24"/>
        </w:rPr>
        <w:t>)</w:t>
      </w:r>
      <w:r w:rsidR="00C94A82">
        <w:rPr>
          <w:rFonts w:ascii="Times New Roman" w:hAnsi="Times New Roman"/>
          <w:szCs w:val="24"/>
        </w:rPr>
        <w:t xml:space="preserve">. </w:t>
      </w:r>
      <w:r w:rsidRPr="00FE3F6E">
        <w:rPr>
          <w:rFonts w:ascii="Times New Roman" w:hAnsi="Times New Roman"/>
          <w:szCs w:val="24"/>
        </w:rPr>
        <w:t xml:space="preserve">The </w:t>
      </w:r>
      <w:r w:rsidR="003F6078">
        <w:rPr>
          <w:rFonts w:ascii="Times New Roman" w:hAnsi="Times New Roman"/>
          <w:szCs w:val="24"/>
        </w:rPr>
        <w:t>questions</w:t>
      </w:r>
      <w:r w:rsidR="00FA6DED" w:rsidRPr="00FE3F6E">
        <w:rPr>
          <w:rFonts w:ascii="Times New Roman" w:hAnsi="Times New Roman"/>
          <w:szCs w:val="24"/>
        </w:rPr>
        <w:t xml:space="preserve"> </w:t>
      </w:r>
      <w:r w:rsidRPr="00FE3F6E">
        <w:rPr>
          <w:rFonts w:ascii="Times New Roman" w:hAnsi="Times New Roman"/>
          <w:szCs w:val="24"/>
        </w:rPr>
        <w:t>relate to</w:t>
      </w:r>
      <w:r w:rsidR="003F6078">
        <w:rPr>
          <w:rFonts w:ascii="Times New Roman" w:hAnsi="Times New Roman"/>
          <w:szCs w:val="24"/>
        </w:rPr>
        <w:t xml:space="preserve"> </w:t>
      </w:r>
      <w:bookmarkStart w:id="0" w:name="_Hlk161752891"/>
      <w:r w:rsidRPr="00FE3F6E">
        <w:rPr>
          <w:rFonts w:ascii="Times New Roman" w:hAnsi="Times New Roman"/>
          <w:szCs w:val="24"/>
        </w:rPr>
        <w:t>the ne</w:t>
      </w:r>
      <w:r w:rsidR="003F6078">
        <w:rPr>
          <w:rFonts w:ascii="Times New Roman" w:hAnsi="Times New Roman"/>
          <w:szCs w:val="24"/>
        </w:rPr>
        <w:t>ed</w:t>
      </w:r>
      <w:r w:rsidRPr="00FE3F6E">
        <w:rPr>
          <w:rFonts w:ascii="Times New Roman" w:hAnsi="Times New Roman"/>
          <w:szCs w:val="24"/>
        </w:rPr>
        <w:t xml:space="preserve"> to use an urgent written procedure for the individual measure;</w:t>
      </w:r>
      <w:r w:rsidR="00FA6DED" w:rsidRPr="00FE3F6E">
        <w:rPr>
          <w:rFonts w:ascii="Times New Roman" w:hAnsi="Times New Roman"/>
          <w:szCs w:val="24"/>
        </w:rPr>
        <w:t xml:space="preserve"> </w:t>
      </w:r>
      <w:r w:rsidRPr="00FE3F6E">
        <w:rPr>
          <w:rFonts w:ascii="Times New Roman" w:hAnsi="Times New Roman"/>
          <w:szCs w:val="24"/>
        </w:rPr>
        <w:t>to respect parliamentary scrutiny, comitology</w:t>
      </w:r>
      <w:r w:rsidR="00226454">
        <w:rPr>
          <w:rFonts w:ascii="Times New Roman" w:hAnsi="Times New Roman"/>
          <w:szCs w:val="24"/>
        </w:rPr>
        <w:t xml:space="preserve"> and</w:t>
      </w:r>
      <w:r w:rsidR="00F33F24" w:rsidRPr="00FE3F6E">
        <w:rPr>
          <w:rFonts w:ascii="Times New Roman" w:hAnsi="Times New Roman"/>
          <w:szCs w:val="24"/>
        </w:rPr>
        <w:t xml:space="preserve"> </w:t>
      </w:r>
      <w:r w:rsidR="00FA6DED" w:rsidRPr="00FE3F6E">
        <w:rPr>
          <w:rFonts w:ascii="Times New Roman" w:hAnsi="Times New Roman"/>
          <w:szCs w:val="24"/>
        </w:rPr>
        <w:t xml:space="preserve">to have </w:t>
      </w:r>
      <w:r w:rsidR="003F6078">
        <w:rPr>
          <w:rFonts w:ascii="Times New Roman" w:hAnsi="Times New Roman"/>
          <w:szCs w:val="24"/>
        </w:rPr>
        <w:t xml:space="preserve">an </w:t>
      </w:r>
      <w:r w:rsidR="00FA6DED" w:rsidRPr="00FE3F6E">
        <w:rPr>
          <w:rFonts w:ascii="Times New Roman" w:hAnsi="Times New Roman"/>
          <w:szCs w:val="24"/>
        </w:rPr>
        <w:t xml:space="preserve">informal dialogue with the </w:t>
      </w:r>
      <w:r w:rsidR="00370959" w:rsidRPr="00FE3F6E">
        <w:rPr>
          <w:rFonts w:ascii="Times New Roman" w:hAnsi="Times New Roman"/>
          <w:szCs w:val="24"/>
        </w:rPr>
        <w:t>European Parliament</w:t>
      </w:r>
      <w:r w:rsidR="001F64D0" w:rsidRPr="00FE3F6E">
        <w:rPr>
          <w:rFonts w:ascii="Times New Roman" w:hAnsi="Times New Roman"/>
          <w:szCs w:val="24"/>
        </w:rPr>
        <w:t xml:space="preserve"> </w:t>
      </w:r>
      <w:r w:rsidR="00FA6DED" w:rsidRPr="00FE3F6E">
        <w:rPr>
          <w:rFonts w:ascii="Times New Roman" w:hAnsi="Times New Roman"/>
          <w:szCs w:val="24"/>
        </w:rPr>
        <w:t>and proactively make available the relevant Financing Agreement</w:t>
      </w:r>
      <w:r w:rsidR="00C94A82">
        <w:rPr>
          <w:rFonts w:ascii="Times New Roman" w:hAnsi="Times New Roman"/>
          <w:szCs w:val="24"/>
        </w:rPr>
        <w:t>.</w:t>
      </w:r>
    </w:p>
    <w:p w14:paraId="0C509BFA" w14:textId="77777777" w:rsidR="00CA5094" w:rsidRPr="00340705" w:rsidRDefault="003F6078" w:rsidP="005D7F0B">
      <w:pPr>
        <w:pStyle w:val="Text1"/>
        <w:spacing w:after="120"/>
        <w:ind w:left="0"/>
        <w:rPr>
          <w:rFonts w:ascii="Times New Roman" w:hAnsi="Times New Roman"/>
          <w:szCs w:val="24"/>
        </w:rPr>
      </w:pPr>
      <w:r w:rsidRPr="00340705">
        <w:rPr>
          <w:rFonts w:ascii="Times New Roman" w:hAnsi="Times New Roman"/>
          <w:szCs w:val="24"/>
        </w:rPr>
        <w:t>The Parliament also enquires about</w:t>
      </w:r>
      <w:r w:rsidR="00E271D3" w:rsidRPr="00340705">
        <w:rPr>
          <w:rFonts w:ascii="Times New Roman" w:hAnsi="Times New Roman"/>
          <w:szCs w:val="24"/>
        </w:rPr>
        <w:t xml:space="preserve"> </w:t>
      </w:r>
      <w:r w:rsidR="00CA5094" w:rsidRPr="00340705">
        <w:rPr>
          <w:rFonts w:ascii="Times New Roman" w:hAnsi="Times New Roman"/>
          <w:szCs w:val="24"/>
        </w:rPr>
        <w:t>the assessment of the Commission in terms of fundamental values to justify the adoption of the programm</w:t>
      </w:r>
      <w:r w:rsidR="00FA6DED" w:rsidRPr="00340705">
        <w:rPr>
          <w:rFonts w:ascii="Times New Roman" w:hAnsi="Times New Roman"/>
          <w:szCs w:val="24"/>
        </w:rPr>
        <w:t xml:space="preserve">e </w:t>
      </w:r>
      <w:r w:rsidR="00296634" w:rsidRPr="00340705">
        <w:rPr>
          <w:rFonts w:ascii="Times New Roman" w:hAnsi="Times New Roman"/>
          <w:szCs w:val="24"/>
        </w:rPr>
        <w:t>and the baseline for the assessment of fundamental rights’ situation</w:t>
      </w:r>
      <w:r w:rsidR="00340705">
        <w:rPr>
          <w:rFonts w:ascii="Times New Roman" w:hAnsi="Times New Roman"/>
          <w:szCs w:val="24"/>
        </w:rPr>
        <w:t>;</w:t>
      </w:r>
      <w:r w:rsidRPr="00340705">
        <w:rPr>
          <w:rFonts w:ascii="Times New Roman" w:hAnsi="Times New Roman"/>
          <w:szCs w:val="24"/>
        </w:rPr>
        <w:t xml:space="preserve"> </w:t>
      </w:r>
      <w:r w:rsidR="00CA5094" w:rsidRPr="00340705">
        <w:rPr>
          <w:rFonts w:ascii="Times New Roman" w:hAnsi="Times New Roman"/>
          <w:szCs w:val="24"/>
        </w:rPr>
        <w:t>the conditionality applied to the programme and its assessment</w:t>
      </w:r>
      <w:r w:rsidRPr="00340705">
        <w:rPr>
          <w:rFonts w:ascii="Times New Roman" w:hAnsi="Times New Roman"/>
          <w:szCs w:val="24"/>
        </w:rPr>
        <w:t xml:space="preserve">; </w:t>
      </w:r>
      <w:r w:rsidR="00CA5094" w:rsidRPr="00340705">
        <w:rPr>
          <w:rFonts w:ascii="Times New Roman" w:hAnsi="Times New Roman"/>
          <w:szCs w:val="24"/>
        </w:rPr>
        <w:t>the choice for a single tranche programm</w:t>
      </w:r>
      <w:r w:rsidR="00FA6DED" w:rsidRPr="00340705">
        <w:rPr>
          <w:rFonts w:ascii="Times New Roman" w:hAnsi="Times New Roman"/>
          <w:szCs w:val="24"/>
        </w:rPr>
        <w:t xml:space="preserve">e and the political commitment of the </w:t>
      </w:r>
      <w:r w:rsidRPr="00340705">
        <w:rPr>
          <w:rFonts w:ascii="Times New Roman" w:hAnsi="Times New Roman"/>
          <w:szCs w:val="24"/>
        </w:rPr>
        <w:t>Memorandum of Understanding (</w:t>
      </w:r>
      <w:r w:rsidR="00FA6DED" w:rsidRPr="00340705">
        <w:rPr>
          <w:rFonts w:ascii="Times New Roman" w:hAnsi="Times New Roman"/>
          <w:szCs w:val="24"/>
        </w:rPr>
        <w:t>MoU</w:t>
      </w:r>
      <w:r w:rsidRPr="00340705">
        <w:rPr>
          <w:rFonts w:ascii="Times New Roman" w:hAnsi="Times New Roman"/>
          <w:szCs w:val="24"/>
        </w:rPr>
        <w:t>)</w:t>
      </w:r>
      <w:r w:rsidR="00FA6DED" w:rsidRPr="00340705">
        <w:rPr>
          <w:rFonts w:ascii="Times New Roman" w:hAnsi="Times New Roman"/>
          <w:szCs w:val="24"/>
        </w:rPr>
        <w:t xml:space="preserve"> to pay in full</w:t>
      </w:r>
      <w:r w:rsidR="00340705">
        <w:rPr>
          <w:rFonts w:ascii="Times New Roman" w:hAnsi="Times New Roman"/>
          <w:szCs w:val="24"/>
        </w:rPr>
        <w:t xml:space="preserve">; </w:t>
      </w:r>
      <w:r w:rsidR="00296634" w:rsidRPr="00340705">
        <w:rPr>
          <w:rFonts w:ascii="Times New Roman" w:hAnsi="Times New Roman"/>
          <w:szCs w:val="24"/>
        </w:rPr>
        <w:t>the contribution of the action to improving business and investment climate</w:t>
      </w:r>
      <w:r w:rsidRPr="00340705">
        <w:rPr>
          <w:rFonts w:ascii="Times New Roman" w:hAnsi="Times New Roman"/>
          <w:szCs w:val="24"/>
        </w:rPr>
        <w:t xml:space="preserve">; </w:t>
      </w:r>
      <w:r w:rsidR="00E271D3" w:rsidRPr="00340705">
        <w:rPr>
          <w:rFonts w:ascii="Times New Roman" w:hAnsi="Times New Roman"/>
          <w:szCs w:val="24"/>
        </w:rPr>
        <w:t>t</w:t>
      </w:r>
      <w:r w:rsidR="00296634" w:rsidRPr="00340705">
        <w:rPr>
          <w:rFonts w:ascii="Times New Roman" w:hAnsi="Times New Roman"/>
          <w:szCs w:val="24"/>
        </w:rPr>
        <w:t>he reas</w:t>
      </w:r>
      <w:r w:rsidR="000A05FD" w:rsidRPr="00340705">
        <w:rPr>
          <w:rFonts w:ascii="Times New Roman" w:hAnsi="Times New Roman"/>
          <w:szCs w:val="24"/>
        </w:rPr>
        <w:t>ons</w:t>
      </w:r>
      <w:r w:rsidR="00296634" w:rsidRPr="00340705">
        <w:rPr>
          <w:rFonts w:ascii="Times New Roman" w:hAnsi="Times New Roman"/>
          <w:szCs w:val="24"/>
        </w:rPr>
        <w:t xml:space="preserve"> for Tunis’ rejection of </w:t>
      </w:r>
      <w:r w:rsidRPr="00340705">
        <w:rPr>
          <w:rFonts w:ascii="Times New Roman" w:hAnsi="Times New Roman"/>
          <w:szCs w:val="24"/>
        </w:rPr>
        <w:t>the</w:t>
      </w:r>
      <w:r w:rsidR="00296634" w:rsidRPr="00340705">
        <w:rPr>
          <w:rFonts w:ascii="Times New Roman" w:hAnsi="Times New Roman"/>
          <w:szCs w:val="24"/>
        </w:rPr>
        <w:t xml:space="preserve"> recent EUR 60 million Budget Support payment</w:t>
      </w:r>
      <w:r w:rsidRPr="00340705">
        <w:rPr>
          <w:rFonts w:ascii="Times New Roman" w:hAnsi="Times New Roman"/>
          <w:szCs w:val="24"/>
        </w:rPr>
        <w:t>; and</w:t>
      </w:r>
      <w:r w:rsidR="00226454">
        <w:rPr>
          <w:rFonts w:ascii="Times New Roman" w:hAnsi="Times New Roman"/>
          <w:szCs w:val="24"/>
        </w:rPr>
        <w:t>, finally,</w:t>
      </w:r>
      <w:r w:rsidRPr="00340705">
        <w:rPr>
          <w:rFonts w:ascii="Times New Roman" w:hAnsi="Times New Roman"/>
          <w:szCs w:val="24"/>
        </w:rPr>
        <w:t xml:space="preserve"> about</w:t>
      </w:r>
      <w:r w:rsidR="00E271D3" w:rsidRPr="00340705">
        <w:rPr>
          <w:rFonts w:ascii="Times New Roman" w:hAnsi="Times New Roman"/>
          <w:szCs w:val="24"/>
        </w:rPr>
        <w:t xml:space="preserve"> </w:t>
      </w:r>
      <w:r w:rsidR="00CA5094" w:rsidRPr="00340705">
        <w:rPr>
          <w:rFonts w:ascii="Times New Roman" w:hAnsi="Times New Roman"/>
          <w:szCs w:val="24"/>
        </w:rPr>
        <w:t xml:space="preserve">the formal guarantees from the Commission for the </w:t>
      </w:r>
      <w:r w:rsidR="009C0FA2">
        <w:rPr>
          <w:rFonts w:ascii="Times New Roman" w:hAnsi="Times New Roman"/>
          <w:szCs w:val="24"/>
        </w:rPr>
        <w:t>Parliament</w:t>
      </w:r>
      <w:r w:rsidR="009C0FA2" w:rsidRPr="00340705">
        <w:rPr>
          <w:rFonts w:ascii="Times New Roman" w:hAnsi="Times New Roman"/>
          <w:szCs w:val="24"/>
        </w:rPr>
        <w:t xml:space="preserve"> </w:t>
      </w:r>
      <w:r w:rsidR="00CA5094" w:rsidRPr="00340705">
        <w:rPr>
          <w:rFonts w:ascii="Times New Roman" w:hAnsi="Times New Roman"/>
          <w:szCs w:val="24"/>
        </w:rPr>
        <w:t>to visit EU-funded projects</w:t>
      </w:r>
      <w:r w:rsidR="00CB18D1" w:rsidRPr="00340705">
        <w:rPr>
          <w:rFonts w:ascii="Times New Roman" w:hAnsi="Times New Roman"/>
          <w:szCs w:val="24"/>
        </w:rPr>
        <w:t>.</w:t>
      </w:r>
    </w:p>
    <w:bookmarkEnd w:id="0"/>
    <w:p w14:paraId="0B7C794D" w14:textId="77777777" w:rsidR="00FA6DED" w:rsidRPr="00FE3F6E" w:rsidRDefault="00FA6DED" w:rsidP="005D7F0B">
      <w:pPr>
        <w:pStyle w:val="Text1"/>
        <w:spacing w:after="120"/>
        <w:ind w:left="0"/>
        <w:rPr>
          <w:rFonts w:ascii="Times New Roman" w:hAnsi="Times New Roman"/>
          <w:szCs w:val="24"/>
        </w:rPr>
      </w:pPr>
      <w:r w:rsidRPr="00FE3F6E">
        <w:rPr>
          <w:rFonts w:ascii="Times New Roman" w:hAnsi="Times New Roman"/>
          <w:szCs w:val="24"/>
        </w:rPr>
        <w:t xml:space="preserve">In its resolution, the </w:t>
      </w:r>
      <w:r w:rsidR="009C0FA2">
        <w:rPr>
          <w:rFonts w:ascii="Times New Roman" w:hAnsi="Times New Roman"/>
          <w:szCs w:val="24"/>
        </w:rPr>
        <w:t>Parliament</w:t>
      </w:r>
      <w:r w:rsidR="009C0FA2" w:rsidRPr="00FE3F6E">
        <w:rPr>
          <w:rFonts w:ascii="Times New Roman" w:hAnsi="Times New Roman"/>
          <w:szCs w:val="24"/>
        </w:rPr>
        <w:t xml:space="preserve"> </w:t>
      </w:r>
      <w:r w:rsidR="008C507E">
        <w:rPr>
          <w:rFonts w:ascii="Times New Roman" w:hAnsi="Times New Roman"/>
          <w:szCs w:val="24"/>
        </w:rPr>
        <w:t>reinstated</w:t>
      </w:r>
      <w:r w:rsidRPr="00FE3F6E">
        <w:rPr>
          <w:rFonts w:ascii="Times New Roman" w:hAnsi="Times New Roman"/>
          <w:szCs w:val="24"/>
        </w:rPr>
        <w:t xml:space="preserve"> the </w:t>
      </w:r>
      <w:r w:rsidR="00F33F24" w:rsidRPr="00FE3F6E">
        <w:rPr>
          <w:rFonts w:ascii="Times New Roman" w:hAnsi="Times New Roman"/>
          <w:szCs w:val="24"/>
        </w:rPr>
        <w:t xml:space="preserve">five </w:t>
      </w:r>
      <w:r w:rsidRPr="00FE3F6E">
        <w:rPr>
          <w:rFonts w:ascii="Times New Roman" w:hAnsi="Times New Roman"/>
          <w:szCs w:val="24"/>
        </w:rPr>
        <w:t xml:space="preserve">previous </w:t>
      </w:r>
      <w:r w:rsidR="005D635A">
        <w:rPr>
          <w:rFonts w:ascii="Times New Roman" w:hAnsi="Times New Roman"/>
          <w:szCs w:val="24"/>
        </w:rPr>
        <w:t>q</w:t>
      </w:r>
      <w:r w:rsidRPr="00FE3F6E">
        <w:rPr>
          <w:rFonts w:ascii="Times New Roman" w:hAnsi="Times New Roman"/>
          <w:szCs w:val="24"/>
        </w:rPr>
        <w:t xml:space="preserve">uestions </w:t>
      </w:r>
      <w:r w:rsidR="005D635A">
        <w:rPr>
          <w:rFonts w:ascii="Times New Roman" w:hAnsi="Times New Roman"/>
          <w:szCs w:val="24"/>
        </w:rPr>
        <w:t>(</w:t>
      </w:r>
      <w:r w:rsidR="001454B2">
        <w:rPr>
          <w:rFonts w:ascii="Times New Roman" w:hAnsi="Times New Roman"/>
          <w:szCs w:val="24"/>
        </w:rPr>
        <w:t>o</w:t>
      </w:r>
      <w:r w:rsidR="005D635A">
        <w:rPr>
          <w:rFonts w:ascii="Times New Roman" w:hAnsi="Times New Roman"/>
          <w:szCs w:val="24"/>
        </w:rPr>
        <w:t>ral question</w:t>
      </w:r>
      <w:r w:rsidR="001454B2">
        <w:rPr>
          <w:rFonts w:ascii="Times New Roman" w:hAnsi="Times New Roman"/>
          <w:szCs w:val="24"/>
        </w:rPr>
        <w:t>s</w:t>
      </w:r>
      <w:r w:rsidR="005D635A">
        <w:rPr>
          <w:rFonts w:ascii="Times New Roman" w:hAnsi="Times New Roman"/>
          <w:szCs w:val="24"/>
        </w:rPr>
        <w:t xml:space="preserve">) </w:t>
      </w:r>
      <w:r w:rsidRPr="00FE3F6E">
        <w:rPr>
          <w:rFonts w:ascii="Times New Roman" w:hAnsi="Times New Roman"/>
          <w:szCs w:val="24"/>
        </w:rPr>
        <w:t>which were discussed with Commissioner</w:t>
      </w:r>
      <w:r w:rsidR="005D635A">
        <w:rPr>
          <w:rFonts w:ascii="Times New Roman" w:hAnsi="Times New Roman"/>
          <w:szCs w:val="24"/>
        </w:rPr>
        <w:t>s</w:t>
      </w:r>
      <w:r w:rsidRPr="00FE3F6E">
        <w:rPr>
          <w:rFonts w:ascii="Times New Roman" w:hAnsi="Times New Roman"/>
          <w:szCs w:val="24"/>
        </w:rPr>
        <w:t xml:space="preserve"> Reynders and Johansson at the 1</w:t>
      </w:r>
      <w:r w:rsidR="00AD5534">
        <w:rPr>
          <w:rFonts w:ascii="Times New Roman" w:hAnsi="Times New Roman"/>
          <w:szCs w:val="24"/>
        </w:rPr>
        <w:t>2</w:t>
      </w:r>
      <w:r w:rsidRPr="00FE3F6E">
        <w:rPr>
          <w:rFonts w:ascii="Times New Roman" w:hAnsi="Times New Roman"/>
          <w:szCs w:val="24"/>
        </w:rPr>
        <w:t xml:space="preserve"> March </w:t>
      </w:r>
      <w:r w:rsidR="00522048">
        <w:rPr>
          <w:rFonts w:ascii="Times New Roman" w:hAnsi="Times New Roman"/>
          <w:szCs w:val="24"/>
        </w:rPr>
        <w:t>p</w:t>
      </w:r>
      <w:r w:rsidRPr="00FE3F6E">
        <w:rPr>
          <w:rFonts w:ascii="Times New Roman" w:hAnsi="Times New Roman"/>
          <w:szCs w:val="24"/>
        </w:rPr>
        <w:t xml:space="preserve">lenary, </w:t>
      </w:r>
      <w:r w:rsidR="008C507E">
        <w:rPr>
          <w:rFonts w:ascii="Times New Roman" w:hAnsi="Times New Roman"/>
          <w:szCs w:val="24"/>
        </w:rPr>
        <w:t xml:space="preserve">expanded the scope of </w:t>
      </w:r>
      <w:r w:rsidR="00F33F24" w:rsidRPr="00FE3F6E">
        <w:rPr>
          <w:rFonts w:ascii="Times New Roman" w:hAnsi="Times New Roman"/>
          <w:szCs w:val="24"/>
        </w:rPr>
        <w:t>three of them</w:t>
      </w:r>
      <w:r w:rsidRPr="00FE3F6E">
        <w:rPr>
          <w:rFonts w:ascii="Times New Roman" w:hAnsi="Times New Roman"/>
          <w:szCs w:val="24"/>
        </w:rPr>
        <w:t xml:space="preserve"> and added </w:t>
      </w:r>
      <w:r w:rsidR="00F33F24" w:rsidRPr="00FE3F6E">
        <w:rPr>
          <w:rFonts w:ascii="Times New Roman" w:hAnsi="Times New Roman"/>
          <w:szCs w:val="24"/>
        </w:rPr>
        <w:t xml:space="preserve">two </w:t>
      </w:r>
      <w:r w:rsidRPr="00FE3F6E">
        <w:rPr>
          <w:rFonts w:ascii="Times New Roman" w:hAnsi="Times New Roman"/>
          <w:szCs w:val="24"/>
        </w:rPr>
        <w:t xml:space="preserve">new ones. </w:t>
      </w:r>
      <w:r w:rsidR="005D635A">
        <w:rPr>
          <w:rFonts w:ascii="Times New Roman" w:hAnsi="Times New Roman"/>
          <w:szCs w:val="24"/>
        </w:rPr>
        <w:t>The Parliament</w:t>
      </w:r>
      <w:r w:rsidR="005D635A" w:rsidRPr="00FE3F6E">
        <w:rPr>
          <w:rFonts w:ascii="Times New Roman" w:hAnsi="Times New Roman"/>
          <w:szCs w:val="24"/>
        </w:rPr>
        <w:t xml:space="preserve"> </w:t>
      </w:r>
      <w:r w:rsidR="005D635A">
        <w:rPr>
          <w:rFonts w:ascii="Times New Roman" w:hAnsi="Times New Roman"/>
          <w:szCs w:val="24"/>
        </w:rPr>
        <w:t>requested to receive</w:t>
      </w:r>
      <w:r w:rsidRPr="00FE3F6E">
        <w:rPr>
          <w:rFonts w:ascii="Times New Roman" w:hAnsi="Times New Roman"/>
          <w:szCs w:val="24"/>
        </w:rPr>
        <w:t xml:space="preserve"> clarification </w:t>
      </w:r>
      <w:r w:rsidR="005D635A">
        <w:rPr>
          <w:rFonts w:ascii="Times New Roman" w:hAnsi="Times New Roman"/>
          <w:szCs w:val="24"/>
        </w:rPr>
        <w:t>at</w:t>
      </w:r>
      <w:r w:rsidR="005D635A" w:rsidRPr="00FE3F6E">
        <w:rPr>
          <w:rFonts w:ascii="Times New Roman" w:hAnsi="Times New Roman"/>
          <w:szCs w:val="24"/>
        </w:rPr>
        <w:t xml:space="preserve"> </w:t>
      </w:r>
      <w:r w:rsidRPr="00FE3F6E">
        <w:rPr>
          <w:rFonts w:ascii="Times New Roman" w:hAnsi="Times New Roman"/>
          <w:szCs w:val="24"/>
        </w:rPr>
        <w:t>the H</w:t>
      </w:r>
      <w:r w:rsidR="00AD5534">
        <w:rPr>
          <w:rFonts w:ascii="Times New Roman" w:hAnsi="Times New Roman"/>
          <w:szCs w:val="24"/>
        </w:rPr>
        <w:t>igh-</w:t>
      </w:r>
      <w:r w:rsidR="00623F9E" w:rsidRPr="00FE3F6E">
        <w:rPr>
          <w:rFonts w:ascii="Times New Roman" w:hAnsi="Times New Roman"/>
          <w:szCs w:val="24"/>
        </w:rPr>
        <w:t>L</w:t>
      </w:r>
      <w:r w:rsidR="00AD5534">
        <w:rPr>
          <w:rFonts w:ascii="Times New Roman" w:hAnsi="Times New Roman"/>
          <w:szCs w:val="24"/>
        </w:rPr>
        <w:t xml:space="preserve">evel </w:t>
      </w:r>
      <w:r w:rsidRPr="00FE3F6E">
        <w:rPr>
          <w:rFonts w:ascii="Times New Roman" w:hAnsi="Times New Roman"/>
          <w:szCs w:val="24"/>
        </w:rPr>
        <w:t>G</w:t>
      </w:r>
      <w:r w:rsidR="00AD5534">
        <w:rPr>
          <w:rFonts w:ascii="Times New Roman" w:hAnsi="Times New Roman"/>
          <w:szCs w:val="24"/>
        </w:rPr>
        <w:t xml:space="preserve">eopolitical </w:t>
      </w:r>
      <w:r w:rsidRPr="00FE3F6E">
        <w:rPr>
          <w:rFonts w:ascii="Times New Roman" w:hAnsi="Times New Roman"/>
          <w:szCs w:val="24"/>
        </w:rPr>
        <w:t>D</w:t>
      </w:r>
      <w:r w:rsidR="00AD5534">
        <w:rPr>
          <w:rFonts w:ascii="Times New Roman" w:hAnsi="Times New Roman"/>
          <w:szCs w:val="24"/>
        </w:rPr>
        <w:t xml:space="preserve">ialogue </w:t>
      </w:r>
      <w:r w:rsidR="005D635A">
        <w:rPr>
          <w:rFonts w:ascii="Times New Roman" w:hAnsi="Times New Roman"/>
          <w:szCs w:val="24"/>
        </w:rPr>
        <w:t>with</w:t>
      </w:r>
      <w:r w:rsidR="00AD5534">
        <w:rPr>
          <w:rFonts w:ascii="Times New Roman" w:hAnsi="Times New Roman"/>
          <w:szCs w:val="24"/>
        </w:rPr>
        <w:t xml:space="preserve"> the Commission</w:t>
      </w:r>
      <w:r w:rsidR="001454B2">
        <w:rPr>
          <w:rFonts w:ascii="Times New Roman" w:hAnsi="Times New Roman"/>
          <w:szCs w:val="24"/>
        </w:rPr>
        <w:t>,</w:t>
      </w:r>
      <w:r w:rsidR="00AD5534">
        <w:rPr>
          <w:rFonts w:ascii="Times New Roman" w:hAnsi="Times New Roman"/>
          <w:szCs w:val="24"/>
        </w:rPr>
        <w:t xml:space="preserve"> </w:t>
      </w:r>
      <w:r w:rsidR="009C0FA2">
        <w:rPr>
          <w:rFonts w:ascii="Times New Roman" w:hAnsi="Times New Roman"/>
          <w:szCs w:val="24"/>
        </w:rPr>
        <w:t>held</w:t>
      </w:r>
      <w:r w:rsidR="00AD5534">
        <w:rPr>
          <w:rFonts w:ascii="Times New Roman" w:hAnsi="Times New Roman"/>
          <w:szCs w:val="24"/>
        </w:rPr>
        <w:t xml:space="preserve"> on</w:t>
      </w:r>
      <w:r w:rsidRPr="00FE3F6E">
        <w:rPr>
          <w:rFonts w:ascii="Times New Roman" w:hAnsi="Times New Roman"/>
          <w:szCs w:val="24"/>
        </w:rPr>
        <w:t xml:space="preserve"> 9 April, as well as in writing</w:t>
      </w:r>
      <w:r w:rsidR="00F33F24" w:rsidRPr="00FE3F6E">
        <w:rPr>
          <w:rFonts w:ascii="Times New Roman" w:hAnsi="Times New Roman"/>
          <w:szCs w:val="24"/>
        </w:rPr>
        <w:t xml:space="preserve">, which is the object of this </w:t>
      </w:r>
      <w:r w:rsidR="001454B2">
        <w:rPr>
          <w:rFonts w:ascii="Times New Roman" w:hAnsi="Times New Roman"/>
          <w:szCs w:val="24"/>
        </w:rPr>
        <w:t>reply</w:t>
      </w:r>
      <w:r w:rsidR="000A05FD" w:rsidRPr="00FE3F6E">
        <w:rPr>
          <w:rFonts w:ascii="Times New Roman" w:hAnsi="Times New Roman"/>
          <w:szCs w:val="24"/>
        </w:rPr>
        <w:t>.</w:t>
      </w:r>
    </w:p>
    <w:p w14:paraId="41464146" w14:textId="77777777" w:rsidR="000A05FD" w:rsidRDefault="00CA5094" w:rsidP="005D7F0B">
      <w:pPr>
        <w:pStyle w:val="Text1"/>
        <w:spacing w:after="120"/>
        <w:ind w:left="0"/>
        <w:rPr>
          <w:rFonts w:ascii="Times New Roman" w:hAnsi="Times New Roman"/>
          <w:szCs w:val="24"/>
        </w:rPr>
      </w:pPr>
      <w:bookmarkStart w:id="1" w:name="_Hlk162013345"/>
      <w:r w:rsidRPr="00FE3F6E">
        <w:rPr>
          <w:rFonts w:ascii="Times New Roman" w:hAnsi="Times New Roman"/>
          <w:szCs w:val="24"/>
        </w:rPr>
        <w:t>The</w:t>
      </w:r>
      <w:r w:rsidR="000A05FD" w:rsidRPr="00FE3F6E">
        <w:rPr>
          <w:rFonts w:ascii="Times New Roman" w:hAnsi="Times New Roman"/>
          <w:szCs w:val="24"/>
        </w:rPr>
        <w:t xml:space="preserve"> </w:t>
      </w:r>
      <w:r w:rsidRPr="00FE3F6E">
        <w:rPr>
          <w:rFonts w:ascii="Times New Roman" w:hAnsi="Times New Roman"/>
          <w:szCs w:val="24"/>
        </w:rPr>
        <w:t xml:space="preserve">questions </w:t>
      </w:r>
      <w:r w:rsidR="005D635A">
        <w:rPr>
          <w:rFonts w:ascii="Times New Roman" w:hAnsi="Times New Roman"/>
          <w:szCs w:val="24"/>
        </w:rPr>
        <w:t>are raised</w:t>
      </w:r>
      <w:r w:rsidRPr="00FE3F6E">
        <w:rPr>
          <w:rFonts w:ascii="Times New Roman" w:hAnsi="Times New Roman"/>
          <w:szCs w:val="24"/>
        </w:rPr>
        <w:t xml:space="preserve"> in the context of the EU</w:t>
      </w:r>
      <w:r w:rsidR="005D7F0B">
        <w:rPr>
          <w:rFonts w:ascii="Times New Roman" w:hAnsi="Times New Roman"/>
          <w:szCs w:val="24"/>
        </w:rPr>
        <w:t xml:space="preserve"> - </w:t>
      </w:r>
      <w:r w:rsidRPr="00FE3F6E">
        <w:rPr>
          <w:rFonts w:ascii="Times New Roman" w:hAnsi="Times New Roman"/>
          <w:szCs w:val="24"/>
        </w:rPr>
        <w:t xml:space="preserve">Tunisia </w:t>
      </w:r>
      <w:r w:rsidR="005D7F0B">
        <w:rPr>
          <w:rFonts w:ascii="Times New Roman" w:hAnsi="Times New Roman"/>
          <w:szCs w:val="24"/>
        </w:rPr>
        <w:t xml:space="preserve">MoU </w:t>
      </w:r>
      <w:r w:rsidRPr="00FE3F6E">
        <w:rPr>
          <w:rFonts w:ascii="Times New Roman" w:hAnsi="Times New Roman"/>
          <w:szCs w:val="24"/>
        </w:rPr>
        <w:t>on a comprehensive and global partnership</w:t>
      </w:r>
      <w:r w:rsidR="008C507E">
        <w:rPr>
          <w:rFonts w:ascii="Times New Roman" w:hAnsi="Times New Roman"/>
          <w:szCs w:val="24"/>
        </w:rPr>
        <w:t>,</w:t>
      </w:r>
      <w:r w:rsidRPr="00FE3F6E">
        <w:rPr>
          <w:rFonts w:ascii="Times New Roman" w:hAnsi="Times New Roman"/>
          <w:szCs w:val="24"/>
        </w:rPr>
        <w:t xml:space="preserve"> which was signed on 16 July 2023. </w:t>
      </w:r>
      <w:r w:rsidR="000A05FD" w:rsidRPr="00FE3F6E">
        <w:rPr>
          <w:rFonts w:ascii="Times New Roman" w:hAnsi="Times New Roman"/>
          <w:szCs w:val="24"/>
        </w:rPr>
        <w:t xml:space="preserve">The adoption of this budget support programme is </w:t>
      </w:r>
      <w:r w:rsidR="00F33F24" w:rsidRPr="00FE3F6E">
        <w:rPr>
          <w:rFonts w:ascii="Times New Roman" w:hAnsi="Times New Roman"/>
          <w:szCs w:val="24"/>
        </w:rPr>
        <w:t xml:space="preserve">one of the </w:t>
      </w:r>
      <w:r w:rsidR="000A05FD" w:rsidRPr="00FE3F6E">
        <w:rPr>
          <w:rFonts w:ascii="Times New Roman" w:hAnsi="Times New Roman"/>
          <w:szCs w:val="24"/>
        </w:rPr>
        <w:t>key operational follow-up action</w:t>
      </w:r>
      <w:r w:rsidR="00FE3F6E" w:rsidRPr="00FE3F6E">
        <w:rPr>
          <w:rFonts w:ascii="Times New Roman" w:hAnsi="Times New Roman"/>
          <w:szCs w:val="24"/>
        </w:rPr>
        <w:t>s</w:t>
      </w:r>
      <w:r w:rsidR="000A05FD" w:rsidRPr="00FE3F6E">
        <w:rPr>
          <w:rFonts w:ascii="Times New Roman" w:hAnsi="Times New Roman"/>
          <w:szCs w:val="24"/>
        </w:rPr>
        <w:t xml:space="preserve"> of the MoU.</w:t>
      </w:r>
    </w:p>
    <w:bookmarkEnd w:id="1"/>
    <w:p w14:paraId="3F4301DC" w14:textId="77777777" w:rsidR="00FE3F6E" w:rsidRPr="00FE3F6E" w:rsidRDefault="004A6C66" w:rsidP="005D7F0B">
      <w:pPr>
        <w:widowControl w:val="0"/>
        <w:numPr>
          <w:ilvl w:val="0"/>
          <w:numId w:val="27"/>
        </w:numPr>
        <w:ind w:left="567" w:hanging="567"/>
        <w:rPr>
          <w:rFonts w:ascii="Times New Roman" w:hAnsi="Times New Roman"/>
          <w:szCs w:val="24"/>
        </w:rPr>
      </w:pPr>
      <w:r w:rsidRPr="00FE3F6E">
        <w:rPr>
          <w:rFonts w:ascii="Times New Roman" w:hAnsi="Times New Roman"/>
          <w:b/>
          <w:szCs w:val="24"/>
        </w:rPr>
        <w:t>Response to the requests and overview of the action taken, or intended to be taken, by the Commission</w:t>
      </w:r>
      <w:r w:rsidR="00BF260B" w:rsidRPr="00FE3F6E">
        <w:rPr>
          <w:rFonts w:ascii="Times New Roman" w:hAnsi="Times New Roman"/>
          <w:b/>
          <w:szCs w:val="24"/>
        </w:rPr>
        <w:t>:</w:t>
      </w:r>
      <w:r w:rsidR="00BF260B" w:rsidRPr="00FE3F6E">
        <w:rPr>
          <w:rFonts w:ascii="Times New Roman" w:hAnsi="Times New Roman"/>
          <w:szCs w:val="24"/>
        </w:rPr>
        <w:t xml:space="preserve"> </w:t>
      </w:r>
    </w:p>
    <w:p w14:paraId="08AB294B" w14:textId="77777777" w:rsidR="00CB18D1" w:rsidRPr="00FE3F6E" w:rsidRDefault="005D635A" w:rsidP="005D7F0B">
      <w:pPr>
        <w:widowControl w:val="0"/>
        <w:spacing w:after="120"/>
        <w:rPr>
          <w:rFonts w:ascii="Times New Roman" w:hAnsi="Times New Roman"/>
          <w:szCs w:val="24"/>
        </w:rPr>
      </w:pPr>
      <w:r>
        <w:rPr>
          <w:rFonts w:ascii="Times New Roman" w:hAnsi="Times New Roman"/>
          <w:b/>
          <w:bCs/>
          <w:szCs w:val="24"/>
          <w:u w:val="single"/>
        </w:rPr>
        <w:t>On p</w:t>
      </w:r>
      <w:r w:rsidR="00CB18D1" w:rsidRPr="00FE3F6E">
        <w:rPr>
          <w:rFonts w:ascii="Times New Roman" w:hAnsi="Times New Roman"/>
          <w:b/>
          <w:bCs/>
          <w:szCs w:val="24"/>
          <w:u w:val="single"/>
        </w:rPr>
        <w:t>aragraphs 1, 2</w:t>
      </w:r>
      <w:r>
        <w:rPr>
          <w:rFonts w:ascii="Times New Roman" w:hAnsi="Times New Roman"/>
          <w:b/>
          <w:bCs/>
          <w:szCs w:val="24"/>
          <w:u w:val="single"/>
        </w:rPr>
        <w:t xml:space="preserve"> and</w:t>
      </w:r>
      <w:r w:rsidR="00CB18D1" w:rsidRPr="00FE3F6E">
        <w:rPr>
          <w:rFonts w:ascii="Times New Roman" w:hAnsi="Times New Roman"/>
          <w:b/>
          <w:bCs/>
          <w:szCs w:val="24"/>
          <w:u w:val="single"/>
        </w:rPr>
        <w:t xml:space="preserve"> 4:</w:t>
      </w:r>
    </w:p>
    <w:p w14:paraId="295BE9F4" w14:textId="77777777" w:rsidR="00522048" w:rsidRDefault="00AA4562" w:rsidP="005D7F0B">
      <w:pPr>
        <w:pStyle w:val="itemList"/>
        <w:spacing w:after="120"/>
        <w:ind w:left="0" w:firstLine="0"/>
        <w:jc w:val="both"/>
        <w:rPr>
          <w:rFonts w:ascii="Times New Roman" w:hAnsi="Times New Roman"/>
          <w:sz w:val="24"/>
          <w:szCs w:val="24"/>
        </w:rPr>
      </w:pPr>
      <w:r w:rsidRPr="00FE3F6E">
        <w:rPr>
          <w:rFonts w:ascii="Times New Roman" w:hAnsi="Times New Roman"/>
          <w:sz w:val="24"/>
          <w:szCs w:val="24"/>
        </w:rPr>
        <w:t>The programme is part of the EU engagement to continued support to Tunisia’s macro</w:t>
      </w:r>
      <w:r w:rsidR="00EC0085">
        <w:rPr>
          <w:rFonts w:ascii="Times New Roman" w:hAnsi="Times New Roman"/>
          <w:sz w:val="24"/>
          <w:szCs w:val="24"/>
        </w:rPr>
        <w:t>-</w:t>
      </w:r>
      <w:r w:rsidRPr="00FE3F6E">
        <w:rPr>
          <w:rFonts w:ascii="Times New Roman" w:hAnsi="Times New Roman"/>
          <w:sz w:val="24"/>
          <w:szCs w:val="24"/>
        </w:rPr>
        <w:t xml:space="preserve">economic stability and reforms, in line with </w:t>
      </w:r>
      <w:r w:rsidR="00522048">
        <w:rPr>
          <w:rFonts w:ascii="Times New Roman" w:hAnsi="Times New Roman"/>
          <w:sz w:val="24"/>
          <w:szCs w:val="24"/>
        </w:rPr>
        <w:t xml:space="preserve">the MoU </w:t>
      </w:r>
      <w:r w:rsidRPr="00FE3F6E">
        <w:rPr>
          <w:rFonts w:ascii="Times New Roman" w:hAnsi="Times New Roman"/>
          <w:sz w:val="24"/>
          <w:szCs w:val="24"/>
        </w:rPr>
        <w:t>pillar 1. The time factor</w:t>
      </w:r>
      <w:r w:rsidR="001F64D0">
        <w:rPr>
          <w:rFonts w:ascii="Times New Roman" w:hAnsi="Times New Roman"/>
          <w:sz w:val="24"/>
          <w:szCs w:val="24"/>
        </w:rPr>
        <w:t xml:space="preserve"> – namely providing support to Tunisia still during the Tunisian budget year 2023 –</w:t>
      </w:r>
      <w:r w:rsidRPr="00FE3F6E">
        <w:rPr>
          <w:rFonts w:ascii="Times New Roman" w:hAnsi="Times New Roman"/>
          <w:sz w:val="24"/>
          <w:szCs w:val="24"/>
        </w:rPr>
        <w:t xml:space="preserve"> was a crucial parameter to opt for an urgency procedure and have the financing decision adopted still in 2023.</w:t>
      </w:r>
    </w:p>
    <w:p w14:paraId="462B08F6" w14:textId="72209AD9" w:rsidR="00AA4562" w:rsidRPr="00522048" w:rsidRDefault="00AA4562" w:rsidP="005D7F0B">
      <w:pPr>
        <w:pStyle w:val="itemList"/>
        <w:spacing w:after="120"/>
        <w:ind w:left="0" w:firstLine="0"/>
        <w:jc w:val="both"/>
        <w:rPr>
          <w:rFonts w:ascii="Times New Roman" w:hAnsi="Times New Roman"/>
          <w:sz w:val="24"/>
          <w:szCs w:val="24"/>
        </w:rPr>
      </w:pPr>
      <w:r w:rsidRPr="00522048">
        <w:rPr>
          <w:rFonts w:ascii="Times New Roman" w:hAnsi="Times New Roman"/>
          <w:sz w:val="24"/>
          <w:szCs w:val="24"/>
        </w:rPr>
        <w:t xml:space="preserve">In addition to the 4 general conditions </w:t>
      </w:r>
      <w:r w:rsidR="00F33F24" w:rsidRPr="00522048">
        <w:rPr>
          <w:rFonts w:ascii="Times New Roman" w:hAnsi="Times New Roman"/>
          <w:sz w:val="24"/>
          <w:szCs w:val="24"/>
        </w:rPr>
        <w:t xml:space="preserve">always </w:t>
      </w:r>
      <w:r w:rsidRPr="00522048">
        <w:rPr>
          <w:rFonts w:ascii="Times New Roman" w:hAnsi="Times New Roman"/>
          <w:sz w:val="24"/>
          <w:szCs w:val="24"/>
        </w:rPr>
        <w:t xml:space="preserve">applied to budget support, the Commission negotiated 3 </w:t>
      </w:r>
      <w:r w:rsidR="00F33F24" w:rsidRPr="00522048">
        <w:rPr>
          <w:rFonts w:ascii="Times New Roman" w:hAnsi="Times New Roman"/>
          <w:sz w:val="24"/>
          <w:szCs w:val="24"/>
        </w:rPr>
        <w:t xml:space="preserve">additional </w:t>
      </w:r>
      <w:r w:rsidRPr="00522048">
        <w:rPr>
          <w:rFonts w:ascii="Times New Roman" w:hAnsi="Times New Roman"/>
          <w:sz w:val="24"/>
          <w:szCs w:val="24"/>
        </w:rPr>
        <w:t xml:space="preserve">specific conditions to ensure that the programme would be </w:t>
      </w:r>
      <w:r w:rsidRPr="00522048">
        <w:rPr>
          <w:rFonts w:ascii="Times New Roman" w:hAnsi="Times New Roman"/>
          <w:sz w:val="24"/>
          <w:szCs w:val="24"/>
        </w:rPr>
        <w:lastRenderedPageBreak/>
        <w:t>conducive to progress on macro</w:t>
      </w:r>
      <w:r w:rsidR="00EC0085">
        <w:rPr>
          <w:rFonts w:ascii="Times New Roman" w:hAnsi="Times New Roman"/>
          <w:sz w:val="24"/>
          <w:szCs w:val="24"/>
        </w:rPr>
        <w:t>-</w:t>
      </w:r>
      <w:r w:rsidRPr="00522048">
        <w:rPr>
          <w:rFonts w:ascii="Times New Roman" w:hAnsi="Times New Roman"/>
          <w:sz w:val="24"/>
          <w:szCs w:val="24"/>
        </w:rPr>
        <w:t>economic stability, in line with the MoU. The negotiations of the programme ended on 30 November 2023</w:t>
      </w:r>
      <w:r w:rsidR="00EF3F14">
        <w:rPr>
          <w:rFonts w:ascii="Times New Roman" w:hAnsi="Times New Roman"/>
          <w:sz w:val="24"/>
          <w:szCs w:val="24"/>
        </w:rPr>
        <w:t>. Using t</w:t>
      </w:r>
      <w:r w:rsidR="00EF3F14" w:rsidRPr="00522048">
        <w:rPr>
          <w:rFonts w:ascii="Times New Roman" w:hAnsi="Times New Roman"/>
          <w:sz w:val="24"/>
          <w:szCs w:val="24"/>
        </w:rPr>
        <w:t xml:space="preserve">he urgency procedure permitted to conclude the comitology procedure </w:t>
      </w:r>
      <w:r w:rsidR="00EF3F14">
        <w:rPr>
          <w:rFonts w:ascii="Times New Roman" w:hAnsi="Times New Roman"/>
          <w:sz w:val="24"/>
          <w:szCs w:val="24"/>
        </w:rPr>
        <w:t>with</w:t>
      </w:r>
      <w:r w:rsidR="00EF3F14" w:rsidRPr="00522048">
        <w:rPr>
          <w:rFonts w:ascii="Times New Roman" w:hAnsi="Times New Roman"/>
          <w:sz w:val="24"/>
          <w:szCs w:val="24"/>
        </w:rPr>
        <w:t>in 15 days (5-20 December 2023)</w:t>
      </w:r>
      <w:r w:rsidR="00EF3F14">
        <w:rPr>
          <w:rFonts w:ascii="Times New Roman" w:hAnsi="Times New Roman"/>
          <w:sz w:val="24"/>
          <w:szCs w:val="24"/>
        </w:rPr>
        <w:t xml:space="preserve"> instead of early February under the standard procedure</w:t>
      </w:r>
      <w:r w:rsidRPr="00522048">
        <w:rPr>
          <w:rFonts w:ascii="Times New Roman" w:hAnsi="Times New Roman"/>
          <w:sz w:val="24"/>
          <w:szCs w:val="24"/>
        </w:rPr>
        <w:t xml:space="preserve">. </w:t>
      </w:r>
      <w:r w:rsidR="00EF3F14">
        <w:rPr>
          <w:rFonts w:ascii="Times New Roman" w:hAnsi="Times New Roman"/>
          <w:sz w:val="24"/>
          <w:szCs w:val="24"/>
        </w:rPr>
        <w:t xml:space="preserve">A standard adoption procedure would have allowed the adoption of the file only on 12 February </w:t>
      </w:r>
      <w:r w:rsidR="00C34538">
        <w:rPr>
          <w:rFonts w:ascii="Times New Roman" w:hAnsi="Times New Roman"/>
          <w:sz w:val="24"/>
          <w:szCs w:val="24"/>
        </w:rPr>
        <w:t>2024</w:t>
      </w:r>
      <w:r w:rsidR="00EF3F14">
        <w:rPr>
          <w:rFonts w:ascii="Times New Roman" w:hAnsi="Times New Roman"/>
          <w:sz w:val="24"/>
          <w:szCs w:val="24"/>
        </w:rPr>
        <w:t>.</w:t>
      </w:r>
    </w:p>
    <w:p w14:paraId="7C039E9A" w14:textId="3A949DC9" w:rsidR="00AA4562" w:rsidRPr="00FE3F6E" w:rsidRDefault="008764B3" w:rsidP="005D7F0B">
      <w:pPr>
        <w:pStyle w:val="itemList"/>
        <w:spacing w:after="120"/>
        <w:ind w:left="0" w:firstLine="0"/>
        <w:jc w:val="both"/>
        <w:rPr>
          <w:rFonts w:ascii="Times New Roman" w:hAnsi="Times New Roman"/>
          <w:sz w:val="24"/>
          <w:szCs w:val="24"/>
        </w:rPr>
      </w:pPr>
      <w:r>
        <w:rPr>
          <w:rFonts w:ascii="Times New Roman" w:hAnsi="Times New Roman"/>
          <w:sz w:val="24"/>
          <w:szCs w:val="24"/>
        </w:rPr>
        <w:t>T</w:t>
      </w:r>
      <w:r w:rsidR="00AA4562" w:rsidRPr="00FE3F6E">
        <w:rPr>
          <w:rFonts w:ascii="Times New Roman" w:hAnsi="Times New Roman"/>
          <w:sz w:val="24"/>
          <w:szCs w:val="24"/>
        </w:rPr>
        <w:t xml:space="preserve">he Commission ensured the usual consultation </w:t>
      </w:r>
      <w:r w:rsidR="00EF3F14">
        <w:rPr>
          <w:rFonts w:ascii="Times New Roman" w:hAnsi="Times New Roman"/>
          <w:sz w:val="24"/>
          <w:szCs w:val="24"/>
        </w:rPr>
        <w:t>with the</w:t>
      </w:r>
      <w:r w:rsidR="00AA4562" w:rsidRPr="00FE3F6E">
        <w:rPr>
          <w:rFonts w:ascii="Times New Roman" w:hAnsi="Times New Roman"/>
          <w:sz w:val="24"/>
          <w:szCs w:val="24"/>
        </w:rPr>
        <w:t xml:space="preserve"> Member States at the NDICI committee meeting on 12 December 2023. The Parliament received the information on the individual measure before its adoption </w:t>
      </w:r>
      <w:r w:rsidR="00F33F24" w:rsidRPr="00FE3F6E">
        <w:rPr>
          <w:rFonts w:ascii="Times New Roman" w:hAnsi="Times New Roman"/>
          <w:sz w:val="24"/>
          <w:szCs w:val="24"/>
        </w:rPr>
        <w:t>(dated</w:t>
      </w:r>
      <w:r w:rsidR="00AA4562" w:rsidRPr="00FE3F6E">
        <w:rPr>
          <w:rFonts w:ascii="Times New Roman" w:hAnsi="Times New Roman"/>
          <w:sz w:val="24"/>
          <w:szCs w:val="24"/>
        </w:rPr>
        <w:t xml:space="preserve"> 20 December 2023</w:t>
      </w:r>
      <w:r w:rsidR="00F33F24" w:rsidRPr="00FE3F6E">
        <w:rPr>
          <w:rFonts w:ascii="Times New Roman" w:hAnsi="Times New Roman"/>
          <w:sz w:val="24"/>
          <w:szCs w:val="24"/>
        </w:rPr>
        <w:t xml:space="preserve">), as </w:t>
      </w:r>
      <w:r w:rsidR="005D7F0B">
        <w:rPr>
          <w:rFonts w:ascii="Times New Roman" w:hAnsi="Times New Roman"/>
          <w:sz w:val="24"/>
          <w:szCs w:val="24"/>
        </w:rPr>
        <w:t>indicated</w:t>
      </w:r>
      <w:r w:rsidR="00F33F24" w:rsidRPr="00FE3F6E">
        <w:rPr>
          <w:rFonts w:ascii="Times New Roman" w:hAnsi="Times New Roman"/>
          <w:sz w:val="24"/>
          <w:szCs w:val="24"/>
        </w:rPr>
        <w:t xml:space="preserve"> in the procedure</w:t>
      </w:r>
      <w:r w:rsidR="00714FC6">
        <w:rPr>
          <w:rFonts w:ascii="Times New Roman" w:hAnsi="Times New Roman"/>
          <w:sz w:val="24"/>
          <w:szCs w:val="24"/>
        </w:rPr>
        <w:t xml:space="preserve"> (whether “normal” or urgent)</w:t>
      </w:r>
      <w:r w:rsidR="00AA4562" w:rsidRPr="00FE3F6E">
        <w:rPr>
          <w:rFonts w:ascii="Times New Roman" w:hAnsi="Times New Roman"/>
          <w:sz w:val="24"/>
          <w:szCs w:val="24"/>
        </w:rPr>
        <w:t xml:space="preserve">: the Commission’s Secretariat General transmitted the Action Document of the programme to the Parliament via the </w:t>
      </w:r>
      <w:r w:rsidR="00A10848">
        <w:rPr>
          <w:rFonts w:ascii="Times New Roman" w:hAnsi="Times New Roman"/>
          <w:sz w:val="24"/>
          <w:szCs w:val="24"/>
        </w:rPr>
        <w:t>comitology register</w:t>
      </w:r>
      <w:r w:rsidR="00AA4562" w:rsidRPr="00FE3F6E">
        <w:rPr>
          <w:rFonts w:ascii="Times New Roman" w:hAnsi="Times New Roman"/>
          <w:sz w:val="24"/>
          <w:szCs w:val="24"/>
        </w:rPr>
        <w:t xml:space="preserve"> on 13 December</w:t>
      </w:r>
      <w:r w:rsidR="009C0FA2">
        <w:rPr>
          <w:rFonts w:ascii="Times New Roman" w:hAnsi="Times New Roman"/>
          <w:sz w:val="24"/>
          <w:szCs w:val="24"/>
        </w:rPr>
        <w:t xml:space="preserve"> 2023</w:t>
      </w:r>
      <w:r w:rsidR="00F33F24" w:rsidRPr="00FE3F6E">
        <w:rPr>
          <w:rFonts w:ascii="Times New Roman" w:hAnsi="Times New Roman"/>
          <w:sz w:val="24"/>
          <w:szCs w:val="24"/>
        </w:rPr>
        <w:t>,</w:t>
      </w:r>
      <w:r w:rsidR="00AA4562" w:rsidRPr="00FE3F6E">
        <w:rPr>
          <w:rFonts w:ascii="Times New Roman" w:hAnsi="Times New Roman"/>
          <w:sz w:val="24"/>
          <w:szCs w:val="24"/>
        </w:rPr>
        <w:t xml:space="preserve"> as well as</w:t>
      </w:r>
      <w:r w:rsidR="00C94A82">
        <w:rPr>
          <w:rFonts w:ascii="Times New Roman" w:hAnsi="Times New Roman"/>
          <w:sz w:val="24"/>
          <w:szCs w:val="24"/>
        </w:rPr>
        <w:t>,</w:t>
      </w:r>
      <w:r w:rsidR="00AA4562" w:rsidRPr="00FE3F6E">
        <w:rPr>
          <w:rFonts w:ascii="Times New Roman" w:hAnsi="Times New Roman"/>
          <w:sz w:val="24"/>
          <w:szCs w:val="24"/>
        </w:rPr>
        <w:t xml:space="preserve"> </w:t>
      </w:r>
      <w:r w:rsidR="00C94A82" w:rsidRPr="00FE3F6E">
        <w:rPr>
          <w:rFonts w:ascii="Times New Roman" w:hAnsi="Times New Roman"/>
          <w:sz w:val="24"/>
          <w:szCs w:val="24"/>
        </w:rPr>
        <w:t>on 18 December</w:t>
      </w:r>
      <w:r w:rsidR="009C0FA2">
        <w:rPr>
          <w:rFonts w:ascii="Times New Roman" w:hAnsi="Times New Roman"/>
          <w:sz w:val="24"/>
          <w:szCs w:val="24"/>
        </w:rPr>
        <w:t xml:space="preserve"> 2023</w:t>
      </w:r>
      <w:r w:rsidR="00C94A82">
        <w:rPr>
          <w:rFonts w:ascii="Times New Roman" w:hAnsi="Times New Roman"/>
          <w:sz w:val="24"/>
          <w:szCs w:val="24"/>
        </w:rPr>
        <w:t>,</w:t>
      </w:r>
      <w:r w:rsidR="00C94A82" w:rsidRPr="00FE3F6E">
        <w:rPr>
          <w:rFonts w:ascii="Times New Roman" w:hAnsi="Times New Roman"/>
          <w:sz w:val="24"/>
          <w:szCs w:val="24"/>
        </w:rPr>
        <w:t xml:space="preserve"> </w:t>
      </w:r>
      <w:r w:rsidR="00AA4562" w:rsidRPr="00FE3F6E">
        <w:rPr>
          <w:rFonts w:ascii="Times New Roman" w:hAnsi="Times New Roman"/>
          <w:sz w:val="24"/>
          <w:szCs w:val="24"/>
        </w:rPr>
        <w:t>the result of the NDICI committee votes. The Commission did not receive feedback from the Parliament at that time.</w:t>
      </w:r>
    </w:p>
    <w:p w14:paraId="31E886F6" w14:textId="5FB08978" w:rsidR="00AA4562" w:rsidRPr="00FE3F6E" w:rsidRDefault="00AA4562" w:rsidP="005D7F0B">
      <w:pPr>
        <w:pStyle w:val="itemList"/>
        <w:spacing w:after="120"/>
        <w:ind w:left="0" w:firstLine="0"/>
        <w:jc w:val="both"/>
        <w:rPr>
          <w:rFonts w:ascii="Times New Roman" w:hAnsi="Times New Roman"/>
          <w:sz w:val="24"/>
          <w:szCs w:val="24"/>
        </w:rPr>
      </w:pPr>
      <w:r w:rsidRPr="00FE3F6E">
        <w:rPr>
          <w:rFonts w:ascii="Times New Roman" w:hAnsi="Times New Roman"/>
          <w:sz w:val="24"/>
          <w:szCs w:val="24"/>
        </w:rPr>
        <w:t>In addition, several exchanges between the Parliament and the Commission on the MoU took place</w:t>
      </w:r>
      <w:r w:rsidR="00F33F24" w:rsidRPr="00FE3F6E">
        <w:rPr>
          <w:rFonts w:ascii="Times New Roman" w:hAnsi="Times New Roman"/>
          <w:sz w:val="24"/>
          <w:szCs w:val="24"/>
        </w:rPr>
        <w:t>,</w:t>
      </w:r>
      <w:r w:rsidRPr="00FE3F6E">
        <w:rPr>
          <w:rFonts w:ascii="Times New Roman" w:hAnsi="Times New Roman"/>
          <w:sz w:val="24"/>
          <w:szCs w:val="24"/>
        </w:rPr>
        <w:t xml:space="preserve"> with AFET</w:t>
      </w:r>
      <w:r w:rsidR="009C0FA2">
        <w:rPr>
          <w:rFonts w:ascii="Times New Roman" w:hAnsi="Times New Roman"/>
          <w:sz w:val="24"/>
          <w:szCs w:val="24"/>
        </w:rPr>
        <w:t xml:space="preserve"> but also </w:t>
      </w:r>
      <w:r w:rsidR="009C0FA2" w:rsidRPr="00A10848">
        <w:rPr>
          <w:rFonts w:ascii="Times New Roman" w:hAnsi="Times New Roman"/>
          <w:sz w:val="24"/>
          <w:szCs w:val="24"/>
        </w:rPr>
        <w:t xml:space="preserve">with </w:t>
      </w:r>
      <w:r w:rsidR="00A10848" w:rsidRPr="00A10848">
        <w:rPr>
          <w:rFonts w:ascii="Times New Roman" w:hAnsi="Times New Roman"/>
          <w:sz w:val="24"/>
          <w:szCs w:val="24"/>
        </w:rPr>
        <w:t xml:space="preserve">the Committee on Development </w:t>
      </w:r>
      <w:r w:rsidR="00A10848" w:rsidRPr="00A10848">
        <w:rPr>
          <w:rFonts w:ascii="Times New Roman" w:hAnsi="Times New Roman"/>
          <w:iCs/>
          <w:sz w:val="24"/>
          <w:szCs w:val="24"/>
        </w:rPr>
        <w:t xml:space="preserve">(DEVE), </w:t>
      </w:r>
      <w:r w:rsidR="009C0FA2" w:rsidRPr="00A10848">
        <w:rPr>
          <w:rFonts w:ascii="Times New Roman" w:hAnsi="Times New Roman"/>
          <w:sz w:val="24"/>
          <w:szCs w:val="24"/>
        </w:rPr>
        <w:t>the</w:t>
      </w:r>
      <w:r w:rsidR="009C0FA2">
        <w:rPr>
          <w:rFonts w:ascii="Times New Roman" w:hAnsi="Times New Roman"/>
          <w:sz w:val="24"/>
          <w:szCs w:val="24"/>
        </w:rPr>
        <w:t xml:space="preserve"> Sub-Committee on</w:t>
      </w:r>
      <w:r w:rsidRPr="00FE3F6E">
        <w:rPr>
          <w:rFonts w:ascii="Times New Roman" w:hAnsi="Times New Roman"/>
          <w:sz w:val="24"/>
          <w:szCs w:val="24"/>
        </w:rPr>
        <w:t xml:space="preserve"> </w:t>
      </w:r>
      <w:r w:rsidR="009C0FA2">
        <w:rPr>
          <w:rFonts w:ascii="Times New Roman" w:hAnsi="Times New Roman"/>
          <w:sz w:val="24"/>
          <w:szCs w:val="24"/>
        </w:rPr>
        <w:t>Human rights (</w:t>
      </w:r>
      <w:r w:rsidRPr="00FE3F6E">
        <w:rPr>
          <w:rFonts w:ascii="Times New Roman" w:hAnsi="Times New Roman"/>
          <w:sz w:val="24"/>
          <w:szCs w:val="24"/>
        </w:rPr>
        <w:t>DROI</w:t>
      </w:r>
      <w:r w:rsidR="009C0FA2">
        <w:rPr>
          <w:rFonts w:ascii="Times New Roman" w:hAnsi="Times New Roman"/>
          <w:sz w:val="24"/>
          <w:szCs w:val="24"/>
        </w:rPr>
        <w:t>)</w:t>
      </w:r>
      <w:r w:rsidR="005D635A">
        <w:rPr>
          <w:rFonts w:ascii="Times New Roman" w:hAnsi="Times New Roman"/>
          <w:sz w:val="24"/>
          <w:szCs w:val="24"/>
        </w:rPr>
        <w:t xml:space="preserve"> and</w:t>
      </w:r>
      <w:r w:rsidRPr="00FE3F6E">
        <w:rPr>
          <w:rFonts w:ascii="Times New Roman" w:hAnsi="Times New Roman"/>
          <w:sz w:val="24"/>
          <w:szCs w:val="24"/>
        </w:rPr>
        <w:t xml:space="preserve"> </w:t>
      </w:r>
      <w:r w:rsidR="009C0FA2">
        <w:rPr>
          <w:rFonts w:ascii="Times New Roman" w:hAnsi="Times New Roman"/>
          <w:sz w:val="24"/>
          <w:szCs w:val="24"/>
        </w:rPr>
        <w:t xml:space="preserve">the Committee on </w:t>
      </w:r>
      <w:r w:rsidR="009C0FA2" w:rsidRPr="009C0FA2">
        <w:rPr>
          <w:rFonts w:ascii="Times New Roman" w:hAnsi="Times New Roman"/>
          <w:sz w:val="24"/>
          <w:szCs w:val="24"/>
        </w:rPr>
        <w:t xml:space="preserve">Civil Liberties, </w:t>
      </w:r>
      <w:proofErr w:type="gramStart"/>
      <w:r w:rsidR="009C0FA2" w:rsidRPr="009C0FA2">
        <w:rPr>
          <w:rFonts w:ascii="Times New Roman" w:hAnsi="Times New Roman"/>
          <w:sz w:val="24"/>
          <w:szCs w:val="24"/>
        </w:rPr>
        <w:t>Justice</w:t>
      </w:r>
      <w:proofErr w:type="gramEnd"/>
      <w:r w:rsidR="009C0FA2" w:rsidRPr="009C0FA2">
        <w:rPr>
          <w:rFonts w:ascii="Times New Roman" w:hAnsi="Times New Roman"/>
          <w:sz w:val="24"/>
          <w:szCs w:val="24"/>
        </w:rPr>
        <w:t xml:space="preserve"> and Home Affairs</w:t>
      </w:r>
      <w:r w:rsidR="009C0FA2">
        <w:rPr>
          <w:rFonts w:ascii="Times New Roman" w:hAnsi="Times New Roman"/>
          <w:sz w:val="24"/>
          <w:szCs w:val="24"/>
        </w:rPr>
        <w:t xml:space="preserve"> (</w:t>
      </w:r>
      <w:r w:rsidRPr="00FE3F6E">
        <w:rPr>
          <w:rFonts w:ascii="Times New Roman" w:hAnsi="Times New Roman"/>
          <w:sz w:val="24"/>
          <w:szCs w:val="24"/>
        </w:rPr>
        <w:t>LIBE</w:t>
      </w:r>
      <w:r w:rsidR="009C0FA2">
        <w:rPr>
          <w:rFonts w:ascii="Times New Roman" w:hAnsi="Times New Roman"/>
          <w:sz w:val="24"/>
          <w:szCs w:val="24"/>
        </w:rPr>
        <w:t>)</w:t>
      </w:r>
      <w:r w:rsidR="00522048">
        <w:rPr>
          <w:rFonts w:ascii="Times New Roman" w:hAnsi="Times New Roman"/>
          <w:sz w:val="24"/>
          <w:szCs w:val="24"/>
        </w:rPr>
        <w:t>,</w:t>
      </w:r>
      <w:r w:rsidRPr="00FE3F6E">
        <w:rPr>
          <w:rFonts w:ascii="Times New Roman" w:hAnsi="Times New Roman"/>
          <w:sz w:val="24"/>
          <w:szCs w:val="24"/>
        </w:rPr>
        <w:t xml:space="preserve"> between June and November 2023, and in plenary several times between September and November 2023. Commissioner </w:t>
      </w:r>
      <w:proofErr w:type="spellStart"/>
      <w:r w:rsidRPr="00FE3F6E">
        <w:rPr>
          <w:rFonts w:ascii="Times New Roman" w:hAnsi="Times New Roman"/>
          <w:sz w:val="24"/>
          <w:szCs w:val="24"/>
        </w:rPr>
        <w:t>Olivér</w:t>
      </w:r>
      <w:proofErr w:type="spellEnd"/>
      <w:r w:rsidRPr="00FE3F6E">
        <w:rPr>
          <w:rFonts w:ascii="Times New Roman" w:hAnsi="Times New Roman"/>
          <w:sz w:val="24"/>
          <w:szCs w:val="24"/>
        </w:rPr>
        <w:t xml:space="preserve"> </w:t>
      </w:r>
      <w:proofErr w:type="spellStart"/>
      <w:r w:rsidRPr="00FE3F6E">
        <w:rPr>
          <w:rFonts w:ascii="Times New Roman" w:hAnsi="Times New Roman"/>
          <w:sz w:val="24"/>
          <w:szCs w:val="24"/>
        </w:rPr>
        <w:t>Várhelyi</w:t>
      </w:r>
      <w:proofErr w:type="spellEnd"/>
      <w:r w:rsidRPr="00FE3F6E">
        <w:rPr>
          <w:rFonts w:ascii="Times New Roman" w:hAnsi="Times New Roman"/>
          <w:sz w:val="24"/>
          <w:szCs w:val="24"/>
        </w:rPr>
        <w:t xml:space="preserve"> and Commissioner </w:t>
      </w:r>
      <w:proofErr w:type="spellStart"/>
      <w:r w:rsidRPr="00FE3F6E">
        <w:rPr>
          <w:rFonts w:ascii="Times New Roman" w:hAnsi="Times New Roman"/>
          <w:sz w:val="24"/>
          <w:szCs w:val="24"/>
        </w:rPr>
        <w:t>Ylva</w:t>
      </w:r>
      <w:proofErr w:type="spellEnd"/>
      <w:r w:rsidRPr="00FE3F6E">
        <w:rPr>
          <w:rFonts w:ascii="Times New Roman" w:hAnsi="Times New Roman"/>
          <w:sz w:val="24"/>
          <w:szCs w:val="24"/>
        </w:rPr>
        <w:t xml:space="preserve"> Johannson, D</w:t>
      </w:r>
      <w:r w:rsidR="003655A3">
        <w:rPr>
          <w:rFonts w:ascii="Times New Roman" w:hAnsi="Times New Roman"/>
          <w:sz w:val="24"/>
          <w:szCs w:val="24"/>
        </w:rPr>
        <w:t>irector General</w:t>
      </w:r>
      <w:r w:rsidRPr="00FE3F6E">
        <w:rPr>
          <w:rFonts w:ascii="Times New Roman" w:hAnsi="Times New Roman"/>
          <w:sz w:val="24"/>
          <w:szCs w:val="24"/>
        </w:rPr>
        <w:t xml:space="preserve"> </w:t>
      </w:r>
      <w:r w:rsidR="00350D8C">
        <w:rPr>
          <w:rFonts w:ascii="Times New Roman" w:hAnsi="Times New Roman"/>
          <w:sz w:val="24"/>
          <w:szCs w:val="24"/>
        </w:rPr>
        <w:t xml:space="preserve">from the </w:t>
      </w:r>
      <w:r w:rsidR="00350D8C" w:rsidRPr="00350D8C">
        <w:rPr>
          <w:rFonts w:ascii="Times New Roman" w:hAnsi="Times New Roman"/>
          <w:sz w:val="24"/>
          <w:szCs w:val="24"/>
        </w:rPr>
        <w:t>Directorate-General for Neighbourhood and Enlargement Negotiations (DG NEAR)</w:t>
      </w:r>
      <w:r w:rsidR="00350D8C">
        <w:rPr>
          <w:rFonts w:ascii="Times New Roman" w:hAnsi="Times New Roman"/>
          <w:sz w:val="24"/>
          <w:szCs w:val="24"/>
        </w:rPr>
        <w:t>,</w:t>
      </w:r>
      <w:r w:rsidR="00350D8C" w:rsidRPr="00350D8C">
        <w:rPr>
          <w:rFonts w:ascii="Times New Roman" w:hAnsi="Times New Roman"/>
          <w:sz w:val="24"/>
          <w:szCs w:val="24"/>
        </w:rPr>
        <w:t xml:space="preserve"> </w:t>
      </w:r>
      <w:r w:rsidRPr="00FE3F6E">
        <w:rPr>
          <w:rFonts w:ascii="Times New Roman" w:hAnsi="Times New Roman"/>
          <w:sz w:val="24"/>
          <w:szCs w:val="24"/>
        </w:rPr>
        <w:t>Gert-Jan Koopman, the EU Ambassador to Tunisia</w:t>
      </w:r>
      <w:r w:rsidR="00350D8C">
        <w:rPr>
          <w:rFonts w:ascii="Times New Roman" w:hAnsi="Times New Roman"/>
          <w:sz w:val="24"/>
          <w:szCs w:val="24"/>
        </w:rPr>
        <w:t>,</w:t>
      </w:r>
      <w:r w:rsidRPr="00FE3F6E">
        <w:rPr>
          <w:rFonts w:ascii="Times New Roman" w:hAnsi="Times New Roman"/>
          <w:sz w:val="24"/>
          <w:szCs w:val="24"/>
        </w:rPr>
        <w:t xml:space="preserve"> Marcus </w:t>
      </w:r>
      <w:proofErr w:type="spellStart"/>
      <w:r w:rsidRPr="00FE3F6E">
        <w:rPr>
          <w:rFonts w:ascii="Times New Roman" w:hAnsi="Times New Roman"/>
          <w:sz w:val="24"/>
          <w:szCs w:val="24"/>
        </w:rPr>
        <w:t>Cornaro</w:t>
      </w:r>
      <w:proofErr w:type="spellEnd"/>
      <w:r w:rsidR="00350D8C">
        <w:rPr>
          <w:rFonts w:ascii="Times New Roman" w:hAnsi="Times New Roman"/>
          <w:sz w:val="24"/>
          <w:szCs w:val="24"/>
        </w:rPr>
        <w:t>,</w:t>
      </w:r>
      <w:r w:rsidRPr="00FE3F6E">
        <w:rPr>
          <w:rFonts w:ascii="Times New Roman" w:hAnsi="Times New Roman"/>
          <w:sz w:val="24"/>
          <w:szCs w:val="24"/>
        </w:rPr>
        <w:t xml:space="preserve"> intervened at the </w:t>
      </w:r>
      <w:r w:rsidR="005D635A">
        <w:rPr>
          <w:rFonts w:ascii="Times New Roman" w:hAnsi="Times New Roman"/>
          <w:sz w:val="24"/>
          <w:szCs w:val="24"/>
        </w:rPr>
        <w:t>Parliament</w:t>
      </w:r>
      <w:r w:rsidR="005D635A" w:rsidRPr="00FE3F6E">
        <w:rPr>
          <w:rFonts w:ascii="Times New Roman" w:hAnsi="Times New Roman"/>
          <w:sz w:val="24"/>
          <w:szCs w:val="24"/>
        </w:rPr>
        <w:t xml:space="preserve"> </w:t>
      </w:r>
      <w:r w:rsidRPr="00FE3F6E">
        <w:rPr>
          <w:rFonts w:ascii="Times New Roman" w:hAnsi="Times New Roman"/>
          <w:sz w:val="24"/>
          <w:szCs w:val="24"/>
        </w:rPr>
        <w:t>on the MoU. The EUR 150 million programme was mentioned and/</w:t>
      </w:r>
      <w:r w:rsidR="00350D8C">
        <w:rPr>
          <w:rFonts w:ascii="Times New Roman" w:hAnsi="Times New Roman"/>
          <w:sz w:val="24"/>
          <w:szCs w:val="24"/>
        </w:rPr>
        <w:t xml:space="preserve"> </w:t>
      </w:r>
      <w:r w:rsidRPr="00FE3F6E">
        <w:rPr>
          <w:rFonts w:ascii="Times New Roman" w:hAnsi="Times New Roman"/>
          <w:sz w:val="24"/>
          <w:szCs w:val="24"/>
        </w:rPr>
        <w:t xml:space="preserve">or discussed </w:t>
      </w:r>
      <w:r w:rsidR="008C507E">
        <w:rPr>
          <w:rFonts w:ascii="Times New Roman" w:hAnsi="Times New Roman"/>
          <w:sz w:val="24"/>
          <w:szCs w:val="24"/>
        </w:rPr>
        <w:t xml:space="preserve">in </w:t>
      </w:r>
      <w:r w:rsidR="00943B17">
        <w:rPr>
          <w:rFonts w:ascii="Times New Roman" w:hAnsi="Times New Roman"/>
          <w:sz w:val="24"/>
          <w:szCs w:val="24"/>
        </w:rPr>
        <w:t>most of these</w:t>
      </w:r>
      <w:r w:rsidRPr="00FE3F6E">
        <w:rPr>
          <w:rFonts w:ascii="Times New Roman" w:hAnsi="Times New Roman"/>
          <w:sz w:val="24"/>
          <w:szCs w:val="24"/>
        </w:rPr>
        <w:t xml:space="preserve"> occasions.</w:t>
      </w:r>
    </w:p>
    <w:p w14:paraId="408E5F83" w14:textId="77777777" w:rsidR="00AA4562" w:rsidRPr="00FE3F6E" w:rsidRDefault="00AA4562" w:rsidP="005D7F0B">
      <w:pPr>
        <w:pStyle w:val="itemList"/>
        <w:spacing w:after="120"/>
        <w:ind w:left="0" w:firstLine="0"/>
        <w:jc w:val="both"/>
        <w:rPr>
          <w:rFonts w:ascii="Times New Roman" w:hAnsi="Times New Roman"/>
          <w:sz w:val="24"/>
          <w:szCs w:val="24"/>
        </w:rPr>
      </w:pPr>
      <w:bookmarkStart w:id="2" w:name="_Hlk162014898"/>
      <w:r w:rsidRPr="00FE3F6E">
        <w:rPr>
          <w:rFonts w:ascii="Times New Roman" w:hAnsi="Times New Roman"/>
          <w:sz w:val="24"/>
          <w:szCs w:val="24"/>
        </w:rPr>
        <w:t>It should be noted that in the current NDICI procedures (see the Financial Regulation</w:t>
      </w:r>
      <w:r w:rsidR="00340705">
        <w:rPr>
          <w:rStyle w:val="FootnoteReference"/>
          <w:rFonts w:ascii="Times New Roman" w:hAnsi="Times New Roman"/>
          <w:sz w:val="24"/>
          <w:szCs w:val="24"/>
        </w:rPr>
        <w:footnoteReference w:id="1"/>
      </w:r>
      <w:r w:rsidRPr="00FE3F6E">
        <w:rPr>
          <w:rFonts w:ascii="Times New Roman" w:hAnsi="Times New Roman"/>
          <w:sz w:val="24"/>
          <w:szCs w:val="24"/>
        </w:rPr>
        <w:t xml:space="preserve"> and </w:t>
      </w:r>
      <w:r w:rsidR="000F3DA1">
        <w:rPr>
          <w:rFonts w:ascii="Times New Roman" w:hAnsi="Times New Roman"/>
          <w:sz w:val="24"/>
          <w:szCs w:val="24"/>
        </w:rPr>
        <w:t>NDICI</w:t>
      </w:r>
      <w:r w:rsidR="00340705">
        <w:rPr>
          <w:rFonts w:ascii="Times New Roman" w:hAnsi="Times New Roman"/>
          <w:sz w:val="24"/>
          <w:szCs w:val="24"/>
        </w:rPr>
        <w:t>-G</w:t>
      </w:r>
      <w:r w:rsidR="003655A3">
        <w:rPr>
          <w:rFonts w:ascii="Times New Roman" w:hAnsi="Times New Roman"/>
          <w:sz w:val="24"/>
          <w:szCs w:val="24"/>
        </w:rPr>
        <w:t>E</w:t>
      </w:r>
      <w:r w:rsidRPr="00FE3F6E">
        <w:rPr>
          <w:rFonts w:ascii="Times New Roman" w:hAnsi="Times New Roman"/>
          <w:sz w:val="24"/>
          <w:szCs w:val="24"/>
        </w:rPr>
        <w:t xml:space="preserve"> </w:t>
      </w:r>
      <w:r w:rsidR="005D635A">
        <w:rPr>
          <w:rFonts w:ascii="Times New Roman" w:hAnsi="Times New Roman"/>
          <w:sz w:val="24"/>
          <w:szCs w:val="24"/>
        </w:rPr>
        <w:t>R</w:t>
      </w:r>
      <w:r w:rsidRPr="00FE3F6E">
        <w:rPr>
          <w:rFonts w:ascii="Times New Roman" w:hAnsi="Times New Roman"/>
          <w:sz w:val="24"/>
          <w:szCs w:val="24"/>
        </w:rPr>
        <w:t>egulation</w:t>
      </w:r>
      <w:r w:rsidR="00340705">
        <w:rPr>
          <w:rStyle w:val="FootnoteReference"/>
          <w:rFonts w:ascii="Times New Roman" w:hAnsi="Times New Roman"/>
          <w:sz w:val="24"/>
          <w:szCs w:val="24"/>
        </w:rPr>
        <w:footnoteReference w:id="2"/>
      </w:r>
      <w:r w:rsidR="001F64D0">
        <w:rPr>
          <w:rFonts w:ascii="Times New Roman" w:hAnsi="Times New Roman"/>
          <w:sz w:val="24"/>
          <w:szCs w:val="24"/>
        </w:rPr>
        <w:t>,</w:t>
      </w:r>
      <w:r w:rsidRPr="00FE3F6E">
        <w:rPr>
          <w:rFonts w:ascii="Times New Roman" w:hAnsi="Times New Roman"/>
          <w:sz w:val="24"/>
          <w:szCs w:val="24"/>
        </w:rPr>
        <w:t xml:space="preserve"> </w:t>
      </w:r>
      <w:r w:rsidR="001F64D0">
        <w:rPr>
          <w:rFonts w:ascii="Times New Roman" w:hAnsi="Times New Roman"/>
          <w:sz w:val="24"/>
          <w:szCs w:val="24"/>
        </w:rPr>
        <w:t xml:space="preserve">both </w:t>
      </w:r>
      <w:r w:rsidRPr="00FE3F6E">
        <w:rPr>
          <w:rFonts w:ascii="Times New Roman" w:hAnsi="Times New Roman"/>
          <w:sz w:val="24"/>
          <w:szCs w:val="24"/>
        </w:rPr>
        <w:t xml:space="preserve">voted by the European Parliament), the </w:t>
      </w:r>
      <w:r w:rsidR="005D635A">
        <w:rPr>
          <w:rFonts w:ascii="Times New Roman" w:hAnsi="Times New Roman"/>
          <w:sz w:val="24"/>
          <w:szCs w:val="24"/>
        </w:rPr>
        <w:t>Parliament</w:t>
      </w:r>
      <w:r w:rsidR="005D635A" w:rsidRPr="00FE3F6E">
        <w:rPr>
          <w:rFonts w:ascii="Times New Roman" w:hAnsi="Times New Roman"/>
          <w:sz w:val="24"/>
          <w:szCs w:val="24"/>
        </w:rPr>
        <w:t xml:space="preserve"> </w:t>
      </w:r>
      <w:r w:rsidRPr="00FE3F6E">
        <w:rPr>
          <w:rFonts w:ascii="Times New Roman" w:hAnsi="Times New Roman"/>
          <w:sz w:val="24"/>
          <w:szCs w:val="24"/>
        </w:rPr>
        <w:t xml:space="preserve">is not involved as a legal stakeholder when adopting financing decisions, regardless of the opted aid modality (budget support or other). </w:t>
      </w:r>
      <w:r w:rsidR="005D635A">
        <w:rPr>
          <w:rFonts w:ascii="Times New Roman" w:hAnsi="Times New Roman"/>
          <w:sz w:val="24"/>
          <w:szCs w:val="24"/>
        </w:rPr>
        <w:t>It</w:t>
      </w:r>
      <w:r w:rsidRPr="00FE3F6E">
        <w:rPr>
          <w:rFonts w:ascii="Times New Roman" w:hAnsi="Times New Roman"/>
          <w:sz w:val="24"/>
          <w:szCs w:val="24"/>
        </w:rPr>
        <w:t xml:space="preserve"> is nevertheless informed </w:t>
      </w:r>
      <w:r w:rsidR="00735553">
        <w:rPr>
          <w:rFonts w:ascii="Times New Roman" w:hAnsi="Times New Roman"/>
          <w:sz w:val="24"/>
          <w:szCs w:val="24"/>
        </w:rPr>
        <w:t xml:space="preserve">beforehand </w:t>
      </w:r>
      <w:r w:rsidR="00B84C82">
        <w:rPr>
          <w:rFonts w:ascii="Times New Roman" w:hAnsi="Times New Roman"/>
          <w:sz w:val="24"/>
          <w:szCs w:val="24"/>
        </w:rPr>
        <w:t>according to</w:t>
      </w:r>
      <w:r w:rsidR="00735553">
        <w:rPr>
          <w:rFonts w:ascii="Times New Roman" w:hAnsi="Times New Roman"/>
          <w:sz w:val="24"/>
          <w:szCs w:val="24"/>
        </w:rPr>
        <w:t xml:space="preserve"> the </w:t>
      </w:r>
      <w:r w:rsidR="00B84C82">
        <w:rPr>
          <w:rFonts w:ascii="Times New Roman" w:hAnsi="Times New Roman"/>
          <w:sz w:val="24"/>
          <w:szCs w:val="24"/>
        </w:rPr>
        <w:t xml:space="preserve">procedure on </w:t>
      </w:r>
      <w:r w:rsidR="00735553">
        <w:rPr>
          <w:rFonts w:ascii="Times New Roman" w:hAnsi="Times New Roman"/>
          <w:sz w:val="24"/>
          <w:szCs w:val="24"/>
        </w:rPr>
        <w:t>implementing acts</w:t>
      </w:r>
      <w:r w:rsidR="00B84C82">
        <w:rPr>
          <w:rStyle w:val="FootnoteReference"/>
          <w:rFonts w:ascii="Times New Roman" w:hAnsi="Times New Roman"/>
          <w:sz w:val="24"/>
          <w:szCs w:val="24"/>
        </w:rPr>
        <w:footnoteReference w:id="3"/>
      </w:r>
      <w:r w:rsidR="00735553">
        <w:rPr>
          <w:rFonts w:ascii="Times New Roman" w:hAnsi="Times New Roman"/>
          <w:sz w:val="24"/>
          <w:szCs w:val="24"/>
        </w:rPr>
        <w:t>.</w:t>
      </w:r>
    </w:p>
    <w:bookmarkEnd w:id="2"/>
    <w:p w14:paraId="30F2FDC1" w14:textId="77777777" w:rsidR="00CB18D1" w:rsidRPr="00FE3F6E" w:rsidRDefault="00BC3EB3" w:rsidP="005D7F0B">
      <w:pPr>
        <w:widowControl w:val="0"/>
        <w:tabs>
          <w:tab w:val="left" w:pos="425"/>
          <w:tab w:val="left" w:pos="851"/>
          <w:tab w:val="left" w:pos="1276"/>
        </w:tabs>
        <w:spacing w:after="120"/>
        <w:rPr>
          <w:rFonts w:ascii="Times New Roman" w:hAnsi="Times New Roman"/>
          <w:szCs w:val="24"/>
        </w:rPr>
      </w:pPr>
      <w:r w:rsidRPr="00974B0C">
        <w:rPr>
          <w:rFonts w:ascii="Times New Roman" w:hAnsi="Times New Roman"/>
          <w:szCs w:val="24"/>
        </w:rPr>
        <w:t>Finally</w:t>
      </w:r>
      <w:r w:rsidR="00943B17" w:rsidRPr="00974B0C">
        <w:rPr>
          <w:rFonts w:ascii="Times New Roman" w:hAnsi="Times New Roman"/>
          <w:szCs w:val="24"/>
        </w:rPr>
        <w:t>,</w:t>
      </w:r>
      <w:r w:rsidRPr="00974B0C">
        <w:rPr>
          <w:rFonts w:ascii="Times New Roman" w:hAnsi="Times New Roman"/>
          <w:szCs w:val="24"/>
        </w:rPr>
        <w:t xml:space="preserve"> regarding the Financing Agreement</w:t>
      </w:r>
      <w:r w:rsidR="00BF0B11" w:rsidRPr="00974B0C">
        <w:rPr>
          <w:rFonts w:ascii="Times New Roman" w:hAnsi="Times New Roman"/>
          <w:szCs w:val="24"/>
        </w:rPr>
        <w:t>,</w:t>
      </w:r>
      <w:r w:rsidR="00BF0B11">
        <w:rPr>
          <w:rFonts w:ascii="Times New Roman" w:hAnsi="Times New Roman"/>
          <w:b/>
          <w:bCs/>
          <w:szCs w:val="24"/>
        </w:rPr>
        <w:t xml:space="preserve"> </w:t>
      </w:r>
      <w:r w:rsidR="00BF0B11" w:rsidRPr="00BF0B11">
        <w:rPr>
          <w:rFonts w:ascii="Times New Roman" w:hAnsi="Times New Roman"/>
          <w:szCs w:val="24"/>
        </w:rPr>
        <w:t xml:space="preserve">the Commission </w:t>
      </w:r>
      <w:r w:rsidRPr="00FE3F6E">
        <w:rPr>
          <w:rFonts w:ascii="Times New Roman" w:hAnsi="Times New Roman"/>
          <w:szCs w:val="24"/>
        </w:rPr>
        <w:t xml:space="preserve">shared it </w:t>
      </w:r>
      <w:r w:rsidR="00735553">
        <w:rPr>
          <w:rFonts w:ascii="Times New Roman" w:hAnsi="Times New Roman"/>
          <w:szCs w:val="24"/>
        </w:rPr>
        <w:t xml:space="preserve">on 12 February 2024 </w:t>
      </w:r>
      <w:r w:rsidRPr="00FE3F6E">
        <w:rPr>
          <w:rFonts w:ascii="Times New Roman" w:hAnsi="Times New Roman"/>
          <w:szCs w:val="24"/>
        </w:rPr>
        <w:t xml:space="preserve">with </w:t>
      </w:r>
      <w:r w:rsidR="001F64D0">
        <w:rPr>
          <w:rFonts w:ascii="Times New Roman" w:hAnsi="Times New Roman"/>
          <w:szCs w:val="24"/>
        </w:rPr>
        <w:t xml:space="preserve">the </w:t>
      </w:r>
      <w:r w:rsidR="003655A3">
        <w:rPr>
          <w:rFonts w:ascii="Times New Roman" w:hAnsi="Times New Roman"/>
          <w:szCs w:val="24"/>
        </w:rPr>
        <w:t>Parliament</w:t>
      </w:r>
      <w:r w:rsidRPr="00FE3F6E">
        <w:rPr>
          <w:rFonts w:ascii="Times New Roman" w:hAnsi="Times New Roman"/>
          <w:szCs w:val="24"/>
        </w:rPr>
        <w:t>.</w:t>
      </w:r>
    </w:p>
    <w:p w14:paraId="74FDB4CB" w14:textId="77777777" w:rsidR="00CB18D1" w:rsidRPr="00FE3F6E" w:rsidRDefault="00402747" w:rsidP="005D7F0B">
      <w:pPr>
        <w:pStyle w:val="Text1"/>
        <w:spacing w:after="120"/>
        <w:ind w:left="0"/>
        <w:rPr>
          <w:rFonts w:ascii="Times New Roman" w:hAnsi="Times New Roman"/>
          <w:szCs w:val="24"/>
        </w:rPr>
      </w:pPr>
      <w:r>
        <w:rPr>
          <w:rFonts w:ascii="Times New Roman" w:hAnsi="Times New Roman"/>
          <w:b/>
          <w:bCs/>
          <w:szCs w:val="24"/>
          <w:u w:val="single"/>
        </w:rPr>
        <w:t>On p</w:t>
      </w:r>
      <w:r w:rsidR="00CB18D1" w:rsidRPr="00FE3F6E">
        <w:rPr>
          <w:rFonts w:ascii="Times New Roman" w:hAnsi="Times New Roman"/>
          <w:b/>
          <w:bCs/>
          <w:szCs w:val="24"/>
          <w:u w:val="single"/>
        </w:rPr>
        <w:t>aragraphs 6</w:t>
      </w:r>
      <w:r>
        <w:rPr>
          <w:rFonts w:ascii="Times New Roman" w:hAnsi="Times New Roman"/>
          <w:b/>
          <w:bCs/>
          <w:szCs w:val="24"/>
          <w:u w:val="single"/>
        </w:rPr>
        <w:t xml:space="preserve"> and</w:t>
      </w:r>
      <w:r w:rsidR="00CB18D1" w:rsidRPr="00FE3F6E">
        <w:rPr>
          <w:rFonts w:ascii="Times New Roman" w:hAnsi="Times New Roman"/>
          <w:b/>
          <w:bCs/>
          <w:szCs w:val="24"/>
          <w:u w:val="single"/>
        </w:rPr>
        <w:t xml:space="preserve"> 8</w:t>
      </w:r>
      <w:r w:rsidR="00CB18D1" w:rsidRPr="00FE3F6E">
        <w:rPr>
          <w:rFonts w:ascii="Times New Roman" w:hAnsi="Times New Roman"/>
          <w:szCs w:val="24"/>
        </w:rPr>
        <w:t>:</w:t>
      </w:r>
    </w:p>
    <w:p w14:paraId="440DCE3A" w14:textId="77777777" w:rsidR="00AA4562" w:rsidRPr="00350D8C" w:rsidRDefault="00AA4562" w:rsidP="005D7F0B">
      <w:pPr>
        <w:spacing w:after="120"/>
        <w:rPr>
          <w:rFonts w:ascii="Times New Roman" w:hAnsi="Times New Roman"/>
          <w:szCs w:val="24"/>
          <w:lang w:val="en-IE"/>
        </w:rPr>
      </w:pPr>
      <w:r w:rsidRPr="00350D8C">
        <w:rPr>
          <w:rFonts w:ascii="Times New Roman" w:hAnsi="Times New Roman"/>
          <w:szCs w:val="24"/>
          <w:lang w:val="en-IE"/>
        </w:rPr>
        <w:t xml:space="preserve">The </w:t>
      </w:r>
      <w:r w:rsidR="00BF0B11" w:rsidRPr="00350D8C">
        <w:rPr>
          <w:rFonts w:ascii="Times New Roman" w:hAnsi="Times New Roman"/>
          <w:szCs w:val="24"/>
          <w:lang w:val="en-IE"/>
        </w:rPr>
        <w:t>programme</w:t>
      </w:r>
      <w:r w:rsidRPr="00350D8C">
        <w:rPr>
          <w:rFonts w:ascii="Times New Roman" w:hAnsi="Times New Roman"/>
          <w:szCs w:val="24"/>
          <w:lang w:val="en-IE"/>
        </w:rPr>
        <w:t xml:space="preserve"> is framed as a State and Resilience Building Contract (SRBC), a type of Budget Support </w:t>
      </w:r>
      <w:r w:rsidR="00FA6565" w:rsidRPr="00350D8C">
        <w:rPr>
          <w:rFonts w:ascii="Times New Roman" w:hAnsi="Times New Roman"/>
          <w:szCs w:val="24"/>
          <w:lang w:val="en-IE"/>
        </w:rPr>
        <w:t xml:space="preserve">programme </w:t>
      </w:r>
      <w:r w:rsidRPr="00350D8C">
        <w:rPr>
          <w:rFonts w:ascii="Times New Roman" w:hAnsi="Times New Roman"/>
          <w:szCs w:val="24"/>
          <w:lang w:val="en-IE"/>
        </w:rPr>
        <w:t>used in countries in situation of crisis or transition.</w:t>
      </w:r>
    </w:p>
    <w:p w14:paraId="60AD51EC" w14:textId="77777777" w:rsidR="00AA4562" w:rsidRPr="00350D8C" w:rsidRDefault="00AA4562" w:rsidP="005D7F0B">
      <w:pPr>
        <w:spacing w:after="120"/>
        <w:rPr>
          <w:rFonts w:ascii="Times New Roman" w:hAnsi="Times New Roman"/>
          <w:szCs w:val="24"/>
          <w:lang w:val="en-IE"/>
        </w:rPr>
      </w:pPr>
      <w:r w:rsidRPr="00350D8C">
        <w:rPr>
          <w:rFonts w:ascii="Times New Roman" w:hAnsi="Times New Roman"/>
          <w:szCs w:val="24"/>
          <w:lang w:val="en-IE"/>
        </w:rPr>
        <w:t>Adherence to the fundamental values remains an underlining condition for this kind of contract and is</w:t>
      </w:r>
      <w:r w:rsidR="00D85D3A" w:rsidRPr="00350D8C">
        <w:rPr>
          <w:rFonts w:ascii="Times New Roman" w:hAnsi="Times New Roman"/>
          <w:szCs w:val="24"/>
          <w:lang w:val="en-IE"/>
        </w:rPr>
        <w:t xml:space="preserve"> assessed and</w:t>
      </w:r>
      <w:r w:rsidRPr="00350D8C">
        <w:rPr>
          <w:rFonts w:ascii="Times New Roman" w:hAnsi="Times New Roman"/>
          <w:szCs w:val="24"/>
          <w:lang w:val="en-IE"/>
        </w:rPr>
        <w:t xml:space="preserve"> </w:t>
      </w:r>
      <w:proofErr w:type="gramStart"/>
      <w:r w:rsidRPr="00350D8C">
        <w:rPr>
          <w:rFonts w:ascii="Times New Roman" w:hAnsi="Times New Roman"/>
          <w:szCs w:val="24"/>
          <w:lang w:val="en-IE"/>
        </w:rPr>
        <w:t>taken into account</w:t>
      </w:r>
      <w:proofErr w:type="gramEnd"/>
      <w:r w:rsidRPr="00350D8C">
        <w:rPr>
          <w:rFonts w:ascii="Times New Roman" w:hAnsi="Times New Roman"/>
          <w:szCs w:val="24"/>
          <w:lang w:val="en-IE"/>
        </w:rPr>
        <w:t xml:space="preserve"> as part of the risk management framework (political risk category), as indicated in the </w:t>
      </w:r>
      <w:r w:rsidR="003655A3" w:rsidRPr="00350D8C">
        <w:rPr>
          <w:rFonts w:ascii="Times New Roman" w:hAnsi="Times New Roman"/>
          <w:szCs w:val="24"/>
          <w:lang w:val="en-IE"/>
        </w:rPr>
        <w:t>b</w:t>
      </w:r>
      <w:r w:rsidRPr="00350D8C">
        <w:rPr>
          <w:rFonts w:ascii="Times New Roman" w:hAnsi="Times New Roman"/>
          <w:szCs w:val="24"/>
          <w:lang w:val="en-IE"/>
        </w:rPr>
        <w:t xml:space="preserve">udget </w:t>
      </w:r>
      <w:r w:rsidR="003655A3" w:rsidRPr="00350D8C">
        <w:rPr>
          <w:rFonts w:ascii="Times New Roman" w:hAnsi="Times New Roman"/>
          <w:szCs w:val="24"/>
          <w:lang w:val="en-IE"/>
        </w:rPr>
        <w:t>s</w:t>
      </w:r>
      <w:r w:rsidRPr="00350D8C">
        <w:rPr>
          <w:rFonts w:ascii="Times New Roman" w:hAnsi="Times New Roman"/>
          <w:szCs w:val="24"/>
          <w:lang w:val="en-IE"/>
        </w:rPr>
        <w:t xml:space="preserve">upport guidelines. </w:t>
      </w:r>
      <w:r w:rsidR="00D85D3A" w:rsidRPr="00350D8C">
        <w:rPr>
          <w:rFonts w:ascii="Times New Roman" w:hAnsi="Times New Roman"/>
          <w:szCs w:val="24"/>
          <w:lang w:val="en-IE"/>
        </w:rPr>
        <w:t>That assessment also includes the identification of mitigation measures for follow</w:t>
      </w:r>
      <w:r w:rsidR="006F7055" w:rsidRPr="00350D8C">
        <w:rPr>
          <w:rFonts w:ascii="Times New Roman" w:hAnsi="Times New Roman"/>
          <w:szCs w:val="24"/>
          <w:lang w:val="en-IE"/>
        </w:rPr>
        <w:t>-</w:t>
      </w:r>
      <w:r w:rsidR="00D85D3A" w:rsidRPr="00350D8C">
        <w:rPr>
          <w:rFonts w:ascii="Times New Roman" w:hAnsi="Times New Roman"/>
          <w:szCs w:val="24"/>
          <w:lang w:val="en-IE"/>
        </w:rPr>
        <w:t xml:space="preserve">up in the context of the ongoing </w:t>
      </w:r>
      <w:r w:rsidR="008A5761" w:rsidRPr="00350D8C">
        <w:rPr>
          <w:rFonts w:ascii="Times New Roman" w:hAnsi="Times New Roman"/>
          <w:szCs w:val="24"/>
          <w:lang w:val="en-IE"/>
        </w:rPr>
        <w:t>political</w:t>
      </w:r>
      <w:r w:rsidR="00D85D3A" w:rsidRPr="00350D8C">
        <w:rPr>
          <w:rFonts w:ascii="Times New Roman" w:hAnsi="Times New Roman"/>
          <w:szCs w:val="24"/>
          <w:lang w:val="en-IE"/>
        </w:rPr>
        <w:t xml:space="preserve"> dialogue. </w:t>
      </w:r>
    </w:p>
    <w:p w14:paraId="742CB62E" w14:textId="77777777" w:rsidR="00AA4562" w:rsidRPr="00350D8C" w:rsidRDefault="00AA4562" w:rsidP="005D7F0B">
      <w:pPr>
        <w:spacing w:after="120"/>
        <w:rPr>
          <w:rFonts w:ascii="Times New Roman" w:hAnsi="Times New Roman"/>
          <w:szCs w:val="24"/>
          <w:lang w:val="en-IE"/>
        </w:rPr>
      </w:pPr>
      <w:r w:rsidRPr="00350D8C">
        <w:rPr>
          <w:rFonts w:ascii="Times New Roman" w:hAnsi="Times New Roman"/>
          <w:szCs w:val="24"/>
          <w:lang w:val="en-IE"/>
        </w:rPr>
        <w:t xml:space="preserve">The decision of the Commission on </w:t>
      </w:r>
      <w:r w:rsidR="00FA6565" w:rsidRPr="00350D8C">
        <w:rPr>
          <w:rFonts w:ascii="Times New Roman" w:hAnsi="Times New Roman"/>
          <w:szCs w:val="24"/>
          <w:lang w:val="en-IE"/>
        </w:rPr>
        <w:t xml:space="preserve">the use of </w:t>
      </w:r>
      <w:r w:rsidR="006F7055" w:rsidRPr="00350D8C">
        <w:rPr>
          <w:rFonts w:ascii="Times New Roman" w:hAnsi="Times New Roman"/>
          <w:szCs w:val="24"/>
          <w:lang w:val="en-IE"/>
        </w:rPr>
        <w:t>B</w:t>
      </w:r>
      <w:r w:rsidRPr="00350D8C">
        <w:rPr>
          <w:rFonts w:ascii="Times New Roman" w:hAnsi="Times New Roman"/>
          <w:szCs w:val="24"/>
          <w:lang w:val="en-IE"/>
        </w:rPr>
        <w:t xml:space="preserve">udget </w:t>
      </w:r>
      <w:r w:rsidR="006F7055" w:rsidRPr="00350D8C">
        <w:rPr>
          <w:rFonts w:ascii="Times New Roman" w:hAnsi="Times New Roman"/>
          <w:szCs w:val="24"/>
          <w:lang w:val="en-IE"/>
        </w:rPr>
        <w:t>S</w:t>
      </w:r>
      <w:r w:rsidRPr="00350D8C">
        <w:rPr>
          <w:rFonts w:ascii="Times New Roman" w:hAnsi="Times New Roman"/>
          <w:szCs w:val="24"/>
          <w:lang w:val="en-IE"/>
        </w:rPr>
        <w:t>upport</w:t>
      </w:r>
      <w:r w:rsidR="00FA6565" w:rsidRPr="00350D8C">
        <w:rPr>
          <w:rFonts w:ascii="Times New Roman" w:hAnsi="Times New Roman"/>
          <w:szCs w:val="24"/>
          <w:lang w:val="en-IE"/>
        </w:rPr>
        <w:t xml:space="preserve"> </w:t>
      </w:r>
      <w:r w:rsidR="00D26FA2" w:rsidRPr="00350D8C">
        <w:rPr>
          <w:rFonts w:ascii="Times New Roman" w:hAnsi="Times New Roman"/>
          <w:szCs w:val="24"/>
          <w:lang w:val="en-IE"/>
        </w:rPr>
        <w:t xml:space="preserve">as an implementation modality </w:t>
      </w:r>
      <w:r w:rsidRPr="00350D8C">
        <w:rPr>
          <w:rFonts w:ascii="Times New Roman" w:hAnsi="Times New Roman"/>
          <w:szCs w:val="24"/>
          <w:lang w:val="en-IE"/>
        </w:rPr>
        <w:t xml:space="preserve">is taken on a case-by-case basis, taking into consideration the advantages of remaining engaged in the country, </w:t>
      </w:r>
      <w:r w:rsidR="00FA6565" w:rsidRPr="00350D8C">
        <w:rPr>
          <w:rFonts w:ascii="Times New Roman" w:hAnsi="Times New Roman"/>
          <w:szCs w:val="24"/>
          <w:lang w:val="en-IE"/>
        </w:rPr>
        <w:t xml:space="preserve">the </w:t>
      </w:r>
      <w:r w:rsidRPr="00350D8C">
        <w:rPr>
          <w:rFonts w:ascii="Times New Roman" w:hAnsi="Times New Roman"/>
          <w:szCs w:val="24"/>
          <w:lang w:val="en-IE"/>
        </w:rPr>
        <w:t xml:space="preserve">EU’s reputational risk, </w:t>
      </w:r>
      <w:r w:rsidR="00FA6565" w:rsidRPr="00350D8C">
        <w:rPr>
          <w:rFonts w:ascii="Times New Roman" w:hAnsi="Times New Roman"/>
          <w:szCs w:val="24"/>
          <w:lang w:val="en-IE"/>
        </w:rPr>
        <w:t xml:space="preserve">the </w:t>
      </w:r>
      <w:r w:rsidRPr="00350D8C">
        <w:rPr>
          <w:rFonts w:ascii="Times New Roman" w:hAnsi="Times New Roman"/>
          <w:szCs w:val="24"/>
          <w:lang w:val="en-IE"/>
        </w:rPr>
        <w:t>EU’s leverage to spur reforms</w:t>
      </w:r>
      <w:r w:rsidR="00FA6565" w:rsidRPr="00350D8C">
        <w:rPr>
          <w:rFonts w:ascii="Times New Roman" w:hAnsi="Times New Roman"/>
          <w:szCs w:val="24"/>
          <w:lang w:val="en-IE"/>
        </w:rPr>
        <w:t xml:space="preserve">, and the </w:t>
      </w:r>
      <w:r w:rsidR="00FA6565" w:rsidRPr="00350D8C">
        <w:rPr>
          <w:rFonts w:ascii="Times New Roman" w:eastAsia="Arial" w:hAnsi="Times New Roman"/>
          <w:szCs w:val="24"/>
          <w:lang w:val="en-IE" w:eastAsia="hr-HR" w:bidi="hr-HR"/>
        </w:rPr>
        <w:t>political and economic r</w:t>
      </w:r>
      <w:r w:rsidR="00943B17" w:rsidRPr="00350D8C">
        <w:rPr>
          <w:rFonts w:ascii="Times New Roman" w:eastAsia="Arial" w:hAnsi="Times New Roman"/>
          <w:szCs w:val="24"/>
          <w:lang w:val="en-IE" w:eastAsia="hr-HR" w:bidi="hr-HR"/>
        </w:rPr>
        <w:t xml:space="preserve">isks </w:t>
      </w:r>
      <w:r w:rsidR="00FA6565" w:rsidRPr="00350D8C">
        <w:rPr>
          <w:rFonts w:ascii="Times New Roman" w:eastAsia="Arial" w:hAnsi="Times New Roman"/>
          <w:szCs w:val="24"/>
          <w:lang w:val="en-IE" w:eastAsia="hr-HR" w:bidi="hr-HR"/>
        </w:rPr>
        <w:t>linked to a non-intervention.</w:t>
      </w:r>
    </w:p>
    <w:p w14:paraId="7255EEAE" w14:textId="77777777" w:rsidR="00943B17" w:rsidRPr="006F0392" w:rsidRDefault="00AA4562" w:rsidP="005D7F0B">
      <w:pPr>
        <w:pStyle w:val="Bodytext11"/>
        <w:spacing w:after="120" w:line="240" w:lineRule="auto"/>
        <w:jc w:val="both"/>
        <w:rPr>
          <w:rFonts w:ascii="Times New Roman" w:hAnsi="Times New Roman" w:cs="Times New Roman"/>
          <w:color w:val="auto"/>
          <w:sz w:val="24"/>
          <w:szCs w:val="24"/>
        </w:rPr>
      </w:pPr>
      <w:r w:rsidRPr="00350D8C">
        <w:rPr>
          <w:rFonts w:ascii="Times New Roman" w:hAnsi="Times New Roman" w:cs="Times New Roman"/>
          <w:color w:val="auto"/>
          <w:sz w:val="24"/>
          <w:szCs w:val="24"/>
          <w:lang w:val="en-IE"/>
        </w:rPr>
        <w:lastRenderedPageBreak/>
        <w:t xml:space="preserve">In the case of Tunisia, the Commission </w:t>
      </w:r>
      <w:r w:rsidR="00943B17" w:rsidRPr="00350D8C">
        <w:rPr>
          <w:rFonts w:ascii="Times New Roman" w:hAnsi="Times New Roman" w:cs="Times New Roman"/>
          <w:color w:val="auto"/>
          <w:sz w:val="24"/>
          <w:szCs w:val="24"/>
          <w:lang w:val="en-IE"/>
        </w:rPr>
        <w:t xml:space="preserve">has </w:t>
      </w:r>
      <w:r w:rsidRPr="00350D8C">
        <w:rPr>
          <w:rFonts w:ascii="Times New Roman" w:hAnsi="Times New Roman" w:cs="Times New Roman"/>
          <w:color w:val="auto"/>
          <w:sz w:val="24"/>
          <w:szCs w:val="24"/>
          <w:lang w:val="en-IE"/>
        </w:rPr>
        <w:t>followed a proportional</w:t>
      </w:r>
      <w:r w:rsidRPr="006F0392">
        <w:rPr>
          <w:rFonts w:ascii="Times New Roman" w:hAnsi="Times New Roman" w:cs="Times New Roman"/>
          <w:color w:val="auto"/>
          <w:sz w:val="24"/>
          <w:szCs w:val="24"/>
        </w:rPr>
        <w:t xml:space="preserve"> and gradual approach</w:t>
      </w:r>
      <w:r w:rsidR="00155FC8" w:rsidRPr="006F0392">
        <w:rPr>
          <w:rFonts w:ascii="Times New Roman" w:hAnsi="Times New Roman" w:cs="Times New Roman"/>
          <w:color w:val="auto"/>
          <w:sz w:val="24"/>
          <w:szCs w:val="24"/>
        </w:rPr>
        <w:t xml:space="preserve"> on </w:t>
      </w:r>
      <w:r w:rsidR="006F7055">
        <w:rPr>
          <w:rFonts w:ascii="Times New Roman" w:hAnsi="Times New Roman" w:cs="Times New Roman"/>
          <w:color w:val="auto"/>
          <w:sz w:val="24"/>
          <w:szCs w:val="24"/>
        </w:rPr>
        <w:t>B</w:t>
      </w:r>
      <w:r w:rsidR="00155FC8" w:rsidRPr="006F0392">
        <w:rPr>
          <w:rFonts w:ascii="Times New Roman" w:hAnsi="Times New Roman" w:cs="Times New Roman"/>
          <w:color w:val="auto"/>
          <w:sz w:val="24"/>
          <w:szCs w:val="24"/>
        </w:rPr>
        <w:t xml:space="preserve">udget </w:t>
      </w:r>
      <w:r w:rsidR="006F7055">
        <w:rPr>
          <w:rFonts w:ascii="Times New Roman" w:hAnsi="Times New Roman" w:cs="Times New Roman"/>
          <w:color w:val="auto"/>
          <w:sz w:val="24"/>
          <w:szCs w:val="24"/>
        </w:rPr>
        <w:t>S</w:t>
      </w:r>
      <w:r w:rsidR="00155FC8" w:rsidRPr="006F0392">
        <w:rPr>
          <w:rFonts w:ascii="Times New Roman" w:hAnsi="Times New Roman" w:cs="Times New Roman"/>
          <w:color w:val="auto"/>
          <w:sz w:val="24"/>
          <w:szCs w:val="24"/>
        </w:rPr>
        <w:t>upport</w:t>
      </w:r>
      <w:r w:rsidRPr="006F0392">
        <w:rPr>
          <w:rFonts w:ascii="Times New Roman" w:hAnsi="Times New Roman" w:cs="Times New Roman"/>
          <w:color w:val="auto"/>
          <w:sz w:val="24"/>
          <w:szCs w:val="24"/>
        </w:rPr>
        <w:t xml:space="preserve"> since 2021, in line with the EU budget support guidelines</w:t>
      </w:r>
      <w:r w:rsidR="003107FB">
        <w:rPr>
          <w:rFonts w:ascii="Times New Roman" w:hAnsi="Times New Roman" w:cs="Times New Roman"/>
          <w:color w:val="auto"/>
          <w:sz w:val="24"/>
          <w:szCs w:val="24"/>
        </w:rPr>
        <w:t>.</w:t>
      </w:r>
      <w:r w:rsidRPr="006F0392">
        <w:rPr>
          <w:rFonts w:ascii="Times New Roman" w:hAnsi="Times New Roman" w:cs="Times New Roman"/>
          <w:color w:val="auto"/>
          <w:sz w:val="24"/>
          <w:szCs w:val="24"/>
        </w:rPr>
        <w:t xml:space="preserve"> </w:t>
      </w:r>
      <w:r w:rsidR="003107FB">
        <w:rPr>
          <w:rFonts w:ascii="Times New Roman" w:hAnsi="Times New Roman" w:cs="Times New Roman"/>
          <w:color w:val="auto"/>
          <w:sz w:val="24"/>
          <w:szCs w:val="24"/>
        </w:rPr>
        <w:t>I</w:t>
      </w:r>
      <w:r w:rsidRPr="006F0392">
        <w:rPr>
          <w:rFonts w:ascii="Times New Roman" w:hAnsi="Times New Roman" w:cs="Times New Roman"/>
          <w:color w:val="auto"/>
          <w:sz w:val="24"/>
          <w:szCs w:val="24"/>
        </w:rPr>
        <w:t xml:space="preserve">n 2021, the Commission </w:t>
      </w:r>
      <w:r w:rsidR="008764B3" w:rsidRPr="006F0392">
        <w:rPr>
          <w:rFonts w:ascii="Times New Roman" w:hAnsi="Times New Roman" w:cs="Times New Roman"/>
          <w:color w:val="auto"/>
          <w:sz w:val="24"/>
          <w:szCs w:val="24"/>
        </w:rPr>
        <w:t>committ</w:t>
      </w:r>
      <w:r w:rsidR="008764B3">
        <w:rPr>
          <w:rFonts w:ascii="Times New Roman" w:hAnsi="Times New Roman" w:cs="Times New Roman"/>
          <w:color w:val="auto"/>
          <w:sz w:val="24"/>
          <w:szCs w:val="24"/>
        </w:rPr>
        <w:t>ed</w:t>
      </w:r>
      <w:r w:rsidR="008764B3" w:rsidRPr="006F0392">
        <w:rPr>
          <w:rFonts w:ascii="Times New Roman" w:hAnsi="Times New Roman" w:cs="Times New Roman"/>
          <w:color w:val="auto"/>
          <w:sz w:val="24"/>
          <w:szCs w:val="24"/>
        </w:rPr>
        <w:t xml:space="preserve"> </w:t>
      </w:r>
      <w:r w:rsidR="003107FB">
        <w:rPr>
          <w:rFonts w:ascii="Times New Roman" w:hAnsi="Times New Roman" w:cs="Times New Roman"/>
          <w:color w:val="auto"/>
          <w:sz w:val="24"/>
          <w:szCs w:val="24"/>
        </w:rPr>
        <w:t xml:space="preserve">to </w:t>
      </w:r>
      <w:r w:rsidRPr="006F0392">
        <w:rPr>
          <w:rFonts w:ascii="Times New Roman" w:hAnsi="Times New Roman" w:cs="Times New Roman"/>
          <w:color w:val="auto"/>
          <w:sz w:val="24"/>
          <w:szCs w:val="24"/>
        </w:rPr>
        <w:t>a new budget support programme to accompany Tunisia on its post-COVID</w:t>
      </w:r>
      <w:r w:rsidR="003107FB">
        <w:rPr>
          <w:rFonts w:ascii="Times New Roman" w:hAnsi="Times New Roman" w:cs="Times New Roman"/>
          <w:color w:val="auto"/>
          <w:sz w:val="24"/>
          <w:szCs w:val="24"/>
        </w:rPr>
        <w:t>-19</w:t>
      </w:r>
      <w:r w:rsidRPr="006F0392">
        <w:rPr>
          <w:rFonts w:ascii="Times New Roman" w:hAnsi="Times New Roman" w:cs="Times New Roman"/>
          <w:color w:val="auto"/>
          <w:sz w:val="24"/>
          <w:szCs w:val="24"/>
        </w:rPr>
        <w:t xml:space="preserve"> economic recovery</w:t>
      </w:r>
      <w:r w:rsidR="003107FB">
        <w:rPr>
          <w:rFonts w:ascii="Times New Roman" w:hAnsi="Times New Roman" w:cs="Times New Roman"/>
          <w:color w:val="auto"/>
          <w:sz w:val="24"/>
          <w:szCs w:val="24"/>
        </w:rPr>
        <w:t>.</w:t>
      </w:r>
      <w:r w:rsidR="008764B3">
        <w:rPr>
          <w:rFonts w:ascii="Times New Roman" w:hAnsi="Times New Roman" w:cs="Times New Roman"/>
          <w:color w:val="auto"/>
          <w:sz w:val="24"/>
          <w:szCs w:val="24"/>
        </w:rPr>
        <w:t xml:space="preserve"> </w:t>
      </w:r>
      <w:r w:rsidR="003107FB">
        <w:rPr>
          <w:rFonts w:ascii="Times New Roman" w:hAnsi="Times New Roman" w:cs="Times New Roman"/>
          <w:color w:val="auto"/>
          <w:sz w:val="24"/>
          <w:szCs w:val="24"/>
        </w:rPr>
        <w:t>I</w:t>
      </w:r>
      <w:r w:rsidRPr="006F0392">
        <w:rPr>
          <w:rFonts w:ascii="Times New Roman" w:hAnsi="Times New Roman" w:cs="Times New Roman"/>
          <w:color w:val="auto"/>
          <w:sz w:val="24"/>
          <w:szCs w:val="24"/>
        </w:rPr>
        <w:t xml:space="preserve">n 2022, </w:t>
      </w:r>
      <w:bookmarkStart w:id="3" w:name="_Hlk160616367"/>
      <w:r w:rsidRPr="006F0392">
        <w:rPr>
          <w:rFonts w:ascii="Times New Roman" w:hAnsi="Times New Roman" w:cs="Times New Roman"/>
          <w:color w:val="auto"/>
          <w:sz w:val="24"/>
          <w:szCs w:val="24"/>
        </w:rPr>
        <w:t>no new budget support was committed</w:t>
      </w:r>
      <w:r w:rsidR="00943B17" w:rsidRPr="006F0392">
        <w:rPr>
          <w:rFonts w:ascii="Times New Roman" w:hAnsi="Times New Roman" w:cs="Times New Roman"/>
          <w:color w:val="auto"/>
          <w:sz w:val="24"/>
          <w:szCs w:val="24"/>
        </w:rPr>
        <w:t>,</w:t>
      </w:r>
      <w:r w:rsidRPr="006F0392">
        <w:rPr>
          <w:rFonts w:ascii="Times New Roman" w:hAnsi="Times New Roman" w:cs="Times New Roman"/>
          <w:color w:val="auto"/>
          <w:sz w:val="24"/>
          <w:szCs w:val="24"/>
        </w:rPr>
        <w:t xml:space="preserve"> while payments of ongoing sectoral programmes were executed in line with achieved sectoral targets.</w:t>
      </w:r>
      <w:bookmarkEnd w:id="3"/>
    </w:p>
    <w:p w14:paraId="65B27FAC" w14:textId="77777777" w:rsidR="001F1E12" w:rsidRPr="00FE3F6E" w:rsidRDefault="001F1E12" w:rsidP="005D7F0B">
      <w:pPr>
        <w:spacing w:after="120"/>
        <w:rPr>
          <w:rFonts w:ascii="Times New Roman" w:hAnsi="Times New Roman"/>
          <w:szCs w:val="24"/>
        </w:rPr>
      </w:pPr>
      <w:r w:rsidRPr="00FE3F6E">
        <w:rPr>
          <w:rStyle w:val="normaltextrun"/>
          <w:rFonts w:ascii="Times New Roman" w:hAnsi="Times New Roman"/>
          <w:szCs w:val="24"/>
          <w:shd w:val="clear" w:color="auto" w:fill="FFFFFF"/>
        </w:rPr>
        <w:t xml:space="preserve">The respect and protection of human rights and fundamental freedoms are at the core of </w:t>
      </w:r>
      <w:r w:rsidR="009C0FA2">
        <w:rPr>
          <w:rStyle w:val="normaltextrun"/>
          <w:rFonts w:ascii="Times New Roman" w:hAnsi="Times New Roman"/>
          <w:szCs w:val="24"/>
          <w:shd w:val="clear" w:color="auto" w:fill="FFFFFF"/>
        </w:rPr>
        <w:t xml:space="preserve">the </w:t>
      </w:r>
      <w:r w:rsidRPr="00FE3F6E">
        <w:rPr>
          <w:rStyle w:val="normaltextrun"/>
          <w:rFonts w:ascii="Times New Roman" w:hAnsi="Times New Roman"/>
          <w:szCs w:val="24"/>
          <w:shd w:val="clear" w:color="auto" w:fill="FFFFFF"/>
        </w:rPr>
        <w:t xml:space="preserve">relations </w:t>
      </w:r>
      <w:r w:rsidR="003574F0">
        <w:rPr>
          <w:rStyle w:val="normaltextrun"/>
          <w:rFonts w:ascii="Times New Roman" w:hAnsi="Times New Roman"/>
          <w:szCs w:val="24"/>
          <w:shd w:val="clear" w:color="auto" w:fill="FFFFFF"/>
        </w:rPr>
        <w:t>between the EU and</w:t>
      </w:r>
      <w:r w:rsidR="003574F0" w:rsidRPr="00FE3F6E">
        <w:rPr>
          <w:rStyle w:val="normaltextrun"/>
          <w:rFonts w:ascii="Times New Roman" w:hAnsi="Times New Roman"/>
          <w:szCs w:val="24"/>
          <w:shd w:val="clear" w:color="auto" w:fill="FFFFFF"/>
        </w:rPr>
        <w:t xml:space="preserve"> </w:t>
      </w:r>
      <w:r w:rsidRPr="00FE3F6E">
        <w:rPr>
          <w:rStyle w:val="normaltextrun"/>
          <w:rFonts w:ascii="Times New Roman" w:hAnsi="Times New Roman"/>
          <w:szCs w:val="24"/>
          <w:shd w:val="clear" w:color="auto" w:fill="FFFFFF"/>
        </w:rPr>
        <w:t xml:space="preserve">Tunisia, as per </w:t>
      </w:r>
      <w:r w:rsidR="003107FB">
        <w:rPr>
          <w:rStyle w:val="normaltextrun"/>
          <w:rFonts w:ascii="Times New Roman" w:hAnsi="Times New Roman"/>
          <w:szCs w:val="24"/>
          <w:shd w:val="clear" w:color="auto" w:fill="FFFFFF"/>
        </w:rPr>
        <w:t>A</w:t>
      </w:r>
      <w:r w:rsidRPr="00FE3F6E">
        <w:rPr>
          <w:rStyle w:val="normaltextrun"/>
          <w:rFonts w:ascii="Times New Roman" w:hAnsi="Times New Roman"/>
          <w:szCs w:val="24"/>
          <w:shd w:val="clear" w:color="auto" w:fill="FFFFFF"/>
        </w:rPr>
        <w:t xml:space="preserve">rticle 2 of the </w:t>
      </w:r>
      <w:r w:rsidR="003107FB">
        <w:rPr>
          <w:rStyle w:val="normaltextrun"/>
          <w:rFonts w:ascii="Times New Roman" w:hAnsi="Times New Roman"/>
          <w:szCs w:val="24"/>
          <w:shd w:val="clear" w:color="auto" w:fill="FFFFFF"/>
        </w:rPr>
        <w:t xml:space="preserve">EU-Tunisia </w:t>
      </w:r>
      <w:r w:rsidRPr="00FE3F6E">
        <w:rPr>
          <w:rStyle w:val="normaltextrun"/>
          <w:rFonts w:ascii="Times New Roman" w:hAnsi="Times New Roman"/>
          <w:szCs w:val="24"/>
          <w:shd w:val="clear" w:color="auto" w:fill="FFFFFF"/>
        </w:rPr>
        <w:t>Association Agreement</w:t>
      </w:r>
      <w:r w:rsidR="003107FB">
        <w:rPr>
          <w:rStyle w:val="FootnoteReference"/>
          <w:rFonts w:ascii="Times New Roman" w:hAnsi="Times New Roman"/>
          <w:szCs w:val="24"/>
          <w:shd w:val="clear" w:color="auto" w:fill="FFFFFF"/>
        </w:rPr>
        <w:footnoteReference w:id="4"/>
      </w:r>
      <w:r w:rsidRPr="00FE3F6E">
        <w:rPr>
          <w:rStyle w:val="normaltextrun"/>
          <w:rFonts w:ascii="Times New Roman" w:hAnsi="Times New Roman"/>
          <w:szCs w:val="24"/>
          <w:shd w:val="clear" w:color="auto" w:fill="FFFFFF"/>
        </w:rPr>
        <w:t>, and th</w:t>
      </w:r>
      <w:r w:rsidRPr="00FE3F6E">
        <w:rPr>
          <w:rFonts w:ascii="Times New Roman" w:hAnsi="Times New Roman"/>
          <w:szCs w:val="24"/>
        </w:rPr>
        <w:t>e Commission maintain</w:t>
      </w:r>
      <w:r w:rsidR="006F7055">
        <w:rPr>
          <w:rFonts w:ascii="Times New Roman" w:hAnsi="Times New Roman"/>
          <w:szCs w:val="24"/>
        </w:rPr>
        <w:t>s</w:t>
      </w:r>
      <w:r w:rsidRPr="00FE3F6E">
        <w:rPr>
          <w:rFonts w:ascii="Times New Roman" w:hAnsi="Times New Roman"/>
          <w:szCs w:val="24"/>
        </w:rPr>
        <w:t xml:space="preserve"> a regular political dialogue with the Government, including on fundamental values. Fundamental values are also </w:t>
      </w:r>
      <w:r w:rsidRPr="00FE3F6E">
        <w:rPr>
          <w:rStyle w:val="normaltextrun"/>
          <w:rFonts w:ascii="Times New Roman" w:hAnsi="Times New Roman"/>
          <w:szCs w:val="24"/>
          <w:shd w:val="clear" w:color="auto" w:fill="FFFFFF"/>
        </w:rPr>
        <w:t>supported through targeted EU financial assistance, which is substantial with an ongoing portfolio of programmes worth EUR 62 million to support civil society organisations.</w:t>
      </w:r>
    </w:p>
    <w:p w14:paraId="0BD8CA12" w14:textId="77777777" w:rsidR="00CB18D1" w:rsidRPr="00FE3F6E" w:rsidRDefault="00CB18D1" w:rsidP="005D7F0B">
      <w:pPr>
        <w:pStyle w:val="Text1"/>
        <w:spacing w:after="120"/>
        <w:ind w:left="0"/>
        <w:rPr>
          <w:rFonts w:ascii="Times New Roman" w:hAnsi="Times New Roman"/>
          <w:szCs w:val="24"/>
        </w:rPr>
      </w:pPr>
      <w:r w:rsidRPr="00FE3F6E">
        <w:rPr>
          <w:rFonts w:ascii="Times New Roman" w:hAnsi="Times New Roman"/>
          <w:b/>
          <w:bCs/>
          <w:szCs w:val="24"/>
          <w:u w:val="single"/>
        </w:rPr>
        <w:t>Paragraphs 5</w:t>
      </w:r>
      <w:r w:rsidR="00436949">
        <w:rPr>
          <w:rFonts w:ascii="Times New Roman" w:hAnsi="Times New Roman"/>
          <w:b/>
          <w:bCs/>
          <w:szCs w:val="24"/>
          <w:u w:val="single"/>
        </w:rPr>
        <w:t xml:space="preserve"> and </w:t>
      </w:r>
      <w:r w:rsidRPr="00FE3F6E">
        <w:rPr>
          <w:rFonts w:ascii="Times New Roman" w:hAnsi="Times New Roman"/>
          <w:b/>
          <w:bCs/>
          <w:szCs w:val="24"/>
          <w:u w:val="single"/>
        </w:rPr>
        <w:t>7:</w:t>
      </w:r>
    </w:p>
    <w:p w14:paraId="16CCCD30" w14:textId="77777777" w:rsidR="00AA4562" w:rsidRPr="00FE3F6E" w:rsidRDefault="00AA4562" w:rsidP="005D7F0B">
      <w:pPr>
        <w:pStyle w:val="itemList"/>
        <w:spacing w:after="120"/>
        <w:ind w:left="0" w:firstLine="0"/>
        <w:jc w:val="both"/>
        <w:rPr>
          <w:rFonts w:ascii="Times New Roman" w:hAnsi="Times New Roman"/>
          <w:sz w:val="24"/>
          <w:szCs w:val="24"/>
        </w:rPr>
      </w:pPr>
      <w:r w:rsidRPr="00FE3F6E">
        <w:rPr>
          <w:rFonts w:ascii="Times New Roman" w:hAnsi="Times New Roman"/>
          <w:sz w:val="24"/>
          <w:szCs w:val="24"/>
        </w:rPr>
        <w:t xml:space="preserve">The mutually-agreed conditions of the Financing Agreement of the programme consist in: 1) progress on the 4 </w:t>
      </w:r>
      <w:r w:rsidR="001F1E12" w:rsidRPr="00C9615A">
        <w:rPr>
          <w:rFonts w:ascii="Times New Roman" w:hAnsi="Times New Roman"/>
          <w:sz w:val="24"/>
          <w:szCs w:val="24"/>
        </w:rPr>
        <w:t xml:space="preserve">usual </w:t>
      </w:r>
      <w:r w:rsidRPr="00FE3F6E">
        <w:rPr>
          <w:rFonts w:ascii="Times New Roman" w:hAnsi="Times New Roman"/>
          <w:sz w:val="24"/>
          <w:szCs w:val="24"/>
        </w:rPr>
        <w:t>general conditions of budget support (implementation of the relevant public policy; macro</w:t>
      </w:r>
      <w:r w:rsidR="003574F0">
        <w:rPr>
          <w:rFonts w:ascii="Times New Roman" w:hAnsi="Times New Roman"/>
          <w:sz w:val="24"/>
          <w:szCs w:val="24"/>
        </w:rPr>
        <w:t>-</w:t>
      </w:r>
      <w:r w:rsidRPr="00FE3F6E">
        <w:rPr>
          <w:rFonts w:ascii="Times New Roman" w:hAnsi="Times New Roman"/>
          <w:sz w:val="24"/>
          <w:szCs w:val="24"/>
        </w:rPr>
        <w:t xml:space="preserve">economic policy oriented towards stability; good Public Financial </w:t>
      </w:r>
      <w:r w:rsidR="001F1E12" w:rsidRPr="00FE3F6E">
        <w:rPr>
          <w:rFonts w:ascii="Times New Roman" w:hAnsi="Times New Roman"/>
          <w:sz w:val="24"/>
          <w:szCs w:val="24"/>
        </w:rPr>
        <w:t>M</w:t>
      </w:r>
      <w:r w:rsidRPr="00FE3F6E">
        <w:rPr>
          <w:rFonts w:ascii="Times New Roman" w:hAnsi="Times New Roman"/>
          <w:sz w:val="24"/>
          <w:szCs w:val="24"/>
        </w:rPr>
        <w:t>anagement</w:t>
      </w:r>
      <w:r w:rsidR="001F1E12" w:rsidRPr="00FE3F6E">
        <w:rPr>
          <w:rFonts w:ascii="Times New Roman" w:hAnsi="Times New Roman"/>
          <w:sz w:val="24"/>
          <w:szCs w:val="24"/>
        </w:rPr>
        <w:t xml:space="preserve"> (PFM)</w:t>
      </w:r>
      <w:r w:rsidRPr="00FE3F6E">
        <w:rPr>
          <w:rFonts w:ascii="Times New Roman" w:hAnsi="Times New Roman"/>
          <w:sz w:val="24"/>
          <w:szCs w:val="24"/>
        </w:rPr>
        <w:t xml:space="preserve">; transparency and control of the Budget); and 2) fulfilment of 3 </w:t>
      </w:r>
      <w:r w:rsidR="001F1E12" w:rsidRPr="00FE3F6E">
        <w:rPr>
          <w:rFonts w:ascii="Times New Roman" w:hAnsi="Times New Roman"/>
          <w:sz w:val="24"/>
          <w:szCs w:val="24"/>
        </w:rPr>
        <w:t xml:space="preserve">additional </w:t>
      </w:r>
      <w:r w:rsidRPr="00FE3F6E">
        <w:rPr>
          <w:rFonts w:ascii="Times New Roman" w:hAnsi="Times New Roman"/>
          <w:sz w:val="24"/>
          <w:szCs w:val="24"/>
        </w:rPr>
        <w:t>specific conditions: i) the publication of the 2024 Budget Law and its annexes, ii) the adoption of the P</w:t>
      </w:r>
      <w:r w:rsidR="003574F0">
        <w:rPr>
          <w:rFonts w:ascii="Times New Roman" w:hAnsi="Times New Roman"/>
          <w:sz w:val="24"/>
          <w:szCs w:val="24"/>
        </w:rPr>
        <w:t>FM</w:t>
      </w:r>
      <w:r w:rsidRPr="00FE3F6E">
        <w:rPr>
          <w:rFonts w:ascii="Times New Roman" w:hAnsi="Times New Roman"/>
          <w:sz w:val="24"/>
          <w:szCs w:val="24"/>
        </w:rPr>
        <w:t xml:space="preserve"> Action Plan by the Council of Ministers, and iii) the proposal by Tunisia of a date to hold a macro-economic discussion.</w:t>
      </w:r>
    </w:p>
    <w:p w14:paraId="49E86A34" w14:textId="77777777" w:rsidR="00AA4562" w:rsidRPr="00871D40" w:rsidRDefault="00AA4562" w:rsidP="005D7F0B">
      <w:pPr>
        <w:pStyle w:val="ListParagraph"/>
        <w:spacing w:after="120" w:line="240" w:lineRule="auto"/>
        <w:ind w:left="0"/>
        <w:jc w:val="both"/>
        <w:rPr>
          <w:rFonts w:ascii="Times New Roman" w:hAnsi="Times New Roman"/>
          <w:sz w:val="24"/>
          <w:szCs w:val="24"/>
        </w:rPr>
      </w:pPr>
      <w:r w:rsidRPr="00FE3F6E">
        <w:rPr>
          <w:rFonts w:ascii="Times New Roman" w:hAnsi="Times New Roman"/>
          <w:sz w:val="24"/>
          <w:szCs w:val="24"/>
        </w:rPr>
        <w:t>The assessment of the conditions of the Financing Agreement was carried out in</w:t>
      </w:r>
      <w:r w:rsidR="003574F0">
        <w:rPr>
          <w:rFonts w:ascii="Times New Roman" w:hAnsi="Times New Roman"/>
          <w:sz w:val="24"/>
          <w:szCs w:val="24"/>
        </w:rPr>
        <w:t>-</w:t>
      </w:r>
      <w:r w:rsidRPr="00FE3F6E">
        <w:rPr>
          <w:rFonts w:ascii="Times New Roman" w:hAnsi="Times New Roman"/>
          <w:sz w:val="24"/>
          <w:szCs w:val="24"/>
        </w:rPr>
        <w:t xml:space="preserve"> depth, in line with </w:t>
      </w:r>
      <w:r w:rsidR="0054445C">
        <w:rPr>
          <w:rFonts w:ascii="Times New Roman" w:hAnsi="Times New Roman"/>
          <w:sz w:val="24"/>
          <w:szCs w:val="24"/>
        </w:rPr>
        <w:t>the</w:t>
      </w:r>
      <w:r w:rsidRPr="00FE3F6E">
        <w:rPr>
          <w:rFonts w:ascii="Times New Roman" w:hAnsi="Times New Roman"/>
          <w:sz w:val="24"/>
          <w:szCs w:val="24"/>
        </w:rPr>
        <w:t xml:space="preserve"> </w:t>
      </w:r>
      <w:r w:rsidR="003655A3">
        <w:rPr>
          <w:rFonts w:ascii="Times New Roman" w:hAnsi="Times New Roman"/>
          <w:sz w:val="24"/>
          <w:szCs w:val="24"/>
        </w:rPr>
        <w:t>b</w:t>
      </w:r>
      <w:r w:rsidRPr="00FE3F6E">
        <w:rPr>
          <w:rFonts w:ascii="Times New Roman" w:hAnsi="Times New Roman"/>
          <w:sz w:val="24"/>
          <w:szCs w:val="24"/>
        </w:rPr>
        <w:t xml:space="preserve">udget </w:t>
      </w:r>
      <w:r w:rsidR="0024005F">
        <w:rPr>
          <w:rFonts w:ascii="Times New Roman" w:hAnsi="Times New Roman"/>
          <w:sz w:val="24"/>
          <w:szCs w:val="24"/>
        </w:rPr>
        <w:t>s</w:t>
      </w:r>
      <w:r w:rsidRPr="00FE3F6E">
        <w:rPr>
          <w:rFonts w:ascii="Times New Roman" w:hAnsi="Times New Roman"/>
          <w:sz w:val="24"/>
          <w:szCs w:val="24"/>
        </w:rPr>
        <w:t xml:space="preserve">upport </w:t>
      </w:r>
      <w:r w:rsidR="0054445C">
        <w:rPr>
          <w:rFonts w:ascii="Times New Roman" w:hAnsi="Times New Roman"/>
          <w:sz w:val="24"/>
          <w:szCs w:val="24"/>
        </w:rPr>
        <w:t>g</w:t>
      </w:r>
      <w:r w:rsidRPr="00FE3F6E">
        <w:rPr>
          <w:rFonts w:ascii="Times New Roman" w:hAnsi="Times New Roman"/>
          <w:sz w:val="24"/>
          <w:szCs w:val="24"/>
        </w:rPr>
        <w:t>uidelines</w:t>
      </w:r>
      <w:r w:rsidR="008764B3">
        <w:rPr>
          <w:rFonts w:ascii="Times New Roman" w:hAnsi="Times New Roman"/>
          <w:sz w:val="24"/>
          <w:szCs w:val="24"/>
        </w:rPr>
        <w:t xml:space="preserve"> (disbursement request by the Government of Tunisia, analysis by the EU Delegation, technical review by all relevant Commission services and EEAS, positive assessment and conclusions by the services, </w:t>
      </w:r>
      <w:r w:rsidR="008764B3" w:rsidRPr="00350D8C">
        <w:rPr>
          <w:rFonts w:ascii="Times New Roman" w:hAnsi="Times New Roman"/>
          <w:sz w:val="24"/>
          <w:szCs w:val="24"/>
          <w:lang w:val="en-IE"/>
        </w:rPr>
        <w:t>authori</w:t>
      </w:r>
      <w:r w:rsidR="003574F0" w:rsidRPr="00350D8C">
        <w:rPr>
          <w:rFonts w:ascii="Times New Roman" w:hAnsi="Times New Roman"/>
          <w:sz w:val="24"/>
          <w:szCs w:val="24"/>
          <w:lang w:val="en-IE"/>
        </w:rPr>
        <w:t>s</w:t>
      </w:r>
      <w:r w:rsidR="008764B3" w:rsidRPr="00350D8C">
        <w:rPr>
          <w:rFonts w:ascii="Times New Roman" w:hAnsi="Times New Roman"/>
          <w:sz w:val="24"/>
          <w:szCs w:val="24"/>
          <w:lang w:val="en-IE"/>
        </w:rPr>
        <w:t>ation of</w:t>
      </w:r>
      <w:r w:rsidR="008764B3">
        <w:rPr>
          <w:rFonts w:ascii="Times New Roman" w:hAnsi="Times New Roman"/>
          <w:sz w:val="24"/>
          <w:szCs w:val="24"/>
        </w:rPr>
        <w:t xml:space="preserve"> payment)</w:t>
      </w:r>
      <w:r w:rsidRPr="00FE3F6E">
        <w:rPr>
          <w:rFonts w:ascii="Times New Roman" w:hAnsi="Times New Roman"/>
          <w:sz w:val="24"/>
          <w:szCs w:val="24"/>
        </w:rPr>
        <w:t>.</w:t>
      </w:r>
    </w:p>
    <w:p w14:paraId="743F1678" w14:textId="77777777" w:rsidR="00CB18D1" w:rsidRPr="00FE3F6E" w:rsidRDefault="00871D40" w:rsidP="005D7F0B">
      <w:pPr>
        <w:pStyle w:val="Text1"/>
        <w:spacing w:after="120"/>
        <w:ind w:left="0"/>
        <w:rPr>
          <w:rFonts w:ascii="Times New Roman" w:hAnsi="Times New Roman"/>
          <w:szCs w:val="24"/>
        </w:rPr>
      </w:pPr>
      <w:r>
        <w:rPr>
          <w:rFonts w:ascii="Times New Roman" w:hAnsi="Times New Roman"/>
          <w:b/>
          <w:bCs/>
          <w:szCs w:val="24"/>
          <w:u w:val="single"/>
        </w:rPr>
        <w:t>P</w:t>
      </w:r>
      <w:r w:rsidR="00CB18D1" w:rsidRPr="00FE3F6E">
        <w:rPr>
          <w:rFonts w:ascii="Times New Roman" w:hAnsi="Times New Roman"/>
          <w:b/>
          <w:bCs/>
          <w:szCs w:val="24"/>
          <w:u w:val="single"/>
        </w:rPr>
        <w:t>aragraphs 3</w:t>
      </w:r>
      <w:r w:rsidR="00436949">
        <w:rPr>
          <w:rFonts w:ascii="Times New Roman" w:hAnsi="Times New Roman"/>
          <w:b/>
          <w:bCs/>
          <w:szCs w:val="24"/>
          <w:u w:val="single"/>
        </w:rPr>
        <w:t xml:space="preserve"> and</w:t>
      </w:r>
      <w:r w:rsidR="00CB18D1" w:rsidRPr="00FE3F6E">
        <w:rPr>
          <w:rFonts w:ascii="Times New Roman" w:hAnsi="Times New Roman"/>
          <w:b/>
          <w:bCs/>
          <w:szCs w:val="24"/>
          <w:u w:val="single"/>
        </w:rPr>
        <w:t xml:space="preserve"> 9</w:t>
      </w:r>
      <w:r w:rsidR="00CB18D1" w:rsidRPr="00FE3F6E">
        <w:rPr>
          <w:rFonts w:ascii="Times New Roman" w:hAnsi="Times New Roman"/>
          <w:szCs w:val="24"/>
        </w:rPr>
        <w:t>:</w:t>
      </w:r>
    </w:p>
    <w:p w14:paraId="334DE1AC" w14:textId="77777777" w:rsidR="00213DE1" w:rsidRPr="00BF0B11" w:rsidRDefault="00213DE1" w:rsidP="005D7F0B">
      <w:pPr>
        <w:spacing w:after="120"/>
        <w:rPr>
          <w:rFonts w:ascii="Times New Roman" w:hAnsi="Times New Roman"/>
          <w:szCs w:val="24"/>
        </w:rPr>
      </w:pPr>
      <w:r w:rsidRPr="00BF0B11">
        <w:rPr>
          <w:rFonts w:ascii="Times New Roman" w:hAnsi="Times New Roman"/>
          <w:szCs w:val="24"/>
        </w:rPr>
        <w:t xml:space="preserve">The MoU </w:t>
      </w:r>
      <w:r w:rsidR="008764B3">
        <w:rPr>
          <w:rFonts w:ascii="Times New Roman" w:hAnsi="Times New Roman"/>
          <w:szCs w:val="24"/>
        </w:rPr>
        <w:t xml:space="preserve">is a </w:t>
      </w:r>
      <w:r w:rsidRPr="00BF0B11">
        <w:rPr>
          <w:rFonts w:ascii="Times New Roman" w:hAnsi="Times New Roman"/>
          <w:szCs w:val="24"/>
        </w:rPr>
        <w:t xml:space="preserve">non-binding instrument </w:t>
      </w:r>
      <w:r w:rsidR="008764B3">
        <w:rPr>
          <w:rFonts w:ascii="Times New Roman" w:hAnsi="Times New Roman"/>
          <w:szCs w:val="24"/>
        </w:rPr>
        <w:t>and refers to political commitments</w:t>
      </w:r>
      <w:r w:rsidRPr="00BF0B11">
        <w:rPr>
          <w:rFonts w:ascii="Times New Roman" w:hAnsi="Times New Roman"/>
          <w:szCs w:val="24"/>
        </w:rPr>
        <w:t>.</w:t>
      </w:r>
    </w:p>
    <w:p w14:paraId="4DD74280" w14:textId="77777777" w:rsidR="00436949" w:rsidRDefault="00BA1656" w:rsidP="005D7F0B">
      <w:pPr>
        <w:pStyle w:val="ListParagraph"/>
        <w:spacing w:after="120" w:line="240" w:lineRule="auto"/>
        <w:ind w:left="0"/>
        <w:jc w:val="both"/>
        <w:rPr>
          <w:rFonts w:ascii="Times New Roman" w:hAnsi="Times New Roman"/>
          <w:sz w:val="24"/>
          <w:szCs w:val="24"/>
        </w:rPr>
      </w:pPr>
      <w:r w:rsidRPr="00FE3F6E">
        <w:rPr>
          <w:rFonts w:ascii="Times New Roman" w:hAnsi="Times New Roman"/>
          <w:sz w:val="24"/>
          <w:szCs w:val="24"/>
        </w:rPr>
        <w:t xml:space="preserve">A single tranche approach was considered the most appropriate option, benefiting Tunisia’s </w:t>
      </w:r>
      <w:r w:rsidR="001759C0">
        <w:rPr>
          <w:rFonts w:ascii="Times New Roman" w:hAnsi="Times New Roman"/>
          <w:sz w:val="24"/>
          <w:szCs w:val="24"/>
        </w:rPr>
        <w:t>2023</w:t>
      </w:r>
      <w:r w:rsidRPr="00FE3F6E">
        <w:rPr>
          <w:rFonts w:ascii="Times New Roman" w:hAnsi="Times New Roman"/>
          <w:sz w:val="24"/>
          <w:szCs w:val="24"/>
        </w:rPr>
        <w:t xml:space="preserve"> budget year, subject to 3 additional specific conditions considered as key steps </w:t>
      </w:r>
      <w:r w:rsidRPr="00350D8C">
        <w:rPr>
          <w:rFonts w:ascii="Times New Roman" w:hAnsi="Times New Roman"/>
          <w:sz w:val="24"/>
          <w:szCs w:val="24"/>
          <w:lang w:val="en-IE"/>
        </w:rPr>
        <w:t>to incentivise Tunisia</w:t>
      </w:r>
      <w:r w:rsidRPr="00FE3F6E">
        <w:rPr>
          <w:rFonts w:ascii="Times New Roman" w:hAnsi="Times New Roman"/>
          <w:sz w:val="24"/>
          <w:szCs w:val="24"/>
        </w:rPr>
        <w:t xml:space="preserve"> towards reforms</w:t>
      </w:r>
      <w:r w:rsidR="001759C0">
        <w:rPr>
          <w:rFonts w:ascii="Times New Roman" w:hAnsi="Times New Roman"/>
          <w:sz w:val="24"/>
          <w:szCs w:val="24"/>
        </w:rPr>
        <w:t xml:space="preserve">, </w:t>
      </w:r>
      <w:r w:rsidRPr="00FE3F6E">
        <w:rPr>
          <w:rFonts w:ascii="Times New Roman" w:hAnsi="Times New Roman"/>
          <w:sz w:val="24"/>
          <w:szCs w:val="24"/>
        </w:rPr>
        <w:t xml:space="preserve">economic </w:t>
      </w:r>
      <w:proofErr w:type="gramStart"/>
      <w:r w:rsidRPr="00FE3F6E">
        <w:rPr>
          <w:rFonts w:ascii="Times New Roman" w:hAnsi="Times New Roman"/>
          <w:sz w:val="24"/>
          <w:szCs w:val="24"/>
        </w:rPr>
        <w:t>stability</w:t>
      </w:r>
      <w:proofErr w:type="gramEnd"/>
      <w:r w:rsidRPr="00FE3F6E">
        <w:rPr>
          <w:rFonts w:ascii="Times New Roman" w:hAnsi="Times New Roman"/>
          <w:sz w:val="24"/>
          <w:szCs w:val="24"/>
        </w:rPr>
        <w:t xml:space="preserve"> and transparency</w:t>
      </w:r>
      <w:r w:rsidR="00666F38">
        <w:rPr>
          <w:rFonts w:ascii="Times New Roman" w:hAnsi="Times New Roman"/>
          <w:sz w:val="24"/>
          <w:szCs w:val="24"/>
        </w:rPr>
        <w:t>, also in line with the MoU’s objective to contribute to Tunisia’s macro</w:t>
      </w:r>
      <w:r w:rsidR="003574F0">
        <w:rPr>
          <w:rFonts w:ascii="Times New Roman" w:hAnsi="Times New Roman"/>
          <w:sz w:val="24"/>
          <w:szCs w:val="24"/>
        </w:rPr>
        <w:t>-</w:t>
      </w:r>
      <w:r w:rsidR="00666F38">
        <w:rPr>
          <w:rFonts w:ascii="Times New Roman" w:hAnsi="Times New Roman"/>
          <w:sz w:val="24"/>
          <w:szCs w:val="24"/>
        </w:rPr>
        <w:t>economic stability</w:t>
      </w:r>
      <w:r w:rsidRPr="00FE3F6E">
        <w:rPr>
          <w:rFonts w:ascii="Times New Roman" w:hAnsi="Times New Roman"/>
          <w:sz w:val="24"/>
          <w:szCs w:val="24"/>
        </w:rPr>
        <w:t>.</w:t>
      </w:r>
    </w:p>
    <w:p w14:paraId="561EF91F" w14:textId="77777777" w:rsidR="00CB18D1" w:rsidRPr="00FE3F6E" w:rsidRDefault="00CB18D1" w:rsidP="005D7F0B">
      <w:pPr>
        <w:pStyle w:val="Text1"/>
        <w:spacing w:after="120"/>
        <w:ind w:left="0"/>
        <w:rPr>
          <w:rFonts w:ascii="Times New Roman" w:hAnsi="Times New Roman"/>
          <w:szCs w:val="24"/>
        </w:rPr>
      </w:pPr>
      <w:r w:rsidRPr="00FE3F6E">
        <w:rPr>
          <w:rFonts w:ascii="Times New Roman" w:hAnsi="Times New Roman"/>
          <w:b/>
          <w:bCs/>
          <w:szCs w:val="24"/>
          <w:u w:val="single"/>
        </w:rPr>
        <w:t>Paragraph 10</w:t>
      </w:r>
      <w:r w:rsidRPr="00FE3F6E">
        <w:rPr>
          <w:rFonts w:ascii="Times New Roman" w:hAnsi="Times New Roman"/>
          <w:szCs w:val="24"/>
        </w:rPr>
        <w:t>:</w:t>
      </w:r>
    </w:p>
    <w:p w14:paraId="7D48052E" w14:textId="77777777" w:rsidR="00F43FC0" w:rsidRPr="0062228E" w:rsidRDefault="00E06DB8" w:rsidP="005D7F0B">
      <w:pPr>
        <w:pStyle w:val="Text1"/>
        <w:spacing w:after="120"/>
        <w:ind w:left="0"/>
        <w:rPr>
          <w:rFonts w:ascii="Times New Roman" w:hAnsi="Times New Roman"/>
          <w:szCs w:val="24"/>
        </w:rPr>
      </w:pPr>
      <w:r w:rsidRPr="00FE3F6E">
        <w:rPr>
          <w:rFonts w:ascii="Times New Roman" w:hAnsi="Times New Roman"/>
          <w:szCs w:val="24"/>
        </w:rPr>
        <w:t xml:space="preserve">The </w:t>
      </w:r>
      <w:r w:rsidR="00AF76F1" w:rsidRPr="00FE3F6E">
        <w:rPr>
          <w:rFonts w:ascii="Times New Roman" w:hAnsi="Times New Roman"/>
          <w:szCs w:val="24"/>
        </w:rPr>
        <w:t>a</w:t>
      </w:r>
      <w:r w:rsidRPr="00FE3F6E">
        <w:rPr>
          <w:rFonts w:ascii="Times New Roman" w:hAnsi="Times New Roman"/>
          <w:szCs w:val="24"/>
        </w:rPr>
        <w:t>ction contributed</w:t>
      </w:r>
      <w:r w:rsidR="00F43FC0" w:rsidRPr="00FE3F6E">
        <w:rPr>
          <w:rFonts w:ascii="Times New Roman" w:hAnsi="Times New Roman"/>
          <w:szCs w:val="24"/>
        </w:rPr>
        <w:t xml:space="preserve"> to support Tunisia </w:t>
      </w:r>
      <w:r w:rsidR="00AF76F1" w:rsidRPr="00FE3F6E">
        <w:rPr>
          <w:rFonts w:ascii="Times New Roman" w:hAnsi="Times New Roman"/>
          <w:szCs w:val="24"/>
        </w:rPr>
        <w:t>in</w:t>
      </w:r>
      <w:r w:rsidR="00F43FC0" w:rsidRPr="00FE3F6E">
        <w:rPr>
          <w:rFonts w:ascii="Times New Roman" w:hAnsi="Times New Roman"/>
          <w:szCs w:val="24"/>
        </w:rPr>
        <w:t xml:space="preserve"> improving business and investment climate in </w:t>
      </w:r>
      <w:r w:rsidR="003574F0">
        <w:rPr>
          <w:rFonts w:ascii="Times New Roman" w:hAnsi="Times New Roman"/>
          <w:szCs w:val="24"/>
        </w:rPr>
        <w:t>3</w:t>
      </w:r>
      <w:r w:rsidR="003574F0" w:rsidRPr="00FE3F6E">
        <w:rPr>
          <w:rFonts w:ascii="Times New Roman" w:hAnsi="Times New Roman"/>
          <w:szCs w:val="24"/>
        </w:rPr>
        <w:t xml:space="preserve"> </w:t>
      </w:r>
      <w:r w:rsidR="00F43FC0" w:rsidRPr="00FE3F6E">
        <w:rPr>
          <w:rFonts w:ascii="Times New Roman" w:hAnsi="Times New Roman"/>
          <w:szCs w:val="24"/>
        </w:rPr>
        <w:t xml:space="preserve">ways. First, general budget </w:t>
      </w:r>
      <w:r w:rsidR="00AF76F1" w:rsidRPr="00FE3F6E">
        <w:rPr>
          <w:rFonts w:ascii="Times New Roman" w:hAnsi="Times New Roman"/>
          <w:szCs w:val="24"/>
        </w:rPr>
        <w:t>s</w:t>
      </w:r>
      <w:r w:rsidR="00F43FC0" w:rsidRPr="00FE3F6E">
        <w:rPr>
          <w:rFonts w:ascii="Times New Roman" w:hAnsi="Times New Roman"/>
          <w:szCs w:val="24"/>
        </w:rPr>
        <w:t>upport conditions request a credible and relevant policy in this sector</w:t>
      </w:r>
      <w:r w:rsidR="00AF76F1" w:rsidRPr="00FE3F6E">
        <w:rPr>
          <w:rFonts w:ascii="Times New Roman" w:hAnsi="Times New Roman"/>
          <w:szCs w:val="24"/>
        </w:rPr>
        <w:t xml:space="preserve">. </w:t>
      </w:r>
      <w:r w:rsidR="00F43FC0" w:rsidRPr="00FE3F6E">
        <w:rPr>
          <w:rFonts w:ascii="Times New Roman" w:hAnsi="Times New Roman"/>
          <w:szCs w:val="24"/>
        </w:rPr>
        <w:t xml:space="preserve">Second, the </w:t>
      </w:r>
      <w:r w:rsidR="00666F38">
        <w:rPr>
          <w:rFonts w:ascii="Times New Roman" w:hAnsi="Times New Roman"/>
          <w:szCs w:val="24"/>
        </w:rPr>
        <w:t>additional</w:t>
      </w:r>
      <w:r w:rsidR="00F43FC0" w:rsidRPr="00FE3F6E">
        <w:rPr>
          <w:rFonts w:ascii="Times New Roman" w:hAnsi="Times New Roman"/>
          <w:szCs w:val="24"/>
        </w:rPr>
        <w:t xml:space="preserve"> conditions requested </w:t>
      </w:r>
      <w:r w:rsidR="00447259" w:rsidRPr="00FE3F6E">
        <w:rPr>
          <w:rFonts w:ascii="Times New Roman" w:hAnsi="Times New Roman"/>
          <w:szCs w:val="24"/>
        </w:rPr>
        <w:t xml:space="preserve">a </w:t>
      </w:r>
      <w:r w:rsidR="00F43FC0" w:rsidRPr="00FE3F6E">
        <w:rPr>
          <w:rFonts w:ascii="Times New Roman" w:hAnsi="Times New Roman"/>
          <w:szCs w:val="24"/>
        </w:rPr>
        <w:t xml:space="preserve">published </w:t>
      </w:r>
      <w:r w:rsidR="00350D8C">
        <w:rPr>
          <w:rFonts w:ascii="Times New Roman" w:hAnsi="Times New Roman"/>
          <w:szCs w:val="24"/>
        </w:rPr>
        <w:t>b</w:t>
      </w:r>
      <w:r w:rsidR="00F43FC0" w:rsidRPr="00FE3F6E">
        <w:rPr>
          <w:rFonts w:ascii="Times New Roman" w:hAnsi="Times New Roman"/>
          <w:szCs w:val="24"/>
        </w:rPr>
        <w:t>udget</w:t>
      </w:r>
      <w:r w:rsidR="00447259" w:rsidRPr="00FE3F6E">
        <w:rPr>
          <w:rFonts w:ascii="Times New Roman" w:hAnsi="Times New Roman"/>
          <w:szCs w:val="24"/>
        </w:rPr>
        <w:t xml:space="preserve"> and its annexes</w:t>
      </w:r>
      <w:r w:rsidR="00F43FC0" w:rsidRPr="00FE3F6E">
        <w:rPr>
          <w:rFonts w:ascii="Times New Roman" w:hAnsi="Times New Roman"/>
          <w:szCs w:val="24"/>
        </w:rPr>
        <w:t>, and a new PFM strategy</w:t>
      </w:r>
      <w:r w:rsidR="00666F38">
        <w:rPr>
          <w:rFonts w:ascii="Times New Roman" w:hAnsi="Times New Roman"/>
          <w:szCs w:val="24"/>
        </w:rPr>
        <w:t xml:space="preserve">, </w:t>
      </w:r>
      <w:r w:rsidR="00AF76F1" w:rsidRPr="00FE3F6E">
        <w:rPr>
          <w:rFonts w:ascii="Times New Roman" w:hAnsi="Times New Roman"/>
          <w:szCs w:val="24"/>
        </w:rPr>
        <w:t>both welcome</w:t>
      </w:r>
      <w:r w:rsidR="003B3E21" w:rsidRPr="00FE3F6E">
        <w:rPr>
          <w:rFonts w:ascii="Times New Roman" w:hAnsi="Times New Roman"/>
          <w:szCs w:val="24"/>
        </w:rPr>
        <w:t>d</w:t>
      </w:r>
      <w:r w:rsidR="00AF76F1" w:rsidRPr="00FE3F6E">
        <w:rPr>
          <w:rFonts w:ascii="Times New Roman" w:hAnsi="Times New Roman"/>
          <w:szCs w:val="24"/>
        </w:rPr>
        <w:t xml:space="preserve"> by </w:t>
      </w:r>
      <w:r w:rsidR="00213DE1" w:rsidRPr="00FE3F6E">
        <w:rPr>
          <w:rFonts w:ascii="Times New Roman" w:hAnsi="Times New Roman"/>
          <w:szCs w:val="24"/>
        </w:rPr>
        <w:t>i</w:t>
      </w:r>
      <w:r w:rsidR="00AF76F1" w:rsidRPr="00FE3F6E">
        <w:rPr>
          <w:rFonts w:ascii="Times New Roman" w:hAnsi="Times New Roman"/>
          <w:szCs w:val="24"/>
        </w:rPr>
        <w:t>nternational partners as pillars of a new</w:t>
      </w:r>
      <w:r w:rsidR="00843392" w:rsidRPr="00FE3F6E">
        <w:rPr>
          <w:rFonts w:ascii="Times New Roman" w:hAnsi="Times New Roman"/>
          <w:szCs w:val="24"/>
        </w:rPr>
        <w:t xml:space="preserve"> positive framework to investment and business</w:t>
      </w:r>
      <w:r w:rsidR="00213DE1" w:rsidRPr="00FE3F6E">
        <w:rPr>
          <w:rFonts w:ascii="Times New Roman" w:hAnsi="Times New Roman"/>
          <w:szCs w:val="24"/>
        </w:rPr>
        <w:t>-</w:t>
      </w:r>
      <w:r w:rsidR="00843392" w:rsidRPr="00FE3F6E">
        <w:rPr>
          <w:rFonts w:ascii="Times New Roman" w:hAnsi="Times New Roman"/>
          <w:szCs w:val="24"/>
        </w:rPr>
        <w:t xml:space="preserve">based </w:t>
      </w:r>
      <w:r w:rsidR="00843392" w:rsidRPr="0062228E">
        <w:rPr>
          <w:rFonts w:ascii="Times New Roman" w:hAnsi="Times New Roman"/>
          <w:szCs w:val="24"/>
        </w:rPr>
        <w:t>growth</w:t>
      </w:r>
      <w:r w:rsidR="00F43FC0" w:rsidRPr="0062228E">
        <w:rPr>
          <w:rFonts w:ascii="Times New Roman" w:hAnsi="Times New Roman"/>
          <w:szCs w:val="24"/>
        </w:rPr>
        <w:t>.</w:t>
      </w:r>
      <w:r w:rsidR="000401E7" w:rsidRPr="0062228E">
        <w:rPr>
          <w:rFonts w:ascii="Times New Roman" w:hAnsi="Times New Roman"/>
          <w:szCs w:val="24"/>
        </w:rPr>
        <w:t xml:space="preserve"> Third, </w:t>
      </w:r>
      <w:r w:rsidR="00F43FC0" w:rsidRPr="0062228E">
        <w:rPr>
          <w:rFonts w:ascii="Times New Roman" w:hAnsi="Times New Roman"/>
          <w:szCs w:val="24"/>
        </w:rPr>
        <w:t>the EU</w:t>
      </w:r>
      <w:r w:rsidR="00213DE1" w:rsidRPr="0062228E">
        <w:rPr>
          <w:rFonts w:ascii="Times New Roman" w:hAnsi="Times New Roman"/>
          <w:szCs w:val="24"/>
        </w:rPr>
        <w:t xml:space="preserve"> and </w:t>
      </w:r>
      <w:r w:rsidR="00F43FC0" w:rsidRPr="0062228E">
        <w:rPr>
          <w:rFonts w:ascii="Times New Roman" w:hAnsi="Times New Roman"/>
          <w:szCs w:val="24"/>
        </w:rPr>
        <w:t xml:space="preserve">Tunisia </w:t>
      </w:r>
      <w:r w:rsidR="00213DE1" w:rsidRPr="0062228E">
        <w:rPr>
          <w:rFonts w:ascii="Times New Roman" w:hAnsi="Times New Roman"/>
          <w:szCs w:val="24"/>
        </w:rPr>
        <w:t xml:space="preserve">held, in February 2024, </w:t>
      </w:r>
      <w:r w:rsidR="00F43FC0" w:rsidRPr="0062228E">
        <w:rPr>
          <w:rFonts w:ascii="Times New Roman" w:hAnsi="Times New Roman"/>
          <w:szCs w:val="24"/>
        </w:rPr>
        <w:t>in</w:t>
      </w:r>
      <w:r w:rsidR="00213DE1" w:rsidRPr="0062228E">
        <w:rPr>
          <w:rFonts w:ascii="Times New Roman" w:hAnsi="Times New Roman"/>
          <w:szCs w:val="24"/>
        </w:rPr>
        <w:t>-</w:t>
      </w:r>
      <w:r w:rsidR="00F43FC0" w:rsidRPr="0062228E">
        <w:rPr>
          <w:rFonts w:ascii="Times New Roman" w:hAnsi="Times New Roman"/>
          <w:szCs w:val="24"/>
        </w:rPr>
        <w:t>depth discussion</w:t>
      </w:r>
      <w:r w:rsidR="00213DE1" w:rsidRPr="0062228E">
        <w:rPr>
          <w:rFonts w:ascii="Times New Roman" w:hAnsi="Times New Roman"/>
          <w:szCs w:val="24"/>
        </w:rPr>
        <w:t>s</w:t>
      </w:r>
      <w:r w:rsidR="00F43FC0" w:rsidRPr="0062228E">
        <w:rPr>
          <w:rFonts w:ascii="Times New Roman" w:hAnsi="Times New Roman"/>
          <w:szCs w:val="24"/>
        </w:rPr>
        <w:t xml:space="preserve"> on development, fiscal, </w:t>
      </w:r>
      <w:r w:rsidR="00226454" w:rsidRPr="0062228E">
        <w:rPr>
          <w:rFonts w:ascii="Times New Roman" w:hAnsi="Times New Roman"/>
          <w:szCs w:val="24"/>
        </w:rPr>
        <w:t>budgetary,</w:t>
      </w:r>
      <w:r w:rsidR="00F43FC0" w:rsidRPr="0062228E">
        <w:rPr>
          <w:rFonts w:ascii="Times New Roman" w:hAnsi="Times New Roman"/>
          <w:szCs w:val="24"/>
        </w:rPr>
        <w:t xml:space="preserve"> and monetary policy priorities</w:t>
      </w:r>
      <w:r w:rsidR="00213DE1" w:rsidRPr="0062228E">
        <w:rPr>
          <w:rFonts w:ascii="Times New Roman" w:hAnsi="Times New Roman"/>
          <w:szCs w:val="24"/>
        </w:rPr>
        <w:t>, that have clearly</w:t>
      </w:r>
      <w:r w:rsidR="008872CA" w:rsidRPr="0062228E">
        <w:rPr>
          <w:rFonts w:ascii="Times New Roman" w:hAnsi="Times New Roman"/>
          <w:szCs w:val="24"/>
        </w:rPr>
        <w:t xml:space="preserve"> showed recent </w:t>
      </w:r>
      <w:r w:rsidR="00AF76F1" w:rsidRPr="0062228E">
        <w:rPr>
          <w:rFonts w:ascii="Times New Roman" w:hAnsi="Times New Roman"/>
          <w:szCs w:val="24"/>
        </w:rPr>
        <w:t xml:space="preserve">reform </w:t>
      </w:r>
      <w:r w:rsidR="008872CA" w:rsidRPr="0062228E">
        <w:rPr>
          <w:rFonts w:ascii="Times New Roman" w:hAnsi="Times New Roman"/>
          <w:szCs w:val="24"/>
        </w:rPr>
        <w:t>progress and a positive trend.</w:t>
      </w:r>
    </w:p>
    <w:p w14:paraId="4EFBBDA1" w14:textId="77777777" w:rsidR="00CB18D1" w:rsidRPr="0062228E" w:rsidRDefault="00666F38" w:rsidP="005D7F0B">
      <w:pPr>
        <w:pStyle w:val="Text1"/>
        <w:spacing w:after="120"/>
        <w:ind w:left="0"/>
        <w:rPr>
          <w:rFonts w:ascii="Times New Roman" w:hAnsi="Times New Roman"/>
          <w:szCs w:val="24"/>
        </w:rPr>
      </w:pPr>
      <w:r w:rsidRPr="0062228E">
        <w:rPr>
          <w:rFonts w:ascii="Times New Roman" w:hAnsi="Times New Roman"/>
          <w:szCs w:val="24"/>
        </w:rPr>
        <w:t>Furthermore</w:t>
      </w:r>
      <w:r w:rsidR="00BF0B11" w:rsidRPr="0062228E">
        <w:rPr>
          <w:rFonts w:ascii="Times New Roman" w:hAnsi="Times New Roman"/>
          <w:szCs w:val="24"/>
        </w:rPr>
        <w:t>,</w:t>
      </w:r>
      <w:r w:rsidR="003B3E21" w:rsidRPr="0062228E">
        <w:rPr>
          <w:rFonts w:ascii="Times New Roman" w:hAnsi="Times New Roman"/>
          <w:szCs w:val="24"/>
        </w:rPr>
        <w:t xml:space="preserve"> t</w:t>
      </w:r>
      <w:r w:rsidR="008872CA" w:rsidRPr="0062228E">
        <w:rPr>
          <w:rFonts w:ascii="Times New Roman" w:hAnsi="Times New Roman"/>
          <w:szCs w:val="24"/>
        </w:rPr>
        <w:t xml:space="preserve">he Government </w:t>
      </w:r>
      <w:r w:rsidR="000401E7" w:rsidRPr="0062228E">
        <w:rPr>
          <w:rFonts w:ascii="Times New Roman" w:hAnsi="Times New Roman"/>
          <w:szCs w:val="24"/>
        </w:rPr>
        <w:t xml:space="preserve">has adopted its </w:t>
      </w:r>
      <w:r w:rsidR="00213DE1" w:rsidRPr="0062228E">
        <w:rPr>
          <w:rFonts w:ascii="Times New Roman" w:hAnsi="Times New Roman"/>
          <w:szCs w:val="24"/>
        </w:rPr>
        <w:t>20</w:t>
      </w:r>
      <w:r w:rsidR="000401E7" w:rsidRPr="0062228E">
        <w:rPr>
          <w:rFonts w:ascii="Times New Roman" w:hAnsi="Times New Roman"/>
          <w:szCs w:val="24"/>
        </w:rPr>
        <w:t>23-</w:t>
      </w:r>
      <w:r w:rsidR="00213DE1" w:rsidRPr="0062228E">
        <w:rPr>
          <w:rFonts w:ascii="Times New Roman" w:hAnsi="Times New Roman"/>
          <w:szCs w:val="24"/>
        </w:rPr>
        <w:t>20</w:t>
      </w:r>
      <w:r w:rsidR="000401E7" w:rsidRPr="0062228E">
        <w:rPr>
          <w:rFonts w:ascii="Times New Roman" w:hAnsi="Times New Roman"/>
          <w:szCs w:val="24"/>
        </w:rPr>
        <w:t xml:space="preserve">25 development plan and </w:t>
      </w:r>
      <w:r w:rsidR="008872CA" w:rsidRPr="0062228E">
        <w:rPr>
          <w:rFonts w:ascii="Times New Roman" w:hAnsi="Times New Roman"/>
          <w:szCs w:val="24"/>
        </w:rPr>
        <w:t xml:space="preserve">has worked on implementing its Business Climate </w:t>
      </w:r>
      <w:r w:rsidR="00F43FC0" w:rsidRPr="0062228E">
        <w:rPr>
          <w:rFonts w:ascii="Times New Roman" w:hAnsi="Times New Roman"/>
          <w:szCs w:val="24"/>
        </w:rPr>
        <w:t>strategy</w:t>
      </w:r>
      <w:r w:rsidR="00213DE1" w:rsidRPr="0062228E">
        <w:rPr>
          <w:rFonts w:ascii="Times New Roman" w:hAnsi="Times New Roman"/>
          <w:szCs w:val="24"/>
        </w:rPr>
        <w:t>,</w:t>
      </w:r>
      <w:r w:rsidR="00F43FC0" w:rsidRPr="0062228E">
        <w:rPr>
          <w:rFonts w:ascii="Times New Roman" w:hAnsi="Times New Roman"/>
          <w:szCs w:val="24"/>
        </w:rPr>
        <w:t xml:space="preserve"> which was adopted </w:t>
      </w:r>
      <w:r w:rsidR="008872CA" w:rsidRPr="0062228E">
        <w:rPr>
          <w:rFonts w:ascii="Times New Roman" w:hAnsi="Times New Roman"/>
          <w:szCs w:val="24"/>
        </w:rPr>
        <w:t>in January 2023. As of mid</w:t>
      </w:r>
      <w:r w:rsidR="00213DE1" w:rsidRPr="0062228E">
        <w:rPr>
          <w:rFonts w:ascii="Times New Roman" w:hAnsi="Times New Roman"/>
          <w:szCs w:val="24"/>
        </w:rPr>
        <w:t>-</w:t>
      </w:r>
      <w:r w:rsidR="0092233B" w:rsidRPr="0062228E">
        <w:rPr>
          <w:rFonts w:ascii="Times New Roman" w:hAnsi="Times New Roman"/>
          <w:szCs w:val="24"/>
        </w:rPr>
        <w:t>February 2024,</w:t>
      </w:r>
      <w:r w:rsidR="008872CA" w:rsidRPr="0062228E">
        <w:rPr>
          <w:rFonts w:ascii="Times New Roman" w:hAnsi="Times New Roman"/>
          <w:szCs w:val="24"/>
        </w:rPr>
        <w:t xml:space="preserve"> it had implemented 4</w:t>
      </w:r>
      <w:r w:rsidR="00621D6D" w:rsidRPr="0062228E">
        <w:rPr>
          <w:rFonts w:ascii="Times New Roman" w:hAnsi="Times New Roman"/>
          <w:szCs w:val="24"/>
        </w:rPr>
        <w:t>6</w:t>
      </w:r>
      <w:r w:rsidR="008872CA" w:rsidRPr="0062228E">
        <w:rPr>
          <w:rFonts w:ascii="Times New Roman" w:hAnsi="Times New Roman"/>
          <w:szCs w:val="24"/>
        </w:rPr>
        <w:t xml:space="preserve"> out of</w:t>
      </w:r>
      <w:r w:rsidR="00621D6D" w:rsidRPr="0062228E">
        <w:rPr>
          <w:rFonts w:ascii="Times New Roman" w:hAnsi="Times New Roman"/>
          <w:szCs w:val="24"/>
        </w:rPr>
        <w:t xml:space="preserve"> 189 </w:t>
      </w:r>
      <w:r w:rsidR="008872CA" w:rsidRPr="0062228E">
        <w:rPr>
          <w:rFonts w:ascii="Times New Roman" w:hAnsi="Times New Roman"/>
          <w:szCs w:val="24"/>
        </w:rPr>
        <w:t>of its action</w:t>
      </w:r>
      <w:r w:rsidR="00113786" w:rsidRPr="0062228E">
        <w:rPr>
          <w:rFonts w:ascii="Times New Roman" w:hAnsi="Times New Roman"/>
          <w:szCs w:val="24"/>
        </w:rPr>
        <w:t>s</w:t>
      </w:r>
      <w:r w:rsidRPr="0062228E">
        <w:rPr>
          <w:rFonts w:ascii="Times New Roman" w:hAnsi="Times New Roman"/>
          <w:szCs w:val="24"/>
        </w:rPr>
        <w:t xml:space="preserve">, including </w:t>
      </w:r>
      <w:r w:rsidR="00AF76F1" w:rsidRPr="0062228E">
        <w:rPr>
          <w:rFonts w:ascii="Times New Roman" w:hAnsi="Times New Roman"/>
          <w:szCs w:val="24"/>
        </w:rPr>
        <w:t>financial inclusion in S</w:t>
      </w:r>
      <w:r w:rsidR="003574F0">
        <w:rPr>
          <w:rFonts w:ascii="Times New Roman" w:hAnsi="Times New Roman"/>
          <w:szCs w:val="24"/>
        </w:rPr>
        <w:t>mall and Medium-size Enterprises (S</w:t>
      </w:r>
      <w:r w:rsidR="00AF76F1" w:rsidRPr="0062228E">
        <w:rPr>
          <w:rFonts w:ascii="Times New Roman" w:hAnsi="Times New Roman"/>
          <w:szCs w:val="24"/>
        </w:rPr>
        <w:t>MEs</w:t>
      </w:r>
      <w:r w:rsidR="003574F0">
        <w:rPr>
          <w:rFonts w:ascii="Times New Roman" w:hAnsi="Times New Roman"/>
          <w:szCs w:val="24"/>
        </w:rPr>
        <w:t>)</w:t>
      </w:r>
      <w:r w:rsidR="00AF76F1" w:rsidRPr="0062228E">
        <w:rPr>
          <w:rFonts w:ascii="Times New Roman" w:hAnsi="Times New Roman"/>
          <w:szCs w:val="24"/>
        </w:rPr>
        <w:t xml:space="preserve">, incentive for </w:t>
      </w:r>
      <w:r w:rsidR="003B3E21" w:rsidRPr="0062228E">
        <w:rPr>
          <w:rFonts w:ascii="Times New Roman" w:hAnsi="Times New Roman"/>
          <w:szCs w:val="24"/>
        </w:rPr>
        <w:t>s</w:t>
      </w:r>
      <w:r w:rsidR="00AF76F1" w:rsidRPr="0062228E">
        <w:rPr>
          <w:rFonts w:ascii="Times New Roman" w:hAnsi="Times New Roman"/>
          <w:szCs w:val="24"/>
        </w:rPr>
        <w:t>aving</w:t>
      </w:r>
      <w:r w:rsidR="003B3E21" w:rsidRPr="0062228E">
        <w:rPr>
          <w:rFonts w:ascii="Times New Roman" w:hAnsi="Times New Roman"/>
          <w:szCs w:val="24"/>
        </w:rPr>
        <w:t>s</w:t>
      </w:r>
      <w:r w:rsidR="00AF76F1" w:rsidRPr="0062228E">
        <w:rPr>
          <w:rFonts w:ascii="Times New Roman" w:hAnsi="Times New Roman"/>
          <w:szCs w:val="24"/>
        </w:rPr>
        <w:t>, investment promotion</w:t>
      </w:r>
      <w:r w:rsidRPr="0062228E">
        <w:rPr>
          <w:rFonts w:ascii="Times New Roman" w:hAnsi="Times New Roman"/>
          <w:szCs w:val="24"/>
        </w:rPr>
        <w:t xml:space="preserve">, while other actions </w:t>
      </w:r>
      <w:r w:rsidR="008872CA" w:rsidRPr="0062228E">
        <w:rPr>
          <w:rFonts w:ascii="Times New Roman" w:hAnsi="Times New Roman"/>
          <w:szCs w:val="24"/>
        </w:rPr>
        <w:t xml:space="preserve">will be implemented once the Parliament </w:t>
      </w:r>
      <w:r w:rsidR="00D64A1D" w:rsidRPr="0062228E">
        <w:rPr>
          <w:rFonts w:ascii="Times New Roman" w:hAnsi="Times New Roman"/>
          <w:szCs w:val="24"/>
        </w:rPr>
        <w:t>approves</w:t>
      </w:r>
      <w:r w:rsidR="008872CA" w:rsidRPr="0062228E">
        <w:rPr>
          <w:rFonts w:ascii="Times New Roman" w:hAnsi="Times New Roman"/>
          <w:szCs w:val="24"/>
        </w:rPr>
        <w:t xml:space="preserve"> the Code de Changes</w:t>
      </w:r>
      <w:r w:rsidR="00213DE1" w:rsidRPr="0062228E">
        <w:rPr>
          <w:rFonts w:ascii="Times New Roman" w:hAnsi="Times New Roman"/>
          <w:szCs w:val="24"/>
        </w:rPr>
        <w:t>,</w:t>
      </w:r>
      <w:r w:rsidR="008872CA" w:rsidRPr="0062228E">
        <w:rPr>
          <w:rFonts w:ascii="Times New Roman" w:hAnsi="Times New Roman"/>
          <w:szCs w:val="24"/>
        </w:rPr>
        <w:t xml:space="preserve"> </w:t>
      </w:r>
      <w:r w:rsidR="00621D6D" w:rsidRPr="0062228E">
        <w:rPr>
          <w:rFonts w:ascii="Times New Roman" w:hAnsi="Times New Roman"/>
          <w:szCs w:val="24"/>
        </w:rPr>
        <w:t>w</w:t>
      </w:r>
      <w:r w:rsidR="008872CA" w:rsidRPr="0062228E">
        <w:rPr>
          <w:rFonts w:ascii="Times New Roman" w:hAnsi="Times New Roman"/>
          <w:szCs w:val="24"/>
        </w:rPr>
        <w:t xml:space="preserve">hich </w:t>
      </w:r>
      <w:r w:rsidR="00213DE1" w:rsidRPr="0062228E">
        <w:rPr>
          <w:rFonts w:ascii="Times New Roman" w:hAnsi="Times New Roman"/>
          <w:szCs w:val="24"/>
        </w:rPr>
        <w:t xml:space="preserve">was </w:t>
      </w:r>
      <w:r w:rsidR="00621D6D" w:rsidRPr="0062228E">
        <w:rPr>
          <w:rFonts w:ascii="Times New Roman" w:hAnsi="Times New Roman"/>
          <w:szCs w:val="24"/>
        </w:rPr>
        <w:t xml:space="preserve">adopted </w:t>
      </w:r>
      <w:r w:rsidR="00436949" w:rsidRPr="0062228E">
        <w:rPr>
          <w:rFonts w:ascii="Times New Roman" w:hAnsi="Times New Roman"/>
          <w:szCs w:val="24"/>
        </w:rPr>
        <w:t xml:space="preserve">by the </w:t>
      </w:r>
      <w:r w:rsidR="00621D6D" w:rsidRPr="0062228E">
        <w:rPr>
          <w:rFonts w:ascii="Times New Roman" w:hAnsi="Times New Roman"/>
          <w:szCs w:val="24"/>
        </w:rPr>
        <w:t xml:space="preserve">Council of </w:t>
      </w:r>
      <w:r w:rsidR="00621D6D" w:rsidRPr="0062228E">
        <w:rPr>
          <w:rFonts w:ascii="Times New Roman" w:hAnsi="Times New Roman"/>
          <w:szCs w:val="24"/>
        </w:rPr>
        <w:lastRenderedPageBreak/>
        <w:t>Ministers</w:t>
      </w:r>
      <w:r w:rsidR="003B3E21" w:rsidRPr="0062228E">
        <w:rPr>
          <w:rFonts w:ascii="Times New Roman" w:hAnsi="Times New Roman"/>
          <w:szCs w:val="24"/>
        </w:rPr>
        <w:t xml:space="preserve"> </w:t>
      </w:r>
      <w:r w:rsidR="003574F0">
        <w:rPr>
          <w:rFonts w:ascii="Times New Roman" w:hAnsi="Times New Roman"/>
          <w:szCs w:val="24"/>
        </w:rPr>
        <w:t xml:space="preserve">in </w:t>
      </w:r>
      <w:r w:rsidR="003B3E21" w:rsidRPr="0062228E">
        <w:rPr>
          <w:rFonts w:ascii="Times New Roman" w:hAnsi="Times New Roman"/>
          <w:szCs w:val="24"/>
        </w:rPr>
        <w:t>mid-March</w:t>
      </w:r>
      <w:r w:rsidR="003574F0">
        <w:rPr>
          <w:rFonts w:ascii="Times New Roman" w:hAnsi="Times New Roman"/>
          <w:szCs w:val="24"/>
        </w:rPr>
        <w:t xml:space="preserve"> 2024</w:t>
      </w:r>
      <w:r w:rsidR="008872CA" w:rsidRPr="0062228E">
        <w:rPr>
          <w:rFonts w:ascii="Times New Roman" w:hAnsi="Times New Roman"/>
          <w:szCs w:val="24"/>
        </w:rPr>
        <w:t>.</w:t>
      </w:r>
      <w:r w:rsidR="00447259" w:rsidRPr="0062228E">
        <w:rPr>
          <w:rFonts w:ascii="Times New Roman" w:hAnsi="Times New Roman"/>
          <w:szCs w:val="24"/>
        </w:rPr>
        <w:t xml:space="preserve"> The Government has also been working on a new investment law. </w:t>
      </w:r>
      <w:r w:rsidRPr="0062228E">
        <w:rPr>
          <w:rFonts w:ascii="Times New Roman" w:hAnsi="Times New Roman"/>
          <w:szCs w:val="24"/>
        </w:rPr>
        <w:t xml:space="preserve">Finally, the </w:t>
      </w:r>
      <w:r w:rsidR="0092233B" w:rsidRPr="0062228E">
        <w:rPr>
          <w:rFonts w:ascii="Times New Roman" w:hAnsi="Times New Roman"/>
          <w:szCs w:val="24"/>
        </w:rPr>
        <w:t xml:space="preserve">Commission </w:t>
      </w:r>
      <w:r w:rsidRPr="0062228E">
        <w:rPr>
          <w:rFonts w:ascii="Times New Roman" w:hAnsi="Times New Roman"/>
          <w:szCs w:val="24"/>
        </w:rPr>
        <w:t xml:space="preserve">keeps engaging with </w:t>
      </w:r>
      <w:r w:rsidR="0092233B" w:rsidRPr="0062228E">
        <w:rPr>
          <w:rFonts w:ascii="Times New Roman" w:hAnsi="Times New Roman"/>
          <w:szCs w:val="24"/>
        </w:rPr>
        <w:t>Tunisia to present further progress at the EU</w:t>
      </w:r>
      <w:r w:rsidR="00436949" w:rsidRPr="0062228E">
        <w:rPr>
          <w:rFonts w:ascii="Times New Roman" w:hAnsi="Times New Roman"/>
          <w:szCs w:val="24"/>
        </w:rPr>
        <w:t>-</w:t>
      </w:r>
      <w:r w:rsidR="0092233B" w:rsidRPr="0062228E">
        <w:rPr>
          <w:rFonts w:ascii="Times New Roman" w:hAnsi="Times New Roman"/>
          <w:szCs w:val="24"/>
        </w:rPr>
        <w:t xml:space="preserve">Tunisia Business Conference </w:t>
      </w:r>
      <w:r w:rsidRPr="0062228E">
        <w:rPr>
          <w:rFonts w:ascii="Times New Roman" w:hAnsi="Times New Roman"/>
          <w:szCs w:val="24"/>
        </w:rPr>
        <w:t>in 2024.</w:t>
      </w:r>
    </w:p>
    <w:p w14:paraId="2AA6B683" w14:textId="77777777" w:rsidR="00CB18D1" w:rsidRPr="00FE3F6E" w:rsidRDefault="00CB18D1" w:rsidP="005D7F0B">
      <w:pPr>
        <w:pStyle w:val="Text1"/>
        <w:spacing w:after="120"/>
        <w:ind w:left="0"/>
        <w:rPr>
          <w:rFonts w:ascii="Times New Roman" w:hAnsi="Times New Roman"/>
          <w:szCs w:val="24"/>
        </w:rPr>
      </w:pPr>
      <w:r w:rsidRPr="00FE3F6E">
        <w:rPr>
          <w:rFonts w:ascii="Times New Roman" w:hAnsi="Times New Roman"/>
          <w:b/>
          <w:bCs/>
          <w:szCs w:val="24"/>
          <w:u w:val="single"/>
        </w:rPr>
        <w:t>Paragraph 11</w:t>
      </w:r>
      <w:r w:rsidRPr="00FE3F6E">
        <w:rPr>
          <w:rFonts w:ascii="Times New Roman" w:hAnsi="Times New Roman"/>
          <w:szCs w:val="24"/>
        </w:rPr>
        <w:t>:</w:t>
      </w:r>
    </w:p>
    <w:p w14:paraId="58B47E14" w14:textId="77777777" w:rsidR="007C3A63" w:rsidRPr="00FE3F6E" w:rsidRDefault="007C3A63" w:rsidP="005D7F0B">
      <w:pPr>
        <w:pStyle w:val="LTTBullet"/>
        <w:tabs>
          <w:tab w:val="clear" w:pos="720"/>
        </w:tabs>
        <w:spacing w:after="120"/>
        <w:ind w:left="0" w:firstLine="0"/>
        <w:jc w:val="both"/>
        <w:rPr>
          <w:rFonts w:ascii="Times New Roman" w:hAnsi="Times New Roman" w:cs="Times New Roman"/>
          <w:sz w:val="24"/>
          <w:szCs w:val="24"/>
        </w:rPr>
      </w:pPr>
      <w:r w:rsidRPr="00FE3F6E">
        <w:rPr>
          <w:rFonts w:ascii="Times New Roman" w:hAnsi="Times New Roman" w:cs="Times New Roman"/>
          <w:sz w:val="24"/>
          <w:szCs w:val="24"/>
        </w:rPr>
        <w:t>On 10 October</w:t>
      </w:r>
      <w:r w:rsidR="00350D8C">
        <w:rPr>
          <w:rFonts w:ascii="Times New Roman" w:hAnsi="Times New Roman" w:cs="Times New Roman"/>
          <w:sz w:val="24"/>
          <w:szCs w:val="24"/>
        </w:rPr>
        <w:t xml:space="preserve"> </w:t>
      </w:r>
      <w:r w:rsidRPr="00FE3F6E">
        <w:rPr>
          <w:rFonts w:ascii="Times New Roman" w:hAnsi="Times New Roman" w:cs="Times New Roman"/>
          <w:sz w:val="24"/>
          <w:szCs w:val="24"/>
        </w:rPr>
        <w:t xml:space="preserve">2023, Tunisia returned </w:t>
      </w:r>
      <w:r w:rsidR="0092233B" w:rsidRPr="00FE3F6E">
        <w:rPr>
          <w:rFonts w:ascii="Times New Roman" w:hAnsi="Times New Roman" w:cs="Times New Roman"/>
          <w:sz w:val="24"/>
          <w:szCs w:val="24"/>
        </w:rPr>
        <w:t>a</w:t>
      </w:r>
      <w:r w:rsidRPr="00FE3F6E">
        <w:rPr>
          <w:rFonts w:ascii="Times New Roman" w:hAnsi="Times New Roman" w:cs="Times New Roman"/>
          <w:sz w:val="24"/>
          <w:szCs w:val="24"/>
        </w:rPr>
        <w:t xml:space="preserve"> payment of EUR 60 million.</w:t>
      </w:r>
      <w:r w:rsidR="00350D8C">
        <w:rPr>
          <w:rFonts w:ascii="Times New Roman" w:hAnsi="Times New Roman" w:cs="Times New Roman"/>
          <w:sz w:val="24"/>
          <w:szCs w:val="24"/>
        </w:rPr>
        <w:t xml:space="preserve"> </w:t>
      </w:r>
      <w:r w:rsidRPr="00FE3F6E">
        <w:rPr>
          <w:rFonts w:ascii="Times New Roman" w:hAnsi="Times New Roman" w:cs="Times New Roman"/>
          <w:sz w:val="24"/>
          <w:szCs w:val="24"/>
        </w:rPr>
        <w:t xml:space="preserve">This was the only budget support payment </w:t>
      </w:r>
      <w:r w:rsidR="00436949">
        <w:rPr>
          <w:rFonts w:ascii="Times New Roman" w:hAnsi="Times New Roman" w:cs="Times New Roman"/>
          <w:sz w:val="24"/>
          <w:szCs w:val="24"/>
        </w:rPr>
        <w:t>made</w:t>
      </w:r>
      <w:r w:rsidR="00436949" w:rsidRPr="00FE3F6E">
        <w:rPr>
          <w:rFonts w:ascii="Times New Roman" w:hAnsi="Times New Roman" w:cs="Times New Roman"/>
          <w:sz w:val="24"/>
          <w:szCs w:val="24"/>
        </w:rPr>
        <w:t xml:space="preserve"> </w:t>
      </w:r>
      <w:r w:rsidRPr="00FE3F6E">
        <w:rPr>
          <w:rFonts w:ascii="Times New Roman" w:hAnsi="Times New Roman" w:cs="Times New Roman"/>
          <w:sz w:val="24"/>
          <w:szCs w:val="24"/>
        </w:rPr>
        <w:t>in 2023. Th</w:t>
      </w:r>
      <w:r w:rsidR="003574F0">
        <w:rPr>
          <w:rFonts w:ascii="Times New Roman" w:hAnsi="Times New Roman" w:cs="Times New Roman"/>
          <w:sz w:val="24"/>
          <w:szCs w:val="24"/>
        </w:rPr>
        <w:t>is amount was</w:t>
      </w:r>
      <w:r w:rsidRPr="00FE3F6E">
        <w:rPr>
          <w:rFonts w:ascii="Times New Roman" w:hAnsi="Times New Roman" w:cs="Times New Roman"/>
          <w:sz w:val="24"/>
          <w:szCs w:val="24"/>
        </w:rPr>
        <w:t xml:space="preserve"> part of an ongoing budget support programme adopted in 2021, focused on the economic recovery from COVID-19. This payment was not linked to the MoU.</w:t>
      </w:r>
    </w:p>
    <w:p w14:paraId="1F55B1D7" w14:textId="77777777" w:rsidR="00CB18D1" w:rsidRPr="00FE3F6E" w:rsidRDefault="00CB18D1" w:rsidP="005D7F0B">
      <w:pPr>
        <w:pStyle w:val="Text1"/>
        <w:spacing w:after="120"/>
        <w:ind w:left="0"/>
        <w:rPr>
          <w:rFonts w:ascii="Times New Roman" w:hAnsi="Times New Roman"/>
          <w:szCs w:val="24"/>
        </w:rPr>
      </w:pPr>
      <w:r w:rsidRPr="00FE3F6E">
        <w:rPr>
          <w:rFonts w:ascii="Times New Roman" w:hAnsi="Times New Roman"/>
          <w:b/>
          <w:bCs/>
          <w:szCs w:val="24"/>
          <w:u w:val="single"/>
        </w:rPr>
        <w:t>Paragraph 12</w:t>
      </w:r>
      <w:r w:rsidR="00FE3F6E" w:rsidRPr="00FE3F6E">
        <w:rPr>
          <w:rFonts w:ascii="Times New Roman" w:hAnsi="Times New Roman"/>
          <w:b/>
          <w:bCs/>
          <w:szCs w:val="24"/>
        </w:rPr>
        <w:t xml:space="preserve">: </w:t>
      </w:r>
    </w:p>
    <w:p w14:paraId="35944026" w14:textId="77777777" w:rsidR="00AD5534" w:rsidRPr="00350D8C" w:rsidRDefault="0092233B" w:rsidP="005D7F0B">
      <w:pPr>
        <w:spacing w:after="120"/>
        <w:rPr>
          <w:rFonts w:ascii="Times New Roman" w:hAnsi="Times New Roman"/>
          <w:lang w:val="en-US" w:eastAsia="en-US"/>
        </w:rPr>
      </w:pPr>
      <w:bookmarkStart w:id="4" w:name="_Hlk162015492"/>
      <w:r w:rsidRPr="00FE3F6E">
        <w:rPr>
          <w:rFonts w:ascii="Times New Roman" w:hAnsi="Times New Roman"/>
          <w:szCs w:val="24"/>
        </w:rPr>
        <w:t xml:space="preserve">The Commission fully supports the </w:t>
      </w:r>
      <w:r w:rsidR="00AD5534">
        <w:rPr>
          <w:rFonts w:ascii="Times New Roman" w:hAnsi="Times New Roman"/>
          <w:szCs w:val="24"/>
        </w:rPr>
        <w:t>P</w:t>
      </w:r>
      <w:r w:rsidR="003574F0">
        <w:rPr>
          <w:rFonts w:ascii="Times New Roman" w:hAnsi="Times New Roman"/>
          <w:szCs w:val="24"/>
        </w:rPr>
        <w:t>arliament</w:t>
      </w:r>
      <w:r w:rsidR="00AD5534">
        <w:rPr>
          <w:rFonts w:ascii="Times New Roman" w:hAnsi="Times New Roman"/>
          <w:szCs w:val="24"/>
        </w:rPr>
        <w:t>’s</w:t>
      </w:r>
      <w:r w:rsidRPr="00FE3F6E">
        <w:rPr>
          <w:rFonts w:ascii="Times New Roman" w:hAnsi="Times New Roman"/>
          <w:szCs w:val="24"/>
        </w:rPr>
        <w:t xml:space="preserve"> role in line with </w:t>
      </w:r>
      <w:r w:rsidR="00436949">
        <w:rPr>
          <w:rFonts w:ascii="Times New Roman" w:hAnsi="Times New Roman"/>
          <w:szCs w:val="24"/>
        </w:rPr>
        <w:t>A</w:t>
      </w:r>
      <w:r w:rsidRPr="00FE3F6E">
        <w:rPr>
          <w:rFonts w:ascii="Times New Roman" w:hAnsi="Times New Roman"/>
          <w:szCs w:val="24"/>
        </w:rPr>
        <w:t>rt</w:t>
      </w:r>
      <w:r w:rsidR="00436949">
        <w:rPr>
          <w:rFonts w:ascii="Times New Roman" w:hAnsi="Times New Roman"/>
          <w:szCs w:val="24"/>
        </w:rPr>
        <w:t>icle</w:t>
      </w:r>
      <w:r w:rsidRPr="00FE3F6E">
        <w:rPr>
          <w:rFonts w:ascii="Times New Roman" w:hAnsi="Times New Roman"/>
          <w:szCs w:val="24"/>
        </w:rPr>
        <w:t xml:space="preserve"> 14 of the Treaty on the E</w:t>
      </w:r>
      <w:r w:rsidR="007F600D">
        <w:rPr>
          <w:rFonts w:ascii="Times New Roman" w:hAnsi="Times New Roman"/>
          <w:szCs w:val="24"/>
        </w:rPr>
        <w:t xml:space="preserve">uropean </w:t>
      </w:r>
      <w:r w:rsidRPr="00FE3F6E">
        <w:rPr>
          <w:rFonts w:ascii="Times New Roman" w:hAnsi="Times New Roman"/>
          <w:szCs w:val="24"/>
        </w:rPr>
        <w:t>U</w:t>
      </w:r>
      <w:r w:rsidR="007F600D">
        <w:rPr>
          <w:rFonts w:ascii="Times New Roman" w:hAnsi="Times New Roman"/>
          <w:szCs w:val="24"/>
        </w:rPr>
        <w:t>nion</w:t>
      </w:r>
      <w:r w:rsidRPr="00FE3F6E">
        <w:rPr>
          <w:rFonts w:ascii="Times New Roman" w:hAnsi="Times New Roman"/>
          <w:szCs w:val="24"/>
        </w:rPr>
        <w:t xml:space="preserve">. </w:t>
      </w:r>
      <w:r w:rsidR="00E06DB8" w:rsidRPr="00FE3F6E">
        <w:rPr>
          <w:rFonts w:ascii="Times New Roman" w:hAnsi="Times New Roman"/>
          <w:szCs w:val="24"/>
          <w:lang w:val="en-US"/>
        </w:rPr>
        <w:t>Cooperation with the P</w:t>
      </w:r>
      <w:r w:rsidR="003574F0">
        <w:rPr>
          <w:rFonts w:ascii="Times New Roman" w:hAnsi="Times New Roman"/>
          <w:szCs w:val="24"/>
          <w:lang w:val="en-US"/>
        </w:rPr>
        <w:t>arliament</w:t>
      </w:r>
      <w:r w:rsidR="00E06DB8" w:rsidRPr="00FE3F6E">
        <w:rPr>
          <w:rFonts w:ascii="Times New Roman" w:hAnsi="Times New Roman"/>
          <w:szCs w:val="24"/>
          <w:lang w:val="en-US"/>
        </w:rPr>
        <w:t xml:space="preserve"> is an important element of </w:t>
      </w:r>
      <w:r w:rsidR="00436949">
        <w:rPr>
          <w:rFonts w:ascii="Times New Roman" w:hAnsi="Times New Roman"/>
          <w:szCs w:val="24"/>
          <w:lang w:val="en-US"/>
        </w:rPr>
        <w:t xml:space="preserve">the </w:t>
      </w:r>
      <w:r w:rsidR="00E06DB8" w:rsidRPr="00FE3F6E">
        <w:rPr>
          <w:rFonts w:ascii="Times New Roman" w:hAnsi="Times New Roman"/>
          <w:szCs w:val="24"/>
          <w:lang w:val="en-US"/>
        </w:rPr>
        <w:t>EU cooperation with Tunisia</w:t>
      </w:r>
      <w:bookmarkEnd w:id="4"/>
      <w:r w:rsidR="00AD5534">
        <w:rPr>
          <w:rFonts w:ascii="Times New Roman" w:hAnsi="Times New Roman"/>
          <w:szCs w:val="24"/>
          <w:lang w:val="en-US"/>
        </w:rPr>
        <w:t>.</w:t>
      </w:r>
    </w:p>
    <w:p w14:paraId="136DD0BE" w14:textId="77777777" w:rsidR="00153693" w:rsidRPr="00350D8C" w:rsidRDefault="00153693" w:rsidP="005D7F0B">
      <w:pPr>
        <w:spacing w:after="120"/>
        <w:rPr>
          <w:rFonts w:ascii="Times New Roman" w:hAnsi="Times New Roman"/>
          <w:lang w:val="en-US" w:eastAsia="en-US"/>
        </w:rPr>
      </w:pPr>
      <w:r w:rsidRPr="00AD5534">
        <w:rPr>
          <w:rFonts w:ascii="Times New Roman" w:hAnsi="Times New Roman"/>
          <w:szCs w:val="24"/>
        </w:rPr>
        <w:t>To conclude</w:t>
      </w:r>
      <w:r w:rsidR="0092233B" w:rsidRPr="00AD5534">
        <w:rPr>
          <w:rFonts w:ascii="Times New Roman" w:hAnsi="Times New Roman"/>
          <w:szCs w:val="24"/>
        </w:rPr>
        <w:t xml:space="preserve">, </w:t>
      </w:r>
      <w:bookmarkStart w:id="5" w:name="_Hlk162013314"/>
      <w:r w:rsidRPr="00AD5534">
        <w:rPr>
          <w:rFonts w:ascii="Times New Roman" w:hAnsi="Times New Roman"/>
          <w:bCs/>
          <w:szCs w:val="24"/>
        </w:rPr>
        <w:t>this Budget Support was adopted</w:t>
      </w:r>
      <w:r w:rsidR="0092233B" w:rsidRPr="00AD5534">
        <w:rPr>
          <w:rFonts w:ascii="Times New Roman" w:hAnsi="Times New Roman"/>
          <w:bCs/>
          <w:szCs w:val="24"/>
        </w:rPr>
        <w:t xml:space="preserve"> in compliance with the</w:t>
      </w:r>
      <w:r w:rsidRPr="00AD5534">
        <w:rPr>
          <w:rFonts w:ascii="Times New Roman" w:hAnsi="Times New Roman"/>
          <w:bCs/>
          <w:szCs w:val="24"/>
        </w:rPr>
        <w:t xml:space="preserve"> Financial Regulation (FR), the NDICI-G</w:t>
      </w:r>
      <w:r w:rsidR="00436949">
        <w:rPr>
          <w:rFonts w:ascii="Times New Roman" w:hAnsi="Times New Roman"/>
          <w:bCs/>
          <w:szCs w:val="24"/>
        </w:rPr>
        <w:t>E</w:t>
      </w:r>
      <w:r w:rsidRPr="00AD5534">
        <w:rPr>
          <w:rFonts w:ascii="Times New Roman" w:hAnsi="Times New Roman"/>
          <w:bCs/>
          <w:szCs w:val="24"/>
        </w:rPr>
        <w:t xml:space="preserve"> </w:t>
      </w:r>
      <w:r w:rsidR="00436949">
        <w:rPr>
          <w:rFonts w:ascii="Times New Roman" w:hAnsi="Times New Roman"/>
          <w:bCs/>
          <w:szCs w:val="24"/>
        </w:rPr>
        <w:t>R</w:t>
      </w:r>
      <w:r w:rsidRPr="00AD5534">
        <w:rPr>
          <w:rFonts w:ascii="Times New Roman" w:hAnsi="Times New Roman"/>
          <w:bCs/>
          <w:szCs w:val="24"/>
        </w:rPr>
        <w:t xml:space="preserve">egulation and the EU </w:t>
      </w:r>
      <w:r w:rsidR="003655A3">
        <w:rPr>
          <w:rFonts w:ascii="Times New Roman" w:hAnsi="Times New Roman"/>
          <w:bCs/>
          <w:szCs w:val="24"/>
        </w:rPr>
        <w:t>b</w:t>
      </w:r>
      <w:r w:rsidRPr="00AD5534">
        <w:rPr>
          <w:rFonts w:ascii="Times New Roman" w:hAnsi="Times New Roman"/>
          <w:bCs/>
          <w:szCs w:val="24"/>
        </w:rPr>
        <w:t xml:space="preserve">udget </w:t>
      </w:r>
      <w:r w:rsidR="003655A3">
        <w:rPr>
          <w:rFonts w:ascii="Times New Roman" w:hAnsi="Times New Roman"/>
          <w:bCs/>
          <w:szCs w:val="24"/>
        </w:rPr>
        <w:t>s</w:t>
      </w:r>
      <w:r w:rsidRPr="00AD5534">
        <w:rPr>
          <w:rFonts w:ascii="Times New Roman" w:hAnsi="Times New Roman"/>
          <w:bCs/>
          <w:szCs w:val="24"/>
        </w:rPr>
        <w:t xml:space="preserve">upport </w:t>
      </w:r>
      <w:r w:rsidR="003655A3">
        <w:rPr>
          <w:rFonts w:ascii="Times New Roman" w:hAnsi="Times New Roman"/>
          <w:bCs/>
          <w:szCs w:val="24"/>
        </w:rPr>
        <w:t>g</w:t>
      </w:r>
      <w:r w:rsidRPr="00AD5534">
        <w:rPr>
          <w:rFonts w:ascii="Times New Roman" w:hAnsi="Times New Roman"/>
          <w:bCs/>
          <w:szCs w:val="24"/>
        </w:rPr>
        <w:t>uidelines. It ensured consultations of the relevant parties (Commission</w:t>
      </w:r>
      <w:r w:rsidR="003574F0">
        <w:rPr>
          <w:rFonts w:ascii="Times New Roman" w:hAnsi="Times New Roman"/>
          <w:bCs/>
          <w:szCs w:val="24"/>
        </w:rPr>
        <w:t xml:space="preserve"> services</w:t>
      </w:r>
      <w:r w:rsidRPr="00AD5534">
        <w:rPr>
          <w:rFonts w:ascii="Times New Roman" w:hAnsi="Times New Roman"/>
          <w:bCs/>
          <w:szCs w:val="24"/>
        </w:rPr>
        <w:t>/EEAS</w:t>
      </w:r>
      <w:r w:rsidR="003655A3">
        <w:rPr>
          <w:rFonts w:ascii="Times New Roman" w:hAnsi="Times New Roman"/>
          <w:bCs/>
          <w:szCs w:val="24"/>
        </w:rPr>
        <w:t xml:space="preserve"> and</w:t>
      </w:r>
      <w:r w:rsidRPr="00AD5534">
        <w:rPr>
          <w:rFonts w:ascii="Times New Roman" w:hAnsi="Times New Roman"/>
          <w:bCs/>
          <w:szCs w:val="24"/>
        </w:rPr>
        <w:t xml:space="preserve"> Member States) and </w:t>
      </w:r>
      <w:r w:rsidR="0092233B" w:rsidRPr="00AD5534">
        <w:rPr>
          <w:rFonts w:ascii="Times New Roman" w:hAnsi="Times New Roman"/>
          <w:bCs/>
          <w:szCs w:val="24"/>
        </w:rPr>
        <w:t xml:space="preserve">informed </w:t>
      </w:r>
      <w:r w:rsidRPr="00AD5534">
        <w:rPr>
          <w:rFonts w:ascii="Times New Roman" w:hAnsi="Times New Roman"/>
          <w:bCs/>
          <w:szCs w:val="24"/>
        </w:rPr>
        <w:t xml:space="preserve">the Parliament </w:t>
      </w:r>
      <w:r w:rsidR="0092233B" w:rsidRPr="00AD5534">
        <w:rPr>
          <w:rFonts w:ascii="Times New Roman" w:hAnsi="Times New Roman"/>
          <w:bCs/>
          <w:szCs w:val="24"/>
        </w:rPr>
        <w:t>formally, as well as informally</w:t>
      </w:r>
      <w:r w:rsidRPr="00AD5534">
        <w:rPr>
          <w:rFonts w:ascii="Times New Roman" w:hAnsi="Times New Roman"/>
          <w:bCs/>
          <w:szCs w:val="24"/>
        </w:rPr>
        <w:t>.</w:t>
      </w:r>
    </w:p>
    <w:p w14:paraId="76EDC1D1" w14:textId="77777777" w:rsidR="00153693" w:rsidRPr="00870C99" w:rsidRDefault="00153693" w:rsidP="005D7F0B">
      <w:pPr>
        <w:spacing w:after="120"/>
        <w:rPr>
          <w:rFonts w:ascii="Times New Roman" w:hAnsi="Times New Roman"/>
          <w:b/>
          <w:i/>
          <w:szCs w:val="24"/>
        </w:rPr>
      </w:pPr>
      <w:r w:rsidRPr="00FE3F6E">
        <w:rPr>
          <w:rFonts w:ascii="Times New Roman" w:hAnsi="Times New Roman"/>
          <w:bCs/>
          <w:szCs w:val="24"/>
        </w:rPr>
        <w:t xml:space="preserve">The Commission stands ready to continue engaging with the </w:t>
      </w:r>
      <w:r w:rsidR="003655A3">
        <w:rPr>
          <w:rFonts w:ascii="Times New Roman" w:hAnsi="Times New Roman"/>
          <w:bCs/>
          <w:szCs w:val="24"/>
        </w:rPr>
        <w:t>Parliament</w:t>
      </w:r>
      <w:r w:rsidR="00657168" w:rsidRPr="00FE3F6E">
        <w:rPr>
          <w:rFonts w:ascii="Times New Roman" w:hAnsi="Times New Roman"/>
          <w:bCs/>
          <w:szCs w:val="24"/>
        </w:rPr>
        <w:t xml:space="preserve">. It is also available </w:t>
      </w:r>
      <w:r w:rsidR="0092233B" w:rsidRPr="00FE3F6E">
        <w:rPr>
          <w:rFonts w:ascii="Times New Roman" w:hAnsi="Times New Roman"/>
          <w:bCs/>
          <w:szCs w:val="24"/>
        </w:rPr>
        <w:t>to</w:t>
      </w:r>
      <w:r w:rsidRPr="00FE3F6E">
        <w:rPr>
          <w:rFonts w:ascii="Times New Roman" w:hAnsi="Times New Roman"/>
          <w:bCs/>
          <w:szCs w:val="24"/>
        </w:rPr>
        <w:t xml:space="preserve"> answer any question on the MoU implementation. </w:t>
      </w:r>
      <w:bookmarkEnd w:id="5"/>
    </w:p>
    <w:sectPr w:rsidR="00153693" w:rsidRPr="00870C99" w:rsidSect="000A07D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933C" w14:textId="77777777" w:rsidR="006454C3" w:rsidRDefault="006454C3">
      <w:r>
        <w:separator/>
      </w:r>
    </w:p>
  </w:endnote>
  <w:endnote w:type="continuationSeparator" w:id="0">
    <w:p w14:paraId="727FA081" w14:textId="77777777" w:rsidR="006454C3" w:rsidRDefault="0064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469C"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7095C74E"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93DF"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noProof/>
      </w:rPr>
      <w:t>2</w:t>
    </w:r>
    <w:r>
      <w:rPr>
        <w:rStyle w:val="PageNumber"/>
      </w:rPr>
      <w:fldChar w:fldCharType="end"/>
    </w:r>
  </w:p>
  <w:p w14:paraId="4840815E"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0F32" w14:textId="77777777" w:rsidR="005E6EC2" w:rsidRPr="00370959" w:rsidRDefault="005E6EC2" w:rsidP="0037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6BAF" w14:textId="77777777" w:rsidR="006454C3" w:rsidRDefault="006454C3">
      <w:r>
        <w:separator/>
      </w:r>
    </w:p>
  </w:footnote>
  <w:footnote w:type="continuationSeparator" w:id="0">
    <w:p w14:paraId="7424D849" w14:textId="77777777" w:rsidR="006454C3" w:rsidRDefault="006454C3">
      <w:r>
        <w:continuationSeparator/>
      </w:r>
    </w:p>
  </w:footnote>
  <w:footnote w:id="1">
    <w:p w14:paraId="60D03BA0" w14:textId="1296B5DC" w:rsidR="00340705" w:rsidRPr="00370959" w:rsidRDefault="00340705" w:rsidP="00370959">
      <w:pPr>
        <w:pStyle w:val="FootnoteText"/>
        <w:spacing w:after="0"/>
        <w:rPr>
          <w:rFonts w:ascii="Times New Roman" w:hAnsi="Times New Roman"/>
          <w:lang w:val="en-IE"/>
        </w:rPr>
      </w:pPr>
      <w:r>
        <w:rPr>
          <w:rStyle w:val="FootnoteReference"/>
        </w:rPr>
        <w:footnoteRef/>
      </w:r>
      <w:r>
        <w:t xml:space="preserve"> </w:t>
      </w:r>
      <w:r w:rsidR="00370959">
        <w:tab/>
      </w:r>
      <w:r w:rsidRPr="00370959">
        <w:rPr>
          <w:rFonts w:ascii="Times New Roman" w:hAnsi="Times New Roman"/>
          <w:lang w:val="en-IE"/>
        </w:rPr>
        <w:t>Financial Regulation N°</w:t>
      </w:r>
      <w:r w:rsidR="00C34538">
        <w:rPr>
          <w:rFonts w:ascii="Times New Roman" w:hAnsi="Times New Roman"/>
          <w:lang w:val="en-IE"/>
        </w:rPr>
        <w:t xml:space="preserve"> 2018/1046</w:t>
      </w:r>
      <w:r w:rsidRPr="00370959">
        <w:rPr>
          <w:rFonts w:ascii="Times New Roman" w:hAnsi="Times New Roman"/>
          <w:lang w:val="en-IE"/>
        </w:rPr>
        <w:t xml:space="preserve"> OJ L 193, 30.7.2018  </w:t>
      </w:r>
    </w:p>
  </w:footnote>
  <w:footnote w:id="2">
    <w:p w14:paraId="2F8C56F9" w14:textId="3ACB76AA" w:rsidR="00340705" w:rsidRPr="00370959" w:rsidRDefault="00340705" w:rsidP="00370959">
      <w:pPr>
        <w:pStyle w:val="FootnoteText"/>
        <w:spacing w:after="0"/>
        <w:rPr>
          <w:rFonts w:ascii="Times New Roman" w:hAnsi="Times New Roman"/>
          <w:lang w:val="en-IE"/>
        </w:rPr>
      </w:pPr>
      <w:r w:rsidRPr="00370959">
        <w:rPr>
          <w:rStyle w:val="FootnoteReference"/>
          <w:rFonts w:ascii="Times New Roman" w:hAnsi="Times New Roman"/>
        </w:rPr>
        <w:footnoteRef/>
      </w:r>
      <w:r w:rsidRPr="00370959">
        <w:rPr>
          <w:rFonts w:ascii="Times New Roman" w:hAnsi="Times New Roman"/>
        </w:rPr>
        <w:t xml:space="preserve"> </w:t>
      </w:r>
      <w:r w:rsidR="00370959" w:rsidRPr="00370959">
        <w:rPr>
          <w:rFonts w:ascii="Times New Roman" w:hAnsi="Times New Roman"/>
        </w:rPr>
        <w:tab/>
      </w:r>
      <w:r w:rsidRPr="00370959">
        <w:rPr>
          <w:rFonts w:ascii="Times New Roman" w:hAnsi="Times New Roman"/>
        </w:rPr>
        <w:t>NDICI Global Europe Regulation N°</w:t>
      </w:r>
      <w:r w:rsidR="00C34538">
        <w:rPr>
          <w:rFonts w:ascii="Times New Roman" w:hAnsi="Times New Roman"/>
        </w:rPr>
        <w:t xml:space="preserve">2021/947 </w:t>
      </w:r>
      <w:r w:rsidRPr="00370959">
        <w:rPr>
          <w:rFonts w:ascii="Times New Roman" w:hAnsi="Times New Roman"/>
        </w:rPr>
        <w:t xml:space="preserve"> OJ L 209, 14.6.2021</w:t>
      </w:r>
    </w:p>
  </w:footnote>
  <w:footnote w:id="3">
    <w:p w14:paraId="35F14CE0" w14:textId="77777777" w:rsidR="00B84C82" w:rsidRPr="00370959" w:rsidRDefault="00B84C82" w:rsidP="00370959">
      <w:pPr>
        <w:pStyle w:val="FootnoteText"/>
        <w:spacing w:after="0"/>
        <w:rPr>
          <w:rFonts w:ascii="Times New Roman" w:hAnsi="Times New Roman"/>
          <w:lang w:val="en-IE"/>
        </w:rPr>
      </w:pPr>
      <w:r w:rsidRPr="00370959">
        <w:rPr>
          <w:rStyle w:val="FootnoteReference"/>
          <w:rFonts w:ascii="Times New Roman" w:hAnsi="Times New Roman"/>
        </w:rPr>
        <w:footnoteRef/>
      </w:r>
      <w:r w:rsidRPr="00370959">
        <w:rPr>
          <w:rFonts w:ascii="Times New Roman" w:hAnsi="Times New Roman"/>
        </w:rPr>
        <w:t xml:space="preserve"> </w:t>
      </w:r>
      <w:r w:rsidR="00370959" w:rsidRPr="00370959">
        <w:rPr>
          <w:rFonts w:ascii="Times New Roman" w:hAnsi="Times New Roman"/>
        </w:rPr>
        <w:tab/>
      </w:r>
      <w:r w:rsidRPr="00370959">
        <w:rPr>
          <w:rFonts w:ascii="Times New Roman" w:hAnsi="Times New Roman"/>
        </w:rPr>
        <w:t>Regulation (EU) No 182/2011 of the European Parliament and of the Council of 16 February 2011 laying down the rules and general principles concerning mechanisms for control by Member States of the Commission’s exercise of implementing powers - OJ L 55/13 of 28.2.2011</w:t>
      </w:r>
      <w:r w:rsidR="003655A3" w:rsidRPr="00370959">
        <w:rPr>
          <w:rFonts w:ascii="Times New Roman" w:hAnsi="Times New Roman"/>
        </w:rPr>
        <w:t>.</w:t>
      </w:r>
    </w:p>
  </w:footnote>
  <w:footnote w:id="4">
    <w:p w14:paraId="051EEC9E" w14:textId="77777777" w:rsidR="003107FB" w:rsidRPr="00370959" w:rsidRDefault="003107FB" w:rsidP="00370959">
      <w:pPr>
        <w:pStyle w:val="FootnoteText"/>
        <w:spacing w:after="0"/>
        <w:rPr>
          <w:rFonts w:ascii="Times New Roman" w:hAnsi="Times New Roman"/>
        </w:rPr>
      </w:pPr>
      <w:r w:rsidRPr="00FE4108">
        <w:rPr>
          <w:rFonts w:ascii="Times New Roman" w:hAnsi="Times New Roman"/>
          <w:sz w:val="18"/>
          <w:szCs w:val="18"/>
        </w:rPr>
        <w:footnoteRef/>
      </w:r>
      <w:r w:rsidRPr="00FE4108">
        <w:rPr>
          <w:rFonts w:ascii="Times New Roman" w:hAnsi="Times New Roman"/>
          <w:sz w:val="18"/>
          <w:szCs w:val="18"/>
        </w:rPr>
        <w:t xml:space="preserve"> </w:t>
      </w:r>
      <w:r w:rsidR="00370959">
        <w:rPr>
          <w:rFonts w:ascii="Times New Roman" w:hAnsi="Times New Roman"/>
          <w:sz w:val="18"/>
          <w:szCs w:val="18"/>
        </w:rPr>
        <w:tab/>
      </w:r>
      <w:r w:rsidRPr="00370959">
        <w:rPr>
          <w:rFonts w:ascii="Times New Roman" w:hAnsi="Times New Roman"/>
        </w:rPr>
        <w:t>OJ L 97 of 30.03.1998,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5F4F" w14:textId="77777777" w:rsidR="00370959" w:rsidRDefault="0037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2A0A" w14:textId="77777777" w:rsidR="00370959" w:rsidRDefault="00370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E509" w14:textId="77777777" w:rsidR="00370959" w:rsidRDefault="0037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56"/>
    <w:multiLevelType w:val="hybridMultilevel"/>
    <w:tmpl w:val="F21EF2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0C82B8B"/>
    <w:multiLevelType w:val="hybridMultilevel"/>
    <w:tmpl w:val="63BEF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4" w15:restartNumberingAfterBreak="0">
    <w:nsid w:val="03476EEE"/>
    <w:multiLevelType w:val="hybridMultilevel"/>
    <w:tmpl w:val="652600DE"/>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1CCB5A30"/>
    <w:multiLevelType w:val="hybridMultilevel"/>
    <w:tmpl w:val="7C2E8B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5" w15:restartNumberingAfterBreak="0">
    <w:nsid w:val="1DC3099D"/>
    <w:multiLevelType w:val="hybridMultilevel"/>
    <w:tmpl w:val="BD30703E"/>
    <w:lvl w:ilvl="0" w:tplc="1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1DF03F27"/>
    <w:multiLevelType w:val="hybridMultilevel"/>
    <w:tmpl w:val="34C0039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9"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375F6C38"/>
    <w:multiLevelType w:val="hybridMultilevel"/>
    <w:tmpl w:val="DC3EF882"/>
    <w:lvl w:ilvl="0" w:tplc="18090001">
      <w:start w:val="1"/>
      <w:numFmt w:val="bullet"/>
      <w:lvlText w:val=""/>
      <w:lvlJc w:val="left"/>
      <w:pPr>
        <w:ind w:left="420" w:hanging="42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7109D3"/>
    <w:multiLevelType w:val="hybridMultilevel"/>
    <w:tmpl w:val="1F0094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E2C38AD"/>
    <w:multiLevelType w:val="hybridMultilevel"/>
    <w:tmpl w:val="16B21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7"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5FCF5054"/>
    <w:multiLevelType w:val="hybridMultilevel"/>
    <w:tmpl w:val="8E20E1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77024F"/>
    <w:multiLevelType w:val="hybridMultilevel"/>
    <w:tmpl w:val="30D255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6"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697DF3"/>
    <w:multiLevelType w:val="hybridMultilevel"/>
    <w:tmpl w:val="2B2459CE"/>
    <w:lvl w:ilvl="0" w:tplc="18090001">
      <w:start w:val="1"/>
      <w:numFmt w:val="bullet"/>
      <w:lvlText w:val=""/>
      <w:lvlJc w:val="left"/>
      <w:pPr>
        <w:ind w:left="780" w:hanging="4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BB3B73"/>
    <w:multiLevelType w:val="hybridMultilevel"/>
    <w:tmpl w:val="D2D0F5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5" w15:restartNumberingAfterBreak="0">
    <w:nsid w:val="78193088"/>
    <w:multiLevelType w:val="hybridMultilevel"/>
    <w:tmpl w:val="2230F7F2"/>
    <w:lvl w:ilvl="0" w:tplc="D9A0607E">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6" w15:restartNumberingAfterBreak="0">
    <w:nsid w:val="7B4C6124"/>
    <w:multiLevelType w:val="hybridMultilevel"/>
    <w:tmpl w:val="852C80D4"/>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4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656061377">
    <w:abstractNumId w:val="9"/>
  </w:num>
  <w:num w:numId="2" w16cid:durableId="639532559">
    <w:abstractNumId w:val="3"/>
  </w:num>
  <w:num w:numId="3" w16cid:durableId="1701272882">
    <w:abstractNumId w:val="44"/>
  </w:num>
  <w:num w:numId="4" w16cid:durableId="394552129">
    <w:abstractNumId w:val="18"/>
  </w:num>
  <w:num w:numId="5" w16cid:durableId="61568489">
    <w:abstractNumId w:val="35"/>
  </w:num>
  <w:num w:numId="6" w16cid:durableId="887301675">
    <w:abstractNumId w:val="14"/>
  </w:num>
  <w:num w:numId="7" w16cid:durableId="200486448">
    <w:abstractNumId w:val="8"/>
  </w:num>
  <w:num w:numId="8" w16cid:durableId="636109705">
    <w:abstractNumId w:val="21"/>
  </w:num>
  <w:num w:numId="9" w16cid:durableId="671880440">
    <w:abstractNumId w:val="43"/>
  </w:num>
  <w:num w:numId="10" w16cid:durableId="552078518">
    <w:abstractNumId w:val="29"/>
  </w:num>
  <w:num w:numId="11" w16cid:durableId="1448619344">
    <w:abstractNumId w:val="33"/>
  </w:num>
  <w:num w:numId="12" w16cid:durableId="113982239">
    <w:abstractNumId w:val="17"/>
  </w:num>
  <w:num w:numId="13" w16cid:durableId="1713533371">
    <w:abstractNumId w:val="23"/>
  </w:num>
  <w:num w:numId="14" w16cid:durableId="1379743722">
    <w:abstractNumId w:val="37"/>
  </w:num>
  <w:num w:numId="15" w16cid:durableId="1571693460">
    <w:abstractNumId w:val="20"/>
  </w:num>
  <w:num w:numId="16" w16cid:durableId="416174439">
    <w:abstractNumId w:val="47"/>
  </w:num>
  <w:num w:numId="17" w16cid:durableId="743600221">
    <w:abstractNumId w:val="41"/>
  </w:num>
  <w:num w:numId="18" w16cid:durableId="1838304681">
    <w:abstractNumId w:val="27"/>
  </w:num>
  <w:num w:numId="19" w16cid:durableId="48501658">
    <w:abstractNumId w:val="28"/>
  </w:num>
  <w:num w:numId="20" w16cid:durableId="615136523">
    <w:abstractNumId w:val="34"/>
  </w:num>
  <w:num w:numId="21" w16cid:durableId="230121785">
    <w:abstractNumId w:val="6"/>
  </w:num>
  <w:num w:numId="22" w16cid:durableId="284047670">
    <w:abstractNumId w:val="7"/>
  </w:num>
  <w:num w:numId="23" w16cid:durableId="2136292160">
    <w:abstractNumId w:val="26"/>
  </w:num>
  <w:num w:numId="24" w16cid:durableId="1372339790">
    <w:abstractNumId w:val="38"/>
  </w:num>
  <w:num w:numId="25" w16cid:durableId="2012022036">
    <w:abstractNumId w:val="12"/>
  </w:num>
  <w:num w:numId="26" w16cid:durableId="303973067">
    <w:abstractNumId w:val="40"/>
  </w:num>
  <w:num w:numId="27" w16cid:durableId="923104782">
    <w:abstractNumId w:val="11"/>
  </w:num>
  <w:num w:numId="28" w16cid:durableId="1510022094">
    <w:abstractNumId w:val="5"/>
  </w:num>
  <w:num w:numId="29" w16cid:durableId="1823891132">
    <w:abstractNumId w:val="19"/>
  </w:num>
  <w:num w:numId="30" w16cid:durableId="771321760">
    <w:abstractNumId w:val="31"/>
  </w:num>
  <w:num w:numId="31" w16cid:durableId="601882827">
    <w:abstractNumId w:val="44"/>
  </w:num>
  <w:num w:numId="32" w16cid:durableId="374935847">
    <w:abstractNumId w:val="36"/>
  </w:num>
  <w:num w:numId="33" w16cid:durableId="882331725">
    <w:abstractNumId w:val="45"/>
  </w:num>
  <w:num w:numId="34" w16cid:durableId="1570070100">
    <w:abstractNumId w:val="4"/>
  </w:num>
  <w:num w:numId="35" w16cid:durableId="1999651028">
    <w:abstractNumId w:val="22"/>
  </w:num>
  <w:num w:numId="36" w16cid:durableId="924726336">
    <w:abstractNumId w:val="46"/>
  </w:num>
  <w:num w:numId="37" w16cid:durableId="1085998232">
    <w:abstractNumId w:val="0"/>
  </w:num>
  <w:num w:numId="38" w16cid:durableId="2090611076">
    <w:abstractNumId w:val="15"/>
  </w:num>
  <w:num w:numId="39" w16cid:durableId="1184055880">
    <w:abstractNumId w:val="39"/>
  </w:num>
  <w:num w:numId="40" w16cid:durableId="1964115587">
    <w:abstractNumId w:val="16"/>
  </w:num>
  <w:num w:numId="41" w16cid:durableId="2079328412">
    <w:abstractNumId w:val="32"/>
  </w:num>
  <w:num w:numId="42" w16cid:durableId="1798185369">
    <w:abstractNumId w:val="30"/>
  </w:num>
  <w:num w:numId="43" w16cid:durableId="532613202">
    <w:abstractNumId w:val="13"/>
  </w:num>
  <w:num w:numId="44" w16cid:durableId="1510832663">
    <w:abstractNumId w:val="24"/>
  </w:num>
  <w:num w:numId="45" w16cid:durableId="690645358">
    <w:abstractNumId w:val="25"/>
  </w:num>
  <w:num w:numId="46" w16cid:durableId="1659575022">
    <w:abstractNumId w:val="42"/>
  </w:num>
  <w:num w:numId="47" w16cid:durableId="140240624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1E7"/>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56B"/>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2D3"/>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88"/>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266"/>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5FD"/>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4A"/>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DA1"/>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786"/>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67"/>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4B2"/>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693"/>
    <w:rsid w:val="001538A6"/>
    <w:rsid w:val="00153952"/>
    <w:rsid w:val="00153AD9"/>
    <w:rsid w:val="00153C3E"/>
    <w:rsid w:val="00153F3C"/>
    <w:rsid w:val="001540D4"/>
    <w:rsid w:val="00154153"/>
    <w:rsid w:val="001541B9"/>
    <w:rsid w:val="00154223"/>
    <w:rsid w:val="00154492"/>
    <w:rsid w:val="001545E0"/>
    <w:rsid w:val="00154908"/>
    <w:rsid w:val="00154E3C"/>
    <w:rsid w:val="00155050"/>
    <w:rsid w:val="00155265"/>
    <w:rsid w:val="001559B7"/>
    <w:rsid w:val="00155DAE"/>
    <w:rsid w:val="00155FC8"/>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9C0"/>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B2B"/>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8A4"/>
    <w:rsid w:val="001B296B"/>
    <w:rsid w:val="001B2A14"/>
    <w:rsid w:val="001B31D0"/>
    <w:rsid w:val="001B31FB"/>
    <w:rsid w:val="001B35F9"/>
    <w:rsid w:val="001B3705"/>
    <w:rsid w:val="001B3734"/>
    <w:rsid w:val="001B38C8"/>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5EFF"/>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A2D"/>
    <w:rsid w:val="001F0C8D"/>
    <w:rsid w:val="001F1458"/>
    <w:rsid w:val="001F1A7E"/>
    <w:rsid w:val="001F1ACF"/>
    <w:rsid w:val="001F1E12"/>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4D0"/>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2F5"/>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DE1"/>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454"/>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A01"/>
    <w:rsid w:val="00231DFE"/>
    <w:rsid w:val="00232166"/>
    <w:rsid w:val="00232359"/>
    <w:rsid w:val="00232BAA"/>
    <w:rsid w:val="00232DF2"/>
    <w:rsid w:val="00232E14"/>
    <w:rsid w:val="00232E5E"/>
    <w:rsid w:val="00232E96"/>
    <w:rsid w:val="0023356F"/>
    <w:rsid w:val="00233656"/>
    <w:rsid w:val="00233749"/>
    <w:rsid w:val="002338E8"/>
    <w:rsid w:val="00233B5C"/>
    <w:rsid w:val="00233E26"/>
    <w:rsid w:val="00233E5C"/>
    <w:rsid w:val="00233ED8"/>
    <w:rsid w:val="00233FD6"/>
    <w:rsid w:val="00234569"/>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67FA"/>
    <w:rsid w:val="00237015"/>
    <w:rsid w:val="00237507"/>
    <w:rsid w:val="0023752E"/>
    <w:rsid w:val="0023757C"/>
    <w:rsid w:val="00237677"/>
    <w:rsid w:val="00237701"/>
    <w:rsid w:val="00237C25"/>
    <w:rsid w:val="00237C85"/>
    <w:rsid w:val="00237D02"/>
    <w:rsid w:val="00237EEE"/>
    <w:rsid w:val="0024005F"/>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8CF"/>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7ED"/>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634"/>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5FE"/>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97C"/>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7FB"/>
    <w:rsid w:val="00310AF2"/>
    <w:rsid w:val="00310CE4"/>
    <w:rsid w:val="0031100E"/>
    <w:rsid w:val="00311194"/>
    <w:rsid w:val="0031125F"/>
    <w:rsid w:val="0031136C"/>
    <w:rsid w:val="0031167A"/>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58"/>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05"/>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D8C"/>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4F0"/>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5A3"/>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959"/>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E21"/>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07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747"/>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C25"/>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49"/>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171"/>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259"/>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331"/>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036"/>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60E"/>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D7FD2"/>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730"/>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D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48"/>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3A"/>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45C"/>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41"/>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84"/>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017"/>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7D4"/>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6D"/>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35A"/>
    <w:rsid w:val="005D660C"/>
    <w:rsid w:val="005D678B"/>
    <w:rsid w:val="005D6C8E"/>
    <w:rsid w:val="005D73A6"/>
    <w:rsid w:val="005D7574"/>
    <w:rsid w:val="005D77C7"/>
    <w:rsid w:val="005D790D"/>
    <w:rsid w:val="005D7951"/>
    <w:rsid w:val="005D7F0B"/>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D6D"/>
    <w:rsid w:val="00621E7D"/>
    <w:rsid w:val="00622278"/>
    <w:rsid w:val="0062228E"/>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3F9E"/>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4B"/>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C3"/>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168"/>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185"/>
    <w:rsid w:val="0066118C"/>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F38"/>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1CE"/>
    <w:rsid w:val="006B7254"/>
    <w:rsid w:val="006B7408"/>
    <w:rsid w:val="006B7501"/>
    <w:rsid w:val="006B7513"/>
    <w:rsid w:val="006B760E"/>
    <w:rsid w:val="006B7837"/>
    <w:rsid w:val="006B785A"/>
    <w:rsid w:val="006B7910"/>
    <w:rsid w:val="006B7A59"/>
    <w:rsid w:val="006B7D98"/>
    <w:rsid w:val="006C0002"/>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E8F"/>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0F8"/>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2EF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392"/>
    <w:rsid w:val="006F03B0"/>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055"/>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FC6"/>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3F"/>
    <w:rsid w:val="0073489F"/>
    <w:rsid w:val="007349EC"/>
    <w:rsid w:val="00734C92"/>
    <w:rsid w:val="00734ED8"/>
    <w:rsid w:val="007352FB"/>
    <w:rsid w:val="0073538B"/>
    <w:rsid w:val="00735467"/>
    <w:rsid w:val="007354B7"/>
    <w:rsid w:val="00735528"/>
    <w:rsid w:val="00735553"/>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3F5E"/>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1FF"/>
    <w:rsid w:val="007735A3"/>
    <w:rsid w:val="007735FD"/>
    <w:rsid w:val="0077367E"/>
    <w:rsid w:val="007736A6"/>
    <w:rsid w:val="00773830"/>
    <w:rsid w:val="007738D3"/>
    <w:rsid w:val="00773FF9"/>
    <w:rsid w:val="00774581"/>
    <w:rsid w:val="00774779"/>
    <w:rsid w:val="00774A0D"/>
    <w:rsid w:val="00774AAA"/>
    <w:rsid w:val="00774FCC"/>
    <w:rsid w:val="0077510C"/>
    <w:rsid w:val="00775273"/>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6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83A"/>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00D"/>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392"/>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2F8C"/>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C5E"/>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1D40"/>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4B3"/>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2CA"/>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61"/>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A79"/>
    <w:rsid w:val="008B2FAB"/>
    <w:rsid w:val="008B31D5"/>
    <w:rsid w:val="008B3498"/>
    <w:rsid w:val="008B3A18"/>
    <w:rsid w:val="008B3A4A"/>
    <w:rsid w:val="008B3D66"/>
    <w:rsid w:val="008B411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07E"/>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789"/>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33B"/>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B17"/>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471"/>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0C"/>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A4"/>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9F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0FA2"/>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0A2"/>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4A85"/>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84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005"/>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3A"/>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39CC"/>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562"/>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6E"/>
    <w:rsid w:val="00AD4872"/>
    <w:rsid w:val="00AD4DB2"/>
    <w:rsid w:val="00AD500B"/>
    <w:rsid w:val="00AD51AB"/>
    <w:rsid w:val="00AD5205"/>
    <w:rsid w:val="00AD5534"/>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F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0D1"/>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682"/>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C8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9E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656"/>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EB3"/>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11"/>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89A"/>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538"/>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3DF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6AB"/>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4A82"/>
    <w:rsid w:val="00C95083"/>
    <w:rsid w:val="00C953CB"/>
    <w:rsid w:val="00C95639"/>
    <w:rsid w:val="00C95761"/>
    <w:rsid w:val="00C95ED5"/>
    <w:rsid w:val="00C9615A"/>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4AF"/>
    <w:rsid w:val="00CA463C"/>
    <w:rsid w:val="00CA474B"/>
    <w:rsid w:val="00CA4760"/>
    <w:rsid w:val="00CA4863"/>
    <w:rsid w:val="00CA4C2D"/>
    <w:rsid w:val="00CA4C6A"/>
    <w:rsid w:val="00CA5094"/>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18D1"/>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823"/>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4B99"/>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C9B"/>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3F8"/>
    <w:rsid w:val="00D265C6"/>
    <w:rsid w:val="00D268BE"/>
    <w:rsid w:val="00D2691A"/>
    <w:rsid w:val="00D26C51"/>
    <w:rsid w:val="00D26FA2"/>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8E4"/>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1D"/>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D3A"/>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BF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ECB"/>
    <w:rsid w:val="00DD2F61"/>
    <w:rsid w:val="00DD30B6"/>
    <w:rsid w:val="00DD3279"/>
    <w:rsid w:val="00DD3386"/>
    <w:rsid w:val="00DD3534"/>
    <w:rsid w:val="00DD38C7"/>
    <w:rsid w:val="00DD3AB4"/>
    <w:rsid w:val="00DD3AEB"/>
    <w:rsid w:val="00DD3C15"/>
    <w:rsid w:val="00DD3C23"/>
    <w:rsid w:val="00DD3E6B"/>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5EB"/>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DB8"/>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CB4"/>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1D3"/>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E93"/>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659"/>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08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3F14"/>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80B"/>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07F93"/>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44C"/>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F24"/>
    <w:rsid w:val="00F34561"/>
    <w:rsid w:val="00F34AA8"/>
    <w:rsid w:val="00F34ADB"/>
    <w:rsid w:val="00F35160"/>
    <w:rsid w:val="00F35188"/>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3FC0"/>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462"/>
    <w:rsid w:val="00FA35E8"/>
    <w:rsid w:val="00FA3A0A"/>
    <w:rsid w:val="00FA4329"/>
    <w:rsid w:val="00FA47DA"/>
    <w:rsid w:val="00FA4906"/>
    <w:rsid w:val="00FA4C39"/>
    <w:rsid w:val="00FA4F7A"/>
    <w:rsid w:val="00FA5078"/>
    <w:rsid w:val="00FA5244"/>
    <w:rsid w:val="00FA55DB"/>
    <w:rsid w:val="00FA583B"/>
    <w:rsid w:val="00FA5BB7"/>
    <w:rsid w:val="00FA624C"/>
    <w:rsid w:val="00FA6446"/>
    <w:rsid w:val="00FA6547"/>
    <w:rsid w:val="00FA6565"/>
    <w:rsid w:val="00FA657E"/>
    <w:rsid w:val="00FA67D1"/>
    <w:rsid w:val="00FA68D3"/>
    <w:rsid w:val="00FA6D4F"/>
    <w:rsid w:val="00FA6DED"/>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F2"/>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85F"/>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3F6E"/>
    <w:rsid w:val="00FE4108"/>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D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1">
    <w:name w:val="Char Char Char1"/>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1">
    <w:name w:val="Char1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Bullets,Numbered List Paragraph,Dot pt,F5 List Paragraph,List Paragraph1,No Spacing1,List Paragraph Char Char Char,Indicator Text,Numbered Para 1,Bullet 1,Bullet Points,List Paragraph2,MAIN CONTENT,ANNEX,EC,L,2,6"/>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1">
    <w:name w:val="Znak Znak1"/>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itemList">
    <w:name w:val="itemList"/>
    <w:qFormat/>
    <w:rsid w:val="00CB18D1"/>
    <w:pPr>
      <w:tabs>
        <w:tab w:val="left" w:pos="425"/>
        <w:tab w:val="left" w:pos="851"/>
        <w:tab w:val="left" w:pos="1276"/>
      </w:tabs>
      <w:spacing w:after="240"/>
      <w:ind w:left="425" w:hanging="425"/>
    </w:pPr>
    <w:rPr>
      <w:rFonts w:ascii="Arial" w:hAnsi="Arial"/>
      <w:lang w:val="en-GB" w:eastAsia="en-GB"/>
    </w:rPr>
  </w:style>
  <w:style w:type="character" w:customStyle="1" w:styleId="Bodytext10">
    <w:name w:val="Body text|1_"/>
    <w:link w:val="Bodytext11"/>
    <w:rsid w:val="00CB18D1"/>
    <w:rPr>
      <w:rFonts w:ascii="Arial" w:eastAsia="Arial" w:hAnsi="Arial" w:cs="Arial"/>
      <w:color w:val="414042"/>
      <w:sz w:val="16"/>
      <w:szCs w:val="16"/>
    </w:rPr>
  </w:style>
  <w:style w:type="paragraph" w:customStyle="1" w:styleId="Bodytext11">
    <w:name w:val="Body text|1"/>
    <w:basedOn w:val="Normal"/>
    <w:link w:val="Bodytext10"/>
    <w:rsid w:val="00CB18D1"/>
    <w:pPr>
      <w:widowControl w:val="0"/>
      <w:spacing w:after="180" w:line="314" w:lineRule="auto"/>
      <w:jc w:val="left"/>
    </w:pPr>
    <w:rPr>
      <w:rFonts w:ascii="Arial" w:eastAsia="Arial" w:hAnsi="Arial" w:cs="Arial"/>
      <w:color w:val="414042"/>
      <w:sz w:val="16"/>
      <w:szCs w:val="16"/>
    </w:rPr>
  </w:style>
  <w:style w:type="character" w:customStyle="1" w:styleId="ListParagraphChar">
    <w:name w:val="List Paragraph Char"/>
    <w:aliases w:val="Bullets Char,Numbered List Paragraph Char,Dot pt Char,F5 List Paragraph Char,List Paragraph1 Char,No Spacing1 Char,List Paragraph Char Char Char Char,Indicator Text Char,Numbered Para 1 Char,Bullet 1 Char,Bullet Points Char,EC Char"/>
    <w:link w:val="ListParagraph"/>
    <w:uiPriority w:val="34"/>
    <w:qFormat/>
    <w:locked/>
    <w:rsid w:val="00CB18D1"/>
    <w:rPr>
      <w:rFonts w:ascii="Calibri" w:eastAsia="Calibri" w:hAnsi="Calibri"/>
      <w:sz w:val="22"/>
      <w:szCs w:val="22"/>
      <w:lang w:val="en-US" w:eastAsia="en-US"/>
    </w:rPr>
  </w:style>
  <w:style w:type="paragraph" w:customStyle="1" w:styleId="LTTBullet">
    <w:name w:val="LTT Bullet"/>
    <w:basedOn w:val="Normal"/>
    <w:qFormat/>
    <w:rsid w:val="007C3A63"/>
    <w:pPr>
      <w:tabs>
        <w:tab w:val="num" w:pos="720"/>
      </w:tabs>
      <w:spacing w:after="0"/>
      <w:ind w:left="720" w:hanging="720"/>
      <w:jc w:val="left"/>
    </w:pPr>
    <w:rPr>
      <w:rFonts w:ascii="Calibri" w:hAnsi="Calibri" w:cs="Calibri"/>
      <w:sz w:val="28"/>
      <w:szCs w:val="28"/>
    </w:rPr>
  </w:style>
  <w:style w:type="paragraph" w:customStyle="1" w:styleId="LTTQuestion">
    <w:name w:val="LTT Question"/>
    <w:basedOn w:val="Normal"/>
    <w:next w:val="LTTBullet"/>
    <w:qFormat/>
    <w:rsid w:val="007C3A63"/>
    <w:pPr>
      <w:keepNext/>
      <w:keepLines/>
      <w:spacing w:after="0"/>
      <w:jc w:val="left"/>
    </w:pPr>
    <w:rPr>
      <w:rFonts w:ascii="Calibri" w:hAnsi="Calibri" w:cs="Calibri"/>
      <w:b/>
      <w:sz w:val="28"/>
      <w:szCs w:val="28"/>
    </w:rPr>
  </w:style>
  <w:style w:type="paragraph" w:customStyle="1" w:styleId="INTheadingSP1">
    <w:name w:val="INT heading SP 1"/>
    <w:basedOn w:val="Normal"/>
    <w:next w:val="Normal"/>
    <w:qFormat/>
    <w:rsid w:val="007C3A63"/>
    <w:pPr>
      <w:keepNext/>
      <w:spacing w:after="0"/>
      <w:jc w:val="left"/>
    </w:pPr>
    <w:rPr>
      <w:rFonts w:ascii="Arial" w:hAnsi="Arial" w:cs="Arial"/>
      <w:b/>
      <w:i/>
      <w:sz w:val="40"/>
      <w:szCs w:val="24"/>
    </w:rPr>
  </w:style>
  <w:style w:type="character" w:customStyle="1" w:styleId="normaltextrun">
    <w:name w:val="normaltextrun"/>
    <w:basedOn w:val="DefaultParagraphFont"/>
    <w:rsid w:val="00AA4562"/>
  </w:style>
  <w:style w:type="character" w:customStyle="1" w:styleId="eop">
    <w:name w:val="eop"/>
    <w:basedOn w:val="DefaultParagraphFont"/>
    <w:rsid w:val="00AA4562"/>
  </w:style>
  <w:style w:type="character" w:styleId="UnresolvedMention">
    <w:name w:val="Unresolved Mention"/>
    <w:uiPriority w:val="99"/>
    <w:semiHidden/>
    <w:unhideWhenUsed/>
    <w:rsid w:val="00857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4591">
      <w:bodyDiv w:val="1"/>
      <w:marLeft w:val="0"/>
      <w:marRight w:val="0"/>
      <w:marTop w:val="0"/>
      <w:marBottom w:val="0"/>
      <w:divBdr>
        <w:top w:val="none" w:sz="0" w:space="0" w:color="auto"/>
        <w:left w:val="none" w:sz="0" w:space="0" w:color="auto"/>
        <w:bottom w:val="none" w:sz="0" w:space="0" w:color="auto"/>
        <w:right w:val="none" w:sz="0" w:space="0" w:color="auto"/>
      </w:divBdr>
    </w:div>
    <w:div w:id="12503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oeil/popups/ficheprocedure.do?lang=en&amp;reference=2016/2891(R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9425-B64B-438E-BF7F-B63175A4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9303</Characters>
  <Application>Microsoft Office Word</Application>
  <DocSecurity>0</DocSecurity>
  <PresentationFormat>Microsoft Word 8.0b</PresentationFormat>
  <Lines>152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2024-07-01T07:43:00Z</dcterms:created>
  <dcterms:modified xsi:type="dcterms:W3CDTF">2024-07-03T12:24:00Z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2024-05-02T20:18:08Z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88675d9e-91f2-41d0-86fa-43a6a6355651</vt:lpwstr>
  </property>
  <property fmtid="{D5CDD505-2E9C-101B-9397-08002B2CF9AE}" pid="8" name="MSIP_Label_6bd9ddd1-4d20-43f6-abfa-fc3c07406f94_ContentBits">
    <vt:lpwstr>0</vt:lpwstr>
  </property>
</Properties>
</file>