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A5C6" w14:textId="084DBC85" w:rsidR="00331DB9" w:rsidRPr="00331DB9" w:rsidRDefault="004A6C66" w:rsidP="00140FD3">
      <w:pPr>
        <w:spacing w:after="600"/>
        <w:jc w:val="center"/>
        <w:rPr>
          <w:rFonts w:ascii="Times New Roman" w:hAnsi="Times New Roman"/>
          <w:b/>
        </w:rPr>
      </w:pPr>
      <w:r w:rsidRPr="00331DB9">
        <w:rPr>
          <w:rFonts w:ascii="Times New Roman" w:hAnsi="Times New Roman"/>
          <w:b/>
          <w:bCs/>
        </w:rPr>
        <w:t xml:space="preserve">Follow up to the </w:t>
      </w:r>
      <w:r w:rsidRPr="00331DB9">
        <w:rPr>
          <w:rFonts w:ascii="Times New Roman" w:hAnsi="Times New Roman"/>
          <w:b/>
        </w:rPr>
        <w:t xml:space="preserve">European Parliament </w:t>
      </w:r>
      <w:r w:rsidR="00E30DFF" w:rsidRPr="011B1A44">
        <w:rPr>
          <w:rFonts w:ascii="Times New Roman" w:hAnsi="Times New Roman"/>
          <w:b/>
        </w:rPr>
        <w:t xml:space="preserve">non-legislative </w:t>
      </w:r>
      <w:r w:rsidRPr="00331DB9">
        <w:rPr>
          <w:rFonts w:ascii="Times New Roman" w:hAnsi="Times New Roman"/>
          <w:b/>
        </w:rPr>
        <w:t>resolution</w:t>
      </w:r>
      <w:r w:rsidR="00E30DFF">
        <w:rPr>
          <w:rFonts w:ascii="Times New Roman" w:hAnsi="Times New Roman"/>
          <w:b/>
        </w:rPr>
        <w:t xml:space="preserve"> </w:t>
      </w:r>
      <w:r w:rsidR="00655D8F" w:rsidRPr="00655D8F">
        <w:rPr>
          <w:rFonts w:ascii="Times New Roman" w:hAnsi="Times New Roman"/>
          <w:b/>
        </w:rPr>
        <w:t xml:space="preserve">on the Commission’s 2023 Rule of Law </w:t>
      </w:r>
      <w:r w:rsidR="00AE4E0E">
        <w:rPr>
          <w:rFonts w:ascii="Times New Roman" w:hAnsi="Times New Roman"/>
          <w:b/>
        </w:rPr>
        <w:t>R</w:t>
      </w:r>
      <w:r w:rsidR="00655D8F" w:rsidRPr="00655D8F">
        <w:rPr>
          <w:rFonts w:ascii="Times New Roman" w:hAnsi="Times New Roman"/>
          <w:b/>
        </w:rPr>
        <w:t>eport</w:t>
      </w:r>
    </w:p>
    <w:p w14:paraId="06B2A1DC" w14:textId="2BCE839F" w:rsidR="00064BB2" w:rsidRPr="00AE4E0E" w:rsidRDefault="0029074D" w:rsidP="00064BB2">
      <w:pPr>
        <w:numPr>
          <w:ilvl w:val="0"/>
          <w:numId w:val="27"/>
        </w:numPr>
        <w:ind w:left="567" w:hanging="567"/>
        <w:rPr>
          <w:rFonts w:ascii="Times New Roman" w:hAnsi="Times New Roman"/>
          <w:b/>
          <w:szCs w:val="24"/>
          <w:lang w:val="fr-BE"/>
        </w:rPr>
      </w:pPr>
      <w:proofErr w:type="gramStart"/>
      <w:r w:rsidRPr="00AE4E0E">
        <w:rPr>
          <w:rFonts w:ascii="Times New Roman" w:hAnsi="Times New Roman"/>
          <w:b/>
          <w:szCs w:val="24"/>
          <w:lang w:val="fr-BE"/>
        </w:rPr>
        <w:t>Rapporteur:</w:t>
      </w:r>
      <w:proofErr w:type="gramEnd"/>
      <w:r w:rsidRPr="00AE4E0E">
        <w:rPr>
          <w:rFonts w:ascii="Times New Roman" w:hAnsi="Times New Roman"/>
          <w:b/>
          <w:szCs w:val="24"/>
          <w:lang w:val="fr-BE"/>
        </w:rPr>
        <w:t xml:space="preserve"> </w:t>
      </w:r>
      <w:r w:rsidR="00655D8F" w:rsidRPr="00AE4E0E">
        <w:rPr>
          <w:rFonts w:ascii="Times New Roman" w:hAnsi="Times New Roman"/>
          <w:iCs/>
          <w:lang w:val="fr-BE"/>
        </w:rPr>
        <w:t>Sophia in ‘t Veld (R</w:t>
      </w:r>
      <w:r w:rsidR="00140FD3" w:rsidRPr="00AE4E0E">
        <w:rPr>
          <w:rFonts w:ascii="Times New Roman" w:hAnsi="Times New Roman"/>
          <w:iCs/>
          <w:lang w:val="fr-BE"/>
        </w:rPr>
        <w:t xml:space="preserve">enew </w:t>
      </w:r>
      <w:r w:rsidR="00655D8F" w:rsidRPr="00AE4E0E">
        <w:rPr>
          <w:rFonts w:ascii="Times New Roman" w:hAnsi="Times New Roman"/>
          <w:iCs/>
          <w:lang w:val="fr-BE"/>
        </w:rPr>
        <w:t>/</w:t>
      </w:r>
      <w:r w:rsidR="00140FD3" w:rsidRPr="00AE4E0E">
        <w:rPr>
          <w:rFonts w:ascii="Times New Roman" w:hAnsi="Times New Roman"/>
          <w:iCs/>
          <w:lang w:val="fr-BE"/>
        </w:rPr>
        <w:t xml:space="preserve"> </w:t>
      </w:r>
      <w:r w:rsidR="00655D8F" w:rsidRPr="00AE4E0E">
        <w:rPr>
          <w:rFonts w:ascii="Times New Roman" w:hAnsi="Times New Roman"/>
          <w:iCs/>
          <w:lang w:val="fr-BE"/>
        </w:rPr>
        <w:t>NL)</w:t>
      </w:r>
      <w:r w:rsidR="00655D8F" w:rsidRPr="00AE4E0E">
        <w:rPr>
          <w:rFonts w:ascii="Times New Roman" w:hAnsi="Times New Roman"/>
          <w:i/>
          <w:lang w:val="fr-BE"/>
        </w:rPr>
        <w:t xml:space="preserve"> </w:t>
      </w:r>
    </w:p>
    <w:p w14:paraId="3DEACE26" w14:textId="6C969A6B" w:rsidR="00655D8F" w:rsidRPr="00AE4E0E" w:rsidRDefault="00535D4D" w:rsidP="00064BB2">
      <w:pPr>
        <w:numPr>
          <w:ilvl w:val="0"/>
          <w:numId w:val="27"/>
        </w:numPr>
        <w:ind w:left="567" w:hanging="567"/>
        <w:rPr>
          <w:rFonts w:ascii="Times New Roman" w:hAnsi="Times New Roman"/>
          <w:b/>
          <w:szCs w:val="24"/>
        </w:rPr>
      </w:pPr>
      <w:r w:rsidRPr="00AE4E0E">
        <w:rPr>
          <w:rFonts w:ascii="Times New Roman" w:hAnsi="Times New Roman"/>
          <w:b/>
          <w:szCs w:val="24"/>
        </w:rPr>
        <w:t>R</w:t>
      </w:r>
      <w:r w:rsidR="004A6C66" w:rsidRPr="00AE4E0E">
        <w:rPr>
          <w:rFonts w:ascii="Times New Roman" w:hAnsi="Times New Roman"/>
          <w:b/>
          <w:szCs w:val="24"/>
        </w:rPr>
        <w:t>eference number</w:t>
      </w:r>
      <w:r w:rsidR="00F61502" w:rsidRPr="00AE4E0E">
        <w:rPr>
          <w:rFonts w:ascii="Times New Roman" w:hAnsi="Times New Roman"/>
          <w:b/>
          <w:szCs w:val="24"/>
        </w:rPr>
        <w:t>s</w:t>
      </w:r>
      <w:r w:rsidR="004A6C66" w:rsidRPr="00AE4E0E">
        <w:rPr>
          <w:rFonts w:ascii="Times New Roman" w:hAnsi="Times New Roman"/>
          <w:b/>
          <w:szCs w:val="24"/>
        </w:rPr>
        <w:t xml:space="preserve">: </w:t>
      </w:r>
      <w:hyperlink r:id="rId8" w:history="1">
        <w:r w:rsidR="00655D8F" w:rsidRPr="00AE4E0E">
          <w:rPr>
            <w:rFonts w:ascii="Times New Roman" w:eastAsia="Calibri" w:hAnsi="Times New Roman"/>
            <w:bCs/>
            <w:szCs w:val="24"/>
            <w:lang w:eastAsia="en-US"/>
          </w:rPr>
          <w:t>2023/2113</w:t>
        </w:r>
        <w:r w:rsidR="00140FD3" w:rsidRPr="00AE4E0E">
          <w:rPr>
            <w:rFonts w:ascii="Times New Roman" w:eastAsia="Calibri" w:hAnsi="Times New Roman"/>
            <w:bCs/>
            <w:szCs w:val="24"/>
            <w:lang w:eastAsia="en-US"/>
          </w:rPr>
          <w:t xml:space="preserve"> </w:t>
        </w:r>
        <w:r w:rsidR="00655D8F" w:rsidRPr="00AE4E0E">
          <w:rPr>
            <w:rFonts w:ascii="Times New Roman" w:eastAsia="Calibri" w:hAnsi="Times New Roman"/>
            <w:bCs/>
            <w:szCs w:val="24"/>
            <w:lang w:eastAsia="en-US"/>
          </w:rPr>
          <w:t>(INI)</w:t>
        </w:r>
      </w:hyperlink>
      <w:r w:rsidR="00140FD3" w:rsidRPr="00AE4E0E">
        <w:rPr>
          <w:rFonts w:ascii="Times New Roman" w:eastAsia="Calibri" w:hAnsi="Times New Roman"/>
          <w:bCs/>
          <w:szCs w:val="24"/>
          <w:lang w:eastAsia="en-US"/>
        </w:rPr>
        <w:t xml:space="preserve"> </w:t>
      </w:r>
      <w:r w:rsidRPr="00AE4E0E">
        <w:rPr>
          <w:rFonts w:ascii="Times New Roman" w:eastAsia="Calibri" w:hAnsi="Times New Roman"/>
          <w:bCs/>
          <w:szCs w:val="24"/>
          <w:lang w:eastAsia="en-US"/>
        </w:rPr>
        <w:t>/</w:t>
      </w:r>
      <w:r w:rsidR="00655D8F" w:rsidRPr="00AE4E0E">
        <w:rPr>
          <w:rFonts w:ascii="Times New Roman" w:eastAsia="Calibri" w:hAnsi="Times New Roman"/>
          <w:bCs/>
          <w:szCs w:val="24"/>
          <w:lang w:eastAsia="en-US"/>
        </w:rPr>
        <w:t xml:space="preserve"> A9-0025/2024</w:t>
      </w:r>
      <w:r w:rsidR="00AE4E0E">
        <w:rPr>
          <w:rFonts w:ascii="Times New Roman" w:eastAsia="Calibri" w:hAnsi="Times New Roman"/>
          <w:bCs/>
          <w:szCs w:val="24"/>
          <w:lang w:eastAsia="en-US"/>
        </w:rPr>
        <w:t xml:space="preserve"> </w:t>
      </w:r>
      <w:r w:rsidR="004A6C66" w:rsidRPr="00AE4E0E">
        <w:rPr>
          <w:rFonts w:ascii="Times New Roman" w:hAnsi="Times New Roman"/>
          <w:szCs w:val="24"/>
        </w:rPr>
        <w:t xml:space="preserve">/ </w:t>
      </w:r>
      <w:r w:rsidR="00655D8F" w:rsidRPr="00AE4E0E">
        <w:rPr>
          <w:rFonts w:ascii="Times New Roman" w:hAnsi="Times New Roman"/>
          <w:szCs w:val="24"/>
        </w:rPr>
        <w:t>P9_TA(2024)0108</w:t>
      </w:r>
    </w:p>
    <w:p w14:paraId="597D6B65" w14:textId="77777777" w:rsidR="00064BB2" w:rsidRPr="00AE4E0E" w:rsidRDefault="004A6C66" w:rsidP="00064BB2">
      <w:pPr>
        <w:numPr>
          <w:ilvl w:val="0"/>
          <w:numId w:val="27"/>
        </w:numPr>
        <w:ind w:left="567" w:hanging="567"/>
        <w:rPr>
          <w:rFonts w:ascii="Times New Roman" w:hAnsi="Times New Roman"/>
          <w:szCs w:val="24"/>
        </w:rPr>
      </w:pPr>
      <w:r w:rsidRPr="00AE4E0E">
        <w:rPr>
          <w:rFonts w:ascii="Times New Roman" w:hAnsi="Times New Roman"/>
          <w:b/>
          <w:szCs w:val="24"/>
        </w:rPr>
        <w:t xml:space="preserve">Date of adoption of the resolution: </w:t>
      </w:r>
      <w:r w:rsidR="00655D8F" w:rsidRPr="00AE4E0E">
        <w:rPr>
          <w:rFonts w:ascii="Times New Roman" w:hAnsi="Times New Roman"/>
          <w:iCs/>
        </w:rPr>
        <w:t>28 February 2024</w:t>
      </w:r>
    </w:p>
    <w:p w14:paraId="0B0F26B7" w14:textId="18463C21" w:rsidR="00EC0A27" w:rsidRPr="00AE4E0E" w:rsidRDefault="00EC0A27" w:rsidP="00064BB2">
      <w:pPr>
        <w:numPr>
          <w:ilvl w:val="0"/>
          <w:numId w:val="27"/>
        </w:numPr>
        <w:ind w:left="567" w:hanging="567"/>
        <w:rPr>
          <w:rFonts w:ascii="Times New Roman" w:hAnsi="Times New Roman"/>
          <w:szCs w:val="24"/>
        </w:rPr>
      </w:pPr>
      <w:r w:rsidRPr="00AE4E0E">
        <w:rPr>
          <w:rFonts w:ascii="Times New Roman" w:hAnsi="Times New Roman"/>
          <w:b/>
        </w:rPr>
        <w:t>Competent Parliamentary Committee</w:t>
      </w:r>
      <w:r w:rsidR="00331DB9" w:rsidRPr="00AE4E0E">
        <w:rPr>
          <w:rFonts w:ascii="Times New Roman" w:hAnsi="Times New Roman"/>
          <w:b/>
        </w:rPr>
        <w:t>:</w:t>
      </w:r>
      <w:r w:rsidR="00331DB9" w:rsidRPr="00AE4E0E">
        <w:rPr>
          <w:rFonts w:ascii="Times New Roman" w:hAnsi="Times New Roman"/>
        </w:rPr>
        <w:t xml:space="preserve"> </w:t>
      </w:r>
      <w:r w:rsidR="00655D8F" w:rsidRPr="00AE4E0E">
        <w:rPr>
          <w:rFonts w:ascii="Times New Roman" w:hAnsi="Times New Roman"/>
        </w:rPr>
        <w:t xml:space="preserve">Committee on Civil Liberties, </w:t>
      </w:r>
      <w:proofErr w:type="gramStart"/>
      <w:r w:rsidR="00655D8F" w:rsidRPr="00AE4E0E">
        <w:rPr>
          <w:rFonts w:ascii="Times New Roman" w:hAnsi="Times New Roman"/>
        </w:rPr>
        <w:t>Justice</w:t>
      </w:r>
      <w:proofErr w:type="gramEnd"/>
      <w:r w:rsidR="00655D8F" w:rsidRPr="00AE4E0E">
        <w:rPr>
          <w:rFonts w:ascii="Times New Roman" w:hAnsi="Times New Roman"/>
        </w:rPr>
        <w:t xml:space="preserve"> and Home Affairs (LIBE)</w:t>
      </w:r>
    </w:p>
    <w:p w14:paraId="5F4CFA9E" w14:textId="68AEFA66" w:rsidR="004A6C66" w:rsidRPr="00655D8F" w:rsidRDefault="004A6C66" w:rsidP="00A824B4">
      <w:pPr>
        <w:widowControl w:val="0"/>
        <w:numPr>
          <w:ilvl w:val="0"/>
          <w:numId w:val="27"/>
        </w:numPr>
        <w:ind w:left="567" w:hanging="567"/>
        <w:rPr>
          <w:rFonts w:ascii="Times New Roman" w:hAnsi="Times New Roman"/>
          <w:szCs w:val="24"/>
        </w:rPr>
      </w:pPr>
      <w:r w:rsidRPr="00AE4E0E">
        <w:rPr>
          <w:rFonts w:ascii="Times New Roman" w:hAnsi="Times New Roman"/>
          <w:b/>
        </w:rPr>
        <w:t>Brief</w:t>
      </w:r>
      <w:r w:rsidRPr="2EF3081C">
        <w:rPr>
          <w:rFonts w:ascii="Times New Roman" w:hAnsi="Times New Roman"/>
          <w:b/>
        </w:rPr>
        <w:t xml:space="preserve"> analysis/ assessment of the resolution and requests made in it:</w:t>
      </w:r>
    </w:p>
    <w:p w14:paraId="409E4267" w14:textId="42D46AF2" w:rsidR="00064BB2" w:rsidRPr="001D4003" w:rsidRDefault="08DC69EA" w:rsidP="2EF3081C">
      <w:pPr>
        <w:widowControl w:val="0"/>
        <w:spacing w:after="120"/>
        <w:rPr>
          <w:rFonts w:ascii="Times New Roman" w:hAnsi="Times New Roman"/>
        </w:rPr>
      </w:pPr>
      <w:r w:rsidRPr="0C94696B">
        <w:rPr>
          <w:rFonts w:ascii="Times New Roman" w:hAnsi="Times New Roman"/>
        </w:rPr>
        <w:t xml:space="preserve">The </w:t>
      </w:r>
      <w:r w:rsidR="41E14065" w:rsidRPr="0C94696B">
        <w:rPr>
          <w:rFonts w:ascii="Times New Roman" w:hAnsi="Times New Roman"/>
        </w:rPr>
        <w:t>r</w:t>
      </w:r>
      <w:r w:rsidRPr="0C94696B">
        <w:rPr>
          <w:rFonts w:ascii="Times New Roman" w:hAnsi="Times New Roman"/>
        </w:rPr>
        <w:t>esolution responds to the Commission’s 2023 Rule of Law Report published in July 2023</w:t>
      </w:r>
      <w:r w:rsidR="7EFDA4CF" w:rsidRPr="0C94696B">
        <w:rPr>
          <w:rFonts w:ascii="Times New Roman" w:hAnsi="Times New Roman"/>
        </w:rPr>
        <w:t xml:space="preserve"> through a </w:t>
      </w:r>
      <w:r w:rsidR="7EFDA4CF" w:rsidRPr="0C94696B">
        <w:rPr>
          <w:rFonts w:ascii="Times New Roman" w:hAnsi="Times New Roman"/>
          <w:b/>
          <w:bCs/>
        </w:rPr>
        <w:t>detailed discussion of its four pillars</w:t>
      </w:r>
      <w:r w:rsidR="7EFDA4CF" w:rsidRPr="0C94696B">
        <w:rPr>
          <w:rFonts w:ascii="Times New Roman" w:hAnsi="Times New Roman"/>
        </w:rPr>
        <w:t>.</w:t>
      </w:r>
      <w:r w:rsidR="7D19B7FC" w:rsidRPr="0C94696B">
        <w:rPr>
          <w:rFonts w:ascii="Times New Roman" w:hAnsi="Times New Roman"/>
        </w:rPr>
        <w:t xml:space="preserve"> </w:t>
      </w:r>
      <w:r w:rsidR="23EC7911" w:rsidRPr="0C94696B">
        <w:rPr>
          <w:rFonts w:ascii="Times New Roman" w:hAnsi="Times New Roman"/>
        </w:rPr>
        <w:t xml:space="preserve">It </w:t>
      </w:r>
      <w:r w:rsidR="7D19B7FC" w:rsidRPr="0C94696B">
        <w:rPr>
          <w:rFonts w:ascii="Times New Roman" w:hAnsi="Times New Roman"/>
          <w:b/>
          <w:bCs/>
        </w:rPr>
        <w:t>welcomes</w:t>
      </w:r>
      <w:r w:rsidR="70EC91E0" w:rsidRPr="0C94696B">
        <w:rPr>
          <w:rFonts w:ascii="Times New Roman" w:hAnsi="Times New Roman"/>
        </w:rPr>
        <w:t xml:space="preserve"> the </w:t>
      </w:r>
      <w:r w:rsidR="00140FD3">
        <w:rPr>
          <w:rFonts w:ascii="Times New Roman" w:hAnsi="Times New Roman"/>
        </w:rPr>
        <w:t>r</w:t>
      </w:r>
      <w:r w:rsidR="70EC91E0" w:rsidRPr="0C94696B">
        <w:rPr>
          <w:rFonts w:ascii="Times New Roman" w:hAnsi="Times New Roman"/>
        </w:rPr>
        <w:t>eport</w:t>
      </w:r>
      <w:r w:rsidR="7D19B7FC" w:rsidRPr="0C94696B">
        <w:rPr>
          <w:rFonts w:ascii="Times New Roman" w:hAnsi="Times New Roman"/>
        </w:rPr>
        <w:t xml:space="preserve">, including the country chapters and the country-specific recommendations, </w:t>
      </w:r>
      <w:r w:rsidR="1160FCA9" w:rsidRPr="0C94696B">
        <w:rPr>
          <w:rFonts w:ascii="Times New Roman" w:hAnsi="Times New Roman"/>
        </w:rPr>
        <w:t xml:space="preserve">but </w:t>
      </w:r>
      <w:r w:rsidR="339203EF" w:rsidRPr="0C94696B">
        <w:rPr>
          <w:rFonts w:ascii="Times New Roman" w:hAnsi="Times New Roman"/>
          <w:b/>
          <w:bCs/>
        </w:rPr>
        <w:t>criticis</w:t>
      </w:r>
      <w:r w:rsidR="6A58EBED" w:rsidRPr="0C94696B">
        <w:rPr>
          <w:rFonts w:ascii="Times New Roman" w:hAnsi="Times New Roman"/>
          <w:b/>
          <w:bCs/>
        </w:rPr>
        <w:t>es</w:t>
      </w:r>
      <w:r w:rsidR="7D19B7FC" w:rsidRPr="0C94696B">
        <w:rPr>
          <w:rFonts w:ascii="Times New Roman" w:hAnsi="Times New Roman"/>
        </w:rPr>
        <w:t xml:space="preserve"> the fact that the recommendations made in Parliament’s previous resolutions </w:t>
      </w:r>
      <w:r w:rsidR="00140FD3">
        <w:rPr>
          <w:rFonts w:ascii="Times New Roman" w:hAnsi="Times New Roman"/>
        </w:rPr>
        <w:t>have not been</w:t>
      </w:r>
      <w:r w:rsidR="7D19B7FC" w:rsidRPr="0C94696B">
        <w:rPr>
          <w:rFonts w:ascii="Times New Roman" w:hAnsi="Times New Roman"/>
        </w:rPr>
        <w:t xml:space="preserve"> fully addressed. In terms of scope, the Parliament reiterates its call for the report to </w:t>
      </w:r>
      <w:r w:rsidR="7D19B7FC" w:rsidRPr="0C94696B">
        <w:rPr>
          <w:rFonts w:ascii="Times New Roman" w:hAnsi="Times New Roman"/>
          <w:b/>
          <w:bCs/>
        </w:rPr>
        <w:t>cover all values enshrined in Article 2</w:t>
      </w:r>
      <w:r w:rsidR="7D19B7FC" w:rsidRPr="0C94696B">
        <w:rPr>
          <w:rFonts w:ascii="Times New Roman" w:hAnsi="Times New Roman"/>
        </w:rPr>
        <w:t xml:space="preserve"> of the Treaty on the European Union (TEU), and separate chapters on</w:t>
      </w:r>
      <w:r w:rsidR="3E921C90" w:rsidRPr="0C94696B">
        <w:rPr>
          <w:rFonts w:ascii="Times New Roman" w:hAnsi="Times New Roman"/>
        </w:rPr>
        <w:t xml:space="preserve"> </w:t>
      </w:r>
      <w:r w:rsidR="3E921C90" w:rsidRPr="0C94696B">
        <w:rPr>
          <w:rFonts w:ascii="Times New Roman" w:hAnsi="Times New Roman"/>
          <w:b/>
          <w:bCs/>
        </w:rPr>
        <w:t>equality</w:t>
      </w:r>
      <w:r w:rsidR="3E921C90" w:rsidRPr="0C94696B">
        <w:rPr>
          <w:rFonts w:ascii="Times New Roman" w:hAnsi="Times New Roman"/>
        </w:rPr>
        <w:t xml:space="preserve"> and non-discrimination,</w:t>
      </w:r>
      <w:r w:rsidR="7D19B7FC" w:rsidRPr="0C94696B">
        <w:rPr>
          <w:rFonts w:ascii="Times New Roman" w:hAnsi="Times New Roman"/>
        </w:rPr>
        <w:t xml:space="preserve"> </w:t>
      </w:r>
      <w:r w:rsidR="7D19B7FC" w:rsidRPr="0C94696B">
        <w:rPr>
          <w:rFonts w:ascii="Times New Roman" w:hAnsi="Times New Roman"/>
          <w:b/>
          <w:bCs/>
        </w:rPr>
        <w:t xml:space="preserve">civic </w:t>
      </w:r>
      <w:proofErr w:type="gramStart"/>
      <w:r w:rsidR="7D19B7FC" w:rsidRPr="0C94696B">
        <w:rPr>
          <w:rFonts w:ascii="Times New Roman" w:hAnsi="Times New Roman"/>
          <w:b/>
          <w:bCs/>
        </w:rPr>
        <w:t>space</w:t>
      </w:r>
      <w:proofErr w:type="gramEnd"/>
      <w:r w:rsidR="7D19B7FC" w:rsidRPr="0C94696B">
        <w:rPr>
          <w:rFonts w:ascii="Times New Roman" w:hAnsi="Times New Roman"/>
        </w:rPr>
        <w:t xml:space="preserve"> and the </w:t>
      </w:r>
      <w:r w:rsidR="7D19B7FC" w:rsidRPr="0C94696B">
        <w:rPr>
          <w:rFonts w:ascii="Times New Roman" w:hAnsi="Times New Roman"/>
          <w:b/>
          <w:bCs/>
        </w:rPr>
        <w:t>Union’s institutions</w:t>
      </w:r>
      <w:r w:rsidR="7D19B7FC" w:rsidRPr="0C94696B">
        <w:rPr>
          <w:rFonts w:ascii="Times New Roman" w:hAnsi="Times New Roman"/>
        </w:rPr>
        <w:t xml:space="preserve">. It also asks for the report to include missing elements of the Venice Commission 2016 </w:t>
      </w:r>
      <w:r w:rsidR="7D19B7FC" w:rsidRPr="0C94696B">
        <w:rPr>
          <w:rFonts w:ascii="Times New Roman" w:hAnsi="Times New Roman"/>
          <w:b/>
          <w:bCs/>
        </w:rPr>
        <w:t xml:space="preserve">Rule of Law checklist </w:t>
      </w:r>
      <w:r w:rsidR="7D19B7FC" w:rsidRPr="0C94696B">
        <w:rPr>
          <w:rFonts w:ascii="Times New Roman" w:hAnsi="Times New Roman"/>
        </w:rPr>
        <w:t xml:space="preserve">such as the prevention of abuse of powers, equality before the law and non-discrimination. Furthermore, the resolution </w:t>
      </w:r>
      <w:r w:rsidR="60377065" w:rsidRPr="0C94696B">
        <w:rPr>
          <w:rFonts w:ascii="Times New Roman" w:hAnsi="Times New Roman"/>
        </w:rPr>
        <w:t>calls on the</w:t>
      </w:r>
      <w:r w:rsidR="7D19B7FC" w:rsidRPr="0C94696B">
        <w:rPr>
          <w:rFonts w:ascii="Times New Roman" w:hAnsi="Times New Roman"/>
        </w:rPr>
        <w:t xml:space="preserve"> Commission to closely monitor </w:t>
      </w:r>
      <w:r w:rsidR="00140FD3">
        <w:rPr>
          <w:rFonts w:ascii="Times New Roman" w:hAnsi="Times New Roman"/>
        </w:rPr>
        <w:t xml:space="preserve">the </w:t>
      </w:r>
      <w:r w:rsidR="7D19B7FC" w:rsidRPr="0C94696B">
        <w:rPr>
          <w:rFonts w:ascii="Times New Roman" w:hAnsi="Times New Roman"/>
        </w:rPr>
        <w:t>Member States’ level of cooperation with the European Public Prosecutor’s Office (</w:t>
      </w:r>
      <w:r w:rsidR="7D19B7FC" w:rsidRPr="0C94696B">
        <w:rPr>
          <w:rFonts w:ascii="Times New Roman" w:hAnsi="Times New Roman"/>
          <w:b/>
          <w:bCs/>
        </w:rPr>
        <w:t>EPPO</w:t>
      </w:r>
      <w:r w:rsidR="7D19B7FC" w:rsidRPr="0C94696B">
        <w:rPr>
          <w:rFonts w:ascii="Times New Roman" w:hAnsi="Times New Roman"/>
        </w:rPr>
        <w:t>)</w:t>
      </w:r>
      <w:r w:rsidR="60377065" w:rsidRPr="0C94696B">
        <w:rPr>
          <w:rFonts w:ascii="Times New Roman" w:hAnsi="Times New Roman"/>
        </w:rPr>
        <w:t xml:space="preserve">, to include an assessment of the application of the EU acquis on </w:t>
      </w:r>
      <w:r w:rsidR="60377065" w:rsidRPr="0C94696B">
        <w:rPr>
          <w:rFonts w:ascii="Times New Roman" w:hAnsi="Times New Roman"/>
          <w:b/>
          <w:bCs/>
        </w:rPr>
        <w:t xml:space="preserve">legal aid </w:t>
      </w:r>
      <w:r w:rsidR="60377065" w:rsidRPr="0C94696B">
        <w:rPr>
          <w:rFonts w:ascii="Times New Roman" w:hAnsi="Times New Roman"/>
        </w:rPr>
        <w:t xml:space="preserve">in civil and criminal matters </w:t>
      </w:r>
      <w:r w:rsidR="7D19B7FC" w:rsidRPr="0C94696B">
        <w:rPr>
          <w:rFonts w:ascii="Times New Roman" w:hAnsi="Times New Roman"/>
        </w:rPr>
        <w:t>a</w:t>
      </w:r>
      <w:r w:rsidR="04B62E53" w:rsidRPr="0C94696B">
        <w:rPr>
          <w:rFonts w:ascii="Times New Roman" w:hAnsi="Times New Roman"/>
        </w:rPr>
        <w:t>s well as</w:t>
      </w:r>
      <w:r w:rsidR="7D19B7FC" w:rsidRPr="0C94696B">
        <w:rPr>
          <w:rFonts w:ascii="Times New Roman" w:hAnsi="Times New Roman"/>
        </w:rPr>
        <w:t xml:space="preserve"> the </w:t>
      </w:r>
      <w:r w:rsidR="7D19B7FC" w:rsidRPr="0C94696B">
        <w:rPr>
          <w:rFonts w:ascii="Times New Roman" w:hAnsi="Times New Roman"/>
          <w:b/>
          <w:bCs/>
        </w:rPr>
        <w:t>implementation of</w:t>
      </w:r>
      <w:r w:rsidR="00A44713" w:rsidRPr="0C94696B">
        <w:rPr>
          <w:rFonts w:ascii="Times New Roman" w:hAnsi="Times New Roman"/>
          <w:b/>
          <w:bCs/>
        </w:rPr>
        <w:t xml:space="preserve"> European Court of Human Rights</w:t>
      </w:r>
      <w:r w:rsidR="7D19B7FC" w:rsidRPr="0C94696B">
        <w:rPr>
          <w:rFonts w:ascii="Times New Roman" w:hAnsi="Times New Roman"/>
          <w:b/>
          <w:bCs/>
        </w:rPr>
        <w:t xml:space="preserve"> </w:t>
      </w:r>
      <w:r w:rsidR="00A44713" w:rsidRPr="0C94696B">
        <w:rPr>
          <w:rFonts w:ascii="Times New Roman" w:hAnsi="Times New Roman"/>
          <w:b/>
          <w:bCs/>
        </w:rPr>
        <w:t>(</w:t>
      </w:r>
      <w:r w:rsidR="76315A75" w:rsidRPr="0C94696B">
        <w:rPr>
          <w:rFonts w:ascii="Times New Roman" w:hAnsi="Times New Roman"/>
          <w:b/>
          <w:bCs/>
        </w:rPr>
        <w:t>ECtHR</w:t>
      </w:r>
      <w:r w:rsidR="00A44713" w:rsidRPr="0C94696B">
        <w:rPr>
          <w:rFonts w:ascii="Times New Roman" w:hAnsi="Times New Roman"/>
          <w:b/>
          <w:bCs/>
        </w:rPr>
        <w:t>)</w:t>
      </w:r>
      <w:r w:rsidR="76315A75" w:rsidRPr="0C94696B">
        <w:rPr>
          <w:rFonts w:ascii="Times New Roman" w:hAnsi="Times New Roman"/>
          <w:b/>
          <w:bCs/>
        </w:rPr>
        <w:t xml:space="preserve"> as well as </w:t>
      </w:r>
      <w:r w:rsidR="00A44713" w:rsidRPr="0C94696B">
        <w:rPr>
          <w:rFonts w:ascii="Times New Roman" w:hAnsi="Times New Roman"/>
          <w:b/>
          <w:bCs/>
        </w:rPr>
        <w:t>European Court of Justice (</w:t>
      </w:r>
      <w:r w:rsidR="76315A75" w:rsidRPr="0C94696B">
        <w:rPr>
          <w:rFonts w:ascii="Times New Roman" w:hAnsi="Times New Roman"/>
          <w:b/>
          <w:bCs/>
        </w:rPr>
        <w:t>CJEU</w:t>
      </w:r>
      <w:r w:rsidR="00A44713" w:rsidRPr="0C94696B">
        <w:rPr>
          <w:rFonts w:ascii="Times New Roman" w:hAnsi="Times New Roman"/>
          <w:b/>
          <w:bCs/>
        </w:rPr>
        <w:t>)</w:t>
      </w:r>
      <w:r w:rsidR="1AA37374" w:rsidRPr="0C94696B">
        <w:rPr>
          <w:rFonts w:ascii="Times New Roman" w:hAnsi="Times New Roman"/>
          <w:b/>
          <w:bCs/>
        </w:rPr>
        <w:t xml:space="preserve"> </w:t>
      </w:r>
      <w:r w:rsidR="7D19B7FC" w:rsidRPr="0C94696B">
        <w:rPr>
          <w:rFonts w:ascii="Times New Roman" w:hAnsi="Times New Roman"/>
          <w:b/>
          <w:bCs/>
        </w:rPr>
        <w:t>rulings</w:t>
      </w:r>
      <w:r w:rsidR="7D19B7FC" w:rsidRPr="0C94696B">
        <w:rPr>
          <w:rFonts w:ascii="Times New Roman" w:hAnsi="Times New Roman"/>
        </w:rPr>
        <w:t xml:space="preserve"> at national level</w:t>
      </w:r>
      <w:r w:rsidR="3EA456BD" w:rsidRPr="0C94696B">
        <w:rPr>
          <w:rFonts w:ascii="Times New Roman" w:hAnsi="Times New Roman"/>
        </w:rPr>
        <w:t xml:space="preserve"> by means of a scoreboard</w:t>
      </w:r>
      <w:r w:rsidR="7D19B7FC" w:rsidRPr="0C94696B">
        <w:rPr>
          <w:rFonts w:ascii="Times New Roman" w:hAnsi="Times New Roman"/>
        </w:rPr>
        <w:t xml:space="preserve">. </w:t>
      </w:r>
      <w:r w:rsidR="0CEFDC19" w:rsidRPr="0C94696B">
        <w:rPr>
          <w:rFonts w:ascii="Times New Roman" w:hAnsi="Times New Roman"/>
        </w:rPr>
        <w:t xml:space="preserve">The resolution calls on the Commission to put in place </w:t>
      </w:r>
      <w:r w:rsidR="594CE87C" w:rsidRPr="0C94696B">
        <w:rPr>
          <w:rFonts w:ascii="Times New Roman" w:hAnsi="Times New Roman"/>
        </w:rPr>
        <w:t>dedicated country</w:t>
      </w:r>
      <w:r w:rsidR="0CEFDC19" w:rsidRPr="0C94696B">
        <w:rPr>
          <w:rFonts w:ascii="Times New Roman" w:hAnsi="Times New Roman"/>
        </w:rPr>
        <w:t>-specific monitoring and recommendations rel</w:t>
      </w:r>
      <w:r w:rsidR="61DA7565" w:rsidRPr="0C94696B">
        <w:rPr>
          <w:rFonts w:ascii="Times New Roman" w:hAnsi="Times New Roman"/>
        </w:rPr>
        <w:t xml:space="preserve">ated to Member States’ unlawful use of </w:t>
      </w:r>
      <w:r w:rsidR="61DA7565" w:rsidRPr="0C94696B">
        <w:rPr>
          <w:rFonts w:ascii="Times New Roman" w:hAnsi="Times New Roman"/>
          <w:b/>
          <w:bCs/>
        </w:rPr>
        <w:t>spyware</w:t>
      </w:r>
      <w:r w:rsidR="61DA7565" w:rsidRPr="0C94696B">
        <w:rPr>
          <w:rFonts w:ascii="Times New Roman" w:hAnsi="Times New Roman"/>
        </w:rPr>
        <w:t xml:space="preserve"> in the rule of law report. </w:t>
      </w:r>
      <w:r w:rsidR="7D19B7FC" w:rsidRPr="0C94696B">
        <w:rPr>
          <w:rFonts w:ascii="Times New Roman" w:hAnsi="Times New Roman"/>
        </w:rPr>
        <w:t xml:space="preserve">Finally, </w:t>
      </w:r>
      <w:r w:rsidR="168FF469" w:rsidRPr="0C94696B">
        <w:rPr>
          <w:rFonts w:ascii="Times New Roman" w:hAnsi="Times New Roman"/>
        </w:rPr>
        <w:t xml:space="preserve">it calls on the Commission </w:t>
      </w:r>
      <w:r w:rsidR="03CAB7BC" w:rsidRPr="0C94696B">
        <w:rPr>
          <w:rFonts w:ascii="Times New Roman" w:hAnsi="Times New Roman"/>
        </w:rPr>
        <w:t>to give</w:t>
      </w:r>
      <w:r w:rsidR="168FF469" w:rsidRPr="0C94696B">
        <w:rPr>
          <w:rFonts w:ascii="Times New Roman" w:hAnsi="Times New Roman"/>
        </w:rPr>
        <w:t xml:space="preserve"> the </w:t>
      </w:r>
      <w:r w:rsidR="168FF469" w:rsidRPr="0C94696B">
        <w:rPr>
          <w:rFonts w:ascii="Times New Roman" w:hAnsi="Times New Roman"/>
          <w:b/>
          <w:bCs/>
        </w:rPr>
        <w:t>economic dimension</w:t>
      </w:r>
      <w:r w:rsidR="168FF469" w:rsidRPr="0C94696B">
        <w:rPr>
          <w:rFonts w:ascii="Times New Roman" w:hAnsi="Times New Roman"/>
        </w:rPr>
        <w:t xml:space="preserve"> greater consideration and specific attention in the rule of law report</w:t>
      </w:r>
      <w:r w:rsidR="1A3C1736" w:rsidRPr="0C94696B">
        <w:rPr>
          <w:rFonts w:ascii="Times New Roman" w:hAnsi="Times New Roman"/>
        </w:rPr>
        <w:t>, notably highlighting the impact on competitiveness and the single market</w:t>
      </w:r>
      <w:r w:rsidR="168FF469" w:rsidRPr="0C94696B">
        <w:rPr>
          <w:rFonts w:ascii="Times New Roman" w:hAnsi="Times New Roman"/>
        </w:rPr>
        <w:t>.</w:t>
      </w:r>
    </w:p>
    <w:p w14:paraId="1D94614F" w14:textId="356DEB28" w:rsidR="00064BB2" w:rsidRPr="001D4003" w:rsidRDefault="7D19B7FC" w:rsidP="2EF3081C">
      <w:pPr>
        <w:widowControl w:val="0"/>
        <w:spacing w:after="120"/>
        <w:rPr>
          <w:rFonts w:ascii="Times New Roman" w:hAnsi="Times New Roman"/>
        </w:rPr>
      </w:pPr>
      <w:r w:rsidRPr="37371929">
        <w:rPr>
          <w:rFonts w:ascii="Times New Roman" w:hAnsi="Times New Roman"/>
        </w:rPr>
        <w:t xml:space="preserve">In terms of </w:t>
      </w:r>
      <w:r w:rsidRPr="37371929">
        <w:rPr>
          <w:rFonts w:ascii="Times New Roman" w:hAnsi="Times New Roman"/>
          <w:b/>
          <w:bCs/>
        </w:rPr>
        <w:t>methodology</w:t>
      </w:r>
      <w:r w:rsidRPr="37371929">
        <w:rPr>
          <w:rFonts w:ascii="Times New Roman" w:hAnsi="Times New Roman"/>
        </w:rPr>
        <w:t xml:space="preserve">, the Parliament calls on the Commission to deepen its participation in </w:t>
      </w:r>
      <w:r w:rsidRPr="37371929">
        <w:rPr>
          <w:rFonts w:ascii="Times New Roman" w:hAnsi="Times New Roman"/>
          <w:b/>
          <w:bCs/>
        </w:rPr>
        <w:t>debates at national level</w:t>
      </w:r>
      <w:r w:rsidRPr="37371929">
        <w:rPr>
          <w:rFonts w:ascii="Times New Roman" w:hAnsi="Times New Roman"/>
        </w:rPr>
        <w:t xml:space="preserve">, invest more in </w:t>
      </w:r>
      <w:r w:rsidRPr="37371929">
        <w:rPr>
          <w:rFonts w:ascii="Times New Roman" w:hAnsi="Times New Roman"/>
          <w:b/>
          <w:bCs/>
        </w:rPr>
        <w:t>awareness raising</w:t>
      </w:r>
      <w:r w:rsidRPr="37371929">
        <w:rPr>
          <w:rFonts w:ascii="Times New Roman" w:hAnsi="Times New Roman"/>
        </w:rPr>
        <w:t xml:space="preserve"> and devote more time to </w:t>
      </w:r>
      <w:r w:rsidR="3B40CECA" w:rsidRPr="37371929">
        <w:rPr>
          <w:rFonts w:ascii="Times New Roman" w:hAnsi="Times New Roman"/>
        </w:rPr>
        <w:t>on-site</w:t>
      </w:r>
      <w:r w:rsidR="10B27E5C" w:rsidRPr="37371929">
        <w:rPr>
          <w:rFonts w:ascii="Times New Roman" w:hAnsi="Times New Roman"/>
        </w:rPr>
        <w:t xml:space="preserve">, </w:t>
      </w:r>
      <w:r w:rsidRPr="37371929">
        <w:rPr>
          <w:rFonts w:ascii="Times New Roman" w:hAnsi="Times New Roman"/>
        </w:rPr>
        <w:t>country visits</w:t>
      </w:r>
      <w:r w:rsidR="65E719EE" w:rsidRPr="37371929">
        <w:rPr>
          <w:rFonts w:ascii="Times New Roman" w:hAnsi="Times New Roman"/>
        </w:rPr>
        <w:t>.</w:t>
      </w:r>
      <w:r w:rsidRPr="37371929">
        <w:rPr>
          <w:rFonts w:ascii="Times New Roman" w:hAnsi="Times New Roman"/>
        </w:rPr>
        <w:t xml:space="preserve"> While welcoming the </w:t>
      </w:r>
      <w:r w:rsidRPr="37371929">
        <w:rPr>
          <w:rFonts w:ascii="Times New Roman" w:hAnsi="Times New Roman"/>
          <w:b/>
          <w:bCs/>
        </w:rPr>
        <w:t>recommendations,</w:t>
      </w:r>
      <w:r w:rsidRPr="37371929">
        <w:rPr>
          <w:rFonts w:ascii="Times New Roman" w:hAnsi="Times New Roman"/>
        </w:rPr>
        <w:t xml:space="preserve"> the resolution regrets that they are not </w:t>
      </w:r>
      <w:r w:rsidRPr="37371929">
        <w:rPr>
          <w:rFonts w:ascii="Times New Roman" w:hAnsi="Times New Roman"/>
          <w:b/>
          <w:bCs/>
        </w:rPr>
        <w:t>binding</w:t>
      </w:r>
      <w:r w:rsidRPr="37371929">
        <w:rPr>
          <w:rFonts w:ascii="Times New Roman" w:hAnsi="Times New Roman"/>
        </w:rPr>
        <w:t xml:space="preserve"> and asks that they are assessed in the upcoming report with specific benchmarks and a clear timeline for implementation. The resolution also asks that there is a clear link between the concerns expressed and the recommendations put forward. Furthermore, the Parliament reiterates its outstanding calls on the </w:t>
      </w:r>
      <w:r w:rsidRPr="37371929">
        <w:rPr>
          <w:rFonts w:ascii="Times New Roman" w:hAnsi="Times New Roman"/>
          <w:b/>
          <w:bCs/>
        </w:rPr>
        <w:t>differentiation between systemic and individual breaches</w:t>
      </w:r>
      <w:r w:rsidRPr="37371929">
        <w:rPr>
          <w:rFonts w:ascii="Times New Roman" w:hAnsi="Times New Roman"/>
        </w:rPr>
        <w:t xml:space="preserve">, the need for a </w:t>
      </w:r>
      <w:r w:rsidRPr="37371929">
        <w:rPr>
          <w:rFonts w:ascii="Times New Roman" w:hAnsi="Times New Roman"/>
          <w:b/>
          <w:bCs/>
        </w:rPr>
        <w:t>direct link</w:t>
      </w:r>
      <w:r w:rsidRPr="37371929">
        <w:rPr>
          <w:rFonts w:ascii="Times New Roman" w:hAnsi="Times New Roman"/>
        </w:rPr>
        <w:t xml:space="preserve"> between the report and the activation of other instruments (such as </w:t>
      </w:r>
      <w:r w:rsidRPr="37371929">
        <w:rPr>
          <w:rFonts w:ascii="Times New Roman" w:hAnsi="Times New Roman"/>
          <w:b/>
          <w:bCs/>
        </w:rPr>
        <w:t>Article 7 TEU</w:t>
      </w:r>
      <w:r w:rsidRPr="37371929">
        <w:rPr>
          <w:rFonts w:ascii="Times New Roman" w:hAnsi="Times New Roman"/>
        </w:rPr>
        <w:t xml:space="preserve">, the </w:t>
      </w:r>
      <w:r w:rsidRPr="37371929">
        <w:rPr>
          <w:rFonts w:ascii="Times New Roman" w:hAnsi="Times New Roman"/>
          <w:b/>
          <w:bCs/>
        </w:rPr>
        <w:t>Conditionality Regulation</w:t>
      </w:r>
      <w:r w:rsidRPr="37371929">
        <w:rPr>
          <w:rFonts w:ascii="Times New Roman" w:hAnsi="Times New Roman"/>
        </w:rPr>
        <w:t xml:space="preserve">, or </w:t>
      </w:r>
      <w:r w:rsidRPr="37371929">
        <w:rPr>
          <w:rFonts w:ascii="Times New Roman" w:hAnsi="Times New Roman"/>
          <w:b/>
          <w:bCs/>
        </w:rPr>
        <w:t>infringement procedures</w:t>
      </w:r>
      <w:r w:rsidRPr="37371929">
        <w:rPr>
          <w:rFonts w:ascii="Times New Roman" w:hAnsi="Times New Roman"/>
        </w:rPr>
        <w:t xml:space="preserve">) and the involvement of a panel of </w:t>
      </w:r>
      <w:r w:rsidRPr="37371929">
        <w:rPr>
          <w:rFonts w:ascii="Times New Roman" w:hAnsi="Times New Roman"/>
          <w:b/>
          <w:bCs/>
        </w:rPr>
        <w:t>independent experts</w:t>
      </w:r>
      <w:r w:rsidRPr="37371929">
        <w:rPr>
          <w:rFonts w:ascii="Times New Roman" w:hAnsi="Times New Roman"/>
        </w:rPr>
        <w:t xml:space="preserve">. </w:t>
      </w:r>
      <w:r w:rsidR="73B71405" w:rsidRPr="37371929">
        <w:rPr>
          <w:rFonts w:ascii="Times New Roman" w:hAnsi="Times New Roman"/>
        </w:rPr>
        <w:t xml:space="preserve">It calls on the Commission to include strictly monitor and safeguard the </w:t>
      </w:r>
      <w:r w:rsidR="0C590B7B" w:rsidRPr="37371929">
        <w:rPr>
          <w:rFonts w:ascii="Times New Roman" w:hAnsi="Times New Roman"/>
        </w:rPr>
        <w:t>d</w:t>
      </w:r>
      <w:r w:rsidR="687334FE" w:rsidRPr="37371929">
        <w:rPr>
          <w:rFonts w:ascii="Times New Roman" w:hAnsi="Times New Roman"/>
        </w:rPr>
        <w:t>emoc</w:t>
      </w:r>
      <w:r w:rsidR="16A86610" w:rsidRPr="37371929">
        <w:rPr>
          <w:rFonts w:ascii="Times New Roman" w:hAnsi="Times New Roman"/>
        </w:rPr>
        <w:t>r</w:t>
      </w:r>
      <w:r w:rsidR="687334FE" w:rsidRPr="37371929">
        <w:rPr>
          <w:rFonts w:ascii="Times New Roman" w:hAnsi="Times New Roman"/>
        </w:rPr>
        <w:t>acy</w:t>
      </w:r>
      <w:r w:rsidR="4C7AFF6D" w:rsidRPr="37371929">
        <w:rPr>
          <w:rFonts w:ascii="Times New Roman" w:hAnsi="Times New Roman"/>
        </w:rPr>
        <w:t>,</w:t>
      </w:r>
      <w:r w:rsidR="687334FE" w:rsidRPr="37371929">
        <w:rPr>
          <w:rFonts w:ascii="Times New Roman" w:hAnsi="Times New Roman"/>
        </w:rPr>
        <w:t xml:space="preserve"> </w:t>
      </w:r>
      <w:r w:rsidR="4BBB6163" w:rsidRPr="37371929">
        <w:rPr>
          <w:rFonts w:ascii="Times New Roman" w:hAnsi="Times New Roman"/>
        </w:rPr>
        <w:t>r</w:t>
      </w:r>
      <w:r w:rsidR="35EB4DB7" w:rsidRPr="37371929">
        <w:rPr>
          <w:rFonts w:ascii="Times New Roman" w:hAnsi="Times New Roman"/>
        </w:rPr>
        <w:t xml:space="preserve">ule of law and </w:t>
      </w:r>
      <w:r w:rsidR="40091645" w:rsidRPr="37371929">
        <w:rPr>
          <w:rFonts w:ascii="Times New Roman" w:hAnsi="Times New Roman"/>
        </w:rPr>
        <w:t>f</w:t>
      </w:r>
      <w:r w:rsidR="5335B620" w:rsidRPr="37371929">
        <w:rPr>
          <w:rFonts w:ascii="Times New Roman" w:hAnsi="Times New Roman"/>
        </w:rPr>
        <w:t>undamental rights</w:t>
      </w:r>
      <w:r w:rsidR="73B71405" w:rsidRPr="37371929">
        <w:rPr>
          <w:rFonts w:ascii="Times New Roman" w:hAnsi="Times New Roman"/>
        </w:rPr>
        <w:t xml:space="preserve"> conditions in all </w:t>
      </w:r>
      <w:r w:rsidR="73B71405" w:rsidRPr="37371929">
        <w:rPr>
          <w:rFonts w:ascii="Times New Roman" w:hAnsi="Times New Roman"/>
          <w:b/>
          <w:bCs/>
        </w:rPr>
        <w:t>budgetary instruments</w:t>
      </w:r>
      <w:r w:rsidR="73B71405" w:rsidRPr="37371929">
        <w:rPr>
          <w:rFonts w:ascii="Times New Roman" w:hAnsi="Times New Roman"/>
        </w:rPr>
        <w:t xml:space="preserve"> and processes and to assign the primary responsibility for the application of these conditions to the Commissioners responsible for the rule of law</w:t>
      </w:r>
      <w:r w:rsidR="006631FC" w:rsidRPr="37371929">
        <w:rPr>
          <w:rFonts w:ascii="Times New Roman" w:hAnsi="Times New Roman"/>
        </w:rPr>
        <w:t xml:space="preserve">. </w:t>
      </w:r>
      <w:r w:rsidR="5FE23BC2" w:rsidRPr="37371929">
        <w:rPr>
          <w:rFonts w:ascii="Times New Roman" w:hAnsi="Times New Roman"/>
        </w:rPr>
        <w:t>It also calls on the Commission to</w:t>
      </w:r>
      <w:r w:rsidR="00000E39">
        <w:rPr>
          <w:rFonts w:ascii="Times New Roman" w:hAnsi="Times New Roman"/>
        </w:rPr>
        <w:t xml:space="preserve"> </w:t>
      </w:r>
      <w:r w:rsidR="0B8D7E0B" w:rsidRPr="37371929">
        <w:rPr>
          <w:rFonts w:ascii="Times New Roman" w:hAnsi="Times New Roman"/>
        </w:rPr>
        <w:t xml:space="preserve">strengthen </w:t>
      </w:r>
      <w:r w:rsidR="7594A989" w:rsidRPr="37371929">
        <w:rPr>
          <w:rFonts w:ascii="Times New Roman" w:hAnsi="Times New Roman"/>
        </w:rPr>
        <w:t xml:space="preserve">the </w:t>
      </w:r>
      <w:r w:rsidR="0B8D7E0B" w:rsidRPr="37371929">
        <w:rPr>
          <w:rFonts w:ascii="Times New Roman" w:hAnsi="Times New Roman"/>
          <w:b/>
          <w:bCs/>
        </w:rPr>
        <w:t>enforcement</w:t>
      </w:r>
      <w:r w:rsidR="0B8D7E0B" w:rsidRPr="37371929">
        <w:rPr>
          <w:rFonts w:ascii="Times New Roman" w:hAnsi="Times New Roman"/>
        </w:rPr>
        <w:t xml:space="preserve"> of </w:t>
      </w:r>
      <w:r w:rsidR="7FA27859" w:rsidRPr="37371929">
        <w:rPr>
          <w:rFonts w:ascii="Times New Roman" w:hAnsi="Times New Roman"/>
        </w:rPr>
        <w:t xml:space="preserve">EU fundamental rights and to </w:t>
      </w:r>
      <w:proofErr w:type="gramStart"/>
      <w:r w:rsidR="7FA27859" w:rsidRPr="37371929">
        <w:rPr>
          <w:rFonts w:ascii="Times New Roman" w:hAnsi="Times New Roman"/>
        </w:rPr>
        <w:t>take action</w:t>
      </w:r>
      <w:proofErr w:type="gramEnd"/>
      <w:r w:rsidR="7FA27859" w:rsidRPr="37371929">
        <w:rPr>
          <w:rFonts w:ascii="Times New Roman" w:hAnsi="Times New Roman"/>
        </w:rPr>
        <w:t xml:space="preserve"> regarding failures to implement CJEU judgments under Article 260(2) TFEU and the Conditionality Regulation in cases of non-compliance. </w:t>
      </w:r>
      <w:r w:rsidRPr="37371929">
        <w:rPr>
          <w:rFonts w:ascii="Times New Roman" w:hAnsi="Times New Roman"/>
        </w:rPr>
        <w:t xml:space="preserve">Finally, the resolution regrets the lack of meaningful progress in the Council </w:t>
      </w:r>
      <w:r w:rsidRPr="37371929">
        <w:rPr>
          <w:rFonts w:ascii="Times New Roman" w:hAnsi="Times New Roman"/>
        </w:rPr>
        <w:lastRenderedPageBreak/>
        <w:t xml:space="preserve">on the </w:t>
      </w:r>
      <w:r w:rsidRPr="37371929">
        <w:rPr>
          <w:rFonts w:ascii="Times New Roman" w:hAnsi="Times New Roman"/>
          <w:b/>
          <w:bCs/>
        </w:rPr>
        <w:t>Article 7 TEU</w:t>
      </w:r>
      <w:r w:rsidRPr="37371929">
        <w:rPr>
          <w:rFonts w:ascii="Times New Roman" w:hAnsi="Times New Roman"/>
        </w:rPr>
        <w:t xml:space="preserve"> procedures.</w:t>
      </w:r>
    </w:p>
    <w:p w14:paraId="27376BD2" w14:textId="03907D08" w:rsidR="004A6C66" w:rsidRPr="003E652B" w:rsidRDefault="004A6C66" w:rsidP="001C1E03">
      <w:pPr>
        <w:widowControl w:val="0"/>
        <w:numPr>
          <w:ilvl w:val="0"/>
          <w:numId w:val="27"/>
        </w:numPr>
        <w:ind w:left="567" w:hanging="567"/>
        <w:rPr>
          <w:rFonts w:ascii="Times New Roman" w:hAnsi="Times New Roman"/>
          <w:b/>
          <w:i/>
        </w:rPr>
      </w:pPr>
      <w:r w:rsidRPr="4F466FA7">
        <w:rPr>
          <w:rFonts w:ascii="Times New Roman" w:hAnsi="Times New Roman"/>
          <w:b/>
        </w:rPr>
        <w:t>Response to the requests in the resolution and overview of the action taken, or intended to be taken, by the Commission</w:t>
      </w:r>
      <w:r w:rsidR="00BF260B" w:rsidRPr="4F466FA7">
        <w:rPr>
          <w:rFonts w:ascii="Times New Roman" w:hAnsi="Times New Roman"/>
          <w:b/>
        </w:rPr>
        <w:t>:</w:t>
      </w:r>
      <w:r w:rsidR="00BF260B" w:rsidRPr="4F466FA7">
        <w:rPr>
          <w:rFonts w:ascii="Times New Roman" w:hAnsi="Times New Roman"/>
        </w:rPr>
        <w:t xml:space="preserve"> </w:t>
      </w:r>
    </w:p>
    <w:p w14:paraId="67ADFCA1" w14:textId="301CF281" w:rsidR="00B6689C" w:rsidRDefault="50D2378E" w:rsidP="00140FD3">
      <w:pPr>
        <w:widowControl w:val="0"/>
        <w:spacing w:after="120"/>
        <w:rPr>
          <w:rFonts w:ascii="Times New Roman" w:hAnsi="Times New Roman"/>
        </w:rPr>
      </w:pPr>
      <w:r w:rsidRPr="1A795A00">
        <w:rPr>
          <w:rFonts w:ascii="Times New Roman" w:hAnsi="Times New Roman"/>
        </w:rPr>
        <w:t xml:space="preserve">The Commission </w:t>
      </w:r>
      <w:r w:rsidRPr="1A795A00">
        <w:rPr>
          <w:rFonts w:ascii="Times New Roman" w:hAnsi="Times New Roman"/>
          <w:b/>
          <w:bCs/>
        </w:rPr>
        <w:t>welcomes</w:t>
      </w:r>
      <w:r w:rsidRPr="1A795A00">
        <w:rPr>
          <w:rFonts w:ascii="Times New Roman" w:hAnsi="Times New Roman"/>
        </w:rPr>
        <w:t xml:space="preserve"> the Parliament’s resolution and fully shares its objectives for promoting, protecting, and reinforcing Union values, in accordance with Article 2 TEU. The Commission has given the resolution careful consideration. Many elements reflect the approach it is pursuing with its annual Rule of Law Report. The Commission looks forward to continuing the dialogue with the European Parliament based on the 202</w:t>
      </w:r>
      <w:r w:rsidR="08D658E3" w:rsidRPr="1A795A00">
        <w:rPr>
          <w:rFonts w:ascii="Times New Roman" w:hAnsi="Times New Roman"/>
        </w:rPr>
        <w:t>4</w:t>
      </w:r>
      <w:r w:rsidRPr="1A795A00">
        <w:rPr>
          <w:rFonts w:ascii="Times New Roman" w:hAnsi="Times New Roman"/>
        </w:rPr>
        <w:t xml:space="preserve"> Rule of Law Report, which </w:t>
      </w:r>
      <w:r w:rsidR="00E86E52">
        <w:rPr>
          <w:rFonts w:ascii="Times New Roman" w:hAnsi="Times New Roman"/>
        </w:rPr>
        <w:t>is set to</w:t>
      </w:r>
      <w:r w:rsidR="00E86E52" w:rsidRPr="1A795A00">
        <w:rPr>
          <w:rFonts w:ascii="Times New Roman" w:hAnsi="Times New Roman"/>
        </w:rPr>
        <w:t xml:space="preserve"> </w:t>
      </w:r>
      <w:r w:rsidRPr="1A795A00">
        <w:rPr>
          <w:rFonts w:ascii="Times New Roman" w:hAnsi="Times New Roman"/>
        </w:rPr>
        <w:t>be adopted in July 202</w:t>
      </w:r>
      <w:r w:rsidR="08D658E3" w:rsidRPr="1A795A00">
        <w:rPr>
          <w:rFonts w:ascii="Times New Roman" w:hAnsi="Times New Roman"/>
        </w:rPr>
        <w:t>4</w:t>
      </w:r>
      <w:r w:rsidRPr="1A795A00">
        <w:rPr>
          <w:rFonts w:ascii="Times New Roman" w:hAnsi="Times New Roman"/>
        </w:rPr>
        <w:t>.</w:t>
      </w:r>
      <w:r w:rsidR="651F81AB" w:rsidRPr="1A795A00">
        <w:rPr>
          <w:rFonts w:ascii="Times New Roman" w:hAnsi="Times New Roman"/>
        </w:rPr>
        <w:t xml:space="preserve"> </w:t>
      </w:r>
      <w:r w:rsidR="2F5371A3" w:rsidRPr="1A795A00">
        <w:rPr>
          <w:rFonts w:ascii="Times New Roman" w:hAnsi="Times New Roman"/>
        </w:rPr>
        <w:t xml:space="preserve">The Commission also welcomes the country-specific </w:t>
      </w:r>
      <w:r w:rsidR="01CD4B55" w:rsidRPr="1A795A00">
        <w:rPr>
          <w:rFonts w:ascii="Times New Roman" w:hAnsi="Times New Roman"/>
        </w:rPr>
        <w:t>elements</w:t>
      </w:r>
      <w:r w:rsidR="2F5371A3" w:rsidRPr="1A795A00">
        <w:rPr>
          <w:rFonts w:ascii="Times New Roman" w:hAnsi="Times New Roman"/>
        </w:rPr>
        <w:t xml:space="preserve"> included in the resolutio</w:t>
      </w:r>
      <w:r w:rsidR="4A32A21D" w:rsidRPr="1A795A00">
        <w:rPr>
          <w:rFonts w:ascii="Times New Roman" w:hAnsi="Times New Roman"/>
        </w:rPr>
        <w:t>n.</w:t>
      </w:r>
    </w:p>
    <w:p w14:paraId="25841CC6" w14:textId="2D282E6B" w:rsidR="00655D8F" w:rsidRDefault="50D2378E" w:rsidP="00140FD3">
      <w:pPr>
        <w:widowControl w:val="0"/>
        <w:spacing w:after="120"/>
        <w:rPr>
          <w:rFonts w:ascii="Times New Roman" w:hAnsi="Times New Roman"/>
        </w:rPr>
      </w:pPr>
      <w:r w:rsidRPr="56ED0EAA">
        <w:rPr>
          <w:rFonts w:ascii="Times New Roman" w:hAnsi="Times New Roman"/>
          <w:lang w:val="en-US"/>
        </w:rPr>
        <w:t xml:space="preserve">The Commission welcomes the close </w:t>
      </w:r>
      <w:r w:rsidRPr="56ED0EAA">
        <w:rPr>
          <w:rFonts w:ascii="Times New Roman" w:hAnsi="Times New Roman"/>
          <w:b/>
          <w:bCs/>
          <w:lang w:val="en-US"/>
        </w:rPr>
        <w:t xml:space="preserve">cooperation </w:t>
      </w:r>
      <w:r w:rsidR="00E86E52">
        <w:rPr>
          <w:rFonts w:ascii="Times New Roman" w:hAnsi="Times New Roman"/>
          <w:b/>
          <w:bCs/>
          <w:lang w:val="en-US"/>
        </w:rPr>
        <w:t>with</w:t>
      </w:r>
      <w:r w:rsidR="00E86E52" w:rsidRPr="56ED0EAA">
        <w:rPr>
          <w:rFonts w:ascii="Times New Roman" w:hAnsi="Times New Roman"/>
          <w:b/>
          <w:bCs/>
          <w:lang w:val="en-US"/>
        </w:rPr>
        <w:t xml:space="preserve"> </w:t>
      </w:r>
      <w:r w:rsidRPr="56ED0EAA">
        <w:rPr>
          <w:rFonts w:ascii="Times New Roman" w:hAnsi="Times New Roman"/>
          <w:b/>
          <w:bCs/>
          <w:lang w:val="en-US"/>
        </w:rPr>
        <w:t>the European Parliament</w:t>
      </w:r>
      <w:r w:rsidR="2D77BAC4" w:rsidRPr="56ED0EAA">
        <w:rPr>
          <w:rFonts w:ascii="Times New Roman" w:hAnsi="Times New Roman"/>
          <w:lang w:val="en-US"/>
        </w:rPr>
        <w:t>.</w:t>
      </w:r>
      <w:r w:rsidRPr="002164D9">
        <w:rPr>
          <w:rFonts w:ascii="Times New Roman" w:hAnsi="Times New Roman"/>
          <w:lang w:val="en-US"/>
        </w:rPr>
        <w:t xml:space="preserve"> </w:t>
      </w:r>
      <w:r w:rsidR="00F56941">
        <w:rPr>
          <w:rFonts w:ascii="Times New Roman" w:hAnsi="Times New Roman"/>
          <w:lang w:val="en-US"/>
        </w:rPr>
        <w:t xml:space="preserve">It has participated at Commissioner level to </w:t>
      </w:r>
      <w:r w:rsidR="006B7229">
        <w:rPr>
          <w:rFonts w:ascii="Times New Roman" w:hAnsi="Times New Roman"/>
          <w:lang w:val="en-US"/>
        </w:rPr>
        <w:t xml:space="preserve">various hearings and meetings organised in the context of </w:t>
      </w:r>
      <w:r w:rsidR="005646DA">
        <w:rPr>
          <w:rFonts w:ascii="Times New Roman" w:hAnsi="Times New Roman"/>
          <w:lang w:val="en-US"/>
        </w:rPr>
        <w:t xml:space="preserve">the </w:t>
      </w:r>
      <w:r w:rsidR="00C93DDD" w:rsidRPr="00C93DDD">
        <w:rPr>
          <w:rFonts w:ascii="Times New Roman" w:hAnsi="Times New Roman"/>
          <w:lang w:val="en-US"/>
        </w:rPr>
        <w:t>pilot on democracy</w:t>
      </w:r>
      <w:r w:rsidR="001D073B">
        <w:rPr>
          <w:rFonts w:ascii="Times New Roman" w:hAnsi="Times New Roman"/>
          <w:lang w:val="en-US"/>
        </w:rPr>
        <w:t>,</w:t>
      </w:r>
      <w:r w:rsidR="00C93DDD" w:rsidRPr="00C93DDD">
        <w:rPr>
          <w:rFonts w:ascii="Times New Roman" w:hAnsi="Times New Roman"/>
          <w:lang w:val="en-US"/>
        </w:rPr>
        <w:t xml:space="preserve"> the rule of law and fundamental rights</w:t>
      </w:r>
      <w:r w:rsidR="00E8576F">
        <w:rPr>
          <w:rFonts w:ascii="Times New Roman" w:hAnsi="Times New Roman"/>
          <w:lang w:val="en-US"/>
        </w:rPr>
        <w:t xml:space="preserve">, including </w:t>
      </w:r>
      <w:r w:rsidR="00E03340">
        <w:rPr>
          <w:rFonts w:ascii="Times New Roman" w:hAnsi="Times New Roman"/>
          <w:lang w:val="en-US"/>
        </w:rPr>
        <w:t>an exchange</w:t>
      </w:r>
      <w:r w:rsidR="00FE0A82">
        <w:rPr>
          <w:rFonts w:ascii="Times New Roman" w:hAnsi="Times New Roman"/>
          <w:lang w:val="en-US"/>
        </w:rPr>
        <w:t xml:space="preserve"> within the Democracy, Rule of </w:t>
      </w:r>
      <w:proofErr w:type="gramStart"/>
      <w:r w:rsidR="00FE0A82">
        <w:rPr>
          <w:rFonts w:ascii="Times New Roman" w:hAnsi="Times New Roman"/>
          <w:lang w:val="en-US"/>
        </w:rPr>
        <w:t>Law</w:t>
      </w:r>
      <w:proofErr w:type="gramEnd"/>
      <w:r w:rsidR="00FE0A82">
        <w:rPr>
          <w:rFonts w:ascii="Times New Roman" w:hAnsi="Times New Roman"/>
          <w:lang w:val="en-US"/>
        </w:rPr>
        <w:t xml:space="preserve"> and Fundamental Rights Monitoring Group </w:t>
      </w:r>
      <w:r w:rsidR="00E03340">
        <w:rPr>
          <w:rFonts w:ascii="Times New Roman" w:hAnsi="Times New Roman"/>
          <w:lang w:val="en-US"/>
        </w:rPr>
        <w:t xml:space="preserve">on the </w:t>
      </w:r>
      <w:r w:rsidR="004455D1">
        <w:rPr>
          <w:rFonts w:ascii="Times New Roman" w:hAnsi="Times New Roman"/>
          <w:lang w:val="en-US"/>
        </w:rPr>
        <w:t>M</w:t>
      </w:r>
      <w:r w:rsidR="001D073B">
        <w:rPr>
          <w:rFonts w:ascii="Times New Roman" w:hAnsi="Times New Roman"/>
          <w:lang w:val="en-US"/>
        </w:rPr>
        <w:t xml:space="preserve">ember </w:t>
      </w:r>
      <w:r w:rsidR="004455D1">
        <w:rPr>
          <w:rFonts w:ascii="Times New Roman" w:hAnsi="Times New Roman"/>
          <w:lang w:val="en-US"/>
        </w:rPr>
        <w:t>S</w:t>
      </w:r>
      <w:r w:rsidR="001D073B">
        <w:rPr>
          <w:rFonts w:ascii="Times New Roman" w:hAnsi="Times New Roman"/>
          <w:lang w:val="en-US"/>
        </w:rPr>
        <w:t>tates</w:t>
      </w:r>
      <w:r w:rsidR="004455D1">
        <w:rPr>
          <w:rFonts w:ascii="Times New Roman" w:hAnsi="Times New Roman"/>
          <w:lang w:val="en-US"/>
        </w:rPr>
        <w:t xml:space="preserve"> under review</w:t>
      </w:r>
      <w:r w:rsidR="00BC6646">
        <w:rPr>
          <w:rFonts w:ascii="Times New Roman" w:hAnsi="Times New Roman"/>
          <w:lang w:val="en-US"/>
        </w:rPr>
        <w:t xml:space="preserve"> in the Council’s Rule of Law dialogue in November 2023.</w:t>
      </w:r>
      <w:r w:rsidR="00E8576F">
        <w:rPr>
          <w:rFonts w:ascii="Times New Roman" w:hAnsi="Times New Roman"/>
          <w:lang w:val="en-US"/>
        </w:rPr>
        <w:t xml:space="preserve"> </w:t>
      </w:r>
      <w:r w:rsidRPr="56ED0EAA">
        <w:rPr>
          <w:rFonts w:ascii="Times New Roman" w:hAnsi="Times New Roman"/>
        </w:rPr>
        <w:t xml:space="preserve">As regards the proposed inter-institutional agreement </w:t>
      </w:r>
      <w:r w:rsidR="001D073B">
        <w:rPr>
          <w:rFonts w:ascii="Times New Roman" w:hAnsi="Times New Roman"/>
        </w:rPr>
        <w:t xml:space="preserve">on the </w:t>
      </w:r>
      <w:r w:rsidR="001D073B" w:rsidRPr="56ED0EAA">
        <w:rPr>
          <w:rFonts w:ascii="Times New Roman" w:hAnsi="Times New Roman"/>
        </w:rPr>
        <w:t xml:space="preserve">work between the institutions </w:t>
      </w:r>
      <w:r w:rsidRPr="56ED0EAA">
        <w:rPr>
          <w:rFonts w:ascii="Times New Roman" w:hAnsi="Times New Roman"/>
        </w:rPr>
        <w:t>(paragraph</w:t>
      </w:r>
      <w:r w:rsidR="7EBF9448" w:rsidRPr="56ED0EAA">
        <w:rPr>
          <w:rFonts w:ascii="Times New Roman" w:hAnsi="Times New Roman"/>
        </w:rPr>
        <w:t>s</w:t>
      </w:r>
      <w:r w:rsidR="41EA5E50" w:rsidRPr="56ED0EAA">
        <w:rPr>
          <w:rFonts w:ascii="Times New Roman" w:hAnsi="Times New Roman"/>
        </w:rPr>
        <w:t xml:space="preserve"> 92</w:t>
      </w:r>
      <w:r w:rsidR="002164D9">
        <w:rPr>
          <w:rFonts w:ascii="Times New Roman" w:hAnsi="Times New Roman"/>
        </w:rPr>
        <w:t xml:space="preserve"> and</w:t>
      </w:r>
      <w:r w:rsidR="1336623B" w:rsidRPr="56ED0EAA">
        <w:rPr>
          <w:rFonts w:ascii="Times New Roman" w:hAnsi="Times New Roman"/>
        </w:rPr>
        <w:t xml:space="preserve"> 93</w:t>
      </w:r>
      <w:r w:rsidRPr="56ED0EAA">
        <w:rPr>
          <w:rFonts w:ascii="Times New Roman" w:hAnsi="Times New Roman"/>
        </w:rPr>
        <w:t xml:space="preserve">), while such an agreement could help to frame </w:t>
      </w:r>
      <w:r w:rsidR="001D073B">
        <w:rPr>
          <w:rFonts w:ascii="Times New Roman" w:hAnsi="Times New Roman"/>
        </w:rPr>
        <w:t xml:space="preserve">further </w:t>
      </w:r>
      <w:r w:rsidRPr="56ED0EAA">
        <w:rPr>
          <w:rFonts w:ascii="Times New Roman" w:hAnsi="Times New Roman"/>
        </w:rPr>
        <w:t>the discussion, the formalisation could be difficult to negotiate, with the risk that discussions focus on procedure rather than substance. For that reason, the Commission’s preference at this stage remains to make the most of the interinstitutional cooperation framework as it stands, fully using its potential for further development.</w:t>
      </w:r>
      <w:r w:rsidR="6F2FE505" w:rsidRPr="56ED0EAA">
        <w:rPr>
          <w:rFonts w:ascii="Times New Roman" w:hAnsi="Times New Roman"/>
        </w:rPr>
        <w:t xml:space="preserve"> However, the Commission is open to setting up an </w:t>
      </w:r>
      <w:r w:rsidR="6F2FE505" w:rsidRPr="56ED0EAA">
        <w:rPr>
          <w:rFonts w:ascii="Times New Roman" w:hAnsi="Times New Roman"/>
          <w:b/>
          <w:bCs/>
        </w:rPr>
        <w:t>informal contact group</w:t>
      </w:r>
      <w:r w:rsidR="6F2FE505" w:rsidRPr="56ED0EAA">
        <w:rPr>
          <w:rFonts w:ascii="Times New Roman" w:hAnsi="Times New Roman"/>
        </w:rPr>
        <w:t>, where Commission representatives would be available to conduct regular discussions with Members of Parliament and where the Presidency of the Council and relevant Member States could also be invited.</w:t>
      </w:r>
    </w:p>
    <w:p w14:paraId="2E3361A8" w14:textId="58374F60" w:rsidR="00655D8F" w:rsidRPr="007001BE" w:rsidRDefault="3024AA27" w:rsidP="002164D9">
      <w:pPr>
        <w:widowControl w:val="0"/>
        <w:spacing w:after="120"/>
        <w:rPr>
          <w:rFonts w:ascii="Times New Roman" w:hAnsi="Times New Roman"/>
        </w:rPr>
      </w:pPr>
      <w:r w:rsidRPr="14D80CB8">
        <w:rPr>
          <w:rFonts w:ascii="Times New Roman" w:eastAsia="Calibri" w:hAnsi="Times New Roman"/>
        </w:rPr>
        <w:t xml:space="preserve">Regarding the general </w:t>
      </w:r>
      <w:r w:rsidRPr="14D80CB8">
        <w:rPr>
          <w:rFonts w:ascii="Times New Roman" w:eastAsia="Calibri" w:hAnsi="Times New Roman"/>
          <w:b/>
          <w:bCs/>
        </w:rPr>
        <w:t>scope</w:t>
      </w:r>
      <w:r w:rsidRPr="14D80CB8">
        <w:rPr>
          <w:rFonts w:ascii="Times New Roman" w:eastAsia="Calibri" w:hAnsi="Times New Roman"/>
        </w:rPr>
        <w:t xml:space="preserve"> of the Rule of Law Report, the Commission underlines that it is already covering four broad important areas</w:t>
      </w:r>
      <w:r w:rsidR="00E86E52">
        <w:rPr>
          <w:rFonts w:ascii="Times New Roman" w:eastAsia="Calibri" w:hAnsi="Times New Roman"/>
        </w:rPr>
        <w:t xml:space="preserve"> of systemic importance</w:t>
      </w:r>
      <w:r w:rsidRPr="14D80CB8">
        <w:rPr>
          <w:rFonts w:ascii="Times New Roman" w:eastAsia="Calibri" w:hAnsi="Times New Roman"/>
        </w:rPr>
        <w:t xml:space="preserve">: national justice systems, anti-corruption frameworks, media pluralism and media freedom and other institutional issues related to checks and balances. </w:t>
      </w:r>
      <w:r w:rsidR="0089775F">
        <w:rPr>
          <w:rFonts w:ascii="Times New Roman" w:eastAsia="Calibri" w:hAnsi="Times New Roman"/>
        </w:rPr>
        <w:t xml:space="preserve">Since 2022, new elements </w:t>
      </w:r>
      <w:r w:rsidRPr="14D80CB8">
        <w:rPr>
          <w:rFonts w:ascii="Times New Roman" w:hAnsi="Times New Roman"/>
        </w:rPr>
        <w:t xml:space="preserve">such as </w:t>
      </w:r>
      <w:r w:rsidRPr="14D80CB8">
        <w:rPr>
          <w:rFonts w:ascii="Times New Roman" w:hAnsi="Times New Roman"/>
          <w:b/>
          <w:bCs/>
        </w:rPr>
        <w:t>public service media</w:t>
      </w:r>
      <w:r w:rsidRPr="14D80CB8">
        <w:rPr>
          <w:rFonts w:ascii="Times New Roman" w:hAnsi="Times New Roman"/>
        </w:rPr>
        <w:t xml:space="preserve">, the response of national checks </w:t>
      </w:r>
      <w:r w:rsidR="00682EF0">
        <w:rPr>
          <w:rFonts w:ascii="Times New Roman" w:hAnsi="Times New Roman"/>
        </w:rPr>
        <w:t xml:space="preserve">and balances </w:t>
      </w:r>
      <w:r w:rsidRPr="14D80CB8">
        <w:rPr>
          <w:rFonts w:ascii="Times New Roman" w:hAnsi="Times New Roman"/>
        </w:rPr>
        <w:t xml:space="preserve">to the use of </w:t>
      </w:r>
      <w:r w:rsidR="4B5939DA" w:rsidRPr="14D80CB8">
        <w:rPr>
          <w:rFonts w:ascii="Times New Roman" w:hAnsi="Times New Roman"/>
          <w:b/>
          <w:bCs/>
        </w:rPr>
        <w:t xml:space="preserve">intrusive </w:t>
      </w:r>
      <w:r w:rsidRPr="14D80CB8">
        <w:rPr>
          <w:rFonts w:ascii="Times New Roman" w:hAnsi="Times New Roman"/>
          <w:b/>
          <w:bCs/>
        </w:rPr>
        <w:t>surveillance software</w:t>
      </w:r>
      <w:r w:rsidRPr="14D80CB8">
        <w:rPr>
          <w:rFonts w:ascii="Times New Roman" w:hAnsi="Times New Roman"/>
        </w:rPr>
        <w:t xml:space="preserve">, and the </w:t>
      </w:r>
      <w:r w:rsidRPr="14D80CB8">
        <w:rPr>
          <w:rFonts w:ascii="Times New Roman" w:hAnsi="Times New Roman"/>
          <w:b/>
          <w:bCs/>
        </w:rPr>
        <w:t xml:space="preserve">implementation of </w:t>
      </w:r>
      <w:r w:rsidR="00682EF0">
        <w:rPr>
          <w:rFonts w:ascii="Times New Roman" w:hAnsi="Times New Roman"/>
          <w:b/>
          <w:bCs/>
        </w:rPr>
        <w:t xml:space="preserve">ECtHR </w:t>
      </w:r>
      <w:r w:rsidRPr="14D80CB8">
        <w:rPr>
          <w:rFonts w:ascii="Times New Roman" w:hAnsi="Times New Roman"/>
          <w:b/>
          <w:bCs/>
        </w:rPr>
        <w:t>judgments</w:t>
      </w:r>
      <w:r w:rsidRPr="14D80CB8">
        <w:rPr>
          <w:rFonts w:ascii="Times New Roman" w:hAnsi="Times New Roman"/>
        </w:rPr>
        <w:t xml:space="preserve"> </w:t>
      </w:r>
      <w:r w:rsidR="776F5250" w:rsidRPr="14D80CB8">
        <w:rPr>
          <w:rFonts w:ascii="Times New Roman" w:hAnsi="Times New Roman"/>
        </w:rPr>
        <w:t>have</w:t>
      </w:r>
      <w:r w:rsidR="76927820" w:rsidRPr="14D80CB8">
        <w:rPr>
          <w:rFonts w:ascii="Times New Roman" w:hAnsi="Times New Roman"/>
        </w:rPr>
        <w:t xml:space="preserve"> been</w:t>
      </w:r>
      <w:r w:rsidR="40ED7BC5" w:rsidRPr="14D80CB8">
        <w:rPr>
          <w:rFonts w:ascii="Times New Roman" w:hAnsi="Times New Roman"/>
        </w:rPr>
        <w:t xml:space="preserve"> added</w:t>
      </w:r>
      <w:r w:rsidR="6C7D4BDF" w:rsidRPr="14D80CB8">
        <w:rPr>
          <w:rFonts w:ascii="Times New Roman" w:hAnsi="Times New Roman"/>
        </w:rPr>
        <w:t xml:space="preserve"> </w:t>
      </w:r>
      <w:r w:rsidR="5D9C2FE7" w:rsidRPr="14D80CB8">
        <w:rPr>
          <w:rFonts w:ascii="Times New Roman" w:hAnsi="Times New Roman"/>
        </w:rPr>
        <w:t xml:space="preserve">to the original </w:t>
      </w:r>
      <w:r w:rsidR="00682EF0">
        <w:rPr>
          <w:rFonts w:ascii="Times New Roman" w:hAnsi="Times New Roman"/>
        </w:rPr>
        <w:t>topics</w:t>
      </w:r>
      <w:r w:rsidR="00682EF0" w:rsidRPr="14D80CB8">
        <w:rPr>
          <w:rFonts w:ascii="Times New Roman" w:hAnsi="Times New Roman"/>
        </w:rPr>
        <w:t xml:space="preserve"> </w:t>
      </w:r>
      <w:r w:rsidR="176BEF65" w:rsidRPr="14D80CB8">
        <w:rPr>
          <w:rFonts w:ascii="Times New Roman" w:hAnsi="Times New Roman"/>
        </w:rPr>
        <w:t>covered by the first report</w:t>
      </w:r>
      <w:r w:rsidR="00682EF0">
        <w:rPr>
          <w:rFonts w:ascii="Times New Roman" w:hAnsi="Times New Roman"/>
        </w:rPr>
        <w:t>, also following calls of the European Parliament</w:t>
      </w:r>
      <w:r w:rsidR="54DB793A" w:rsidRPr="14D80CB8">
        <w:rPr>
          <w:rFonts w:ascii="Times New Roman" w:hAnsi="Times New Roman"/>
        </w:rPr>
        <w:t xml:space="preserve">. </w:t>
      </w:r>
      <w:r w:rsidR="44DE4358" w:rsidRPr="14D80CB8">
        <w:rPr>
          <w:rFonts w:ascii="Times New Roman" w:hAnsi="Times New Roman"/>
        </w:rPr>
        <w:t>Furthermore, t</w:t>
      </w:r>
      <w:r w:rsidR="54DB793A" w:rsidRPr="14D80CB8">
        <w:rPr>
          <w:rFonts w:ascii="Times New Roman" w:hAnsi="Times New Roman"/>
        </w:rPr>
        <w:t xml:space="preserve">he Commission adopts annual reports </w:t>
      </w:r>
      <w:r w:rsidR="5A9D1541" w:rsidRPr="14D80CB8">
        <w:rPr>
          <w:rFonts w:ascii="Times New Roman" w:hAnsi="Times New Roman"/>
          <w:b/>
          <w:bCs/>
        </w:rPr>
        <w:t>monitoring the application of EU law</w:t>
      </w:r>
      <w:r w:rsidRPr="14D80CB8">
        <w:rPr>
          <w:rFonts w:ascii="Times New Roman" w:hAnsi="Times New Roman"/>
          <w:vertAlign w:val="superscript"/>
        </w:rPr>
        <w:footnoteReference w:id="2"/>
      </w:r>
      <w:r w:rsidR="005C3C6F">
        <w:rPr>
          <w:rFonts w:ascii="Times New Roman" w:hAnsi="Times New Roman"/>
          <w:b/>
          <w:bCs/>
        </w:rPr>
        <w:t xml:space="preserve"> </w:t>
      </w:r>
      <w:r w:rsidR="4C0A0EEE" w:rsidRPr="14D80CB8">
        <w:rPr>
          <w:rFonts w:ascii="Times New Roman" w:hAnsi="Times New Roman"/>
        </w:rPr>
        <w:t>(</w:t>
      </w:r>
      <w:r w:rsidR="5173AF20" w:rsidRPr="14D80CB8">
        <w:rPr>
          <w:rFonts w:ascii="Times New Roman" w:hAnsi="Times New Roman"/>
        </w:rPr>
        <w:t>paragraph 79</w:t>
      </w:r>
      <w:r w:rsidR="5E9D4680" w:rsidRPr="14D80CB8">
        <w:rPr>
          <w:rFonts w:ascii="Times New Roman" w:hAnsi="Times New Roman"/>
        </w:rPr>
        <w:t>)</w:t>
      </w:r>
      <w:r w:rsidR="5173AF20" w:rsidRPr="14D80CB8">
        <w:rPr>
          <w:rFonts w:ascii="Times New Roman" w:hAnsi="Times New Roman"/>
        </w:rPr>
        <w:t>.</w:t>
      </w:r>
      <w:r w:rsidR="7744E29F" w:rsidRPr="14D80CB8">
        <w:rPr>
          <w:rFonts w:ascii="Times New Roman" w:hAnsi="Times New Roman"/>
        </w:rPr>
        <w:t xml:space="preserve"> </w:t>
      </w:r>
      <w:r w:rsidR="2274DD97" w:rsidRPr="4654387F">
        <w:rPr>
          <w:rFonts w:ascii="Times New Roman" w:hAnsi="Times New Roman"/>
        </w:rPr>
        <w:t xml:space="preserve">Access to justice, including </w:t>
      </w:r>
      <w:r w:rsidR="2274DD97" w:rsidRPr="4654387F">
        <w:rPr>
          <w:rFonts w:ascii="Times New Roman" w:hAnsi="Times New Roman"/>
          <w:b/>
          <w:bCs/>
        </w:rPr>
        <w:t>legal aid</w:t>
      </w:r>
      <w:r w:rsidR="2274DD97" w:rsidRPr="4654387F">
        <w:rPr>
          <w:rFonts w:ascii="Times New Roman" w:hAnsi="Times New Roman"/>
        </w:rPr>
        <w:t xml:space="preserve">, is also an issue covered under the Rule of Law Report and assessed </w:t>
      </w:r>
      <w:proofErr w:type="gramStart"/>
      <w:r w:rsidR="2274DD97" w:rsidRPr="4654387F">
        <w:rPr>
          <w:rFonts w:ascii="Times New Roman" w:hAnsi="Times New Roman"/>
        </w:rPr>
        <w:t>in light of</w:t>
      </w:r>
      <w:proofErr w:type="gramEnd"/>
      <w:r w:rsidR="2274DD97" w:rsidRPr="4654387F">
        <w:rPr>
          <w:rFonts w:ascii="Times New Roman" w:hAnsi="Times New Roman"/>
        </w:rPr>
        <w:t xml:space="preserve"> European standards (paragraph 6). </w:t>
      </w:r>
      <w:r w:rsidR="0F69B422" w:rsidRPr="7B8DB337">
        <w:rPr>
          <w:rFonts w:ascii="Times New Roman" w:hAnsi="Times New Roman"/>
        </w:rPr>
        <w:t xml:space="preserve">In addition, </w:t>
      </w:r>
      <w:r w:rsidR="767C40C9" w:rsidRPr="14D80CB8">
        <w:rPr>
          <w:rFonts w:ascii="Times New Roman" w:hAnsi="Times New Roman"/>
        </w:rPr>
        <w:t>t</w:t>
      </w:r>
      <w:r w:rsidRPr="14D80CB8">
        <w:rPr>
          <w:rFonts w:ascii="Times New Roman" w:hAnsi="Times New Roman"/>
        </w:rPr>
        <w:t xml:space="preserve">he Commission fully agrees that the </w:t>
      </w:r>
      <w:r w:rsidRPr="52DC2B3E">
        <w:rPr>
          <w:rFonts w:ascii="Times New Roman" w:hAnsi="Times New Roman"/>
          <w:b/>
          <w:bCs/>
        </w:rPr>
        <w:t>EPPO</w:t>
      </w:r>
      <w:r>
        <w:rPr>
          <w:rFonts w:ascii="Times New Roman" w:hAnsi="Times New Roman"/>
        </w:rPr>
        <w:t xml:space="preserve"> plays a key role in safeguarding the rule of law and combating </w:t>
      </w:r>
      <w:r w:rsidRPr="52DC2B3E">
        <w:rPr>
          <w:rFonts w:ascii="Times New Roman" w:hAnsi="Times New Roman"/>
          <w:b/>
          <w:bCs/>
        </w:rPr>
        <w:t>corruption</w:t>
      </w:r>
      <w:r w:rsidRPr="14D80CB8">
        <w:rPr>
          <w:rFonts w:ascii="Times New Roman" w:hAnsi="Times New Roman"/>
        </w:rPr>
        <w:t xml:space="preserve"> in the Union. It has also taken due note of the Parliament’s request to </w:t>
      </w:r>
      <w:proofErr w:type="gramStart"/>
      <w:r w:rsidRPr="14D80CB8">
        <w:rPr>
          <w:rFonts w:ascii="Times New Roman" w:hAnsi="Times New Roman"/>
        </w:rPr>
        <w:t>look into</w:t>
      </w:r>
      <w:proofErr w:type="gramEnd"/>
      <w:r w:rsidRPr="14D80CB8">
        <w:rPr>
          <w:rFonts w:ascii="Times New Roman" w:hAnsi="Times New Roman"/>
        </w:rPr>
        <w:t xml:space="preserve"> the degree of cooperation between the Member States and the EPPO</w:t>
      </w:r>
      <w:r w:rsidR="5C85B3C8" w:rsidRPr="14D80CB8">
        <w:rPr>
          <w:rFonts w:ascii="Times New Roman" w:hAnsi="Times New Roman"/>
        </w:rPr>
        <w:t xml:space="preserve"> (paragraph 18)</w:t>
      </w:r>
      <w:r w:rsidRPr="14D80CB8">
        <w:rPr>
          <w:rFonts w:ascii="Times New Roman" w:hAnsi="Times New Roman"/>
        </w:rPr>
        <w:t xml:space="preserve">, which is a topic that </w:t>
      </w:r>
      <w:r w:rsidR="00CB7792" w:rsidRPr="14D80CB8">
        <w:rPr>
          <w:rFonts w:ascii="Times New Roman" w:hAnsi="Times New Roman"/>
        </w:rPr>
        <w:t>is already covered</w:t>
      </w:r>
      <w:r w:rsidRPr="56ED0EAA">
        <w:rPr>
          <w:rFonts w:ascii="Times New Roman" w:hAnsi="Times New Roman"/>
        </w:rPr>
        <w:t xml:space="preserve"> within the scope of the Rule of Law Repor</w:t>
      </w:r>
      <w:r w:rsidR="03595A09" w:rsidRPr="52DC2B3E">
        <w:rPr>
          <w:rFonts w:ascii="Times New Roman" w:hAnsi="Times New Roman"/>
        </w:rPr>
        <w:t>t.</w:t>
      </w:r>
      <w:r w:rsidRPr="56ED0EAA">
        <w:rPr>
          <w:rFonts w:ascii="Times New Roman" w:hAnsi="Times New Roman"/>
        </w:rPr>
        <w:t xml:space="preserve"> </w:t>
      </w:r>
      <w:r w:rsidR="43BDA9EA" w:rsidRPr="37371929">
        <w:rPr>
          <w:rFonts w:ascii="Times New Roman" w:hAnsi="Times New Roman"/>
        </w:rPr>
        <w:t>The</w:t>
      </w:r>
      <w:r w:rsidR="43BDA9EA" w:rsidRPr="52DC2B3E">
        <w:rPr>
          <w:rFonts w:ascii="Times New Roman" w:hAnsi="Times New Roman"/>
        </w:rPr>
        <w:t xml:space="preserve"> Commission, like the Parliament, welcomes Poland’s participation in the EPPO, which was confirmed by means of a Commission </w:t>
      </w:r>
      <w:r w:rsidR="002164D9">
        <w:rPr>
          <w:rFonts w:ascii="Times New Roman" w:hAnsi="Times New Roman"/>
        </w:rPr>
        <w:t>d</w:t>
      </w:r>
      <w:r w:rsidR="43BDA9EA" w:rsidRPr="52DC2B3E">
        <w:rPr>
          <w:rFonts w:ascii="Times New Roman" w:hAnsi="Times New Roman"/>
        </w:rPr>
        <w:t xml:space="preserve">ecision adopted on 29 February 2024. </w:t>
      </w:r>
      <w:r w:rsidR="1D2C6C23" w:rsidRPr="52DC2B3E">
        <w:rPr>
          <w:rFonts w:ascii="Times New Roman" w:hAnsi="Times New Roman"/>
        </w:rPr>
        <w:t xml:space="preserve">Furthermore, the Commission welcomes the support for its </w:t>
      </w:r>
      <w:r w:rsidR="1D2C6C23" w:rsidRPr="52DC2B3E">
        <w:rPr>
          <w:rFonts w:ascii="Times New Roman" w:hAnsi="Times New Roman"/>
          <w:b/>
          <w:bCs/>
        </w:rPr>
        <w:t>proposal for a Directive</w:t>
      </w:r>
      <w:r w:rsidR="1D2C6C23" w:rsidRPr="52DC2B3E">
        <w:rPr>
          <w:rFonts w:ascii="Times New Roman" w:hAnsi="Times New Roman"/>
        </w:rPr>
        <w:t xml:space="preserve"> </w:t>
      </w:r>
      <w:r w:rsidR="1D2C6C23" w:rsidRPr="52DC2B3E">
        <w:rPr>
          <w:rFonts w:ascii="Times New Roman" w:hAnsi="Times New Roman"/>
          <w:b/>
          <w:bCs/>
        </w:rPr>
        <w:t>on combating corruption</w:t>
      </w:r>
      <w:r w:rsidR="1D2C6C23" w:rsidRPr="52DC2B3E">
        <w:rPr>
          <w:rFonts w:ascii="Times New Roman" w:hAnsi="Times New Roman"/>
        </w:rPr>
        <w:t xml:space="preserve"> and agrees that corruption and money laundering are linked, also as enablers of organised crime (paragraph</w:t>
      </w:r>
      <w:r w:rsidR="440BA61C" w:rsidRPr="52DC2B3E">
        <w:rPr>
          <w:rFonts w:ascii="Times New Roman" w:hAnsi="Times New Roman"/>
        </w:rPr>
        <w:t>s 21</w:t>
      </w:r>
      <w:r w:rsidR="002164D9">
        <w:rPr>
          <w:rFonts w:ascii="Times New Roman" w:hAnsi="Times New Roman"/>
        </w:rPr>
        <w:t xml:space="preserve"> and </w:t>
      </w:r>
      <w:r w:rsidR="440BA61C" w:rsidRPr="52DC2B3E">
        <w:rPr>
          <w:rFonts w:ascii="Times New Roman" w:hAnsi="Times New Roman"/>
        </w:rPr>
        <w:t>22</w:t>
      </w:r>
      <w:r w:rsidR="1D2C6C23" w:rsidRPr="52DC2B3E">
        <w:rPr>
          <w:rFonts w:ascii="Times New Roman" w:hAnsi="Times New Roman"/>
        </w:rPr>
        <w:t xml:space="preserve">). </w:t>
      </w:r>
      <w:r w:rsidR="446B2741" w:rsidRPr="52DC2B3E">
        <w:rPr>
          <w:rFonts w:ascii="Times New Roman" w:hAnsi="Times New Roman"/>
        </w:rPr>
        <w:t xml:space="preserve">As mentioned in the Joint Communication on </w:t>
      </w:r>
      <w:r w:rsidR="446B2741" w:rsidRPr="52DC2B3E">
        <w:rPr>
          <w:rFonts w:ascii="Times New Roman" w:hAnsi="Times New Roman"/>
        </w:rPr>
        <w:lastRenderedPageBreak/>
        <w:t>the fight against corruption</w:t>
      </w:r>
      <w:r w:rsidR="00B72F62">
        <w:rPr>
          <w:rStyle w:val="FootnoteReference"/>
          <w:rFonts w:ascii="Times New Roman" w:hAnsi="Times New Roman"/>
        </w:rPr>
        <w:footnoteReference w:id="3"/>
      </w:r>
      <w:r w:rsidR="446B2741" w:rsidRPr="52DC2B3E">
        <w:rPr>
          <w:rFonts w:ascii="Times New Roman" w:hAnsi="Times New Roman"/>
        </w:rPr>
        <w:t xml:space="preserve"> the Commission continues discussing with the other institutions the possibility of moving toward</w:t>
      </w:r>
      <w:r w:rsidR="00B72F62">
        <w:rPr>
          <w:rFonts w:ascii="Times New Roman" w:hAnsi="Times New Roman"/>
        </w:rPr>
        <w:t>s</w:t>
      </w:r>
      <w:r w:rsidR="446B2741" w:rsidRPr="52DC2B3E">
        <w:rPr>
          <w:rFonts w:ascii="Times New Roman" w:hAnsi="Times New Roman"/>
        </w:rPr>
        <w:t xml:space="preserve"> full participation of the EU in </w:t>
      </w:r>
      <w:r w:rsidR="002164D9">
        <w:rPr>
          <w:rFonts w:ascii="Times New Roman" w:hAnsi="Times New Roman"/>
        </w:rPr>
        <w:t>the</w:t>
      </w:r>
      <w:r w:rsidR="002164D9" w:rsidRPr="002164D9">
        <w:rPr>
          <w:rFonts w:ascii="Times New Roman" w:hAnsi="Times New Roman"/>
        </w:rPr>
        <w:t xml:space="preserve"> Group of States against Corruption (GRECO)</w:t>
      </w:r>
      <w:r w:rsidR="104AB045" w:rsidRPr="52DC2B3E">
        <w:rPr>
          <w:rFonts w:ascii="Times New Roman" w:hAnsi="Times New Roman"/>
        </w:rPr>
        <w:t xml:space="preserve"> (paragraph 15)</w:t>
      </w:r>
      <w:r w:rsidR="446B2741" w:rsidRPr="56ED0EAA">
        <w:rPr>
          <w:rFonts w:ascii="Times New Roman" w:hAnsi="Times New Roman"/>
        </w:rPr>
        <w:t>.</w:t>
      </w:r>
    </w:p>
    <w:p w14:paraId="10BE1CA6" w14:textId="4081C27F" w:rsidR="00AE24E9" w:rsidRDefault="09B81EDF" w:rsidP="00140FD3">
      <w:pPr>
        <w:widowControl w:val="0"/>
        <w:spacing w:after="120"/>
        <w:rPr>
          <w:rFonts w:ascii="Times New Roman" w:hAnsi="Times New Roman"/>
        </w:rPr>
      </w:pPr>
      <w:r w:rsidRPr="5430B7E6">
        <w:rPr>
          <w:rFonts w:ascii="Times New Roman" w:hAnsi="Times New Roman"/>
        </w:rPr>
        <w:t xml:space="preserve">The Commission fully agrees with the Parliament's condemnation of illegal surveillance, especially </w:t>
      </w:r>
      <w:proofErr w:type="gramStart"/>
      <w:r w:rsidRPr="5430B7E6">
        <w:rPr>
          <w:rFonts w:ascii="Times New Roman" w:hAnsi="Times New Roman"/>
        </w:rPr>
        <w:t xml:space="preserve">through the </w:t>
      </w:r>
      <w:r w:rsidRPr="5430B7E6">
        <w:rPr>
          <w:rFonts w:ascii="Times New Roman" w:hAnsi="Times New Roman"/>
          <w:b/>
          <w:bCs/>
        </w:rPr>
        <w:t>use of</w:t>
      </w:r>
      <w:proofErr w:type="gramEnd"/>
      <w:r w:rsidRPr="5430B7E6">
        <w:rPr>
          <w:rFonts w:ascii="Times New Roman" w:hAnsi="Times New Roman"/>
          <w:b/>
          <w:bCs/>
        </w:rPr>
        <w:t xml:space="preserve"> intrusive surveillance software </w:t>
      </w:r>
      <w:r w:rsidRPr="5430B7E6">
        <w:rPr>
          <w:rFonts w:ascii="Times New Roman" w:hAnsi="Times New Roman"/>
        </w:rPr>
        <w:t xml:space="preserve">(paragraph 18). </w:t>
      </w:r>
      <w:r w:rsidR="002164D9" w:rsidRPr="5430B7E6">
        <w:rPr>
          <w:rFonts w:ascii="Times New Roman" w:hAnsi="Times New Roman"/>
        </w:rPr>
        <w:t>To</w:t>
      </w:r>
      <w:r w:rsidRPr="5430B7E6">
        <w:rPr>
          <w:rFonts w:ascii="Times New Roman" w:hAnsi="Times New Roman"/>
        </w:rPr>
        <w:t xml:space="preserve"> respond to this practice in the case of journalists, the </w:t>
      </w:r>
      <w:r w:rsidRPr="5430B7E6">
        <w:rPr>
          <w:rFonts w:ascii="Times New Roman" w:hAnsi="Times New Roman"/>
          <w:b/>
          <w:bCs/>
        </w:rPr>
        <w:t xml:space="preserve">European Media Freedom Act </w:t>
      </w:r>
      <w:r w:rsidRPr="5430B7E6">
        <w:rPr>
          <w:rFonts w:ascii="Times New Roman" w:hAnsi="Times New Roman"/>
        </w:rPr>
        <w:t xml:space="preserve">(paragraph 26) </w:t>
      </w:r>
      <w:r w:rsidR="4A29770E" w:rsidRPr="09AE66A5">
        <w:rPr>
          <w:rFonts w:ascii="Times New Roman" w:hAnsi="Times New Roman"/>
        </w:rPr>
        <w:t xml:space="preserve">introduces </w:t>
      </w:r>
      <w:r w:rsidR="4A29770E" w:rsidRPr="778CDBE8">
        <w:rPr>
          <w:rFonts w:ascii="Times New Roman" w:hAnsi="Times New Roman"/>
        </w:rPr>
        <w:t xml:space="preserve">robust </w:t>
      </w:r>
      <w:r w:rsidR="4A29770E" w:rsidRPr="363BF646">
        <w:rPr>
          <w:rFonts w:ascii="Times New Roman" w:hAnsi="Times New Roman"/>
        </w:rPr>
        <w:t>protections for media service providers,</w:t>
      </w:r>
      <w:r w:rsidR="4A29770E" w:rsidRPr="389FBB08">
        <w:rPr>
          <w:rFonts w:ascii="Times New Roman" w:hAnsi="Times New Roman"/>
        </w:rPr>
        <w:t xml:space="preserve"> including </w:t>
      </w:r>
      <w:r w:rsidR="4A29770E" w:rsidRPr="7E6E11DD">
        <w:rPr>
          <w:rFonts w:ascii="Times New Roman" w:hAnsi="Times New Roman"/>
        </w:rPr>
        <w:t xml:space="preserve">journalists, against </w:t>
      </w:r>
      <w:r w:rsidR="4A29770E" w:rsidRPr="1D958E79">
        <w:rPr>
          <w:rFonts w:ascii="Times New Roman" w:hAnsi="Times New Roman"/>
        </w:rPr>
        <w:t xml:space="preserve">intrusive </w:t>
      </w:r>
      <w:r w:rsidR="4A29770E" w:rsidRPr="085F1517">
        <w:rPr>
          <w:rFonts w:ascii="Times New Roman" w:hAnsi="Times New Roman"/>
        </w:rPr>
        <w:t xml:space="preserve">surveillance </w:t>
      </w:r>
      <w:r w:rsidR="4A29770E" w:rsidRPr="0124AE67">
        <w:rPr>
          <w:rFonts w:ascii="Times New Roman" w:hAnsi="Times New Roman"/>
        </w:rPr>
        <w:t xml:space="preserve">software. </w:t>
      </w:r>
      <w:r w:rsidR="6F5AF2A4" w:rsidRPr="368949CB">
        <w:rPr>
          <w:rFonts w:ascii="Times New Roman" w:hAnsi="Times New Roman"/>
        </w:rPr>
        <w:t xml:space="preserve">This includes a general prohibition on the use of such software in Article 4, with narrowly defined exceptions for serious criminal investigations, under strict conditions, including as a measure of last resort. This significant legislative step demonstrates the Commission’s commitment to safeguarding journalistic freedom but also to upholding the fundamental rights against the misuse of spyware within the EU.  </w:t>
      </w:r>
      <w:r w:rsidRPr="5430B7E6">
        <w:rPr>
          <w:rFonts w:ascii="Times New Roman" w:hAnsi="Times New Roman"/>
        </w:rPr>
        <w:t xml:space="preserve">The Commission is also working on a non-legislative initiative clarifying the interplay between EU law, in particular data protection and privacy acquis, and </w:t>
      </w:r>
      <w:r w:rsidRPr="00FE3EA6">
        <w:rPr>
          <w:rFonts w:ascii="Times New Roman" w:hAnsi="Times New Roman"/>
          <w:b/>
          <w:bCs/>
        </w:rPr>
        <w:t>national security</w:t>
      </w:r>
      <w:r w:rsidRPr="5430B7E6">
        <w:rPr>
          <w:rFonts w:ascii="Times New Roman" w:hAnsi="Times New Roman"/>
        </w:rPr>
        <w:t xml:space="preserve"> in the context of the use of intrusive surveillance software.</w:t>
      </w:r>
      <w:r w:rsidR="2751D9C3" w:rsidRPr="5430B7E6">
        <w:rPr>
          <w:rFonts w:ascii="Times New Roman" w:hAnsi="Times New Roman"/>
        </w:rPr>
        <w:t xml:space="preserve"> </w:t>
      </w:r>
      <w:r w:rsidRPr="5430B7E6">
        <w:rPr>
          <w:rFonts w:ascii="Times New Roman" w:hAnsi="Times New Roman"/>
        </w:rPr>
        <w:t>Where relevant, this issue is also covered in the Rule of Law reports, notably as regards the functioning of national checks and balances.</w:t>
      </w:r>
    </w:p>
    <w:p w14:paraId="3AAE963D" w14:textId="43033BB5" w:rsidR="00AE24E9" w:rsidRPr="004A0F89" w:rsidRDefault="50D2378E" w:rsidP="002164D9">
      <w:pPr>
        <w:widowControl w:val="0"/>
        <w:spacing w:after="120"/>
        <w:rPr>
          <w:rFonts w:ascii="Segoe UI" w:eastAsia="Segoe UI" w:hAnsi="Segoe UI" w:cs="Segoe UI"/>
          <w:color w:val="333333"/>
          <w:sz w:val="18"/>
          <w:szCs w:val="18"/>
        </w:rPr>
      </w:pPr>
      <w:r w:rsidRPr="753646B8">
        <w:rPr>
          <w:rFonts w:ascii="Times New Roman" w:hAnsi="Times New Roman"/>
        </w:rPr>
        <w:t xml:space="preserve">As regards </w:t>
      </w:r>
      <w:r w:rsidRPr="753646B8">
        <w:rPr>
          <w:rFonts w:ascii="Times New Roman" w:hAnsi="Times New Roman"/>
          <w:b/>
          <w:bCs/>
        </w:rPr>
        <w:t>expanding the scope</w:t>
      </w:r>
      <w:r w:rsidRPr="753646B8">
        <w:rPr>
          <w:rFonts w:ascii="Times New Roman" w:hAnsi="Times New Roman"/>
        </w:rPr>
        <w:t xml:space="preserve"> of the report to all values under </w:t>
      </w:r>
      <w:r w:rsidRPr="753646B8">
        <w:rPr>
          <w:rFonts w:ascii="Times New Roman" w:hAnsi="Times New Roman"/>
          <w:b/>
          <w:bCs/>
        </w:rPr>
        <w:t>Article 2 TEU</w:t>
      </w:r>
      <w:r w:rsidRPr="753646B8">
        <w:rPr>
          <w:rFonts w:ascii="Times New Roman" w:hAnsi="Times New Roman"/>
        </w:rPr>
        <w:t xml:space="preserve"> (paragraph </w:t>
      </w:r>
      <w:r w:rsidR="42D43B31" w:rsidRPr="753646B8">
        <w:rPr>
          <w:rFonts w:ascii="Times New Roman" w:hAnsi="Times New Roman"/>
        </w:rPr>
        <w:t>82</w:t>
      </w:r>
      <w:r w:rsidRPr="753646B8">
        <w:rPr>
          <w:rFonts w:ascii="Times New Roman" w:hAnsi="Times New Roman"/>
        </w:rPr>
        <w:t xml:space="preserve">), the Commission points out that the report </w:t>
      </w:r>
      <w:r w:rsidR="4BEAAE8D" w:rsidRPr="753646B8">
        <w:rPr>
          <w:rFonts w:ascii="Times New Roman" w:hAnsi="Times New Roman"/>
        </w:rPr>
        <w:t>represents</w:t>
      </w:r>
      <w:r w:rsidRPr="753646B8">
        <w:rPr>
          <w:rFonts w:ascii="Times New Roman" w:hAnsi="Times New Roman"/>
        </w:rPr>
        <w:t xml:space="preserve"> one element of a broader endeavour at EU level to strengthen the founding EU values, including democracy, equality, and respect for human rights. The report is complemented by a set of other initiatives </w:t>
      </w:r>
      <w:r w:rsidR="368AEDFF" w:rsidRPr="753646B8">
        <w:rPr>
          <w:rFonts w:ascii="Times New Roman" w:hAnsi="Times New Roman"/>
        </w:rPr>
        <w:t>in the areas of democracy and fundamental rights (</w:t>
      </w:r>
      <w:r w:rsidRPr="753646B8">
        <w:rPr>
          <w:rFonts w:ascii="Times New Roman" w:hAnsi="Times New Roman"/>
        </w:rPr>
        <w:t xml:space="preserve">including the </w:t>
      </w:r>
      <w:r w:rsidRPr="753646B8">
        <w:rPr>
          <w:rFonts w:ascii="Times New Roman" w:hAnsi="Times New Roman"/>
          <w:b/>
          <w:bCs/>
        </w:rPr>
        <w:t>European Democracy Action Plan</w:t>
      </w:r>
      <w:r w:rsidRPr="753646B8">
        <w:rPr>
          <w:rFonts w:ascii="Times New Roman" w:hAnsi="Times New Roman"/>
        </w:rPr>
        <w:t xml:space="preserve">, </w:t>
      </w:r>
      <w:r w:rsidR="00275D8E" w:rsidRPr="753646B8">
        <w:rPr>
          <w:rFonts w:ascii="Times New Roman" w:hAnsi="Times New Roman"/>
        </w:rPr>
        <w:t>the</w:t>
      </w:r>
      <w:r w:rsidR="7939E4E8" w:rsidRPr="753646B8">
        <w:rPr>
          <w:rFonts w:ascii="Times New Roman" w:hAnsi="Times New Roman"/>
        </w:rPr>
        <w:t xml:space="preserve"> </w:t>
      </w:r>
      <w:r w:rsidR="6B0CC999" w:rsidRPr="753646B8">
        <w:rPr>
          <w:rFonts w:ascii="Times New Roman" w:hAnsi="Times New Roman"/>
        </w:rPr>
        <w:t>Defence</w:t>
      </w:r>
      <w:r w:rsidR="00275D8E" w:rsidRPr="753646B8">
        <w:rPr>
          <w:rFonts w:ascii="Times New Roman" w:hAnsi="Times New Roman"/>
        </w:rPr>
        <w:t xml:space="preserve"> of Democracy Package, </w:t>
      </w:r>
      <w:r w:rsidRPr="753646B8">
        <w:rPr>
          <w:rFonts w:ascii="Times New Roman" w:hAnsi="Times New Roman"/>
        </w:rPr>
        <w:t xml:space="preserve">the Strategy to strengthen the application of the </w:t>
      </w:r>
      <w:r w:rsidRPr="753646B8">
        <w:rPr>
          <w:rFonts w:ascii="Times New Roman" w:hAnsi="Times New Roman"/>
          <w:b/>
          <w:bCs/>
        </w:rPr>
        <w:t>Charter of Fundamental Rights</w:t>
      </w:r>
      <w:r w:rsidRPr="753646B8">
        <w:rPr>
          <w:rFonts w:ascii="Times New Roman" w:hAnsi="Times New Roman"/>
        </w:rPr>
        <w:t xml:space="preserve"> in the EU with its thematic annual reports, and targeted strategies to address the </w:t>
      </w:r>
      <w:r w:rsidR="50FC8FF7" w:rsidRPr="753646B8">
        <w:rPr>
          <w:rFonts w:ascii="Times New Roman" w:hAnsi="Times New Roman"/>
        </w:rPr>
        <w:t>needs and</w:t>
      </w:r>
      <w:r w:rsidR="5A76BC04" w:rsidRPr="753646B8">
        <w:rPr>
          <w:rFonts w:ascii="Times New Roman" w:hAnsi="Times New Roman"/>
        </w:rPr>
        <w:t xml:space="preserve"> challenges of specific groups of rights holders</w:t>
      </w:r>
      <w:r w:rsidR="3E6DD65F" w:rsidRPr="753646B8">
        <w:rPr>
          <w:rFonts w:ascii="Times New Roman" w:hAnsi="Times New Roman"/>
        </w:rPr>
        <w:t>)</w:t>
      </w:r>
      <w:r w:rsidRPr="753646B8">
        <w:rPr>
          <w:rFonts w:ascii="Times New Roman" w:hAnsi="Times New Roman"/>
        </w:rPr>
        <w:t xml:space="preserve">. </w:t>
      </w:r>
      <w:r w:rsidR="73881181" w:rsidRPr="753646B8">
        <w:rPr>
          <w:rFonts w:ascii="Times New Roman" w:hAnsi="Times New Roman"/>
        </w:rPr>
        <w:t xml:space="preserve">As regards other elements of the Venice Commission 2016 </w:t>
      </w:r>
      <w:r w:rsidR="73881181" w:rsidRPr="753646B8">
        <w:rPr>
          <w:rFonts w:ascii="Times New Roman" w:hAnsi="Times New Roman"/>
          <w:b/>
          <w:bCs/>
        </w:rPr>
        <w:t>Rule of Law checklist</w:t>
      </w:r>
      <w:r w:rsidR="73881181" w:rsidRPr="753646B8">
        <w:rPr>
          <w:rFonts w:ascii="Times New Roman" w:hAnsi="Times New Roman"/>
        </w:rPr>
        <w:t xml:space="preserve"> (paragraph 82), the methodology of the Rule of Law Report explicitly notes that </w:t>
      </w:r>
      <w:r w:rsidR="00000E39" w:rsidRPr="753646B8">
        <w:rPr>
          <w:rFonts w:ascii="Times New Roman" w:hAnsi="Times New Roman"/>
        </w:rPr>
        <w:t>this</w:t>
      </w:r>
      <w:r w:rsidR="73881181" w:rsidRPr="753646B8">
        <w:rPr>
          <w:rFonts w:ascii="Times New Roman" w:hAnsi="Times New Roman"/>
        </w:rPr>
        <w:t xml:space="preserve"> checklist provides an important source of standards and can be a tool to help identify specific risks and weaknesses.</w:t>
      </w:r>
      <w:r w:rsidR="0BDE6B59" w:rsidRPr="753646B8">
        <w:rPr>
          <w:rFonts w:ascii="Times New Roman" w:hAnsi="Times New Roman"/>
        </w:rPr>
        <w:t xml:space="preserve"> Concerning the Parliament’s call to add a new pillar on the fight against all types of discrimination (paragraph 59), the Commission would like to point </w:t>
      </w:r>
      <w:r w:rsidR="1BF17078" w:rsidRPr="753646B8">
        <w:rPr>
          <w:rFonts w:ascii="Times New Roman" w:hAnsi="Times New Roman"/>
        </w:rPr>
        <w:t>out that</w:t>
      </w:r>
      <w:r w:rsidR="7E7011B5" w:rsidRPr="753646B8">
        <w:rPr>
          <w:rFonts w:ascii="Times New Roman" w:hAnsi="Times New Roman"/>
        </w:rPr>
        <w:t xml:space="preserve"> the Rule of Law Report already covers the situation of Equality bodies and civic space, including for </w:t>
      </w:r>
      <w:r w:rsidR="002164D9" w:rsidRPr="002164D9">
        <w:rPr>
          <w:rFonts w:ascii="Times New Roman" w:hAnsi="Times New Roman"/>
        </w:rPr>
        <w:t>civil society organisations (CSOs)</w:t>
      </w:r>
      <w:r w:rsidR="7E7011B5" w:rsidRPr="753646B8">
        <w:rPr>
          <w:rFonts w:ascii="Times New Roman" w:hAnsi="Times New Roman"/>
        </w:rPr>
        <w:t xml:space="preserve"> active </w:t>
      </w:r>
      <w:proofErr w:type="gramStart"/>
      <w:r w:rsidR="7E7011B5" w:rsidRPr="753646B8">
        <w:rPr>
          <w:rFonts w:ascii="Times New Roman" w:hAnsi="Times New Roman"/>
        </w:rPr>
        <w:t>in the area of</w:t>
      </w:r>
      <w:proofErr w:type="gramEnd"/>
      <w:r w:rsidR="7E7011B5" w:rsidRPr="753646B8">
        <w:rPr>
          <w:rFonts w:ascii="Times New Roman" w:hAnsi="Times New Roman"/>
        </w:rPr>
        <w:t xml:space="preserve"> discrimination. </w:t>
      </w:r>
      <w:r w:rsidR="19AA0385" w:rsidRPr="753646B8">
        <w:rPr>
          <w:rFonts w:ascii="Times New Roman" w:hAnsi="Times New Roman"/>
        </w:rPr>
        <w:t xml:space="preserve">Furthermore, </w:t>
      </w:r>
      <w:r w:rsidR="1BF17078" w:rsidRPr="753646B8">
        <w:rPr>
          <w:rFonts w:ascii="Times New Roman" w:hAnsi="Times New Roman"/>
        </w:rPr>
        <w:t>under the ‘</w:t>
      </w:r>
      <w:r w:rsidR="1BF17078" w:rsidRPr="004A0F89">
        <w:rPr>
          <w:rFonts w:ascii="Times New Roman" w:hAnsi="Times New Roman"/>
          <w:b/>
          <w:bCs/>
        </w:rPr>
        <w:t>Union of Equality’</w:t>
      </w:r>
      <w:r w:rsidR="1BF17078" w:rsidRPr="753646B8">
        <w:rPr>
          <w:rFonts w:ascii="Times New Roman" w:hAnsi="Times New Roman"/>
        </w:rPr>
        <w:t>, strategies and action</w:t>
      </w:r>
      <w:r w:rsidR="59B810B6" w:rsidRPr="753646B8">
        <w:rPr>
          <w:rFonts w:ascii="Times New Roman" w:hAnsi="Times New Roman"/>
        </w:rPr>
        <w:t xml:space="preserve"> </w:t>
      </w:r>
      <w:proofErr w:type="gramStart"/>
      <w:r w:rsidR="59B810B6" w:rsidRPr="753646B8">
        <w:rPr>
          <w:rFonts w:ascii="Times New Roman" w:hAnsi="Times New Roman"/>
        </w:rPr>
        <w:t>plans</w:t>
      </w:r>
      <w:proofErr w:type="gramEnd"/>
      <w:r w:rsidR="1BF17078" w:rsidRPr="753646B8">
        <w:rPr>
          <w:rFonts w:ascii="Times New Roman" w:hAnsi="Times New Roman"/>
        </w:rPr>
        <w:t xml:space="preserve"> the Commission issues regula</w:t>
      </w:r>
      <w:r w:rsidR="34F22E6E" w:rsidRPr="753646B8">
        <w:rPr>
          <w:rFonts w:ascii="Times New Roman" w:hAnsi="Times New Roman"/>
        </w:rPr>
        <w:t>r report and monitors Member States’ actions in a number of relevant areas (</w:t>
      </w:r>
      <w:r w:rsidR="34F22E6E" w:rsidRPr="004A0F89">
        <w:rPr>
          <w:rFonts w:ascii="Times New Roman" w:hAnsi="Times New Roman"/>
          <w:b/>
          <w:bCs/>
        </w:rPr>
        <w:t>gender equality</w:t>
      </w:r>
      <w:r w:rsidR="34F22E6E" w:rsidRPr="753646B8">
        <w:rPr>
          <w:rFonts w:ascii="Times New Roman" w:hAnsi="Times New Roman"/>
        </w:rPr>
        <w:t xml:space="preserve">, the fight against </w:t>
      </w:r>
      <w:r w:rsidR="34F22E6E" w:rsidRPr="004A0F89">
        <w:rPr>
          <w:rFonts w:ascii="Times New Roman" w:hAnsi="Times New Roman"/>
          <w:b/>
          <w:bCs/>
        </w:rPr>
        <w:t>racism</w:t>
      </w:r>
      <w:r w:rsidR="34F22E6E" w:rsidRPr="753646B8">
        <w:rPr>
          <w:rFonts w:ascii="Times New Roman" w:hAnsi="Times New Roman"/>
        </w:rPr>
        <w:t xml:space="preserve">, </w:t>
      </w:r>
      <w:r w:rsidR="34F22E6E" w:rsidRPr="004A0F89">
        <w:rPr>
          <w:rFonts w:ascii="Times New Roman" w:hAnsi="Times New Roman"/>
          <w:b/>
          <w:bCs/>
        </w:rPr>
        <w:t>Roma</w:t>
      </w:r>
      <w:r w:rsidR="34F22E6E" w:rsidRPr="753646B8">
        <w:rPr>
          <w:rFonts w:ascii="Times New Roman" w:hAnsi="Times New Roman"/>
        </w:rPr>
        <w:t xml:space="preserve"> equality, </w:t>
      </w:r>
      <w:r w:rsidR="34F22E6E" w:rsidRPr="004A0F89">
        <w:rPr>
          <w:rFonts w:ascii="Times New Roman" w:hAnsi="Times New Roman"/>
          <w:b/>
          <w:bCs/>
        </w:rPr>
        <w:t>LG</w:t>
      </w:r>
      <w:r w:rsidR="1F1D9F1D" w:rsidRPr="004A0F89">
        <w:rPr>
          <w:rFonts w:ascii="Times New Roman" w:hAnsi="Times New Roman"/>
          <w:b/>
          <w:bCs/>
        </w:rPr>
        <w:t>BTIQ</w:t>
      </w:r>
      <w:r w:rsidR="1F1D9F1D" w:rsidRPr="753646B8">
        <w:rPr>
          <w:rFonts w:ascii="Times New Roman" w:hAnsi="Times New Roman"/>
        </w:rPr>
        <w:t xml:space="preserve">, </w:t>
      </w:r>
      <w:r w:rsidR="1F1D9F1D" w:rsidRPr="004A0F89">
        <w:rPr>
          <w:rFonts w:ascii="Times New Roman" w:hAnsi="Times New Roman"/>
          <w:b/>
          <w:bCs/>
        </w:rPr>
        <w:t>disability</w:t>
      </w:r>
      <w:r w:rsidR="1F1D9F1D" w:rsidRPr="753646B8">
        <w:rPr>
          <w:rFonts w:ascii="Times New Roman" w:hAnsi="Times New Roman"/>
        </w:rPr>
        <w:t>).</w:t>
      </w:r>
    </w:p>
    <w:p w14:paraId="15796CBD" w14:textId="7A400505" w:rsidR="00AE24E9" w:rsidRDefault="00FE3EA6" w:rsidP="00140FD3">
      <w:pPr>
        <w:widowControl w:val="0"/>
        <w:spacing w:after="120"/>
        <w:rPr>
          <w:rFonts w:ascii="Times New Roman" w:hAnsi="Times New Roman"/>
        </w:rPr>
      </w:pPr>
      <w:r w:rsidRPr="00633655">
        <w:rPr>
          <w:rFonts w:ascii="Times New Roman" w:hAnsi="Times New Roman"/>
        </w:rPr>
        <w:t>The Commission has not hesitated to act, as guardian of the Treaties, in cases of violation of EU law, including the Charter</w:t>
      </w:r>
      <w:r w:rsidR="002164D9">
        <w:rPr>
          <w:rFonts w:ascii="Times New Roman" w:hAnsi="Times New Roman"/>
        </w:rPr>
        <w:t xml:space="preserve"> of Fundamental Rights</w:t>
      </w:r>
      <w:r w:rsidRPr="00633655">
        <w:rPr>
          <w:rFonts w:ascii="Times New Roman" w:hAnsi="Times New Roman"/>
        </w:rPr>
        <w:t xml:space="preserve">, and will continue to do so, </w:t>
      </w:r>
      <w:r w:rsidR="0BDE6B59" w:rsidRPr="00633655">
        <w:rPr>
          <w:rFonts w:ascii="Times New Roman" w:hAnsi="Times New Roman"/>
        </w:rPr>
        <w:t xml:space="preserve">including through </w:t>
      </w:r>
      <w:r w:rsidR="0BDE6B59" w:rsidRPr="00633655">
        <w:rPr>
          <w:rFonts w:ascii="Times New Roman" w:hAnsi="Times New Roman"/>
          <w:b/>
          <w:bCs/>
        </w:rPr>
        <w:t>infringement proceedings</w:t>
      </w:r>
      <w:r w:rsidR="53881C23" w:rsidRPr="00633655">
        <w:rPr>
          <w:rFonts w:ascii="Times New Roman" w:hAnsi="Times New Roman"/>
          <w:b/>
          <w:bCs/>
        </w:rPr>
        <w:t xml:space="preserve"> </w:t>
      </w:r>
      <w:r w:rsidR="53881C23" w:rsidRPr="00633655">
        <w:rPr>
          <w:rFonts w:ascii="Times New Roman" w:hAnsi="Times New Roman"/>
        </w:rPr>
        <w:t>(paragraph 62).</w:t>
      </w:r>
      <w:r w:rsidR="53881C23" w:rsidRPr="002164D9">
        <w:rPr>
          <w:rFonts w:ascii="Times New Roman" w:hAnsi="Times New Roman"/>
        </w:rPr>
        <w:t xml:space="preserve"> </w:t>
      </w:r>
      <w:r w:rsidR="00E704E6" w:rsidRPr="00633655">
        <w:rPr>
          <w:rFonts w:ascii="Times New Roman" w:hAnsi="Times New Roman"/>
        </w:rPr>
        <w:t>Under the Common Provisions Regulation</w:t>
      </w:r>
      <w:r w:rsidR="00E704E6" w:rsidRPr="00633655">
        <w:rPr>
          <w:rStyle w:val="FootnoteReference"/>
          <w:rFonts w:ascii="Times New Roman" w:hAnsi="Times New Roman"/>
        </w:rPr>
        <w:footnoteReference w:id="4"/>
      </w:r>
      <w:r w:rsidR="00E704E6" w:rsidRPr="00633655">
        <w:rPr>
          <w:rFonts w:ascii="Times New Roman" w:hAnsi="Times New Roman"/>
        </w:rPr>
        <w:t xml:space="preserve"> (CPR) CSOs and rights defenders can be entrusted with tasks</w:t>
      </w:r>
      <w:r w:rsidR="50B0834B" w:rsidRPr="240892C0">
        <w:rPr>
          <w:rFonts w:ascii="Times New Roman" w:hAnsi="Times New Roman"/>
        </w:rPr>
        <w:t xml:space="preserve"> </w:t>
      </w:r>
      <w:r w:rsidR="50B0834B" w:rsidRPr="240892C0">
        <w:rPr>
          <w:rFonts w:ascii="Times New Roman" w:hAnsi="Times New Roman"/>
        </w:rPr>
        <w:lastRenderedPageBreak/>
        <w:t>throughout the preparation, implementation, and evaluation of programmes, including the participation in the committee in charge of monitoring the implementation of funding programmes where a balanced representation of the partners concerned shall be ensured</w:t>
      </w:r>
      <w:r w:rsidR="00E704E6" w:rsidRPr="00633655">
        <w:rPr>
          <w:rFonts w:ascii="Times New Roman" w:hAnsi="Times New Roman"/>
        </w:rPr>
        <w:t xml:space="preserve">. Under that legislation, Member States </w:t>
      </w:r>
      <w:r w:rsidR="002164D9" w:rsidRPr="00633655">
        <w:rPr>
          <w:rFonts w:ascii="Times New Roman" w:hAnsi="Times New Roman"/>
        </w:rPr>
        <w:t>must</w:t>
      </w:r>
      <w:r w:rsidR="00E704E6" w:rsidRPr="00633655">
        <w:rPr>
          <w:rFonts w:ascii="Times New Roman" w:hAnsi="Times New Roman"/>
        </w:rPr>
        <w:t xml:space="preserve"> put in place effective mechanisms to ensure that EU funded programmes are conceived and implemented in compliance with the relevant provisions of the Charter. This is part of the horizontal enabling condition on the effective application and implementation of the Charter (the ‘</w:t>
      </w:r>
      <w:r w:rsidR="00E704E6" w:rsidRPr="00633655">
        <w:rPr>
          <w:rFonts w:ascii="Times New Roman" w:hAnsi="Times New Roman"/>
          <w:b/>
          <w:bCs/>
        </w:rPr>
        <w:t>horizontal enabling condition</w:t>
      </w:r>
      <w:r w:rsidR="00E704E6" w:rsidRPr="00633655">
        <w:rPr>
          <w:rFonts w:ascii="Times New Roman" w:hAnsi="Times New Roman"/>
        </w:rPr>
        <w:t>’)</w:t>
      </w:r>
      <w:r w:rsidR="00E704E6" w:rsidRPr="00633655">
        <w:rPr>
          <w:rStyle w:val="FootnoteReference"/>
          <w:rFonts w:ascii="Times New Roman" w:hAnsi="Times New Roman"/>
        </w:rPr>
        <w:footnoteReference w:id="5"/>
      </w:r>
      <w:r w:rsidR="00E704E6" w:rsidRPr="00633655">
        <w:rPr>
          <w:rFonts w:ascii="Times New Roman" w:hAnsi="Times New Roman"/>
        </w:rPr>
        <w:t xml:space="preserve">. </w:t>
      </w:r>
      <w:r w:rsidR="0BDE6B59" w:rsidRPr="00633655">
        <w:rPr>
          <w:rFonts w:ascii="Times New Roman" w:hAnsi="Times New Roman"/>
        </w:rPr>
        <w:t>Together, these instruments illustrate the Commission’s comprehensive approach, based on a several dedicated instruments, to promoting and safeguarding the values of democracy, the rule of law and respect for fundamental rights.</w:t>
      </w:r>
    </w:p>
    <w:p w14:paraId="3F548B25" w14:textId="31C934B1" w:rsidR="00AE24E9" w:rsidRDefault="0BDE6B59" w:rsidP="00140FD3">
      <w:pPr>
        <w:widowControl w:val="0"/>
        <w:spacing w:after="120"/>
        <w:rPr>
          <w:rFonts w:ascii="Times New Roman" w:hAnsi="Times New Roman"/>
        </w:rPr>
      </w:pPr>
      <w:r w:rsidRPr="14D80CB8">
        <w:rPr>
          <w:rFonts w:ascii="Times New Roman" w:hAnsi="Times New Roman"/>
        </w:rPr>
        <w:t xml:space="preserve">Concerning the request to dedicate to </w:t>
      </w:r>
      <w:r w:rsidRPr="14D80CB8">
        <w:rPr>
          <w:rFonts w:ascii="Times New Roman" w:hAnsi="Times New Roman"/>
          <w:b/>
          <w:bCs/>
        </w:rPr>
        <w:t>civic space</w:t>
      </w:r>
      <w:r w:rsidRPr="14D80CB8">
        <w:rPr>
          <w:rFonts w:ascii="Times New Roman" w:hAnsi="Times New Roman"/>
        </w:rPr>
        <w:t xml:space="preserve"> a separate pillar including country recommendations (paragraph 47), the Commission notes that the assessment of developments related to the framework for civil society has continuously been deepened throughout successive editions of the report. The report covers </w:t>
      </w:r>
      <w:proofErr w:type="gramStart"/>
      <w:r w:rsidR="431E3C71" w:rsidRPr="14D80CB8">
        <w:rPr>
          <w:rFonts w:ascii="Times New Roman" w:hAnsi="Times New Roman"/>
        </w:rPr>
        <w:t>i.e.</w:t>
      </w:r>
      <w:proofErr w:type="gramEnd"/>
      <w:r w:rsidRPr="14D80CB8">
        <w:rPr>
          <w:rFonts w:ascii="Times New Roman" w:hAnsi="Times New Roman"/>
        </w:rPr>
        <w:t xml:space="preserve"> issues related to funding</w:t>
      </w:r>
      <w:r w:rsidRPr="14D80CB8" w:rsidDel="00391E68">
        <w:rPr>
          <w:rFonts w:ascii="Times New Roman" w:hAnsi="Times New Roman"/>
        </w:rPr>
        <w:t xml:space="preserve"> </w:t>
      </w:r>
      <w:r w:rsidRPr="14D80CB8">
        <w:rPr>
          <w:rFonts w:ascii="Times New Roman" w:hAnsi="Times New Roman"/>
        </w:rPr>
        <w:t>(paragraph 48), the legal framework, participation in policy and decision-making and a free and safe operating environment for civil society organisations and human rights defenders, including, where relevant, the potential chilling effects of measures affecting those actors. Several recommendations related to the framework for civil society have been addressed to Member States in the 2022 and 2023 Report and the Commission will follow-up on their implementation in the 2024 Report.</w:t>
      </w:r>
    </w:p>
    <w:p w14:paraId="5224C97D" w14:textId="0BAF81AC" w:rsidR="00AE24E9" w:rsidRDefault="0BDE6B59" w:rsidP="00140FD3">
      <w:pPr>
        <w:widowControl w:val="0"/>
        <w:spacing w:after="120"/>
        <w:rPr>
          <w:rFonts w:ascii="Times New Roman" w:hAnsi="Times New Roman"/>
        </w:rPr>
      </w:pPr>
      <w:r w:rsidRPr="234B18F4">
        <w:rPr>
          <w:rFonts w:ascii="Times New Roman" w:hAnsi="Times New Roman"/>
        </w:rPr>
        <w:t xml:space="preserve">The Commission fully agrees with the Parliament </w:t>
      </w:r>
      <w:proofErr w:type="gramStart"/>
      <w:r w:rsidRPr="234B18F4">
        <w:rPr>
          <w:rFonts w:ascii="Times New Roman" w:hAnsi="Times New Roman"/>
        </w:rPr>
        <w:t>with regard to</w:t>
      </w:r>
      <w:proofErr w:type="gramEnd"/>
      <w:r w:rsidRPr="234B18F4">
        <w:rPr>
          <w:rFonts w:ascii="Times New Roman" w:hAnsi="Times New Roman"/>
        </w:rPr>
        <w:t xml:space="preserve"> the importance of </w:t>
      </w:r>
      <w:r w:rsidRPr="002164D9">
        <w:rPr>
          <w:rFonts w:ascii="Times New Roman" w:hAnsi="Times New Roman"/>
          <w:b/>
          <w:bCs/>
        </w:rPr>
        <w:t>CSOs</w:t>
      </w:r>
      <w:r w:rsidRPr="234B18F4">
        <w:rPr>
          <w:rFonts w:ascii="Times New Roman" w:hAnsi="Times New Roman"/>
        </w:rPr>
        <w:t>, which must be able to operate in an open, secure and safe environment that is free from all acts of intimidation, harassment and reprisals</w:t>
      </w:r>
      <w:r w:rsidRPr="56ED0EAA">
        <w:rPr>
          <w:rFonts w:ascii="Times New Roman" w:hAnsi="Times New Roman"/>
        </w:rPr>
        <w:t>.</w:t>
      </w:r>
      <w:r w:rsidRPr="234B18F4">
        <w:rPr>
          <w:rFonts w:ascii="Times New Roman" w:hAnsi="Times New Roman"/>
        </w:rPr>
        <w:t xml:space="preserve"> Following up to the </w:t>
      </w:r>
      <w:r w:rsidR="00391E68">
        <w:rPr>
          <w:rFonts w:ascii="Times New Roman" w:hAnsi="Times New Roman"/>
        </w:rPr>
        <w:t>R</w:t>
      </w:r>
      <w:r w:rsidRPr="234B18F4">
        <w:rPr>
          <w:rFonts w:ascii="Times New Roman" w:hAnsi="Times New Roman"/>
        </w:rPr>
        <w:t>eport</w:t>
      </w:r>
      <w:r w:rsidR="00391E68">
        <w:rPr>
          <w:rFonts w:ascii="Times New Roman" w:hAnsi="Times New Roman"/>
        </w:rPr>
        <w:t xml:space="preserve"> on the application of the Charter of Fundamental Rights on civic space</w:t>
      </w:r>
      <w:r w:rsidR="00391E68" w:rsidRPr="56ED0EAA">
        <w:rPr>
          <w:rFonts w:ascii="Times New Roman" w:hAnsi="Times New Roman"/>
          <w:vertAlign w:val="superscript"/>
        </w:rPr>
        <w:footnoteReference w:id="6"/>
      </w:r>
      <w:r w:rsidRPr="234B18F4">
        <w:rPr>
          <w:rFonts w:ascii="Times New Roman" w:hAnsi="Times New Roman"/>
        </w:rPr>
        <w:t>, in 2023, the Commission engaged with all the relevant actors by launching a series of thematic seminars on safeguarding civic space culminated in a high-level event co-organised with the Spanish Presidency. As a result, actions were identified at EU and national level and the Commission will reflect on them</w:t>
      </w:r>
      <w:r w:rsidR="1BD6D628" w:rsidRPr="234B18F4">
        <w:rPr>
          <w:rFonts w:ascii="Times New Roman" w:hAnsi="Times New Roman"/>
        </w:rPr>
        <w:t>.</w:t>
      </w:r>
      <w:r w:rsidRPr="234B18F4">
        <w:rPr>
          <w:rFonts w:ascii="Times New Roman" w:hAnsi="Times New Roman"/>
        </w:rPr>
        <w:t xml:space="preserve"> For several years now the Commission has developed a dedicated policy work strand aimed at ensuring that independent civil society organisations, human rights defenders, national human rights </w:t>
      </w:r>
      <w:proofErr w:type="gramStart"/>
      <w:r w:rsidRPr="234B18F4">
        <w:rPr>
          <w:rFonts w:ascii="Times New Roman" w:hAnsi="Times New Roman"/>
        </w:rPr>
        <w:t>institutions</w:t>
      </w:r>
      <w:proofErr w:type="gramEnd"/>
      <w:r w:rsidRPr="234B18F4">
        <w:rPr>
          <w:rFonts w:ascii="Times New Roman" w:hAnsi="Times New Roman"/>
        </w:rPr>
        <w:t xml:space="preserve"> and equality bodies works in an enabling environment, where they are protected, supported and effectively engaged with.</w:t>
      </w:r>
      <w:r w:rsidR="00D470FE">
        <w:rPr>
          <w:rFonts w:ascii="Times New Roman" w:hAnsi="Times New Roman"/>
        </w:rPr>
        <w:t xml:space="preserve"> </w:t>
      </w:r>
      <w:r w:rsidRPr="234B18F4">
        <w:rPr>
          <w:rFonts w:ascii="Times New Roman" w:hAnsi="Times New Roman"/>
        </w:rPr>
        <w:t xml:space="preserve">The Commission has also increased the budget available under </w:t>
      </w:r>
      <w:r w:rsidRPr="56ED0EAA">
        <w:rPr>
          <w:rFonts w:ascii="Times New Roman" w:hAnsi="Times New Roman"/>
          <w:b/>
          <w:bCs/>
        </w:rPr>
        <w:t>Union funds</w:t>
      </w:r>
      <w:r w:rsidRPr="234B18F4">
        <w:rPr>
          <w:rFonts w:ascii="Times New Roman" w:hAnsi="Times New Roman"/>
        </w:rPr>
        <w:t xml:space="preserve">, </w:t>
      </w:r>
      <w:proofErr w:type="gramStart"/>
      <w:r w:rsidRPr="234B18F4">
        <w:rPr>
          <w:rFonts w:ascii="Times New Roman" w:hAnsi="Times New Roman"/>
        </w:rPr>
        <w:t>in particular as</w:t>
      </w:r>
      <w:proofErr w:type="gramEnd"/>
      <w:r w:rsidRPr="69C11890">
        <w:rPr>
          <w:rFonts w:ascii="Times New Roman" w:hAnsi="Times New Roman"/>
        </w:rPr>
        <w:t xml:space="preserve"> part of the Citizens Equality Rights and Values (CERV) programme, to support civil society organisations and human rights defenders, through innovative approaches including re-granting schemes. To foster citizens and civil society organisations’ participation to the public policy making in the Member States, in </w:t>
      </w:r>
      <w:r w:rsidRPr="002164D9">
        <w:rPr>
          <w:rFonts w:ascii="Times New Roman" w:hAnsi="Times New Roman"/>
        </w:rPr>
        <w:t xml:space="preserve">December 2023, the Commission has adopted a </w:t>
      </w:r>
      <w:r w:rsidRPr="002164D9">
        <w:rPr>
          <w:rFonts w:ascii="Times New Roman" w:hAnsi="Times New Roman"/>
          <w:b/>
          <w:bCs/>
        </w:rPr>
        <w:t>Recommendation on civic engagement</w:t>
      </w:r>
      <w:r w:rsidRPr="002164D9">
        <w:rPr>
          <w:rFonts w:ascii="Times New Roman" w:hAnsi="Times New Roman"/>
        </w:rPr>
        <w:t>.</w:t>
      </w:r>
      <w:r w:rsidR="12B13377" w:rsidRPr="002164D9">
        <w:rPr>
          <w:rFonts w:ascii="Times New Roman" w:hAnsi="Times New Roman"/>
        </w:rPr>
        <w:t xml:space="preserve"> As regards the request</w:t>
      </w:r>
      <w:r w:rsidR="12B13377" w:rsidRPr="14D80CB8">
        <w:rPr>
          <w:rFonts w:ascii="Times New Roman" w:hAnsi="Times New Roman"/>
        </w:rPr>
        <w:t xml:space="preserve"> to include a chapter on </w:t>
      </w:r>
      <w:r w:rsidR="12B13377" w:rsidRPr="14D80CB8">
        <w:rPr>
          <w:rFonts w:ascii="Times New Roman" w:hAnsi="Times New Roman"/>
          <w:b/>
          <w:bCs/>
        </w:rPr>
        <w:t>Union institutions</w:t>
      </w:r>
      <w:r w:rsidR="12B13377" w:rsidRPr="14D80CB8">
        <w:rPr>
          <w:rFonts w:ascii="Times New Roman" w:hAnsi="Times New Roman"/>
        </w:rPr>
        <w:t xml:space="preserve"> (paragraph 15), there are currently no plans to change the structure of the report. </w:t>
      </w:r>
      <w:proofErr w:type="gramStart"/>
      <w:r w:rsidR="12B13377" w:rsidRPr="14D80CB8">
        <w:rPr>
          <w:rFonts w:ascii="Times New Roman" w:hAnsi="Times New Roman"/>
        </w:rPr>
        <w:t>In particular, such</w:t>
      </w:r>
      <w:proofErr w:type="gramEnd"/>
      <w:r w:rsidR="12B13377" w:rsidRPr="14D80CB8">
        <w:rPr>
          <w:rFonts w:ascii="Times New Roman" w:hAnsi="Times New Roman"/>
        </w:rPr>
        <w:t xml:space="preserve"> a chapter within the current report would require the Commission to report on itself, which would raise concerns in terms of legitimacy.</w:t>
      </w:r>
    </w:p>
    <w:p w14:paraId="5823CA0A" w14:textId="1FA43EF0" w:rsidR="00422DFC" w:rsidRDefault="02F0B7AF" w:rsidP="00140FD3">
      <w:pPr>
        <w:widowControl w:val="0"/>
        <w:spacing w:after="120"/>
        <w:rPr>
          <w:rFonts w:ascii="Times New Roman" w:hAnsi="Times New Roman"/>
        </w:rPr>
      </w:pPr>
      <w:r w:rsidRPr="00A27322">
        <w:rPr>
          <w:rFonts w:ascii="Times New Roman" w:hAnsi="Times New Roman"/>
        </w:rPr>
        <w:t xml:space="preserve">On 27 April 2022, as announced in the </w:t>
      </w:r>
      <w:r w:rsidRPr="005C3C6F">
        <w:rPr>
          <w:rFonts w:ascii="Times New Roman" w:hAnsi="Times New Roman"/>
          <w:b/>
          <w:bCs/>
        </w:rPr>
        <w:t>European</w:t>
      </w:r>
      <w:r w:rsidRPr="00A27322">
        <w:rPr>
          <w:rFonts w:ascii="Times New Roman" w:hAnsi="Times New Roman"/>
        </w:rPr>
        <w:t xml:space="preserve"> </w:t>
      </w:r>
      <w:r w:rsidRPr="00A27322">
        <w:rPr>
          <w:rFonts w:ascii="Times New Roman" w:hAnsi="Times New Roman"/>
          <w:b/>
          <w:bCs/>
        </w:rPr>
        <w:t>Democracy Action Plan</w:t>
      </w:r>
      <w:r w:rsidRPr="00A27322">
        <w:rPr>
          <w:rFonts w:ascii="Times New Roman" w:hAnsi="Times New Roman"/>
        </w:rPr>
        <w:t xml:space="preserve">, the Commission presented a proposal for a </w:t>
      </w:r>
      <w:r w:rsidR="002164D9" w:rsidRPr="002164D9">
        <w:rPr>
          <w:rFonts w:ascii="Times New Roman" w:hAnsi="Times New Roman"/>
          <w:b/>
          <w:bCs/>
        </w:rPr>
        <w:t>d</w:t>
      </w:r>
      <w:r w:rsidRPr="00A27322">
        <w:rPr>
          <w:rFonts w:ascii="Times New Roman" w:hAnsi="Times New Roman"/>
          <w:b/>
          <w:bCs/>
        </w:rPr>
        <w:t xml:space="preserve">irective </w:t>
      </w:r>
      <w:r w:rsidRPr="00A27322">
        <w:rPr>
          <w:rFonts w:ascii="Times New Roman" w:hAnsi="Times New Roman"/>
        </w:rPr>
        <w:t xml:space="preserve">and adopted a Commission </w:t>
      </w:r>
      <w:r w:rsidR="002164D9">
        <w:rPr>
          <w:rFonts w:ascii="Times New Roman" w:hAnsi="Times New Roman"/>
        </w:rPr>
        <w:lastRenderedPageBreak/>
        <w:t>r</w:t>
      </w:r>
      <w:r w:rsidRPr="00A27322">
        <w:rPr>
          <w:rFonts w:ascii="Times New Roman" w:hAnsi="Times New Roman"/>
          <w:b/>
          <w:bCs/>
        </w:rPr>
        <w:t>ecommendation</w:t>
      </w:r>
      <w:r w:rsidRPr="00A27322">
        <w:rPr>
          <w:rFonts w:ascii="Times New Roman" w:hAnsi="Times New Roman"/>
        </w:rPr>
        <w:t xml:space="preserve"> to improve the protection of journalists, human rights defenders, and others from manifestly unfounded or abusive court proceedings</w:t>
      </w:r>
      <w:r w:rsidR="007A60D2" w:rsidRPr="00A27322">
        <w:rPr>
          <w:rFonts w:ascii="Times New Roman" w:hAnsi="Times New Roman"/>
        </w:rPr>
        <w:t xml:space="preserve"> </w:t>
      </w:r>
      <w:r w:rsidR="65E6E39B" w:rsidRPr="00A27322">
        <w:rPr>
          <w:rFonts w:ascii="Times New Roman" w:hAnsi="Times New Roman"/>
        </w:rPr>
        <w:t>(paragraph 33)</w:t>
      </w:r>
      <w:r w:rsidRPr="00A27322">
        <w:rPr>
          <w:rFonts w:ascii="Times New Roman" w:hAnsi="Times New Roman"/>
        </w:rPr>
        <w:t>.</w:t>
      </w:r>
      <w:r w:rsidR="6E8D728C" w:rsidRPr="00A27322">
        <w:rPr>
          <w:rFonts w:ascii="Times New Roman" w:hAnsi="Times New Roman"/>
        </w:rPr>
        <w:t xml:space="preserve"> </w:t>
      </w:r>
      <w:r w:rsidR="2AD56BC3" w:rsidRPr="00A27322">
        <w:rPr>
          <w:rFonts w:ascii="Times New Roman" w:hAnsi="Times New Roman"/>
        </w:rPr>
        <w:t>In</w:t>
      </w:r>
      <w:r w:rsidR="2AD56BC3" w:rsidRPr="388A11A0">
        <w:rPr>
          <w:rFonts w:ascii="Times New Roman" w:hAnsi="Times New Roman"/>
        </w:rPr>
        <w:t xml:space="preserve"> November 2023, the EU co-legislators reached a political agreement on the </w:t>
      </w:r>
      <w:r w:rsidR="002164D9">
        <w:rPr>
          <w:rFonts w:ascii="Times New Roman" w:hAnsi="Times New Roman"/>
        </w:rPr>
        <w:t>d</w:t>
      </w:r>
      <w:r w:rsidR="2AD56BC3" w:rsidRPr="388A11A0">
        <w:rPr>
          <w:rFonts w:ascii="Times New Roman" w:hAnsi="Times New Roman"/>
        </w:rPr>
        <w:t>irective and its formal adoption is expected in spring 2024.</w:t>
      </w:r>
      <w:r w:rsidR="2AD56BC3" w:rsidRPr="7F18C36D">
        <w:rPr>
          <w:rFonts w:ascii="Times New Roman" w:hAnsi="Times New Roman"/>
        </w:rPr>
        <w:t xml:space="preserve"> </w:t>
      </w:r>
      <w:r w:rsidR="00D34CD6" w:rsidRPr="00D34CD6">
        <w:rPr>
          <w:rFonts w:ascii="Times New Roman" w:hAnsi="Times New Roman"/>
        </w:rPr>
        <w:t xml:space="preserve">Together, the </w:t>
      </w:r>
      <w:r w:rsidR="002164D9">
        <w:rPr>
          <w:rFonts w:ascii="Times New Roman" w:hAnsi="Times New Roman"/>
        </w:rPr>
        <w:t>d</w:t>
      </w:r>
      <w:r w:rsidR="00D34CD6" w:rsidRPr="00D34CD6">
        <w:rPr>
          <w:rFonts w:ascii="Times New Roman" w:hAnsi="Times New Roman"/>
        </w:rPr>
        <w:t xml:space="preserve">irective and the </w:t>
      </w:r>
      <w:r w:rsidR="002164D9">
        <w:rPr>
          <w:rFonts w:ascii="Times New Roman" w:hAnsi="Times New Roman"/>
        </w:rPr>
        <w:t>r</w:t>
      </w:r>
      <w:r w:rsidR="00D34CD6" w:rsidRPr="00D34CD6">
        <w:rPr>
          <w:rFonts w:ascii="Times New Roman" w:hAnsi="Times New Roman"/>
        </w:rPr>
        <w:t xml:space="preserve">ecommendation provide a solid toolbox of safeguards and measures to fight against </w:t>
      </w:r>
      <w:r w:rsidR="00E03A87" w:rsidRPr="00E03A87">
        <w:rPr>
          <w:rFonts w:ascii="Times New Roman" w:hAnsi="Times New Roman"/>
        </w:rPr>
        <w:t>Strategic Lawsuit Against Public Participation</w:t>
      </w:r>
      <w:r w:rsidR="00E03A87">
        <w:rPr>
          <w:rFonts w:ascii="Times New Roman" w:hAnsi="Times New Roman"/>
        </w:rPr>
        <w:t xml:space="preserve"> (</w:t>
      </w:r>
      <w:r w:rsidR="00D34CD6" w:rsidRPr="00D34CD6">
        <w:rPr>
          <w:rFonts w:ascii="Times New Roman" w:hAnsi="Times New Roman"/>
          <w:b/>
          <w:bCs/>
        </w:rPr>
        <w:t>SLAPP</w:t>
      </w:r>
      <w:r w:rsidR="00D34CD6" w:rsidRPr="00D34CD6">
        <w:rPr>
          <w:rFonts w:ascii="Times New Roman" w:hAnsi="Times New Roman"/>
        </w:rPr>
        <w:t>s</w:t>
      </w:r>
      <w:r w:rsidR="00E03A87">
        <w:rPr>
          <w:rFonts w:ascii="Times New Roman" w:hAnsi="Times New Roman"/>
        </w:rPr>
        <w:t>)</w:t>
      </w:r>
      <w:r w:rsidR="00D34CD6" w:rsidRPr="00D34CD6">
        <w:rPr>
          <w:rFonts w:ascii="Times New Roman" w:hAnsi="Times New Roman"/>
        </w:rPr>
        <w:t xml:space="preserve"> in the EU.</w:t>
      </w:r>
      <w:r w:rsidR="003233BC">
        <w:rPr>
          <w:rFonts w:ascii="Times New Roman" w:hAnsi="Times New Roman"/>
        </w:rPr>
        <w:t xml:space="preserve"> </w:t>
      </w:r>
      <w:r w:rsidR="2AD56BC3" w:rsidRPr="388A11A0">
        <w:rPr>
          <w:rFonts w:ascii="Times New Roman" w:hAnsi="Times New Roman"/>
        </w:rPr>
        <w:t xml:space="preserve">Once the </w:t>
      </w:r>
      <w:r w:rsidR="002164D9">
        <w:rPr>
          <w:rFonts w:ascii="Times New Roman" w:hAnsi="Times New Roman"/>
        </w:rPr>
        <w:t>d</w:t>
      </w:r>
      <w:r w:rsidR="2AD56BC3" w:rsidRPr="388A11A0">
        <w:rPr>
          <w:rFonts w:ascii="Times New Roman" w:hAnsi="Times New Roman"/>
        </w:rPr>
        <w:t xml:space="preserve">irective has entered into force, Member States will have two years to transpose it into their national law. The </w:t>
      </w:r>
      <w:r w:rsidR="002164D9">
        <w:rPr>
          <w:rFonts w:ascii="Times New Roman" w:hAnsi="Times New Roman"/>
        </w:rPr>
        <w:t>d</w:t>
      </w:r>
      <w:r w:rsidR="2AD56BC3" w:rsidRPr="388A11A0">
        <w:rPr>
          <w:rFonts w:ascii="Times New Roman" w:hAnsi="Times New Roman"/>
        </w:rPr>
        <w:t xml:space="preserve">irective provides only for minimum harmonization and Member States can provide better protection against SLAPPs under their national law. </w:t>
      </w:r>
      <w:r w:rsidR="006F28C4">
        <w:rPr>
          <w:rFonts w:ascii="Times New Roman" w:hAnsi="Times New Roman"/>
        </w:rPr>
        <w:t xml:space="preserve">The </w:t>
      </w:r>
      <w:r w:rsidR="2AD56BC3" w:rsidRPr="388A11A0">
        <w:rPr>
          <w:rFonts w:ascii="Times New Roman" w:hAnsi="Times New Roman"/>
        </w:rPr>
        <w:t xml:space="preserve">Commission’s priority will be to ensure correct and timely transposition of the </w:t>
      </w:r>
      <w:r w:rsidR="00E03A87">
        <w:rPr>
          <w:rFonts w:ascii="Times New Roman" w:hAnsi="Times New Roman"/>
        </w:rPr>
        <w:t>d</w:t>
      </w:r>
      <w:r w:rsidR="2AD56BC3" w:rsidRPr="388A11A0">
        <w:rPr>
          <w:rFonts w:ascii="Times New Roman" w:hAnsi="Times New Roman"/>
        </w:rPr>
        <w:t>irective. While</w:t>
      </w:r>
      <w:r w:rsidR="00E03A87">
        <w:rPr>
          <w:rFonts w:ascii="Times New Roman" w:hAnsi="Times New Roman"/>
        </w:rPr>
        <w:t xml:space="preserve"> it</w:t>
      </w:r>
      <w:r w:rsidR="2AD56BC3" w:rsidRPr="388A11A0">
        <w:rPr>
          <w:rFonts w:ascii="Times New Roman" w:hAnsi="Times New Roman"/>
        </w:rPr>
        <w:t xml:space="preserve"> only applies to cross-border SLAPP-cases because of its legal basis, the Commission strongly encourages Member States to extend the protection against SLAPPs to domestic cases in their national transposition </w:t>
      </w:r>
      <w:r w:rsidR="00E03A87">
        <w:rPr>
          <w:rFonts w:ascii="Times New Roman" w:hAnsi="Times New Roman"/>
        </w:rPr>
        <w:t xml:space="preserve">measures </w:t>
      </w:r>
      <w:r w:rsidR="2AD56BC3" w:rsidRPr="388A11A0">
        <w:rPr>
          <w:rFonts w:ascii="Times New Roman" w:hAnsi="Times New Roman"/>
        </w:rPr>
        <w:t xml:space="preserve">in line with what already stated in the </w:t>
      </w:r>
      <w:r w:rsidR="00E03A87">
        <w:rPr>
          <w:rFonts w:ascii="Times New Roman" w:hAnsi="Times New Roman"/>
        </w:rPr>
        <w:t>r</w:t>
      </w:r>
      <w:r w:rsidR="2AD56BC3" w:rsidRPr="388A11A0">
        <w:rPr>
          <w:rFonts w:ascii="Times New Roman" w:hAnsi="Times New Roman"/>
        </w:rPr>
        <w:t xml:space="preserve">ecommendation. The </w:t>
      </w:r>
      <w:r w:rsidR="00E03A87">
        <w:rPr>
          <w:rFonts w:ascii="Times New Roman" w:hAnsi="Times New Roman"/>
        </w:rPr>
        <w:t>r</w:t>
      </w:r>
      <w:r w:rsidR="2AD56BC3" w:rsidRPr="388A11A0">
        <w:rPr>
          <w:rFonts w:ascii="Times New Roman" w:hAnsi="Times New Roman"/>
        </w:rPr>
        <w:t xml:space="preserve">ecommendation </w:t>
      </w:r>
      <w:r w:rsidR="42A8BBF5" w:rsidRPr="388A11A0">
        <w:rPr>
          <w:rFonts w:ascii="Times New Roman" w:hAnsi="Times New Roman"/>
        </w:rPr>
        <w:t xml:space="preserve">encourages </w:t>
      </w:r>
      <w:r w:rsidR="00E03A87">
        <w:rPr>
          <w:rFonts w:ascii="Times New Roman" w:hAnsi="Times New Roman"/>
        </w:rPr>
        <w:t xml:space="preserve">the </w:t>
      </w:r>
      <w:r w:rsidR="42A8BBF5" w:rsidRPr="388A11A0">
        <w:rPr>
          <w:rFonts w:ascii="Times New Roman" w:hAnsi="Times New Roman"/>
        </w:rPr>
        <w:t>Member States to modify their applicable frameworks and adopt measures regarding training, awareness-</w:t>
      </w:r>
      <w:proofErr w:type="gramStart"/>
      <w:r w:rsidR="42A8BBF5" w:rsidRPr="388A11A0">
        <w:rPr>
          <w:rFonts w:ascii="Times New Roman" w:hAnsi="Times New Roman"/>
        </w:rPr>
        <w:t>raising</w:t>
      </w:r>
      <w:proofErr w:type="gramEnd"/>
      <w:r w:rsidR="42A8BBF5" w:rsidRPr="388A11A0">
        <w:rPr>
          <w:rFonts w:ascii="Times New Roman" w:hAnsi="Times New Roman"/>
        </w:rPr>
        <w:t xml:space="preserve"> and support mechanisms in the fight against SLAPP cases. </w:t>
      </w:r>
      <w:r w:rsidR="00E03A87">
        <w:rPr>
          <w:rFonts w:ascii="Times New Roman" w:hAnsi="Times New Roman"/>
        </w:rPr>
        <w:t xml:space="preserve">The </w:t>
      </w:r>
      <w:r w:rsidR="42A8BBF5" w:rsidRPr="388A11A0">
        <w:rPr>
          <w:rFonts w:ascii="Times New Roman" w:hAnsi="Times New Roman"/>
        </w:rPr>
        <w:t xml:space="preserve">Member States should transmit a report to the Commission on the implementation of this </w:t>
      </w:r>
      <w:r w:rsidR="00E03A87">
        <w:rPr>
          <w:rFonts w:ascii="Times New Roman" w:hAnsi="Times New Roman"/>
        </w:rPr>
        <w:t>r</w:t>
      </w:r>
      <w:r w:rsidR="42A8BBF5" w:rsidRPr="388A11A0">
        <w:rPr>
          <w:rFonts w:ascii="Times New Roman" w:hAnsi="Times New Roman"/>
        </w:rPr>
        <w:t>ecommendation containing aggregated data consolidated at Member States’ level. The Commission will publish a yearly summary of the received contributions.</w:t>
      </w:r>
    </w:p>
    <w:p w14:paraId="48C71E0C" w14:textId="3D8A137E" w:rsidR="006A7EE0" w:rsidRDefault="00422DFC" w:rsidP="00140FD3">
      <w:pPr>
        <w:widowControl w:val="0"/>
        <w:spacing w:after="120"/>
        <w:rPr>
          <w:rFonts w:ascii="Times New Roman" w:hAnsi="Times New Roman"/>
        </w:rPr>
      </w:pPr>
      <w:r>
        <w:rPr>
          <w:rFonts w:ascii="Times New Roman" w:hAnsi="Times New Roman"/>
        </w:rPr>
        <w:t xml:space="preserve">The </w:t>
      </w:r>
      <w:r w:rsidR="3E802B9B" w:rsidRPr="388A11A0">
        <w:rPr>
          <w:rFonts w:ascii="Times New Roman" w:hAnsi="Times New Roman"/>
        </w:rPr>
        <w:t xml:space="preserve">Commission </w:t>
      </w:r>
      <w:r w:rsidR="2965478A" w:rsidRPr="388A11A0">
        <w:rPr>
          <w:rFonts w:ascii="Times New Roman" w:hAnsi="Times New Roman"/>
        </w:rPr>
        <w:t xml:space="preserve">is satisfied </w:t>
      </w:r>
      <w:r w:rsidR="5AA4038B" w:rsidRPr="388A11A0">
        <w:rPr>
          <w:rFonts w:ascii="Times New Roman" w:hAnsi="Times New Roman"/>
        </w:rPr>
        <w:t>that</w:t>
      </w:r>
      <w:r w:rsidR="7136A19D" w:rsidRPr="388A11A0">
        <w:rPr>
          <w:rFonts w:ascii="Times New Roman" w:hAnsi="Times New Roman"/>
        </w:rPr>
        <w:t>, in Mar</w:t>
      </w:r>
      <w:r w:rsidR="30A82DAC" w:rsidRPr="388A11A0">
        <w:rPr>
          <w:rFonts w:ascii="Times New Roman" w:hAnsi="Times New Roman"/>
        </w:rPr>
        <w:t>ch,</w:t>
      </w:r>
      <w:r w:rsidR="5AA4038B" w:rsidRPr="388A11A0">
        <w:rPr>
          <w:rFonts w:ascii="Times New Roman" w:hAnsi="Times New Roman"/>
        </w:rPr>
        <w:t xml:space="preserve"> the European Parliament </w:t>
      </w:r>
      <w:r w:rsidR="7E540DB1" w:rsidRPr="388A11A0">
        <w:rPr>
          <w:rFonts w:ascii="Times New Roman" w:hAnsi="Times New Roman"/>
        </w:rPr>
        <w:t>has shown</w:t>
      </w:r>
      <w:r w:rsidR="719E592D" w:rsidRPr="388A11A0">
        <w:rPr>
          <w:rFonts w:ascii="Times New Roman" w:hAnsi="Times New Roman"/>
        </w:rPr>
        <w:t xml:space="preserve"> </w:t>
      </w:r>
      <w:r w:rsidR="1B1D4DC6" w:rsidRPr="388A11A0">
        <w:rPr>
          <w:rFonts w:ascii="Times New Roman" w:hAnsi="Times New Roman"/>
        </w:rPr>
        <w:t xml:space="preserve">overwhelming support for the </w:t>
      </w:r>
      <w:r w:rsidR="1B1D4DC6" w:rsidRPr="388A11A0">
        <w:rPr>
          <w:rFonts w:ascii="Times New Roman" w:hAnsi="Times New Roman"/>
          <w:b/>
          <w:bCs/>
        </w:rPr>
        <w:t>European Media Freedom Act</w:t>
      </w:r>
      <w:r w:rsidR="7AB083D8" w:rsidRPr="388A11A0">
        <w:rPr>
          <w:rFonts w:ascii="Times New Roman" w:hAnsi="Times New Roman"/>
        </w:rPr>
        <w:t xml:space="preserve"> </w:t>
      </w:r>
      <w:r w:rsidR="00F37E8F">
        <w:rPr>
          <w:rFonts w:ascii="Times New Roman" w:hAnsi="Times New Roman"/>
        </w:rPr>
        <w:t>(paragraph 26)</w:t>
      </w:r>
      <w:r w:rsidR="00D52744">
        <w:rPr>
          <w:rFonts w:ascii="Times New Roman" w:hAnsi="Times New Roman"/>
        </w:rPr>
        <w:t>,</w:t>
      </w:r>
      <w:r w:rsidR="00F66684">
        <w:rPr>
          <w:rFonts w:ascii="Times New Roman" w:hAnsi="Times New Roman"/>
        </w:rPr>
        <w:t xml:space="preserve"> formally adopted on 26 March 2024.</w:t>
      </w:r>
      <w:r w:rsidR="00C30B90">
        <w:rPr>
          <w:rFonts w:ascii="Times New Roman" w:hAnsi="Times New Roman"/>
        </w:rPr>
        <w:t xml:space="preserve"> </w:t>
      </w:r>
      <w:r w:rsidR="6C64EF14" w:rsidRPr="388A11A0">
        <w:rPr>
          <w:rFonts w:ascii="Times New Roman" w:hAnsi="Times New Roman"/>
        </w:rPr>
        <w:t xml:space="preserve">The Commission continues to closely monitor the implementation </w:t>
      </w:r>
      <w:r w:rsidR="0F5D2032" w:rsidRPr="388A11A0">
        <w:rPr>
          <w:rFonts w:ascii="Times New Roman" w:hAnsi="Times New Roman"/>
        </w:rPr>
        <w:t xml:space="preserve">by </w:t>
      </w:r>
      <w:r w:rsidR="00E03A87">
        <w:rPr>
          <w:rFonts w:ascii="Times New Roman" w:hAnsi="Times New Roman"/>
        </w:rPr>
        <w:t xml:space="preserve">the </w:t>
      </w:r>
      <w:r w:rsidR="0F5D2032" w:rsidRPr="388A11A0">
        <w:rPr>
          <w:rFonts w:ascii="Times New Roman" w:hAnsi="Times New Roman"/>
        </w:rPr>
        <w:t xml:space="preserve">Member States of the </w:t>
      </w:r>
      <w:r w:rsidR="04D138A7" w:rsidRPr="388A11A0">
        <w:rPr>
          <w:rFonts w:ascii="Times New Roman" w:hAnsi="Times New Roman"/>
          <w:b/>
          <w:bCs/>
        </w:rPr>
        <w:t>Audio-Visual</w:t>
      </w:r>
      <w:r w:rsidR="0F5D2032" w:rsidRPr="388A11A0">
        <w:rPr>
          <w:rFonts w:ascii="Times New Roman" w:hAnsi="Times New Roman"/>
          <w:b/>
          <w:bCs/>
        </w:rPr>
        <w:t xml:space="preserve"> Media Services Directive</w:t>
      </w:r>
      <w:r w:rsidR="002B7B13">
        <w:rPr>
          <w:rFonts w:ascii="Times New Roman" w:hAnsi="Times New Roman"/>
          <w:b/>
          <w:bCs/>
        </w:rPr>
        <w:t xml:space="preserve"> </w:t>
      </w:r>
      <w:r w:rsidR="002B7B13" w:rsidRPr="002B7B13">
        <w:rPr>
          <w:rFonts w:ascii="Times New Roman" w:hAnsi="Times New Roman"/>
        </w:rPr>
        <w:t>(paragraph 27)</w:t>
      </w:r>
      <w:r w:rsidR="0600E74A" w:rsidRPr="388A11A0">
        <w:rPr>
          <w:rFonts w:ascii="Times New Roman" w:hAnsi="Times New Roman"/>
        </w:rPr>
        <w:t>,</w:t>
      </w:r>
      <w:r w:rsidR="6385165B" w:rsidRPr="388A11A0">
        <w:rPr>
          <w:rFonts w:ascii="Times New Roman" w:hAnsi="Times New Roman"/>
        </w:rPr>
        <w:t xml:space="preserve"> including its </w:t>
      </w:r>
      <w:proofErr w:type="gramStart"/>
      <w:r w:rsidR="6385165B" w:rsidRPr="388A11A0">
        <w:rPr>
          <w:rFonts w:ascii="Times New Roman" w:hAnsi="Times New Roman"/>
        </w:rPr>
        <w:t>Article</w:t>
      </w:r>
      <w:proofErr w:type="gramEnd"/>
      <w:r w:rsidR="6385165B" w:rsidRPr="388A11A0">
        <w:rPr>
          <w:rFonts w:ascii="Times New Roman" w:hAnsi="Times New Roman"/>
        </w:rPr>
        <w:t xml:space="preserve"> 30,</w:t>
      </w:r>
      <w:r w:rsidR="0600E74A" w:rsidRPr="388A11A0">
        <w:rPr>
          <w:rFonts w:ascii="Times New Roman" w:hAnsi="Times New Roman"/>
        </w:rPr>
        <w:t xml:space="preserve"> not least </w:t>
      </w:r>
      <w:r w:rsidR="69AB4759" w:rsidRPr="388A11A0">
        <w:rPr>
          <w:rFonts w:ascii="Times New Roman" w:hAnsi="Times New Roman"/>
        </w:rPr>
        <w:t xml:space="preserve">via </w:t>
      </w:r>
      <w:r w:rsidR="2AE007BE" w:rsidRPr="388A11A0">
        <w:rPr>
          <w:rFonts w:ascii="Times New Roman" w:hAnsi="Times New Roman"/>
        </w:rPr>
        <w:t>scrutiny of relevant overlaps in the</w:t>
      </w:r>
      <w:r w:rsidR="0DA9556B" w:rsidRPr="388A11A0">
        <w:rPr>
          <w:rFonts w:ascii="Times New Roman" w:hAnsi="Times New Roman"/>
        </w:rPr>
        <w:t xml:space="preserve"> media freedom </w:t>
      </w:r>
      <w:r w:rsidR="65D33D78" w:rsidRPr="388A11A0">
        <w:rPr>
          <w:rFonts w:ascii="Times New Roman" w:hAnsi="Times New Roman"/>
        </w:rPr>
        <w:t>pillar of the</w:t>
      </w:r>
      <w:r w:rsidR="451165C1" w:rsidRPr="388A11A0">
        <w:rPr>
          <w:rFonts w:ascii="Times New Roman" w:hAnsi="Times New Roman"/>
        </w:rPr>
        <w:t xml:space="preserve"> Commission’s</w:t>
      </w:r>
      <w:r w:rsidR="2AE007BE" w:rsidRPr="388A11A0">
        <w:rPr>
          <w:rFonts w:ascii="Times New Roman" w:hAnsi="Times New Roman"/>
        </w:rPr>
        <w:t xml:space="preserve"> rule of law report.</w:t>
      </w:r>
    </w:p>
    <w:p w14:paraId="6C2FF457" w14:textId="5BD20ECE" w:rsidR="00655D8F" w:rsidRDefault="00640124" w:rsidP="00140FD3">
      <w:pPr>
        <w:widowControl w:val="0"/>
        <w:spacing w:after="120"/>
        <w:rPr>
          <w:rFonts w:ascii="Times New Roman" w:hAnsi="Times New Roman"/>
        </w:rPr>
      </w:pPr>
      <w:r>
        <w:rPr>
          <w:rFonts w:ascii="Times New Roman" w:hAnsi="Times New Roman"/>
        </w:rPr>
        <w:t>The Commission</w:t>
      </w:r>
      <w:r w:rsidRPr="5D0DEF13">
        <w:rPr>
          <w:rFonts w:ascii="Times New Roman" w:hAnsi="Times New Roman"/>
        </w:rPr>
        <w:t xml:space="preserve"> </w:t>
      </w:r>
      <w:r w:rsidR="00655D8F" w:rsidRPr="5D0DEF13">
        <w:rPr>
          <w:rFonts w:ascii="Times New Roman" w:hAnsi="Times New Roman"/>
        </w:rPr>
        <w:t xml:space="preserve">is working closely with the </w:t>
      </w:r>
      <w:r w:rsidR="00655D8F" w:rsidRPr="5D0DEF13">
        <w:rPr>
          <w:rFonts w:ascii="Times New Roman" w:hAnsi="Times New Roman"/>
          <w:b/>
          <w:bCs/>
        </w:rPr>
        <w:t>Fundamental Rights Agency</w:t>
      </w:r>
      <w:r w:rsidR="00655D8F" w:rsidRPr="5D0DEF13">
        <w:rPr>
          <w:rFonts w:ascii="Times New Roman" w:hAnsi="Times New Roman"/>
        </w:rPr>
        <w:t xml:space="preserve"> (FRA) in the context of the Rule of Law Report</w:t>
      </w:r>
      <w:r w:rsidR="00433324" w:rsidRPr="5D0DEF13">
        <w:rPr>
          <w:rFonts w:ascii="Times New Roman" w:hAnsi="Times New Roman"/>
        </w:rPr>
        <w:t xml:space="preserve"> (paragraph 84)</w:t>
      </w:r>
      <w:r w:rsidR="00655D8F" w:rsidRPr="5D0DEF13">
        <w:rPr>
          <w:rFonts w:ascii="Times New Roman" w:hAnsi="Times New Roman"/>
        </w:rPr>
        <w:t xml:space="preserve">. </w:t>
      </w:r>
      <w:r>
        <w:rPr>
          <w:rFonts w:ascii="Times New Roman" w:hAnsi="Times New Roman"/>
        </w:rPr>
        <w:t>Since</w:t>
      </w:r>
      <w:r w:rsidR="00655D8F" w:rsidRPr="5D0DEF13">
        <w:rPr>
          <w:rFonts w:ascii="Times New Roman" w:hAnsi="Times New Roman"/>
        </w:rPr>
        <w:t xml:space="preserve"> 202</w:t>
      </w:r>
      <w:r w:rsidR="00B6247B" w:rsidRPr="5D0DEF13">
        <w:rPr>
          <w:rFonts w:ascii="Times New Roman" w:hAnsi="Times New Roman"/>
        </w:rPr>
        <w:t>2</w:t>
      </w:r>
      <w:r w:rsidR="00655D8F" w:rsidRPr="5D0DEF13">
        <w:rPr>
          <w:rFonts w:ascii="Times New Roman" w:hAnsi="Times New Roman"/>
        </w:rPr>
        <w:t xml:space="preserve">, the Commission has developed a new approach with dedicated </w:t>
      </w:r>
      <w:r w:rsidR="00655D8F" w:rsidRPr="5D0DEF13">
        <w:rPr>
          <w:rFonts w:ascii="Times New Roman" w:hAnsi="Times New Roman"/>
          <w:b/>
          <w:bCs/>
        </w:rPr>
        <w:t>national rule of law dialogues</w:t>
      </w:r>
      <w:r w:rsidR="00655D8F" w:rsidRPr="5D0DEF13">
        <w:rPr>
          <w:rFonts w:ascii="Times New Roman" w:hAnsi="Times New Roman"/>
        </w:rPr>
        <w:t xml:space="preserve"> directly involving national civil society in </w:t>
      </w:r>
      <w:r w:rsidR="00E03A87" w:rsidRPr="5D0DEF13">
        <w:rPr>
          <w:rFonts w:ascii="Times New Roman" w:hAnsi="Times New Roman"/>
        </w:rPr>
        <w:t>several</w:t>
      </w:r>
      <w:r w:rsidR="00655D8F" w:rsidRPr="5D0DEF13">
        <w:rPr>
          <w:rFonts w:ascii="Times New Roman" w:hAnsi="Times New Roman"/>
        </w:rPr>
        <w:t xml:space="preserve"> Member States, together with FRA, with the intention to extend these dialogues to the other Member States as well, also in view of the Parliament’s call to further extend the participation in debates at national and local </w:t>
      </w:r>
      <w:r w:rsidR="00655D8F" w:rsidRPr="00F224BB">
        <w:rPr>
          <w:rFonts w:ascii="Times New Roman" w:hAnsi="Times New Roman"/>
        </w:rPr>
        <w:t>level</w:t>
      </w:r>
      <w:r w:rsidRPr="00F224BB">
        <w:rPr>
          <w:rFonts w:ascii="Times New Roman" w:hAnsi="Times New Roman"/>
        </w:rPr>
        <w:t xml:space="preserve"> (paragraph </w:t>
      </w:r>
      <w:r w:rsidR="00F224BB" w:rsidRPr="00F224BB">
        <w:rPr>
          <w:rFonts w:ascii="Times New Roman" w:hAnsi="Times New Roman"/>
        </w:rPr>
        <w:t>85</w:t>
      </w:r>
      <w:r w:rsidRPr="00F224BB">
        <w:rPr>
          <w:rFonts w:ascii="Times New Roman" w:hAnsi="Times New Roman"/>
        </w:rPr>
        <w:t>).</w:t>
      </w:r>
    </w:p>
    <w:p w14:paraId="06BD9D41" w14:textId="4BD2D280" w:rsidR="00655D8F" w:rsidRPr="007001BE" w:rsidRDefault="50D2378E" w:rsidP="00140FD3">
      <w:pPr>
        <w:widowControl w:val="0"/>
        <w:spacing w:after="120"/>
        <w:rPr>
          <w:rFonts w:ascii="Times New Roman" w:eastAsia="Calibri" w:hAnsi="Times New Roman"/>
        </w:rPr>
      </w:pPr>
      <w:r w:rsidRPr="37371929">
        <w:rPr>
          <w:rFonts w:ascii="Times New Roman" w:eastAsia="Calibri" w:hAnsi="Times New Roman"/>
        </w:rPr>
        <w:t xml:space="preserve">As regards the </w:t>
      </w:r>
      <w:r w:rsidRPr="37371929">
        <w:rPr>
          <w:rFonts w:ascii="Times New Roman" w:eastAsia="Calibri" w:hAnsi="Times New Roman"/>
          <w:b/>
          <w:bCs/>
        </w:rPr>
        <w:t xml:space="preserve">assessment </w:t>
      </w:r>
      <w:r w:rsidRPr="37371929">
        <w:rPr>
          <w:rFonts w:ascii="Times New Roman" w:eastAsia="Calibri" w:hAnsi="Times New Roman"/>
        </w:rPr>
        <w:t xml:space="preserve">and </w:t>
      </w:r>
      <w:r w:rsidRPr="37371929">
        <w:rPr>
          <w:rFonts w:ascii="Times New Roman" w:eastAsia="Calibri" w:hAnsi="Times New Roman"/>
          <w:b/>
          <w:bCs/>
        </w:rPr>
        <w:t>methodology</w:t>
      </w:r>
      <w:r w:rsidRPr="37371929">
        <w:rPr>
          <w:rFonts w:ascii="Times New Roman" w:eastAsia="Calibri" w:hAnsi="Times New Roman"/>
        </w:rPr>
        <w:t xml:space="preserve"> (</w:t>
      </w:r>
      <w:r w:rsidRPr="37371929">
        <w:rPr>
          <w:rFonts w:ascii="Times New Roman" w:hAnsi="Times New Roman"/>
        </w:rPr>
        <w:t>paragraph</w:t>
      </w:r>
      <w:r w:rsidRPr="37371929">
        <w:rPr>
          <w:rFonts w:ascii="Times New Roman" w:eastAsia="Calibri" w:hAnsi="Times New Roman"/>
        </w:rPr>
        <w:t xml:space="preserve">s </w:t>
      </w:r>
      <w:r w:rsidR="37DD6563" w:rsidRPr="37371929">
        <w:rPr>
          <w:rFonts w:ascii="Times New Roman" w:eastAsia="Calibri" w:hAnsi="Times New Roman"/>
        </w:rPr>
        <w:t>1</w:t>
      </w:r>
      <w:r w:rsidRPr="37371929">
        <w:rPr>
          <w:rFonts w:ascii="Times New Roman" w:eastAsia="Calibri" w:hAnsi="Times New Roman"/>
        </w:rPr>
        <w:t>, 8</w:t>
      </w:r>
      <w:r w:rsidR="37DD6563" w:rsidRPr="37371929">
        <w:rPr>
          <w:rFonts w:ascii="Times New Roman" w:eastAsia="Calibri" w:hAnsi="Times New Roman"/>
        </w:rPr>
        <w:t>0</w:t>
      </w:r>
      <w:r w:rsidRPr="37371929">
        <w:rPr>
          <w:rFonts w:ascii="Times New Roman" w:eastAsia="Calibri" w:hAnsi="Times New Roman"/>
        </w:rPr>
        <w:t xml:space="preserve">, </w:t>
      </w:r>
      <w:r w:rsidR="74F68565" w:rsidRPr="37371929">
        <w:rPr>
          <w:rFonts w:ascii="Times New Roman" w:eastAsia="Calibri" w:hAnsi="Times New Roman"/>
        </w:rPr>
        <w:t>81</w:t>
      </w:r>
      <w:r w:rsidR="00E03A87">
        <w:rPr>
          <w:rFonts w:ascii="Times New Roman" w:eastAsia="Calibri" w:hAnsi="Times New Roman"/>
        </w:rPr>
        <w:t xml:space="preserve">, 82 and </w:t>
      </w:r>
      <w:r w:rsidR="74F68565" w:rsidRPr="37371929">
        <w:rPr>
          <w:rFonts w:ascii="Times New Roman" w:eastAsia="Calibri" w:hAnsi="Times New Roman"/>
        </w:rPr>
        <w:t>83</w:t>
      </w:r>
      <w:r w:rsidRPr="37371929">
        <w:rPr>
          <w:rFonts w:ascii="Times New Roman" w:eastAsia="Calibri" w:hAnsi="Times New Roman"/>
        </w:rPr>
        <w:t>), the Commission notes that t</w:t>
      </w:r>
      <w:r w:rsidRPr="37371929">
        <w:rPr>
          <w:rFonts w:ascii="Times New Roman" w:hAnsi="Times New Roman"/>
        </w:rPr>
        <w:t xml:space="preserve">he country chapters analyse new significant developments and follow-up on the challenges and developments identified in the previous editions of the report. </w:t>
      </w:r>
      <w:r w:rsidR="6DD0CD27" w:rsidRPr="37371929">
        <w:rPr>
          <w:rFonts w:ascii="Times New Roman" w:hAnsi="Times New Roman"/>
        </w:rPr>
        <w:t xml:space="preserve">The </w:t>
      </w:r>
      <w:r w:rsidR="00E03A87">
        <w:rPr>
          <w:rFonts w:ascii="Times New Roman" w:hAnsi="Times New Roman"/>
        </w:rPr>
        <w:t>r</w:t>
      </w:r>
      <w:r w:rsidR="6DD0CD27" w:rsidRPr="37371929">
        <w:rPr>
          <w:rFonts w:ascii="Times New Roman" w:hAnsi="Times New Roman"/>
        </w:rPr>
        <w:t>eport</w:t>
      </w:r>
      <w:r w:rsidR="1F66DAEA" w:rsidRPr="37371929">
        <w:rPr>
          <w:rFonts w:ascii="Times New Roman" w:hAnsi="Times New Roman"/>
        </w:rPr>
        <w:t xml:space="preserve"> also</w:t>
      </w:r>
      <w:r w:rsidR="6DD0CD27" w:rsidRPr="37371929">
        <w:rPr>
          <w:rFonts w:ascii="Times New Roman" w:hAnsi="Times New Roman"/>
        </w:rPr>
        <w:t xml:space="preserve"> </w:t>
      </w:r>
      <w:r w:rsidR="734F4EE8" w:rsidRPr="37371929">
        <w:rPr>
          <w:rFonts w:ascii="Times New Roman" w:hAnsi="Times New Roman"/>
        </w:rPr>
        <w:t xml:space="preserve">provides an analysis of </w:t>
      </w:r>
      <w:r w:rsidR="0E82E26C" w:rsidRPr="37371929">
        <w:rPr>
          <w:rFonts w:ascii="Times New Roman" w:hAnsi="Times New Roman"/>
        </w:rPr>
        <w:t>legislations and reforms in the process of being adopted</w:t>
      </w:r>
      <w:r w:rsidR="1F66DAEA" w:rsidRPr="37371929">
        <w:rPr>
          <w:rFonts w:ascii="Times New Roman" w:hAnsi="Times New Roman"/>
        </w:rPr>
        <w:t xml:space="preserve"> (paragraph 7). </w:t>
      </w:r>
      <w:r w:rsidRPr="37371929">
        <w:rPr>
          <w:rFonts w:ascii="Times New Roman" w:hAnsi="Times New Roman"/>
        </w:rPr>
        <w:t xml:space="preserve">The report already identifies in a consistent way which challenges are of a more serious </w:t>
      </w:r>
      <w:r w:rsidR="0439C033" w:rsidRPr="37371929">
        <w:rPr>
          <w:rFonts w:ascii="Times New Roman" w:hAnsi="Times New Roman"/>
        </w:rPr>
        <w:t xml:space="preserve">and systemic </w:t>
      </w:r>
      <w:r w:rsidRPr="37371929">
        <w:rPr>
          <w:rFonts w:ascii="Times New Roman" w:hAnsi="Times New Roman"/>
        </w:rPr>
        <w:t xml:space="preserve">nature and raise concerns (paragraph </w:t>
      </w:r>
      <w:r w:rsidR="23AB8740" w:rsidRPr="37371929">
        <w:rPr>
          <w:rFonts w:ascii="Times New Roman" w:hAnsi="Times New Roman"/>
        </w:rPr>
        <w:t>83</w:t>
      </w:r>
      <w:r w:rsidRPr="37371929">
        <w:rPr>
          <w:rFonts w:ascii="Times New Roman" w:hAnsi="Times New Roman"/>
        </w:rPr>
        <w:t xml:space="preserve">), and which challenges are more isolated. In a few countries, where there are serious structural concerns, this is also indicated clearly. It is important that the country chapters are read as a whole, </w:t>
      </w:r>
      <w:proofErr w:type="gramStart"/>
      <w:r w:rsidRPr="37371929">
        <w:rPr>
          <w:rFonts w:ascii="Times New Roman" w:hAnsi="Times New Roman"/>
        </w:rPr>
        <w:t>in order to</w:t>
      </w:r>
      <w:proofErr w:type="gramEnd"/>
      <w:r w:rsidRPr="37371929">
        <w:rPr>
          <w:rFonts w:ascii="Times New Roman" w:hAnsi="Times New Roman"/>
        </w:rPr>
        <w:t xml:space="preserve"> give a full picture of the rule of law situation. I</w:t>
      </w:r>
      <w:r w:rsidRPr="37371929">
        <w:rPr>
          <w:rFonts w:ascii="Times New Roman" w:eastAsia="Calibri" w:hAnsi="Times New Roman"/>
        </w:rPr>
        <w:t xml:space="preserve">n </w:t>
      </w:r>
      <w:r w:rsidR="00D614D8" w:rsidRPr="37371929">
        <w:rPr>
          <w:rFonts w:ascii="Times New Roman" w:hAnsi="Times New Roman"/>
        </w:rPr>
        <w:t>2023</w:t>
      </w:r>
      <w:r w:rsidR="00D614D8">
        <w:rPr>
          <w:rFonts w:ascii="Times New Roman" w:hAnsi="Times New Roman"/>
        </w:rPr>
        <w:t xml:space="preserve">, </w:t>
      </w:r>
      <w:r w:rsidR="00D614D8" w:rsidRPr="37371929">
        <w:rPr>
          <w:rFonts w:ascii="Times New Roman" w:hAnsi="Times New Roman"/>
        </w:rPr>
        <w:t>the</w:t>
      </w:r>
      <w:r w:rsidRPr="37371929">
        <w:rPr>
          <w:rFonts w:ascii="Times New Roman" w:hAnsi="Times New Roman"/>
        </w:rPr>
        <w:t xml:space="preserve"> Commission services conducted over </w:t>
      </w:r>
      <w:r w:rsidRPr="00FE3EA6">
        <w:rPr>
          <w:rFonts w:ascii="Times New Roman" w:hAnsi="Times New Roman"/>
        </w:rPr>
        <w:t>5</w:t>
      </w:r>
      <w:r w:rsidR="36DB239D" w:rsidRPr="00FE3EA6">
        <w:rPr>
          <w:rFonts w:ascii="Times New Roman" w:hAnsi="Times New Roman"/>
        </w:rPr>
        <w:t>30</w:t>
      </w:r>
      <w:r w:rsidR="5257A9BF" w:rsidRPr="37371929">
        <w:rPr>
          <w:rFonts w:ascii="Times New Roman" w:hAnsi="Times New Roman"/>
        </w:rPr>
        <w:t xml:space="preserve"> online</w:t>
      </w:r>
      <w:r w:rsidRPr="37371929">
        <w:rPr>
          <w:rFonts w:ascii="Times New Roman" w:hAnsi="Times New Roman"/>
        </w:rPr>
        <w:t xml:space="preserve"> meetings with nearly </w:t>
      </w:r>
      <w:r w:rsidRPr="00FE3EA6">
        <w:rPr>
          <w:rFonts w:ascii="Times New Roman" w:hAnsi="Times New Roman"/>
        </w:rPr>
        <w:t>700</w:t>
      </w:r>
      <w:r w:rsidRPr="37371929">
        <w:rPr>
          <w:rFonts w:ascii="Times New Roman" w:hAnsi="Times New Roman"/>
        </w:rPr>
        <w:t xml:space="preserve"> national authorities, independent </w:t>
      </w:r>
      <w:proofErr w:type="gramStart"/>
      <w:r w:rsidRPr="37371929">
        <w:rPr>
          <w:rFonts w:ascii="Times New Roman" w:hAnsi="Times New Roman"/>
        </w:rPr>
        <w:t>bodies</w:t>
      </w:r>
      <w:proofErr w:type="gramEnd"/>
      <w:r w:rsidRPr="37371929">
        <w:rPr>
          <w:rFonts w:ascii="Times New Roman" w:hAnsi="Times New Roman"/>
        </w:rPr>
        <w:t xml:space="preserve"> and non-governmental and professional organisations, including civil society. </w:t>
      </w:r>
      <w:r w:rsidR="7F55FA1B" w:rsidRPr="37371929">
        <w:rPr>
          <w:rFonts w:ascii="Times New Roman" w:hAnsi="Times New Roman"/>
        </w:rPr>
        <w:t>I</w:t>
      </w:r>
      <w:r w:rsidRPr="37371929">
        <w:rPr>
          <w:rFonts w:ascii="Times New Roman" w:hAnsi="Times New Roman"/>
        </w:rPr>
        <w:t xml:space="preserve">n direct response to requests from the Parliament and civil society, the Commission has also taken further steps to </w:t>
      </w:r>
      <w:r w:rsidRPr="37371929">
        <w:rPr>
          <w:rFonts w:ascii="Times New Roman" w:hAnsi="Times New Roman"/>
          <w:b/>
          <w:bCs/>
        </w:rPr>
        <w:t>increase the transparency</w:t>
      </w:r>
      <w:r w:rsidRPr="37371929">
        <w:rPr>
          <w:rFonts w:ascii="Times New Roman" w:hAnsi="Times New Roman"/>
        </w:rPr>
        <w:t xml:space="preserve"> and </w:t>
      </w:r>
      <w:r w:rsidRPr="37371929">
        <w:rPr>
          <w:rFonts w:ascii="Times New Roman" w:hAnsi="Times New Roman"/>
          <w:b/>
          <w:bCs/>
        </w:rPr>
        <w:t>inclusiveness</w:t>
      </w:r>
      <w:r w:rsidRPr="37371929">
        <w:rPr>
          <w:rFonts w:ascii="Times New Roman" w:hAnsi="Times New Roman"/>
        </w:rPr>
        <w:t xml:space="preserve"> of the approach. The Commission has further </w:t>
      </w:r>
      <w:r w:rsidR="417CE36C" w:rsidRPr="37371929">
        <w:rPr>
          <w:rFonts w:ascii="Times New Roman" w:hAnsi="Times New Roman"/>
        </w:rPr>
        <w:t xml:space="preserve">extended </w:t>
      </w:r>
      <w:r w:rsidRPr="37371929">
        <w:rPr>
          <w:rFonts w:ascii="Times New Roman" w:hAnsi="Times New Roman"/>
        </w:rPr>
        <w:t xml:space="preserve">the consultation period and provided additional information about the process, including the </w:t>
      </w:r>
      <w:r w:rsidR="209D8F53" w:rsidRPr="37371929">
        <w:rPr>
          <w:rFonts w:ascii="Times New Roman" w:hAnsi="Times New Roman"/>
        </w:rPr>
        <w:t xml:space="preserve">schedule of the </w:t>
      </w:r>
      <w:r w:rsidRPr="37371929">
        <w:rPr>
          <w:rFonts w:ascii="Times New Roman" w:hAnsi="Times New Roman"/>
        </w:rPr>
        <w:t xml:space="preserve">country visits and network of national contact points on the rule of law, on the Commission’s website. The Commission will continue to reflect on ways to best involve stakeholders in a transparent manner, including by further improving the modalities of the online consultation (also as regards the available time to respond) </w:t>
      </w:r>
      <w:r w:rsidR="00597C0D">
        <w:rPr>
          <w:rFonts w:ascii="Times New Roman" w:hAnsi="Times New Roman"/>
        </w:rPr>
        <w:t>(paragraph 85)</w:t>
      </w:r>
      <w:r w:rsidRPr="37371929">
        <w:rPr>
          <w:rFonts w:ascii="Times New Roman" w:hAnsi="Times New Roman"/>
        </w:rPr>
        <w:t>.</w:t>
      </w:r>
    </w:p>
    <w:p w14:paraId="33466C9A" w14:textId="0E8F39D0" w:rsidR="00655D8F" w:rsidRPr="007001BE" w:rsidRDefault="00655D8F" w:rsidP="00140FD3">
      <w:pPr>
        <w:spacing w:after="120"/>
        <w:rPr>
          <w:rFonts w:ascii="Times New Roman" w:eastAsia="Calibri" w:hAnsi="Times New Roman"/>
        </w:rPr>
      </w:pPr>
      <w:r w:rsidRPr="007001BE">
        <w:rPr>
          <w:rFonts w:ascii="Times New Roman" w:hAnsi="Times New Roman"/>
        </w:rPr>
        <w:lastRenderedPageBreak/>
        <w:t xml:space="preserve">In preparing its assessment, the Commission continues to rely on external expertise from a variety of international organisations and EU agencies. In particular, the Commission cooperates very closely with the Council of Europe and the Fundamental Rights Agency </w:t>
      </w:r>
      <w:proofErr w:type="gramStart"/>
      <w:r w:rsidRPr="007001BE">
        <w:rPr>
          <w:rFonts w:ascii="Times New Roman" w:hAnsi="Times New Roman"/>
        </w:rPr>
        <w:t>and also</w:t>
      </w:r>
      <w:proofErr w:type="gramEnd"/>
      <w:r w:rsidRPr="007001BE">
        <w:rPr>
          <w:rFonts w:ascii="Times New Roman" w:hAnsi="Times New Roman"/>
        </w:rPr>
        <w:t xml:space="preserve"> receives input from the UN Office of the High Commissioner for Human Rights. However, the Rule of Law Report ultimately represents the </w:t>
      </w:r>
      <w:r w:rsidRPr="007001BE">
        <w:rPr>
          <w:rFonts w:ascii="Times New Roman" w:hAnsi="Times New Roman"/>
          <w:b/>
          <w:bCs/>
        </w:rPr>
        <w:t xml:space="preserve">Commission’s own </w:t>
      </w:r>
      <w:proofErr w:type="gramStart"/>
      <w:r w:rsidRPr="007001BE">
        <w:rPr>
          <w:rFonts w:ascii="Times New Roman" w:hAnsi="Times New Roman"/>
          <w:b/>
          <w:bCs/>
        </w:rPr>
        <w:t>assessment</w:t>
      </w:r>
      <w:proofErr w:type="gramEnd"/>
      <w:r w:rsidRPr="007001BE">
        <w:rPr>
          <w:rFonts w:ascii="Times New Roman" w:eastAsia="Calibri" w:hAnsi="Times New Roman"/>
        </w:rPr>
        <w:t xml:space="preserve"> and the Commission takes responsibility for it as the EU institution tasked to be the guardian of the EU Treaties. Delegation of decision-making powers to an external panel of experts would raise concerns in terms of legitimacy, balance of inputs and accountability for the results</w:t>
      </w:r>
      <w:r w:rsidR="009E29F4">
        <w:rPr>
          <w:rFonts w:ascii="Times New Roman" w:eastAsia="Calibri" w:hAnsi="Times New Roman"/>
        </w:rPr>
        <w:t xml:space="preserve"> </w:t>
      </w:r>
      <w:r w:rsidR="004B51C6">
        <w:rPr>
          <w:rFonts w:ascii="Times New Roman" w:eastAsia="Calibri" w:hAnsi="Times New Roman"/>
        </w:rPr>
        <w:t>(paragraph 84)</w:t>
      </w:r>
      <w:r w:rsidRPr="007001BE">
        <w:rPr>
          <w:rFonts w:ascii="Times New Roman" w:eastAsia="Calibri" w:hAnsi="Times New Roman"/>
        </w:rPr>
        <w:t>.</w:t>
      </w:r>
    </w:p>
    <w:p w14:paraId="2FC12D4F" w14:textId="3FFFC1A5" w:rsidR="00655D8F" w:rsidRPr="007001BE" w:rsidRDefault="50D2378E" w:rsidP="00140FD3">
      <w:pPr>
        <w:widowControl w:val="0"/>
        <w:spacing w:after="120"/>
        <w:rPr>
          <w:rFonts w:ascii="Times New Roman" w:hAnsi="Times New Roman"/>
        </w:rPr>
      </w:pPr>
      <w:r w:rsidRPr="1A795A00">
        <w:rPr>
          <w:rFonts w:ascii="Times New Roman" w:hAnsi="Times New Roman"/>
        </w:rPr>
        <w:t xml:space="preserve">The Commission recognises that the Parliament welcomes the inclusion of </w:t>
      </w:r>
      <w:r w:rsidRPr="1A795A00">
        <w:rPr>
          <w:rFonts w:ascii="Times New Roman" w:hAnsi="Times New Roman"/>
          <w:b/>
          <w:bCs/>
        </w:rPr>
        <w:t>recommendations</w:t>
      </w:r>
      <w:r w:rsidRPr="1A795A00">
        <w:rPr>
          <w:rFonts w:ascii="Times New Roman" w:hAnsi="Times New Roman"/>
        </w:rPr>
        <w:t xml:space="preserve"> </w:t>
      </w:r>
      <w:r w:rsidR="6D7D3E10" w:rsidRPr="1A795A00">
        <w:rPr>
          <w:rFonts w:ascii="Times New Roman" w:hAnsi="Times New Roman"/>
        </w:rPr>
        <w:t>since</w:t>
      </w:r>
      <w:r w:rsidRPr="1A795A00">
        <w:rPr>
          <w:rFonts w:ascii="Times New Roman" w:hAnsi="Times New Roman"/>
        </w:rPr>
        <w:t xml:space="preserve"> the 2022 Rule of Law Report</w:t>
      </w:r>
      <w:r w:rsidR="6D7D3E10" w:rsidRPr="1A795A00">
        <w:rPr>
          <w:rFonts w:ascii="Times New Roman" w:hAnsi="Times New Roman"/>
        </w:rPr>
        <w:t xml:space="preserve"> and the assessment </w:t>
      </w:r>
      <w:r w:rsidR="3CCFF24C" w:rsidRPr="1A795A00">
        <w:rPr>
          <w:rFonts w:ascii="Times New Roman" w:hAnsi="Times New Roman"/>
        </w:rPr>
        <w:t>of their fulfilment in the 2023 Rule of Law Report</w:t>
      </w:r>
      <w:r w:rsidRPr="1A795A00">
        <w:rPr>
          <w:rFonts w:ascii="Times New Roman" w:hAnsi="Times New Roman"/>
        </w:rPr>
        <w:t xml:space="preserve"> (paragraph</w:t>
      </w:r>
      <w:r w:rsidR="3CCFF24C" w:rsidRPr="1A795A00">
        <w:rPr>
          <w:rFonts w:ascii="Times New Roman" w:hAnsi="Times New Roman"/>
        </w:rPr>
        <w:t xml:space="preserve"> 81</w:t>
      </w:r>
      <w:r w:rsidRPr="1A795A00">
        <w:rPr>
          <w:rFonts w:ascii="Times New Roman" w:hAnsi="Times New Roman"/>
        </w:rPr>
        <w:t xml:space="preserve">), which further contributes to the effectiveness of the report, by assisting and supporting Member States in their efforts to take forward reforms and to identify where improvements or follow-up to recent changes or reforms may be needed. Recommendations are addressed and tailored to each Member State and based on the clear and specific assessments contained in each country chapter. </w:t>
      </w:r>
      <w:r w:rsidR="6F4E3A6F" w:rsidRPr="1A795A00">
        <w:rPr>
          <w:rFonts w:ascii="Times New Roman" w:hAnsi="Times New Roman"/>
        </w:rPr>
        <w:t xml:space="preserve">The Commission </w:t>
      </w:r>
      <w:r w:rsidR="00FC2F13">
        <w:rPr>
          <w:rFonts w:ascii="Times New Roman" w:hAnsi="Times New Roman"/>
        </w:rPr>
        <w:t>takes note of</w:t>
      </w:r>
      <w:r w:rsidR="6F4E3A6F" w:rsidRPr="1A795A00">
        <w:rPr>
          <w:rFonts w:ascii="Times New Roman" w:hAnsi="Times New Roman"/>
        </w:rPr>
        <w:t xml:space="preserve"> </w:t>
      </w:r>
      <w:r w:rsidR="07250951" w:rsidRPr="1A795A00">
        <w:rPr>
          <w:rFonts w:ascii="Times New Roman" w:hAnsi="Times New Roman"/>
        </w:rPr>
        <w:t xml:space="preserve">the </w:t>
      </w:r>
      <w:r w:rsidR="04DBAB9B" w:rsidRPr="1A795A00">
        <w:rPr>
          <w:rFonts w:ascii="Times New Roman" w:hAnsi="Times New Roman"/>
        </w:rPr>
        <w:t xml:space="preserve">suggestion of the </w:t>
      </w:r>
      <w:r w:rsidR="07250951" w:rsidRPr="1A795A00">
        <w:rPr>
          <w:rFonts w:ascii="Times New Roman" w:hAnsi="Times New Roman"/>
        </w:rPr>
        <w:t xml:space="preserve">Parliament to </w:t>
      </w:r>
      <w:r w:rsidR="314B3E47" w:rsidRPr="1A795A00">
        <w:rPr>
          <w:rFonts w:ascii="Times New Roman" w:hAnsi="Times New Roman"/>
        </w:rPr>
        <w:t xml:space="preserve">attach the recommendations to a specific timeline, </w:t>
      </w:r>
      <w:proofErr w:type="gramStart"/>
      <w:r w:rsidR="40A37B19" w:rsidRPr="1A795A00">
        <w:rPr>
          <w:rFonts w:ascii="Times New Roman" w:hAnsi="Times New Roman"/>
        </w:rPr>
        <w:t>targets</w:t>
      </w:r>
      <w:proofErr w:type="gramEnd"/>
      <w:r w:rsidR="40A37B19" w:rsidRPr="1A795A00">
        <w:rPr>
          <w:rFonts w:ascii="Times New Roman" w:hAnsi="Times New Roman"/>
        </w:rPr>
        <w:t xml:space="preserve"> and concrete actions for their implementation</w:t>
      </w:r>
      <w:r w:rsidR="000373FF">
        <w:rPr>
          <w:rFonts w:ascii="Times New Roman" w:hAnsi="Times New Roman"/>
        </w:rPr>
        <w:t xml:space="preserve"> </w:t>
      </w:r>
      <w:r w:rsidR="5B4AFB5A" w:rsidRPr="1A795A00">
        <w:rPr>
          <w:rFonts w:ascii="Times New Roman" w:hAnsi="Times New Roman"/>
        </w:rPr>
        <w:t>(paragraph 83).</w:t>
      </w:r>
      <w:r w:rsidR="07250951" w:rsidRPr="1A795A00">
        <w:rPr>
          <w:rFonts w:ascii="Times New Roman" w:hAnsi="Times New Roman"/>
        </w:rPr>
        <w:t xml:space="preserve"> </w:t>
      </w:r>
      <w:r w:rsidRPr="1A795A00">
        <w:rPr>
          <w:rFonts w:ascii="Times New Roman" w:hAnsi="Times New Roman"/>
        </w:rPr>
        <w:t xml:space="preserve">The Rule of Law Report is a preventive instrument, which by its nature is not legally binding, including </w:t>
      </w:r>
      <w:r w:rsidR="030339E6" w:rsidRPr="1A795A00">
        <w:rPr>
          <w:rFonts w:ascii="Times New Roman" w:hAnsi="Times New Roman"/>
        </w:rPr>
        <w:t xml:space="preserve">as regards its </w:t>
      </w:r>
      <w:r w:rsidRPr="1A795A00">
        <w:rPr>
          <w:rFonts w:ascii="Times New Roman" w:hAnsi="Times New Roman"/>
        </w:rPr>
        <w:t>recommendations. However, the Commission will continue to follow</w:t>
      </w:r>
      <w:r w:rsidR="5B93B5E2" w:rsidRPr="1A795A00">
        <w:rPr>
          <w:rFonts w:ascii="Times New Roman" w:hAnsi="Times New Roman"/>
        </w:rPr>
        <w:t xml:space="preserve"> </w:t>
      </w:r>
      <w:r w:rsidRPr="1A795A00">
        <w:rPr>
          <w:rFonts w:ascii="Times New Roman" w:hAnsi="Times New Roman"/>
        </w:rPr>
        <w:t>up</w:t>
      </w:r>
      <w:r w:rsidR="6A0B3AC7" w:rsidRPr="1A795A00">
        <w:rPr>
          <w:rFonts w:ascii="Times New Roman" w:hAnsi="Times New Roman"/>
        </w:rPr>
        <w:t xml:space="preserve"> closely</w:t>
      </w:r>
      <w:r w:rsidRPr="1A795A00">
        <w:rPr>
          <w:rFonts w:ascii="Times New Roman" w:hAnsi="Times New Roman"/>
        </w:rPr>
        <w:t xml:space="preserve"> on the</w:t>
      </w:r>
      <w:r w:rsidR="6A0B3AC7" w:rsidRPr="1A795A00">
        <w:rPr>
          <w:rFonts w:ascii="Times New Roman" w:hAnsi="Times New Roman"/>
        </w:rPr>
        <w:t xml:space="preserve"> implementation of these</w:t>
      </w:r>
      <w:r w:rsidRPr="1A795A00">
        <w:rPr>
          <w:rFonts w:ascii="Times New Roman" w:hAnsi="Times New Roman"/>
        </w:rPr>
        <w:t xml:space="preserve"> recommendations at </w:t>
      </w:r>
      <w:r w:rsidR="6A0B3AC7" w:rsidRPr="1A795A00">
        <w:rPr>
          <w:rFonts w:ascii="Times New Roman" w:hAnsi="Times New Roman"/>
        </w:rPr>
        <w:t>both</w:t>
      </w:r>
      <w:r w:rsidRPr="1A795A00">
        <w:rPr>
          <w:rFonts w:ascii="Times New Roman" w:hAnsi="Times New Roman"/>
        </w:rPr>
        <w:t xml:space="preserve"> political and at technical levels. The Commission </w:t>
      </w:r>
      <w:r w:rsidR="64CADEBE" w:rsidRPr="1A795A00">
        <w:rPr>
          <w:rFonts w:ascii="Times New Roman" w:hAnsi="Times New Roman"/>
        </w:rPr>
        <w:t>is also engaging with Member States</w:t>
      </w:r>
      <w:r w:rsidRPr="1A795A00">
        <w:rPr>
          <w:rFonts w:ascii="Times New Roman" w:hAnsi="Times New Roman"/>
        </w:rPr>
        <w:t xml:space="preserve"> to assist </w:t>
      </w:r>
      <w:r w:rsidR="64CADEBE" w:rsidRPr="1A795A00">
        <w:rPr>
          <w:rFonts w:ascii="Times New Roman" w:hAnsi="Times New Roman"/>
        </w:rPr>
        <w:t>them</w:t>
      </w:r>
      <w:r w:rsidRPr="1A795A00">
        <w:rPr>
          <w:rFonts w:ascii="Times New Roman" w:hAnsi="Times New Roman"/>
        </w:rPr>
        <w:t xml:space="preserve"> in the</w:t>
      </w:r>
      <w:r w:rsidR="64CADEBE" w:rsidRPr="1A795A00">
        <w:rPr>
          <w:rFonts w:ascii="Times New Roman" w:hAnsi="Times New Roman"/>
        </w:rPr>
        <w:t>ir</w:t>
      </w:r>
      <w:r w:rsidRPr="1A795A00">
        <w:rPr>
          <w:rFonts w:ascii="Times New Roman" w:hAnsi="Times New Roman"/>
        </w:rPr>
        <w:t xml:space="preserve"> efforts to implement the Report’s recommendations. </w:t>
      </w:r>
    </w:p>
    <w:p w14:paraId="01FED524" w14:textId="71E246B9" w:rsidR="00655D8F" w:rsidRPr="007001BE" w:rsidRDefault="50D2378E" w:rsidP="00140FD3">
      <w:pPr>
        <w:widowControl w:val="0"/>
        <w:spacing w:after="120"/>
        <w:rPr>
          <w:rFonts w:ascii="Times New Roman" w:hAnsi="Times New Roman"/>
        </w:rPr>
      </w:pPr>
      <w:bookmarkStart w:id="0" w:name="_Hlk132972021"/>
      <w:bookmarkEnd w:id="0"/>
      <w:r w:rsidRPr="1A795A00">
        <w:rPr>
          <w:rFonts w:ascii="Times New Roman" w:hAnsi="Times New Roman"/>
        </w:rPr>
        <w:t xml:space="preserve">As regards </w:t>
      </w:r>
      <w:r w:rsidRPr="1A795A00">
        <w:rPr>
          <w:rFonts w:ascii="Times New Roman" w:hAnsi="Times New Roman"/>
          <w:b/>
          <w:bCs/>
        </w:rPr>
        <w:t xml:space="preserve">linking the report with concrete </w:t>
      </w:r>
      <w:r w:rsidR="391B0E30" w:rsidRPr="1A795A00">
        <w:rPr>
          <w:rFonts w:ascii="Times New Roman" w:hAnsi="Times New Roman"/>
          <w:b/>
          <w:bCs/>
        </w:rPr>
        <w:t xml:space="preserve">enforcement </w:t>
      </w:r>
      <w:r w:rsidRPr="1A795A00">
        <w:rPr>
          <w:rFonts w:ascii="Times New Roman" w:hAnsi="Times New Roman"/>
          <w:b/>
          <w:bCs/>
        </w:rPr>
        <w:t>tools</w:t>
      </w:r>
      <w:r w:rsidRPr="1A795A00">
        <w:rPr>
          <w:rFonts w:ascii="Times New Roman" w:hAnsi="Times New Roman"/>
        </w:rPr>
        <w:t xml:space="preserve"> to be activated in relation to identified or possible rule of law issues (paragraph </w:t>
      </w:r>
      <w:r w:rsidR="30F0A203" w:rsidRPr="1A795A00">
        <w:rPr>
          <w:rFonts w:ascii="Times New Roman" w:hAnsi="Times New Roman"/>
        </w:rPr>
        <w:t>77</w:t>
      </w:r>
      <w:r w:rsidRPr="1A795A00">
        <w:rPr>
          <w:rFonts w:ascii="Times New Roman" w:hAnsi="Times New Roman"/>
        </w:rPr>
        <w:t xml:space="preserve">), the Commission clarifies that the Rule of Law Report is only one of the tools in the EU Rule of Law toolbox. While there </w:t>
      </w:r>
      <w:r w:rsidR="0C6E28F9" w:rsidRPr="1A795A00">
        <w:rPr>
          <w:rFonts w:ascii="Times New Roman" w:hAnsi="Times New Roman"/>
        </w:rPr>
        <w:t>are</w:t>
      </w:r>
      <w:r w:rsidRPr="1A795A00">
        <w:rPr>
          <w:rFonts w:ascii="Times New Roman" w:hAnsi="Times New Roman"/>
        </w:rPr>
        <w:t xml:space="preserve"> </w:t>
      </w:r>
      <w:r w:rsidR="0C6E28F9" w:rsidRPr="1A795A00">
        <w:rPr>
          <w:rFonts w:ascii="Times New Roman" w:hAnsi="Times New Roman"/>
        </w:rPr>
        <w:t xml:space="preserve">clear </w:t>
      </w:r>
      <w:r w:rsidRPr="1A795A00">
        <w:rPr>
          <w:rFonts w:ascii="Times New Roman" w:hAnsi="Times New Roman"/>
        </w:rPr>
        <w:t>synergies between the</w:t>
      </w:r>
      <w:r w:rsidR="0C6E28F9" w:rsidRPr="1A795A00">
        <w:rPr>
          <w:rFonts w:ascii="Times New Roman" w:hAnsi="Times New Roman"/>
        </w:rPr>
        <w:t>se</w:t>
      </w:r>
      <w:r w:rsidRPr="1A795A00">
        <w:rPr>
          <w:rFonts w:ascii="Times New Roman" w:hAnsi="Times New Roman"/>
        </w:rPr>
        <w:t xml:space="preserve"> tools, they </w:t>
      </w:r>
      <w:r w:rsidR="0C6E28F9" w:rsidRPr="1A795A00">
        <w:rPr>
          <w:rFonts w:ascii="Times New Roman" w:hAnsi="Times New Roman"/>
        </w:rPr>
        <w:t xml:space="preserve">remain </w:t>
      </w:r>
      <w:r w:rsidRPr="1A795A00">
        <w:rPr>
          <w:rFonts w:ascii="Times New Roman" w:hAnsi="Times New Roman"/>
        </w:rPr>
        <w:t xml:space="preserve">separate instruments with different conditions under which they can be used and as such require a separate, detailed and time-sensitive assessment. The Commission stresses it would not seem adequate to pre-empt or to rule out a future decision to use one of the tools at the time of the adoption of the next </w:t>
      </w:r>
      <w:r w:rsidR="7E4951D6" w:rsidRPr="1A795A00">
        <w:rPr>
          <w:rFonts w:ascii="Times New Roman" w:hAnsi="Times New Roman"/>
        </w:rPr>
        <w:t xml:space="preserve">annual </w:t>
      </w:r>
      <w:r w:rsidRPr="1A795A00">
        <w:rPr>
          <w:rFonts w:ascii="Times New Roman" w:hAnsi="Times New Roman"/>
        </w:rPr>
        <w:t>Rule of Law Report, thereby restricting the EU’s ability to react to situations</w:t>
      </w:r>
      <w:r w:rsidR="7E4951D6" w:rsidRPr="1A795A00">
        <w:rPr>
          <w:rFonts w:ascii="Times New Roman" w:hAnsi="Times New Roman"/>
        </w:rPr>
        <w:t xml:space="preserve"> that may develop over the reporting period</w:t>
      </w:r>
      <w:r w:rsidRPr="1A795A00">
        <w:rPr>
          <w:rFonts w:ascii="Times New Roman" w:hAnsi="Times New Roman"/>
        </w:rPr>
        <w:t>.</w:t>
      </w:r>
    </w:p>
    <w:p w14:paraId="2F8CEB3A" w14:textId="6E95B1CF" w:rsidR="00655D8F" w:rsidRPr="007001BE" w:rsidRDefault="0BE8113C" w:rsidP="00140FD3">
      <w:pPr>
        <w:widowControl w:val="0"/>
        <w:spacing w:after="120"/>
        <w:rPr>
          <w:rFonts w:ascii="Times New Roman" w:hAnsi="Times New Roman"/>
        </w:rPr>
      </w:pPr>
      <w:r w:rsidRPr="4654387F">
        <w:rPr>
          <w:rFonts w:ascii="Times New Roman" w:hAnsi="Times New Roman"/>
        </w:rPr>
        <w:t>Regulation (EU, Euratom) 2020/2092 on a general regime for the protection of the Union budget (‘</w:t>
      </w:r>
      <w:r w:rsidRPr="4654387F">
        <w:rPr>
          <w:rFonts w:ascii="Times New Roman" w:hAnsi="Times New Roman"/>
          <w:b/>
          <w:bCs/>
        </w:rPr>
        <w:t>Conditionality Regulation</w:t>
      </w:r>
      <w:r w:rsidRPr="4654387F">
        <w:rPr>
          <w:rFonts w:ascii="Times New Roman" w:hAnsi="Times New Roman"/>
        </w:rPr>
        <w:t>’) is a separate tool from the Rule of Law Report</w:t>
      </w:r>
      <w:r w:rsidR="00A96D36">
        <w:rPr>
          <w:rFonts w:ascii="Times New Roman" w:hAnsi="Times New Roman"/>
        </w:rPr>
        <w:t xml:space="preserve"> (paragraph 96)</w:t>
      </w:r>
      <w:r w:rsidRPr="4654387F">
        <w:rPr>
          <w:rFonts w:ascii="Times New Roman" w:hAnsi="Times New Roman"/>
        </w:rPr>
        <w:t xml:space="preserve">. The Conditionality Regulation cites the Rule of Law Report as one of the sources for the Commission to assess whether the conditions to adopt measures are met. The Conditionality Regulation sets out specific rules and procedures for the Commission to assess each situation and find whether there are breaches of the principles of the rule of law that affect or seriously risk affecting the sound financial management of the Union budget or the protection of the financial interests of the Union in a sufficiently direct way. </w:t>
      </w:r>
      <w:r w:rsidR="0AB03503" w:rsidRPr="4654387F">
        <w:rPr>
          <w:rFonts w:ascii="Times New Roman" w:hAnsi="Times New Roman"/>
        </w:rPr>
        <w:t>The Commission does not hesitate to apply the Conditionality Regulation whe</w:t>
      </w:r>
      <w:r w:rsidR="19AE3F30" w:rsidRPr="4654387F">
        <w:rPr>
          <w:rFonts w:ascii="Times New Roman" w:hAnsi="Times New Roman"/>
        </w:rPr>
        <w:t>re</w:t>
      </w:r>
      <w:r w:rsidR="0AB03503" w:rsidRPr="4654387F">
        <w:rPr>
          <w:rFonts w:ascii="Times New Roman" w:hAnsi="Times New Roman"/>
        </w:rPr>
        <w:t xml:space="preserve"> its conditions are met.</w:t>
      </w:r>
      <w:r w:rsidR="009B4166">
        <w:rPr>
          <w:rFonts w:ascii="Times New Roman" w:hAnsi="Times New Roman"/>
        </w:rPr>
        <w:t xml:space="preserve"> </w:t>
      </w:r>
      <w:r w:rsidR="3883EE1A" w:rsidRPr="4654387F">
        <w:rPr>
          <w:rFonts w:ascii="Times New Roman" w:hAnsi="Times New Roman"/>
        </w:rPr>
        <w:t>In its report to the European Parliament and the Council on the application of the Conditionality Regulation</w:t>
      </w:r>
      <w:r w:rsidR="2D49791E" w:rsidRPr="4654387F">
        <w:rPr>
          <w:rFonts w:ascii="Times New Roman" w:hAnsi="Times New Roman"/>
        </w:rPr>
        <w:t xml:space="preserve"> of January 2024</w:t>
      </w:r>
      <w:r w:rsidR="3883EE1A" w:rsidRPr="4654387F">
        <w:rPr>
          <w:rFonts w:ascii="Times New Roman" w:hAnsi="Times New Roman"/>
        </w:rPr>
        <w:t xml:space="preserve">, the Commission concluded that </w:t>
      </w:r>
      <w:r w:rsidR="219A5835" w:rsidRPr="4654387F">
        <w:rPr>
          <w:rFonts w:ascii="Times New Roman" w:hAnsi="Times New Roman"/>
        </w:rPr>
        <w:t>the measures adopted in the case of Hungary</w:t>
      </w:r>
      <w:r w:rsidR="1C416AA9" w:rsidRPr="4654387F">
        <w:rPr>
          <w:rFonts w:ascii="Times New Roman" w:hAnsi="Times New Roman"/>
        </w:rPr>
        <w:t xml:space="preserve"> are effective </w:t>
      </w:r>
      <w:r w:rsidR="620D5DBF" w:rsidRPr="4654387F">
        <w:rPr>
          <w:rFonts w:ascii="Times New Roman" w:hAnsi="Times New Roman"/>
        </w:rPr>
        <w:t xml:space="preserve">looking forward. </w:t>
      </w:r>
      <w:r w:rsidR="1D439F12" w:rsidRPr="1A795A00">
        <w:rPr>
          <w:rFonts w:ascii="Times New Roman" w:hAnsi="Times New Roman"/>
        </w:rPr>
        <w:t>Measures adopted under the Conditionality Regulation can be adapted or lifted</w:t>
      </w:r>
      <w:r w:rsidR="122EAEA9" w:rsidRPr="1A795A00">
        <w:rPr>
          <w:rFonts w:ascii="Times New Roman" w:hAnsi="Times New Roman"/>
        </w:rPr>
        <w:t>, on a proposal by the Commission to the Council,</w:t>
      </w:r>
      <w:r w:rsidR="1D439F12" w:rsidRPr="1A795A00">
        <w:rPr>
          <w:rFonts w:ascii="Times New Roman" w:hAnsi="Times New Roman"/>
        </w:rPr>
        <w:t xml:space="preserve"> if the Member State concerned</w:t>
      </w:r>
      <w:r w:rsidR="122EAEA9" w:rsidRPr="1A795A00">
        <w:rPr>
          <w:rFonts w:ascii="Times New Roman" w:hAnsi="Times New Roman"/>
        </w:rPr>
        <w:t xml:space="preserve"> addresses, in part or fully, the situation that had led to their adoption.</w:t>
      </w:r>
      <w:r w:rsidR="6216BB30" w:rsidRPr="1A795A00">
        <w:rPr>
          <w:rFonts w:ascii="Times New Roman" w:hAnsi="Times New Roman"/>
        </w:rPr>
        <w:t xml:space="preserve"> The Commission</w:t>
      </w:r>
      <w:r w:rsidR="33F35760" w:rsidRPr="1A795A00">
        <w:rPr>
          <w:rFonts w:ascii="Times New Roman" w:hAnsi="Times New Roman"/>
        </w:rPr>
        <w:t xml:space="preserve"> will comply with the requirements under the Conditionality Regulation when assessing whether </w:t>
      </w:r>
      <w:r w:rsidR="5B944D02" w:rsidRPr="1A795A00">
        <w:rPr>
          <w:rFonts w:ascii="Times New Roman" w:hAnsi="Times New Roman"/>
        </w:rPr>
        <w:t xml:space="preserve">it should propose </w:t>
      </w:r>
      <w:r w:rsidR="4314A8C8" w:rsidRPr="1A795A00">
        <w:rPr>
          <w:rFonts w:ascii="Times New Roman" w:hAnsi="Times New Roman"/>
        </w:rPr>
        <w:t>measures to be adapted, lifted, or left in place.</w:t>
      </w:r>
    </w:p>
    <w:p w14:paraId="41DFB423" w14:textId="310D598B" w:rsidR="00655D8F" w:rsidRDefault="50D2378E" w:rsidP="00140FD3">
      <w:pPr>
        <w:widowControl w:val="0"/>
        <w:spacing w:after="120"/>
        <w:rPr>
          <w:rFonts w:ascii="Times New Roman" w:eastAsia="Calibri" w:hAnsi="Times New Roman"/>
        </w:rPr>
      </w:pPr>
      <w:r w:rsidRPr="1A795A00">
        <w:rPr>
          <w:rFonts w:ascii="Times New Roman" w:eastAsia="Calibri" w:hAnsi="Times New Roman"/>
        </w:rPr>
        <w:t xml:space="preserve">On the </w:t>
      </w:r>
      <w:r w:rsidRPr="1A795A00">
        <w:rPr>
          <w:rFonts w:ascii="Times New Roman" w:eastAsia="Calibri" w:hAnsi="Times New Roman"/>
          <w:b/>
          <w:bCs/>
        </w:rPr>
        <w:t>procedures under Article</w:t>
      </w:r>
      <w:r w:rsidRPr="1A795A00">
        <w:rPr>
          <w:rFonts w:ascii="Times New Roman" w:eastAsia="Calibri" w:hAnsi="Times New Roman"/>
        </w:rPr>
        <w:t xml:space="preserve"> 7 TEU (</w:t>
      </w:r>
      <w:r w:rsidRPr="1A795A00">
        <w:rPr>
          <w:rFonts w:ascii="Times New Roman" w:hAnsi="Times New Roman"/>
        </w:rPr>
        <w:t xml:space="preserve">paragraph </w:t>
      </w:r>
      <w:r w:rsidR="2A3BFF70" w:rsidRPr="1A795A00">
        <w:rPr>
          <w:rFonts w:ascii="Times New Roman" w:hAnsi="Times New Roman"/>
        </w:rPr>
        <w:t>95</w:t>
      </w:r>
      <w:r w:rsidRPr="1A795A00">
        <w:rPr>
          <w:rFonts w:ascii="Times New Roman" w:eastAsia="Calibri" w:hAnsi="Times New Roman"/>
        </w:rPr>
        <w:t xml:space="preserve">), the Commission calls on the </w:t>
      </w:r>
      <w:r w:rsidRPr="1A795A00">
        <w:rPr>
          <w:rFonts w:ascii="Times New Roman" w:eastAsia="Calibri" w:hAnsi="Times New Roman"/>
        </w:rPr>
        <w:lastRenderedPageBreak/>
        <w:t xml:space="preserve">Member States concerned and the Council to invest in accelerating the resolution of the problems raised under these procedures, finding solutions that protect the rule of law and the values common to all the Member States. </w:t>
      </w:r>
      <w:r w:rsidR="78A2EE15" w:rsidRPr="1A795A00">
        <w:rPr>
          <w:rFonts w:ascii="Times New Roman" w:eastAsia="Calibri" w:hAnsi="Times New Roman"/>
        </w:rPr>
        <w:t>T</w:t>
      </w:r>
      <w:r w:rsidRPr="1A795A00">
        <w:rPr>
          <w:rFonts w:ascii="Times New Roman" w:eastAsia="Calibri" w:hAnsi="Times New Roman"/>
        </w:rPr>
        <w:t xml:space="preserve">he Commission remains committed to supporting the Council in the </w:t>
      </w:r>
      <w:r w:rsidR="5061BB1D" w:rsidRPr="1A795A00">
        <w:rPr>
          <w:rFonts w:ascii="Times New Roman" w:eastAsia="Calibri" w:hAnsi="Times New Roman"/>
        </w:rPr>
        <w:t xml:space="preserve">conduct </w:t>
      </w:r>
      <w:r w:rsidRPr="1A795A00">
        <w:rPr>
          <w:rFonts w:ascii="Times New Roman" w:eastAsia="Calibri" w:hAnsi="Times New Roman"/>
        </w:rPr>
        <w:t>of the Article 7 TEU procedures to resolve the issues at stake. The Commission also reiterates</w:t>
      </w:r>
      <w:r w:rsidR="00FA7B72">
        <w:rPr>
          <w:rFonts w:ascii="Times New Roman" w:eastAsia="Calibri" w:hAnsi="Times New Roman"/>
        </w:rPr>
        <w:t xml:space="preserve"> its view</w:t>
      </w:r>
      <w:r w:rsidRPr="1A795A00">
        <w:rPr>
          <w:rFonts w:ascii="Times New Roman" w:eastAsia="Calibri" w:hAnsi="Times New Roman"/>
        </w:rPr>
        <w:t xml:space="preserve"> that the European Parliament should be given the possibility to present its case in the Council in the procedures it has initiated.</w:t>
      </w:r>
    </w:p>
    <w:sectPr w:rsidR="00655D8F" w:rsidSect="000A07D2">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3FDFD" w14:textId="77777777" w:rsidR="0033598C" w:rsidRDefault="0033598C">
      <w:r>
        <w:separator/>
      </w:r>
    </w:p>
  </w:endnote>
  <w:endnote w:type="continuationSeparator" w:id="0">
    <w:p w14:paraId="2F727C33" w14:textId="77777777" w:rsidR="0033598C" w:rsidRDefault="0033598C">
      <w:r>
        <w:continuationSeparator/>
      </w:r>
    </w:p>
  </w:endnote>
  <w:endnote w:type="continuationNotice" w:id="1">
    <w:p w14:paraId="475F61EE" w14:textId="77777777" w:rsidR="0033598C" w:rsidRDefault="003359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4849"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1CA9F702"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6855"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2E5F">
      <w:rPr>
        <w:rStyle w:val="PageNumber"/>
        <w:noProof/>
      </w:rPr>
      <w:t>3</w:t>
    </w:r>
    <w:r>
      <w:rPr>
        <w:rStyle w:val="PageNumber"/>
      </w:rPr>
      <w:fldChar w:fldCharType="end"/>
    </w:r>
  </w:p>
  <w:p w14:paraId="092643F9"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1860" w14:textId="5DD97354" w:rsidR="005E6EC2" w:rsidRPr="00140FD3" w:rsidRDefault="005E6EC2" w:rsidP="00140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C0FC2" w14:textId="77777777" w:rsidR="0033598C" w:rsidRDefault="0033598C">
      <w:r>
        <w:separator/>
      </w:r>
    </w:p>
  </w:footnote>
  <w:footnote w:type="continuationSeparator" w:id="0">
    <w:p w14:paraId="5EDAEE36" w14:textId="77777777" w:rsidR="0033598C" w:rsidRDefault="0033598C">
      <w:r>
        <w:continuationSeparator/>
      </w:r>
    </w:p>
  </w:footnote>
  <w:footnote w:type="continuationNotice" w:id="1">
    <w:p w14:paraId="3D28CD82" w14:textId="77777777" w:rsidR="0033598C" w:rsidRDefault="0033598C">
      <w:pPr>
        <w:spacing w:after="0"/>
      </w:pPr>
    </w:p>
  </w:footnote>
  <w:footnote w:id="2">
    <w:p w14:paraId="79B5A30A" w14:textId="0F3885DF" w:rsidR="14D80CB8" w:rsidRDefault="14D80CB8" w:rsidP="00140FD3">
      <w:pPr>
        <w:pStyle w:val="FootnoteText"/>
        <w:spacing w:after="0"/>
      </w:pPr>
      <w:r w:rsidRPr="14D80CB8">
        <w:rPr>
          <w:rStyle w:val="FootnoteReference"/>
          <w:rFonts w:ascii="Times New Roman" w:hAnsi="Times New Roman"/>
        </w:rPr>
        <w:footnoteRef/>
      </w:r>
      <w:r>
        <w:t xml:space="preserve"> </w:t>
      </w:r>
      <w:r>
        <w:tab/>
      </w:r>
      <w:r w:rsidRPr="14D80CB8">
        <w:rPr>
          <w:rFonts w:ascii="Times New Roman" w:hAnsi="Times New Roman"/>
        </w:rPr>
        <w:t>See the annual Report on the application of EU law, with the most recent edition published on 14 July</w:t>
      </w:r>
      <w:r w:rsidR="00140FD3">
        <w:rPr>
          <w:rFonts w:ascii="Times New Roman" w:hAnsi="Times New Roman"/>
        </w:rPr>
        <w:t xml:space="preserve"> </w:t>
      </w:r>
      <w:r w:rsidRPr="14D80CB8">
        <w:rPr>
          <w:rFonts w:ascii="Times New Roman" w:hAnsi="Times New Roman"/>
        </w:rPr>
        <w:t>2023: “</w:t>
      </w:r>
      <w:hyperlink r:id="rId1">
        <w:r w:rsidRPr="14D80CB8">
          <w:rPr>
            <w:rStyle w:val="Hyperlink"/>
            <w:rFonts w:ascii="Times New Roman" w:hAnsi="Times New Roman"/>
          </w:rPr>
          <w:t>2022 Annual Report on monitoring the application of EU law - European Commission (europa.eu)</w:t>
        </w:r>
      </w:hyperlink>
      <w:r w:rsidRPr="14D80CB8">
        <w:rPr>
          <w:rFonts w:ascii="Times New Roman" w:hAnsi="Times New Roman"/>
        </w:rPr>
        <w:t>”</w:t>
      </w:r>
    </w:p>
  </w:footnote>
  <w:footnote w:id="3">
    <w:p w14:paraId="6593D5ED" w14:textId="5378651F" w:rsidR="00C30B90" w:rsidRPr="005A3CDA" w:rsidRDefault="00B72F62" w:rsidP="00C30B90">
      <w:pPr>
        <w:pStyle w:val="FootnoteText"/>
        <w:spacing w:after="0"/>
      </w:pPr>
      <w:r w:rsidRPr="005646DA">
        <w:rPr>
          <w:rStyle w:val="FootnoteReference"/>
          <w:rFonts w:ascii="Times New Roman" w:hAnsi="Times New Roman"/>
        </w:rPr>
        <w:footnoteRef/>
      </w:r>
      <w:r w:rsidRPr="005646DA">
        <w:rPr>
          <w:rFonts w:ascii="Times New Roman" w:hAnsi="Times New Roman"/>
        </w:rPr>
        <w:t xml:space="preserve"> </w:t>
      </w:r>
      <w:r w:rsidR="00140FD3">
        <w:rPr>
          <w:rFonts w:ascii="Times New Roman" w:hAnsi="Times New Roman"/>
        </w:rPr>
        <w:tab/>
      </w:r>
      <w:r w:rsidR="0051265B" w:rsidRPr="005646DA">
        <w:rPr>
          <w:rFonts w:ascii="Times New Roman" w:hAnsi="Times New Roman"/>
        </w:rPr>
        <w:t>Joint Communication to the European Parliament, the Council and the European Economic and Social Committee on the fight against corruption, JOIN/2</w:t>
      </w:r>
      <w:r w:rsidR="00375E30" w:rsidRPr="005646DA">
        <w:rPr>
          <w:rFonts w:ascii="Times New Roman" w:hAnsi="Times New Roman"/>
        </w:rPr>
        <w:t>023/12 of 3.5.2023</w:t>
      </w:r>
      <w:r w:rsidR="005646DA">
        <w:rPr>
          <w:rFonts w:ascii="Times New Roman" w:hAnsi="Times New Roman"/>
        </w:rPr>
        <w:t xml:space="preserve">, </w:t>
      </w:r>
      <w:hyperlink r:id="rId2" w:history="1">
        <w:r w:rsidR="005646DA" w:rsidRPr="005646DA">
          <w:rPr>
            <w:rStyle w:val="Hyperlink"/>
            <w:rFonts w:ascii="Times New Roman" w:hAnsi="Times New Roman"/>
          </w:rPr>
          <w:t>EUR-Lex - 52023JC0012 - EN - EUR-Lex (europa.eu)</w:t>
        </w:r>
      </w:hyperlink>
    </w:p>
  </w:footnote>
  <w:footnote w:id="4">
    <w:p w14:paraId="42C6CED1" w14:textId="09F9E950" w:rsidR="00E704E6" w:rsidRPr="00E704E6" w:rsidRDefault="00E704E6" w:rsidP="00E704E6">
      <w:pPr>
        <w:pStyle w:val="FootnoteText"/>
        <w:spacing w:after="0"/>
        <w:rPr>
          <w:rFonts w:ascii="Times New Roman" w:hAnsi="Times New Roman"/>
        </w:rPr>
      </w:pPr>
      <w:r w:rsidRPr="00E704E6">
        <w:rPr>
          <w:rStyle w:val="FootnoteReference"/>
          <w:rFonts w:ascii="Times New Roman" w:hAnsi="Times New Roman"/>
        </w:rPr>
        <w:footnoteRef/>
      </w:r>
      <w:r w:rsidRPr="00E704E6">
        <w:rPr>
          <w:rFonts w:ascii="Times New Roman" w:hAnsi="Times New Roman"/>
        </w:rPr>
        <w:t xml:space="preserve"> </w:t>
      </w:r>
      <w:r w:rsidR="00140FD3">
        <w:rPr>
          <w:rFonts w:ascii="Times New Roman" w:hAnsi="Times New Roman"/>
        </w:rPr>
        <w:tab/>
      </w:r>
      <w:r w:rsidRPr="00E704E6">
        <w:rPr>
          <w:rFonts w:ascii="Times New Roman" w:hAnsi="Times New Roman"/>
        </w:rPr>
        <w:t xml:space="preserve">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OJ L 231, 30.6.2021, pp. 159–706. </w:t>
      </w:r>
    </w:p>
    <w:p w14:paraId="3DA8F86A" w14:textId="5FF90F8D" w:rsidR="00E704E6" w:rsidRPr="00E704E6" w:rsidRDefault="00E704E6" w:rsidP="004A0F89">
      <w:pPr>
        <w:pStyle w:val="FootnoteText"/>
        <w:ind w:left="0" w:firstLine="0"/>
        <w:rPr>
          <w:rFonts w:ascii="Times New Roman" w:hAnsi="Times New Roman"/>
        </w:rPr>
      </w:pPr>
    </w:p>
  </w:footnote>
  <w:footnote w:id="5">
    <w:p w14:paraId="3CA3821E" w14:textId="70858D30" w:rsidR="00E704E6" w:rsidRPr="00E704E6" w:rsidRDefault="00E704E6" w:rsidP="00140FD3">
      <w:pPr>
        <w:pStyle w:val="FootnoteText"/>
        <w:spacing w:after="0"/>
      </w:pPr>
      <w:r w:rsidRPr="00633655">
        <w:rPr>
          <w:rStyle w:val="FootnoteReference"/>
          <w:rFonts w:ascii="Times New Roman" w:hAnsi="Times New Roman"/>
        </w:rPr>
        <w:footnoteRef/>
      </w:r>
      <w:r w:rsidRPr="00633655">
        <w:rPr>
          <w:rFonts w:ascii="Times New Roman" w:hAnsi="Times New Roman"/>
        </w:rPr>
        <w:t xml:space="preserve"> </w:t>
      </w:r>
      <w:r w:rsidR="00140FD3">
        <w:rPr>
          <w:rFonts w:ascii="Times New Roman" w:hAnsi="Times New Roman"/>
        </w:rPr>
        <w:tab/>
      </w:r>
      <w:r w:rsidRPr="00633655">
        <w:rPr>
          <w:rFonts w:ascii="Times New Roman" w:hAnsi="Times New Roman"/>
        </w:rPr>
        <w:t xml:space="preserve">Article 15 of and Annex III to the CPR. Article 8 of the CPR requires Member States to involve CSOs in the preparation of partnership Agreements and throughout the preparation, </w:t>
      </w:r>
      <w:proofErr w:type="gramStart"/>
      <w:r w:rsidRPr="00633655">
        <w:rPr>
          <w:rFonts w:ascii="Times New Roman" w:hAnsi="Times New Roman"/>
        </w:rPr>
        <w:t>implementation</w:t>
      </w:r>
      <w:proofErr w:type="gramEnd"/>
      <w:r w:rsidRPr="00633655">
        <w:rPr>
          <w:rFonts w:ascii="Times New Roman" w:hAnsi="Times New Roman"/>
        </w:rPr>
        <w:t xml:space="preserve"> and evaluation of programmes, including in monitoring committees. Article 9(1) of the CPR requires Member States and the Commission to ensure Respect for fundamental rights and compliance with the Charter in implementing funds</w:t>
      </w:r>
      <w:r>
        <w:rPr>
          <w:rFonts w:ascii="Times New Roman" w:hAnsi="Times New Roman"/>
        </w:rPr>
        <w:t xml:space="preserve"> covered by the CPR</w:t>
      </w:r>
      <w:r w:rsidRPr="00633655">
        <w:rPr>
          <w:rFonts w:ascii="Times New Roman" w:hAnsi="Times New Roman"/>
        </w:rPr>
        <w:t>.</w:t>
      </w:r>
    </w:p>
  </w:footnote>
  <w:footnote w:id="6">
    <w:p w14:paraId="6800312E" w14:textId="703A0AE9" w:rsidR="00391E68" w:rsidRDefault="00391E68" w:rsidP="00140FD3">
      <w:pPr>
        <w:pStyle w:val="FootnoteText"/>
        <w:spacing w:after="0"/>
        <w:rPr>
          <w:rFonts w:ascii="Times New Roman" w:hAnsi="Times New Roman"/>
        </w:rPr>
      </w:pPr>
      <w:r w:rsidRPr="69C11890">
        <w:rPr>
          <w:rStyle w:val="FootnoteReference"/>
        </w:rPr>
        <w:footnoteRef/>
      </w:r>
      <w:r w:rsidR="4654387F">
        <w:t xml:space="preserve"> </w:t>
      </w:r>
      <w:r>
        <w:tab/>
      </w:r>
      <w:r w:rsidR="4654387F" w:rsidRPr="69C11890">
        <w:rPr>
          <w:rFonts w:ascii="Times New Roman" w:hAnsi="Times New Roman"/>
        </w:rPr>
        <w:t>Report from the Commission, “</w:t>
      </w:r>
      <w:hyperlink r:id="rId3" w:history="1">
        <w:r w:rsidR="4654387F" w:rsidRPr="69C11890">
          <w:rPr>
            <w:rStyle w:val="Hyperlink"/>
            <w:rFonts w:ascii="Times New Roman" w:hAnsi="Times New Roman"/>
          </w:rPr>
          <w:t>A thriving civic space for upholding fundamental rights in the EU 2022</w:t>
        </w:r>
      </w:hyperlink>
      <w:r w:rsidRPr="4654387F">
        <w:fldChar w:fldCharType="begin"/>
      </w:r>
      <w:r w:rsidRPr="4654387F">
        <w:rPr>
          <w:rStyle w:val="Hyperlink"/>
          <w:rFonts w:ascii="Times New Roman" w:hAnsi="Times New Roman"/>
        </w:rPr>
        <w:instrText>Annual Report on the Application of the EU Charter of Fundamental Rights</w:instrText>
      </w:r>
      <w:r w:rsidRPr="4654387F">
        <w:rPr>
          <w:rFonts w:ascii="Times New Roman" w:hAnsi="Times New Roman"/>
          <w:color w:val="2B579A"/>
        </w:rPr>
        <w:fldChar w:fldCharType="end"/>
      </w:r>
      <w:r w:rsidR="4654387F" w:rsidRPr="4654387F">
        <w:rPr>
          <w:rFonts w:ascii="Times New Roman" w:hAnsi="Times New Roman"/>
        </w:rPr>
        <w:t>”, COM(2022)716 final of 6 December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7FC1" w14:textId="77777777" w:rsidR="00140FD3" w:rsidRDefault="00140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A3FE" w14:textId="77777777" w:rsidR="00140FD3" w:rsidRDefault="00140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ADEF" w14:textId="77777777" w:rsidR="00140FD3" w:rsidRDefault="00140FD3">
    <w:pPr>
      <w:pStyle w:val="Header"/>
    </w:pPr>
  </w:p>
</w:hdr>
</file>

<file path=word/intelligence2.xml><?xml version="1.0" encoding="utf-8"?>
<int2:intelligence xmlns:int2="http://schemas.microsoft.com/office/intelligence/2020/intelligence" xmlns:oel="http://schemas.microsoft.com/office/2019/extlst">
  <int2:observations>
    <int2:textHash int2:hashCode="rlJCJkR9nnLsu2" int2:id="ml3RLCG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F7147"/>
    <w:multiLevelType w:val="hybridMultilevel"/>
    <w:tmpl w:val="5F8A9EC0"/>
    <w:lvl w:ilvl="0" w:tplc="FFFFFFFF">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2"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9"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2"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900944965">
    <w:abstractNumId w:val="7"/>
  </w:num>
  <w:num w:numId="2" w16cid:durableId="169955118">
    <w:abstractNumId w:val="1"/>
  </w:num>
  <w:num w:numId="3" w16cid:durableId="1305697766">
    <w:abstractNumId w:val="31"/>
  </w:num>
  <w:num w:numId="4" w16cid:durableId="644236870">
    <w:abstractNumId w:val="13"/>
  </w:num>
  <w:num w:numId="5" w16cid:durableId="1198660535">
    <w:abstractNumId w:val="25"/>
  </w:num>
  <w:num w:numId="6" w16cid:durableId="1921718185">
    <w:abstractNumId w:val="11"/>
  </w:num>
  <w:num w:numId="7" w16cid:durableId="2021541082">
    <w:abstractNumId w:val="6"/>
  </w:num>
  <w:num w:numId="8" w16cid:durableId="1349915999">
    <w:abstractNumId w:val="16"/>
  </w:num>
  <w:num w:numId="9" w16cid:durableId="1059133221">
    <w:abstractNumId w:val="30"/>
  </w:num>
  <w:num w:numId="10" w16cid:durableId="1103459216">
    <w:abstractNumId w:val="21"/>
  </w:num>
  <w:num w:numId="11" w16cid:durableId="906188454">
    <w:abstractNumId w:val="23"/>
  </w:num>
  <w:num w:numId="12" w16cid:durableId="1999116004">
    <w:abstractNumId w:val="12"/>
  </w:num>
  <w:num w:numId="13" w16cid:durableId="2105151558">
    <w:abstractNumId w:val="17"/>
  </w:num>
  <w:num w:numId="14" w16cid:durableId="1298754362">
    <w:abstractNumId w:val="26"/>
  </w:num>
  <w:num w:numId="15" w16cid:durableId="819611503">
    <w:abstractNumId w:val="15"/>
  </w:num>
  <w:num w:numId="16" w16cid:durableId="76026101">
    <w:abstractNumId w:val="32"/>
  </w:num>
  <w:num w:numId="17" w16cid:durableId="1406951402">
    <w:abstractNumId w:val="29"/>
  </w:num>
  <w:num w:numId="18" w16cid:durableId="782766738">
    <w:abstractNumId w:val="19"/>
  </w:num>
  <w:num w:numId="19" w16cid:durableId="727000957">
    <w:abstractNumId w:val="20"/>
  </w:num>
  <w:num w:numId="20" w16cid:durableId="588008186">
    <w:abstractNumId w:val="24"/>
  </w:num>
  <w:num w:numId="21" w16cid:durableId="646906054">
    <w:abstractNumId w:val="3"/>
  </w:num>
  <w:num w:numId="22" w16cid:durableId="806627532">
    <w:abstractNumId w:val="4"/>
  </w:num>
  <w:num w:numId="23" w16cid:durableId="850606517">
    <w:abstractNumId w:val="18"/>
  </w:num>
  <w:num w:numId="24" w16cid:durableId="1817334586">
    <w:abstractNumId w:val="27"/>
  </w:num>
  <w:num w:numId="25" w16cid:durableId="1676834617">
    <w:abstractNumId w:val="10"/>
  </w:num>
  <w:num w:numId="26" w16cid:durableId="1900285259">
    <w:abstractNumId w:val="28"/>
  </w:num>
  <w:num w:numId="27" w16cid:durableId="1447964148">
    <w:abstractNumId w:val="9"/>
  </w:num>
  <w:num w:numId="28" w16cid:durableId="617496322">
    <w:abstractNumId w:val="2"/>
  </w:num>
  <w:num w:numId="29" w16cid:durableId="2136679814">
    <w:abstractNumId w:val="14"/>
  </w:num>
  <w:num w:numId="30" w16cid:durableId="1729917956">
    <w:abstractNumId w:val="22"/>
  </w:num>
  <w:num w:numId="31" w16cid:durableId="865949367">
    <w:abstractNumId w:val="31"/>
  </w:num>
  <w:num w:numId="32" w16cid:durableId="156463304">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EL"/>
  </w:docVars>
  <w:rsids>
    <w:rsidRoot w:val="009A3DA0"/>
    <w:rsid w:val="00000080"/>
    <w:rsid w:val="000001DC"/>
    <w:rsid w:val="0000032F"/>
    <w:rsid w:val="00000397"/>
    <w:rsid w:val="00000486"/>
    <w:rsid w:val="000004A5"/>
    <w:rsid w:val="0000050D"/>
    <w:rsid w:val="000005E9"/>
    <w:rsid w:val="000006FD"/>
    <w:rsid w:val="0000071A"/>
    <w:rsid w:val="00000795"/>
    <w:rsid w:val="000009FA"/>
    <w:rsid w:val="00000BE2"/>
    <w:rsid w:val="00000C13"/>
    <w:rsid w:val="00000DBF"/>
    <w:rsid w:val="00000E39"/>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070"/>
    <w:rsid w:val="0001047E"/>
    <w:rsid w:val="0001064E"/>
    <w:rsid w:val="00010AC9"/>
    <w:rsid w:val="000111BF"/>
    <w:rsid w:val="00011281"/>
    <w:rsid w:val="0001134B"/>
    <w:rsid w:val="000113AB"/>
    <w:rsid w:val="0001140F"/>
    <w:rsid w:val="0001153B"/>
    <w:rsid w:val="00011589"/>
    <w:rsid w:val="00011615"/>
    <w:rsid w:val="00011727"/>
    <w:rsid w:val="000117D8"/>
    <w:rsid w:val="0001183E"/>
    <w:rsid w:val="00011A9B"/>
    <w:rsid w:val="00011B30"/>
    <w:rsid w:val="00011D79"/>
    <w:rsid w:val="00011DF8"/>
    <w:rsid w:val="0001228B"/>
    <w:rsid w:val="000122B5"/>
    <w:rsid w:val="0001250D"/>
    <w:rsid w:val="00012EFD"/>
    <w:rsid w:val="000130BE"/>
    <w:rsid w:val="00013716"/>
    <w:rsid w:val="00013997"/>
    <w:rsid w:val="000139D8"/>
    <w:rsid w:val="00013D92"/>
    <w:rsid w:val="00013EE5"/>
    <w:rsid w:val="0001425C"/>
    <w:rsid w:val="0001448B"/>
    <w:rsid w:val="000145A2"/>
    <w:rsid w:val="000146F4"/>
    <w:rsid w:val="000149EF"/>
    <w:rsid w:val="00014A2E"/>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5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0B1"/>
    <w:rsid w:val="000241F9"/>
    <w:rsid w:val="00024204"/>
    <w:rsid w:val="000242C9"/>
    <w:rsid w:val="000242F0"/>
    <w:rsid w:val="0002435B"/>
    <w:rsid w:val="0002435F"/>
    <w:rsid w:val="0002452D"/>
    <w:rsid w:val="00024671"/>
    <w:rsid w:val="00024685"/>
    <w:rsid w:val="000247DF"/>
    <w:rsid w:val="000248D5"/>
    <w:rsid w:val="000249F6"/>
    <w:rsid w:val="00024BE2"/>
    <w:rsid w:val="00024C5F"/>
    <w:rsid w:val="00024E64"/>
    <w:rsid w:val="00024F7A"/>
    <w:rsid w:val="000250B7"/>
    <w:rsid w:val="00025172"/>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A0B"/>
    <w:rsid w:val="00030E3E"/>
    <w:rsid w:val="000310AA"/>
    <w:rsid w:val="000310E8"/>
    <w:rsid w:val="000311CB"/>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0CD"/>
    <w:rsid w:val="000350CE"/>
    <w:rsid w:val="000351DA"/>
    <w:rsid w:val="00035357"/>
    <w:rsid w:val="000355A7"/>
    <w:rsid w:val="000356EC"/>
    <w:rsid w:val="00035B81"/>
    <w:rsid w:val="00035CE3"/>
    <w:rsid w:val="00035F0D"/>
    <w:rsid w:val="00035FDE"/>
    <w:rsid w:val="00036009"/>
    <w:rsid w:val="00036106"/>
    <w:rsid w:val="00036177"/>
    <w:rsid w:val="0003633B"/>
    <w:rsid w:val="00037004"/>
    <w:rsid w:val="00037224"/>
    <w:rsid w:val="000372EF"/>
    <w:rsid w:val="0003737B"/>
    <w:rsid w:val="000373FF"/>
    <w:rsid w:val="0003745C"/>
    <w:rsid w:val="0003758E"/>
    <w:rsid w:val="000375BA"/>
    <w:rsid w:val="00037990"/>
    <w:rsid w:val="00040060"/>
    <w:rsid w:val="00040281"/>
    <w:rsid w:val="00040A13"/>
    <w:rsid w:val="00040A24"/>
    <w:rsid w:val="00040C7A"/>
    <w:rsid w:val="00040E6E"/>
    <w:rsid w:val="00040ED4"/>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2F55"/>
    <w:rsid w:val="000434BD"/>
    <w:rsid w:val="000436A8"/>
    <w:rsid w:val="00043B7B"/>
    <w:rsid w:val="00043E36"/>
    <w:rsid w:val="000443C3"/>
    <w:rsid w:val="0004455F"/>
    <w:rsid w:val="00044806"/>
    <w:rsid w:val="00044A42"/>
    <w:rsid w:val="00044AB8"/>
    <w:rsid w:val="000454B2"/>
    <w:rsid w:val="00045976"/>
    <w:rsid w:val="00045D8A"/>
    <w:rsid w:val="00045E41"/>
    <w:rsid w:val="000464BA"/>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0C0C"/>
    <w:rsid w:val="00051161"/>
    <w:rsid w:val="00051333"/>
    <w:rsid w:val="00051E3C"/>
    <w:rsid w:val="000520B1"/>
    <w:rsid w:val="00052241"/>
    <w:rsid w:val="000525AB"/>
    <w:rsid w:val="00052672"/>
    <w:rsid w:val="00052814"/>
    <w:rsid w:val="000529E9"/>
    <w:rsid w:val="00052CCD"/>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194"/>
    <w:rsid w:val="0005620A"/>
    <w:rsid w:val="000568D7"/>
    <w:rsid w:val="000568F4"/>
    <w:rsid w:val="00056C02"/>
    <w:rsid w:val="00057006"/>
    <w:rsid w:val="00057285"/>
    <w:rsid w:val="0005742E"/>
    <w:rsid w:val="00057439"/>
    <w:rsid w:val="000574AC"/>
    <w:rsid w:val="0005753C"/>
    <w:rsid w:val="00057902"/>
    <w:rsid w:val="00057E1C"/>
    <w:rsid w:val="00057EA9"/>
    <w:rsid w:val="00057F32"/>
    <w:rsid w:val="00057FE5"/>
    <w:rsid w:val="00060089"/>
    <w:rsid w:val="00060742"/>
    <w:rsid w:val="0006088F"/>
    <w:rsid w:val="00060C03"/>
    <w:rsid w:val="00060C9D"/>
    <w:rsid w:val="00060CB2"/>
    <w:rsid w:val="00060D87"/>
    <w:rsid w:val="00060EF5"/>
    <w:rsid w:val="00060F44"/>
    <w:rsid w:val="000611E6"/>
    <w:rsid w:val="00061322"/>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BB2"/>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7C1"/>
    <w:rsid w:val="00067C33"/>
    <w:rsid w:val="00067FB5"/>
    <w:rsid w:val="000703CB"/>
    <w:rsid w:val="000703FE"/>
    <w:rsid w:val="000705DD"/>
    <w:rsid w:val="000706D4"/>
    <w:rsid w:val="00070DF2"/>
    <w:rsid w:val="000713EE"/>
    <w:rsid w:val="00071470"/>
    <w:rsid w:val="00071695"/>
    <w:rsid w:val="000717D6"/>
    <w:rsid w:val="00071956"/>
    <w:rsid w:val="00071BD3"/>
    <w:rsid w:val="00071C59"/>
    <w:rsid w:val="00071DDA"/>
    <w:rsid w:val="00071E19"/>
    <w:rsid w:val="00071E87"/>
    <w:rsid w:val="00071FC6"/>
    <w:rsid w:val="0007204F"/>
    <w:rsid w:val="00072134"/>
    <w:rsid w:val="00072D12"/>
    <w:rsid w:val="00072DCB"/>
    <w:rsid w:val="00072E6E"/>
    <w:rsid w:val="00072F6B"/>
    <w:rsid w:val="00073100"/>
    <w:rsid w:val="00073283"/>
    <w:rsid w:val="000732A8"/>
    <w:rsid w:val="00073445"/>
    <w:rsid w:val="0007349A"/>
    <w:rsid w:val="000735B6"/>
    <w:rsid w:val="000736A0"/>
    <w:rsid w:val="00073D03"/>
    <w:rsid w:val="0007403A"/>
    <w:rsid w:val="000744AE"/>
    <w:rsid w:val="000744BA"/>
    <w:rsid w:val="00074890"/>
    <w:rsid w:val="00074A10"/>
    <w:rsid w:val="00074BA2"/>
    <w:rsid w:val="00074D75"/>
    <w:rsid w:val="00074DB5"/>
    <w:rsid w:val="00074E52"/>
    <w:rsid w:val="00074FA3"/>
    <w:rsid w:val="000751AC"/>
    <w:rsid w:val="000752DB"/>
    <w:rsid w:val="0007575A"/>
    <w:rsid w:val="00075804"/>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69A"/>
    <w:rsid w:val="000807AE"/>
    <w:rsid w:val="000807B5"/>
    <w:rsid w:val="00080AD9"/>
    <w:rsid w:val="00080B91"/>
    <w:rsid w:val="00080CE2"/>
    <w:rsid w:val="00080F35"/>
    <w:rsid w:val="000811A4"/>
    <w:rsid w:val="000811D4"/>
    <w:rsid w:val="00081259"/>
    <w:rsid w:val="00081792"/>
    <w:rsid w:val="0008187A"/>
    <w:rsid w:val="0008189D"/>
    <w:rsid w:val="00081911"/>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5A2"/>
    <w:rsid w:val="0009096A"/>
    <w:rsid w:val="00090B2D"/>
    <w:rsid w:val="00090B63"/>
    <w:rsid w:val="00090B6B"/>
    <w:rsid w:val="00090D4B"/>
    <w:rsid w:val="00090EA4"/>
    <w:rsid w:val="000910D7"/>
    <w:rsid w:val="0009166A"/>
    <w:rsid w:val="000918B2"/>
    <w:rsid w:val="00091CE2"/>
    <w:rsid w:val="0009205D"/>
    <w:rsid w:val="0009239B"/>
    <w:rsid w:val="00092442"/>
    <w:rsid w:val="0009257A"/>
    <w:rsid w:val="00092A29"/>
    <w:rsid w:val="00092B44"/>
    <w:rsid w:val="00092C2D"/>
    <w:rsid w:val="00092EB9"/>
    <w:rsid w:val="0009343D"/>
    <w:rsid w:val="000935ED"/>
    <w:rsid w:val="00093617"/>
    <w:rsid w:val="00093E98"/>
    <w:rsid w:val="00093FDF"/>
    <w:rsid w:val="00094051"/>
    <w:rsid w:val="000942B9"/>
    <w:rsid w:val="00094353"/>
    <w:rsid w:val="000945D6"/>
    <w:rsid w:val="00094600"/>
    <w:rsid w:val="00094AC0"/>
    <w:rsid w:val="00094B2F"/>
    <w:rsid w:val="00095449"/>
    <w:rsid w:val="0009571A"/>
    <w:rsid w:val="000957A2"/>
    <w:rsid w:val="00095892"/>
    <w:rsid w:val="00095A1A"/>
    <w:rsid w:val="00095A8C"/>
    <w:rsid w:val="00095C0B"/>
    <w:rsid w:val="00095C79"/>
    <w:rsid w:val="00095D87"/>
    <w:rsid w:val="00096343"/>
    <w:rsid w:val="00096552"/>
    <w:rsid w:val="00096607"/>
    <w:rsid w:val="00096700"/>
    <w:rsid w:val="0009691F"/>
    <w:rsid w:val="00096925"/>
    <w:rsid w:val="0009694F"/>
    <w:rsid w:val="00096B06"/>
    <w:rsid w:val="0009706D"/>
    <w:rsid w:val="0009744B"/>
    <w:rsid w:val="00097551"/>
    <w:rsid w:val="000975A5"/>
    <w:rsid w:val="00097833"/>
    <w:rsid w:val="000978DD"/>
    <w:rsid w:val="00097A89"/>
    <w:rsid w:val="00097DB3"/>
    <w:rsid w:val="00097E80"/>
    <w:rsid w:val="00097EB4"/>
    <w:rsid w:val="00097F2B"/>
    <w:rsid w:val="000A0424"/>
    <w:rsid w:val="000A05BC"/>
    <w:rsid w:val="000A06AB"/>
    <w:rsid w:val="000A07D2"/>
    <w:rsid w:val="000A07F3"/>
    <w:rsid w:val="000A0849"/>
    <w:rsid w:val="000A09F3"/>
    <w:rsid w:val="000A0BAF"/>
    <w:rsid w:val="000A0EE8"/>
    <w:rsid w:val="000A1105"/>
    <w:rsid w:val="000A1418"/>
    <w:rsid w:val="000A1636"/>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4F07"/>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38C"/>
    <w:rsid w:val="000A76EB"/>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04"/>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9A3"/>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16E"/>
    <w:rsid w:val="000C2592"/>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32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32D"/>
    <w:rsid w:val="000C755B"/>
    <w:rsid w:val="000C7646"/>
    <w:rsid w:val="000C7708"/>
    <w:rsid w:val="000C779B"/>
    <w:rsid w:val="000C7914"/>
    <w:rsid w:val="000C7A75"/>
    <w:rsid w:val="000C7BE4"/>
    <w:rsid w:val="000C7D90"/>
    <w:rsid w:val="000C7E7C"/>
    <w:rsid w:val="000D0133"/>
    <w:rsid w:val="000D02D7"/>
    <w:rsid w:val="000D0536"/>
    <w:rsid w:val="000D057B"/>
    <w:rsid w:val="000D0723"/>
    <w:rsid w:val="000D082B"/>
    <w:rsid w:val="000D0AEE"/>
    <w:rsid w:val="000D1461"/>
    <w:rsid w:val="000D1C63"/>
    <w:rsid w:val="000D20A1"/>
    <w:rsid w:val="000D23CE"/>
    <w:rsid w:val="000D25EF"/>
    <w:rsid w:val="000D26C0"/>
    <w:rsid w:val="000D2718"/>
    <w:rsid w:val="000D280C"/>
    <w:rsid w:val="000D333F"/>
    <w:rsid w:val="000D34BD"/>
    <w:rsid w:val="000D3537"/>
    <w:rsid w:val="000D37F7"/>
    <w:rsid w:val="000D38B0"/>
    <w:rsid w:val="000D390C"/>
    <w:rsid w:val="000D3A17"/>
    <w:rsid w:val="000D414D"/>
    <w:rsid w:val="000D416D"/>
    <w:rsid w:val="000D4395"/>
    <w:rsid w:val="000D4401"/>
    <w:rsid w:val="000D4534"/>
    <w:rsid w:val="000D45F1"/>
    <w:rsid w:val="000D46FC"/>
    <w:rsid w:val="000D47E4"/>
    <w:rsid w:val="000D4894"/>
    <w:rsid w:val="000D4E86"/>
    <w:rsid w:val="000D4EA2"/>
    <w:rsid w:val="000D4EB1"/>
    <w:rsid w:val="000D51B6"/>
    <w:rsid w:val="000D5487"/>
    <w:rsid w:val="000D5579"/>
    <w:rsid w:val="000D5939"/>
    <w:rsid w:val="000D5BB3"/>
    <w:rsid w:val="000D5BD5"/>
    <w:rsid w:val="000D60AC"/>
    <w:rsid w:val="000D60E8"/>
    <w:rsid w:val="000D63CF"/>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75C"/>
    <w:rsid w:val="000E18B0"/>
    <w:rsid w:val="000E198B"/>
    <w:rsid w:val="000E1A41"/>
    <w:rsid w:val="000E1A9E"/>
    <w:rsid w:val="000E1BF8"/>
    <w:rsid w:val="000E1D21"/>
    <w:rsid w:val="000E1EE0"/>
    <w:rsid w:val="000E2559"/>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A9"/>
    <w:rsid w:val="000E75D1"/>
    <w:rsid w:val="000E7FD0"/>
    <w:rsid w:val="000F0118"/>
    <w:rsid w:val="000F0125"/>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6C6"/>
    <w:rsid w:val="000F5A73"/>
    <w:rsid w:val="000F5C08"/>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413"/>
    <w:rsid w:val="00101519"/>
    <w:rsid w:val="00101721"/>
    <w:rsid w:val="0010195B"/>
    <w:rsid w:val="00101B5C"/>
    <w:rsid w:val="00101BA0"/>
    <w:rsid w:val="00101DA2"/>
    <w:rsid w:val="00101E67"/>
    <w:rsid w:val="00101ED4"/>
    <w:rsid w:val="001020BD"/>
    <w:rsid w:val="001020E1"/>
    <w:rsid w:val="001021D2"/>
    <w:rsid w:val="00102311"/>
    <w:rsid w:val="0010247B"/>
    <w:rsid w:val="001026A3"/>
    <w:rsid w:val="001028DE"/>
    <w:rsid w:val="001029D0"/>
    <w:rsid w:val="00102CB5"/>
    <w:rsid w:val="00102E26"/>
    <w:rsid w:val="00102F10"/>
    <w:rsid w:val="00102FEA"/>
    <w:rsid w:val="00103293"/>
    <w:rsid w:val="001032BA"/>
    <w:rsid w:val="001033A4"/>
    <w:rsid w:val="00103442"/>
    <w:rsid w:val="001035F6"/>
    <w:rsid w:val="0010374F"/>
    <w:rsid w:val="00103959"/>
    <w:rsid w:val="00103BED"/>
    <w:rsid w:val="00103C6A"/>
    <w:rsid w:val="00103CCA"/>
    <w:rsid w:val="00103DE9"/>
    <w:rsid w:val="00103FA7"/>
    <w:rsid w:val="00104198"/>
    <w:rsid w:val="00104267"/>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6F3"/>
    <w:rsid w:val="001069D6"/>
    <w:rsid w:val="00106D10"/>
    <w:rsid w:val="00107244"/>
    <w:rsid w:val="0010748A"/>
    <w:rsid w:val="001074E6"/>
    <w:rsid w:val="00107718"/>
    <w:rsid w:val="00107EB5"/>
    <w:rsid w:val="00110052"/>
    <w:rsid w:val="0011006F"/>
    <w:rsid w:val="00110158"/>
    <w:rsid w:val="001106DA"/>
    <w:rsid w:val="001107B9"/>
    <w:rsid w:val="00110C0F"/>
    <w:rsid w:val="00110C86"/>
    <w:rsid w:val="00110DA6"/>
    <w:rsid w:val="00110DE1"/>
    <w:rsid w:val="00110F5F"/>
    <w:rsid w:val="001111EF"/>
    <w:rsid w:val="00111223"/>
    <w:rsid w:val="00111350"/>
    <w:rsid w:val="0011142F"/>
    <w:rsid w:val="00111643"/>
    <w:rsid w:val="0011166B"/>
    <w:rsid w:val="00111A81"/>
    <w:rsid w:val="00111D10"/>
    <w:rsid w:val="001121C4"/>
    <w:rsid w:val="00112203"/>
    <w:rsid w:val="00112486"/>
    <w:rsid w:val="00112539"/>
    <w:rsid w:val="00112579"/>
    <w:rsid w:val="00112A1C"/>
    <w:rsid w:val="00112ED5"/>
    <w:rsid w:val="00113072"/>
    <w:rsid w:val="0011325C"/>
    <w:rsid w:val="001133DD"/>
    <w:rsid w:val="0011381F"/>
    <w:rsid w:val="00113B42"/>
    <w:rsid w:val="00113E40"/>
    <w:rsid w:val="00113E69"/>
    <w:rsid w:val="00113F1A"/>
    <w:rsid w:val="00114480"/>
    <w:rsid w:val="00114568"/>
    <w:rsid w:val="001146D7"/>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153"/>
    <w:rsid w:val="001176DE"/>
    <w:rsid w:val="0011799C"/>
    <w:rsid w:val="00117E41"/>
    <w:rsid w:val="00117F86"/>
    <w:rsid w:val="00120043"/>
    <w:rsid w:val="00120230"/>
    <w:rsid w:val="00120411"/>
    <w:rsid w:val="00120628"/>
    <w:rsid w:val="0012079D"/>
    <w:rsid w:val="00120DCF"/>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0FB"/>
    <w:rsid w:val="0012713C"/>
    <w:rsid w:val="00127307"/>
    <w:rsid w:val="00127422"/>
    <w:rsid w:val="001275A6"/>
    <w:rsid w:val="00127654"/>
    <w:rsid w:val="00127678"/>
    <w:rsid w:val="00127CE6"/>
    <w:rsid w:val="001304C4"/>
    <w:rsid w:val="00130541"/>
    <w:rsid w:val="00130719"/>
    <w:rsid w:val="00130B37"/>
    <w:rsid w:val="00130B64"/>
    <w:rsid w:val="00130E70"/>
    <w:rsid w:val="00130FAC"/>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AF9"/>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0FD3"/>
    <w:rsid w:val="00141418"/>
    <w:rsid w:val="001416BD"/>
    <w:rsid w:val="0014174F"/>
    <w:rsid w:val="00141A02"/>
    <w:rsid w:val="00141C08"/>
    <w:rsid w:val="00141CA1"/>
    <w:rsid w:val="0014201B"/>
    <w:rsid w:val="00142062"/>
    <w:rsid w:val="0014210A"/>
    <w:rsid w:val="001423C7"/>
    <w:rsid w:val="00142485"/>
    <w:rsid w:val="0014296A"/>
    <w:rsid w:val="00143061"/>
    <w:rsid w:val="00143335"/>
    <w:rsid w:val="00143391"/>
    <w:rsid w:val="001438FC"/>
    <w:rsid w:val="00143DDE"/>
    <w:rsid w:val="00143F3D"/>
    <w:rsid w:val="0014413D"/>
    <w:rsid w:val="00145AB8"/>
    <w:rsid w:val="00145BBD"/>
    <w:rsid w:val="00145D7D"/>
    <w:rsid w:val="00145FB1"/>
    <w:rsid w:val="001463CA"/>
    <w:rsid w:val="0014642A"/>
    <w:rsid w:val="00146572"/>
    <w:rsid w:val="0014708A"/>
    <w:rsid w:val="00147197"/>
    <w:rsid w:val="001476D4"/>
    <w:rsid w:val="0014776E"/>
    <w:rsid w:val="00147784"/>
    <w:rsid w:val="00147791"/>
    <w:rsid w:val="001477F4"/>
    <w:rsid w:val="00147AFC"/>
    <w:rsid w:val="00147B3E"/>
    <w:rsid w:val="00147B94"/>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31"/>
    <w:rsid w:val="00152D6E"/>
    <w:rsid w:val="00152E1C"/>
    <w:rsid w:val="00153005"/>
    <w:rsid w:val="001538A6"/>
    <w:rsid w:val="00153952"/>
    <w:rsid w:val="00153AD9"/>
    <w:rsid w:val="00153B3A"/>
    <w:rsid w:val="00153C3E"/>
    <w:rsid w:val="00153F3C"/>
    <w:rsid w:val="001540D4"/>
    <w:rsid w:val="00154153"/>
    <w:rsid w:val="00154223"/>
    <w:rsid w:val="00154492"/>
    <w:rsid w:val="001545E0"/>
    <w:rsid w:val="00154908"/>
    <w:rsid w:val="00154E3C"/>
    <w:rsid w:val="00155050"/>
    <w:rsid w:val="00155265"/>
    <w:rsid w:val="001559B7"/>
    <w:rsid w:val="00155DAE"/>
    <w:rsid w:val="00156017"/>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400"/>
    <w:rsid w:val="001625B7"/>
    <w:rsid w:val="0016261F"/>
    <w:rsid w:val="001626B6"/>
    <w:rsid w:val="00162F33"/>
    <w:rsid w:val="001630F8"/>
    <w:rsid w:val="0016323F"/>
    <w:rsid w:val="00163676"/>
    <w:rsid w:val="001636EE"/>
    <w:rsid w:val="001637E5"/>
    <w:rsid w:val="001638B6"/>
    <w:rsid w:val="00163961"/>
    <w:rsid w:val="00163A47"/>
    <w:rsid w:val="00163BF8"/>
    <w:rsid w:val="00163F92"/>
    <w:rsid w:val="001642FB"/>
    <w:rsid w:val="0016442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6F0C"/>
    <w:rsid w:val="001674CC"/>
    <w:rsid w:val="00167650"/>
    <w:rsid w:val="001676ED"/>
    <w:rsid w:val="001700A5"/>
    <w:rsid w:val="001700B5"/>
    <w:rsid w:val="001702E0"/>
    <w:rsid w:val="001705FC"/>
    <w:rsid w:val="0017076B"/>
    <w:rsid w:val="00170888"/>
    <w:rsid w:val="001708FA"/>
    <w:rsid w:val="00170A25"/>
    <w:rsid w:val="00170AFC"/>
    <w:rsid w:val="00170BD3"/>
    <w:rsid w:val="001710BE"/>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478"/>
    <w:rsid w:val="001737E0"/>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A8C"/>
    <w:rsid w:val="00175C34"/>
    <w:rsid w:val="00176039"/>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93F"/>
    <w:rsid w:val="00182D7D"/>
    <w:rsid w:val="00182F24"/>
    <w:rsid w:val="001831CD"/>
    <w:rsid w:val="001832C4"/>
    <w:rsid w:val="001833E7"/>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97E"/>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692"/>
    <w:rsid w:val="0019484D"/>
    <w:rsid w:val="00194A0F"/>
    <w:rsid w:val="00194B51"/>
    <w:rsid w:val="00195512"/>
    <w:rsid w:val="00196088"/>
    <w:rsid w:val="001962D1"/>
    <w:rsid w:val="00196902"/>
    <w:rsid w:val="00196BE4"/>
    <w:rsid w:val="00196CC1"/>
    <w:rsid w:val="001970C6"/>
    <w:rsid w:val="00197294"/>
    <w:rsid w:val="0019740B"/>
    <w:rsid w:val="00197522"/>
    <w:rsid w:val="001976A1"/>
    <w:rsid w:val="0019786E"/>
    <w:rsid w:val="00197A47"/>
    <w:rsid w:val="001A01B9"/>
    <w:rsid w:val="001A02EB"/>
    <w:rsid w:val="001A0303"/>
    <w:rsid w:val="001A03B3"/>
    <w:rsid w:val="001A073E"/>
    <w:rsid w:val="001A090B"/>
    <w:rsid w:val="001A0C22"/>
    <w:rsid w:val="001A0CB3"/>
    <w:rsid w:val="001A0D6D"/>
    <w:rsid w:val="001A102F"/>
    <w:rsid w:val="001A14A4"/>
    <w:rsid w:val="001A1572"/>
    <w:rsid w:val="001A183D"/>
    <w:rsid w:val="001A1CA7"/>
    <w:rsid w:val="001A1DC1"/>
    <w:rsid w:val="001A1EDA"/>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A7"/>
    <w:rsid w:val="001A40E0"/>
    <w:rsid w:val="001A4259"/>
    <w:rsid w:val="001A446E"/>
    <w:rsid w:val="001A45AB"/>
    <w:rsid w:val="001A4C2D"/>
    <w:rsid w:val="001A4CFE"/>
    <w:rsid w:val="001A4D24"/>
    <w:rsid w:val="001A4FE4"/>
    <w:rsid w:val="001A53C9"/>
    <w:rsid w:val="001A5647"/>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329"/>
    <w:rsid w:val="001B1499"/>
    <w:rsid w:val="001B15A6"/>
    <w:rsid w:val="001B17DA"/>
    <w:rsid w:val="001B1A64"/>
    <w:rsid w:val="001B1B45"/>
    <w:rsid w:val="001B1BC5"/>
    <w:rsid w:val="001B1C3B"/>
    <w:rsid w:val="001B1C41"/>
    <w:rsid w:val="001B1CD7"/>
    <w:rsid w:val="001B296B"/>
    <w:rsid w:val="001B2A14"/>
    <w:rsid w:val="001B2DF1"/>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62"/>
    <w:rsid w:val="001B54BE"/>
    <w:rsid w:val="001B572C"/>
    <w:rsid w:val="001B57D4"/>
    <w:rsid w:val="001B627A"/>
    <w:rsid w:val="001B6448"/>
    <w:rsid w:val="001B6B7E"/>
    <w:rsid w:val="001B6BAD"/>
    <w:rsid w:val="001B6F81"/>
    <w:rsid w:val="001B70A1"/>
    <w:rsid w:val="001B722E"/>
    <w:rsid w:val="001B7239"/>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E03"/>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4CCE"/>
    <w:rsid w:val="001C54F1"/>
    <w:rsid w:val="001C580F"/>
    <w:rsid w:val="001C58C0"/>
    <w:rsid w:val="001C5C8A"/>
    <w:rsid w:val="001C6197"/>
    <w:rsid w:val="001C680C"/>
    <w:rsid w:val="001C68EB"/>
    <w:rsid w:val="001C6B35"/>
    <w:rsid w:val="001C6B3C"/>
    <w:rsid w:val="001C6E36"/>
    <w:rsid w:val="001C6ECF"/>
    <w:rsid w:val="001C7433"/>
    <w:rsid w:val="001C77DB"/>
    <w:rsid w:val="001C7A43"/>
    <w:rsid w:val="001C7B10"/>
    <w:rsid w:val="001C7BBA"/>
    <w:rsid w:val="001C7C96"/>
    <w:rsid w:val="001C7CF5"/>
    <w:rsid w:val="001C7D9C"/>
    <w:rsid w:val="001D00BA"/>
    <w:rsid w:val="001D0217"/>
    <w:rsid w:val="001D03B9"/>
    <w:rsid w:val="001D073B"/>
    <w:rsid w:val="001D091B"/>
    <w:rsid w:val="001D0AC4"/>
    <w:rsid w:val="001D0D78"/>
    <w:rsid w:val="001D0FE7"/>
    <w:rsid w:val="001D112C"/>
    <w:rsid w:val="001D11F0"/>
    <w:rsid w:val="001D205E"/>
    <w:rsid w:val="001D27B6"/>
    <w:rsid w:val="001D2BA0"/>
    <w:rsid w:val="001D35D5"/>
    <w:rsid w:val="001D3722"/>
    <w:rsid w:val="001D3813"/>
    <w:rsid w:val="001D39D7"/>
    <w:rsid w:val="001D3DAC"/>
    <w:rsid w:val="001D4003"/>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5D76"/>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0C2"/>
    <w:rsid w:val="001E436A"/>
    <w:rsid w:val="001E44C6"/>
    <w:rsid w:val="001E45D5"/>
    <w:rsid w:val="001E462A"/>
    <w:rsid w:val="001E4C0D"/>
    <w:rsid w:val="001E506B"/>
    <w:rsid w:val="001E5098"/>
    <w:rsid w:val="001E509F"/>
    <w:rsid w:val="001E519F"/>
    <w:rsid w:val="001E5308"/>
    <w:rsid w:val="001E5462"/>
    <w:rsid w:val="001E5475"/>
    <w:rsid w:val="001E549E"/>
    <w:rsid w:val="001E58C1"/>
    <w:rsid w:val="001E5CE5"/>
    <w:rsid w:val="001E5D29"/>
    <w:rsid w:val="001E5E9C"/>
    <w:rsid w:val="001E60BD"/>
    <w:rsid w:val="001E6125"/>
    <w:rsid w:val="001E63C7"/>
    <w:rsid w:val="001E63DB"/>
    <w:rsid w:val="001E6428"/>
    <w:rsid w:val="001E65C4"/>
    <w:rsid w:val="001E672A"/>
    <w:rsid w:val="001E69E0"/>
    <w:rsid w:val="001E74CA"/>
    <w:rsid w:val="001E7518"/>
    <w:rsid w:val="001E758F"/>
    <w:rsid w:val="001E765C"/>
    <w:rsid w:val="001E7741"/>
    <w:rsid w:val="001E77A4"/>
    <w:rsid w:val="001E77D1"/>
    <w:rsid w:val="001E787B"/>
    <w:rsid w:val="001E79DD"/>
    <w:rsid w:val="001E79E2"/>
    <w:rsid w:val="001E7BE5"/>
    <w:rsid w:val="001E7C26"/>
    <w:rsid w:val="001F0008"/>
    <w:rsid w:val="001F00BC"/>
    <w:rsid w:val="001F04D8"/>
    <w:rsid w:val="001F08E5"/>
    <w:rsid w:val="001F09AF"/>
    <w:rsid w:val="001F0A12"/>
    <w:rsid w:val="001F0A75"/>
    <w:rsid w:val="001F0C8D"/>
    <w:rsid w:val="001F1458"/>
    <w:rsid w:val="001F16F2"/>
    <w:rsid w:val="001F1A7E"/>
    <w:rsid w:val="001F1ACF"/>
    <w:rsid w:val="001F1F32"/>
    <w:rsid w:val="001F201C"/>
    <w:rsid w:val="001F219E"/>
    <w:rsid w:val="001F2403"/>
    <w:rsid w:val="001F25EF"/>
    <w:rsid w:val="001F28BF"/>
    <w:rsid w:val="001F28DC"/>
    <w:rsid w:val="001F31D4"/>
    <w:rsid w:val="001F34E1"/>
    <w:rsid w:val="001F37CE"/>
    <w:rsid w:val="001F3B91"/>
    <w:rsid w:val="001F3BE2"/>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B66"/>
    <w:rsid w:val="00200D57"/>
    <w:rsid w:val="00200EC8"/>
    <w:rsid w:val="0020101D"/>
    <w:rsid w:val="002017A6"/>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5D20"/>
    <w:rsid w:val="0020610A"/>
    <w:rsid w:val="002064C9"/>
    <w:rsid w:val="00206676"/>
    <w:rsid w:val="0020687E"/>
    <w:rsid w:val="00206A85"/>
    <w:rsid w:val="00206CA4"/>
    <w:rsid w:val="002070EA"/>
    <w:rsid w:val="0020756E"/>
    <w:rsid w:val="00207700"/>
    <w:rsid w:val="00207853"/>
    <w:rsid w:val="002079D9"/>
    <w:rsid w:val="00210269"/>
    <w:rsid w:val="002105BF"/>
    <w:rsid w:val="002106BF"/>
    <w:rsid w:val="0021070E"/>
    <w:rsid w:val="00210BA9"/>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A77"/>
    <w:rsid w:val="00212B11"/>
    <w:rsid w:val="00212FD8"/>
    <w:rsid w:val="0021304A"/>
    <w:rsid w:val="002130AE"/>
    <w:rsid w:val="002134DA"/>
    <w:rsid w:val="0021353E"/>
    <w:rsid w:val="002135B7"/>
    <w:rsid w:val="0021365E"/>
    <w:rsid w:val="002136AD"/>
    <w:rsid w:val="0021393D"/>
    <w:rsid w:val="00213A2B"/>
    <w:rsid w:val="00213AA0"/>
    <w:rsid w:val="00213BE3"/>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5E0A"/>
    <w:rsid w:val="002164D9"/>
    <w:rsid w:val="0021653C"/>
    <w:rsid w:val="00216DD8"/>
    <w:rsid w:val="0021709E"/>
    <w:rsid w:val="002171ED"/>
    <w:rsid w:val="0021726E"/>
    <w:rsid w:val="002172CA"/>
    <w:rsid w:val="002178CA"/>
    <w:rsid w:val="00217919"/>
    <w:rsid w:val="002179F6"/>
    <w:rsid w:val="00217C27"/>
    <w:rsid w:val="00217D07"/>
    <w:rsid w:val="00217E30"/>
    <w:rsid w:val="00217E33"/>
    <w:rsid w:val="00217E48"/>
    <w:rsid w:val="00220EC6"/>
    <w:rsid w:val="00220FC3"/>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69"/>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7EE"/>
    <w:rsid w:val="00227A26"/>
    <w:rsid w:val="00227EC2"/>
    <w:rsid w:val="00230277"/>
    <w:rsid w:val="0023029C"/>
    <w:rsid w:val="002302FC"/>
    <w:rsid w:val="00230374"/>
    <w:rsid w:val="002303C6"/>
    <w:rsid w:val="00230D30"/>
    <w:rsid w:val="00230DC9"/>
    <w:rsid w:val="00230F07"/>
    <w:rsid w:val="0023153C"/>
    <w:rsid w:val="0023194F"/>
    <w:rsid w:val="002319B1"/>
    <w:rsid w:val="00231DFE"/>
    <w:rsid w:val="00232166"/>
    <w:rsid w:val="0023221D"/>
    <w:rsid w:val="00232359"/>
    <w:rsid w:val="0023238E"/>
    <w:rsid w:val="00232BAA"/>
    <w:rsid w:val="00232BE2"/>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288"/>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D9D"/>
    <w:rsid w:val="00237EEE"/>
    <w:rsid w:val="0024032B"/>
    <w:rsid w:val="002406E1"/>
    <w:rsid w:val="00240932"/>
    <w:rsid w:val="00240A59"/>
    <w:rsid w:val="00240D88"/>
    <w:rsid w:val="0024116F"/>
    <w:rsid w:val="002415FB"/>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80A"/>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B2"/>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95C"/>
    <w:rsid w:val="00252CC6"/>
    <w:rsid w:val="00252F33"/>
    <w:rsid w:val="00252FE9"/>
    <w:rsid w:val="00253A58"/>
    <w:rsid w:val="00253F47"/>
    <w:rsid w:val="00253F7D"/>
    <w:rsid w:val="00253FB8"/>
    <w:rsid w:val="00254470"/>
    <w:rsid w:val="002544C2"/>
    <w:rsid w:val="0025459C"/>
    <w:rsid w:val="002546A9"/>
    <w:rsid w:val="00254775"/>
    <w:rsid w:val="002550FC"/>
    <w:rsid w:val="00255137"/>
    <w:rsid w:val="00255233"/>
    <w:rsid w:val="0025526A"/>
    <w:rsid w:val="00255578"/>
    <w:rsid w:val="002556B3"/>
    <w:rsid w:val="002556E1"/>
    <w:rsid w:val="00255A78"/>
    <w:rsid w:val="00255BF8"/>
    <w:rsid w:val="00255C80"/>
    <w:rsid w:val="00255C8A"/>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445"/>
    <w:rsid w:val="002625B1"/>
    <w:rsid w:val="002625CD"/>
    <w:rsid w:val="0026269C"/>
    <w:rsid w:val="00262897"/>
    <w:rsid w:val="00262AC3"/>
    <w:rsid w:val="00262ACD"/>
    <w:rsid w:val="00262BA1"/>
    <w:rsid w:val="00262DD9"/>
    <w:rsid w:val="002630EB"/>
    <w:rsid w:val="002631AE"/>
    <w:rsid w:val="002632F5"/>
    <w:rsid w:val="002633CF"/>
    <w:rsid w:val="00263439"/>
    <w:rsid w:val="002637D2"/>
    <w:rsid w:val="00263CF9"/>
    <w:rsid w:val="00263F17"/>
    <w:rsid w:val="002640CA"/>
    <w:rsid w:val="00264112"/>
    <w:rsid w:val="002643CA"/>
    <w:rsid w:val="00264448"/>
    <w:rsid w:val="002644C0"/>
    <w:rsid w:val="0026454F"/>
    <w:rsid w:val="0026456E"/>
    <w:rsid w:val="0026461A"/>
    <w:rsid w:val="0026467F"/>
    <w:rsid w:val="002647AF"/>
    <w:rsid w:val="0026483C"/>
    <w:rsid w:val="002648C0"/>
    <w:rsid w:val="00264913"/>
    <w:rsid w:val="00264EEC"/>
    <w:rsid w:val="00265041"/>
    <w:rsid w:val="002650E2"/>
    <w:rsid w:val="002654AF"/>
    <w:rsid w:val="002656CC"/>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81D"/>
    <w:rsid w:val="00267B57"/>
    <w:rsid w:val="00267C0D"/>
    <w:rsid w:val="00267C4D"/>
    <w:rsid w:val="00270014"/>
    <w:rsid w:val="00270017"/>
    <w:rsid w:val="00270380"/>
    <w:rsid w:val="00270719"/>
    <w:rsid w:val="0027096B"/>
    <w:rsid w:val="00270B0A"/>
    <w:rsid w:val="00270E3C"/>
    <w:rsid w:val="00271269"/>
    <w:rsid w:val="002712AD"/>
    <w:rsid w:val="0027150C"/>
    <w:rsid w:val="002717B1"/>
    <w:rsid w:val="00271BA6"/>
    <w:rsid w:val="00271C81"/>
    <w:rsid w:val="00271E5E"/>
    <w:rsid w:val="00271EC6"/>
    <w:rsid w:val="00271FDE"/>
    <w:rsid w:val="00272266"/>
    <w:rsid w:val="00272751"/>
    <w:rsid w:val="00272A3D"/>
    <w:rsid w:val="00272D3A"/>
    <w:rsid w:val="00272E16"/>
    <w:rsid w:val="00272F67"/>
    <w:rsid w:val="0027312B"/>
    <w:rsid w:val="00273231"/>
    <w:rsid w:val="0027352C"/>
    <w:rsid w:val="002739AE"/>
    <w:rsid w:val="00273A74"/>
    <w:rsid w:val="00273A98"/>
    <w:rsid w:val="00273C44"/>
    <w:rsid w:val="00273F7F"/>
    <w:rsid w:val="00274104"/>
    <w:rsid w:val="00274C62"/>
    <w:rsid w:val="00274E39"/>
    <w:rsid w:val="00274E49"/>
    <w:rsid w:val="00275002"/>
    <w:rsid w:val="00275026"/>
    <w:rsid w:val="0027504D"/>
    <w:rsid w:val="002750EB"/>
    <w:rsid w:val="0027528D"/>
    <w:rsid w:val="00275370"/>
    <w:rsid w:val="002756D4"/>
    <w:rsid w:val="00275BAA"/>
    <w:rsid w:val="00275D8E"/>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55A"/>
    <w:rsid w:val="002816AF"/>
    <w:rsid w:val="00281957"/>
    <w:rsid w:val="00281C23"/>
    <w:rsid w:val="00281D26"/>
    <w:rsid w:val="00281D74"/>
    <w:rsid w:val="00281E36"/>
    <w:rsid w:val="002822DD"/>
    <w:rsid w:val="002829CC"/>
    <w:rsid w:val="00282C55"/>
    <w:rsid w:val="00282E90"/>
    <w:rsid w:val="00282F78"/>
    <w:rsid w:val="00282FDF"/>
    <w:rsid w:val="0028302D"/>
    <w:rsid w:val="0028348D"/>
    <w:rsid w:val="00283730"/>
    <w:rsid w:val="00283B0F"/>
    <w:rsid w:val="00283C63"/>
    <w:rsid w:val="00283D7F"/>
    <w:rsid w:val="00283DD8"/>
    <w:rsid w:val="00284207"/>
    <w:rsid w:val="00284491"/>
    <w:rsid w:val="0028483C"/>
    <w:rsid w:val="00284886"/>
    <w:rsid w:val="00284928"/>
    <w:rsid w:val="00284D1A"/>
    <w:rsid w:val="00284D97"/>
    <w:rsid w:val="00284DD3"/>
    <w:rsid w:val="0028579B"/>
    <w:rsid w:val="00285893"/>
    <w:rsid w:val="00285CB4"/>
    <w:rsid w:val="00285E08"/>
    <w:rsid w:val="00285E27"/>
    <w:rsid w:val="0028660A"/>
    <w:rsid w:val="0028663E"/>
    <w:rsid w:val="0028681D"/>
    <w:rsid w:val="0028691E"/>
    <w:rsid w:val="00286980"/>
    <w:rsid w:val="00286B16"/>
    <w:rsid w:val="00286DD5"/>
    <w:rsid w:val="00286ECA"/>
    <w:rsid w:val="00286F8D"/>
    <w:rsid w:val="00287042"/>
    <w:rsid w:val="002870DD"/>
    <w:rsid w:val="0028727C"/>
    <w:rsid w:val="00287310"/>
    <w:rsid w:val="00287486"/>
    <w:rsid w:val="002875AC"/>
    <w:rsid w:val="00287613"/>
    <w:rsid w:val="002877C0"/>
    <w:rsid w:val="002879FA"/>
    <w:rsid w:val="00287A97"/>
    <w:rsid w:val="00287E0E"/>
    <w:rsid w:val="00290099"/>
    <w:rsid w:val="002902EA"/>
    <w:rsid w:val="0029039B"/>
    <w:rsid w:val="0029074D"/>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22"/>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901"/>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5D6"/>
    <w:rsid w:val="00297A99"/>
    <w:rsid w:val="00297B82"/>
    <w:rsid w:val="00297E5E"/>
    <w:rsid w:val="00297FA7"/>
    <w:rsid w:val="002A0317"/>
    <w:rsid w:val="002A0396"/>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D44"/>
    <w:rsid w:val="002A7F12"/>
    <w:rsid w:val="002B038F"/>
    <w:rsid w:val="002B0486"/>
    <w:rsid w:val="002B0499"/>
    <w:rsid w:val="002B0BA4"/>
    <w:rsid w:val="002B0C32"/>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2B8"/>
    <w:rsid w:val="002B366D"/>
    <w:rsid w:val="002B37DB"/>
    <w:rsid w:val="002B3BD7"/>
    <w:rsid w:val="002B3C56"/>
    <w:rsid w:val="002B3D3B"/>
    <w:rsid w:val="002B3E4F"/>
    <w:rsid w:val="002B3F77"/>
    <w:rsid w:val="002B4078"/>
    <w:rsid w:val="002B45F9"/>
    <w:rsid w:val="002B4722"/>
    <w:rsid w:val="002B47A1"/>
    <w:rsid w:val="002B5080"/>
    <w:rsid w:val="002B534A"/>
    <w:rsid w:val="002B558F"/>
    <w:rsid w:val="002B566E"/>
    <w:rsid w:val="002B5875"/>
    <w:rsid w:val="002B5C23"/>
    <w:rsid w:val="002B5E76"/>
    <w:rsid w:val="002B606D"/>
    <w:rsid w:val="002B60CB"/>
    <w:rsid w:val="002B627D"/>
    <w:rsid w:val="002B6413"/>
    <w:rsid w:val="002B649E"/>
    <w:rsid w:val="002B64A3"/>
    <w:rsid w:val="002B65C7"/>
    <w:rsid w:val="002B6882"/>
    <w:rsid w:val="002B6B4F"/>
    <w:rsid w:val="002B6C64"/>
    <w:rsid w:val="002B6CFB"/>
    <w:rsid w:val="002B6D3A"/>
    <w:rsid w:val="002B6DD9"/>
    <w:rsid w:val="002B6E97"/>
    <w:rsid w:val="002B7AD5"/>
    <w:rsid w:val="002B7B13"/>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29E"/>
    <w:rsid w:val="002C230C"/>
    <w:rsid w:val="002C2311"/>
    <w:rsid w:val="002C24F2"/>
    <w:rsid w:val="002C2802"/>
    <w:rsid w:val="002C2A6B"/>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964"/>
    <w:rsid w:val="002C5A58"/>
    <w:rsid w:val="002C5A7A"/>
    <w:rsid w:val="002C5B07"/>
    <w:rsid w:val="002C5B23"/>
    <w:rsid w:val="002C5E51"/>
    <w:rsid w:val="002C5E6B"/>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672"/>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C1F"/>
    <w:rsid w:val="002E0DEA"/>
    <w:rsid w:val="002E0F16"/>
    <w:rsid w:val="002E0FA2"/>
    <w:rsid w:val="002E13A0"/>
    <w:rsid w:val="002E185A"/>
    <w:rsid w:val="002E1B33"/>
    <w:rsid w:val="002E1C42"/>
    <w:rsid w:val="002E1E26"/>
    <w:rsid w:val="002E2748"/>
    <w:rsid w:val="002E2A70"/>
    <w:rsid w:val="002E2B77"/>
    <w:rsid w:val="002E33BF"/>
    <w:rsid w:val="002E34C8"/>
    <w:rsid w:val="002E37B5"/>
    <w:rsid w:val="002E380E"/>
    <w:rsid w:val="002E3B41"/>
    <w:rsid w:val="002E3DF0"/>
    <w:rsid w:val="002E4608"/>
    <w:rsid w:val="002E4671"/>
    <w:rsid w:val="002E4E82"/>
    <w:rsid w:val="002E4EE2"/>
    <w:rsid w:val="002E5335"/>
    <w:rsid w:val="002E54B6"/>
    <w:rsid w:val="002E5734"/>
    <w:rsid w:val="002E5811"/>
    <w:rsid w:val="002E5AF7"/>
    <w:rsid w:val="002E5CF2"/>
    <w:rsid w:val="002E5F3B"/>
    <w:rsid w:val="002E6285"/>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25"/>
    <w:rsid w:val="002F2568"/>
    <w:rsid w:val="002F2624"/>
    <w:rsid w:val="002F29CB"/>
    <w:rsid w:val="002F2B44"/>
    <w:rsid w:val="002F2B8F"/>
    <w:rsid w:val="002F2E80"/>
    <w:rsid w:val="002F2EEA"/>
    <w:rsid w:val="002F2FE4"/>
    <w:rsid w:val="002F3357"/>
    <w:rsid w:val="002F3437"/>
    <w:rsid w:val="002F3446"/>
    <w:rsid w:val="002F3659"/>
    <w:rsid w:val="002F3BAD"/>
    <w:rsid w:val="002F3E3D"/>
    <w:rsid w:val="002F4122"/>
    <w:rsid w:val="002F41C9"/>
    <w:rsid w:val="002F476D"/>
    <w:rsid w:val="002F47C6"/>
    <w:rsid w:val="002F4893"/>
    <w:rsid w:val="002F4A47"/>
    <w:rsid w:val="002F4BDF"/>
    <w:rsid w:val="002F4C97"/>
    <w:rsid w:val="002F4FC1"/>
    <w:rsid w:val="002F50A4"/>
    <w:rsid w:val="002F52ED"/>
    <w:rsid w:val="002F538A"/>
    <w:rsid w:val="002F5417"/>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A75"/>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DFC"/>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2B"/>
    <w:rsid w:val="00311194"/>
    <w:rsid w:val="0031125F"/>
    <w:rsid w:val="0031136C"/>
    <w:rsid w:val="0031177F"/>
    <w:rsid w:val="00311B7B"/>
    <w:rsid w:val="00311F51"/>
    <w:rsid w:val="003122E8"/>
    <w:rsid w:val="003124A4"/>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099"/>
    <w:rsid w:val="003201FF"/>
    <w:rsid w:val="00320682"/>
    <w:rsid w:val="00320862"/>
    <w:rsid w:val="00320881"/>
    <w:rsid w:val="00321267"/>
    <w:rsid w:val="003214CE"/>
    <w:rsid w:val="00321665"/>
    <w:rsid w:val="00321A5B"/>
    <w:rsid w:val="00321C27"/>
    <w:rsid w:val="00321D00"/>
    <w:rsid w:val="00321D56"/>
    <w:rsid w:val="00321F48"/>
    <w:rsid w:val="00321FB7"/>
    <w:rsid w:val="003220F3"/>
    <w:rsid w:val="0032220B"/>
    <w:rsid w:val="0032238A"/>
    <w:rsid w:val="003224A9"/>
    <w:rsid w:val="00322A19"/>
    <w:rsid w:val="00322B6A"/>
    <w:rsid w:val="00322CD0"/>
    <w:rsid w:val="00322ED9"/>
    <w:rsid w:val="00322FA3"/>
    <w:rsid w:val="003233BC"/>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0E"/>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0B"/>
    <w:rsid w:val="003328DC"/>
    <w:rsid w:val="00332BE1"/>
    <w:rsid w:val="00332D95"/>
    <w:rsid w:val="003331BF"/>
    <w:rsid w:val="00333302"/>
    <w:rsid w:val="00333880"/>
    <w:rsid w:val="0033389B"/>
    <w:rsid w:val="003338D8"/>
    <w:rsid w:val="0033391C"/>
    <w:rsid w:val="00333CAD"/>
    <w:rsid w:val="00333F29"/>
    <w:rsid w:val="0033435C"/>
    <w:rsid w:val="00334AA7"/>
    <w:rsid w:val="0033504D"/>
    <w:rsid w:val="00335190"/>
    <w:rsid w:val="003351D9"/>
    <w:rsid w:val="0033532E"/>
    <w:rsid w:val="0033598C"/>
    <w:rsid w:val="00335BDA"/>
    <w:rsid w:val="00335CE3"/>
    <w:rsid w:val="00335E9E"/>
    <w:rsid w:val="00336080"/>
    <w:rsid w:val="00336146"/>
    <w:rsid w:val="00336179"/>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882"/>
    <w:rsid w:val="00340B0D"/>
    <w:rsid w:val="00340B2F"/>
    <w:rsid w:val="00340CA2"/>
    <w:rsid w:val="00340DEA"/>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75F"/>
    <w:rsid w:val="00351C0B"/>
    <w:rsid w:val="00351FC7"/>
    <w:rsid w:val="003520DC"/>
    <w:rsid w:val="00352108"/>
    <w:rsid w:val="0035229D"/>
    <w:rsid w:val="00352337"/>
    <w:rsid w:val="003524DB"/>
    <w:rsid w:val="00352522"/>
    <w:rsid w:val="003525B9"/>
    <w:rsid w:val="003528A2"/>
    <w:rsid w:val="0035296F"/>
    <w:rsid w:val="00352E69"/>
    <w:rsid w:val="00352EE8"/>
    <w:rsid w:val="00352EF6"/>
    <w:rsid w:val="003530CF"/>
    <w:rsid w:val="003530D4"/>
    <w:rsid w:val="003532FE"/>
    <w:rsid w:val="00353333"/>
    <w:rsid w:val="00353907"/>
    <w:rsid w:val="00353C8B"/>
    <w:rsid w:val="00353E7D"/>
    <w:rsid w:val="003542D4"/>
    <w:rsid w:val="003543DA"/>
    <w:rsid w:val="003544F9"/>
    <w:rsid w:val="00354514"/>
    <w:rsid w:val="0035483F"/>
    <w:rsid w:val="00354857"/>
    <w:rsid w:val="00354B65"/>
    <w:rsid w:val="00354B6B"/>
    <w:rsid w:val="00354B7A"/>
    <w:rsid w:val="00354F05"/>
    <w:rsid w:val="00355439"/>
    <w:rsid w:val="003555F5"/>
    <w:rsid w:val="00355B3F"/>
    <w:rsid w:val="0035616C"/>
    <w:rsid w:val="00356450"/>
    <w:rsid w:val="00356A2D"/>
    <w:rsid w:val="00356ADE"/>
    <w:rsid w:val="00356BE0"/>
    <w:rsid w:val="00356DB8"/>
    <w:rsid w:val="00356EF5"/>
    <w:rsid w:val="00357466"/>
    <w:rsid w:val="0035798B"/>
    <w:rsid w:val="00357999"/>
    <w:rsid w:val="00357A18"/>
    <w:rsid w:val="00357B54"/>
    <w:rsid w:val="00357EF9"/>
    <w:rsid w:val="00357FCD"/>
    <w:rsid w:val="00360101"/>
    <w:rsid w:val="00360125"/>
    <w:rsid w:val="00360196"/>
    <w:rsid w:val="00360258"/>
    <w:rsid w:val="0036068A"/>
    <w:rsid w:val="0036088E"/>
    <w:rsid w:val="003608DB"/>
    <w:rsid w:val="00360D85"/>
    <w:rsid w:val="00360F07"/>
    <w:rsid w:val="00361109"/>
    <w:rsid w:val="003614D7"/>
    <w:rsid w:val="00361A6B"/>
    <w:rsid w:val="00361FB7"/>
    <w:rsid w:val="0036202E"/>
    <w:rsid w:val="00362166"/>
    <w:rsid w:val="003623F6"/>
    <w:rsid w:val="00362556"/>
    <w:rsid w:val="0036259E"/>
    <w:rsid w:val="00362709"/>
    <w:rsid w:val="0036283F"/>
    <w:rsid w:val="00362CBC"/>
    <w:rsid w:val="00362F6B"/>
    <w:rsid w:val="00362F78"/>
    <w:rsid w:val="00363328"/>
    <w:rsid w:val="0036335B"/>
    <w:rsid w:val="00363483"/>
    <w:rsid w:val="003636C9"/>
    <w:rsid w:val="00363D5D"/>
    <w:rsid w:val="00363E4E"/>
    <w:rsid w:val="00363F44"/>
    <w:rsid w:val="003641FE"/>
    <w:rsid w:val="003642E2"/>
    <w:rsid w:val="003644C1"/>
    <w:rsid w:val="0036461E"/>
    <w:rsid w:val="0036495E"/>
    <w:rsid w:val="00364B70"/>
    <w:rsid w:val="00364DAF"/>
    <w:rsid w:val="00364F3C"/>
    <w:rsid w:val="00364F6F"/>
    <w:rsid w:val="003652AD"/>
    <w:rsid w:val="0036554A"/>
    <w:rsid w:val="003656AA"/>
    <w:rsid w:val="00365BE8"/>
    <w:rsid w:val="00365C98"/>
    <w:rsid w:val="00365EE8"/>
    <w:rsid w:val="00365F42"/>
    <w:rsid w:val="00365F6D"/>
    <w:rsid w:val="00366965"/>
    <w:rsid w:val="00366BB9"/>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21"/>
    <w:rsid w:val="00372B4A"/>
    <w:rsid w:val="0037310C"/>
    <w:rsid w:val="00373254"/>
    <w:rsid w:val="003733C3"/>
    <w:rsid w:val="003733D9"/>
    <w:rsid w:val="003734B6"/>
    <w:rsid w:val="00373684"/>
    <w:rsid w:val="003738DA"/>
    <w:rsid w:val="00373990"/>
    <w:rsid w:val="00373AFB"/>
    <w:rsid w:val="00373B42"/>
    <w:rsid w:val="00373CCC"/>
    <w:rsid w:val="00373F24"/>
    <w:rsid w:val="0037417E"/>
    <w:rsid w:val="00374622"/>
    <w:rsid w:val="0037480E"/>
    <w:rsid w:val="00374D7E"/>
    <w:rsid w:val="00374E3A"/>
    <w:rsid w:val="00374F55"/>
    <w:rsid w:val="00374FE9"/>
    <w:rsid w:val="0037511F"/>
    <w:rsid w:val="0037539C"/>
    <w:rsid w:val="00375424"/>
    <w:rsid w:val="003754E1"/>
    <w:rsid w:val="00375597"/>
    <w:rsid w:val="00375630"/>
    <w:rsid w:val="003756A4"/>
    <w:rsid w:val="00375BF6"/>
    <w:rsid w:val="00375E30"/>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1E63"/>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44"/>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D4F"/>
    <w:rsid w:val="00387F13"/>
    <w:rsid w:val="00387FA6"/>
    <w:rsid w:val="00390051"/>
    <w:rsid w:val="003901CB"/>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1E68"/>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C4B"/>
    <w:rsid w:val="00396E02"/>
    <w:rsid w:val="00397119"/>
    <w:rsid w:val="0039723A"/>
    <w:rsid w:val="003975C0"/>
    <w:rsid w:val="00397D6F"/>
    <w:rsid w:val="003A0146"/>
    <w:rsid w:val="003A03F0"/>
    <w:rsid w:val="003A0743"/>
    <w:rsid w:val="003A0C86"/>
    <w:rsid w:val="003A0EBC"/>
    <w:rsid w:val="003A1217"/>
    <w:rsid w:val="003A193D"/>
    <w:rsid w:val="003A1AB0"/>
    <w:rsid w:val="003A21D7"/>
    <w:rsid w:val="003A24F9"/>
    <w:rsid w:val="003A25B0"/>
    <w:rsid w:val="003A270F"/>
    <w:rsid w:val="003A2C32"/>
    <w:rsid w:val="003A2D41"/>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6E3E"/>
    <w:rsid w:val="003A6FC0"/>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7A"/>
    <w:rsid w:val="003B32F5"/>
    <w:rsid w:val="003B38CD"/>
    <w:rsid w:val="003B3A56"/>
    <w:rsid w:val="003B3D10"/>
    <w:rsid w:val="003B3F0A"/>
    <w:rsid w:val="003B44FE"/>
    <w:rsid w:val="003B46B5"/>
    <w:rsid w:val="003B4849"/>
    <w:rsid w:val="003B4A40"/>
    <w:rsid w:val="003B4A70"/>
    <w:rsid w:val="003B4B4F"/>
    <w:rsid w:val="003B4D62"/>
    <w:rsid w:val="003B4D70"/>
    <w:rsid w:val="003B4EDF"/>
    <w:rsid w:val="003B4F2E"/>
    <w:rsid w:val="003B55EE"/>
    <w:rsid w:val="003B5630"/>
    <w:rsid w:val="003B58B3"/>
    <w:rsid w:val="003B5B16"/>
    <w:rsid w:val="003B5C09"/>
    <w:rsid w:val="003B5C97"/>
    <w:rsid w:val="003B5D35"/>
    <w:rsid w:val="003B605D"/>
    <w:rsid w:val="003B6110"/>
    <w:rsid w:val="003B6255"/>
    <w:rsid w:val="003B632F"/>
    <w:rsid w:val="003B6346"/>
    <w:rsid w:val="003B6427"/>
    <w:rsid w:val="003B65D2"/>
    <w:rsid w:val="003B684E"/>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D80"/>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54A"/>
    <w:rsid w:val="003D1730"/>
    <w:rsid w:val="003D184B"/>
    <w:rsid w:val="003D1C0A"/>
    <w:rsid w:val="003D1C91"/>
    <w:rsid w:val="003D21F7"/>
    <w:rsid w:val="003D21FE"/>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469"/>
    <w:rsid w:val="003D4937"/>
    <w:rsid w:val="003D4B9D"/>
    <w:rsid w:val="003D4E2B"/>
    <w:rsid w:val="003D4F1F"/>
    <w:rsid w:val="003D4F92"/>
    <w:rsid w:val="003D576D"/>
    <w:rsid w:val="003D5CD5"/>
    <w:rsid w:val="003D6151"/>
    <w:rsid w:val="003D61CE"/>
    <w:rsid w:val="003D6235"/>
    <w:rsid w:val="003D6672"/>
    <w:rsid w:val="003D670E"/>
    <w:rsid w:val="003D684E"/>
    <w:rsid w:val="003D690B"/>
    <w:rsid w:val="003D6980"/>
    <w:rsid w:val="003D69FF"/>
    <w:rsid w:val="003D6CA1"/>
    <w:rsid w:val="003D6EE8"/>
    <w:rsid w:val="003D6F6F"/>
    <w:rsid w:val="003D6FC9"/>
    <w:rsid w:val="003D70AA"/>
    <w:rsid w:val="003D728F"/>
    <w:rsid w:val="003D7461"/>
    <w:rsid w:val="003D746B"/>
    <w:rsid w:val="003D76CD"/>
    <w:rsid w:val="003D76F9"/>
    <w:rsid w:val="003D7B0C"/>
    <w:rsid w:val="003D7CF1"/>
    <w:rsid w:val="003E025F"/>
    <w:rsid w:val="003E0476"/>
    <w:rsid w:val="003E0730"/>
    <w:rsid w:val="003E0A59"/>
    <w:rsid w:val="003E0E48"/>
    <w:rsid w:val="003E10F6"/>
    <w:rsid w:val="003E1178"/>
    <w:rsid w:val="003E1526"/>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52B"/>
    <w:rsid w:val="003E6906"/>
    <w:rsid w:val="003E6985"/>
    <w:rsid w:val="003E69BB"/>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0D"/>
    <w:rsid w:val="003F45EB"/>
    <w:rsid w:val="003F4682"/>
    <w:rsid w:val="003F46B8"/>
    <w:rsid w:val="003F4971"/>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0E58"/>
    <w:rsid w:val="004010A5"/>
    <w:rsid w:val="004013E1"/>
    <w:rsid w:val="00401A04"/>
    <w:rsid w:val="00401A6B"/>
    <w:rsid w:val="00401C60"/>
    <w:rsid w:val="00401FCB"/>
    <w:rsid w:val="0040203A"/>
    <w:rsid w:val="00402155"/>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970"/>
    <w:rsid w:val="00404BD5"/>
    <w:rsid w:val="00404F0C"/>
    <w:rsid w:val="00404FF8"/>
    <w:rsid w:val="00405095"/>
    <w:rsid w:val="0040521E"/>
    <w:rsid w:val="00405329"/>
    <w:rsid w:val="00405562"/>
    <w:rsid w:val="004059E0"/>
    <w:rsid w:val="00405C11"/>
    <w:rsid w:val="00405DA0"/>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2E2D"/>
    <w:rsid w:val="0041303A"/>
    <w:rsid w:val="00413097"/>
    <w:rsid w:val="00413117"/>
    <w:rsid w:val="004134C0"/>
    <w:rsid w:val="00413934"/>
    <w:rsid w:val="00413C08"/>
    <w:rsid w:val="00413FFE"/>
    <w:rsid w:val="00414299"/>
    <w:rsid w:val="004145B4"/>
    <w:rsid w:val="00414967"/>
    <w:rsid w:val="00414B5B"/>
    <w:rsid w:val="00414C19"/>
    <w:rsid w:val="00414CAD"/>
    <w:rsid w:val="00414DE5"/>
    <w:rsid w:val="004150F4"/>
    <w:rsid w:val="00415427"/>
    <w:rsid w:val="00415777"/>
    <w:rsid w:val="00415846"/>
    <w:rsid w:val="00415BC5"/>
    <w:rsid w:val="00415DB8"/>
    <w:rsid w:val="00415E2F"/>
    <w:rsid w:val="00415EE3"/>
    <w:rsid w:val="00415F40"/>
    <w:rsid w:val="0041604E"/>
    <w:rsid w:val="004161DD"/>
    <w:rsid w:val="00416341"/>
    <w:rsid w:val="00416BD7"/>
    <w:rsid w:val="004173D8"/>
    <w:rsid w:val="004173EB"/>
    <w:rsid w:val="00417B31"/>
    <w:rsid w:val="0042018B"/>
    <w:rsid w:val="004203E3"/>
    <w:rsid w:val="0042055A"/>
    <w:rsid w:val="00420BD0"/>
    <w:rsid w:val="00420CB0"/>
    <w:rsid w:val="00420D52"/>
    <w:rsid w:val="00420F40"/>
    <w:rsid w:val="0042114F"/>
    <w:rsid w:val="00421840"/>
    <w:rsid w:val="00421975"/>
    <w:rsid w:val="00421BB3"/>
    <w:rsid w:val="00421F35"/>
    <w:rsid w:val="0042208B"/>
    <w:rsid w:val="00422404"/>
    <w:rsid w:val="004229AD"/>
    <w:rsid w:val="00422B5E"/>
    <w:rsid w:val="00422C05"/>
    <w:rsid w:val="00422DFC"/>
    <w:rsid w:val="0042304A"/>
    <w:rsid w:val="004232DA"/>
    <w:rsid w:val="004238F9"/>
    <w:rsid w:val="00423967"/>
    <w:rsid w:val="00423B8D"/>
    <w:rsid w:val="004240E0"/>
    <w:rsid w:val="00424879"/>
    <w:rsid w:val="00424B6C"/>
    <w:rsid w:val="00424B81"/>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4A4"/>
    <w:rsid w:val="0043054F"/>
    <w:rsid w:val="00430567"/>
    <w:rsid w:val="004308E5"/>
    <w:rsid w:val="004309E8"/>
    <w:rsid w:val="00430DFD"/>
    <w:rsid w:val="00431096"/>
    <w:rsid w:val="004322D4"/>
    <w:rsid w:val="00432570"/>
    <w:rsid w:val="0043269D"/>
    <w:rsid w:val="00432A76"/>
    <w:rsid w:val="00432F05"/>
    <w:rsid w:val="004330BC"/>
    <w:rsid w:val="00433324"/>
    <w:rsid w:val="00433478"/>
    <w:rsid w:val="00433783"/>
    <w:rsid w:val="0043396B"/>
    <w:rsid w:val="00433C0B"/>
    <w:rsid w:val="0043407E"/>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33"/>
    <w:rsid w:val="004379D0"/>
    <w:rsid w:val="00440018"/>
    <w:rsid w:val="0044040B"/>
    <w:rsid w:val="0044043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3B8"/>
    <w:rsid w:val="00444631"/>
    <w:rsid w:val="00444B3D"/>
    <w:rsid w:val="00444C12"/>
    <w:rsid w:val="00444D1D"/>
    <w:rsid w:val="00444E76"/>
    <w:rsid w:val="00444EA8"/>
    <w:rsid w:val="00445089"/>
    <w:rsid w:val="00445144"/>
    <w:rsid w:val="0044536C"/>
    <w:rsid w:val="004455D1"/>
    <w:rsid w:val="00445832"/>
    <w:rsid w:val="00445B21"/>
    <w:rsid w:val="00445CC2"/>
    <w:rsid w:val="00445CCE"/>
    <w:rsid w:val="00445E44"/>
    <w:rsid w:val="00446095"/>
    <w:rsid w:val="004460FE"/>
    <w:rsid w:val="0044680C"/>
    <w:rsid w:val="00446960"/>
    <w:rsid w:val="00446A40"/>
    <w:rsid w:val="00446CE8"/>
    <w:rsid w:val="004477EF"/>
    <w:rsid w:val="00447895"/>
    <w:rsid w:val="00447A16"/>
    <w:rsid w:val="00447A38"/>
    <w:rsid w:val="00447BCF"/>
    <w:rsid w:val="00447DF9"/>
    <w:rsid w:val="00450168"/>
    <w:rsid w:val="00450446"/>
    <w:rsid w:val="004504D6"/>
    <w:rsid w:val="004507E5"/>
    <w:rsid w:val="00450AC0"/>
    <w:rsid w:val="00450D71"/>
    <w:rsid w:val="00450D7A"/>
    <w:rsid w:val="004512E4"/>
    <w:rsid w:val="004516D6"/>
    <w:rsid w:val="004516F2"/>
    <w:rsid w:val="004519F1"/>
    <w:rsid w:val="00451ED2"/>
    <w:rsid w:val="004525AA"/>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89D"/>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97"/>
    <w:rsid w:val="00457AF9"/>
    <w:rsid w:val="00457AFC"/>
    <w:rsid w:val="00457CFF"/>
    <w:rsid w:val="004600CC"/>
    <w:rsid w:val="00460285"/>
    <w:rsid w:val="00460494"/>
    <w:rsid w:val="004605BC"/>
    <w:rsid w:val="00460AD1"/>
    <w:rsid w:val="00461003"/>
    <w:rsid w:val="004611D2"/>
    <w:rsid w:val="004617C0"/>
    <w:rsid w:val="004618B8"/>
    <w:rsid w:val="00461B72"/>
    <w:rsid w:val="00462001"/>
    <w:rsid w:val="00462117"/>
    <w:rsid w:val="00462400"/>
    <w:rsid w:val="004624B9"/>
    <w:rsid w:val="004627BC"/>
    <w:rsid w:val="0046293C"/>
    <w:rsid w:val="00462C57"/>
    <w:rsid w:val="00462F8E"/>
    <w:rsid w:val="004630A2"/>
    <w:rsid w:val="00463226"/>
    <w:rsid w:val="004635B5"/>
    <w:rsid w:val="00463769"/>
    <w:rsid w:val="004639EA"/>
    <w:rsid w:val="00463BA9"/>
    <w:rsid w:val="00463C42"/>
    <w:rsid w:val="00463F28"/>
    <w:rsid w:val="004643B9"/>
    <w:rsid w:val="0046458A"/>
    <w:rsid w:val="004646EE"/>
    <w:rsid w:val="004648AF"/>
    <w:rsid w:val="004649AB"/>
    <w:rsid w:val="004649B8"/>
    <w:rsid w:val="00464DCD"/>
    <w:rsid w:val="00464DED"/>
    <w:rsid w:val="00464FC4"/>
    <w:rsid w:val="004651D0"/>
    <w:rsid w:val="0046538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5AC"/>
    <w:rsid w:val="00467610"/>
    <w:rsid w:val="004677AB"/>
    <w:rsid w:val="00467906"/>
    <w:rsid w:val="00467B1F"/>
    <w:rsid w:val="00467B7D"/>
    <w:rsid w:val="00467CFF"/>
    <w:rsid w:val="00467E58"/>
    <w:rsid w:val="00467FAA"/>
    <w:rsid w:val="00467FFC"/>
    <w:rsid w:val="00470031"/>
    <w:rsid w:val="004700AF"/>
    <w:rsid w:val="004700D8"/>
    <w:rsid w:val="0047025B"/>
    <w:rsid w:val="0047030E"/>
    <w:rsid w:val="0047041D"/>
    <w:rsid w:val="004707D6"/>
    <w:rsid w:val="00470B1D"/>
    <w:rsid w:val="00470D18"/>
    <w:rsid w:val="00470DCB"/>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92"/>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C79"/>
    <w:rsid w:val="00475D63"/>
    <w:rsid w:val="00475E7A"/>
    <w:rsid w:val="0047635D"/>
    <w:rsid w:val="00476425"/>
    <w:rsid w:val="00476711"/>
    <w:rsid w:val="004767BE"/>
    <w:rsid w:val="0047689B"/>
    <w:rsid w:val="00476AB0"/>
    <w:rsid w:val="00476BB5"/>
    <w:rsid w:val="00477631"/>
    <w:rsid w:val="00477693"/>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3D77"/>
    <w:rsid w:val="00483DAF"/>
    <w:rsid w:val="0048412E"/>
    <w:rsid w:val="00484273"/>
    <w:rsid w:val="004847CB"/>
    <w:rsid w:val="00484937"/>
    <w:rsid w:val="00484A58"/>
    <w:rsid w:val="004852F4"/>
    <w:rsid w:val="0048552D"/>
    <w:rsid w:val="004855D7"/>
    <w:rsid w:val="00485678"/>
    <w:rsid w:val="0048585C"/>
    <w:rsid w:val="00485CDE"/>
    <w:rsid w:val="00485D08"/>
    <w:rsid w:val="00485FCD"/>
    <w:rsid w:val="0048641F"/>
    <w:rsid w:val="00486603"/>
    <w:rsid w:val="00486C0B"/>
    <w:rsid w:val="00486CB5"/>
    <w:rsid w:val="00486D4F"/>
    <w:rsid w:val="00486D50"/>
    <w:rsid w:val="00486D7F"/>
    <w:rsid w:val="00486F13"/>
    <w:rsid w:val="00486F84"/>
    <w:rsid w:val="00487009"/>
    <w:rsid w:val="00487069"/>
    <w:rsid w:val="004870C9"/>
    <w:rsid w:val="004871B7"/>
    <w:rsid w:val="00487659"/>
    <w:rsid w:val="00487A90"/>
    <w:rsid w:val="00487D7A"/>
    <w:rsid w:val="00487DFF"/>
    <w:rsid w:val="00487E89"/>
    <w:rsid w:val="00487F5F"/>
    <w:rsid w:val="00490293"/>
    <w:rsid w:val="004907D3"/>
    <w:rsid w:val="004907F2"/>
    <w:rsid w:val="004908E5"/>
    <w:rsid w:val="004909B7"/>
    <w:rsid w:val="00490ACE"/>
    <w:rsid w:val="00490E8E"/>
    <w:rsid w:val="00491088"/>
    <w:rsid w:val="00491432"/>
    <w:rsid w:val="0049143C"/>
    <w:rsid w:val="00491A0A"/>
    <w:rsid w:val="00491E7D"/>
    <w:rsid w:val="00491FDA"/>
    <w:rsid w:val="0049203F"/>
    <w:rsid w:val="00492284"/>
    <w:rsid w:val="00492333"/>
    <w:rsid w:val="004924A9"/>
    <w:rsid w:val="00492788"/>
    <w:rsid w:val="00492A71"/>
    <w:rsid w:val="00492AA1"/>
    <w:rsid w:val="00492B3F"/>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0F89"/>
    <w:rsid w:val="004A108C"/>
    <w:rsid w:val="004A12D0"/>
    <w:rsid w:val="004A13B4"/>
    <w:rsid w:val="004A15F8"/>
    <w:rsid w:val="004A162D"/>
    <w:rsid w:val="004A177E"/>
    <w:rsid w:val="004A1826"/>
    <w:rsid w:val="004A1A6D"/>
    <w:rsid w:val="004A1D9F"/>
    <w:rsid w:val="004A1F03"/>
    <w:rsid w:val="004A1FF3"/>
    <w:rsid w:val="004A2079"/>
    <w:rsid w:val="004A21D5"/>
    <w:rsid w:val="004A22D4"/>
    <w:rsid w:val="004A2355"/>
    <w:rsid w:val="004A23F0"/>
    <w:rsid w:val="004A272C"/>
    <w:rsid w:val="004A27A5"/>
    <w:rsid w:val="004A2805"/>
    <w:rsid w:val="004A2B5B"/>
    <w:rsid w:val="004A2F7C"/>
    <w:rsid w:val="004A3254"/>
    <w:rsid w:val="004A3261"/>
    <w:rsid w:val="004A34F8"/>
    <w:rsid w:val="004A3878"/>
    <w:rsid w:val="004A3A01"/>
    <w:rsid w:val="004A3C57"/>
    <w:rsid w:val="004A3E7B"/>
    <w:rsid w:val="004A3FB2"/>
    <w:rsid w:val="004A4356"/>
    <w:rsid w:val="004A4627"/>
    <w:rsid w:val="004A4629"/>
    <w:rsid w:val="004A4774"/>
    <w:rsid w:val="004A4B32"/>
    <w:rsid w:val="004A4B39"/>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0F"/>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1C6"/>
    <w:rsid w:val="004B52AB"/>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0C"/>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15"/>
    <w:rsid w:val="004C4A8E"/>
    <w:rsid w:val="004C4F0A"/>
    <w:rsid w:val="004C4FC4"/>
    <w:rsid w:val="004C50E9"/>
    <w:rsid w:val="004C5230"/>
    <w:rsid w:val="004C53F2"/>
    <w:rsid w:val="004C55A3"/>
    <w:rsid w:val="004C5831"/>
    <w:rsid w:val="004C597A"/>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C7FCD"/>
    <w:rsid w:val="004D0366"/>
    <w:rsid w:val="004D05F3"/>
    <w:rsid w:val="004D08BF"/>
    <w:rsid w:val="004D0B9F"/>
    <w:rsid w:val="004D0C77"/>
    <w:rsid w:val="004D0DD6"/>
    <w:rsid w:val="004D0FF1"/>
    <w:rsid w:val="004D1027"/>
    <w:rsid w:val="004D126E"/>
    <w:rsid w:val="004D13B6"/>
    <w:rsid w:val="004D148D"/>
    <w:rsid w:val="004D156A"/>
    <w:rsid w:val="004D1B28"/>
    <w:rsid w:val="004D1D5E"/>
    <w:rsid w:val="004D1E00"/>
    <w:rsid w:val="004D1FEF"/>
    <w:rsid w:val="004D2235"/>
    <w:rsid w:val="004D238F"/>
    <w:rsid w:val="004D323C"/>
    <w:rsid w:val="004D34F0"/>
    <w:rsid w:val="004D35C6"/>
    <w:rsid w:val="004D378E"/>
    <w:rsid w:val="004D3797"/>
    <w:rsid w:val="004D3A2C"/>
    <w:rsid w:val="004D3B94"/>
    <w:rsid w:val="004D3BF7"/>
    <w:rsid w:val="004D3E24"/>
    <w:rsid w:val="004D3FDF"/>
    <w:rsid w:val="004D4312"/>
    <w:rsid w:val="004D4544"/>
    <w:rsid w:val="004D4647"/>
    <w:rsid w:val="004D4A49"/>
    <w:rsid w:val="004D4C47"/>
    <w:rsid w:val="004D5477"/>
    <w:rsid w:val="004D5745"/>
    <w:rsid w:val="004D5CD9"/>
    <w:rsid w:val="004D5E82"/>
    <w:rsid w:val="004D5F42"/>
    <w:rsid w:val="004D602D"/>
    <w:rsid w:val="004D6687"/>
    <w:rsid w:val="004D67F6"/>
    <w:rsid w:val="004D6960"/>
    <w:rsid w:val="004D6CF4"/>
    <w:rsid w:val="004D6E44"/>
    <w:rsid w:val="004D6EDA"/>
    <w:rsid w:val="004D6EE2"/>
    <w:rsid w:val="004D6F65"/>
    <w:rsid w:val="004D726A"/>
    <w:rsid w:val="004D752E"/>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A9"/>
    <w:rsid w:val="004E3543"/>
    <w:rsid w:val="004E366E"/>
    <w:rsid w:val="004E39FA"/>
    <w:rsid w:val="004E3AE0"/>
    <w:rsid w:val="004E3C70"/>
    <w:rsid w:val="004E3EFB"/>
    <w:rsid w:val="004E4161"/>
    <w:rsid w:val="004E438B"/>
    <w:rsid w:val="004E443C"/>
    <w:rsid w:val="004E451A"/>
    <w:rsid w:val="004E4B90"/>
    <w:rsid w:val="004E4F11"/>
    <w:rsid w:val="004E5131"/>
    <w:rsid w:val="004E53E0"/>
    <w:rsid w:val="004E5A51"/>
    <w:rsid w:val="004E5A77"/>
    <w:rsid w:val="004E5AD2"/>
    <w:rsid w:val="004E5C72"/>
    <w:rsid w:val="004E5FFF"/>
    <w:rsid w:val="004E6091"/>
    <w:rsid w:val="004E65F6"/>
    <w:rsid w:val="004E6617"/>
    <w:rsid w:val="004E6625"/>
    <w:rsid w:val="004E6929"/>
    <w:rsid w:val="004E698C"/>
    <w:rsid w:val="004E6EB9"/>
    <w:rsid w:val="004E74E2"/>
    <w:rsid w:val="004E784A"/>
    <w:rsid w:val="004E7CA9"/>
    <w:rsid w:val="004E7CE1"/>
    <w:rsid w:val="004E7D7E"/>
    <w:rsid w:val="004E7FA9"/>
    <w:rsid w:val="004F0057"/>
    <w:rsid w:val="004F0144"/>
    <w:rsid w:val="004F01C3"/>
    <w:rsid w:val="004F01DD"/>
    <w:rsid w:val="004F04D1"/>
    <w:rsid w:val="004F0776"/>
    <w:rsid w:val="004F0C08"/>
    <w:rsid w:val="004F0D65"/>
    <w:rsid w:val="004F0D81"/>
    <w:rsid w:val="004F10BF"/>
    <w:rsid w:val="004F13C2"/>
    <w:rsid w:val="004F1AC2"/>
    <w:rsid w:val="004F1F19"/>
    <w:rsid w:val="004F1FAC"/>
    <w:rsid w:val="004F1FBB"/>
    <w:rsid w:val="004F1FE4"/>
    <w:rsid w:val="004F212A"/>
    <w:rsid w:val="004F217D"/>
    <w:rsid w:val="004F2640"/>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4DE4"/>
    <w:rsid w:val="004F514F"/>
    <w:rsid w:val="004F58C9"/>
    <w:rsid w:val="004F5A1A"/>
    <w:rsid w:val="004F5AA1"/>
    <w:rsid w:val="004F5AE3"/>
    <w:rsid w:val="004F5B97"/>
    <w:rsid w:val="004F6187"/>
    <w:rsid w:val="004F68F7"/>
    <w:rsid w:val="004F6C03"/>
    <w:rsid w:val="004F6D36"/>
    <w:rsid w:val="004F6E44"/>
    <w:rsid w:val="004F7584"/>
    <w:rsid w:val="004F7A0A"/>
    <w:rsid w:val="004F7A2C"/>
    <w:rsid w:val="004F7FEF"/>
    <w:rsid w:val="005001D7"/>
    <w:rsid w:val="00500369"/>
    <w:rsid w:val="00500412"/>
    <w:rsid w:val="00500477"/>
    <w:rsid w:val="00500480"/>
    <w:rsid w:val="00500654"/>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6A4"/>
    <w:rsid w:val="00502D0D"/>
    <w:rsid w:val="00502D67"/>
    <w:rsid w:val="00502F22"/>
    <w:rsid w:val="0050310D"/>
    <w:rsid w:val="0050345A"/>
    <w:rsid w:val="005035BF"/>
    <w:rsid w:val="0050397D"/>
    <w:rsid w:val="00504361"/>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53C"/>
    <w:rsid w:val="0051085D"/>
    <w:rsid w:val="005108B1"/>
    <w:rsid w:val="00510991"/>
    <w:rsid w:val="005109F2"/>
    <w:rsid w:val="00510B8E"/>
    <w:rsid w:val="00510BAA"/>
    <w:rsid w:val="00510E9B"/>
    <w:rsid w:val="00510F84"/>
    <w:rsid w:val="00510FAF"/>
    <w:rsid w:val="00510FF4"/>
    <w:rsid w:val="0051108C"/>
    <w:rsid w:val="00511288"/>
    <w:rsid w:val="00511343"/>
    <w:rsid w:val="005113F1"/>
    <w:rsid w:val="0051152C"/>
    <w:rsid w:val="0051194C"/>
    <w:rsid w:val="00511E58"/>
    <w:rsid w:val="005120EA"/>
    <w:rsid w:val="0051212A"/>
    <w:rsid w:val="00512267"/>
    <w:rsid w:val="00512314"/>
    <w:rsid w:val="005123D3"/>
    <w:rsid w:val="0051265B"/>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5DB1"/>
    <w:rsid w:val="00516066"/>
    <w:rsid w:val="00516265"/>
    <w:rsid w:val="005164A3"/>
    <w:rsid w:val="005164C7"/>
    <w:rsid w:val="00516936"/>
    <w:rsid w:val="00516D9F"/>
    <w:rsid w:val="00516DBA"/>
    <w:rsid w:val="00516E9F"/>
    <w:rsid w:val="00516F49"/>
    <w:rsid w:val="00516FE4"/>
    <w:rsid w:val="0051702A"/>
    <w:rsid w:val="00517357"/>
    <w:rsid w:val="005175AE"/>
    <w:rsid w:val="005177EE"/>
    <w:rsid w:val="0051783B"/>
    <w:rsid w:val="00517B20"/>
    <w:rsid w:val="00517CB7"/>
    <w:rsid w:val="00520154"/>
    <w:rsid w:val="005202BD"/>
    <w:rsid w:val="005204F4"/>
    <w:rsid w:val="0052061F"/>
    <w:rsid w:val="005207DE"/>
    <w:rsid w:val="005207FC"/>
    <w:rsid w:val="00520D7C"/>
    <w:rsid w:val="00521034"/>
    <w:rsid w:val="005214ED"/>
    <w:rsid w:val="0052164E"/>
    <w:rsid w:val="0052187E"/>
    <w:rsid w:val="005219B7"/>
    <w:rsid w:val="00521AB9"/>
    <w:rsid w:val="0052209B"/>
    <w:rsid w:val="005221B2"/>
    <w:rsid w:val="005223A5"/>
    <w:rsid w:val="0052243A"/>
    <w:rsid w:val="0052278A"/>
    <w:rsid w:val="0052299E"/>
    <w:rsid w:val="00522D0C"/>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A7A"/>
    <w:rsid w:val="00524AD7"/>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8A7"/>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AEE"/>
    <w:rsid w:val="00532B79"/>
    <w:rsid w:val="00532BDF"/>
    <w:rsid w:val="00532D8A"/>
    <w:rsid w:val="005332CE"/>
    <w:rsid w:val="00533353"/>
    <w:rsid w:val="0053361C"/>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01D"/>
    <w:rsid w:val="005410A5"/>
    <w:rsid w:val="0054144C"/>
    <w:rsid w:val="00541B3F"/>
    <w:rsid w:val="00541CB8"/>
    <w:rsid w:val="00541E2E"/>
    <w:rsid w:val="005427AE"/>
    <w:rsid w:val="005427B3"/>
    <w:rsid w:val="005427D7"/>
    <w:rsid w:val="005428BB"/>
    <w:rsid w:val="00542B93"/>
    <w:rsid w:val="00542C3E"/>
    <w:rsid w:val="005432E1"/>
    <w:rsid w:val="00543466"/>
    <w:rsid w:val="00543717"/>
    <w:rsid w:val="00543A8D"/>
    <w:rsid w:val="00543B2D"/>
    <w:rsid w:val="00543F46"/>
    <w:rsid w:val="00543F92"/>
    <w:rsid w:val="00544082"/>
    <w:rsid w:val="00544557"/>
    <w:rsid w:val="00544918"/>
    <w:rsid w:val="00544928"/>
    <w:rsid w:val="0054498D"/>
    <w:rsid w:val="00544B77"/>
    <w:rsid w:val="00544E23"/>
    <w:rsid w:val="00545062"/>
    <w:rsid w:val="0054534A"/>
    <w:rsid w:val="0054540D"/>
    <w:rsid w:val="005459D3"/>
    <w:rsid w:val="00545A0F"/>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77E"/>
    <w:rsid w:val="0055194B"/>
    <w:rsid w:val="00551A60"/>
    <w:rsid w:val="00551B63"/>
    <w:rsid w:val="00551FED"/>
    <w:rsid w:val="00552C21"/>
    <w:rsid w:val="00552DB9"/>
    <w:rsid w:val="00552E5E"/>
    <w:rsid w:val="00553081"/>
    <w:rsid w:val="005535AA"/>
    <w:rsid w:val="0055362B"/>
    <w:rsid w:val="005536A7"/>
    <w:rsid w:val="005537A2"/>
    <w:rsid w:val="00553DAD"/>
    <w:rsid w:val="0055458A"/>
    <w:rsid w:val="00554758"/>
    <w:rsid w:val="00554ACD"/>
    <w:rsid w:val="00554C20"/>
    <w:rsid w:val="00554D72"/>
    <w:rsid w:val="00554DAD"/>
    <w:rsid w:val="00554F00"/>
    <w:rsid w:val="00554FA2"/>
    <w:rsid w:val="005550E6"/>
    <w:rsid w:val="0055520C"/>
    <w:rsid w:val="005554BC"/>
    <w:rsid w:val="005558D9"/>
    <w:rsid w:val="00555B72"/>
    <w:rsid w:val="00555BD7"/>
    <w:rsid w:val="00555CF6"/>
    <w:rsid w:val="00556361"/>
    <w:rsid w:val="00556486"/>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0BB"/>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6DA"/>
    <w:rsid w:val="005647DB"/>
    <w:rsid w:val="005648E4"/>
    <w:rsid w:val="00564B0C"/>
    <w:rsid w:val="00565272"/>
    <w:rsid w:val="00565921"/>
    <w:rsid w:val="00565D02"/>
    <w:rsid w:val="00565F56"/>
    <w:rsid w:val="0056610C"/>
    <w:rsid w:val="0056637F"/>
    <w:rsid w:val="0056662E"/>
    <w:rsid w:val="00566803"/>
    <w:rsid w:val="005668BB"/>
    <w:rsid w:val="0056697E"/>
    <w:rsid w:val="00566AB4"/>
    <w:rsid w:val="00566CD4"/>
    <w:rsid w:val="005670DA"/>
    <w:rsid w:val="005671BC"/>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70"/>
    <w:rsid w:val="005712A4"/>
    <w:rsid w:val="005718A8"/>
    <w:rsid w:val="00571942"/>
    <w:rsid w:val="00571B5A"/>
    <w:rsid w:val="00571CE6"/>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5EA4"/>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5EF"/>
    <w:rsid w:val="00580CCE"/>
    <w:rsid w:val="005814CA"/>
    <w:rsid w:val="005814E6"/>
    <w:rsid w:val="0058172C"/>
    <w:rsid w:val="00581958"/>
    <w:rsid w:val="00581A42"/>
    <w:rsid w:val="00581C03"/>
    <w:rsid w:val="00581D7D"/>
    <w:rsid w:val="005821CC"/>
    <w:rsid w:val="00582C34"/>
    <w:rsid w:val="00582D68"/>
    <w:rsid w:val="00582E7D"/>
    <w:rsid w:val="00582E8D"/>
    <w:rsid w:val="005833D3"/>
    <w:rsid w:val="00583454"/>
    <w:rsid w:val="00583944"/>
    <w:rsid w:val="00583E5F"/>
    <w:rsid w:val="00584205"/>
    <w:rsid w:val="00584596"/>
    <w:rsid w:val="005846FD"/>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C0F"/>
    <w:rsid w:val="00586E61"/>
    <w:rsid w:val="00586F26"/>
    <w:rsid w:val="00587122"/>
    <w:rsid w:val="005872BD"/>
    <w:rsid w:val="00587C6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120"/>
    <w:rsid w:val="005926E2"/>
    <w:rsid w:val="00592AA8"/>
    <w:rsid w:val="00592B96"/>
    <w:rsid w:val="005931F5"/>
    <w:rsid w:val="00593202"/>
    <w:rsid w:val="005933A8"/>
    <w:rsid w:val="0059340C"/>
    <w:rsid w:val="00593546"/>
    <w:rsid w:val="005940A3"/>
    <w:rsid w:val="00594376"/>
    <w:rsid w:val="00594451"/>
    <w:rsid w:val="0059465D"/>
    <w:rsid w:val="00594807"/>
    <w:rsid w:val="005949B6"/>
    <w:rsid w:val="00594A50"/>
    <w:rsid w:val="005951D7"/>
    <w:rsid w:val="0059526A"/>
    <w:rsid w:val="005958A4"/>
    <w:rsid w:val="00595993"/>
    <w:rsid w:val="00595CF0"/>
    <w:rsid w:val="00595ECA"/>
    <w:rsid w:val="0059622C"/>
    <w:rsid w:val="0059629E"/>
    <w:rsid w:val="0059661B"/>
    <w:rsid w:val="005967D4"/>
    <w:rsid w:val="0059681A"/>
    <w:rsid w:val="00596B26"/>
    <w:rsid w:val="00596B65"/>
    <w:rsid w:val="00596CA5"/>
    <w:rsid w:val="00596DEF"/>
    <w:rsid w:val="00597096"/>
    <w:rsid w:val="0059734D"/>
    <w:rsid w:val="00597394"/>
    <w:rsid w:val="0059741D"/>
    <w:rsid w:val="0059783C"/>
    <w:rsid w:val="00597C0D"/>
    <w:rsid w:val="00597C14"/>
    <w:rsid w:val="00597DB2"/>
    <w:rsid w:val="005A00C3"/>
    <w:rsid w:val="005A03EA"/>
    <w:rsid w:val="005A049F"/>
    <w:rsid w:val="005A05F8"/>
    <w:rsid w:val="005A0983"/>
    <w:rsid w:val="005A0C46"/>
    <w:rsid w:val="005A0D27"/>
    <w:rsid w:val="005A10A8"/>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CDA"/>
    <w:rsid w:val="005A3D80"/>
    <w:rsid w:val="005A3DA1"/>
    <w:rsid w:val="005A4487"/>
    <w:rsid w:val="005A4977"/>
    <w:rsid w:val="005A4A3A"/>
    <w:rsid w:val="005A4ECB"/>
    <w:rsid w:val="005A5135"/>
    <w:rsid w:val="005A54D4"/>
    <w:rsid w:val="005A57FA"/>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0E"/>
    <w:rsid w:val="005B0135"/>
    <w:rsid w:val="005B0157"/>
    <w:rsid w:val="005B045A"/>
    <w:rsid w:val="005B08D3"/>
    <w:rsid w:val="005B0963"/>
    <w:rsid w:val="005B096A"/>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19C"/>
    <w:rsid w:val="005B636A"/>
    <w:rsid w:val="005B640F"/>
    <w:rsid w:val="005B6763"/>
    <w:rsid w:val="005B69F0"/>
    <w:rsid w:val="005B6A18"/>
    <w:rsid w:val="005B7207"/>
    <w:rsid w:val="005B780A"/>
    <w:rsid w:val="005B7E45"/>
    <w:rsid w:val="005B7F65"/>
    <w:rsid w:val="005C0039"/>
    <w:rsid w:val="005C004F"/>
    <w:rsid w:val="005C0448"/>
    <w:rsid w:val="005C0981"/>
    <w:rsid w:val="005C098F"/>
    <w:rsid w:val="005C0A8D"/>
    <w:rsid w:val="005C0BF7"/>
    <w:rsid w:val="005C0BFD"/>
    <w:rsid w:val="005C1201"/>
    <w:rsid w:val="005C131D"/>
    <w:rsid w:val="005C1634"/>
    <w:rsid w:val="005C1AC5"/>
    <w:rsid w:val="005C1B7D"/>
    <w:rsid w:val="005C1EE9"/>
    <w:rsid w:val="005C22C3"/>
    <w:rsid w:val="005C2352"/>
    <w:rsid w:val="005C28BB"/>
    <w:rsid w:val="005C2956"/>
    <w:rsid w:val="005C2DD4"/>
    <w:rsid w:val="005C2E02"/>
    <w:rsid w:val="005C2E7C"/>
    <w:rsid w:val="005C2F04"/>
    <w:rsid w:val="005C3288"/>
    <w:rsid w:val="005C3367"/>
    <w:rsid w:val="005C389C"/>
    <w:rsid w:val="005C3A23"/>
    <w:rsid w:val="005C3B0C"/>
    <w:rsid w:val="005C3BF3"/>
    <w:rsid w:val="005C3C6F"/>
    <w:rsid w:val="005C3CFC"/>
    <w:rsid w:val="005C3E80"/>
    <w:rsid w:val="005C407B"/>
    <w:rsid w:val="005C4284"/>
    <w:rsid w:val="005C43E2"/>
    <w:rsid w:val="005C469E"/>
    <w:rsid w:val="005C4877"/>
    <w:rsid w:val="005C4892"/>
    <w:rsid w:val="005C4922"/>
    <w:rsid w:val="005C4EAA"/>
    <w:rsid w:val="005C5095"/>
    <w:rsid w:val="005C533A"/>
    <w:rsid w:val="005C53DD"/>
    <w:rsid w:val="005C58FD"/>
    <w:rsid w:val="005C5A7E"/>
    <w:rsid w:val="005C5B7B"/>
    <w:rsid w:val="005C5BE0"/>
    <w:rsid w:val="005C5DF6"/>
    <w:rsid w:val="005C5EE0"/>
    <w:rsid w:val="005C6175"/>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4E"/>
    <w:rsid w:val="005D10A9"/>
    <w:rsid w:val="005D1144"/>
    <w:rsid w:val="005D19AC"/>
    <w:rsid w:val="005D1C5B"/>
    <w:rsid w:val="005D1EF4"/>
    <w:rsid w:val="005D2072"/>
    <w:rsid w:val="005D221A"/>
    <w:rsid w:val="005D2333"/>
    <w:rsid w:val="005D234F"/>
    <w:rsid w:val="005D24AF"/>
    <w:rsid w:val="005D25CD"/>
    <w:rsid w:val="005D289E"/>
    <w:rsid w:val="005D297B"/>
    <w:rsid w:val="005D2A4F"/>
    <w:rsid w:val="005D2A97"/>
    <w:rsid w:val="005D2F3A"/>
    <w:rsid w:val="005D3430"/>
    <w:rsid w:val="005D360C"/>
    <w:rsid w:val="005D36CE"/>
    <w:rsid w:val="005D39EF"/>
    <w:rsid w:val="005D3B50"/>
    <w:rsid w:val="005D3E72"/>
    <w:rsid w:val="005D4028"/>
    <w:rsid w:val="005D4997"/>
    <w:rsid w:val="005D4BB3"/>
    <w:rsid w:val="005D4F87"/>
    <w:rsid w:val="005D51F0"/>
    <w:rsid w:val="005D5298"/>
    <w:rsid w:val="005D52A1"/>
    <w:rsid w:val="005D532B"/>
    <w:rsid w:val="005D5392"/>
    <w:rsid w:val="005D5476"/>
    <w:rsid w:val="005D54EF"/>
    <w:rsid w:val="005D5533"/>
    <w:rsid w:val="005D55A7"/>
    <w:rsid w:val="005D55D2"/>
    <w:rsid w:val="005D56BC"/>
    <w:rsid w:val="005D5C1F"/>
    <w:rsid w:val="005D603E"/>
    <w:rsid w:val="005D60C9"/>
    <w:rsid w:val="005D6198"/>
    <w:rsid w:val="005D660C"/>
    <w:rsid w:val="005D673D"/>
    <w:rsid w:val="005D678B"/>
    <w:rsid w:val="005D6C8E"/>
    <w:rsid w:val="005D7009"/>
    <w:rsid w:val="005D73A6"/>
    <w:rsid w:val="005D7574"/>
    <w:rsid w:val="005D77C7"/>
    <w:rsid w:val="005D790D"/>
    <w:rsid w:val="005D7951"/>
    <w:rsid w:val="005E018B"/>
    <w:rsid w:val="005E0660"/>
    <w:rsid w:val="005E07EA"/>
    <w:rsid w:val="005E0815"/>
    <w:rsid w:val="005E0A1F"/>
    <w:rsid w:val="005E0D4F"/>
    <w:rsid w:val="005E0E6C"/>
    <w:rsid w:val="005E0FAE"/>
    <w:rsid w:val="005E103E"/>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30"/>
    <w:rsid w:val="005E3A70"/>
    <w:rsid w:val="005E3CF1"/>
    <w:rsid w:val="005E3D05"/>
    <w:rsid w:val="005E3E22"/>
    <w:rsid w:val="005E3F5B"/>
    <w:rsid w:val="005E443D"/>
    <w:rsid w:val="005E449A"/>
    <w:rsid w:val="005E45FB"/>
    <w:rsid w:val="005E4723"/>
    <w:rsid w:val="005E4A41"/>
    <w:rsid w:val="005E4E46"/>
    <w:rsid w:val="005E50AA"/>
    <w:rsid w:val="005E51EC"/>
    <w:rsid w:val="005E521A"/>
    <w:rsid w:val="005E526A"/>
    <w:rsid w:val="005E52D5"/>
    <w:rsid w:val="005E5311"/>
    <w:rsid w:val="005E571B"/>
    <w:rsid w:val="005E5771"/>
    <w:rsid w:val="005E5A02"/>
    <w:rsid w:val="005E5B7D"/>
    <w:rsid w:val="005E6317"/>
    <w:rsid w:val="005E636F"/>
    <w:rsid w:val="005E6EC2"/>
    <w:rsid w:val="005E6F07"/>
    <w:rsid w:val="005E7025"/>
    <w:rsid w:val="005E736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1F85"/>
    <w:rsid w:val="005F21C9"/>
    <w:rsid w:val="005F241F"/>
    <w:rsid w:val="005F247D"/>
    <w:rsid w:val="005F26B1"/>
    <w:rsid w:val="005F2EF6"/>
    <w:rsid w:val="005F30BF"/>
    <w:rsid w:val="005F372C"/>
    <w:rsid w:val="005F3739"/>
    <w:rsid w:val="005F3A02"/>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554"/>
    <w:rsid w:val="005F65E2"/>
    <w:rsid w:val="005F6615"/>
    <w:rsid w:val="005F68A0"/>
    <w:rsid w:val="005F69B7"/>
    <w:rsid w:val="005F6AC0"/>
    <w:rsid w:val="005F6D52"/>
    <w:rsid w:val="005F73C6"/>
    <w:rsid w:val="005F7421"/>
    <w:rsid w:val="005F74C8"/>
    <w:rsid w:val="005F7B0D"/>
    <w:rsid w:val="005F7DB6"/>
    <w:rsid w:val="005F7E7B"/>
    <w:rsid w:val="005F7ECA"/>
    <w:rsid w:val="0060026E"/>
    <w:rsid w:val="00600389"/>
    <w:rsid w:val="0060043C"/>
    <w:rsid w:val="00600815"/>
    <w:rsid w:val="006009AC"/>
    <w:rsid w:val="006009F3"/>
    <w:rsid w:val="00600E99"/>
    <w:rsid w:val="006011BA"/>
    <w:rsid w:val="0060144C"/>
    <w:rsid w:val="0060160D"/>
    <w:rsid w:val="00601957"/>
    <w:rsid w:val="006019B1"/>
    <w:rsid w:val="00602081"/>
    <w:rsid w:val="00602180"/>
    <w:rsid w:val="00602383"/>
    <w:rsid w:val="006023DB"/>
    <w:rsid w:val="006026AC"/>
    <w:rsid w:val="006026E6"/>
    <w:rsid w:val="00602BEF"/>
    <w:rsid w:val="00602E57"/>
    <w:rsid w:val="00603012"/>
    <w:rsid w:val="006030BB"/>
    <w:rsid w:val="006030BD"/>
    <w:rsid w:val="0060329E"/>
    <w:rsid w:val="00603725"/>
    <w:rsid w:val="00603808"/>
    <w:rsid w:val="00603C02"/>
    <w:rsid w:val="00603C48"/>
    <w:rsid w:val="006047B1"/>
    <w:rsid w:val="006047D4"/>
    <w:rsid w:val="0060498F"/>
    <w:rsid w:val="00604C70"/>
    <w:rsid w:val="00604DE8"/>
    <w:rsid w:val="00605261"/>
    <w:rsid w:val="0060548A"/>
    <w:rsid w:val="006054D2"/>
    <w:rsid w:val="006055B8"/>
    <w:rsid w:val="0060563D"/>
    <w:rsid w:val="00605856"/>
    <w:rsid w:val="00605BE0"/>
    <w:rsid w:val="00605BE6"/>
    <w:rsid w:val="00605FAA"/>
    <w:rsid w:val="006060D0"/>
    <w:rsid w:val="006061B8"/>
    <w:rsid w:val="00606608"/>
    <w:rsid w:val="00606725"/>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624"/>
    <w:rsid w:val="00610A82"/>
    <w:rsid w:val="00610A92"/>
    <w:rsid w:val="00610BAF"/>
    <w:rsid w:val="00611228"/>
    <w:rsid w:val="0061156F"/>
    <w:rsid w:val="006115D7"/>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5C1C"/>
    <w:rsid w:val="006160C4"/>
    <w:rsid w:val="00616265"/>
    <w:rsid w:val="006163CF"/>
    <w:rsid w:val="0061668C"/>
    <w:rsid w:val="00616B95"/>
    <w:rsid w:val="00617344"/>
    <w:rsid w:val="00617401"/>
    <w:rsid w:val="006176D6"/>
    <w:rsid w:val="00617784"/>
    <w:rsid w:val="00617EEA"/>
    <w:rsid w:val="00620665"/>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4BE"/>
    <w:rsid w:val="00623515"/>
    <w:rsid w:val="006235BB"/>
    <w:rsid w:val="006236DB"/>
    <w:rsid w:val="0062377F"/>
    <w:rsid w:val="00623907"/>
    <w:rsid w:val="00623954"/>
    <w:rsid w:val="00623B98"/>
    <w:rsid w:val="00623C13"/>
    <w:rsid w:val="0062415F"/>
    <w:rsid w:val="00624376"/>
    <w:rsid w:val="006244E2"/>
    <w:rsid w:val="0062460B"/>
    <w:rsid w:val="0062479F"/>
    <w:rsid w:val="0062495F"/>
    <w:rsid w:val="00624A70"/>
    <w:rsid w:val="00624AB7"/>
    <w:rsid w:val="00624B39"/>
    <w:rsid w:val="00624BA2"/>
    <w:rsid w:val="00624DAB"/>
    <w:rsid w:val="0062509A"/>
    <w:rsid w:val="00625342"/>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07"/>
    <w:rsid w:val="006334FA"/>
    <w:rsid w:val="00633655"/>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B78"/>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DEF"/>
    <w:rsid w:val="00637E56"/>
    <w:rsid w:val="006400B3"/>
    <w:rsid w:val="00640124"/>
    <w:rsid w:val="00640161"/>
    <w:rsid w:val="0064022B"/>
    <w:rsid w:val="00640412"/>
    <w:rsid w:val="006405B9"/>
    <w:rsid w:val="00640967"/>
    <w:rsid w:val="006409F4"/>
    <w:rsid w:val="00640AA9"/>
    <w:rsid w:val="00640AEF"/>
    <w:rsid w:val="00640D07"/>
    <w:rsid w:val="0064121F"/>
    <w:rsid w:val="00641298"/>
    <w:rsid w:val="0064145C"/>
    <w:rsid w:val="006416F3"/>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694"/>
    <w:rsid w:val="00644C98"/>
    <w:rsid w:val="00644E7A"/>
    <w:rsid w:val="00644E7E"/>
    <w:rsid w:val="00644E87"/>
    <w:rsid w:val="0064511E"/>
    <w:rsid w:val="00645339"/>
    <w:rsid w:val="00645512"/>
    <w:rsid w:val="006457C8"/>
    <w:rsid w:val="00645D23"/>
    <w:rsid w:val="00646231"/>
    <w:rsid w:val="00646235"/>
    <w:rsid w:val="00646259"/>
    <w:rsid w:val="0064625A"/>
    <w:rsid w:val="006469BA"/>
    <w:rsid w:val="00646CB9"/>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2D31"/>
    <w:rsid w:val="0065326D"/>
    <w:rsid w:val="0065343C"/>
    <w:rsid w:val="0065343E"/>
    <w:rsid w:val="0065356A"/>
    <w:rsid w:val="0065357C"/>
    <w:rsid w:val="0065373D"/>
    <w:rsid w:val="00653842"/>
    <w:rsid w:val="006539EE"/>
    <w:rsid w:val="00653E17"/>
    <w:rsid w:val="00654090"/>
    <w:rsid w:val="006541E1"/>
    <w:rsid w:val="006541FE"/>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5D8F"/>
    <w:rsid w:val="00656066"/>
    <w:rsid w:val="006561E2"/>
    <w:rsid w:val="0065663A"/>
    <w:rsid w:val="00656AF0"/>
    <w:rsid w:val="00656C7F"/>
    <w:rsid w:val="00656CC2"/>
    <w:rsid w:val="00656E87"/>
    <w:rsid w:val="00656E98"/>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8C3"/>
    <w:rsid w:val="00662E06"/>
    <w:rsid w:val="00662EDB"/>
    <w:rsid w:val="0066301F"/>
    <w:rsid w:val="006631F7"/>
    <w:rsid w:val="006631FC"/>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0A2"/>
    <w:rsid w:val="00672129"/>
    <w:rsid w:val="0067253E"/>
    <w:rsid w:val="00672583"/>
    <w:rsid w:val="00672736"/>
    <w:rsid w:val="006729B7"/>
    <w:rsid w:val="00672C9F"/>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12"/>
    <w:rsid w:val="00674B42"/>
    <w:rsid w:val="00674BAF"/>
    <w:rsid w:val="00674DEA"/>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27A"/>
    <w:rsid w:val="006825F9"/>
    <w:rsid w:val="00682847"/>
    <w:rsid w:val="006829C2"/>
    <w:rsid w:val="00682A2B"/>
    <w:rsid w:val="00682EF0"/>
    <w:rsid w:val="00683473"/>
    <w:rsid w:val="00683520"/>
    <w:rsid w:val="006836B9"/>
    <w:rsid w:val="0068374A"/>
    <w:rsid w:val="006838ED"/>
    <w:rsid w:val="00683A16"/>
    <w:rsid w:val="00683E20"/>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0FD8"/>
    <w:rsid w:val="00691180"/>
    <w:rsid w:val="00691460"/>
    <w:rsid w:val="0069149A"/>
    <w:rsid w:val="006915DD"/>
    <w:rsid w:val="00691935"/>
    <w:rsid w:val="00691ABB"/>
    <w:rsid w:val="00691B2F"/>
    <w:rsid w:val="00691B50"/>
    <w:rsid w:val="00691C9D"/>
    <w:rsid w:val="006920F4"/>
    <w:rsid w:val="0069258D"/>
    <w:rsid w:val="00692832"/>
    <w:rsid w:val="00692A59"/>
    <w:rsid w:val="00692D95"/>
    <w:rsid w:val="00692F24"/>
    <w:rsid w:val="00693086"/>
    <w:rsid w:val="0069346F"/>
    <w:rsid w:val="0069360E"/>
    <w:rsid w:val="0069389B"/>
    <w:rsid w:val="00693943"/>
    <w:rsid w:val="00693A6B"/>
    <w:rsid w:val="00693AC5"/>
    <w:rsid w:val="00693D4E"/>
    <w:rsid w:val="00693DF1"/>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601"/>
    <w:rsid w:val="006A07D3"/>
    <w:rsid w:val="006A0927"/>
    <w:rsid w:val="006A0A0A"/>
    <w:rsid w:val="006A0C73"/>
    <w:rsid w:val="006A0D67"/>
    <w:rsid w:val="006A114D"/>
    <w:rsid w:val="006A153A"/>
    <w:rsid w:val="006A1831"/>
    <w:rsid w:val="006A190D"/>
    <w:rsid w:val="006A1981"/>
    <w:rsid w:val="006A1B65"/>
    <w:rsid w:val="006A1C0D"/>
    <w:rsid w:val="006A1F34"/>
    <w:rsid w:val="006A2071"/>
    <w:rsid w:val="006A2238"/>
    <w:rsid w:val="006A22D0"/>
    <w:rsid w:val="006A2370"/>
    <w:rsid w:val="006A2479"/>
    <w:rsid w:val="006A25BC"/>
    <w:rsid w:val="006A264A"/>
    <w:rsid w:val="006A299A"/>
    <w:rsid w:val="006A2C29"/>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4BD"/>
    <w:rsid w:val="006A5729"/>
    <w:rsid w:val="006A5A90"/>
    <w:rsid w:val="006A5BCC"/>
    <w:rsid w:val="006A5D48"/>
    <w:rsid w:val="006A5D76"/>
    <w:rsid w:val="006A5E27"/>
    <w:rsid w:val="006A5EA3"/>
    <w:rsid w:val="006A5F2A"/>
    <w:rsid w:val="006A600D"/>
    <w:rsid w:val="006A63F1"/>
    <w:rsid w:val="006A64A4"/>
    <w:rsid w:val="006A66F3"/>
    <w:rsid w:val="006A677A"/>
    <w:rsid w:val="006A6BD0"/>
    <w:rsid w:val="006A6C22"/>
    <w:rsid w:val="006A6C6C"/>
    <w:rsid w:val="006A6D16"/>
    <w:rsid w:val="006A6E8C"/>
    <w:rsid w:val="006A70FE"/>
    <w:rsid w:val="006A7227"/>
    <w:rsid w:val="006A7356"/>
    <w:rsid w:val="006A735B"/>
    <w:rsid w:val="006A7738"/>
    <w:rsid w:val="006A7DBE"/>
    <w:rsid w:val="006A7EE0"/>
    <w:rsid w:val="006A7F52"/>
    <w:rsid w:val="006A7FF0"/>
    <w:rsid w:val="006ABF88"/>
    <w:rsid w:val="006B028F"/>
    <w:rsid w:val="006B04EF"/>
    <w:rsid w:val="006B090A"/>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29"/>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BF1"/>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1C"/>
    <w:rsid w:val="006C4338"/>
    <w:rsid w:val="006C43E9"/>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C7E97"/>
    <w:rsid w:val="006D077B"/>
    <w:rsid w:val="006D0974"/>
    <w:rsid w:val="006D09D2"/>
    <w:rsid w:val="006D0A72"/>
    <w:rsid w:val="006D0C8A"/>
    <w:rsid w:val="006D0D92"/>
    <w:rsid w:val="006D0E63"/>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E6D"/>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315"/>
    <w:rsid w:val="006E4585"/>
    <w:rsid w:val="006E4900"/>
    <w:rsid w:val="006E4923"/>
    <w:rsid w:val="006E4960"/>
    <w:rsid w:val="006E4C15"/>
    <w:rsid w:val="006E4DC4"/>
    <w:rsid w:val="006E4FEC"/>
    <w:rsid w:val="006E5332"/>
    <w:rsid w:val="006E533F"/>
    <w:rsid w:val="006E53A3"/>
    <w:rsid w:val="006E53C9"/>
    <w:rsid w:val="006E5696"/>
    <w:rsid w:val="006E5BBA"/>
    <w:rsid w:val="006E6338"/>
    <w:rsid w:val="006E66A7"/>
    <w:rsid w:val="006E68C1"/>
    <w:rsid w:val="006E6EAF"/>
    <w:rsid w:val="006E6F14"/>
    <w:rsid w:val="006E72BA"/>
    <w:rsid w:val="006E79B9"/>
    <w:rsid w:val="006F007E"/>
    <w:rsid w:val="006F02FD"/>
    <w:rsid w:val="006F0D91"/>
    <w:rsid w:val="006F0DA1"/>
    <w:rsid w:val="006F0E98"/>
    <w:rsid w:val="006F10D4"/>
    <w:rsid w:val="006F1463"/>
    <w:rsid w:val="006F14F2"/>
    <w:rsid w:val="006F18BB"/>
    <w:rsid w:val="006F1A95"/>
    <w:rsid w:val="006F1B02"/>
    <w:rsid w:val="006F1BCA"/>
    <w:rsid w:val="006F1CA0"/>
    <w:rsid w:val="006F1D16"/>
    <w:rsid w:val="006F1EFF"/>
    <w:rsid w:val="006F23EC"/>
    <w:rsid w:val="006F2578"/>
    <w:rsid w:val="006F28C4"/>
    <w:rsid w:val="006F2F10"/>
    <w:rsid w:val="006F327E"/>
    <w:rsid w:val="006F344B"/>
    <w:rsid w:val="006F3664"/>
    <w:rsid w:val="006F40BA"/>
    <w:rsid w:val="006F42AE"/>
    <w:rsid w:val="006F4507"/>
    <w:rsid w:val="006F4D94"/>
    <w:rsid w:val="006F5608"/>
    <w:rsid w:val="006F560B"/>
    <w:rsid w:val="006F604B"/>
    <w:rsid w:val="006F609A"/>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7CD"/>
    <w:rsid w:val="0070089D"/>
    <w:rsid w:val="0070116F"/>
    <w:rsid w:val="00701369"/>
    <w:rsid w:val="007013B5"/>
    <w:rsid w:val="00701496"/>
    <w:rsid w:val="007015E6"/>
    <w:rsid w:val="00701705"/>
    <w:rsid w:val="0070170E"/>
    <w:rsid w:val="00701D18"/>
    <w:rsid w:val="00701F44"/>
    <w:rsid w:val="0070214C"/>
    <w:rsid w:val="007022A7"/>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6F8"/>
    <w:rsid w:val="00705812"/>
    <w:rsid w:val="00706076"/>
    <w:rsid w:val="007060FC"/>
    <w:rsid w:val="00706625"/>
    <w:rsid w:val="00706710"/>
    <w:rsid w:val="0070690C"/>
    <w:rsid w:val="00706952"/>
    <w:rsid w:val="00706B0E"/>
    <w:rsid w:val="00706B40"/>
    <w:rsid w:val="00706C63"/>
    <w:rsid w:val="00706FC4"/>
    <w:rsid w:val="007073B1"/>
    <w:rsid w:val="0070768C"/>
    <w:rsid w:val="007076E6"/>
    <w:rsid w:val="00707D18"/>
    <w:rsid w:val="00707F91"/>
    <w:rsid w:val="007100AF"/>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8A5"/>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AFE"/>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EF4"/>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063"/>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43C"/>
    <w:rsid w:val="007317E5"/>
    <w:rsid w:val="0073183B"/>
    <w:rsid w:val="00731859"/>
    <w:rsid w:val="007318A8"/>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3AFB"/>
    <w:rsid w:val="0073402E"/>
    <w:rsid w:val="00734033"/>
    <w:rsid w:val="0073406D"/>
    <w:rsid w:val="007344BB"/>
    <w:rsid w:val="007346F5"/>
    <w:rsid w:val="0073489F"/>
    <w:rsid w:val="007349EC"/>
    <w:rsid w:val="00734C92"/>
    <w:rsid w:val="00734ED8"/>
    <w:rsid w:val="007352FB"/>
    <w:rsid w:val="0073538B"/>
    <w:rsid w:val="00735467"/>
    <w:rsid w:val="007354B7"/>
    <w:rsid w:val="00735528"/>
    <w:rsid w:val="007358DC"/>
    <w:rsid w:val="00735A18"/>
    <w:rsid w:val="00735BA3"/>
    <w:rsid w:val="00735E80"/>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35"/>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7C2"/>
    <w:rsid w:val="00743964"/>
    <w:rsid w:val="007439D0"/>
    <w:rsid w:val="00743A8A"/>
    <w:rsid w:val="00743B3A"/>
    <w:rsid w:val="00743EFB"/>
    <w:rsid w:val="00743FA6"/>
    <w:rsid w:val="00744A81"/>
    <w:rsid w:val="00744AF4"/>
    <w:rsid w:val="00744C07"/>
    <w:rsid w:val="00744EE4"/>
    <w:rsid w:val="00745405"/>
    <w:rsid w:val="007457BD"/>
    <w:rsid w:val="0074586F"/>
    <w:rsid w:val="00745875"/>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100"/>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CE8"/>
    <w:rsid w:val="00756D40"/>
    <w:rsid w:val="00756D44"/>
    <w:rsid w:val="00756D82"/>
    <w:rsid w:val="00756E5D"/>
    <w:rsid w:val="00756FC0"/>
    <w:rsid w:val="007571F0"/>
    <w:rsid w:val="0075728D"/>
    <w:rsid w:val="00757377"/>
    <w:rsid w:val="007576F0"/>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1E4D"/>
    <w:rsid w:val="0076201F"/>
    <w:rsid w:val="00762031"/>
    <w:rsid w:val="007620CF"/>
    <w:rsid w:val="0076227B"/>
    <w:rsid w:val="00762364"/>
    <w:rsid w:val="0076237E"/>
    <w:rsid w:val="0076238A"/>
    <w:rsid w:val="007623B8"/>
    <w:rsid w:val="007629C0"/>
    <w:rsid w:val="00762A95"/>
    <w:rsid w:val="00762B54"/>
    <w:rsid w:val="00762D6F"/>
    <w:rsid w:val="007630D6"/>
    <w:rsid w:val="00763648"/>
    <w:rsid w:val="007636BD"/>
    <w:rsid w:val="00763CB7"/>
    <w:rsid w:val="00763F2D"/>
    <w:rsid w:val="00764135"/>
    <w:rsid w:val="00764194"/>
    <w:rsid w:val="0076445A"/>
    <w:rsid w:val="0076446C"/>
    <w:rsid w:val="00764490"/>
    <w:rsid w:val="007646AC"/>
    <w:rsid w:val="00764A6D"/>
    <w:rsid w:val="00764C3D"/>
    <w:rsid w:val="007652DC"/>
    <w:rsid w:val="00765A1B"/>
    <w:rsid w:val="00765A2E"/>
    <w:rsid w:val="00765C5D"/>
    <w:rsid w:val="00765ECF"/>
    <w:rsid w:val="00765FE6"/>
    <w:rsid w:val="0076612F"/>
    <w:rsid w:val="0076642C"/>
    <w:rsid w:val="0076647C"/>
    <w:rsid w:val="00766491"/>
    <w:rsid w:val="007664B8"/>
    <w:rsid w:val="00766609"/>
    <w:rsid w:val="0076685D"/>
    <w:rsid w:val="0076687C"/>
    <w:rsid w:val="00766B2A"/>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0FD"/>
    <w:rsid w:val="0077313D"/>
    <w:rsid w:val="007735A3"/>
    <w:rsid w:val="007735FD"/>
    <w:rsid w:val="0077367E"/>
    <w:rsid w:val="007736A6"/>
    <w:rsid w:val="00773830"/>
    <w:rsid w:val="007738D3"/>
    <w:rsid w:val="007739E2"/>
    <w:rsid w:val="00773DB7"/>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888"/>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9F"/>
    <w:rsid w:val="007807F3"/>
    <w:rsid w:val="007809B8"/>
    <w:rsid w:val="007809E7"/>
    <w:rsid w:val="00780BB3"/>
    <w:rsid w:val="00780D9E"/>
    <w:rsid w:val="00780E5D"/>
    <w:rsid w:val="007813C1"/>
    <w:rsid w:val="007814AB"/>
    <w:rsid w:val="007814F2"/>
    <w:rsid w:val="0078189F"/>
    <w:rsid w:val="00781964"/>
    <w:rsid w:val="00781BEF"/>
    <w:rsid w:val="00781C13"/>
    <w:rsid w:val="00781C96"/>
    <w:rsid w:val="00781EA9"/>
    <w:rsid w:val="007820BF"/>
    <w:rsid w:val="00782305"/>
    <w:rsid w:val="00782599"/>
    <w:rsid w:val="0078262A"/>
    <w:rsid w:val="007827C7"/>
    <w:rsid w:val="00782A7E"/>
    <w:rsid w:val="00782D4D"/>
    <w:rsid w:val="00782D7F"/>
    <w:rsid w:val="00782EE3"/>
    <w:rsid w:val="00783197"/>
    <w:rsid w:val="00783297"/>
    <w:rsid w:val="007834F3"/>
    <w:rsid w:val="00783A1E"/>
    <w:rsid w:val="00783B53"/>
    <w:rsid w:val="00784389"/>
    <w:rsid w:val="0078476D"/>
    <w:rsid w:val="007847CD"/>
    <w:rsid w:val="00784840"/>
    <w:rsid w:val="00784A9D"/>
    <w:rsid w:val="00784C02"/>
    <w:rsid w:val="00784C1B"/>
    <w:rsid w:val="00784D76"/>
    <w:rsid w:val="00784E22"/>
    <w:rsid w:val="00784FC2"/>
    <w:rsid w:val="00785562"/>
    <w:rsid w:val="00785A27"/>
    <w:rsid w:val="00785F6D"/>
    <w:rsid w:val="0078660B"/>
    <w:rsid w:val="0078690E"/>
    <w:rsid w:val="00786A73"/>
    <w:rsid w:val="00786ACC"/>
    <w:rsid w:val="00786B12"/>
    <w:rsid w:val="00786CE9"/>
    <w:rsid w:val="00786D0E"/>
    <w:rsid w:val="00786D77"/>
    <w:rsid w:val="00787303"/>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021"/>
    <w:rsid w:val="00792201"/>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3D05"/>
    <w:rsid w:val="00794503"/>
    <w:rsid w:val="007946CE"/>
    <w:rsid w:val="00794740"/>
    <w:rsid w:val="007948B5"/>
    <w:rsid w:val="007949EC"/>
    <w:rsid w:val="00794BA7"/>
    <w:rsid w:val="00794F08"/>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A4D"/>
    <w:rsid w:val="00797A5E"/>
    <w:rsid w:val="00797C9E"/>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D2"/>
    <w:rsid w:val="007A60E5"/>
    <w:rsid w:val="007A64CF"/>
    <w:rsid w:val="007A6708"/>
    <w:rsid w:val="007A685F"/>
    <w:rsid w:val="007A6ED6"/>
    <w:rsid w:val="007A71D7"/>
    <w:rsid w:val="007A7600"/>
    <w:rsid w:val="007A7960"/>
    <w:rsid w:val="007A7BF7"/>
    <w:rsid w:val="007B0002"/>
    <w:rsid w:val="007B017D"/>
    <w:rsid w:val="007B01AF"/>
    <w:rsid w:val="007B075C"/>
    <w:rsid w:val="007B083D"/>
    <w:rsid w:val="007B09B4"/>
    <w:rsid w:val="007B09D1"/>
    <w:rsid w:val="007B1017"/>
    <w:rsid w:val="007B1265"/>
    <w:rsid w:val="007B1A21"/>
    <w:rsid w:val="007B1ACD"/>
    <w:rsid w:val="007B1B14"/>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0ED"/>
    <w:rsid w:val="007B6199"/>
    <w:rsid w:val="007B63AE"/>
    <w:rsid w:val="007B677E"/>
    <w:rsid w:val="007B690E"/>
    <w:rsid w:val="007B69C0"/>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683"/>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B1F"/>
    <w:rsid w:val="007C5C83"/>
    <w:rsid w:val="007C5D8A"/>
    <w:rsid w:val="007C6321"/>
    <w:rsid w:val="007C662A"/>
    <w:rsid w:val="007C66AF"/>
    <w:rsid w:val="007C6958"/>
    <w:rsid w:val="007C6A21"/>
    <w:rsid w:val="007C6AAA"/>
    <w:rsid w:val="007C708A"/>
    <w:rsid w:val="007C70D1"/>
    <w:rsid w:val="007C7680"/>
    <w:rsid w:val="007C7D92"/>
    <w:rsid w:val="007C7F47"/>
    <w:rsid w:val="007D00FA"/>
    <w:rsid w:val="007D014E"/>
    <w:rsid w:val="007D022D"/>
    <w:rsid w:val="007D0527"/>
    <w:rsid w:val="007D0846"/>
    <w:rsid w:val="007D0C47"/>
    <w:rsid w:val="007D0D50"/>
    <w:rsid w:val="007D0DD4"/>
    <w:rsid w:val="007D0EF7"/>
    <w:rsid w:val="007D0F17"/>
    <w:rsid w:val="007D16FF"/>
    <w:rsid w:val="007D1A42"/>
    <w:rsid w:val="007D1A5A"/>
    <w:rsid w:val="007D1AFC"/>
    <w:rsid w:val="007D1DE9"/>
    <w:rsid w:val="007D221D"/>
    <w:rsid w:val="007D269C"/>
    <w:rsid w:val="007D26D0"/>
    <w:rsid w:val="007D29EB"/>
    <w:rsid w:val="007D2B58"/>
    <w:rsid w:val="007D2B94"/>
    <w:rsid w:val="007D2CAF"/>
    <w:rsid w:val="007D31A0"/>
    <w:rsid w:val="007D31B8"/>
    <w:rsid w:val="007D34B9"/>
    <w:rsid w:val="007D35B2"/>
    <w:rsid w:val="007D3AEC"/>
    <w:rsid w:val="007D3FD8"/>
    <w:rsid w:val="007D4B2C"/>
    <w:rsid w:val="007D4D74"/>
    <w:rsid w:val="007D4DC3"/>
    <w:rsid w:val="007D50FE"/>
    <w:rsid w:val="007D5181"/>
    <w:rsid w:val="007D5317"/>
    <w:rsid w:val="007D5450"/>
    <w:rsid w:val="007D573B"/>
    <w:rsid w:val="007D57F6"/>
    <w:rsid w:val="007D5967"/>
    <w:rsid w:val="007D5D70"/>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67B"/>
    <w:rsid w:val="007E16C8"/>
    <w:rsid w:val="007E1915"/>
    <w:rsid w:val="007E2202"/>
    <w:rsid w:val="007E249B"/>
    <w:rsid w:val="007E2590"/>
    <w:rsid w:val="007E2756"/>
    <w:rsid w:val="007E2770"/>
    <w:rsid w:val="007E288F"/>
    <w:rsid w:val="007E2A73"/>
    <w:rsid w:val="007E2E46"/>
    <w:rsid w:val="007E2F5A"/>
    <w:rsid w:val="007E320E"/>
    <w:rsid w:val="007E340D"/>
    <w:rsid w:val="007E3484"/>
    <w:rsid w:val="007E34A9"/>
    <w:rsid w:val="007E36D3"/>
    <w:rsid w:val="007E3759"/>
    <w:rsid w:val="007E3982"/>
    <w:rsid w:val="007E4176"/>
    <w:rsid w:val="007E41A5"/>
    <w:rsid w:val="007E4646"/>
    <w:rsid w:val="007E4795"/>
    <w:rsid w:val="007E48FD"/>
    <w:rsid w:val="007E4EB3"/>
    <w:rsid w:val="007E4EE6"/>
    <w:rsid w:val="007E4FB5"/>
    <w:rsid w:val="007E5099"/>
    <w:rsid w:val="007E50C5"/>
    <w:rsid w:val="007E55BE"/>
    <w:rsid w:val="007E5A5A"/>
    <w:rsid w:val="007E5AC8"/>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176"/>
    <w:rsid w:val="007E7501"/>
    <w:rsid w:val="007E756C"/>
    <w:rsid w:val="007E76C6"/>
    <w:rsid w:val="007E7B9F"/>
    <w:rsid w:val="007E7D0D"/>
    <w:rsid w:val="007E7E1C"/>
    <w:rsid w:val="007F00DF"/>
    <w:rsid w:val="007F0776"/>
    <w:rsid w:val="007F07F4"/>
    <w:rsid w:val="007F07FD"/>
    <w:rsid w:val="007F0BF6"/>
    <w:rsid w:val="007F0CB8"/>
    <w:rsid w:val="007F0D84"/>
    <w:rsid w:val="007F0FD2"/>
    <w:rsid w:val="007F10FC"/>
    <w:rsid w:val="007F142B"/>
    <w:rsid w:val="007F174E"/>
    <w:rsid w:val="007F190C"/>
    <w:rsid w:val="007F1911"/>
    <w:rsid w:val="007F19AA"/>
    <w:rsid w:val="007F1EC8"/>
    <w:rsid w:val="007F2250"/>
    <w:rsid w:val="007F2272"/>
    <w:rsid w:val="007F2274"/>
    <w:rsid w:val="007F22FF"/>
    <w:rsid w:val="007F2306"/>
    <w:rsid w:val="007F26DB"/>
    <w:rsid w:val="007F2C18"/>
    <w:rsid w:val="007F2DF4"/>
    <w:rsid w:val="007F2F43"/>
    <w:rsid w:val="007F2F4D"/>
    <w:rsid w:val="007F37AD"/>
    <w:rsid w:val="007F38D3"/>
    <w:rsid w:val="007F3C73"/>
    <w:rsid w:val="007F42CF"/>
    <w:rsid w:val="007F4331"/>
    <w:rsid w:val="007F470B"/>
    <w:rsid w:val="007F48BB"/>
    <w:rsid w:val="007F48ED"/>
    <w:rsid w:val="007F4D56"/>
    <w:rsid w:val="007F4D74"/>
    <w:rsid w:val="007F4F16"/>
    <w:rsid w:val="007F53A9"/>
    <w:rsid w:val="007F55F1"/>
    <w:rsid w:val="007F5C43"/>
    <w:rsid w:val="007F5D52"/>
    <w:rsid w:val="007F5E6E"/>
    <w:rsid w:val="007F5EAD"/>
    <w:rsid w:val="007F5F33"/>
    <w:rsid w:val="007F5F9B"/>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B9F"/>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150"/>
    <w:rsid w:val="00805262"/>
    <w:rsid w:val="00805269"/>
    <w:rsid w:val="00805366"/>
    <w:rsid w:val="0080543D"/>
    <w:rsid w:val="008055A7"/>
    <w:rsid w:val="008055EA"/>
    <w:rsid w:val="0080578D"/>
    <w:rsid w:val="008058F6"/>
    <w:rsid w:val="00805C7D"/>
    <w:rsid w:val="00805FB9"/>
    <w:rsid w:val="0080603C"/>
    <w:rsid w:val="00806141"/>
    <w:rsid w:val="00806932"/>
    <w:rsid w:val="00806B10"/>
    <w:rsid w:val="00806BF8"/>
    <w:rsid w:val="00806C4F"/>
    <w:rsid w:val="00807252"/>
    <w:rsid w:val="00807383"/>
    <w:rsid w:val="00807419"/>
    <w:rsid w:val="008076A5"/>
    <w:rsid w:val="008077B2"/>
    <w:rsid w:val="0080780B"/>
    <w:rsid w:val="008078B7"/>
    <w:rsid w:val="00807CE2"/>
    <w:rsid w:val="00807CE5"/>
    <w:rsid w:val="008111F2"/>
    <w:rsid w:val="0081147E"/>
    <w:rsid w:val="008120C5"/>
    <w:rsid w:val="00812128"/>
    <w:rsid w:val="00812176"/>
    <w:rsid w:val="00812AF2"/>
    <w:rsid w:val="00812D5C"/>
    <w:rsid w:val="00812E06"/>
    <w:rsid w:val="00812FE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D7"/>
    <w:rsid w:val="00820AEC"/>
    <w:rsid w:val="00820B2F"/>
    <w:rsid w:val="00820CE9"/>
    <w:rsid w:val="00820D90"/>
    <w:rsid w:val="00820DC9"/>
    <w:rsid w:val="00820EB4"/>
    <w:rsid w:val="00820F3A"/>
    <w:rsid w:val="00820FC7"/>
    <w:rsid w:val="00821271"/>
    <w:rsid w:val="00821C68"/>
    <w:rsid w:val="00821C76"/>
    <w:rsid w:val="00821C8D"/>
    <w:rsid w:val="00821CA8"/>
    <w:rsid w:val="00821FDE"/>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876"/>
    <w:rsid w:val="00823A86"/>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84"/>
    <w:rsid w:val="00826EB4"/>
    <w:rsid w:val="008270CD"/>
    <w:rsid w:val="008273E5"/>
    <w:rsid w:val="008273FF"/>
    <w:rsid w:val="0082748B"/>
    <w:rsid w:val="008275F5"/>
    <w:rsid w:val="008276E7"/>
    <w:rsid w:val="00827733"/>
    <w:rsid w:val="00827924"/>
    <w:rsid w:val="00827ACF"/>
    <w:rsid w:val="00827F8D"/>
    <w:rsid w:val="00830030"/>
    <w:rsid w:val="008300C9"/>
    <w:rsid w:val="00830447"/>
    <w:rsid w:val="00830493"/>
    <w:rsid w:val="008306D8"/>
    <w:rsid w:val="00830920"/>
    <w:rsid w:val="00830AC8"/>
    <w:rsid w:val="00830C27"/>
    <w:rsid w:val="00831349"/>
    <w:rsid w:val="008313BB"/>
    <w:rsid w:val="008313D6"/>
    <w:rsid w:val="00831943"/>
    <w:rsid w:val="00831B63"/>
    <w:rsid w:val="00831BD2"/>
    <w:rsid w:val="00831E69"/>
    <w:rsid w:val="00831EFF"/>
    <w:rsid w:val="00831F1E"/>
    <w:rsid w:val="0083219B"/>
    <w:rsid w:val="0083247A"/>
    <w:rsid w:val="0083298C"/>
    <w:rsid w:val="00832DA5"/>
    <w:rsid w:val="008331E9"/>
    <w:rsid w:val="008332FE"/>
    <w:rsid w:val="00833474"/>
    <w:rsid w:val="00833663"/>
    <w:rsid w:val="008336D4"/>
    <w:rsid w:val="008336E2"/>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BFA"/>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D41"/>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6B98"/>
    <w:rsid w:val="00847223"/>
    <w:rsid w:val="00847379"/>
    <w:rsid w:val="00847536"/>
    <w:rsid w:val="008476AA"/>
    <w:rsid w:val="008477BD"/>
    <w:rsid w:val="0084781B"/>
    <w:rsid w:val="0084791B"/>
    <w:rsid w:val="0084796D"/>
    <w:rsid w:val="00847A85"/>
    <w:rsid w:val="00847B3A"/>
    <w:rsid w:val="00847CB1"/>
    <w:rsid w:val="00847D3B"/>
    <w:rsid w:val="00847ED7"/>
    <w:rsid w:val="00847F2D"/>
    <w:rsid w:val="008500FA"/>
    <w:rsid w:val="00850396"/>
    <w:rsid w:val="008506D0"/>
    <w:rsid w:val="00850895"/>
    <w:rsid w:val="008509E2"/>
    <w:rsid w:val="00850C8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6F2"/>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5E27"/>
    <w:rsid w:val="008560CE"/>
    <w:rsid w:val="008561F9"/>
    <w:rsid w:val="0085621A"/>
    <w:rsid w:val="00856992"/>
    <w:rsid w:val="00856A09"/>
    <w:rsid w:val="00856AA3"/>
    <w:rsid w:val="00857DEE"/>
    <w:rsid w:val="00857DF4"/>
    <w:rsid w:val="00860462"/>
    <w:rsid w:val="008607F2"/>
    <w:rsid w:val="00860AD4"/>
    <w:rsid w:val="00860C63"/>
    <w:rsid w:val="00860D38"/>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5AE"/>
    <w:rsid w:val="008637E9"/>
    <w:rsid w:val="00863958"/>
    <w:rsid w:val="00863D7C"/>
    <w:rsid w:val="00863DF7"/>
    <w:rsid w:val="00863E90"/>
    <w:rsid w:val="00863EF6"/>
    <w:rsid w:val="0086409B"/>
    <w:rsid w:val="00864253"/>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49D"/>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C71"/>
    <w:rsid w:val="00874DD4"/>
    <w:rsid w:val="00874E18"/>
    <w:rsid w:val="008751E6"/>
    <w:rsid w:val="0087531F"/>
    <w:rsid w:val="00875896"/>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654"/>
    <w:rsid w:val="008807B4"/>
    <w:rsid w:val="00880834"/>
    <w:rsid w:val="00880CBB"/>
    <w:rsid w:val="00880FD7"/>
    <w:rsid w:val="00881272"/>
    <w:rsid w:val="0088127C"/>
    <w:rsid w:val="0088150F"/>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041"/>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835"/>
    <w:rsid w:val="00887CAB"/>
    <w:rsid w:val="0089021A"/>
    <w:rsid w:val="008902C1"/>
    <w:rsid w:val="00890481"/>
    <w:rsid w:val="00890A50"/>
    <w:rsid w:val="00890B56"/>
    <w:rsid w:val="00890CC9"/>
    <w:rsid w:val="00890ED1"/>
    <w:rsid w:val="00891182"/>
    <w:rsid w:val="008911CD"/>
    <w:rsid w:val="00891206"/>
    <w:rsid w:val="00892250"/>
    <w:rsid w:val="008922AC"/>
    <w:rsid w:val="008922E2"/>
    <w:rsid w:val="0089248B"/>
    <w:rsid w:val="00892A3C"/>
    <w:rsid w:val="00892BFA"/>
    <w:rsid w:val="00892CBD"/>
    <w:rsid w:val="00893121"/>
    <w:rsid w:val="00893473"/>
    <w:rsid w:val="00893656"/>
    <w:rsid w:val="0089365A"/>
    <w:rsid w:val="0089396D"/>
    <w:rsid w:val="008939CF"/>
    <w:rsid w:val="00893B73"/>
    <w:rsid w:val="00893CEE"/>
    <w:rsid w:val="00893D96"/>
    <w:rsid w:val="0089400A"/>
    <w:rsid w:val="00894067"/>
    <w:rsid w:val="00894301"/>
    <w:rsid w:val="0089440F"/>
    <w:rsid w:val="008944F0"/>
    <w:rsid w:val="008946E3"/>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0C2"/>
    <w:rsid w:val="0089775F"/>
    <w:rsid w:val="00897A0E"/>
    <w:rsid w:val="00897ED1"/>
    <w:rsid w:val="00897F20"/>
    <w:rsid w:val="008A0301"/>
    <w:rsid w:val="008A0453"/>
    <w:rsid w:val="008A061D"/>
    <w:rsid w:val="008A07CE"/>
    <w:rsid w:val="008A07F0"/>
    <w:rsid w:val="008A0A50"/>
    <w:rsid w:val="008A0C6F"/>
    <w:rsid w:val="008A1609"/>
    <w:rsid w:val="008A1BAA"/>
    <w:rsid w:val="008A1BC1"/>
    <w:rsid w:val="008A1E72"/>
    <w:rsid w:val="008A1EF9"/>
    <w:rsid w:val="008A2413"/>
    <w:rsid w:val="008A25A6"/>
    <w:rsid w:val="008A2904"/>
    <w:rsid w:val="008A291F"/>
    <w:rsid w:val="008A2E0C"/>
    <w:rsid w:val="008A34E0"/>
    <w:rsid w:val="008A368E"/>
    <w:rsid w:val="008A36F0"/>
    <w:rsid w:val="008A37E5"/>
    <w:rsid w:val="008A401D"/>
    <w:rsid w:val="008A4093"/>
    <w:rsid w:val="008A421B"/>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8B7"/>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103"/>
    <w:rsid w:val="008B548D"/>
    <w:rsid w:val="008B58E7"/>
    <w:rsid w:val="008B5BBE"/>
    <w:rsid w:val="008B5E20"/>
    <w:rsid w:val="008B615E"/>
    <w:rsid w:val="008B63D6"/>
    <w:rsid w:val="008B67BC"/>
    <w:rsid w:val="008B6820"/>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05A"/>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1B3"/>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960"/>
    <w:rsid w:val="008D2C41"/>
    <w:rsid w:val="008D3301"/>
    <w:rsid w:val="008D3347"/>
    <w:rsid w:val="008D37CF"/>
    <w:rsid w:val="008D394B"/>
    <w:rsid w:val="008D3AC8"/>
    <w:rsid w:val="008D4304"/>
    <w:rsid w:val="008D48BF"/>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D30"/>
    <w:rsid w:val="008E0F86"/>
    <w:rsid w:val="008E116D"/>
    <w:rsid w:val="008E13E9"/>
    <w:rsid w:val="008E14A9"/>
    <w:rsid w:val="008E1615"/>
    <w:rsid w:val="008E171E"/>
    <w:rsid w:val="008E1816"/>
    <w:rsid w:val="008E1A26"/>
    <w:rsid w:val="008E1CA0"/>
    <w:rsid w:val="008E22CF"/>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8FF"/>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48F"/>
    <w:rsid w:val="008F1584"/>
    <w:rsid w:val="008F1693"/>
    <w:rsid w:val="008F179B"/>
    <w:rsid w:val="008F18EC"/>
    <w:rsid w:val="008F1A55"/>
    <w:rsid w:val="008F1AF6"/>
    <w:rsid w:val="008F1F72"/>
    <w:rsid w:val="008F27AA"/>
    <w:rsid w:val="008F286D"/>
    <w:rsid w:val="008F28E6"/>
    <w:rsid w:val="008F2AC3"/>
    <w:rsid w:val="008F2ACF"/>
    <w:rsid w:val="008F2BF5"/>
    <w:rsid w:val="008F2D5A"/>
    <w:rsid w:val="008F2E11"/>
    <w:rsid w:val="008F2E39"/>
    <w:rsid w:val="008F2EDB"/>
    <w:rsid w:val="008F2FD0"/>
    <w:rsid w:val="008F313B"/>
    <w:rsid w:val="008F3270"/>
    <w:rsid w:val="008F3286"/>
    <w:rsid w:val="008F337D"/>
    <w:rsid w:val="008F3411"/>
    <w:rsid w:val="008F3484"/>
    <w:rsid w:val="008F389C"/>
    <w:rsid w:val="008F4055"/>
    <w:rsid w:val="008F45B6"/>
    <w:rsid w:val="008F45F2"/>
    <w:rsid w:val="008F46DA"/>
    <w:rsid w:val="008F4920"/>
    <w:rsid w:val="008F4BD9"/>
    <w:rsid w:val="008F4C85"/>
    <w:rsid w:val="008F4E07"/>
    <w:rsid w:val="008F4E5A"/>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6D2"/>
    <w:rsid w:val="009016F0"/>
    <w:rsid w:val="00901EF1"/>
    <w:rsid w:val="009020C2"/>
    <w:rsid w:val="0090280E"/>
    <w:rsid w:val="0090287A"/>
    <w:rsid w:val="00902E36"/>
    <w:rsid w:val="00902E73"/>
    <w:rsid w:val="00902FFC"/>
    <w:rsid w:val="009030C4"/>
    <w:rsid w:val="00903532"/>
    <w:rsid w:val="00903906"/>
    <w:rsid w:val="00903914"/>
    <w:rsid w:val="00903B72"/>
    <w:rsid w:val="00903BF8"/>
    <w:rsid w:val="00903FDC"/>
    <w:rsid w:val="009040B5"/>
    <w:rsid w:val="009046B5"/>
    <w:rsid w:val="00905201"/>
    <w:rsid w:val="00905396"/>
    <w:rsid w:val="009054A3"/>
    <w:rsid w:val="00905775"/>
    <w:rsid w:val="00905939"/>
    <w:rsid w:val="0090594B"/>
    <w:rsid w:val="009059C1"/>
    <w:rsid w:val="00905A22"/>
    <w:rsid w:val="00905DB4"/>
    <w:rsid w:val="009062B6"/>
    <w:rsid w:val="00906310"/>
    <w:rsid w:val="009064A7"/>
    <w:rsid w:val="00906817"/>
    <w:rsid w:val="009069DA"/>
    <w:rsid w:val="00906AF2"/>
    <w:rsid w:val="00906C6F"/>
    <w:rsid w:val="009070A1"/>
    <w:rsid w:val="00907123"/>
    <w:rsid w:val="00907197"/>
    <w:rsid w:val="009073ED"/>
    <w:rsid w:val="00907604"/>
    <w:rsid w:val="00907AC2"/>
    <w:rsid w:val="00907B27"/>
    <w:rsid w:val="00907BBE"/>
    <w:rsid w:val="00907E9A"/>
    <w:rsid w:val="00910259"/>
    <w:rsid w:val="00910422"/>
    <w:rsid w:val="00910425"/>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590"/>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56C"/>
    <w:rsid w:val="009246EF"/>
    <w:rsid w:val="00924761"/>
    <w:rsid w:val="0092498B"/>
    <w:rsid w:val="009249A3"/>
    <w:rsid w:val="00924D43"/>
    <w:rsid w:val="00924F9A"/>
    <w:rsid w:val="0092510C"/>
    <w:rsid w:val="009251E1"/>
    <w:rsid w:val="009252F0"/>
    <w:rsid w:val="00925331"/>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1E9"/>
    <w:rsid w:val="009353B9"/>
    <w:rsid w:val="00935410"/>
    <w:rsid w:val="009355EC"/>
    <w:rsid w:val="009355F5"/>
    <w:rsid w:val="009357D7"/>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42"/>
    <w:rsid w:val="00941FAC"/>
    <w:rsid w:val="00942270"/>
    <w:rsid w:val="009427AB"/>
    <w:rsid w:val="009429B6"/>
    <w:rsid w:val="0094321B"/>
    <w:rsid w:val="00943A3D"/>
    <w:rsid w:val="00943DCF"/>
    <w:rsid w:val="00943DE2"/>
    <w:rsid w:val="00943E9A"/>
    <w:rsid w:val="00943EC4"/>
    <w:rsid w:val="009441E4"/>
    <w:rsid w:val="009441F5"/>
    <w:rsid w:val="009442FA"/>
    <w:rsid w:val="00944375"/>
    <w:rsid w:val="00944845"/>
    <w:rsid w:val="00944B9C"/>
    <w:rsid w:val="00944BB8"/>
    <w:rsid w:val="00944E0B"/>
    <w:rsid w:val="00944E96"/>
    <w:rsid w:val="00945054"/>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E90"/>
    <w:rsid w:val="00947FE4"/>
    <w:rsid w:val="009501BF"/>
    <w:rsid w:val="00950292"/>
    <w:rsid w:val="0095032F"/>
    <w:rsid w:val="00950499"/>
    <w:rsid w:val="00950937"/>
    <w:rsid w:val="00950AD0"/>
    <w:rsid w:val="00950AEF"/>
    <w:rsid w:val="00950C95"/>
    <w:rsid w:val="009510C4"/>
    <w:rsid w:val="0095114E"/>
    <w:rsid w:val="0095147A"/>
    <w:rsid w:val="009516C4"/>
    <w:rsid w:val="009519AD"/>
    <w:rsid w:val="009519DA"/>
    <w:rsid w:val="00951B64"/>
    <w:rsid w:val="00951CE5"/>
    <w:rsid w:val="00952202"/>
    <w:rsid w:val="009525CB"/>
    <w:rsid w:val="0095291B"/>
    <w:rsid w:val="009529F3"/>
    <w:rsid w:val="00952A1B"/>
    <w:rsid w:val="00952E32"/>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4D44"/>
    <w:rsid w:val="009552EA"/>
    <w:rsid w:val="0095582B"/>
    <w:rsid w:val="009559B6"/>
    <w:rsid w:val="00955BC6"/>
    <w:rsid w:val="00955DDE"/>
    <w:rsid w:val="00956793"/>
    <w:rsid w:val="00956827"/>
    <w:rsid w:val="009568F4"/>
    <w:rsid w:val="00956981"/>
    <w:rsid w:val="00956C96"/>
    <w:rsid w:val="00956D65"/>
    <w:rsid w:val="00956E87"/>
    <w:rsid w:val="00956FD3"/>
    <w:rsid w:val="009570FE"/>
    <w:rsid w:val="009571A6"/>
    <w:rsid w:val="00957880"/>
    <w:rsid w:val="00957C78"/>
    <w:rsid w:val="00957CEF"/>
    <w:rsid w:val="00957E04"/>
    <w:rsid w:val="00957FB5"/>
    <w:rsid w:val="0096018A"/>
    <w:rsid w:val="0096034D"/>
    <w:rsid w:val="009603BD"/>
    <w:rsid w:val="00960559"/>
    <w:rsid w:val="009606F6"/>
    <w:rsid w:val="00960972"/>
    <w:rsid w:val="00960A6A"/>
    <w:rsid w:val="00960C62"/>
    <w:rsid w:val="00960C9C"/>
    <w:rsid w:val="00960FEE"/>
    <w:rsid w:val="009615FB"/>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38"/>
    <w:rsid w:val="00962DA1"/>
    <w:rsid w:val="00962F80"/>
    <w:rsid w:val="00963025"/>
    <w:rsid w:val="00963187"/>
    <w:rsid w:val="009632E7"/>
    <w:rsid w:val="009635A6"/>
    <w:rsid w:val="0096379B"/>
    <w:rsid w:val="00963885"/>
    <w:rsid w:val="00963AC8"/>
    <w:rsid w:val="00963BDD"/>
    <w:rsid w:val="00963E21"/>
    <w:rsid w:val="00963EC6"/>
    <w:rsid w:val="0096417C"/>
    <w:rsid w:val="00964494"/>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78"/>
    <w:rsid w:val="00970389"/>
    <w:rsid w:val="0097041A"/>
    <w:rsid w:val="00970687"/>
    <w:rsid w:val="00970793"/>
    <w:rsid w:val="0097083A"/>
    <w:rsid w:val="00970CD4"/>
    <w:rsid w:val="00970E56"/>
    <w:rsid w:val="00970F19"/>
    <w:rsid w:val="00971146"/>
    <w:rsid w:val="009711A9"/>
    <w:rsid w:val="009711CD"/>
    <w:rsid w:val="0097195B"/>
    <w:rsid w:val="00971E6E"/>
    <w:rsid w:val="00971FDE"/>
    <w:rsid w:val="00972316"/>
    <w:rsid w:val="0097242F"/>
    <w:rsid w:val="00972C3D"/>
    <w:rsid w:val="00972D6D"/>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3EB1"/>
    <w:rsid w:val="0098408A"/>
    <w:rsid w:val="00984240"/>
    <w:rsid w:val="00984369"/>
    <w:rsid w:val="0098449E"/>
    <w:rsid w:val="0098464F"/>
    <w:rsid w:val="0098480B"/>
    <w:rsid w:val="0098480F"/>
    <w:rsid w:val="00985149"/>
    <w:rsid w:val="00985488"/>
    <w:rsid w:val="009854FA"/>
    <w:rsid w:val="00985C21"/>
    <w:rsid w:val="00985C48"/>
    <w:rsid w:val="00985E24"/>
    <w:rsid w:val="0098673A"/>
    <w:rsid w:val="00986DA8"/>
    <w:rsid w:val="00986E12"/>
    <w:rsid w:val="009875AA"/>
    <w:rsid w:val="009877AD"/>
    <w:rsid w:val="009877BF"/>
    <w:rsid w:val="0098CEF3"/>
    <w:rsid w:val="00990461"/>
    <w:rsid w:val="00990698"/>
    <w:rsid w:val="00990790"/>
    <w:rsid w:val="00990951"/>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2A"/>
    <w:rsid w:val="009A07BE"/>
    <w:rsid w:val="009A07FB"/>
    <w:rsid w:val="009A0922"/>
    <w:rsid w:val="009A0B5C"/>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5C6"/>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D8D"/>
    <w:rsid w:val="009A4F66"/>
    <w:rsid w:val="009A50A4"/>
    <w:rsid w:val="009A597B"/>
    <w:rsid w:val="009A60B8"/>
    <w:rsid w:val="009A6382"/>
    <w:rsid w:val="009A6A1A"/>
    <w:rsid w:val="009A6B3E"/>
    <w:rsid w:val="009A6BC5"/>
    <w:rsid w:val="009A6CA4"/>
    <w:rsid w:val="009A6EA0"/>
    <w:rsid w:val="009A6FD9"/>
    <w:rsid w:val="009A6FF6"/>
    <w:rsid w:val="009A70AF"/>
    <w:rsid w:val="009A70DA"/>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CF5"/>
    <w:rsid w:val="009B0F4B"/>
    <w:rsid w:val="009B106D"/>
    <w:rsid w:val="009B1547"/>
    <w:rsid w:val="009B1561"/>
    <w:rsid w:val="009B15F1"/>
    <w:rsid w:val="009B172E"/>
    <w:rsid w:val="009B1742"/>
    <w:rsid w:val="009B1B38"/>
    <w:rsid w:val="009B1BCA"/>
    <w:rsid w:val="009B1CD1"/>
    <w:rsid w:val="009B1E2D"/>
    <w:rsid w:val="009B23E8"/>
    <w:rsid w:val="009B296B"/>
    <w:rsid w:val="009B2B38"/>
    <w:rsid w:val="009B33C7"/>
    <w:rsid w:val="009B3615"/>
    <w:rsid w:val="009B3B3A"/>
    <w:rsid w:val="009B4166"/>
    <w:rsid w:val="009B4268"/>
    <w:rsid w:val="009B433D"/>
    <w:rsid w:val="009B46AF"/>
    <w:rsid w:val="009B4797"/>
    <w:rsid w:val="009B47BE"/>
    <w:rsid w:val="009B4CFD"/>
    <w:rsid w:val="009B4D72"/>
    <w:rsid w:val="009B4E72"/>
    <w:rsid w:val="009B4F9F"/>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97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AA5"/>
    <w:rsid w:val="009C5D3E"/>
    <w:rsid w:val="009C5F69"/>
    <w:rsid w:val="009C5FD2"/>
    <w:rsid w:val="009C6193"/>
    <w:rsid w:val="009C6265"/>
    <w:rsid w:val="009C626B"/>
    <w:rsid w:val="009C6B58"/>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3F9"/>
    <w:rsid w:val="009D15AE"/>
    <w:rsid w:val="009D17EA"/>
    <w:rsid w:val="009D17FA"/>
    <w:rsid w:val="009D18AC"/>
    <w:rsid w:val="009D1A01"/>
    <w:rsid w:val="009D1F0C"/>
    <w:rsid w:val="009D1F29"/>
    <w:rsid w:val="009D1F85"/>
    <w:rsid w:val="009D203F"/>
    <w:rsid w:val="009D268F"/>
    <w:rsid w:val="009D2740"/>
    <w:rsid w:val="009D2B9C"/>
    <w:rsid w:val="009D2BD0"/>
    <w:rsid w:val="009D2DE3"/>
    <w:rsid w:val="009D38C0"/>
    <w:rsid w:val="009D3A3D"/>
    <w:rsid w:val="009D3B39"/>
    <w:rsid w:val="009D3C12"/>
    <w:rsid w:val="009D3D89"/>
    <w:rsid w:val="009D4016"/>
    <w:rsid w:val="009D41EB"/>
    <w:rsid w:val="009D4291"/>
    <w:rsid w:val="009D43D4"/>
    <w:rsid w:val="009D4778"/>
    <w:rsid w:val="009D4C5D"/>
    <w:rsid w:val="009D4C6B"/>
    <w:rsid w:val="009D51AA"/>
    <w:rsid w:val="009D5417"/>
    <w:rsid w:val="009D569C"/>
    <w:rsid w:val="009D579A"/>
    <w:rsid w:val="009D58F8"/>
    <w:rsid w:val="009D5941"/>
    <w:rsid w:val="009D5C71"/>
    <w:rsid w:val="009D5E2A"/>
    <w:rsid w:val="009D6277"/>
    <w:rsid w:val="009D676E"/>
    <w:rsid w:val="009D691F"/>
    <w:rsid w:val="009D693E"/>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1FFC"/>
    <w:rsid w:val="009E216E"/>
    <w:rsid w:val="009E2245"/>
    <w:rsid w:val="009E22DA"/>
    <w:rsid w:val="009E276A"/>
    <w:rsid w:val="009E27E3"/>
    <w:rsid w:val="009E29A1"/>
    <w:rsid w:val="009E29F4"/>
    <w:rsid w:val="009E2BAE"/>
    <w:rsid w:val="009E2D74"/>
    <w:rsid w:val="009E2FB0"/>
    <w:rsid w:val="009E2FE1"/>
    <w:rsid w:val="009E2FF2"/>
    <w:rsid w:val="009E3297"/>
    <w:rsid w:val="009E3D22"/>
    <w:rsid w:val="009E3E52"/>
    <w:rsid w:val="009E3EBA"/>
    <w:rsid w:val="009E430F"/>
    <w:rsid w:val="009E4386"/>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6F32"/>
    <w:rsid w:val="009E72D8"/>
    <w:rsid w:val="009E734D"/>
    <w:rsid w:val="009E7364"/>
    <w:rsid w:val="009E74F7"/>
    <w:rsid w:val="009E76F9"/>
    <w:rsid w:val="009E77FC"/>
    <w:rsid w:val="009E7C1D"/>
    <w:rsid w:val="009F0014"/>
    <w:rsid w:val="009F028D"/>
    <w:rsid w:val="009F0449"/>
    <w:rsid w:val="009F08C2"/>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1B4"/>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0A0"/>
    <w:rsid w:val="00A06168"/>
    <w:rsid w:val="00A06186"/>
    <w:rsid w:val="00A06372"/>
    <w:rsid w:val="00A06598"/>
    <w:rsid w:val="00A06D7F"/>
    <w:rsid w:val="00A070F7"/>
    <w:rsid w:val="00A073CF"/>
    <w:rsid w:val="00A0752A"/>
    <w:rsid w:val="00A078F4"/>
    <w:rsid w:val="00A07980"/>
    <w:rsid w:val="00A07B2D"/>
    <w:rsid w:val="00A07D10"/>
    <w:rsid w:val="00A102E4"/>
    <w:rsid w:val="00A10649"/>
    <w:rsid w:val="00A10808"/>
    <w:rsid w:val="00A10C46"/>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B62"/>
    <w:rsid w:val="00A13C1F"/>
    <w:rsid w:val="00A141BA"/>
    <w:rsid w:val="00A14210"/>
    <w:rsid w:val="00A142AE"/>
    <w:rsid w:val="00A148BF"/>
    <w:rsid w:val="00A14A24"/>
    <w:rsid w:val="00A14EF5"/>
    <w:rsid w:val="00A15108"/>
    <w:rsid w:val="00A1521B"/>
    <w:rsid w:val="00A15C50"/>
    <w:rsid w:val="00A15CF5"/>
    <w:rsid w:val="00A15F89"/>
    <w:rsid w:val="00A1649C"/>
    <w:rsid w:val="00A1660F"/>
    <w:rsid w:val="00A16616"/>
    <w:rsid w:val="00A16B1D"/>
    <w:rsid w:val="00A16C9D"/>
    <w:rsid w:val="00A16CEE"/>
    <w:rsid w:val="00A16EBB"/>
    <w:rsid w:val="00A1735A"/>
    <w:rsid w:val="00A174E3"/>
    <w:rsid w:val="00A1785B"/>
    <w:rsid w:val="00A178CF"/>
    <w:rsid w:val="00A17926"/>
    <w:rsid w:val="00A17C88"/>
    <w:rsid w:val="00A17D9B"/>
    <w:rsid w:val="00A17DAE"/>
    <w:rsid w:val="00A203C1"/>
    <w:rsid w:val="00A203E2"/>
    <w:rsid w:val="00A20603"/>
    <w:rsid w:val="00A20A4E"/>
    <w:rsid w:val="00A20C1B"/>
    <w:rsid w:val="00A21277"/>
    <w:rsid w:val="00A212EF"/>
    <w:rsid w:val="00A21569"/>
    <w:rsid w:val="00A217EC"/>
    <w:rsid w:val="00A21AE9"/>
    <w:rsid w:val="00A21B58"/>
    <w:rsid w:val="00A2222A"/>
    <w:rsid w:val="00A224DF"/>
    <w:rsid w:val="00A224EB"/>
    <w:rsid w:val="00A225C0"/>
    <w:rsid w:val="00A225CB"/>
    <w:rsid w:val="00A22951"/>
    <w:rsid w:val="00A22B7E"/>
    <w:rsid w:val="00A23113"/>
    <w:rsid w:val="00A231F2"/>
    <w:rsid w:val="00A236A6"/>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322"/>
    <w:rsid w:val="00A2750B"/>
    <w:rsid w:val="00A275C3"/>
    <w:rsid w:val="00A27690"/>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00"/>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2EA2"/>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5DDD"/>
    <w:rsid w:val="00A35E19"/>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A98"/>
    <w:rsid w:val="00A37AF8"/>
    <w:rsid w:val="00A37EE1"/>
    <w:rsid w:val="00A403D4"/>
    <w:rsid w:val="00A40438"/>
    <w:rsid w:val="00A4047C"/>
    <w:rsid w:val="00A40516"/>
    <w:rsid w:val="00A408FA"/>
    <w:rsid w:val="00A40962"/>
    <w:rsid w:val="00A40B01"/>
    <w:rsid w:val="00A40CB8"/>
    <w:rsid w:val="00A40D3E"/>
    <w:rsid w:val="00A40D9A"/>
    <w:rsid w:val="00A41102"/>
    <w:rsid w:val="00A41371"/>
    <w:rsid w:val="00A41400"/>
    <w:rsid w:val="00A414E4"/>
    <w:rsid w:val="00A41797"/>
    <w:rsid w:val="00A41AB3"/>
    <w:rsid w:val="00A41DD3"/>
    <w:rsid w:val="00A41F51"/>
    <w:rsid w:val="00A42067"/>
    <w:rsid w:val="00A420AA"/>
    <w:rsid w:val="00A42165"/>
    <w:rsid w:val="00A42213"/>
    <w:rsid w:val="00A42463"/>
    <w:rsid w:val="00A427B3"/>
    <w:rsid w:val="00A429F6"/>
    <w:rsid w:val="00A42AC6"/>
    <w:rsid w:val="00A42B71"/>
    <w:rsid w:val="00A42B99"/>
    <w:rsid w:val="00A42F60"/>
    <w:rsid w:val="00A43042"/>
    <w:rsid w:val="00A4317B"/>
    <w:rsid w:val="00A4353D"/>
    <w:rsid w:val="00A43806"/>
    <w:rsid w:val="00A438A2"/>
    <w:rsid w:val="00A43CC0"/>
    <w:rsid w:val="00A43E9C"/>
    <w:rsid w:val="00A43EA3"/>
    <w:rsid w:val="00A44006"/>
    <w:rsid w:val="00A443EC"/>
    <w:rsid w:val="00A44713"/>
    <w:rsid w:val="00A447DD"/>
    <w:rsid w:val="00A44806"/>
    <w:rsid w:val="00A449DF"/>
    <w:rsid w:val="00A44AA7"/>
    <w:rsid w:val="00A44BF3"/>
    <w:rsid w:val="00A44C6A"/>
    <w:rsid w:val="00A44C83"/>
    <w:rsid w:val="00A44C96"/>
    <w:rsid w:val="00A44F67"/>
    <w:rsid w:val="00A450FB"/>
    <w:rsid w:val="00A45218"/>
    <w:rsid w:val="00A454CE"/>
    <w:rsid w:val="00A45893"/>
    <w:rsid w:val="00A45CF3"/>
    <w:rsid w:val="00A45D05"/>
    <w:rsid w:val="00A45D78"/>
    <w:rsid w:val="00A45E1D"/>
    <w:rsid w:val="00A4609E"/>
    <w:rsid w:val="00A46189"/>
    <w:rsid w:val="00A461ED"/>
    <w:rsid w:val="00A46772"/>
    <w:rsid w:val="00A467B3"/>
    <w:rsid w:val="00A46FB6"/>
    <w:rsid w:val="00A4708A"/>
    <w:rsid w:val="00A4723A"/>
    <w:rsid w:val="00A47B6C"/>
    <w:rsid w:val="00A47CB5"/>
    <w:rsid w:val="00A47E64"/>
    <w:rsid w:val="00A50276"/>
    <w:rsid w:val="00A50335"/>
    <w:rsid w:val="00A5093B"/>
    <w:rsid w:val="00A50B8F"/>
    <w:rsid w:val="00A511D6"/>
    <w:rsid w:val="00A516D5"/>
    <w:rsid w:val="00A5191C"/>
    <w:rsid w:val="00A51C53"/>
    <w:rsid w:val="00A520B6"/>
    <w:rsid w:val="00A5217E"/>
    <w:rsid w:val="00A522FF"/>
    <w:rsid w:val="00A523E0"/>
    <w:rsid w:val="00A52402"/>
    <w:rsid w:val="00A52580"/>
    <w:rsid w:val="00A525D8"/>
    <w:rsid w:val="00A52730"/>
    <w:rsid w:val="00A528BA"/>
    <w:rsid w:val="00A52A26"/>
    <w:rsid w:val="00A52D50"/>
    <w:rsid w:val="00A52F74"/>
    <w:rsid w:val="00A530E3"/>
    <w:rsid w:val="00A534E0"/>
    <w:rsid w:val="00A53557"/>
    <w:rsid w:val="00A535C9"/>
    <w:rsid w:val="00A53715"/>
    <w:rsid w:val="00A53735"/>
    <w:rsid w:val="00A5387E"/>
    <w:rsid w:val="00A53898"/>
    <w:rsid w:val="00A53936"/>
    <w:rsid w:val="00A53971"/>
    <w:rsid w:val="00A53B3D"/>
    <w:rsid w:val="00A53D4B"/>
    <w:rsid w:val="00A53DA8"/>
    <w:rsid w:val="00A54099"/>
    <w:rsid w:val="00A54184"/>
    <w:rsid w:val="00A5418D"/>
    <w:rsid w:val="00A54372"/>
    <w:rsid w:val="00A54403"/>
    <w:rsid w:val="00A544E6"/>
    <w:rsid w:val="00A54925"/>
    <w:rsid w:val="00A54A3E"/>
    <w:rsid w:val="00A54C1D"/>
    <w:rsid w:val="00A54E4D"/>
    <w:rsid w:val="00A54FC0"/>
    <w:rsid w:val="00A55157"/>
    <w:rsid w:val="00A554D2"/>
    <w:rsid w:val="00A55722"/>
    <w:rsid w:val="00A55779"/>
    <w:rsid w:val="00A55A7B"/>
    <w:rsid w:val="00A55BF6"/>
    <w:rsid w:val="00A55ECB"/>
    <w:rsid w:val="00A55F86"/>
    <w:rsid w:val="00A55FD9"/>
    <w:rsid w:val="00A564B4"/>
    <w:rsid w:val="00A5668D"/>
    <w:rsid w:val="00A56695"/>
    <w:rsid w:val="00A56B05"/>
    <w:rsid w:val="00A56B33"/>
    <w:rsid w:val="00A57103"/>
    <w:rsid w:val="00A5715D"/>
    <w:rsid w:val="00A57162"/>
    <w:rsid w:val="00A571C1"/>
    <w:rsid w:val="00A57935"/>
    <w:rsid w:val="00A57ABC"/>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A97"/>
    <w:rsid w:val="00A63DD5"/>
    <w:rsid w:val="00A63FA6"/>
    <w:rsid w:val="00A6400E"/>
    <w:rsid w:val="00A64040"/>
    <w:rsid w:val="00A6433D"/>
    <w:rsid w:val="00A64370"/>
    <w:rsid w:val="00A64432"/>
    <w:rsid w:val="00A64892"/>
    <w:rsid w:val="00A648EF"/>
    <w:rsid w:val="00A64A2F"/>
    <w:rsid w:val="00A64A63"/>
    <w:rsid w:val="00A64D7C"/>
    <w:rsid w:val="00A64FEF"/>
    <w:rsid w:val="00A65018"/>
    <w:rsid w:val="00A6514D"/>
    <w:rsid w:val="00A65683"/>
    <w:rsid w:val="00A65A87"/>
    <w:rsid w:val="00A65BE7"/>
    <w:rsid w:val="00A65D68"/>
    <w:rsid w:val="00A66005"/>
    <w:rsid w:val="00A6607F"/>
    <w:rsid w:val="00A6632C"/>
    <w:rsid w:val="00A6636C"/>
    <w:rsid w:val="00A66431"/>
    <w:rsid w:val="00A6646E"/>
    <w:rsid w:val="00A664E3"/>
    <w:rsid w:val="00A6659E"/>
    <w:rsid w:val="00A668DD"/>
    <w:rsid w:val="00A66C3D"/>
    <w:rsid w:val="00A66C8C"/>
    <w:rsid w:val="00A671FA"/>
    <w:rsid w:val="00A67383"/>
    <w:rsid w:val="00A6754A"/>
    <w:rsid w:val="00A67710"/>
    <w:rsid w:val="00A6778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1D2"/>
    <w:rsid w:val="00A728E1"/>
    <w:rsid w:val="00A72C65"/>
    <w:rsid w:val="00A72D44"/>
    <w:rsid w:val="00A730ED"/>
    <w:rsid w:val="00A73138"/>
    <w:rsid w:val="00A73139"/>
    <w:rsid w:val="00A731F9"/>
    <w:rsid w:val="00A7327E"/>
    <w:rsid w:val="00A7340E"/>
    <w:rsid w:val="00A73621"/>
    <w:rsid w:val="00A73811"/>
    <w:rsid w:val="00A73D03"/>
    <w:rsid w:val="00A73F50"/>
    <w:rsid w:val="00A7428C"/>
    <w:rsid w:val="00A74710"/>
    <w:rsid w:val="00A74790"/>
    <w:rsid w:val="00A748AC"/>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235"/>
    <w:rsid w:val="00A8050B"/>
    <w:rsid w:val="00A80624"/>
    <w:rsid w:val="00A8094A"/>
    <w:rsid w:val="00A80A31"/>
    <w:rsid w:val="00A80C47"/>
    <w:rsid w:val="00A80FCE"/>
    <w:rsid w:val="00A81089"/>
    <w:rsid w:val="00A8111C"/>
    <w:rsid w:val="00A813B1"/>
    <w:rsid w:val="00A81D11"/>
    <w:rsid w:val="00A81EFB"/>
    <w:rsid w:val="00A82060"/>
    <w:rsid w:val="00A8210E"/>
    <w:rsid w:val="00A8212E"/>
    <w:rsid w:val="00A8236D"/>
    <w:rsid w:val="00A823E1"/>
    <w:rsid w:val="00A8246E"/>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2D0"/>
    <w:rsid w:val="00A90657"/>
    <w:rsid w:val="00A906F8"/>
    <w:rsid w:val="00A906FA"/>
    <w:rsid w:val="00A9090E"/>
    <w:rsid w:val="00A90944"/>
    <w:rsid w:val="00A90A7F"/>
    <w:rsid w:val="00A90AAD"/>
    <w:rsid w:val="00A90B82"/>
    <w:rsid w:val="00A91051"/>
    <w:rsid w:val="00A91215"/>
    <w:rsid w:val="00A9132A"/>
    <w:rsid w:val="00A9134F"/>
    <w:rsid w:val="00A917BC"/>
    <w:rsid w:val="00A91BCE"/>
    <w:rsid w:val="00A91E60"/>
    <w:rsid w:val="00A9216C"/>
    <w:rsid w:val="00A922F8"/>
    <w:rsid w:val="00A92480"/>
    <w:rsid w:val="00A927F2"/>
    <w:rsid w:val="00A928CC"/>
    <w:rsid w:val="00A92B1E"/>
    <w:rsid w:val="00A92DBF"/>
    <w:rsid w:val="00A9343B"/>
    <w:rsid w:val="00A93B71"/>
    <w:rsid w:val="00A945D4"/>
    <w:rsid w:val="00A94765"/>
    <w:rsid w:val="00A947DF"/>
    <w:rsid w:val="00A94ACE"/>
    <w:rsid w:val="00A94BF2"/>
    <w:rsid w:val="00A94FB6"/>
    <w:rsid w:val="00A9520D"/>
    <w:rsid w:val="00A952BB"/>
    <w:rsid w:val="00A95486"/>
    <w:rsid w:val="00A95715"/>
    <w:rsid w:val="00A957AB"/>
    <w:rsid w:val="00A957ED"/>
    <w:rsid w:val="00A958CB"/>
    <w:rsid w:val="00A9593F"/>
    <w:rsid w:val="00A959E2"/>
    <w:rsid w:val="00A95EAD"/>
    <w:rsid w:val="00A96099"/>
    <w:rsid w:val="00A9622F"/>
    <w:rsid w:val="00A96293"/>
    <w:rsid w:val="00A9692E"/>
    <w:rsid w:val="00A969CA"/>
    <w:rsid w:val="00A96AAF"/>
    <w:rsid w:val="00A96CE8"/>
    <w:rsid w:val="00A96D36"/>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1BE"/>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4EDE"/>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A7F3D"/>
    <w:rsid w:val="00AB01F2"/>
    <w:rsid w:val="00AB0274"/>
    <w:rsid w:val="00AB036B"/>
    <w:rsid w:val="00AB039D"/>
    <w:rsid w:val="00AB03F7"/>
    <w:rsid w:val="00AB0436"/>
    <w:rsid w:val="00AB0A16"/>
    <w:rsid w:val="00AB0D3A"/>
    <w:rsid w:val="00AB1196"/>
    <w:rsid w:val="00AB11AB"/>
    <w:rsid w:val="00AB14CC"/>
    <w:rsid w:val="00AB1738"/>
    <w:rsid w:val="00AB173C"/>
    <w:rsid w:val="00AB1950"/>
    <w:rsid w:val="00AB1986"/>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D79"/>
    <w:rsid w:val="00AB3E86"/>
    <w:rsid w:val="00AB4299"/>
    <w:rsid w:val="00AB44AC"/>
    <w:rsid w:val="00AB4865"/>
    <w:rsid w:val="00AB4D93"/>
    <w:rsid w:val="00AB4DA2"/>
    <w:rsid w:val="00AB52DD"/>
    <w:rsid w:val="00AB56A2"/>
    <w:rsid w:val="00AB573F"/>
    <w:rsid w:val="00AB58D2"/>
    <w:rsid w:val="00AB5B30"/>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C2"/>
    <w:rsid w:val="00AC18D9"/>
    <w:rsid w:val="00AC1A1D"/>
    <w:rsid w:val="00AC2487"/>
    <w:rsid w:val="00AC24B1"/>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4E4A"/>
    <w:rsid w:val="00AC527B"/>
    <w:rsid w:val="00AC53F6"/>
    <w:rsid w:val="00AC542C"/>
    <w:rsid w:val="00AC59A7"/>
    <w:rsid w:val="00AC5B3E"/>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5AD"/>
    <w:rsid w:val="00AD28A3"/>
    <w:rsid w:val="00AD2DAC"/>
    <w:rsid w:val="00AD2DD6"/>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6F0"/>
    <w:rsid w:val="00AD77BF"/>
    <w:rsid w:val="00AD7895"/>
    <w:rsid w:val="00AD79F1"/>
    <w:rsid w:val="00AD79F4"/>
    <w:rsid w:val="00AD7B8E"/>
    <w:rsid w:val="00AD7D90"/>
    <w:rsid w:val="00AE00E2"/>
    <w:rsid w:val="00AE01CF"/>
    <w:rsid w:val="00AE01E4"/>
    <w:rsid w:val="00AE0549"/>
    <w:rsid w:val="00AE0677"/>
    <w:rsid w:val="00AE0A3A"/>
    <w:rsid w:val="00AE0C87"/>
    <w:rsid w:val="00AE0DCC"/>
    <w:rsid w:val="00AE1315"/>
    <w:rsid w:val="00AE1338"/>
    <w:rsid w:val="00AE14C6"/>
    <w:rsid w:val="00AE1842"/>
    <w:rsid w:val="00AE1C39"/>
    <w:rsid w:val="00AE2025"/>
    <w:rsid w:val="00AE2421"/>
    <w:rsid w:val="00AE24E9"/>
    <w:rsid w:val="00AE26DD"/>
    <w:rsid w:val="00AE2A19"/>
    <w:rsid w:val="00AE2E4E"/>
    <w:rsid w:val="00AE2EA0"/>
    <w:rsid w:val="00AE368F"/>
    <w:rsid w:val="00AE386E"/>
    <w:rsid w:val="00AE41B1"/>
    <w:rsid w:val="00AE4240"/>
    <w:rsid w:val="00AE43E9"/>
    <w:rsid w:val="00AE45BB"/>
    <w:rsid w:val="00AE45D5"/>
    <w:rsid w:val="00AE46C8"/>
    <w:rsid w:val="00AE4955"/>
    <w:rsid w:val="00AE4C04"/>
    <w:rsid w:val="00AE4E0E"/>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CEB"/>
    <w:rsid w:val="00AF3D83"/>
    <w:rsid w:val="00AF3DCD"/>
    <w:rsid w:val="00AF427C"/>
    <w:rsid w:val="00AF42DE"/>
    <w:rsid w:val="00AF45D7"/>
    <w:rsid w:val="00AF47D4"/>
    <w:rsid w:val="00AF48C4"/>
    <w:rsid w:val="00AF495B"/>
    <w:rsid w:val="00AF49DD"/>
    <w:rsid w:val="00AF4D64"/>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0E3"/>
    <w:rsid w:val="00AF744E"/>
    <w:rsid w:val="00AF74C2"/>
    <w:rsid w:val="00AF79E5"/>
    <w:rsid w:val="00AF7A9B"/>
    <w:rsid w:val="00AF7E92"/>
    <w:rsid w:val="00B00018"/>
    <w:rsid w:val="00B000BE"/>
    <w:rsid w:val="00B000BF"/>
    <w:rsid w:val="00B0030E"/>
    <w:rsid w:val="00B00879"/>
    <w:rsid w:val="00B00938"/>
    <w:rsid w:val="00B00C29"/>
    <w:rsid w:val="00B00D80"/>
    <w:rsid w:val="00B012CA"/>
    <w:rsid w:val="00B01369"/>
    <w:rsid w:val="00B01B21"/>
    <w:rsid w:val="00B01D56"/>
    <w:rsid w:val="00B01E3F"/>
    <w:rsid w:val="00B023FD"/>
    <w:rsid w:val="00B0249F"/>
    <w:rsid w:val="00B02584"/>
    <w:rsid w:val="00B025DB"/>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E6D"/>
    <w:rsid w:val="00B05FEC"/>
    <w:rsid w:val="00B06248"/>
    <w:rsid w:val="00B0627F"/>
    <w:rsid w:val="00B062B1"/>
    <w:rsid w:val="00B064DB"/>
    <w:rsid w:val="00B066FD"/>
    <w:rsid w:val="00B06898"/>
    <w:rsid w:val="00B0691F"/>
    <w:rsid w:val="00B0726C"/>
    <w:rsid w:val="00B073B7"/>
    <w:rsid w:val="00B073DD"/>
    <w:rsid w:val="00B07491"/>
    <w:rsid w:val="00B07527"/>
    <w:rsid w:val="00B07569"/>
    <w:rsid w:val="00B07601"/>
    <w:rsid w:val="00B076A4"/>
    <w:rsid w:val="00B07749"/>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97F"/>
    <w:rsid w:val="00B12B3E"/>
    <w:rsid w:val="00B12F0E"/>
    <w:rsid w:val="00B12F3B"/>
    <w:rsid w:val="00B13015"/>
    <w:rsid w:val="00B13206"/>
    <w:rsid w:val="00B13405"/>
    <w:rsid w:val="00B136EB"/>
    <w:rsid w:val="00B136FB"/>
    <w:rsid w:val="00B13794"/>
    <w:rsid w:val="00B1382F"/>
    <w:rsid w:val="00B13921"/>
    <w:rsid w:val="00B13A33"/>
    <w:rsid w:val="00B13A9F"/>
    <w:rsid w:val="00B13B99"/>
    <w:rsid w:val="00B13CD1"/>
    <w:rsid w:val="00B1412C"/>
    <w:rsid w:val="00B144A8"/>
    <w:rsid w:val="00B14578"/>
    <w:rsid w:val="00B14A35"/>
    <w:rsid w:val="00B14DBA"/>
    <w:rsid w:val="00B14F54"/>
    <w:rsid w:val="00B15302"/>
    <w:rsid w:val="00B1535C"/>
    <w:rsid w:val="00B1536C"/>
    <w:rsid w:val="00B1537E"/>
    <w:rsid w:val="00B15397"/>
    <w:rsid w:val="00B15581"/>
    <w:rsid w:val="00B155AE"/>
    <w:rsid w:val="00B15A59"/>
    <w:rsid w:val="00B161E9"/>
    <w:rsid w:val="00B16354"/>
    <w:rsid w:val="00B164F0"/>
    <w:rsid w:val="00B16548"/>
    <w:rsid w:val="00B169DB"/>
    <w:rsid w:val="00B169F0"/>
    <w:rsid w:val="00B16AEC"/>
    <w:rsid w:val="00B16C7D"/>
    <w:rsid w:val="00B16EFC"/>
    <w:rsid w:val="00B16F93"/>
    <w:rsid w:val="00B17232"/>
    <w:rsid w:val="00B173D3"/>
    <w:rsid w:val="00B17491"/>
    <w:rsid w:val="00B17AFB"/>
    <w:rsid w:val="00B17F37"/>
    <w:rsid w:val="00B17F6C"/>
    <w:rsid w:val="00B20090"/>
    <w:rsid w:val="00B202D4"/>
    <w:rsid w:val="00B20515"/>
    <w:rsid w:val="00B20D54"/>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2E68"/>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AE0"/>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85A"/>
    <w:rsid w:val="00B27937"/>
    <w:rsid w:val="00B27B06"/>
    <w:rsid w:val="00B27BC2"/>
    <w:rsid w:val="00B27BD5"/>
    <w:rsid w:val="00B27D92"/>
    <w:rsid w:val="00B27EAF"/>
    <w:rsid w:val="00B27EFD"/>
    <w:rsid w:val="00B302ED"/>
    <w:rsid w:val="00B305A8"/>
    <w:rsid w:val="00B3087F"/>
    <w:rsid w:val="00B30929"/>
    <w:rsid w:val="00B3114C"/>
    <w:rsid w:val="00B31308"/>
    <w:rsid w:val="00B31441"/>
    <w:rsid w:val="00B31560"/>
    <w:rsid w:val="00B31669"/>
    <w:rsid w:val="00B317FA"/>
    <w:rsid w:val="00B3191D"/>
    <w:rsid w:val="00B32030"/>
    <w:rsid w:val="00B32343"/>
    <w:rsid w:val="00B3274B"/>
    <w:rsid w:val="00B32AED"/>
    <w:rsid w:val="00B32D73"/>
    <w:rsid w:val="00B32E25"/>
    <w:rsid w:val="00B32F05"/>
    <w:rsid w:val="00B32FAD"/>
    <w:rsid w:val="00B330EE"/>
    <w:rsid w:val="00B331E1"/>
    <w:rsid w:val="00B332CB"/>
    <w:rsid w:val="00B33494"/>
    <w:rsid w:val="00B33659"/>
    <w:rsid w:val="00B336BF"/>
    <w:rsid w:val="00B338FD"/>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D3D"/>
    <w:rsid w:val="00B35E70"/>
    <w:rsid w:val="00B35FC5"/>
    <w:rsid w:val="00B3614B"/>
    <w:rsid w:val="00B36749"/>
    <w:rsid w:val="00B36803"/>
    <w:rsid w:val="00B36921"/>
    <w:rsid w:val="00B36DE3"/>
    <w:rsid w:val="00B37212"/>
    <w:rsid w:val="00B37370"/>
    <w:rsid w:val="00B37757"/>
    <w:rsid w:val="00B37C56"/>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9DE"/>
    <w:rsid w:val="00B41AD3"/>
    <w:rsid w:val="00B42146"/>
    <w:rsid w:val="00B42270"/>
    <w:rsid w:val="00B42492"/>
    <w:rsid w:val="00B426F8"/>
    <w:rsid w:val="00B42C44"/>
    <w:rsid w:val="00B42D23"/>
    <w:rsid w:val="00B42FC1"/>
    <w:rsid w:val="00B432AA"/>
    <w:rsid w:val="00B4361C"/>
    <w:rsid w:val="00B4387A"/>
    <w:rsid w:val="00B43896"/>
    <w:rsid w:val="00B439F4"/>
    <w:rsid w:val="00B43A66"/>
    <w:rsid w:val="00B43B10"/>
    <w:rsid w:val="00B43D20"/>
    <w:rsid w:val="00B43D9C"/>
    <w:rsid w:val="00B441DB"/>
    <w:rsid w:val="00B44227"/>
    <w:rsid w:val="00B443C1"/>
    <w:rsid w:val="00B44422"/>
    <w:rsid w:val="00B44674"/>
    <w:rsid w:val="00B447BE"/>
    <w:rsid w:val="00B44915"/>
    <w:rsid w:val="00B44B37"/>
    <w:rsid w:val="00B44C24"/>
    <w:rsid w:val="00B44FFE"/>
    <w:rsid w:val="00B45079"/>
    <w:rsid w:val="00B4556A"/>
    <w:rsid w:val="00B45601"/>
    <w:rsid w:val="00B45626"/>
    <w:rsid w:val="00B45AF9"/>
    <w:rsid w:val="00B45B79"/>
    <w:rsid w:val="00B45B7A"/>
    <w:rsid w:val="00B468FA"/>
    <w:rsid w:val="00B46B64"/>
    <w:rsid w:val="00B46BDD"/>
    <w:rsid w:val="00B46CC1"/>
    <w:rsid w:val="00B46DBE"/>
    <w:rsid w:val="00B46EE6"/>
    <w:rsid w:val="00B470EA"/>
    <w:rsid w:val="00B47394"/>
    <w:rsid w:val="00B475A9"/>
    <w:rsid w:val="00B4799D"/>
    <w:rsid w:val="00B47A89"/>
    <w:rsid w:val="00B47D66"/>
    <w:rsid w:val="00B47E4F"/>
    <w:rsid w:val="00B47F0C"/>
    <w:rsid w:val="00B47F9A"/>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9D0"/>
    <w:rsid w:val="00B61EB6"/>
    <w:rsid w:val="00B62148"/>
    <w:rsid w:val="00B62226"/>
    <w:rsid w:val="00B6247B"/>
    <w:rsid w:val="00B6268E"/>
    <w:rsid w:val="00B626A3"/>
    <w:rsid w:val="00B62746"/>
    <w:rsid w:val="00B62954"/>
    <w:rsid w:val="00B62C6A"/>
    <w:rsid w:val="00B62DAF"/>
    <w:rsid w:val="00B62E1E"/>
    <w:rsid w:val="00B62FE1"/>
    <w:rsid w:val="00B636B0"/>
    <w:rsid w:val="00B6392E"/>
    <w:rsid w:val="00B63BA9"/>
    <w:rsid w:val="00B63C03"/>
    <w:rsid w:val="00B64103"/>
    <w:rsid w:val="00B641A2"/>
    <w:rsid w:val="00B6429C"/>
    <w:rsid w:val="00B64AB2"/>
    <w:rsid w:val="00B651B0"/>
    <w:rsid w:val="00B651FC"/>
    <w:rsid w:val="00B65207"/>
    <w:rsid w:val="00B6522F"/>
    <w:rsid w:val="00B65257"/>
    <w:rsid w:val="00B65343"/>
    <w:rsid w:val="00B654FC"/>
    <w:rsid w:val="00B65BE6"/>
    <w:rsid w:val="00B65C8F"/>
    <w:rsid w:val="00B65EDD"/>
    <w:rsid w:val="00B65FEF"/>
    <w:rsid w:val="00B6618B"/>
    <w:rsid w:val="00B6648B"/>
    <w:rsid w:val="00B665B6"/>
    <w:rsid w:val="00B66615"/>
    <w:rsid w:val="00B667B3"/>
    <w:rsid w:val="00B6689C"/>
    <w:rsid w:val="00B66D07"/>
    <w:rsid w:val="00B66D23"/>
    <w:rsid w:val="00B66D24"/>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106"/>
    <w:rsid w:val="00B71248"/>
    <w:rsid w:val="00B7127C"/>
    <w:rsid w:val="00B71B61"/>
    <w:rsid w:val="00B72018"/>
    <w:rsid w:val="00B72633"/>
    <w:rsid w:val="00B72965"/>
    <w:rsid w:val="00B72A38"/>
    <w:rsid w:val="00B72A3E"/>
    <w:rsid w:val="00B72DF7"/>
    <w:rsid w:val="00B72E6C"/>
    <w:rsid w:val="00B72F50"/>
    <w:rsid w:val="00B72F62"/>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00F"/>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03"/>
    <w:rsid w:val="00B81156"/>
    <w:rsid w:val="00B812BD"/>
    <w:rsid w:val="00B815B0"/>
    <w:rsid w:val="00B81879"/>
    <w:rsid w:val="00B81A78"/>
    <w:rsid w:val="00B81B6B"/>
    <w:rsid w:val="00B81C89"/>
    <w:rsid w:val="00B81E3E"/>
    <w:rsid w:val="00B82082"/>
    <w:rsid w:val="00B82321"/>
    <w:rsid w:val="00B8237C"/>
    <w:rsid w:val="00B8255F"/>
    <w:rsid w:val="00B825B0"/>
    <w:rsid w:val="00B82A7D"/>
    <w:rsid w:val="00B82C01"/>
    <w:rsid w:val="00B82C1F"/>
    <w:rsid w:val="00B82E52"/>
    <w:rsid w:val="00B82EF6"/>
    <w:rsid w:val="00B8304C"/>
    <w:rsid w:val="00B83381"/>
    <w:rsid w:val="00B835A3"/>
    <w:rsid w:val="00B83E46"/>
    <w:rsid w:val="00B84395"/>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6F7"/>
    <w:rsid w:val="00B9076D"/>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05D"/>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B7"/>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A2"/>
    <w:rsid w:val="00BA35C5"/>
    <w:rsid w:val="00BA3857"/>
    <w:rsid w:val="00BA3A00"/>
    <w:rsid w:val="00BA3CB8"/>
    <w:rsid w:val="00BA3CFD"/>
    <w:rsid w:val="00BA3D55"/>
    <w:rsid w:val="00BA3E71"/>
    <w:rsid w:val="00BA4183"/>
    <w:rsid w:val="00BA449D"/>
    <w:rsid w:val="00BA45D8"/>
    <w:rsid w:val="00BA52B6"/>
    <w:rsid w:val="00BA5320"/>
    <w:rsid w:val="00BA532E"/>
    <w:rsid w:val="00BA5982"/>
    <w:rsid w:val="00BA59B8"/>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1A3"/>
    <w:rsid w:val="00BB1628"/>
    <w:rsid w:val="00BB1803"/>
    <w:rsid w:val="00BB1837"/>
    <w:rsid w:val="00BB1857"/>
    <w:rsid w:val="00BB18C4"/>
    <w:rsid w:val="00BB1AF0"/>
    <w:rsid w:val="00BB1C14"/>
    <w:rsid w:val="00BB1CBA"/>
    <w:rsid w:val="00BB252B"/>
    <w:rsid w:val="00BB25A9"/>
    <w:rsid w:val="00BB2639"/>
    <w:rsid w:val="00BB27DE"/>
    <w:rsid w:val="00BB298C"/>
    <w:rsid w:val="00BB29AF"/>
    <w:rsid w:val="00BB2ABC"/>
    <w:rsid w:val="00BB2D92"/>
    <w:rsid w:val="00BB3098"/>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1B6"/>
    <w:rsid w:val="00BB7218"/>
    <w:rsid w:val="00BB7227"/>
    <w:rsid w:val="00BB7410"/>
    <w:rsid w:val="00BB761A"/>
    <w:rsid w:val="00BB788E"/>
    <w:rsid w:val="00BB78D1"/>
    <w:rsid w:val="00BC0455"/>
    <w:rsid w:val="00BC0974"/>
    <w:rsid w:val="00BC0C75"/>
    <w:rsid w:val="00BC0E32"/>
    <w:rsid w:val="00BC0E33"/>
    <w:rsid w:val="00BC0EB5"/>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50"/>
    <w:rsid w:val="00BC3991"/>
    <w:rsid w:val="00BC3FD0"/>
    <w:rsid w:val="00BC4609"/>
    <w:rsid w:val="00BC473C"/>
    <w:rsid w:val="00BC49C8"/>
    <w:rsid w:val="00BC4B45"/>
    <w:rsid w:val="00BC4B70"/>
    <w:rsid w:val="00BC555E"/>
    <w:rsid w:val="00BC575C"/>
    <w:rsid w:val="00BC5923"/>
    <w:rsid w:val="00BC5A95"/>
    <w:rsid w:val="00BC5AD6"/>
    <w:rsid w:val="00BC61C4"/>
    <w:rsid w:val="00BC65D9"/>
    <w:rsid w:val="00BC6646"/>
    <w:rsid w:val="00BC683D"/>
    <w:rsid w:val="00BC69AA"/>
    <w:rsid w:val="00BC6B48"/>
    <w:rsid w:val="00BC6CC5"/>
    <w:rsid w:val="00BC6D68"/>
    <w:rsid w:val="00BC6DC4"/>
    <w:rsid w:val="00BC7240"/>
    <w:rsid w:val="00BC74D6"/>
    <w:rsid w:val="00BC76A6"/>
    <w:rsid w:val="00BC76EA"/>
    <w:rsid w:val="00BC77EF"/>
    <w:rsid w:val="00BC781B"/>
    <w:rsid w:val="00BC79A6"/>
    <w:rsid w:val="00BC79B3"/>
    <w:rsid w:val="00BC7C7C"/>
    <w:rsid w:val="00BC7CAE"/>
    <w:rsid w:val="00BD0322"/>
    <w:rsid w:val="00BD05D8"/>
    <w:rsid w:val="00BD06E7"/>
    <w:rsid w:val="00BD0A2B"/>
    <w:rsid w:val="00BD0B38"/>
    <w:rsid w:val="00BD0C7F"/>
    <w:rsid w:val="00BD0CAD"/>
    <w:rsid w:val="00BD1838"/>
    <w:rsid w:val="00BD1BAB"/>
    <w:rsid w:val="00BD1CFD"/>
    <w:rsid w:val="00BD20C3"/>
    <w:rsid w:val="00BD216D"/>
    <w:rsid w:val="00BD2856"/>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5C7F"/>
    <w:rsid w:val="00BD618C"/>
    <w:rsid w:val="00BD6441"/>
    <w:rsid w:val="00BD64BE"/>
    <w:rsid w:val="00BD6593"/>
    <w:rsid w:val="00BD6630"/>
    <w:rsid w:val="00BD6C37"/>
    <w:rsid w:val="00BD6DFD"/>
    <w:rsid w:val="00BD6FDD"/>
    <w:rsid w:val="00BD7460"/>
    <w:rsid w:val="00BD74BF"/>
    <w:rsid w:val="00BD76CE"/>
    <w:rsid w:val="00BE0156"/>
    <w:rsid w:val="00BE05B9"/>
    <w:rsid w:val="00BE0AC6"/>
    <w:rsid w:val="00BE0F7E"/>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47"/>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294"/>
    <w:rsid w:val="00BE74FD"/>
    <w:rsid w:val="00BE7598"/>
    <w:rsid w:val="00BE78AF"/>
    <w:rsid w:val="00BE7912"/>
    <w:rsid w:val="00BE7AFF"/>
    <w:rsid w:val="00BE7CF2"/>
    <w:rsid w:val="00BE7DC5"/>
    <w:rsid w:val="00BF000B"/>
    <w:rsid w:val="00BF0046"/>
    <w:rsid w:val="00BF0052"/>
    <w:rsid w:val="00BF026E"/>
    <w:rsid w:val="00BF044C"/>
    <w:rsid w:val="00BF0757"/>
    <w:rsid w:val="00BF09C4"/>
    <w:rsid w:val="00BF0A16"/>
    <w:rsid w:val="00BF0BA0"/>
    <w:rsid w:val="00BF0E35"/>
    <w:rsid w:val="00BF0F33"/>
    <w:rsid w:val="00BF132A"/>
    <w:rsid w:val="00BF16CF"/>
    <w:rsid w:val="00BF198A"/>
    <w:rsid w:val="00BF19BB"/>
    <w:rsid w:val="00BF1AF8"/>
    <w:rsid w:val="00BF21EB"/>
    <w:rsid w:val="00BF24D5"/>
    <w:rsid w:val="00BF2509"/>
    <w:rsid w:val="00BF260B"/>
    <w:rsid w:val="00BF2632"/>
    <w:rsid w:val="00BF27C9"/>
    <w:rsid w:val="00BF27F2"/>
    <w:rsid w:val="00BF2AD2"/>
    <w:rsid w:val="00BF2B0D"/>
    <w:rsid w:val="00BF2C55"/>
    <w:rsid w:val="00BF2D24"/>
    <w:rsid w:val="00BF3073"/>
    <w:rsid w:val="00BF322D"/>
    <w:rsid w:val="00BF325C"/>
    <w:rsid w:val="00BF32B7"/>
    <w:rsid w:val="00BF330A"/>
    <w:rsid w:val="00BF3715"/>
    <w:rsid w:val="00BF38CD"/>
    <w:rsid w:val="00BF3B82"/>
    <w:rsid w:val="00BF3B9A"/>
    <w:rsid w:val="00BF3E3F"/>
    <w:rsid w:val="00BF4775"/>
    <w:rsid w:val="00BF4860"/>
    <w:rsid w:val="00BF48E2"/>
    <w:rsid w:val="00BF49D1"/>
    <w:rsid w:val="00BF4AAE"/>
    <w:rsid w:val="00BF4BF3"/>
    <w:rsid w:val="00BF4ED5"/>
    <w:rsid w:val="00BF4EE4"/>
    <w:rsid w:val="00BF4F5D"/>
    <w:rsid w:val="00BF5122"/>
    <w:rsid w:val="00BF5455"/>
    <w:rsid w:val="00BF5B8E"/>
    <w:rsid w:val="00BF62E6"/>
    <w:rsid w:val="00BF6361"/>
    <w:rsid w:val="00BF63B6"/>
    <w:rsid w:val="00BF653F"/>
    <w:rsid w:val="00BF658C"/>
    <w:rsid w:val="00BF65A5"/>
    <w:rsid w:val="00BF676E"/>
    <w:rsid w:val="00BF6A44"/>
    <w:rsid w:val="00BF6B2D"/>
    <w:rsid w:val="00BF6C55"/>
    <w:rsid w:val="00BF6E21"/>
    <w:rsid w:val="00BF6FD1"/>
    <w:rsid w:val="00BF73DC"/>
    <w:rsid w:val="00BF7598"/>
    <w:rsid w:val="00BF7886"/>
    <w:rsid w:val="00BF789F"/>
    <w:rsid w:val="00C000A3"/>
    <w:rsid w:val="00C0042E"/>
    <w:rsid w:val="00C006A0"/>
    <w:rsid w:val="00C008E5"/>
    <w:rsid w:val="00C00E0A"/>
    <w:rsid w:val="00C00EDF"/>
    <w:rsid w:val="00C01169"/>
    <w:rsid w:val="00C012AF"/>
    <w:rsid w:val="00C014A3"/>
    <w:rsid w:val="00C01844"/>
    <w:rsid w:val="00C01876"/>
    <w:rsid w:val="00C018AE"/>
    <w:rsid w:val="00C01B16"/>
    <w:rsid w:val="00C024A0"/>
    <w:rsid w:val="00C0297F"/>
    <w:rsid w:val="00C029D7"/>
    <w:rsid w:val="00C02BD0"/>
    <w:rsid w:val="00C02D1E"/>
    <w:rsid w:val="00C02F99"/>
    <w:rsid w:val="00C030FE"/>
    <w:rsid w:val="00C03530"/>
    <w:rsid w:val="00C0364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C47"/>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2FC3"/>
    <w:rsid w:val="00C138AF"/>
    <w:rsid w:val="00C13C42"/>
    <w:rsid w:val="00C14C63"/>
    <w:rsid w:val="00C14F48"/>
    <w:rsid w:val="00C151E3"/>
    <w:rsid w:val="00C152E3"/>
    <w:rsid w:val="00C154CD"/>
    <w:rsid w:val="00C15507"/>
    <w:rsid w:val="00C15671"/>
    <w:rsid w:val="00C158D3"/>
    <w:rsid w:val="00C158DA"/>
    <w:rsid w:val="00C160CD"/>
    <w:rsid w:val="00C165B2"/>
    <w:rsid w:val="00C16656"/>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7BE"/>
    <w:rsid w:val="00C219FD"/>
    <w:rsid w:val="00C21A38"/>
    <w:rsid w:val="00C21EAB"/>
    <w:rsid w:val="00C21F8F"/>
    <w:rsid w:val="00C220D3"/>
    <w:rsid w:val="00C224F6"/>
    <w:rsid w:val="00C2251E"/>
    <w:rsid w:val="00C225D6"/>
    <w:rsid w:val="00C22D35"/>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B90"/>
    <w:rsid w:val="00C30E82"/>
    <w:rsid w:val="00C3105A"/>
    <w:rsid w:val="00C31313"/>
    <w:rsid w:val="00C313F4"/>
    <w:rsid w:val="00C3143C"/>
    <w:rsid w:val="00C31610"/>
    <w:rsid w:val="00C31810"/>
    <w:rsid w:val="00C3182F"/>
    <w:rsid w:val="00C3184B"/>
    <w:rsid w:val="00C318E5"/>
    <w:rsid w:val="00C31D95"/>
    <w:rsid w:val="00C31DE4"/>
    <w:rsid w:val="00C31FBA"/>
    <w:rsid w:val="00C323D1"/>
    <w:rsid w:val="00C32576"/>
    <w:rsid w:val="00C325F9"/>
    <w:rsid w:val="00C32AFA"/>
    <w:rsid w:val="00C32B0E"/>
    <w:rsid w:val="00C32C12"/>
    <w:rsid w:val="00C32C39"/>
    <w:rsid w:val="00C32E32"/>
    <w:rsid w:val="00C3333E"/>
    <w:rsid w:val="00C33DAD"/>
    <w:rsid w:val="00C348C9"/>
    <w:rsid w:val="00C34A49"/>
    <w:rsid w:val="00C34BAA"/>
    <w:rsid w:val="00C34F1C"/>
    <w:rsid w:val="00C35415"/>
    <w:rsid w:val="00C35429"/>
    <w:rsid w:val="00C354E3"/>
    <w:rsid w:val="00C355EB"/>
    <w:rsid w:val="00C35967"/>
    <w:rsid w:val="00C359A9"/>
    <w:rsid w:val="00C35D6A"/>
    <w:rsid w:val="00C35E06"/>
    <w:rsid w:val="00C35FB5"/>
    <w:rsid w:val="00C36132"/>
    <w:rsid w:val="00C36168"/>
    <w:rsid w:val="00C362BB"/>
    <w:rsid w:val="00C36535"/>
    <w:rsid w:val="00C3665A"/>
    <w:rsid w:val="00C367B2"/>
    <w:rsid w:val="00C36918"/>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2"/>
    <w:rsid w:val="00C4644A"/>
    <w:rsid w:val="00C464FE"/>
    <w:rsid w:val="00C465E1"/>
    <w:rsid w:val="00C467FD"/>
    <w:rsid w:val="00C46812"/>
    <w:rsid w:val="00C468C3"/>
    <w:rsid w:val="00C46AA1"/>
    <w:rsid w:val="00C47052"/>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C"/>
    <w:rsid w:val="00C524BE"/>
    <w:rsid w:val="00C5277B"/>
    <w:rsid w:val="00C52BF3"/>
    <w:rsid w:val="00C52DED"/>
    <w:rsid w:val="00C52F8C"/>
    <w:rsid w:val="00C531B8"/>
    <w:rsid w:val="00C53708"/>
    <w:rsid w:val="00C53728"/>
    <w:rsid w:val="00C53955"/>
    <w:rsid w:val="00C5396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4FC"/>
    <w:rsid w:val="00C5552B"/>
    <w:rsid w:val="00C555E0"/>
    <w:rsid w:val="00C5571A"/>
    <w:rsid w:val="00C5579F"/>
    <w:rsid w:val="00C5599F"/>
    <w:rsid w:val="00C55A42"/>
    <w:rsid w:val="00C55BED"/>
    <w:rsid w:val="00C55D4D"/>
    <w:rsid w:val="00C560D7"/>
    <w:rsid w:val="00C56A0D"/>
    <w:rsid w:val="00C56E99"/>
    <w:rsid w:val="00C5700F"/>
    <w:rsid w:val="00C5723C"/>
    <w:rsid w:val="00C576C3"/>
    <w:rsid w:val="00C576E5"/>
    <w:rsid w:val="00C57ADB"/>
    <w:rsid w:val="00C57B31"/>
    <w:rsid w:val="00C57BC4"/>
    <w:rsid w:val="00C57C19"/>
    <w:rsid w:val="00C57CBB"/>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6DA"/>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669"/>
    <w:rsid w:val="00C6787B"/>
    <w:rsid w:val="00C70017"/>
    <w:rsid w:val="00C7026C"/>
    <w:rsid w:val="00C7031D"/>
    <w:rsid w:val="00C704C0"/>
    <w:rsid w:val="00C704C9"/>
    <w:rsid w:val="00C70720"/>
    <w:rsid w:val="00C70A1C"/>
    <w:rsid w:val="00C70BC1"/>
    <w:rsid w:val="00C70EBD"/>
    <w:rsid w:val="00C70ED2"/>
    <w:rsid w:val="00C71189"/>
    <w:rsid w:val="00C71824"/>
    <w:rsid w:val="00C71889"/>
    <w:rsid w:val="00C7198A"/>
    <w:rsid w:val="00C72074"/>
    <w:rsid w:val="00C7217C"/>
    <w:rsid w:val="00C7233C"/>
    <w:rsid w:val="00C72406"/>
    <w:rsid w:val="00C72823"/>
    <w:rsid w:val="00C7288A"/>
    <w:rsid w:val="00C72BA9"/>
    <w:rsid w:val="00C72C42"/>
    <w:rsid w:val="00C732CF"/>
    <w:rsid w:val="00C7366F"/>
    <w:rsid w:val="00C737F5"/>
    <w:rsid w:val="00C73805"/>
    <w:rsid w:val="00C738CF"/>
    <w:rsid w:val="00C73A42"/>
    <w:rsid w:val="00C73DD4"/>
    <w:rsid w:val="00C74119"/>
    <w:rsid w:val="00C74147"/>
    <w:rsid w:val="00C74327"/>
    <w:rsid w:val="00C75517"/>
    <w:rsid w:val="00C75619"/>
    <w:rsid w:val="00C756A3"/>
    <w:rsid w:val="00C75861"/>
    <w:rsid w:val="00C75A74"/>
    <w:rsid w:val="00C75C38"/>
    <w:rsid w:val="00C75FB2"/>
    <w:rsid w:val="00C76077"/>
    <w:rsid w:val="00C76228"/>
    <w:rsid w:val="00C764E4"/>
    <w:rsid w:val="00C766F8"/>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318"/>
    <w:rsid w:val="00C82540"/>
    <w:rsid w:val="00C82624"/>
    <w:rsid w:val="00C82EBF"/>
    <w:rsid w:val="00C82ED3"/>
    <w:rsid w:val="00C82FB5"/>
    <w:rsid w:val="00C83030"/>
    <w:rsid w:val="00C83405"/>
    <w:rsid w:val="00C83613"/>
    <w:rsid w:val="00C83958"/>
    <w:rsid w:val="00C83F9A"/>
    <w:rsid w:val="00C83FEA"/>
    <w:rsid w:val="00C84317"/>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035"/>
    <w:rsid w:val="00C87318"/>
    <w:rsid w:val="00C875F0"/>
    <w:rsid w:val="00C8771A"/>
    <w:rsid w:val="00C87E8B"/>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0"/>
    <w:rsid w:val="00C92CFA"/>
    <w:rsid w:val="00C92F0A"/>
    <w:rsid w:val="00C92F77"/>
    <w:rsid w:val="00C93579"/>
    <w:rsid w:val="00C937E9"/>
    <w:rsid w:val="00C93A91"/>
    <w:rsid w:val="00C93CB0"/>
    <w:rsid w:val="00C93DDD"/>
    <w:rsid w:val="00C94131"/>
    <w:rsid w:val="00C941E2"/>
    <w:rsid w:val="00C942CD"/>
    <w:rsid w:val="00C945E1"/>
    <w:rsid w:val="00C95083"/>
    <w:rsid w:val="00C953CB"/>
    <w:rsid w:val="00C95639"/>
    <w:rsid w:val="00C95761"/>
    <w:rsid w:val="00C95D90"/>
    <w:rsid w:val="00C95ED5"/>
    <w:rsid w:val="00C9653E"/>
    <w:rsid w:val="00C966AC"/>
    <w:rsid w:val="00C969DE"/>
    <w:rsid w:val="00C96B91"/>
    <w:rsid w:val="00C96FEF"/>
    <w:rsid w:val="00C97969"/>
    <w:rsid w:val="00C97AB4"/>
    <w:rsid w:val="00C97ADC"/>
    <w:rsid w:val="00C97B99"/>
    <w:rsid w:val="00C97BE8"/>
    <w:rsid w:val="00C97D4F"/>
    <w:rsid w:val="00C97E64"/>
    <w:rsid w:val="00CA0104"/>
    <w:rsid w:val="00CA0188"/>
    <w:rsid w:val="00CA03B4"/>
    <w:rsid w:val="00CA0416"/>
    <w:rsid w:val="00CA04BA"/>
    <w:rsid w:val="00CA0576"/>
    <w:rsid w:val="00CA05D1"/>
    <w:rsid w:val="00CA0719"/>
    <w:rsid w:val="00CA07B2"/>
    <w:rsid w:val="00CA09D3"/>
    <w:rsid w:val="00CA0A31"/>
    <w:rsid w:val="00CA0C34"/>
    <w:rsid w:val="00CA0D7E"/>
    <w:rsid w:val="00CA0E1E"/>
    <w:rsid w:val="00CA0FA1"/>
    <w:rsid w:val="00CA114E"/>
    <w:rsid w:val="00CA1253"/>
    <w:rsid w:val="00CA19B2"/>
    <w:rsid w:val="00CA1B6B"/>
    <w:rsid w:val="00CA1C6C"/>
    <w:rsid w:val="00CA1C94"/>
    <w:rsid w:val="00CA23ED"/>
    <w:rsid w:val="00CA24D9"/>
    <w:rsid w:val="00CA2786"/>
    <w:rsid w:val="00CA2EE2"/>
    <w:rsid w:val="00CA326D"/>
    <w:rsid w:val="00CA3425"/>
    <w:rsid w:val="00CA3AD1"/>
    <w:rsid w:val="00CA3CDD"/>
    <w:rsid w:val="00CA3DCC"/>
    <w:rsid w:val="00CA404F"/>
    <w:rsid w:val="00CA463C"/>
    <w:rsid w:val="00CA474B"/>
    <w:rsid w:val="00CA4760"/>
    <w:rsid w:val="00CA4863"/>
    <w:rsid w:val="00CA4941"/>
    <w:rsid w:val="00CA4C2D"/>
    <w:rsid w:val="00CA4C6A"/>
    <w:rsid w:val="00CA51C3"/>
    <w:rsid w:val="00CA5B28"/>
    <w:rsid w:val="00CA5CEA"/>
    <w:rsid w:val="00CA5D19"/>
    <w:rsid w:val="00CA60AE"/>
    <w:rsid w:val="00CA633D"/>
    <w:rsid w:val="00CA63D9"/>
    <w:rsid w:val="00CA6759"/>
    <w:rsid w:val="00CA6BDB"/>
    <w:rsid w:val="00CA6CB0"/>
    <w:rsid w:val="00CA76F9"/>
    <w:rsid w:val="00CA7700"/>
    <w:rsid w:val="00CA7755"/>
    <w:rsid w:val="00CA776B"/>
    <w:rsid w:val="00CA7A40"/>
    <w:rsid w:val="00CA7AA0"/>
    <w:rsid w:val="00CA7BAC"/>
    <w:rsid w:val="00CB0189"/>
    <w:rsid w:val="00CB0237"/>
    <w:rsid w:val="00CB0447"/>
    <w:rsid w:val="00CB053B"/>
    <w:rsid w:val="00CB0729"/>
    <w:rsid w:val="00CB074A"/>
    <w:rsid w:val="00CB07D9"/>
    <w:rsid w:val="00CB08CA"/>
    <w:rsid w:val="00CB09B7"/>
    <w:rsid w:val="00CB0F1F"/>
    <w:rsid w:val="00CB0F7E"/>
    <w:rsid w:val="00CB102A"/>
    <w:rsid w:val="00CB1447"/>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C80"/>
    <w:rsid w:val="00CB4D0B"/>
    <w:rsid w:val="00CB5022"/>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792"/>
    <w:rsid w:val="00CB78B6"/>
    <w:rsid w:val="00CB7A52"/>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64E"/>
    <w:rsid w:val="00CC2E07"/>
    <w:rsid w:val="00CC2ED6"/>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36D"/>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86F"/>
    <w:rsid w:val="00CD3E8B"/>
    <w:rsid w:val="00CD41DD"/>
    <w:rsid w:val="00CD4388"/>
    <w:rsid w:val="00CD47F2"/>
    <w:rsid w:val="00CD4E1C"/>
    <w:rsid w:val="00CD4EBB"/>
    <w:rsid w:val="00CD5571"/>
    <w:rsid w:val="00CD5991"/>
    <w:rsid w:val="00CD5AC0"/>
    <w:rsid w:val="00CD5DA8"/>
    <w:rsid w:val="00CD5DAA"/>
    <w:rsid w:val="00CD5F0A"/>
    <w:rsid w:val="00CD5F4D"/>
    <w:rsid w:val="00CD6253"/>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0F62"/>
    <w:rsid w:val="00CE1128"/>
    <w:rsid w:val="00CE121D"/>
    <w:rsid w:val="00CE1253"/>
    <w:rsid w:val="00CE1636"/>
    <w:rsid w:val="00CE185B"/>
    <w:rsid w:val="00CE19D8"/>
    <w:rsid w:val="00CE1A6A"/>
    <w:rsid w:val="00CE1BFB"/>
    <w:rsid w:val="00CE1EF2"/>
    <w:rsid w:val="00CE1FA2"/>
    <w:rsid w:val="00CE1FBD"/>
    <w:rsid w:val="00CE2001"/>
    <w:rsid w:val="00CE20D4"/>
    <w:rsid w:val="00CE277D"/>
    <w:rsid w:val="00CE2C4C"/>
    <w:rsid w:val="00CE2DFA"/>
    <w:rsid w:val="00CE2E78"/>
    <w:rsid w:val="00CE2FEC"/>
    <w:rsid w:val="00CE3343"/>
    <w:rsid w:val="00CE3589"/>
    <w:rsid w:val="00CE3C8A"/>
    <w:rsid w:val="00CE3D2A"/>
    <w:rsid w:val="00CE436D"/>
    <w:rsid w:val="00CE44A2"/>
    <w:rsid w:val="00CE44A8"/>
    <w:rsid w:val="00CE4850"/>
    <w:rsid w:val="00CE48FA"/>
    <w:rsid w:val="00CE495C"/>
    <w:rsid w:val="00CE5216"/>
    <w:rsid w:val="00CE52E3"/>
    <w:rsid w:val="00CE586A"/>
    <w:rsid w:val="00CE5986"/>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39"/>
    <w:rsid w:val="00CF1DF8"/>
    <w:rsid w:val="00CF1ED2"/>
    <w:rsid w:val="00CF1F60"/>
    <w:rsid w:val="00CF1FD6"/>
    <w:rsid w:val="00CF203C"/>
    <w:rsid w:val="00CF2145"/>
    <w:rsid w:val="00CF2348"/>
    <w:rsid w:val="00CF2501"/>
    <w:rsid w:val="00CF255C"/>
    <w:rsid w:val="00CF2631"/>
    <w:rsid w:val="00CF27A9"/>
    <w:rsid w:val="00CF27DB"/>
    <w:rsid w:val="00CF29EB"/>
    <w:rsid w:val="00CF2D06"/>
    <w:rsid w:val="00CF2F2D"/>
    <w:rsid w:val="00CF3014"/>
    <w:rsid w:val="00CF3445"/>
    <w:rsid w:val="00CF36BD"/>
    <w:rsid w:val="00CF36CC"/>
    <w:rsid w:val="00CF3769"/>
    <w:rsid w:val="00CF3C30"/>
    <w:rsid w:val="00CF44D3"/>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6B9"/>
    <w:rsid w:val="00CF7BFD"/>
    <w:rsid w:val="00CF7D09"/>
    <w:rsid w:val="00CF7D20"/>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0F4C"/>
    <w:rsid w:val="00D0114A"/>
    <w:rsid w:val="00D015EF"/>
    <w:rsid w:val="00D01688"/>
    <w:rsid w:val="00D016DD"/>
    <w:rsid w:val="00D01865"/>
    <w:rsid w:val="00D01AD7"/>
    <w:rsid w:val="00D01DEF"/>
    <w:rsid w:val="00D01E2C"/>
    <w:rsid w:val="00D01E95"/>
    <w:rsid w:val="00D01F9A"/>
    <w:rsid w:val="00D02198"/>
    <w:rsid w:val="00D0238E"/>
    <w:rsid w:val="00D0239F"/>
    <w:rsid w:val="00D031BF"/>
    <w:rsid w:val="00D0325B"/>
    <w:rsid w:val="00D03B51"/>
    <w:rsid w:val="00D03C56"/>
    <w:rsid w:val="00D03E40"/>
    <w:rsid w:val="00D04064"/>
    <w:rsid w:val="00D04154"/>
    <w:rsid w:val="00D04509"/>
    <w:rsid w:val="00D0473D"/>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257"/>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C55"/>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60"/>
    <w:rsid w:val="00D25773"/>
    <w:rsid w:val="00D257D5"/>
    <w:rsid w:val="00D25CBB"/>
    <w:rsid w:val="00D25CCA"/>
    <w:rsid w:val="00D26150"/>
    <w:rsid w:val="00D265C6"/>
    <w:rsid w:val="00D268BE"/>
    <w:rsid w:val="00D2691A"/>
    <w:rsid w:val="00D26C51"/>
    <w:rsid w:val="00D26FEC"/>
    <w:rsid w:val="00D271AC"/>
    <w:rsid w:val="00D27353"/>
    <w:rsid w:val="00D27609"/>
    <w:rsid w:val="00D27950"/>
    <w:rsid w:val="00D279BB"/>
    <w:rsid w:val="00D27AAA"/>
    <w:rsid w:val="00D27C35"/>
    <w:rsid w:val="00D300DA"/>
    <w:rsid w:val="00D30132"/>
    <w:rsid w:val="00D303EE"/>
    <w:rsid w:val="00D306B6"/>
    <w:rsid w:val="00D307D9"/>
    <w:rsid w:val="00D30D14"/>
    <w:rsid w:val="00D30DEE"/>
    <w:rsid w:val="00D30E78"/>
    <w:rsid w:val="00D31170"/>
    <w:rsid w:val="00D311E7"/>
    <w:rsid w:val="00D31348"/>
    <w:rsid w:val="00D314AD"/>
    <w:rsid w:val="00D31582"/>
    <w:rsid w:val="00D31BDD"/>
    <w:rsid w:val="00D31E26"/>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CD6"/>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37D5E"/>
    <w:rsid w:val="00D400B0"/>
    <w:rsid w:val="00D403C0"/>
    <w:rsid w:val="00D4075C"/>
    <w:rsid w:val="00D40CD6"/>
    <w:rsid w:val="00D40CE6"/>
    <w:rsid w:val="00D40E31"/>
    <w:rsid w:val="00D40F7B"/>
    <w:rsid w:val="00D412B0"/>
    <w:rsid w:val="00D414F7"/>
    <w:rsid w:val="00D417F7"/>
    <w:rsid w:val="00D41A0D"/>
    <w:rsid w:val="00D41BC7"/>
    <w:rsid w:val="00D41BE4"/>
    <w:rsid w:val="00D41C06"/>
    <w:rsid w:val="00D41C33"/>
    <w:rsid w:val="00D41D0D"/>
    <w:rsid w:val="00D41FF4"/>
    <w:rsid w:val="00D42531"/>
    <w:rsid w:val="00D42928"/>
    <w:rsid w:val="00D42AB7"/>
    <w:rsid w:val="00D42D74"/>
    <w:rsid w:val="00D42FF7"/>
    <w:rsid w:val="00D43262"/>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0FE"/>
    <w:rsid w:val="00D479E4"/>
    <w:rsid w:val="00D47AEB"/>
    <w:rsid w:val="00D47CBD"/>
    <w:rsid w:val="00D47FFE"/>
    <w:rsid w:val="00D502A6"/>
    <w:rsid w:val="00D502C1"/>
    <w:rsid w:val="00D502DD"/>
    <w:rsid w:val="00D503A9"/>
    <w:rsid w:val="00D503FC"/>
    <w:rsid w:val="00D505CD"/>
    <w:rsid w:val="00D50674"/>
    <w:rsid w:val="00D506D1"/>
    <w:rsid w:val="00D506F5"/>
    <w:rsid w:val="00D50B35"/>
    <w:rsid w:val="00D50B69"/>
    <w:rsid w:val="00D50CCE"/>
    <w:rsid w:val="00D50F49"/>
    <w:rsid w:val="00D50FEC"/>
    <w:rsid w:val="00D510DB"/>
    <w:rsid w:val="00D511D8"/>
    <w:rsid w:val="00D515F8"/>
    <w:rsid w:val="00D51AB2"/>
    <w:rsid w:val="00D51D3E"/>
    <w:rsid w:val="00D51D9F"/>
    <w:rsid w:val="00D51ED2"/>
    <w:rsid w:val="00D51F0A"/>
    <w:rsid w:val="00D5200B"/>
    <w:rsid w:val="00D52478"/>
    <w:rsid w:val="00D524BE"/>
    <w:rsid w:val="00D52744"/>
    <w:rsid w:val="00D52956"/>
    <w:rsid w:val="00D52BBC"/>
    <w:rsid w:val="00D52C38"/>
    <w:rsid w:val="00D52CE1"/>
    <w:rsid w:val="00D52CE3"/>
    <w:rsid w:val="00D53092"/>
    <w:rsid w:val="00D53235"/>
    <w:rsid w:val="00D536A4"/>
    <w:rsid w:val="00D5392B"/>
    <w:rsid w:val="00D53980"/>
    <w:rsid w:val="00D53989"/>
    <w:rsid w:val="00D5399E"/>
    <w:rsid w:val="00D539DD"/>
    <w:rsid w:val="00D53B53"/>
    <w:rsid w:val="00D53E5D"/>
    <w:rsid w:val="00D53FF4"/>
    <w:rsid w:val="00D54185"/>
    <w:rsid w:val="00D5426C"/>
    <w:rsid w:val="00D5468E"/>
    <w:rsid w:val="00D5468F"/>
    <w:rsid w:val="00D54BF9"/>
    <w:rsid w:val="00D54E5B"/>
    <w:rsid w:val="00D5500B"/>
    <w:rsid w:val="00D55082"/>
    <w:rsid w:val="00D5547D"/>
    <w:rsid w:val="00D55572"/>
    <w:rsid w:val="00D5560D"/>
    <w:rsid w:val="00D557C6"/>
    <w:rsid w:val="00D557EE"/>
    <w:rsid w:val="00D5583B"/>
    <w:rsid w:val="00D55AA4"/>
    <w:rsid w:val="00D55AB3"/>
    <w:rsid w:val="00D5635E"/>
    <w:rsid w:val="00D5640B"/>
    <w:rsid w:val="00D56C12"/>
    <w:rsid w:val="00D57040"/>
    <w:rsid w:val="00D57446"/>
    <w:rsid w:val="00D57696"/>
    <w:rsid w:val="00D576BC"/>
    <w:rsid w:val="00D579A6"/>
    <w:rsid w:val="00D579CC"/>
    <w:rsid w:val="00D57A73"/>
    <w:rsid w:val="00D57D22"/>
    <w:rsid w:val="00D57D28"/>
    <w:rsid w:val="00D60235"/>
    <w:rsid w:val="00D60339"/>
    <w:rsid w:val="00D6035A"/>
    <w:rsid w:val="00D6053E"/>
    <w:rsid w:val="00D60564"/>
    <w:rsid w:val="00D6083C"/>
    <w:rsid w:val="00D60870"/>
    <w:rsid w:val="00D6088B"/>
    <w:rsid w:val="00D609A2"/>
    <w:rsid w:val="00D60C5B"/>
    <w:rsid w:val="00D60EED"/>
    <w:rsid w:val="00D60F21"/>
    <w:rsid w:val="00D614D5"/>
    <w:rsid w:val="00D614D8"/>
    <w:rsid w:val="00D615AD"/>
    <w:rsid w:val="00D617CC"/>
    <w:rsid w:val="00D6183D"/>
    <w:rsid w:val="00D61A02"/>
    <w:rsid w:val="00D61A20"/>
    <w:rsid w:val="00D62208"/>
    <w:rsid w:val="00D625F2"/>
    <w:rsid w:val="00D62AAF"/>
    <w:rsid w:val="00D62B8A"/>
    <w:rsid w:val="00D634A7"/>
    <w:rsid w:val="00D634E9"/>
    <w:rsid w:val="00D636AA"/>
    <w:rsid w:val="00D63CDA"/>
    <w:rsid w:val="00D643C5"/>
    <w:rsid w:val="00D64691"/>
    <w:rsid w:val="00D64791"/>
    <w:rsid w:val="00D64A46"/>
    <w:rsid w:val="00D64B5A"/>
    <w:rsid w:val="00D64CE8"/>
    <w:rsid w:val="00D64F53"/>
    <w:rsid w:val="00D65064"/>
    <w:rsid w:val="00D65122"/>
    <w:rsid w:val="00D65511"/>
    <w:rsid w:val="00D6563A"/>
    <w:rsid w:val="00D656B9"/>
    <w:rsid w:val="00D65BA6"/>
    <w:rsid w:val="00D65E4D"/>
    <w:rsid w:val="00D66132"/>
    <w:rsid w:val="00D66287"/>
    <w:rsid w:val="00D662C9"/>
    <w:rsid w:val="00D665A3"/>
    <w:rsid w:val="00D66C87"/>
    <w:rsid w:val="00D66CDA"/>
    <w:rsid w:val="00D66CDB"/>
    <w:rsid w:val="00D66EFF"/>
    <w:rsid w:val="00D66F39"/>
    <w:rsid w:val="00D67565"/>
    <w:rsid w:val="00D67699"/>
    <w:rsid w:val="00D676E8"/>
    <w:rsid w:val="00D67710"/>
    <w:rsid w:val="00D677CA"/>
    <w:rsid w:val="00D67C18"/>
    <w:rsid w:val="00D70039"/>
    <w:rsid w:val="00D70174"/>
    <w:rsid w:val="00D70318"/>
    <w:rsid w:val="00D70604"/>
    <w:rsid w:val="00D70631"/>
    <w:rsid w:val="00D707C1"/>
    <w:rsid w:val="00D707D0"/>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B04"/>
    <w:rsid w:val="00D81DF1"/>
    <w:rsid w:val="00D820EF"/>
    <w:rsid w:val="00D8231D"/>
    <w:rsid w:val="00D82569"/>
    <w:rsid w:val="00D825DD"/>
    <w:rsid w:val="00D82658"/>
    <w:rsid w:val="00D8297C"/>
    <w:rsid w:val="00D82A80"/>
    <w:rsid w:val="00D82E5F"/>
    <w:rsid w:val="00D831DD"/>
    <w:rsid w:val="00D832A1"/>
    <w:rsid w:val="00D832D6"/>
    <w:rsid w:val="00D83420"/>
    <w:rsid w:val="00D834ED"/>
    <w:rsid w:val="00D83753"/>
    <w:rsid w:val="00D8385E"/>
    <w:rsid w:val="00D83BC6"/>
    <w:rsid w:val="00D84463"/>
    <w:rsid w:val="00D8455B"/>
    <w:rsid w:val="00D845B3"/>
    <w:rsid w:val="00D845CA"/>
    <w:rsid w:val="00D84884"/>
    <w:rsid w:val="00D849DC"/>
    <w:rsid w:val="00D84A7E"/>
    <w:rsid w:val="00D84C1F"/>
    <w:rsid w:val="00D84E7E"/>
    <w:rsid w:val="00D850FE"/>
    <w:rsid w:val="00D85500"/>
    <w:rsid w:val="00D8562E"/>
    <w:rsid w:val="00D85B61"/>
    <w:rsid w:val="00D85CF5"/>
    <w:rsid w:val="00D85FDD"/>
    <w:rsid w:val="00D862D7"/>
    <w:rsid w:val="00D866CC"/>
    <w:rsid w:val="00D86929"/>
    <w:rsid w:val="00D869CB"/>
    <w:rsid w:val="00D86AF6"/>
    <w:rsid w:val="00D86CDC"/>
    <w:rsid w:val="00D86D0A"/>
    <w:rsid w:val="00D870FF"/>
    <w:rsid w:val="00D874B9"/>
    <w:rsid w:val="00D879F1"/>
    <w:rsid w:val="00D87A6E"/>
    <w:rsid w:val="00D87E18"/>
    <w:rsid w:val="00D87EAA"/>
    <w:rsid w:val="00D900EF"/>
    <w:rsid w:val="00D90555"/>
    <w:rsid w:val="00D907B3"/>
    <w:rsid w:val="00D9089A"/>
    <w:rsid w:val="00D90932"/>
    <w:rsid w:val="00D90C91"/>
    <w:rsid w:val="00D90CD2"/>
    <w:rsid w:val="00D912E6"/>
    <w:rsid w:val="00D913F5"/>
    <w:rsid w:val="00D915EE"/>
    <w:rsid w:val="00D91D74"/>
    <w:rsid w:val="00D91D8C"/>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66"/>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052"/>
    <w:rsid w:val="00D96231"/>
    <w:rsid w:val="00D96714"/>
    <w:rsid w:val="00D969F4"/>
    <w:rsid w:val="00D96AFA"/>
    <w:rsid w:val="00D96AFE"/>
    <w:rsid w:val="00D96EA9"/>
    <w:rsid w:val="00D97320"/>
    <w:rsid w:val="00D9739D"/>
    <w:rsid w:val="00D977EE"/>
    <w:rsid w:val="00D9784A"/>
    <w:rsid w:val="00D978E5"/>
    <w:rsid w:val="00D97ABC"/>
    <w:rsid w:val="00D97D00"/>
    <w:rsid w:val="00D97E99"/>
    <w:rsid w:val="00D97EFE"/>
    <w:rsid w:val="00DA008F"/>
    <w:rsid w:val="00DA01BF"/>
    <w:rsid w:val="00DA0815"/>
    <w:rsid w:val="00DA08BB"/>
    <w:rsid w:val="00DA09AF"/>
    <w:rsid w:val="00DA09D2"/>
    <w:rsid w:val="00DA0B44"/>
    <w:rsid w:val="00DA0B49"/>
    <w:rsid w:val="00DA10CD"/>
    <w:rsid w:val="00DA14F6"/>
    <w:rsid w:val="00DA1801"/>
    <w:rsid w:val="00DA1803"/>
    <w:rsid w:val="00DA1D6D"/>
    <w:rsid w:val="00DA1F2D"/>
    <w:rsid w:val="00DA1F83"/>
    <w:rsid w:val="00DA2176"/>
    <w:rsid w:val="00DA2223"/>
    <w:rsid w:val="00DA22ED"/>
    <w:rsid w:val="00DA26FA"/>
    <w:rsid w:val="00DA2720"/>
    <w:rsid w:val="00DA2838"/>
    <w:rsid w:val="00DA2885"/>
    <w:rsid w:val="00DA29E9"/>
    <w:rsid w:val="00DA3167"/>
    <w:rsid w:val="00DA31B5"/>
    <w:rsid w:val="00DA3497"/>
    <w:rsid w:val="00DA3767"/>
    <w:rsid w:val="00DA385D"/>
    <w:rsid w:val="00DA39FF"/>
    <w:rsid w:val="00DA3A17"/>
    <w:rsid w:val="00DA3D62"/>
    <w:rsid w:val="00DA3DE7"/>
    <w:rsid w:val="00DA3E10"/>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CC4"/>
    <w:rsid w:val="00DB1D3E"/>
    <w:rsid w:val="00DB1EF5"/>
    <w:rsid w:val="00DB1F51"/>
    <w:rsid w:val="00DB1FE2"/>
    <w:rsid w:val="00DB2327"/>
    <w:rsid w:val="00DB24BC"/>
    <w:rsid w:val="00DB256C"/>
    <w:rsid w:val="00DB2776"/>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1B2"/>
    <w:rsid w:val="00DB52BA"/>
    <w:rsid w:val="00DB53FD"/>
    <w:rsid w:val="00DB54EB"/>
    <w:rsid w:val="00DB5963"/>
    <w:rsid w:val="00DB5A4C"/>
    <w:rsid w:val="00DB5AA2"/>
    <w:rsid w:val="00DB5B85"/>
    <w:rsid w:val="00DB5E56"/>
    <w:rsid w:val="00DB6066"/>
    <w:rsid w:val="00DB6115"/>
    <w:rsid w:val="00DB61F1"/>
    <w:rsid w:val="00DB6438"/>
    <w:rsid w:val="00DB68DD"/>
    <w:rsid w:val="00DB6958"/>
    <w:rsid w:val="00DB6B9B"/>
    <w:rsid w:val="00DB6BDA"/>
    <w:rsid w:val="00DB6E0A"/>
    <w:rsid w:val="00DB6F45"/>
    <w:rsid w:val="00DB6FA0"/>
    <w:rsid w:val="00DB7168"/>
    <w:rsid w:val="00DB7336"/>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D46"/>
    <w:rsid w:val="00DC3E91"/>
    <w:rsid w:val="00DC3F81"/>
    <w:rsid w:val="00DC4063"/>
    <w:rsid w:val="00DC409B"/>
    <w:rsid w:val="00DC4401"/>
    <w:rsid w:val="00DC4502"/>
    <w:rsid w:val="00DC479B"/>
    <w:rsid w:val="00DC4BFC"/>
    <w:rsid w:val="00DC4C60"/>
    <w:rsid w:val="00DC4D8C"/>
    <w:rsid w:val="00DC511F"/>
    <w:rsid w:val="00DC551C"/>
    <w:rsid w:val="00DC58BD"/>
    <w:rsid w:val="00DC5931"/>
    <w:rsid w:val="00DC5A0D"/>
    <w:rsid w:val="00DC5C6C"/>
    <w:rsid w:val="00DC5E12"/>
    <w:rsid w:val="00DC5F93"/>
    <w:rsid w:val="00DC6203"/>
    <w:rsid w:val="00DC6387"/>
    <w:rsid w:val="00DC6685"/>
    <w:rsid w:val="00DC682C"/>
    <w:rsid w:val="00DC6868"/>
    <w:rsid w:val="00DC6B52"/>
    <w:rsid w:val="00DC6DCC"/>
    <w:rsid w:val="00DC6F0E"/>
    <w:rsid w:val="00DC7000"/>
    <w:rsid w:val="00DC742E"/>
    <w:rsid w:val="00DC76F7"/>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1ED6"/>
    <w:rsid w:val="00DD247B"/>
    <w:rsid w:val="00DD255F"/>
    <w:rsid w:val="00DD26C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93"/>
    <w:rsid w:val="00DD4BE6"/>
    <w:rsid w:val="00DD513E"/>
    <w:rsid w:val="00DD5458"/>
    <w:rsid w:val="00DD55DE"/>
    <w:rsid w:val="00DD577E"/>
    <w:rsid w:val="00DD5812"/>
    <w:rsid w:val="00DD58DE"/>
    <w:rsid w:val="00DD59C0"/>
    <w:rsid w:val="00DD5ABC"/>
    <w:rsid w:val="00DD60CD"/>
    <w:rsid w:val="00DD6C24"/>
    <w:rsid w:val="00DD70F4"/>
    <w:rsid w:val="00DD7702"/>
    <w:rsid w:val="00DD786C"/>
    <w:rsid w:val="00DE0109"/>
    <w:rsid w:val="00DE0556"/>
    <w:rsid w:val="00DE074F"/>
    <w:rsid w:val="00DE07CC"/>
    <w:rsid w:val="00DE0889"/>
    <w:rsid w:val="00DE0B91"/>
    <w:rsid w:val="00DE0CD8"/>
    <w:rsid w:val="00DE0EA8"/>
    <w:rsid w:val="00DE110E"/>
    <w:rsid w:val="00DE12F3"/>
    <w:rsid w:val="00DE1911"/>
    <w:rsid w:val="00DE1B4F"/>
    <w:rsid w:val="00DE1D2D"/>
    <w:rsid w:val="00DE1D7C"/>
    <w:rsid w:val="00DE1F15"/>
    <w:rsid w:val="00DE1F9E"/>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04"/>
    <w:rsid w:val="00DE6364"/>
    <w:rsid w:val="00DE63B4"/>
    <w:rsid w:val="00DE6412"/>
    <w:rsid w:val="00DE6922"/>
    <w:rsid w:val="00DE6CE1"/>
    <w:rsid w:val="00DE6E0A"/>
    <w:rsid w:val="00DE71AC"/>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0DB5"/>
    <w:rsid w:val="00DF1197"/>
    <w:rsid w:val="00DF1548"/>
    <w:rsid w:val="00DF16FA"/>
    <w:rsid w:val="00DF17C5"/>
    <w:rsid w:val="00DF1B32"/>
    <w:rsid w:val="00DF1B4A"/>
    <w:rsid w:val="00DF1D3D"/>
    <w:rsid w:val="00DF1F3B"/>
    <w:rsid w:val="00DF2199"/>
    <w:rsid w:val="00DF24D4"/>
    <w:rsid w:val="00DF24D5"/>
    <w:rsid w:val="00DF2741"/>
    <w:rsid w:val="00DF28C3"/>
    <w:rsid w:val="00DF28CB"/>
    <w:rsid w:val="00DF2983"/>
    <w:rsid w:val="00DF2B6B"/>
    <w:rsid w:val="00DF2E58"/>
    <w:rsid w:val="00DF3087"/>
    <w:rsid w:val="00DF3408"/>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DF5"/>
    <w:rsid w:val="00DF7F6D"/>
    <w:rsid w:val="00DF7F9B"/>
    <w:rsid w:val="00E003DE"/>
    <w:rsid w:val="00E00427"/>
    <w:rsid w:val="00E005AA"/>
    <w:rsid w:val="00E0095A"/>
    <w:rsid w:val="00E00A7F"/>
    <w:rsid w:val="00E00BAB"/>
    <w:rsid w:val="00E00CA8"/>
    <w:rsid w:val="00E01174"/>
    <w:rsid w:val="00E013B1"/>
    <w:rsid w:val="00E01404"/>
    <w:rsid w:val="00E01459"/>
    <w:rsid w:val="00E017F5"/>
    <w:rsid w:val="00E019FC"/>
    <w:rsid w:val="00E01A90"/>
    <w:rsid w:val="00E01C38"/>
    <w:rsid w:val="00E0209A"/>
    <w:rsid w:val="00E02147"/>
    <w:rsid w:val="00E026C4"/>
    <w:rsid w:val="00E02795"/>
    <w:rsid w:val="00E02815"/>
    <w:rsid w:val="00E0316F"/>
    <w:rsid w:val="00E03340"/>
    <w:rsid w:val="00E03549"/>
    <w:rsid w:val="00E03709"/>
    <w:rsid w:val="00E0370A"/>
    <w:rsid w:val="00E03898"/>
    <w:rsid w:val="00E038F6"/>
    <w:rsid w:val="00E03A87"/>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CD2"/>
    <w:rsid w:val="00E06E26"/>
    <w:rsid w:val="00E0712A"/>
    <w:rsid w:val="00E07179"/>
    <w:rsid w:val="00E0737F"/>
    <w:rsid w:val="00E07511"/>
    <w:rsid w:val="00E07955"/>
    <w:rsid w:val="00E07B62"/>
    <w:rsid w:val="00E07C2D"/>
    <w:rsid w:val="00E07DD8"/>
    <w:rsid w:val="00E07E9C"/>
    <w:rsid w:val="00E07EB8"/>
    <w:rsid w:val="00E07F78"/>
    <w:rsid w:val="00E1015B"/>
    <w:rsid w:val="00E10385"/>
    <w:rsid w:val="00E103F8"/>
    <w:rsid w:val="00E10B3C"/>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6BF"/>
    <w:rsid w:val="00E139C9"/>
    <w:rsid w:val="00E13D6C"/>
    <w:rsid w:val="00E13EF6"/>
    <w:rsid w:val="00E14731"/>
    <w:rsid w:val="00E14759"/>
    <w:rsid w:val="00E148D1"/>
    <w:rsid w:val="00E149FB"/>
    <w:rsid w:val="00E14A5F"/>
    <w:rsid w:val="00E14E2B"/>
    <w:rsid w:val="00E1524E"/>
    <w:rsid w:val="00E152EE"/>
    <w:rsid w:val="00E15474"/>
    <w:rsid w:val="00E15572"/>
    <w:rsid w:val="00E1595C"/>
    <w:rsid w:val="00E159CE"/>
    <w:rsid w:val="00E15A95"/>
    <w:rsid w:val="00E15B88"/>
    <w:rsid w:val="00E15CCB"/>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2A7"/>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BBD"/>
    <w:rsid w:val="00E30DFF"/>
    <w:rsid w:val="00E30E94"/>
    <w:rsid w:val="00E31064"/>
    <w:rsid w:val="00E310F1"/>
    <w:rsid w:val="00E311E3"/>
    <w:rsid w:val="00E317EA"/>
    <w:rsid w:val="00E318E0"/>
    <w:rsid w:val="00E31D1C"/>
    <w:rsid w:val="00E31E9C"/>
    <w:rsid w:val="00E31EC3"/>
    <w:rsid w:val="00E32127"/>
    <w:rsid w:val="00E322B5"/>
    <w:rsid w:val="00E3250E"/>
    <w:rsid w:val="00E326B6"/>
    <w:rsid w:val="00E3296B"/>
    <w:rsid w:val="00E32985"/>
    <w:rsid w:val="00E32CE4"/>
    <w:rsid w:val="00E32EF3"/>
    <w:rsid w:val="00E32F68"/>
    <w:rsid w:val="00E33096"/>
    <w:rsid w:val="00E33491"/>
    <w:rsid w:val="00E335D5"/>
    <w:rsid w:val="00E3365E"/>
    <w:rsid w:val="00E33A4C"/>
    <w:rsid w:val="00E33A50"/>
    <w:rsid w:val="00E33BD0"/>
    <w:rsid w:val="00E33C5E"/>
    <w:rsid w:val="00E33CEC"/>
    <w:rsid w:val="00E33DE9"/>
    <w:rsid w:val="00E33E57"/>
    <w:rsid w:val="00E33E62"/>
    <w:rsid w:val="00E33F98"/>
    <w:rsid w:val="00E34156"/>
    <w:rsid w:val="00E3482A"/>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2614"/>
    <w:rsid w:val="00E53101"/>
    <w:rsid w:val="00E53182"/>
    <w:rsid w:val="00E533B0"/>
    <w:rsid w:val="00E53404"/>
    <w:rsid w:val="00E53541"/>
    <w:rsid w:val="00E53810"/>
    <w:rsid w:val="00E539B9"/>
    <w:rsid w:val="00E53B8B"/>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D55"/>
    <w:rsid w:val="00E55F2E"/>
    <w:rsid w:val="00E561B5"/>
    <w:rsid w:val="00E56206"/>
    <w:rsid w:val="00E5640A"/>
    <w:rsid w:val="00E56599"/>
    <w:rsid w:val="00E568A7"/>
    <w:rsid w:val="00E56C87"/>
    <w:rsid w:val="00E56F06"/>
    <w:rsid w:val="00E57004"/>
    <w:rsid w:val="00E57AE6"/>
    <w:rsid w:val="00E57B97"/>
    <w:rsid w:val="00E57CA4"/>
    <w:rsid w:val="00E57CB5"/>
    <w:rsid w:val="00E57EEF"/>
    <w:rsid w:val="00E60523"/>
    <w:rsid w:val="00E60648"/>
    <w:rsid w:val="00E608B4"/>
    <w:rsid w:val="00E608D3"/>
    <w:rsid w:val="00E60C56"/>
    <w:rsid w:val="00E60F3B"/>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421"/>
    <w:rsid w:val="00E644F5"/>
    <w:rsid w:val="00E6462F"/>
    <w:rsid w:val="00E64B2C"/>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4E6"/>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1DBA"/>
    <w:rsid w:val="00E7206D"/>
    <w:rsid w:val="00E720FB"/>
    <w:rsid w:val="00E7217E"/>
    <w:rsid w:val="00E72697"/>
    <w:rsid w:val="00E72926"/>
    <w:rsid w:val="00E72A9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25E"/>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DC"/>
    <w:rsid w:val="00E777E4"/>
    <w:rsid w:val="00E77B4C"/>
    <w:rsid w:val="00E77CAD"/>
    <w:rsid w:val="00E77FA8"/>
    <w:rsid w:val="00E80015"/>
    <w:rsid w:val="00E8026D"/>
    <w:rsid w:val="00E8030A"/>
    <w:rsid w:val="00E80500"/>
    <w:rsid w:val="00E8094F"/>
    <w:rsid w:val="00E80A2B"/>
    <w:rsid w:val="00E80C42"/>
    <w:rsid w:val="00E813C0"/>
    <w:rsid w:val="00E81459"/>
    <w:rsid w:val="00E817B2"/>
    <w:rsid w:val="00E82013"/>
    <w:rsid w:val="00E82093"/>
    <w:rsid w:val="00E821F0"/>
    <w:rsid w:val="00E82324"/>
    <w:rsid w:val="00E82471"/>
    <w:rsid w:val="00E8265B"/>
    <w:rsid w:val="00E826FB"/>
    <w:rsid w:val="00E8271A"/>
    <w:rsid w:val="00E8286F"/>
    <w:rsid w:val="00E8293D"/>
    <w:rsid w:val="00E82AE3"/>
    <w:rsid w:val="00E82FD4"/>
    <w:rsid w:val="00E8303D"/>
    <w:rsid w:val="00E8324C"/>
    <w:rsid w:val="00E832B0"/>
    <w:rsid w:val="00E835C1"/>
    <w:rsid w:val="00E83F5F"/>
    <w:rsid w:val="00E83F95"/>
    <w:rsid w:val="00E840FB"/>
    <w:rsid w:val="00E84258"/>
    <w:rsid w:val="00E84526"/>
    <w:rsid w:val="00E846A9"/>
    <w:rsid w:val="00E846CC"/>
    <w:rsid w:val="00E84719"/>
    <w:rsid w:val="00E848C4"/>
    <w:rsid w:val="00E84A60"/>
    <w:rsid w:val="00E84F79"/>
    <w:rsid w:val="00E8511A"/>
    <w:rsid w:val="00E853C8"/>
    <w:rsid w:val="00E853F5"/>
    <w:rsid w:val="00E85449"/>
    <w:rsid w:val="00E8576F"/>
    <w:rsid w:val="00E859F1"/>
    <w:rsid w:val="00E85A91"/>
    <w:rsid w:val="00E85B5F"/>
    <w:rsid w:val="00E85BE3"/>
    <w:rsid w:val="00E85C82"/>
    <w:rsid w:val="00E85F3D"/>
    <w:rsid w:val="00E8639A"/>
    <w:rsid w:val="00E86577"/>
    <w:rsid w:val="00E86799"/>
    <w:rsid w:val="00E86D24"/>
    <w:rsid w:val="00E86D66"/>
    <w:rsid w:val="00E86E52"/>
    <w:rsid w:val="00E87307"/>
    <w:rsid w:val="00E87313"/>
    <w:rsid w:val="00E87333"/>
    <w:rsid w:val="00E87362"/>
    <w:rsid w:val="00E8748C"/>
    <w:rsid w:val="00E87722"/>
    <w:rsid w:val="00E87744"/>
    <w:rsid w:val="00E87A47"/>
    <w:rsid w:val="00E87D94"/>
    <w:rsid w:val="00E87F55"/>
    <w:rsid w:val="00E87FC4"/>
    <w:rsid w:val="00E90318"/>
    <w:rsid w:val="00E9068C"/>
    <w:rsid w:val="00E90A1C"/>
    <w:rsid w:val="00E91109"/>
    <w:rsid w:val="00E9155C"/>
    <w:rsid w:val="00E9161A"/>
    <w:rsid w:val="00E91723"/>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380"/>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52F"/>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0D6"/>
    <w:rsid w:val="00EA4240"/>
    <w:rsid w:val="00EA42F1"/>
    <w:rsid w:val="00EA4682"/>
    <w:rsid w:val="00EA4728"/>
    <w:rsid w:val="00EA4794"/>
    <w:rsid w:val="00EA487F"/>
    <w:rsid w:val="00EA49CD"/>
    <w:rsid w:val="00EA4A6D"/>
    <w:rsid w:val="00EA4EA4"/>
    <w:rsid w:val="00EA4EA8"/>
    <w:rsid w:val="00EA50D8"/>
    <w:rsid w:val="00EA522B"/>
    <w:rsid w:val="00EA53C2"/>
    <w:rsid w:val="00EA5A22"/>
    <w:rsid w:val="00EA5A4F"/>
    <w:rsid w:val="00EA5AFA"/>
    <w:rsid w:val="00EA5B6F"/>
    <w:rsid w:val="00EA6602"/>
    <w:rsid w:val="00EA6ECA"/>
    <w:rsid w:val="00EA6F97"/>
    <w:rsid w:val="00EA7007"/>
    <w:rsid w:val="00EA73A2"/>
    <w:rsid w:val="00EA75DC"/>
    <w:rsid w:val="00EA761B"/>
    <w:rsid w:val="00EA7828"/>
    <w:rsid w:val="00EA7A72"/>
    <w:rsid w:val="00EA7C4C"/>
    <w:rsid w:val="00EB0248"/>
    <w:rsid w:val="00EB0340"/>
    <w:rsid w:val="00EB0733"/>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76C"/>
    <w:rsid w:val="00EB3DA5"/>
    <w:rsid w:val="00EB3F1C"/>
    <w:rsid w:val="00EB416E"/>
    <w:rsid w:val="00EB4A71"/>
    <w:rsid w:val="00EB4D0F"/>
    <w:rsid w:val="00EB534E"/>
    <w:rsid w:val="00EB5353"/>
    <w:rsid w:val="00EB5697"/>
    <w:rsid w:val="00EB59CA"/>
    <w:rsid w:val="00EB5B9D"/>
    <w:rsid w:val="00EB67DF"/>
    <w:rsid w:val="00EB68EF"/>
    <w:rsid w:val="00EB6B54"/>
    <w:rsid w:val="00EB6BB7"/>
    <w:rsid w:val="00EB6BF9"/>
    <w:rsid w:val="00EB6EB5"/>
    <w:rsid w:val="00EB7333"/>
    <w:rsid w:val="00EB749E"/>
    <w:rsid w:val="00EB74A6"/>
    <w:rsid w:val="00EB76E7"/>
    <w:rsid w:val="00EB7788"/>
    <w:rsid w:val="00EB797E"/>
    <w:rsid w:val="00EB7AE0"/>
    <w:rsid w:val="00EB7E4D"/>
    <w:rsid w:val="00EB7EDD"/>
    <w:rsid w:val="00EB7EF5"/>
    <w:rsid w:val="00EB7F52"/>
    <w:rsid w:val="00EB7FF5"/>
    <w:rsid w:val="00EC01B0"/>
    <w:rsid w:val="00EC02E9"/>
    <w:rsid w:val="00EC03F6"/>
    <w:rsid w:val="00EC0667"/>
    <w:rsid w:val="00EC0743"/>
    <w:rsid w:val="00EC094E"/>
    <w:rsid w:val="00EC0A27"/>
    <w:rsid w:val="00EC0B35"/>
    <w:rsid w:val="00EC0EB6"/>
    <w:rsid w:val="00EC0ED6"/>
    <w:rsid w:val="00EC12E9"/>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3A"/>
    <w:rsid w:val="00EC399A"/>
    <w:rsid w:val="00EC39C6"/>
    <w:rsid w:val="00EC3A6B"/>
    <w:rsid w:val="00EC3D09"/>
    <w:rsid w:val="00EC3F3C"/>
    <w:rsid w:val="00EC43AD"/>
    <w:rsid w:val="00EC4B5E"/>
    <w:rsid w:val="00EC4F5E"/>
    <w:rsid w:val="00EC4F76"/>
    <w:rsid w:val="00EC4F80"/>
    <w:rsid w:val="00EC4FF8"/>
    <w:rsid w:val="00EC51EB"/>
    <w:rsid w:val="00EC52EE"/>
    <w:rsid w:val="00EC58D5"/>
    <w:rsid w:val="00EC58D8"/>
    <w:rsid w:val="00EC5DE2"/>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350"/>
    <w:rsid w:val="00ED04F3"/>
    <w:rsid w:val="00ED0550"/>
    <w:rsid w:val="00ED067C"/>
    <w:rsid w:val="00ED06C6"/>
    <w:rsid w:val="00ED071D"/>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0B0"/>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37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BB4"/>
    <w:rsid w:val="00EE2D67"/>
    <w:rsid w:val="00EE2DB3"/>
    <w:rsid w:val="00EE3073"/>
    <w:rsid w:val="00EE3153"/>
    <w:rsid w:val="00EE321B"/>
    <w:rsid w:val="00EE3257"/>
    <w:rsid w:val="00EE3916"/>
    <w:rsid w:val="00EE3964"/>
    <w:rsid w:val="00EE3B00"/>
    <w:rsid w:val="00EE3D88"/>
    <w:rsid w:val="00EE3D8B"/>
    <w:rsid w:val="00EE442F"/>
    <w:rsid w:val="00EE4465"/>
    <w:rsid w:val="00EE45B8"/>
    <w:rsid w:val="00EE4A2C"/>
    <w:rsid w:val="00EE4AA2"/>
    <w:rsid w:val="00EE4BBF"/>
    <w:rsid w:val="00EE4EC1"/>
    <w:rsid w:val="00EE5154"/>
    <w:rsid w:val="00EE541C"/>
    <w:rsid w:val="00EE56C9"/>
    <w:rsid w:val="00EE5A4A"/>
    <w:rsid w:val="00EE5ADD"/>
    <w:rsid w:val="00EE5D24"/>
    <w:rsid w:val="00EE5F0D"/>
    <w:rsid w:val="00EE623A"/>
    <w:rsid w:val="00EE664D"/>
    <w:rsid w:val="00EE67DD"/>
    <w:rsid w:val="00EE6C68"/>
    <w:rsid w:val="00EE6F30"/>
    <w:rsid w:val="00EE72D1"/>
    <w:rsid w:val="00EE72E4"/>
    <w:rsid w:val="00EE7551"/>
    <w:rsid w:val="00EE7572"/>
    <w:rsid w:val="00EE75D7"/>
    <w:rsid w:val="00EE7618"/>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1FE3"/>
    <w:rsid w:val="00EF229F"/>
    <w:rsid w:val="00EF22CA"/>
    <w:rsid w:val="00EF24BE"/>
    <w:rsid w:val="00EF25F1"/>
    <w:rsid w:val="00EF273C"/>
    <w:rsid w:val="00EF2AC5"/>
    <w:rsid w:val="00EF2AFF"/>
    <w:rsid w:val="00EF2B28"/>
    <w:rsid w:val="00EF2E62"/>
    <w:rsid w:val="00EF3023"/>
    <w:rsid w:val="00EF3111"/>
    <w:rsid w:val="00EF3252"/>
    <w:rsid w:val="00EF34C5"/>
    <w:rsid w:val="00EF353B"/>
    <w:rsid w:val="00EF3593"/>
    <w:rsid w:val="00EF365C"/>
    <w:rsid w:val="00EF398C"/>
    <w:rsid w:val="00EF3BA0"/>
    <w:rsid w:val="00EF3C97"/>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833"/>
    <w:rsid w:val="00F009AF"/>
    <w:rsid w:val="00F00A8E"/>
    <w:rsid w:val="00F00ABB"/>
    <w:rsid w:val="00F00AD5"/>
    <w:rsid w:val="00F00B17"/>
    <w:rsid w:val="00F012B2"/>
    <w:rsid w:val="00F0135A"/>
    <w:rsid w:val="00F0153B"/>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781"/>
    <w:rsid w:val="00F0480B"/>
    <w:rsid w:val="00F0481A"/>
    <w:rsid w:val="00F04967"/>
    <w:rsid w:val="00F049E6"/>
    <w:rsid w:val="00F049E8"/>
    <w:rsid w:val="00F04F72"/>
    <w:rsid w:val="00F050D8"/>
    <w:rsid w:val="00F0544C"/>
    <w:rsid w:val="00F054F5"/>
    <w:rsid w:val="00F05602"/>
    <w:rsid w:val="00F05671"/>
    <w:rsid w:val="00F059C8"/>
    <w:rsid w:val="00F05A7F"/>
    <w:rsid w:val="00F05A8D"/>
    <w:rsid w:val="00F05C9A"/>
    <w:rsid w:val="00F05D80"/>
    <w:rsid w:val="00F05FD5"/>
    <w:rsid w:val="00F0626F"/>
    <w:rsid w:val="00F065C1"/>
    <w:rsid w:val="00F06830"/>
    <w:rsid w:val="00F06A6B"/>
    <w:rsid w:val="00F06C55"/>
    <w:rsid w:val="00F06D2A"/>
    <w:rsid w:val="00F06E36"/>
    <w:rsid w:val="00F06F55"/>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8B7"/>
    <w:rsid w:val="00F12941"/>
    <w:rsid w:val="00F12BFC"/>
    <w:rsid w:val="00F13051"/>
    <w:rsid w:val="00F13119"/>
    <w:rsid w:val="00F133E9"/>
    <w:rsid w:val="00F133F2"/>
    <w:rsid w:val="00F135A6"/>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4AA"/>
    <w:rsid w:val="00F1680A"/>
    <w:rsid w:val="00F16886"/>
    <w:rsid w:val="00F16C62"/>
    <w:rsid w:val="00F173E4"/>
    <w:rsid w:val="00F17590"/>
    <w:rsid w:val="00F17716"/>
    <w:rsid w:val="00F177F5"/>
    <w:rsid w:val="00F17953"/>
    <w:rsid w:val="00F17C03"/>
    <w:rsid w:val="00F17DC0"/>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4BB"/>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D81"/>
    <w:rsid w:val="00F25E1A"/>
    <w:rsid w:val="00F26131"/>
    <w:rsid w:val="00F262FC"/>
    <w:rsid w:val="00F26331"/>
    <w:rsid w:val="00F2658D"/>
    <w:rsid w:val="00F26666"/>
    <w:rsid w:val="00F26823"/>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0A7"/>
    <w:rsid w:val="00F31569"/>
    <w:rsid w:val="00F3162D"/>
    <w:rsid w:val="00F31911"/>
    <w:rsid w:val="00F31B14"/>
    <w:rsid w:val="00F31DEC"/>
    <w:rsid w:val="00F320E2"/>
    <w:rsid w:val="00F321B4"/>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3D48"/>
    <w:rsid w:val="00F33F21"/>
    <w:rsid w:val="00F34561"/>
    <w:rsid w:val="00F34AA8"/>
    <w:rsid w:val="00F34ADB"/>
    <w:rsid w:val="00F35160"/>
    <w:rsid w:val="00F351CA"/>
    <w:rsid w:val="00F35293"/>
    <w:rsid w:val="00F35587"/>
    <w:rsid w:val="00F35A7F"/>
    <w:rsid w:val="00F35B85"/>
    <w:rsid w:val="00F35F24"/>
    <w:rsid w:val="00F35FE0"/>
    <w:rsid w:val="00F36149"/>
    <w:rsid w:val="00F3623A"/>
    <w:rsid w:val="00F36674"/>
    <w:rsid w:val="00F3716D"/>
    <w:rsid w:val="00F37280"/>
    <w:rsid w:val="00F37762"/>
    <w:rsid w:val="00F377AF"/>
    <w:rsid w:val="00F37864"/>
    <w:rsid w:val="00F37875"/>
    <w:rsid w:val="00F3793F"/>
    <w:rsid w:val="00F37E8F"/>
    <w:rsid w:val="00F37EB0"/>
    <w:rsid w:val="00F37EB6"/>
    <w:rsid w:val="00F4010B"/>
    <w:rsid w:val="00F40286"/>
    <w:rsid w:val="00F4089B"/>
    <w:rsid w:val="00F40951"/>
    <w:rsid w:val="00F40ABB"/>
    <w:rsid w:val="00F40ADA"/>
    <w:rsid w:val="00F40AED"/>
    <w:rsid w:val="00F40B8A"/>
    <w:rsid w:val="00F40CB2"/>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1E58"/>
    <w:rsid w:val="00F41EA5"/>
    <w:rsid w:val="00F42490"/>
    <w:rsid w:val="00F426B7"/>
    <w:rsid w:val="00F42C82"/>
    <w:rsid w:val="00F43066"/>
    <w:rsid w:val="00F4309B"/>
    <w:rsid w:val="00F430BF"/>
    <w:rsid w:val="00F43350"/>
    <w:rsid w:val="00F4339C"/>
    <w:rsid w:val="00F43464"/>
    <w:rsid w:val="00F436A4"/>
    <w:rsid w:val="00F43ABF"/>
    <w:rsid w:val="00F43C91"/>
    <w:rsid w:val="00F43E2F"/>
    <w:rsid w:val="00F43EB1"/>
    <w:rsid w:val="00F44238"/>
    <w:rsid w:val="00F444E6"/>
    <w:rsid w:val="00F44506"/>
    <w:rsid w:val="00F445B7"/>
    <w:rsid w:val="00F44ABA"/>
    <w:rsid w:val="00F45365"/>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058"/>
    <w:rsid w:val="00F5035E"/>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53"/>
    <w:rsid w:val="00F55757"/>
    <w:rsid w:val="00F55773"/>
    <w:rsid w:val="00F55B3F"/>
    <w:rsid w:val="00F55D7B"/>
    <w:rsid w:val="00F560EB"/>
    <w:rsid w:val="00F56159"/>
    <w:rsid w:val="00F562DA"/>
    <w:rsid w:val="00F564A3"/>
    <w:rsid w:val="00F564A4"/>
    <w:rsid w:val="00F56655"/>
    <w:rsid w:val="00F566D5"/>
    <w:rsid w:val="00F56941"/>
    <w:rsid w:val="00F56B2A"/>
    <w:rsid w:val="00F56CFC"/>
    <w:rsid w:val="00F56E21"/>
    <w:rsid w:val="00F571FA"/>
    <w:rsid w:val="00F5741C"/>
    <w:rsid w:val="00F57581"/>
    <w:rsid w:val="00F575D2"/>
    <w:rsid w:val="00F575E0"/>
    <w:rsid w:val="00F578FC"/>
    <w:rsid w:val="00F57AA8"/>
    <w:rsid w:val="00F57ADE"/>
    <w:rsid w:val="00F57C34"/>
    <w:rsid w:val="00F60108"/>
    <w:rsid w:val="00F60127"/>
    <w:rsid w:val="00F603BA"/>
    <w:rsid w:val="00F608F6"/>
    <w:rsid w:val="00F61502"/>
    <w:rsid w:val="00F61505"/>
    <w:rsid w:val="00F619A9"/>
    <w:rsid w:val="00F61CC0"/>
    <w:rsid w:val="00F61DDA"/>
    <w:rsid w:val="00F61E55"/>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527"/>
    <w:rsid w:val="00F6564C"/>
    <w:rsid w:val="00F65CC6"/>
    <w:rsid w:val="00F65D6B"/>
    <w:rsid w:val="00F65FCB"/>
    <w:rsid w:val="00F66039"/>
    <w:rsid w:val="00F66117"/>
    <w:rsid w:val="00F661DC"/>
    <w:rsid w:val="00F664DE"/>
    <w:rsid w:val="00F66684"/>
    <w:rsid w:val="00F668DB"/>
    <w:rsid w:val="00F66AFB"/>
    <w:rsid w:val="00F66C24"/>
    <w:rsid w:val="00F670CE"/>
    <w:rsid w:val="00F673B6"/>
    <w:rsid w:val="00F67603"/>
    <w:rsid w:val="00F67648"/>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339"/>
    <w:rsid w:val="00F735A4"/>
    <w:rsid w:val="00F7381F"/>
    <w:rsid w:val="00F742FE"/>
    <w:rsid w:val="00F743CC"/>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8D0"/>
    <w:rsid w:val="00F77C68"/>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B3"/>
    <w:rsid w:val="00F826E7"/>
    <w:rsid w:val="00F82982"/>
    <w:rsid w:val="00F82AF0"/>
    <w:rsid w:val="00F82BA1"/>
    <w:rsid w:val="00F82F93"/>
    <w:rsid w:val="00F834DC"/>
    <w:rsid w:val="00F835CA"/>
    <w:rsid w:val="00F83BAB"/>
    <w:rsid w:val="00F840B5"/>
    <w:rsid w:val="00F8419D"/>
    <w:rsid w:val="00F84271"/>
    <w:rsid w:val="00F842E1"/>
    <w:rsid w:val="00F84779"/>
    <w:rsid w:val="00F84D8D"/>
    <w:rsid w:val="00F84DB7"/>
    <w:rsid w:val="00F84E62"/>
    <w:rsid w:val="00F84EA8"/>
    <w:rsid w:val="00F84EF1"/>
    <w:rsid w:val="00F8553A"/>
    <w:rsid w:val="00F858E4"/>
    <w:rsid w:val="00F859E6"/>
    <w:rsid w:val="00F85D02"/>
    <w:rsid w:val="00F85DBB"/>
    <w:rsid w:val="00F861B8"/>
    <w:rsid w:val="00F8625C"/>
    <w:rsid w:val="00F864F0"/>
    <w:rsid w:val="00F86B80"/>
    <w:rsid w:val="00F86E4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528"/>
    <w:rsid w:val="00F91A11"/>
    <w:rsid w:val="00F91A18"/>
    <w:rsid w:val="00F91F66"/>
    <w:rsid w:val="00F922F6"/>
    <w:rsid w:val="00F92955"/>
    <w:rsid w:val="00F92987"/>
    <w:rsid w:val="00F92996"/>
    <w:rsid w:val="00F92BE5"/>
    <w:rsid w:val="00F92E01"/>
    <w:rsid w:val="00F93288"/>
    <w:rsid w:val="00F93304"/>
    <w:rsid w:val="00F934D3"/>
    <w:rsid w:val="00F93733"/>
    <w:rsid w:val="00F937B7"/>
    <w:rsid w:val="00F939CB"/>
    <w:rsid w:val="00F942A4"/>
    <w:rsid w:val="00F94395"/>
    <w:rsid w:val="00F945E0"/>
    <w:rsid w:val="00F947FA"/>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BFB"/>
    <w:rsid w:val="00FA0DA2"/>
    <w:rsid w:val="00FA0E2B"/>
    <w:rsid w:val="00FA104D"/>
    <w:rsid w:val="00FA113C"/>
    <w:rsid w:val="00FA120B"/>
    <w:rsid w:val="00FA162C"/>
    <w:rsid w:val="00FA17F0"/>
    <w:rsid w:val="00FA1933"/>
    <w:rsid w:val="00FA1A42"/>
    <w:rsid w:val="00FA1B8D"/>
    <w:rsid w:val="00FA1E72"/>
    <w:rsid w:val="00FA206D"/>
    <w:rsid w:val="00FA2708"/>
    <w:rsid w:val="00FA2727"/>
    <w:rsid w:val="00FA2771"/>
    <w:rsid w:val="00FA28AA"/>
    <w:rsid w:val="00FA2A08"/>
    <w:rsid w:val="00FA2A3D"/>
    <w:rsid w:val="00FA2B96"/>
    <w:rsid w:val="00FA2E23"/>
    <w:rsid w:val="00FA30CD"/>
    <w:rsid w:val="00FA31E3"/>
    <w:rsid w:val="00FA35E8"/>
    <w:rsid w:val="00FA38D1"/>
    <w:rsid w:val="00FA3A0A"/>
    <w:rsid w:val="00FA4329"/>
    <w:rsid w:val="00FA47DA"/>
    <w:rsid w:val="00FA4906"/>
    <w:rsid w:val="00FA4C39"/>
    <w:rsid w:val="00FA4D81"/>
    <w:rsid w:val="00FA4F7A"/>
    <w:rsid w:val="00FA5078"/>
    <w:rsid w:val="00FA5244"/>
    <w:rsid w:val="00FA55DB"/>
    <w:rsid w:val="00FA583B"/>
    <w:rsid w:val="00FA6087"/>
    <w:rsid w:val="00FA624C"/>
    <w:rsid w:val="00FA6446"/>
    <w:rsid w:val="00FA6547"/>
    <w:rsid w:val="00FA657E"/>
    <w:rsid w:val="00FA67D1"/>
    <w:rsid w:val="00FA68D3"/>
    <w:rsid w:val="00FA6D4F"/>
    <w:rsid w:val="00FA6E35"/>
    <w:rsid w:val="00FA7474"/>
    <w:rsid w:val="00FA74C2"/>
    <w:rsid w:val="00FA761A"/>
    <w:rsid w:val="00FA78A6"/>
    <w:rsid w:val="00FA7B72"/>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DB1"/>
    <w:rsid w:val="00FB3ED3"/>
    <w:rsid w:val="00FB4279"/>
    <w:rsid w:val="00FB42AB"/>
    <w:rsid w:val="00FB45B7"/>
    <w:rsid w:val="00FB4942"/>
    <w:rsid w:val="00FB4967"/>
    <w:rsid w:val="00FB49AF"/>
    <w:rsid w:val="00FB4D53"/>
    <w:rsid w:val="00FB5051"/>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A96"/>
    <w:rsid w:val="00FB7B97"/>
    <w:rsid w:val="00FB7EF3"/>
    <w:rsid w:val="00FB7F6F"/>
    <w:rsid w:val="00FC0004"/>
    <w:rsid w:val="00FC0013"/>
    <w:rsid w:val="00FC00FE"/>
    <w:rsid w:val="00FC0193"/>
    <w:rsid w:val="00FC02B2"/>
    <w:rsid w:val="00FC0DD5"/>
    <w:rsid w:val="00FC0E23"/>
    <w:rsid w:val="00FC0F1A"/>
    <w:rsid w:val="00FC1275"/>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2F13"/>
    <w:rsid w:val="00FC32A0"/>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C7C60"/>
    <w:rsid w:val="00FD0BB7"/>
    <w:rsid w:val="00FD0CD2"/>
    <w:rsid w:val="00FD0E43"/>
    <w:rsid w:val="00FD0F39"/>
    <w:rsid w:val="00FD1155"/>
    <w:rsid w:val="00FD1555"/>
    <w:rsid w:val="00FD15B5"/>
    <w:rsid w:val="00FD1674"/>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475"/>
    <w:rsid w:val="00FD54C6"/>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0A82"/>
    <w:rsid w:val="00FE1077"/>
    <w:rsid w:val="00FE1136"/>
    <w:rsid w:val="00FE12BF"/>
    <w:rsid w:val="00FE1773"/>
    <w:rsid w:val="00FE1813"/>
    <w:rsid w:val="00FE19FE"/>
    <w:rsid w:val="00FE1AEA"/>
    <w:rsid w:val="00FE1F1C"/>
    <w:rsid w:val="00FE21BD"/>
    <w:rsid w:val="00FE2839"/>
    <w:rsid w:val="00FE2AD3"/>
    <w:rsid w:val="00FE2BDA"/>
    <w:rsid w:val="00FE2F74"/>
    <w:rsid w:val="00FE313D"/>
    <w:rsid w:val="00FE315A"/>
    <w:rsid w:val="00FE32E0"/>
    <w:rsid w:val="00FE35A4"/>
    <w:rsid w:val="00FE39B7"/>
    <w:rsid w:val="00FE3A18"/>
    <w:rsid w:val="00FE3E10"/>
    <w:rsid w:val="00FE3EA6"/>
    <w:rsid w:val="00FE4123"/>
    <w:rsid w:val="00FE413C"/>
    <w:rsid w:val="00FE42CC"/>
    <w:rsid w:val="00FE4734"/>
    <w:rsid w:val="00FE486D"/>
    <w:rsid w:val="00FE4A75"/>
    <w:rsid w:val="00FE4DE0"/>
    <w:rsid w:val="00FE4DF5"/>
    <w:rsid w:val="00FE4E3A"/>
    <w:rsid w:val="00FE5281"/>
    <w:rsid w:val="00FE52E1"/>
    <w:rsid w:val="00FE549E"/>
    <w:rsid w:val="00FE5598"/>
    <w:rsid w:val="00FE5668"/>
    <w:rsid w:val="00FE5980"/>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E7DC6"/>
    <w:rsid w:val="00FF0004"/>
    <w:rsid w:val="00FF0264"/>
    <w:rsid w:val="00FF037E"/>
    <w:rsid w:val="00FF04A0"/>
    <w:rsid w:val="00FF082C"/>
    <w:rsid w:val="00FF0A08"/>
    <w:rsid w:val="00FF0BD3"/>
    <w:rsid w:val="00FF0FCD"/>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239"/>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63B"/>
    <w:rsid w:val="00FF7E98"/>
    <w:rsid w:val="011B1A44"/>
    <w:rsid w:val="0124AE67"/>
    <w:rsid w:val="0163C0FF"/>
    <w:rsid w:val="01740D61"/>
    <w:rsid w:val="01A65BC5"/>
    <w:rsid w:val="01BFFE5A"/>
    <w:rsid w:val="01CD4B55"/>
    <w:rsid w:val="02137D88"/>
    <w:rsid w:val="022D053E"/>
    <w:rsid w:val="024626CA"/>
    <w:rsid w:val="0279E6A7"/>
    <w:rsid w:val="029F9BB6"/>
    <w:rsid w:val="02BE244F"/>
    <w:rsid w:val="02F0B7AF"/>
    <w:rsid w:val="02F170E3"/>
    <w:rsid w:val="02FFCE6A"/>
    <w:rsid w:val="030339E6"/>
    <w:rsid w:val="0338D642"/>
    <w:rsid w:val="03595A09"/>
    <w:rsid w:val="03CAB7BC"/>
    <w:rsid w:val="03EC072C"/>
    <w:rsid w:val="0439C033"/>
    <w:rsid w:val="04B62E53"/>
    <w:rsid w:val="04D138A7"/>
    <w:rsid w:val="04DBAB9B"/>
    <w:rsid w:val="051D6B21"/>
    <w:rsid w:val="05817AD8"/>
    <w:rsid w:val="05CAC6BF"/>
    <w:rsid w:val="05D53977"/>
    <w:rsid w:val="0600E74A"/>
    <w:rsid w:val="0603AF7A"/>
    <w:rsid w:val="06782492"/>
    <w:rsid w:val="06F5DF75"/>
    <w:rsid w:val="06FED789"/>
    <w:rsid w:val="07250951"/>
    <w:rsid w:val="07EFB356"/>
    <w:rsid w:val="085F1517"/>
    <w:rsid w:val="087FA736"/>
    <w:rsid w:val="0883F63C"/>
    <w:rsid w:val="08D658E3"/>
    <w:rsid w:val="08DC69EA"/>
    <w:rsid w:val="0949C3D0"/>
    <w:rsid w:val="09ADC28D"/>
    <w:rsid w:val="09AE66A5"/>
    <w:rsid w:val="09B81EDF"/>
    <w:rsid w:val="0A4FD715"/>
    <w:rsid w:val="0A83DE57"/>
    <w:rsid w:val="0AB03503"/>
    <w:rsid w:val="0AD71B85"/>
    <w:rsid w:val="0B298E3B"/>
    <w:rsid w:val="0B45B7EB"/>
    <w:rsid w:val="0B46547A"/>
    <w:rsid w:val="0B4DA8D9"/>
    <w:rsid w:val="0B52FA1A"/>
    <w:rsid w:val="0B63DF1A"/>
    <w:rsid w:val="0B8D7E0B"/>
    <w:rsid w:val="0B98D2A9"/>
    <w:rsid w:val="0BDE6B59"/>
    <w:rsid w:val="0BE8113C"/>
    <w:rsid w:val="0C486C8A"/>
    <w:rsid w:val="0C590B7B"/>
    <w:rsid w:val="0C5EB24F"/>
    <w:rsid w:val="0C6E28F9"/>
    <w:rsid w:val="0C94696B"/>
    <w:rsid w:val="0CC0E723"/>
    <w:rsid w:val="0CEFDC19"/>
    <w:rsid w:val="0D24D226"/>
    <w:rsid w:val="0DA9556B"/>
    <w:rsid w:val="0DC2CD0C"/>
    <w:rsid w:val="0E41E55C"/>
    <w:rsid w:val="0E82E26C"/>
    <w:rsid w:val="0EC9CB06"/>
    <w:rsid w:val="0EE6AF03"/>
    <w:rsid w:val="0F08A5B9"/>
    <w:rsid w:val="0F145184"/>
    <w:rsid w:val="0F58141C"/>
    <w:rsid w:val="0F5D2032"/>
    <w:rsid w:val="0F69B422"/>
    <w:rsid w:val="0F78BBDB"/>
    <w:rsid w:val="102B7FD3"/>
    <w:rsid w:val="103A9C16"/>
    <w:rsid w:val="104AB045"/>
    <w:rsid w:val="1073BA7E"/>
    <w:rsid w:val="10B27E5C"/>
    <w:rsid w:val="110A6F07"/>
    <w:rsid w:val="1148083C"/>
    <w:rsid w:val="115597C2"/>
    <w:rsid w:val="1160FCA9"/>
    <w:rsid w:val="1196FE81"/>
    <w:rsid w:val="11AF7018"/>
    <w:rsid w:val="122EAEA9"/>
    <w:rsid w:val="123156C3"/>
    <w:rsid w:val="12901DCC"/>
    <w:rsid w:val="12B13377"/>
    <w:rsid w:val="12F01EA8"/>
    <w:rsid w:val="13166E83"/>
    <w:rsid w:val="1336623B"/>
    <w:rsid w:val="135D5A48"/>
    <w:rsid w:val="13F18B87"/>
    <w:rsid w:val="1422E5BB"/>
    <w:rsid w:val="14D80CB8"/>
    <w:rsid w:val="154CFFEE"/>
    <w:rsid w:val="15859601"/>
    <w:rsid w:val="1625A966"/>
    <w:rsid w:val="165C0EA1"/>
    <w:rsid w:val="168FF469"/>
    <w:rsid w:val="16A86610"/>
    <w:rsid w:val="172442BF"/>
    <w:rsid w:val="176BEF65"/>
    <w:rsid w:val="1791DBAE"/>
    <w:rsid w:val="182FD288"/>
    <w:rsid w:val="184A8357"/>
    <w:rsid w:val="198835B6"/>
    <w:rsid w:val="19AA0385"/>
    <w:rsid w:val="19AE3F30"/>
    <w:rsid w:val="1A2840F5"/>
    <w:rsid w:val="1A3C1736"/>
    <w:rsid w:val="1A795A00"/>
    <w:rsid w:val="1A985016"/>
    <w:rsid w:val="1AA37374"/>
    <w:rsid w:val="1B1D4DC6"/>
    <w:rsid w:val="1B2654A1"/>
    <w:rsid w:val="1B39D81E"/>
    <w:rsid w:val="1B4AB20C"/>
    <w:rsid w:val="1B81FB8C"/>
    <w:rsid w:val="1BD6D628"/>
    <w:rsid w:val="1BF17078"/>
    <w:rsid w:val="1C416AA9"/>
    <w:rsid w:val="1C8A31E1"/>
    <w:rsid w:val="1CB76EF3"/>
    <w:rsid w:val="1D0AC8CC"/>
    <w:rsid w:val="1D1C3290"/>
    <w:rsid w:val="1D2C6C23"/>
    <w:rsid w:val="1D439F12"/>
    <w:rsid w:val="1D7023DB"/>
    <w:rsid w:val="1D7E05F3"/>
    <w:rsid w:val="1D958E79"/>
    <w:rsid w:val="1DB045DB"/>
    <w:rsid w:val="1DF77608"/>
    <w:rsid w:val="1EB9C1CA"/>
    <w:rsid w:val="1EC9BA30"/>
    <w:rsid w:val="1EDECF9D"/>
    <w:rsid w:val="1EE16A24"/>
    <w:rsid w:val="1EECD88B"/>
    <w:rsid w:val="1F14C790"/>
    <w:rsid w:val="1F1D9F1D"/>
    <w:rsid w:val="1F66DAEA"/>
    <w:rsid w:val="1F845BD7"/>
    <w:rsid w:val="203CC16F"/>
    <w:rsid w:val="2055922B"/>
    <w:rsid w:val="209D8F53"/>
    <w:rsid w:val="213518F9"/>
    <w:rsid w:val="215B65ED"/>
    <w:rsid w:val="219A5835"/>
    <w:rsid w:val="21ABE6CD"/>
    <w:rsid w:val="22117DB4"/>
    <w:rsid w:val="2274DD97"/>
    <w:rsid w:val="22951361"/>
    <w:rsid w:val="234B18F4"/>
    <w:rsid w:val="23AB8740"/>
    <w:rsid w:val="23EC7911"/>
    <w:rsid w:val="23F8E528"/>
    <w:rsid w:val="24053E1D"/>
    <w:rsid w:val="240892C0"/>
    <w:rsid w:val="24F7D9D2"/>
    <w:rsid w:val="2529034E"/>
    <w:rsid w:val="25395F1C"/>
    <w:rsid w:val="25704AC2"/>
    <w:rsid w:val="2605926C"/>
    <w:rsid w:val="2649F2F8"/>
    <w:rsid w:val="26C4D3AF"/>
    <w:rsid w:val="26C6FFF1"/>
    <w:rsid w:val="2751D9C3"/>
    <w:rsid w:val="27D335BB"/>
    <w:rsid w:val="27D862D5"/>
    <w:rsid w:val="27F0FC3A"/>
    <w:rsid w:val="28A1C07C"/>
    <w:rsid w:val="28A3F5A5"/>
    <w:rsid w:val="28D3C701"/>
    <w:rsid w:val="29525415"/>
    <w:rsid w:val="29599D60"/>
    <w:rsid w:val="29602E38"/>
    <w:rsid w:val="2965478A"/>
    <w:rsid w:val="2A03C6E0"/>
    <w:rsid w:val="2A3BFF70"/>
    <w:rsid w:val="2AB510BE"/>
    <w:rsid w:val="2AD56BC3"/>
    <w:rsid w:val="2AE007BE"/>
    <w:rsid w:val="2AF99080"/>
    <w:rsid w:val="2B53EF49"/>
    <w:rsid w:val="2B670A2B"/>
    <w:rsid w:val="2B891735"/>
    <w:rsid w:val="2B9B28E5"/>
    <w:rsid w:val="2BB316B3"/>
    <w:rsid w:val="2C14DE92"/>
    <w:rsid w:val="2C2F9F67"/>
    <w:rsid w:val="2C84A07C"/>
    <w:rsid w:val="2CBA9E78"/>
    <w:rsid w:val="2CF66EF4"/>
    <w:rsid w:val="2D1FFDA5"/>
    <w:rsid w:val="2D49791E"/>
    <w:rsid w:val="2D69A8C0"/>
    <w:rsid w:val="2D77BAC4"/>
    <w:rsid w:val="2DF2A6AC"/>
    <w:rsid w:val="2E366767"/>
    <w:rsid w:val="2E8D2CA5"/>
    <w:rsid w:val="2EF3081C"/>
    <w:rsid w:val="2F5371A3"/>
    <w:rsid w:val="2FB3FF99"/>
    <w:rsid w:val="3024AA27"/>
    <w:rsid w:val="303D8983"/>
    <w:rsid w:val="308AD029"/>
    <w:rsid w:val="30A82DAC"/>
    <w:rsid w:val="30A8DC49"/>
    <w:rsid w:val="30AD27FA"/>
    <w:rsid w:val="30D5080C"/>
    <w:rsid w:val="30E1ADA7"/>
    <w:rsid w:val="30F0A203"/>
    <w:rsid w:val="314B3E47"/>
    <w:rsid w:val="314C641C"/>
    <w:rsid w:val="3185ED35"/>
    <w:rsid w:val="31880674"/>
    <w:rsid w:val="31A145FA"/>
    <w:rsid w:val="32CE8F00"/>
    <w:rsid w:val="32D4DCEB"/>
    <w:rsid w:val="32EBE45D"/>
    <w:rsid w:val="32F6D1C6"/>
    <w:rsid w:val="33154C9E"/>
    <w:rsid w:val="3328A15F"/>
    <w:rsid w:val="3380C731"/>
    <w:rsid w:val="339203EF"/>
    <w:rsid w:val="33C2F51E"/>
    <w:rsid w:val="33F35760"/>
    <w:rsid w:val="34F22E6E"/>
    <w:rsid w:val="350E3B83"/>
    <w:rsid w:val="359378B3"/>
    <w:rsid w:val="35E29D0E"/>
    <w:rsid w:val="35EB4DB7"/>
    <w:rsid w:val="363BF646"/>
    <w:rsid w:val="368949CB"/>
    <w:rsid w:val="368AEDFF"/>
    <w:rsid w:val="36DB239D"/>
    <w:rsid w:val="37371929"/>
    <w:rsid w:val="375EA8DB"/>
    <w:rsid w:val="37DD6563"/>
    <w:rsid w:val="383E9E57"/>
    <w:rsid w:val="3883EE1A"/>
    <w:rsid w:val="388A11A0"/>
    <w:rsid w:val="388FA928"/>
    <w:rsid w:val="389FBB08"/>
    <w:rsid w:val="38AC4CB2"/>
    <w:rsid w:val="38CFEE57"/>
    <w:rsid w:val="391B0E30"/>
    <w:rsid w:val="39428CF4"/>
    <w:rsid w:val="3979C675"/>
    <w:rsid w:val="3A9EFC58"/>
    <w:rsid w:val="3ABFA52D"/>
    <w:rsid w:val="3AED3211"/>
    <w:rsid w:val="3B3FD2E2"/>
    <w:rsid w:val="3B40CECA"/>
    <w:rsid w:val="3B8CA05C"/>
    <w:rsid w:val="3C62FC51"/>
    <w:rsid w:val="3CB8580E"/>
    <w:rsid w:val="3CC799FA"/>
    <w:rsid w:val="3CCFF24C"/>
    <w:rsid w:val="3D5ED357"/>
    <w:rsid w:val="3D7D6D10"/>
    <w:rsid w:val="3DA82278"/>
    <w:rsid w:val="3DB5791E"/>
    <w:rsid w:val="3DFDFB9A"/>
    <w:rsid w:val="3E2FA636"/>
    <w:rsid w:val="3E44F2B1"/>
    <w:rsid w:val="3E6DD65F"/>
    <w:rsid w:val="3E7793F8"/>
    <w:rsid w:val="3E802B9B"/>
    <w:rsid w:val="3E921C90"/>
    <w:rsid w:val="3E94ED1C"/>
    <w:rsid w:val="3EA456BD"/>
    <w:rsid w:val="3F55443E"/>
    <w:rsid w:val="3FAB861A"/>
    <w:rsid w:val="3FACEF60"/>
    <w:rsid w:val="40091645"/>
    <w:rsid w:val="4055A31F"/>
    <w:rsid w:val="407459C8"/>
    <w:rsid w:val="40A37B19"/>
    <w:rsid w:val="40C67F50"/>
    <w:rsid w:val="40ED7BC5"/>
    <w:rsid w:val="41304153"/>
    <w:rsid w:val="417CE36C"/>
    <w:rsid w:val="41E14065"/>
    <w:rsid w:val="41EA5E50"/>
    <w:rsid w:val="420CB439"/>
    <w:rsid w:val="4257FDC3"/>
    <w:rsid w:val="429E82B8"/>
    <w:rsid w:val="42A8BBF5"/>
    <w:rsid w:val="42C140A2"/>
    <w:rsid w:val="42D41B1E"/>
    <w:rsid w:val="42D43B31"/>
    <w:rsid w:val="4314A8C8"/>
    <w:rsid w:val="431E3C71"/>
    <w:rsid w:val="438130D4"/>
    <w:rsid w:val="43957365"/>
    <w:rsid w:val="43BDA9EA"/>
    <w:rsid w:val="440BA61C"/>
    <w:rsid w:val="441F0806"/>
    <w:rsid w:val="44576E7B"/>
    <w:rsid w:val="44696E15"/>
    <w:rsid w:val="446B2741"/>
    <w:rsid w:val="446FEB7F"/>
    <w:rsid w:val="44DE4358"/>
    <w:rsid w:val="451165C1"/>
    <w:rsid w:val="4545B50D"/>
    <w:rsid w:val="457008A9"/>
    <w:rsid w:val="45836812"/>
    <w:rsid w:val="45865B27"/>
    <w:rsid w:val="459C0EA9"/>
    <w:rsid w:val="461C5E2D"/>
    <w:rsid w:val="4626ADB4"/>
    <w:rsid w:val="46426DBE"/>
    <w:rsid w:val="4654387F"/>
    <w:rsid w:val="4708932E"/>
    <w:rsid w:val="471E86F1"/>
    <w:rsid w:val="4794D017"/>
    <w:rsid w:val="47DE513C"/>
    <w:rsid w:val="480F7DD8"/>
    <w:rsid w:val="48399DAF"/>
    <w:rsid w:val="48B1C0E7"/>
    <w:rsid w:val="4A26ACB6"/>
    <w:rsid w:val="4A29770E"/>
    <w:rsid w:val="4A32A21D"/>
    <w:rsid w:val="4AC1DD3C"/>
    <w:rsid w:val="4ADD41BB"/>
    <w:rsid w:val="4AEEE7B4"/>
    <w:rsid w:val="4AFEFA02"/>
    <w:rsid w:val="4B0C8D79"/>
    <w:rsid w:val="4B5939DA"/>
    <w:rsid w:val="4B60CD2A"/>
    <w:rsid w:val="4B62E99A"/>
    <w:rsid w:val="4B6C5429"/>
    <w:rsid w:val="4B9AB4B7"/>
    <w:rsid w:val="4BA18E04"/>
    <w:rsid w:val="4BB15CF5"/>
    <w:rsid w:val="4BBB5C16"/>
    <w:rsid w:val="4BBB6163"/>
    <w:rsid w:val="4BCA6F6E"/>
    <w:rsid w:val="4BEAAE8D"/>
    <w:rsid w:val="4C0A0EEE"/>
    <w:rsid w:val="4C7AFF6D"/>
    <w:rsid w:val="4C9ACA63"/>
    <w:rsid w:val="4CAEB6FC"/>
    <w:rsid w:val="4CBC9644"/>
    <w:rsid w:val="4D6E3B9A"/>
    <w:rsid w:val="4D79C192"/>
    <w:rsid w:val="4DA0FC5C"/>
    <w:rsid w:val="4DCCC2C3"/>
    <w:rsid w:val="4F466FA7"/>
    <w:rsid w:val="4F819BAE"/>
    <w:rsid w:val="4FA270A9"/>
    <w:rsid w:val="5061BB1D"/>
    <w:rsid w:val="50B0834B"/>
    <w:rsid w:val="50B70942"/>
    <w:rsid w:val="50D2378E"/>
    <w:rsid w:val="50D9CB82"/>
    <w:rsid w:val="50E756D0"/>
    <w:rsid w:val="50FC8FF7"/>
    <w:rsid w:val="5126C04D"/>
    <w:rsid w:val="51333B84"/>
    <w:rsid w:val="5173AF20"/>
    <w:rsid w:val="51F3BD2B"/>
    <w:rsid w:val="5257A9BF"/>
    <w:rsid w:val="52D22402"/>
    <w:rsid w:val="52DC2B3E"/>
    <w:rsid w:val="5335B620"/>
    <w:rsid w:val="53793551"/>
    <w:rsid w:val="538622C3"/>
    <w:rsid w:val="53881C23"/>
    <w:rsid w:val="53CF2A64"/>
    <w:rsid w:val="53E795A4"/>
    <w:rsid w:val="54004DA4"/>
    <w:rsid w:val="5430B7E6"/>
    <w:rsid w:val="54A6DC41"/>
    <w:rsid w:val="54BD4275"/>
    <w:rsid w:val="54D32C0F"/>
    <w:rsid w:val="54DB793A"/>
    <w:rsid w:val="55202C5D"/>
    <w:rsid w:val="55C6DFF4"/>
    <w:rsid w:val="55CCCD24"/>
    <w:rsid w:val="5613AD9C"/>
    <w:rsid w:val="56163AD8"/>
    <w:rsid w:val="56E50F60"/>
    <w:rsid w:val="56ED0EAA"/>
    <w:rsid w:val="56ED6456"/>
    <w:rsid w:val="57254579"/>
    <w:rsid w:val="57346020"/>
    <w:rsid w:val="576C62E1"/>
    <w:rsid w:val="5779D179"/>
    <w:rsid w:val="5791E84E"/>
    <w:rsid w:val="586EED60"/>
    <w:rsid w:val="58C27700"/>
    <w:rsid w:val="59002B62"/>
    <w:rsid w:val="592C4CD9"/>
    <w:rsid w:val="5945FA2D"/>
    <w:rsid w:val="594CE87C"/>
    <w:rsid w:val="597502CD"/>
    <w:rsid w:val="5987B359"/>
    <w:rsid w:val="59B810B6"/>
    <w:rsid w:val="5A341B02"/>
    <w:rsid w:val="5A544187"/>
    <w:rsid w:val="5A76BC04"/>
    <w:rsid w:val="5A9D1541"/>
    <w:rsid w:val="5AA4038B"/>
    <w:rsid w:val="5AFA8C29"/>
    <w:rsid w:val="5B44A93E"/>
    <w:rsid w:val="5B4AFB5A"/>
    <w:rsid w:val="5B93B5E2"/>
    <w:rsid w:val="5B944D02"/>
    <w:rsid w:val="5BB2F4DC"/>
    <w:rsid w:val="5BBDB9BE"/>
    <w:rsid w:val="5C00EFE1"/>
    <w:rsid w:val="5C65C2BC"/>
    <w:rsid w:val="5C834851"/>
    <w:rsid w:val="5C85B3C8"/>
    <w:rsid w:val="5CC84AAD"/>
    <w:rsid w:val="5D0DEF13"/>
    <w:rsid w:val="5D3E30AC"/>
    <w:rsid w:val="5D47AD3C"/>
    <w:rsid w:val="5D77AF50"/>
    <w:rsid w:val="5D9C2FE7"/>
    <w:rsid w:val="5E9D4680"/>
    <w:rsid w:val="5EEEECCD"/>
    <w:rsid w:val="5EF8B6F8"/>
    <w:rsid w:val="5F33A343"/>
    <w:rsid w:val="5F4B5424"/>
    <w:rsid w:val="5FE23BC2"/>
    <w:rsid w:val="5FE77DEE"/>
    <w:rsid w:val="6033275D"/>
    <w:rsid w:val="60377065"/>
    <w:rsid w:val="603E93C3"/>
    <w:rsid w:val="60CF73A4"/>
    <w:rsid w:val="612AEBF3"/>
    <w:rsid w:val="612F2334"/>
    <w:rsid w:val="615D2C59"/>
    <w:rsid w:val="616FD595"/>
    <w:rsid w:val="61A60D85"/>
    <w:rsid w:val="61D0A583"/>
    <w:rsid w:val="61DA7565"/>
    <w:rsid w:val="620D5DBF"/>
    <w:rsid w:val="6216BB30"/>
    <w:rsid w:val="62189248"/>
    <w:rsid w:val="62702232"/>
    <w:rsid w:val="6270CD27"/>
    <w:rsid w:val="6385165B"/>
    <w:rsid w:val="63C5CCDD"/>
    <w:rsid w:val="6403CC1C"/>
    <w:rsid w:val="644AC68A"/>
    <w:rsid w:val="6463634D"/>
    <w:rsid w:val="647C8892"/>
    <w:rsid w:val="64CADEBE"/>
    <w:rsid w:val="651F81AB"/>
    <w:rsid w:val="65A7C118"/>
    <w:rsid w:val="65B66C52"/>
    <w:rsid w:val="65C2AB00"/>
    <w:rsid w:val="65D33D78"/>
    <w:rsid w:val="65E6E39B"/>
    <w:rsid w:val="65E719EE"/>
    <w:rsid w:val="663EABB5"/>
    <w:rsid w:val="665044EE"/>
    <w:rsid w:val="66961AE6"/>
    <w:rsid w:val="670490DC"/>
    <w:rsid w:val="674F0027"/>
    <w:rsid w:val="6770B3F3"/>
    <w:rsid w:val="6781D626"/>
    <w:rsid w:val="679D27D6"/>
    <w:rsid w:val="67B07EF7"/>
    <w:rsid w:val="681B722B"/>
    <w:rsid w:val="683A7A8F"/>
    <w:rsid w:val="68482200"/>
    <w:rsid w:val="685A7FB6"/>
    <w:rsid w:val="686D7CC0"/>
    <w:rsid w:val="687334FE"/>
    <w:rsid w:val="68D59742"/>
    <w:rsid w:val="68DA8589"/>
    <w:rsid w:val="68E72B16"/>
    <w:rsid w:val="69031315"/>
    <w:rsid w:val="69AB4759"/>
    <w:rsid w:val="69C11890"/>
    <w:rsid w:val="69FAB515"/>
    <w:rsid w:val="6A0B3AC7"/>
    <w:rsid w:val="6A58EBED"/>
    <w:rsid w:val="6AC6D4B5"/>
    <w:rsid w:val="6AE4E475"/>
    <w:rsid w:val="6B0CC999"/>
    <w:rsid w:val="6B40320C"/>
    <w:rsid w:val="6B4CF2DC"/>
    <w:rsid w:val="6BA6F5A5"/>
    <w:rsid w:val="6BA897CD"/>
    <w:rsid w:val="6C64EF14"/>
    <w:rsid w:val="6C7D4BDF"/>
    <w:rsid w:val="6C881B20"/>
    <w:rsid w:val="6C99823D"/>
    <w:rsid w:val="6CD8B8F2"/>
    <w:rsid w:val="6D32AE83"/>
    <w:rsid w:val="6D7D3E10"/>
    <w:rsid w:val="6D7FB3E4"/>
    <w:rsid w:val="6D97D625"/>
    <w:rsid w:val="6D9B7C20"/>
    <w:rsid w:val="6DD0CD27"/>
    <w:rsid w:val="6E1CCF4D"/>
    <w:rsid w:val="6E498108"/>
    <w:rsid w:val="6E8D728C"/>
    <w:rsid w:val="6E9C8280"/>
    <w:rsid w:val="6F2FE505"/>
    <w:rsid w:val="6F309EB0"/>
    <w:rsid w:val="6F4E3A6F"/>
    <w:rsid w:val="6F5AF2A4"/>
    <w:rsid w:val="6FAF8FC4"/>
    <w:rsid w:val="6FAF971E"/>
    <w:rsid w:val="6FC27869"/>
    <w:rsid w:val="702015E7"/>
    <w:rsid w:val="703F7ADE"/>
    <w:rsid w:val="70414441"/>
    <w:rsid w:val="704FD919"/>
    <w:rsid w:val="70823829"/>
    <w:rsid w:val="70A78247"/>
    <w:rsid w:val="70EC91E0"/>
    <w:rsid w:val="70EFA77F"/>
    <w:rsid w:val="70FF1532"/>
    <w:rsid w:val="7136A19D"/>
    <w:rsid w:val="71613785"/>
    <w:rsid w:val="719E592D"/>
    <w:rsid w:val="723C3714"/>
    <w:rsid w:val="7253A5DE"/>
    <w:rsid w:val="72A96D00"/>
    <w:rsid w:val="730438AD"/>
    <w:rsid w:val="731462B1"/>
    <w:rsid w:val="734F4EE8"/>
    <w:rsid w:val="736C3013"/>
    <w:rsid w:val="73717A6D"/>
    <w:rsid w:val="73881181"/>
    <w:rsid w:val="73B71405"/>
    <w:rsid w:val="746BD432"/>
    <w:rsid w:val="74C421B8"/>
    <w:rsid w:val="74C7943E"/>
    <w:rsid w:val="74CE98A3"/>
    <w:rsid w:val="74D3BF5C"/>
    <w:rsid w:val="74D8BD3F"/>
    <w:rsid w:val="74E8FFC9"/>
    <w:rsid w:val="74F68565"/>
    <w:rsid w:val="753646B8"/>
    <w:rsid w:val="754C0F5F"/>
    <w:rsid w:val="758ADC1F"/>
    <w:rsid w:val="7594A989"/>
    <w:rsid w:val="759B30EE"/>
    <w:rsid w:val="759FE034"/>
    <w:rsid w:val="75C8E48B"/>
    <w:rsid w:val="76315A75"/>
    <w:rsid w:val="7661A914"/>
    <w:rsid w:val="767C40C9"/>
    <w:rsid w:val="76927820"/>
    <w:rsid w:val="76BE620D"/>
    <w:rsid w:val="76C984AD"/>
    <w:rsid w:val="771786FD"/>
    <w:rsid w:val="773AB55B"/>
    <w:rsid w:val="7744E29F"/>
    <w:rsid w:val="7750460B"/>
    <w:rsid w:val="776F5250"/>
    <w:rsid w:val="777548B9"/>
    <w:rsid w:val="778CDBE8"/>
    <w:rsid w:val="78A2EE15"/>
    <w:rsid w:val="78A3F722"/>
    <w:rsid w:val="78EAF0AA"/>
    <w:rsid w:val="78F491D5"/>
    <w:rsid w:val="7939E4E8"/>
    <w:rsid w:val="797096B4"/>
    <w:rsid w:val="79C7D65D"/>
    <w:rsid w:val="7A1D492D"/>
    <w:rsid w:val="7A5C1CC7"/>
    <w:rsid w:val="7AB083D8"/>
    <w:rsid w:val="7B8DB337"/>
    <w:rsid w:val="7BB3DFA4"/>
    <w:rsid w:val="7C19E3BD"/>
    <w:rsid w:val="7C458B8E"/>
    <w:rsid w:val="7C475F48"/>
    <w:rsid w:val="7CDFF419"/>
    <w:rsid w:val="7D19B7FC"/>
    <w:rsid w:val="7D5D91C1"/>
    <w:rsid w:val="7D7CF5D7"/>
    <w:rsid w:val="7DB77348"/>
    <w:rsid w:val="7E4951D6"/>
    <w:rsid w:val="7E540DB1"/>
    <w:rsid w:val="7E6E11DD"/>
    <w:rsid w:val="7E7011B5"/>
    <w:rsid w:val="7EBA90B0"/>
    <w:rsid w:val="7EBF9448"/>
    <w:rsid w:val="7EEB8E5E"/>
    <w:rsid w:val="7EFDA4CF"/>
    <w:rsid w:val="7F18C36D"/>
    <w:rsid w:val="7F55FA1B"/>
    <w:rsid w:val="7F6457AD"/>
    <w:rsid w:val="7FA278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FD112"/>
  <w15:docId w15:val="{9D37BED4-7BF9-4870-B0EE-D59DA69D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paragraph" w:customStyle="1" w:styleId="CharCharChar00">
    <w:name w:val="Char Char Char00"/>
    <w:basedOn w:val="Normal"/>
    <w:uiPriority w:val="99"/>
    <w:rsid w:val="002A0396"/>
    <w:pPr>
      <w:spacing w:after="160" w:line="240" w:lineRule="exact"/>
      <w:jc w:val="left"/>
    </w:pPr>
    <w:rPr>
      <w:rFonts w:ascii="Tahoma" w:hAnsi="Tahoma"/>
      <w:sz w:val="20"/>
      <w:lang w:val="en-US" w:eastAsia="en-US"/>
    </w:rPr>
  </w:style>
  <w:style w:type="paragraph" w:customStyle="1" w:styleId="ZnakZnak00">
    <w:name w:val="Znak Znak00"/>
    <w:basedOn w:val="Normal"/>
    <w:rsid w:val="002A0396"/>
    <w:pPr>
      <w:spacing w:after="0" w:line="360" w:lineRule="auto"/>
    </w:pPr>
    <w:rPr>
      <w:rFonts w:ascii="Verdana" w:hAnsi="Verdana"/>
      <w:sz w:val="20"/>
      <w:lang w:val="pl-PL" w:eastAsia="pl-PL"/>
    </w:rPr>
  </w:style>
  <w:style w:type="character" w:styleId="Mention">
    <w:name w:val="Mention"/>
    <w:uiPriority w:val="99"/>
    <w:unhideWhenUsed/>
    <w:rPr>
      <w:color w:val="2B579A"/>
      <w:shd w:val="clear" w:color="auto" w:fill="E6E6E6"/>
    </w:rPr>
  </w:style>
  <w:style w:type="paragraph" w:customStyle="1" w:styleId="Briefinglist2">
    <w:name w:val="Briefing list 2"/>
    <w:basedOn w:val="Normal"/>
    <w:link w:val="Briefinglist2Char"/>
    <w:rsid w:val="00625342"/>
    <w:pPr>
      <w:keepLines/>
      <w:spacing w:after="120"/>
      <w:ind w:left="1723" w:hanging="357"/>
    </w:pPr>
    <w:rPr>
      <w:rFonts w:ascii="Arial" w:hAnsi="Arial" w:cs="Arial"/>
      <w:sz w:val="22"/>
      <w:szCs w:val="24"/>
      <w:lang w:eastAsia="en-US"/>
    </w:rPr>
  </w:style>
  <w:style w:type="character" w:customStyle="1" w:styleId="Briefinglist2Char">
    <w:name w:val="Briefing list 2 Char"/>
    <w:link w:val="Briefinglist2"/>
    <w:rsid w:val="00625342"/>
    <w:rPr>
      <w:rFonts w:ascii="Arial" w:hAnsi="Arial" w:cs="Arial"/>
      <w:sz w:val="22"/>
      <w:szCs w:val="24"/>
      <w:lang w:val="en-GB" w:eastAsia="en-US"/>
    </w:rPr>
  </w:style>
  <w:style w:type="character" w:styleId="UnresolvedMention">
    <w:name w:val="Unresolved Mention"/>
    <w:uiPriority w:val="99"/>
    <w:semiHidden/>
    <w:unhideWhenUsed/>
    <w:rsid w:val="00564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7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parl.europa.eu/oeil/popups/ficheprocedure.do?lang=en&amp;reference=2016/2891(RSP)" TargetMode="External"/><Relationship Id="rId13" Type="http://schemas.openxmlformats.org/officeDocument/2006/relationships/header" Target="header3.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9/05/relationships/documenttasks" Target="documenttasks/documenttask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system/files/2022-12/1_1_201131_2022_charter_report_en.pdf" TargetMode="External"/><Relationship Id="rId2" Type="http://schemas.openxmlformats.org/officeDocument/2006/relationships/hyperlink" Target="https://eur-lex.europa.eu/legal-content/EN/TXT/?uri=CELEX%3A52023JC0012" TargetMode="External"/><Relationship Id="rId1" Type="http://schemas.openxmlformats.org/officeDocument/2006/relationships/hyperlink" Target="https://commission.europa.eu/publications/2022-annual-report-monitoring-application-eu-law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documenttasks/documenttasks1.xml><?xml version="1.0" encoding="utf-8"?>
<t:Tasks xmlns:t="http://schemas.microsoft.com/office/tasks/2019/documenttasks" xmlns:oel="http://schemas.microsoft.com/office/2019/extlst">
  <t:Task id="{89A8D8EE-87F3-4E02-9914-ACD5B70EB963}">
    <t:Anchor>
      <t:Comment id="1758166116"/>
    </t:Anchor>
    <t:History>
      <t:Event id="{0323FD49-6A51-4F68-A724-B34DCC3A8340}" time="2024-03-15T11:07:51.426Z">
        <t:Attribution userId="S::oscar.polli11@ec.europa.eu::f66b26d4-9cee-4671-9a01-8a88b6ed371f" userProvider="AD" userName="POLLI Oscar (BUDG)"/>
        <t:Anchor>
          <t:Comment id="1758166116"/>
        </t:Anchor>
        <t:Create/>
      </t:Event>
      <t:Event id="{5A63BC2B-0400-4960-9392-2F0F4F3B28BE}" time="2024-03-15T11:07:51.426Z">
        <t:Attribution userId="S::oscar.polli11@ec.europa.eu::f66b26d4-9cee-4671-9a01-8a88b6ed371f" userProvider="AD" userName="POLLI Oscar (BUDG)"/>
        <t:Anchor>
          <t:Comment id="1758166116"/>
        </t:Anchor>
        <t:Assign userId="S::Sarah-Ann.SPITERI@ec.europa.eu::24e2441b-1d8f-4e8d-9eb6-e54fd05a3137" userProvider="AD" userName="SPITERI Sarah-Ann (BUDG)"/>
      </t:Event>
      <t:Event id="{DE24B7B0-2DF6-41F5-88DE-7B2B78AEDA2E}" time="2024-03-15T11:07:51.426Z">
        <t:Attribution userId="S::oscar.polli11@ec.europa.eu::f66b26d4-9cee-4671-9a01-8a88b6ed371f" userProvider="AD" userName="POLLI Oscar (BUDG)"/>
        <t:Anchor>
          <t:Comment id="1758166116"/>
        </t:Anchor>
        <t:SetTitle title="@SPITERI Sarah-Ann (BUDG)"/>
      </t:Event>
    </t:History>
  </t:Task>
  <t:Task id="{A566FD6D-51C8-4B27-BBBC-7FBF05529BFB}">
    <t:Anchor>
      <t:Comment id="496802076"/>
    </t:Anchor>
    <t:History>
      <t:Event id="{3FCF2824-DF8A-4649-A3CF-6B36EEEC1D60}" time="2024-03-19T12:50:10.701Z">
        <t:Attribution userId="S::Alessia.VALENTINO@ec.europa.eu::6da22d80-46bb-44f2-9f35-f8870b5b0a46" userProvider="AD" userName="VALENTINO Alessia (JUST)"/>
        <t:Anchor>
          <t:Comment id="496802076"/>
        </t:Anchor>
        <t:Create/>
      </t:Event>
      <t:Event id="{3EB1B307-321C-4307-BACF-0786023C692A}" time="2024-03-19T12:50:10.701Z">
        <t:Attribution userId="S::Alessia.VALENTINO@ec.europa.eu::6da22d80-46bb-44f2-9f35-f8870b5b0a46" userProvider="AD" userName="VALENTINO Alessia (JUST)"/>
        <t:Anchor>
          <t:Comment id="496802076"/>
        </t:Anchor>
        <t:Assign userId="S::Femke.GREMMELPREZ@ec.europa.eu::87c75459-5fe8-4456-85f7-d1d32dc9228b" userProvider="AD" userName="GREMMELPREZ Femke (JUST)"/>
      </t:Event>
      <t:Event id="{7968764F-C52B-4A2F-B8DB-B1F8E4F57A8D}" time="2024-03-19T12:50:10.701Z">
        <t:Attribution userId="S::Alessia.VALENTINO@ec.europa.eu::6da22d80-46bb-44f2-9f35-f8870b5b0a46" userProvider="AD" userName="VALENTINO Alessia (JUST)"/>
        <t:Anchor>
          <t:Comment id="496802076"/>
        </t:Anchor>
        <t:SetTitle title="@GREMMELPREZ Femke (JUST) is there anything in the introduction to the Charter report we could use here?"/>
      </t:Event>
    </t:History>
  </t:Task>
  <t:Task id="{53196842-8AF6-4119-AC4E-019F10D1F312}">
    <t:Anchor>
      <t:Comment id="698619538"/>
    </t:Anchor>
    <t:History>
      <t:Event id="{D81BD465-A5D4-4C25-B7FF-573EF551A250}" time="2024-03-19T12:50:10.701Z">
        <t:Attribution userId="S::Alessia.VALENTINO@ec.europa.eu::6da22d80-46bb-44f2-9f35-f8870b5b0a46" userProvider="AD" userName="VALENTINO Alessia (JUST)"/>
        <t:Anchor>
          <t:Comment id="698619538"/>
        </t:Anchor>
        <t:Create/>
      </t:Event>
      <t:Event id="{2404B4A6-2752-4E92-B5E3-31E51C717C9D}" time="2024-03-19T12:50:10.701Z">
        <t:Attribution userId="S::Alessia.VALENTINO@ec.europa.eu::6da22d80-46bb-44f2-9f35-f8870b5b0a46" userProvider="AD" userName="VALENTINO Alessia (JUST)"/>
        <t:Anchor>
          <t:Comment id="698619538"/>
        </t:Anchor>
        <t:Assign userId="S::Femke.GREMMELPREZ@ec.europa.eu::87c75459-5fe8-4456-85f7-d1d32dc9228b" userProvider="AD" userName="GREMMELPREZ Femke (JUST)"/>
      </t:Event>
      <t:Event id="{70D1E819-7B08-46BD-8B0D-94EA4C417B5D}" time="2024-03-19T12:50:10.701Z">
        <t:Attribution userId="S::Alessia.VALENTINO@ec.europa.eu::6da22d80-46bb-44f2-9f35-f8870b5b0a46" userProvider="AD" userName="VALENTINO Alessia (JUST)"/>
        <t:Anchor>
          <t:Comment id="698619538"/>
        </t:Anchor>
        <t:SetTitle title="@GREMMELPREZ Femke (JUST) is there anything in the introduction to the Charter report we could use here?"/>
      </t:Event>
    </t:History>
  </t:Task>
  <t:Task id="{CDDF33BE-CE67-4002-BC70-B0AA1DE0465F}">
    <t:Anchor>
      <t:Comment id="698621956"/>
    </t:Anchor>
    <t:History>
      <t:Event id="{0C895534-3FBA-41D8-8C95-EE975A27EA0D}" time="2024-03-19T13:30:28.83Z">
        <t:Attribution userId="S::Ingrid.BELLANDER-TODINO@ec.europa.eu::7695c104-3531-4607-ad23-15f9ca131fca" userProvider="AD" userName="BELLANDER TODINO Ingrid (JUST)"/>
        <t:Anchor>
          <t:Comment id="698621956"/>
        </t:Anchor>
        <t:Create/>
      </t:Event>
      <t:Event id="{34FD3E62-9C1F-41C8-8C30-215FE005C049}" time="2024-03-19T13:30:28.83Z">
        <t:Attribution userId="S::Ingrid.BELLANDER-TODINO@ec.europa.eu::7695c104-3531-4607-ad23-15f9ca131fca" userProvider="AD" userName="BELLANDER TODINO Ingrid (JUST)"/>
        <t:Anchor>
          <t:Comment id="698621956"/>
        </t:Anchor>
        <t:Assign userId="S::Alessia.VALENTINO@ec.europa.eu::6da22d80-46bb-44f2-9f35-f8870b5b0a46" userProvider="AD" userName="VALENTINO Alessia (JUST)"/>
      </t:Event>
      <t:Event id="{321FE909-07F6-4F18-8F2D-6C3B52977BB7}" time="2024-03-19T13:30:28.83Z">
        <t:Attribution userId="S::Ingrid.BELLANDER-TODINO@ec.europa.eu::7695c104-3531-4607-ad23-15f9ca131fca" userProvider="AD" userName="BELLANDER TODINO Ingrid (JUST)"/>
        <t:Anchor>
          <t:Comment id="698621956"/>
        </t:Anchor>
        <t:SetTitle title="@VALENTINO Alessia (JUST) please tone this down a bit to avoid the Commission making such a commitment. Align the text with the concluding report.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89DDE-6A82-4DF7-9B5C-BEF9BD79F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Template>
  <TotalTime>1</TotalTime>
  <Pages>7</Pages>
  <Words>3546</Words>
  <Characters>19649</Characters>
  <Application>Microsoft Office Word</Application>
  <DocSecurity>0</DocSecurity>
  <PresentationFormat>Microsoft Word 8.0b</PresentationFormat>
  <Lines>284</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23165</CharactersWithSpaces>
  <SharedDoc>false</SharedDoc>
  <HLinks>
    <vt:vector size="24" baseType="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ariant>
        <vt:i4>3145850</vt:i4>
      </vt:variant>
      <vt:variant>
        <vt:i4>6</vt:i4>
      </vt:variant>
      <vt:variant>
        <vt:i4>0</vt:i4>
      </vt:variant>
      <vt:variant>
        <vt:i4>5</vt:i4>
      </vt:variant>
      <vt:variant>
        <vt:lpwstr>https://commission.europa.eu/system/files/2022-12/1_1_201131_2022_charter_report_en.pdf</vt:lpwstr>
      </vt:variant>
      <vt:variant>
        <vt:lpwstr/>
      </vt:variant>
      <vt:variant>
        <vt:i4>7405604</vt:i4>
      </vt:variant>
      <vt:variant>
        <vt:i4>3</vt:i4>
      </vt:variant>
      <vt:variant>
        <vt:i4>0</vt:i4>
      </vt:variant>
      <vt:variant>
        <vt:i4>5</vt:i4>
      </vt:variant>
      <vt:variant>
        <vt:lpwstr>https://eur-lex.europa.eu/legal-content/EN/TXT/?uri=CELEX%3A52023JC0012</vt:lpwstr>
      </vt:variant>
      <vt:variant>
        <vt:lpwstr/>
      </vt:variant>
      <vt:variant>
        <vt:i4>5374014</vt:i4>
      </vt:variant>
      <vt:variant>
        <vt:i4>0</vt:i4>
      </vt:variant>
      <vt:variant>
        <vt:i4>0</vt:i4>
      </vt:variant>
      <vt:variant>
        <vt:i4>5</vt:i4>
      </vt:variant>
      <vt:variant>
        <vt:lpwstr>https://commission.europa.eu/publications/2022-annual-report-monitoring-application-eu-law_en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EL4</cp:keywords>
  <cp:lastModifiedBy>ALMEIDA Maria Jose (SG)</cp:lastModifiedBy>
  <cp:revision>3</cp:revision>
  <cp:lastPrinted>2017-11-27T11:32:00Z</cp:lastPrinted>
  <dcterms:created xsi:type="dcterms:W3CDTF">2024-05-07T14:30:00Z</dcterms:created>
  <dcterms:modified xsi:type="dcterms:W3CDTF">2024-05-13T05:45:00Z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2024-03-11T09:36:20Z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a95c2968-da65-4788-8cf8-ef8bb4b796cc</vt:lpwstr>
  </property>
  <property fmtid="{D5CDD505-2E9C-101B-9397-08002B2CF9AE}" pid="19" name="MSIP_Label_6bd9ddd1-4d20-43f6-abfa-fc3c07406f94_ContentBits">
    <vt:lpwstr>0</vt:lpwstr>
  </property>
</Properties>
</file>