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9F37A" w14:textId="03EFF075" w:rsidR="00963420" w:rsidRPr="00C33439" w:rsidRDefault="00963420" w:rsidP="00997FA1">
      <w:pPr>
        <w:spacing w:after="600"/>
        <w:jc w:val="center"/>
        <w:rPr>
          <w:rFonts w:ascii="Times New Roman" w:hAnsi="Times New Roman"/>
          <w:b/>
          <w:bCs/>
          <w:szCs w:val="24"/>
        </w:rPr>
      </w:pPr>
      <w:r w:rsidRPr="00C33439">
        <w:rPr>
          <w:rFonts w:ascii="Times New Roman" w:hAnsi="Times New Roman"/>
          <w:b/>
          <w:szCs w:val="24"/>
        </w:rPr>
        <w:t xml:space="preserve">Follow-up to the European Parliament non-legislative resolution </w:t>
      </w:r>
      <w:r w:rsidRPr="00C33439">
        <w:rPr>
          <w:rFonts w:ascii="Times New Roman" w:hAnsi="Times New Roman"/>
          <w:b/>
          <w:bCs/>
          <w:szCs w:val="24"/>
        </w:rPr>
        <w:t xml:space="preserve">on </w:t>
      </w:r>
      <w:r w:rsidR="00D472FD" w:rsidRPr="00D472FD">
        <w:rPr>
          <w:rFonts w:ascii="Times New Roman" w:hAnsi="Times New Roman"/>
          <w:b/>
          <w:bCs/>
          <w:szCs w:val="24"/>
        </w:rPr>
        <w:t>European Union regulatory</w:t>
      </w:r>
      <w:r w:rsidR="00D472FD">
        <w:rPr>
          <w:rFonts w:ascii="Times New Roman" w:hAnsi="Times New Roman"/>
          <w:b/>
          <w:bCs/>
          <w:szCs w:val="24"/>
        </w:rPr>
        <w:t xml:space="preserve"> </w:t>
      </w:r>
      <w:r w:rsidR="00D472FD" w:rsidRPr="00D472FD">
        <w:rPr>
          <w:rFonts w:ascii="Times New Roman" w:hAnsi="Times New Roman"/>
          <w:b/>
          <w:bCs/>
          <w:szCs w:val="24"/>
        </w:rPr>
        <w:t>fitness and subsidiarity and proportionality – report on Better Law-Making covering</w:t>
      </w:r>
      <w:r w:rsidR="00D472FD">
        <w:rPr>
          <w:rFonts w:ascii="Times New Roman" w:hAnsi="Times New Roman"/>
          <w:b/>
          <w:bCs/>
          <w:szCs w:val="24"/>
        </w:rPr>
        <w:t xml:space="preserve"> </w:t>
      </w:r>
      <w:r w:rsidR="00D472FD" w:rsidRPr="00D472FD">
        <w:rPr>
          <w:rFonts w:ascii="Times New Roman" w:hAnsi="Times New Roman"/>
          <w:b/>
          <w:bCs/>
          <w:szCs w:val="24"/>
        </w:rPr>
        <w:t>2020, 2021 and 2022</w:t>
      </w:r>
    </w:p>
    <w:p w14:paraId="222E65B7" w14:textId="3F063544" w:rsidR="00963420" w:rsidRPr="009A35D8" w:rsidRDefault="00963420" w:rsidP="0084310E">
      <w:pPr>
        <w:numPr>
          <w:ilvl w:val="0"/>
          <w:numId w:val="34"/>
        </w:numPr>
        <w:ind w:left="567" w:hanging="567"/>
        <w:rPr>
          <w:rFonts w:ascii="Times New Roman" w:hAnsi="Times New Roman"/>
          <w:iCs/>
          <w:szCs w:val="24"/>
          <w:lang w:val="fr-BE"/>
        </w:rPr>
      </w:pPr>
      <w:proofErr w:type="gramStart"/>
      <w:r w:rsidRPr="008453CB">
        <w:rPr>
          <w:rFonts w:ascii="Times New Roman" w:hAnsi="Times New Roman"/>
          <w:b/>
          <w:szCs w:val="24"/>
          <w:lang w:val="fr-BE"/>
        </w:rPr>
        <w:t>Rapporteur:</w:t>
      </w:r>
      <w:proofErr w:type="gramEnd"/>
      <w:r w:rsidRPr="008453CB">
        <w:rPr>
          <w:rFonts w:ascii="Times New Roman" w:hAnsi="Times New Roman"/>
          <w:szCs w:val="24"/>
          <w:lang w:val="fr-BE"/>
        </w:rPr>
        <w:t xml:space="preserve"> </w:t>
      </w:r>
      <w:proofErr w:type="spellStart"/>
      <w:r w:rsidR="008F1DD9" w:rsidRPr="008F1DD9">
        <w:rPr>
          <w:rFonts w:ascii="Times New Roman" w:hAnsi="Times New Roman"/>
          <w:szCs w:val="24"/>
          <w:lang w:val="fr-BE"/>
        </w:rPr>
        <w:t>Catharina</w:t>
      </w:r>
      <w:proofErr w:type="spellEnd"/>
      <w:r w:rsidR="008F1DD9">
        <w:rPr>
          <w:rFonts w:ascii="Times New Roman" w:hAnsi="Times New Roman"/>
          <w:szCs w:val="24"/>
          <w:lang w:val="fr-BE"/>
        </w:rPr>
        <w:t xml:space="preserve"> </w:t>
      </w:r>
      <w:r w:rsidR="008F1DD9" w:rsidRPr="008F1DD9">
        <w:rPr>
          <w:rFonts w:ascii="Times New Roman" w:hAnsi="Times New Roman"/>
          <w:szCs w:val="24"/>
          <w:lang w:val="fr-BE"/>
        </w:rPr>
        <w:t>RINZEMA</w:t>
      </w:r>
      <w:r w:rsidR="008F1DD9">
        <w:rPr>
          <w:rFonts w:ascii="Times New Roman" w:hAnsi="Times New Roman"/>
          <w:szCs w:val="24"/>
          <w:lang w:val="fr-BE"/>
        </w:rPr>
        <w:t xml:space="preserve"> (</w:t>
      </w:r>
      <w:proofErr w:type="spellStart"/>
      <w:r w:rsidR="008F1DD9">
        <w:rPr>
          <w:rFonts w:ascii="Times New Roman" w:hAnsi="Times New Roman"/>
          <w:szCs w:val="24"/>
          <w:lang w:val="fr-BE"/>
        </w:rPr>
        <w:t>Renew</w:t>
      </w:r>
      <w:proofErr w:type="spellEnd"/>
      <w:r w:rsidR="008F1DD9">
        <w:rPr>
          <w:rFonts w:ascii="Times New Roman" w:hAnsi="Times New Roman"/>
          <w:szCs w:val="24"/>
          <w:lang w:val="fr-BE"/>
        </w:rPr>
        <w:t xml:space="preserve">/ NL) </w:t>
      </w:r>
    </w:p>
    <w:p w14:paraId="6900E183" w14:textId="60BE0C23" w:rsidR="00963420" w:rsidRPr="009A35D8" w:rsidRDefault="00063DCE" w:rsidP="0084310E">
      <w:pPr>
        <w:pStyle w:val="Default"/>
        <w:numPr>
          <w:ilvl w:val="0"/>
          <w:numId w:val="34"/>
        </w:numPr>
        <w:spacing w:after="240"/>
        <w:ind w:left="567" w:hanging="567"/>
        <w:jc w:val="both"/>
        <w:rPr>
          <w:iCs/>
          <w:color w:val="auto"/>
          <w:lang w:val="en-US"/>
        </w:rPr>
      </w:pPr>
      <w:r>
        <w:rPr>
          <w:b/>
          <w:color w:val="auto"/>
          <w:lang w:val="en-GB"/>
        </w:rPr>
        <w:t>R</w:t>
      </w:r>
      <w:r w:rsidR="00963420" w:rsidRPr="001F0B89">
        <w:rPr>
          <w:b/>
          <w:color w:val="auto"/>
          <w:lang w:val="en-GB"/>
        </w:rPr>
        <w:t xml:space="preserve">eference number: </w:t>
      </w:r>
      <w:r w:rsidR="00D472FD" w:rsidRPr="009A35D8">
        <w:rPr>
          <w:rFonts w:eastAsia="Calibri"/>
          <w:bCs/>
          <w:iCs/>
          <w:lang w:val="en-GB" w:eastAsia="en-US"/>
        </w:rPr>
        <w:t>2023/2079</w:t>
      </w:r>
      <w:r w:rsidR="00997FA1">
        <w:rPr>
          <w:rFonts w:eastAsia="Calibri"/>
          <w:bCs/>
          <w:iCs/>
          <w:lang w:val="en-GB" w:eastAsia="en-US"/>
        </w:rPr>
        <w:t xml:space="preserve"> </w:t>
      </w:r>
      <w:r w:rsidR="00D472FD" w:rsidRPr="009A35D8">
        <w:rPr>
          <w:rFonts w:eastAsia="Calibri"/>
          <w:bCs/>
          <w:iCs/>
          <w:lang w:val="en-GB" w:eastAsia="en-US"/>
        </w:rPr>
        <w:t>(INI)</w:t>
      </w:r>
      <w:r w:rsidR="00997FA1">
        <w:rPr>
          <w:rFonts w:eastAsia="Calibri"/>
          <w:bCs/>
          <w:iCs/>
          <w:lang w:val="en-GB" w:eastAsia="en-US"/>
        </w:rPr>
        <w:t xml:space="preserve"> </w:t>
      </w:r>
      <w:r w:rsidR="00D472FD" w:rsidRPr="009A35D8">
        <w:rPr>
          <w:rFonts w:eastAsia="Calibri"/>
          <w:bCs/>
          <w:iCs/>
          <w:lang w:val="en-GB" w:eastAsia="en-US"/>
        </w:rPr>
        <w:t xml:space="preserve">/ </w:t>
      </w:r>
      <w:r w:rsidR="00997FA1">
        <w:rPr>
          <w:rFonts w:eastAsia="Calibri"/>
          <w:bCs/>
          <w:iCs/>
          <w:lang w:val="en-GB" w:eastAsia="en-US"/>
        </w:rPr>
        <w:t xml:space="preserve">A9-0321/2023 / </w:t>
      </w:r>
      <w:r w:rsidR="00D457C5" w:rsidRPr="009A35D8">
        <w:rPr>
          <w:iCs/>
          <w:color w:val="auto"/>
          <w:lang w:val="en-US"/>
        </w:rPr>
        <w:t>P9</w:t>
      </w:r>
      <w:r w:rsidR="00963420" w:rsidRPr="009A35D8">
        <w:rPr>
          <w:iCs/>
          <w:color w:val="auto"/>
          <w:lang w:val="en-US"/>
        </w:rPr>
        <w:t>_TA</w:t>
      </w:r>
      <w:r w:rsidR="00D472FD" w:rsidRPr="009A35D8">
        <w:rPr>
          <w:iCs/>
          <w:color w:val="auto"/>
          <w:lang w:val="en-US"/>
        </w:rPr>
        <w:t xml:space="preserve"> (2023)0442</w:t>
      </w:r>
    </w:p>
    <w:p w14:paraId="61D85C18" w14:textId="4C7071A3" w:rsidR="001F0B89" w:rsidRDefault="00963420" w:rsidP="0084310E">
      <w:pPr>
        <w:numPr>
          <w:ilvl w:val="0"/>
          <w:numId w:val="34"/>
        </w:numPr>
        <w:ind w:left="567" w:hanging="567"/>
        <w:rPr>
          <w:rFonts w:ascii="Times New Roman" w:hAnsi="Times New Roman"/>
          <w:szCs w:val="24"/>
        </w:rPr>
      </w:pPr>
      <w:r w:rsidRPr="001F0B89">
        <w:rPr>
          <w:rFonts w:ascii="Times New Roman" w:hAnsi="Times New Roman"/>
          <w:b/>
          <w:szCs w:val="24"/>
        </w:rPr>
        <w:t>Date of adoption of the resolution:</w:t>
      </w:r>
      <w:r w:rsidRPr="001F0B89">
        <w:rPr>
          <w:rFonts w:ascii="Times New Roman" w:hAnsi="Times New Roman"/>
          <w:szCs w:val="24"/>
        </w:rPr>
        <w:t xml:space="preserve"> </w:t>
      </w:r>
      <w:r w:rsidR="00D472FD" w:rsidRPr="009A35D8">
        <w:rPr>
          <w:rFonts w:ascii="Times New Roman" w:hAnsi="Times New Roman"/>
          <w:iCs/>
          <w:szCs w:val="24"/>
        </w:rPr>
        <w:t>23 November 2023</w:t>
      </w:r>
    </w:p>
    <w:p w14:paraId="4451E813" w14:textId="10A9198E" w:rsidR="00963420" w:rsidRPr="00806401" w:rsidRDefault="00963420" w:rsidP="0084310E">
      <w:pPr>
        <w:numPr>
          <w:ilvl w:val="0"/>
          <w:numId w:val="34"/>
        </w:numPr>
        <w:ind w:left="567" w:hanging="567"/>
        <w:rPr>
          <w:rFonts w:ascii="Times New Roman" w:hAnsi="Times New Roman"/>
          <w:i/>
          <w:szCs w:val="24"/>
        </w:rPr>
      </w:pPr>
      <w:r w:rsidRPr="001F0B89">
        <w:rPr>
          <w:rFonts w:ascii="Times New Roman" w:hAnsi="Times New Roman"/>
          <w:b/>
          <w:szCs w:val="24"/>
        </w:rPr>
        <w:t>Competent Parliamentary Committee:</w:t>
      </w:r>
      <w:r w:rsidRPr="00A0010B">
        <w:rPr>
          <w:rFonts w:ascii="Times New Roman" w:hAnsi="Times New Roman"/>
          <w:b/>
          <w:szCs w:val="24"/>
        </w:rPr>
        <w:t xml:space="preserve"> </w:t>
      </w:r>
      <w:r w:rsidR="00EA2741" w:rsidRPr="0014367F">
        <w:rPr>
          <w:rFonts w:ascii="Times New Roman" w:hAnsi="Times New Roman"/>
          <w:szCs w:val="24"/>
        </w:rPr>
        <w:t>Committee on</w:t>
      </w:r>
      <w:r w:rsidR="008453CB">
        <w:rPr>
          <w:rFonts w:ascii="Times New Roman" w:hAnsi="Times New Roman"/>
          <w:szCs w:val="24"/>
        </w:rPr>
        <w:t xml:space="preserve"> Legal Affairs</w:t>
      </w:r>
      <w:r w:rsidR="00997FA1">
        <w:rPr>
          <w:rFonts w:ascii="Times New Roman" w:hAnsi="Times New Roman"/>
          <w:szCs w:val="24"/>
        </w:rPr>
        <w:t xml:space="preserve"> (JURI)</w:t>
      </w:r>
    </w:p>
    <w:p w14:paraId="7C257BA0" w14:textId="34725EAA" w:rsidR="00C61064" w:rsidRPr="00C33439" w:rsidRDefault="00963420" w:rsidP="00806401">
      <w:pPr>
        <w:widowControl w:val="0"/>
        <w:numPr>
          <w:ilvl w:val="0"/>
          <w:numId w:val="34"/>
        </w:numPr>
        <w:ind w:left="567" w:hanging="567"/>
        <w:rPr>
          <w:rFonts w:ascii="Times New Roman" w:hAnsi="Times New Roman"/>
          <w:b/>
          <w:szCs w:val="24"/>
        </w:rPr>
      </w:pPr>
      <w:r w:rsidRPr="00C33439">
        <w:rPr>
          <w:rFonts w:ascii="Times New Roman" w:hAnsi="Times New Roman"/>
          <w:b/>
          <w:szCs w:val="24"/>
        </w:rPr>
        <w:t>Brief analysis/</w:t>
      </w:r>
      <w:r w:rsidR="00AB3960" w:rsidRPr="00C33439">
        <w:rPr>
          <w:rFonts w:ascii="Times New Roman" w:hAnsi="Times New Roman"/>
          <w:b/>
          <w:szCs w:val="24"/>
        </w:rPr>
        <w:t xml:space="preserve"> </w:t>
      </w:r>
      <w:r w:rsidRPr="00C33439">
        <w:rPr>
          <w:rFonts w:ascii="Times New Roman" w:hAnsi="Times New Roman"/>
          <w:b/>
          <w:szCs w:val="24"/>
        </w:rPr>
        <w:t>assessment of the resolution and requests made in it:</w:t>
      </w:r>
      <w:r w:rsidR="00146971">
        <w:rPr>
          <w:rFonts w:ascii="Times New Roman" w:hAnsi="Times New Roman"/>
          <w:b/>
          <w:szCs w:val="24"/>
        </w:rPr>
        <w:t xml:space="preserve"> </w:t>
      </w:r>
    </w:p>
    <w:p w14:paraId="18FD54D1" w14:textId="2DA019DE" w:rsidR="0050213C" w:rsidRDefault="008F1DD9" w:rsidP="00723BDB">
      <w:pPr>
        <w:widowControl w:val="0"/>
        <w:spacing w:after="80"/>
        <w:rPr>
          <w:rFonts w:ascii="Times New Roman" w:hAnsi="Times New Roman"/>
          <w:bCs/>
          <w:szCs w:val="24"/>
        </w:rPr>
      </w:pPr>
      <w:r w:rsidRPr="008F1DD9">
        <w:rPr>
          <w:rFonts w:ascii="Times New Roman" w:hAnsi="Times New Roman"/>
          <w:bCs/>
          <w:szCs w:val="24"/>
        </w:rPr>
        <w:t>The re</w:t>
      </w:r>
      <w:r w:rsidR="004618FE">
        <w:rPr>
          <w:rFonts w:ascii="Times New Roman" w:hAnsi="Times New Roman"/>
          <w:bCs/>
          <w:szCs w:val="24"/>
        </w:rPr>
        <w:t>solution</w:t>
      </w:r>
      <w:r w:rsidRPr="008F1DD9">
        <w:rPr>
          <w:rFonts w:ascii="Times New Roman" w:hAnsi="Times New Roman"/>
          <w:bCs/>
          <w:szCs w:val="24"/>
        </w:rPr>
        <w:t xml:space="preserve"> on subsidiarity and proportionality analyse</w:t>
      </w:r>
      <w:r w:rsidR="005E5481">
        <w:rPr>
          <w:rFonts w:ascii="Times New Roman" w:hAnsi="Times New Roman"/>
          <w:bCs/>
          <w:szCs w:val="24"/>
        </w:rPr>
        <w:t>s</w:t>
      </w:r>
      <w:r w:rsidRPr="008F1DD9">
        <w:rPr>
          <w:rFonts w:ascii="Times New Roman" w:hAnsi="Times New Roman"/>
          <w:bCs/>
          <w:szCs w:val="24"/>
        </w:rPr>
        <w:t xml:space="preserve"> the application of these principles by the European institutions and their partners with a view to meeting the expectations of citizens and national institutions.</w:t>
      </w:r>
      <w:r w:rsidR="001F4340">
        <w:rPr>
          <w:rFonts w:ascii="Times New Roman" w:hAnsi="Times New Roman"/>
          <w:bCs/>
          <w:szCs w:val="24"/>
        </w:rPr>
        <w:t xml:space="preserve"> The </w:t>
      </w:r>
      <w:r w:rsidR="004618FE">
        <w:rPr>
          <w:rFonts w:ascii="Times New Roman" w:hAnsi="Times New Roman"/>
          <w:bCs/>
          <w:szCs w:val="24"/>
        </w:rPr>
        <w:t>resolution</w:t>
      </w:r>
      <w:r w:rsidR="001F4340">
        <w:rPr>
          <w:rFonts w:ascii="Times New Roman" w:hAnsi="Times New Roman"/>
          <w:bCs/>
          <w:szCs w:val="24"/>
        </w:rPr>
        <w:t xml:space="preserve"> is divided into three sections: on subsidiarity, </w:t>
      </w:r>
      <w:r w:rsidR="0050213C">
        <w:rPr>
          <w:rFonts w:ascii="Times New Roman" w:hAnsi="Times New Roman"/>
          <w:bCs/>
          <w:szCs w:val="24"/>
        </w:rPr>
        <w:t xml:space="preserve">on fostering the </w:t>
      </w:r>
      <w:r w:rsidR="001F4340">
        <w:rPr>
          <w:rFonts w:ascii="Times New Roman" w:hAnsi="Times New Roman"/>
          <w:bCs/>
          <w:szCs w:val="24"/>
        </w:rPr>
        <w:t xml:space="preserve">inclusion of national </w:t>
      </w:r>
      <w:r w:rsidR="0060520E">
        <w:rPr>
          <w:rFonts w:ascii="Times New Roman" w:hAnsi="Times New Roman"/>
          <w:bCs/>
          <w:szCs w:val="24"/>
        </w:rPr>
        <w:t>p</w:t>
      </w:r>
      <w:r w:rsidR="001F4340">
        <w:rPr>
          <w:rFonts w:ascii="Times New Roman" w:hAnsi="Times New Roman"/>
          <w:bCs/>
          <w:szCs w:val="24"/>
        </w:rPr>
        <w:t>arliaments</w:t>
      </w:r>
      <w:r w:rsidR="0050213C">
        <w:rPr>
          <w:rFonts w:ascii="Times New Roman" w:hAnsi="Times New Roman"/>
          <w:bCs/>
          <w:szCs w:val="24"/>
        </w:rPr>
        <w:t>,</w:t>
      </w:r>
      <w:r w:rsidR="001F4340">
        <w:rPr>
          <w:rFonts w:ascii="Times New Roman" w:hAnsi="Times New Roman"/>
          <w:bCs/>
          <w:szCs w:val="24"/>
        </w:rPr>
        <w:t xml:space="preserve"> and on improving regulatory fitness</w:t>
      </w:r>
      <w:r w:rsidR="0050213C">
        <w:rPr>
          <w:rFonts w:ascii="Times New Roman" w:hAnsi="Times New Roman"/>
          <w:bCs/>
          <w:szCs w:val="24"/>
        </w:rPr>
        <w:t xml:space="preserve"> and EU law-making for an effective single market</w:t>
      </w:r>
      <w:r w:rsidR="001F4340">
        <w:rPr>
          <w:rFonts w:ascii="Times New Roman" w:hAnsi="Times New Roman"/>
          <w:bCs/>
          <w:szCs w:val="24"/>
        </w:rPr>
        <w:t>.</w:t>
      </w:r>
    </w:p>
    <w:p w14:paraId="1066ABA0" w14:textId="77713CE3" w:rsidR="001F4340" w:rsidRPr="001F4340" w:rsidRDefault="001F4340" w:rsidP="00723BDB">
      <w:pPr>
        <w:widowControl w:val="0"/>
        <w:spacing w:after="80"/>
        <w:rPr>
          <w:rFonts w:ascii="Times New Roman" w:hAnsi="Times New Roman"/>
          <w:b/>
          <w:szCs w:val="24"/>
        </w:rPr>
      </w:pPr>
      <w:r>
        <w:rPr>
          <w:rFonts w:ascii="Times New Roman" w:hAnsi="Times New Roman"/>
          <w:bCs/>
          <w:szCs w:val="24"/>
        </w:rPr>
        <w:t>The first section reminds about the need to systematically check that action at EU level is justified</w:t>
      </w:r>
      <w:r w:rsidR="0050213C">
        <w:rPr>
          <w:rFonts w:ascii="Times New Roman" w:hAnsi="Times New Roman"/>
          <w:bCs/>
          <w:szCs w:val="24"/>
        </w:rPr>
        <w:t xml:space="preserve"> in line with the subsidiarity and proportionality principles</w:t>
      </w:r>
      <w:r>
        <w:rPr>
          <w:rFonts w:ascii="Times New Roman" w:hAnsi="Times New Roman"/>
          <w:bCs/>
          <w:szCs w:val="24"/>
        </w:rPr>
        <w:t xml:space="preserve">. It calls on the Commission: </w:t>
      </w:r>
    </w:p>
    <w:p w14:paraId="68B20B3A" w14:textId="65FBCD45" w:rsidR="001F4340" w:rsidRPr="001F4340" w:rsidRDefault="001F4340" w:rsidP="00EA12E5">
      <w:pPr>
        <w:widowControl w:val="0"/>
        <w:numPr>
          <w:ilvl w:val="0"/>
          <w:numId w:val="36"/>
        </w:numPr>
        <w:spacing w:after="80"/>
        <w:rPr>
          <w:rFonts w:ascii="Times New Roman" w:hAnsi="Times New Roman"/>
          <w:b/>
          <w:szCs w:val="24"/>
        </w:rPr>
      </w:pPr>
      <w:r>
        <w:rPr>
          <w:rFonts w:ascii="Times New Roman" w:hAnsi="Times New Roman"/>
          <w:bCs/>
          <w:szCs w:val="24"/>
        </w:rPr>
        <w:t xml:space="preserve">to evaluate the possibility of extending the period over the winter break excluded from the 8 weeks that national </w:t>
      </w:r>
      <w:r w:rsidR="0060520E">
        <w:rPr>
          <w:rFonts w:ascii="Times New Roman" w:hAnsi="Times New Roman"/>
          <w:bCs/>
          <w:szCs w:val="24"/>
        </w:rPr>
        <w:t>p</w:t>
      </w:r>
      <w:r>
        <w:rPr>
          <w:rFonts w:ascii="Times New Roman" w:hAnsi="Times New Roman"/>
          <w:bCs/>
          <w:szCs w:val="24"/>
        </w:rPr>
        <w:t xml:space="preserve">arliaments have to submit reasoned </w:t>
      </w:r>
      <w:proofErr w:type="gramStart"/>
      <w:r>
        <w:rPr>
          <w:rFonts w:ascii="Times New Roman" w:hAnsi="Times New Roman"/>
          <w:bCs/>
          <w:szCs w:val="24"/>
        </w:rPr>
        <w:t>opinions;</w:t>
      </w:r>
      <w:proofErr w:type="gramEnd"/>
    </w:p>
    <w:p w14:paraId="18185AF0" w14:textId="77777777" w:rsidR="001F4340" w:rsidRPr="001F4340" w:rsidRDefault="001F4340" w:rsidP="00EA12E5">
      <w:pPr>
        <w:widowControl w:val="0"/>
        <w:numPr>
          <w:ilvl w:val="0"/>
          <w:numId w:val="36"/>
        </w:numPr>
        <w:spacing w:after="80"/>
        <w:rPr>
          <w:rFonts w:ascii="Times New Roman" w:hAnsi="Times New Roman"/>
          <w:b/>
          <w:szCs w:val="24"/>
        </w:rPr>
      </w:pPr>
      <w:r>
        <w:rPr>
          <w:rFonts w:ascii="Times New Roman" w:hAnsi="Times New Roman"/>
          <w:bCs/>
          <w:szCs w:val="24"/>
        </w:rPr>
        <w:t xml:space="preserve">to take greater account of the opinions of the Committee of the Regions expressed through the Subsidiarity Monitoring Network. </w:t>
      </w:r>
    </w:p>
    <w:p w14:paraId="06A2DE1C" w14:textId="582B6331" w:rsidR="00C61064" w:rsidRDefault="00C61064" w:rsidP="00723BDB">
      <w:pPr>
        <w:widowControl w:val="0"/>
        <w:spacing w:after="80"/>
        <w:rPr>
          <w:rFonts w:ascii="Times New Roman" w:hAnsi="Times New Roman"/>
          <w:bCs/>
          <w:szCs w:val="24"/>
        </w:rPr>
      </w:pPr>
      <w:r>
        <w:rPr>
          <w:rFonts w:ascii="Times New Roman" w:hAnsi="Times New Roman"/>
          <w:bCs/>
          <w:szCs w:val="24"/>
        </w:rPr>
        <w:t>In view of further involving national parliaments, t</w:t>
      </w:r>
      <w:r w:rsidR="001F4340">
        <w:rPr>
          <w:rFonts w:ascii="Times New Roman" w:hAnsi="Times New Roman"/>
          <w:bCs/>
          <w:szCs w:val="24"/>
        </w:rPr>
        <w:t xml:space="preserve">he second section </w:t>
      </w:r>
      <w:r>
        <w:rPr>
          <w:rFonts w:ascii="Times New Roman" w:hAnsi="Times New Roman"/>
          <w:bCs/>
          <w:szCs w:val="24"/>
        </w:rPr>
        <w:t>calls</w:t>
      </w:r>
      <w:r w:rsidR="002240AF">
        <w:rPr>
          <w:rFonts w:ascii="Times New Roman" w:hAnsi="Times New Roman"/>
          <w:bCs/>
          <w:szCs w:val="24"/>
        </w:rPr>
        <w:t xml:space="preserve"> on the Commission to</w:t>
      </w:r>
      <w:r>
        <w:rPr>
          <w:rFonts w:ascii="Times New Roman" w:hAnsi="Times New Roman"/>
          <w:bCs/>
          <w:szCs w:val="24"/>
        </w:rPr>
        <w:t>:</w:t>
      </w:r>
    </w:p>
    <w:p w14:paraId="004C2499" w14:textId="51EB2261" w:rsidR="00C61064" w:rsidRPr="00C61064" w:rsidRDefault="00C61064" w:rsidP="00EA12E5">
      <w:pPr>
        <w:widowControl w:val="0"/>
        <w:numPr>
          <w:ilvl w:val="0"/>
          <w:numId w:val="36"/>
        </w:numPr>
        <w:spacing w:after="80"/>
        <w:rPr>
          <w:rFonts w:ascii="Times New Roman" w:hAnsi="Times New Roman"/>
          <w:b/>
          <w:szCs w:val="24"/>
        </w:rPr>
      </w:pPr>
      <w:r>
        <w:rPr>
          <w:rFonts w:ascii="Times New Roman" w:hAnsi="Times New Roman"/>
          <w:bCs/>
          <w:szCs w:val="24"/>
        </w:rPr>
        <w:t xml:space="preserve">consider involving national </w:t>
      </w:r>
      <w:r w:rsidR="0060520E">
        <w:rPr>
          <w:rFonts w:ascii="Times New Roman" w:hAnsi="Times New Roman"/>
          <w:bCs/>
          <w:szCs w:val="24"/>
        </w:rPr>
        <w:t>p</w:t>
      </w:r>
      <w:r>
        <w:rPr>
          <w:rFonts w:ascii="Times New Roman" w:hAnsi="Times New Roman"/>
          <w:bCs/>
          <w:szCs w:val="24"/>
        </w:rPr>
        <w:t xml:space="preserve">arliaments at earlier stage of legislative procedure, specifically at the moment of </w:t>
      </w:r>
      <w:proofErr w:type="gramStart"/>
      <w:r>
        <w:rPr>
          <w:rFonts w:ascii="Times New Roman" w:hAnsi="Times New Roman"/>
          <w:bCs/>
          <w:szCs w:val="24"/>
        </w:rPr>
        <w:t>consultation;</w:t>
      </w:r>
      <w:proofErr w:type="gramEnd"/>
    </w:p>
    <w:p w14:paraId="7D925C65" w14:textId="13E27F79" w:rsidR="00C61064" w:rsidRPr="00EA12E5" w:rsidRDefault="00C61064" w:rsidP="00EA12E5">
      <w:pPr>
        <w:widowControl w:val="0"/>
        <w:numPr>
          <w:ilvl w:val="0"/>
          <w:numId w:val="36"/>
        </w:numPr>
        <w:spacing w:after="80"/>
        <w:rPr>
          <w:rFonts w:ascii="Times New Roman" w:hAnsi="Times New Roman"/>
          <w:bCs/>
          <w:szCs w:val="24"/>
        </w:rPr>
      </w:pPr>
      <w:r w:rsidRPr="00EA12E5">
        <w:rPr>
          <w:rFonts w:ascii="Times New Roman" w:hAnsi="Times New Roman"/>
          <w:bCs/>
          <w:szCs w:val="24"/>
        </w:rPr>
        <w:t xml:space="preserve">provide a detailed response to every reasoned </w:t>
      </w:r>
      <w:proofErr w:type="gramStart"/>
      <w:r w:rsidRPr="00EA12E5">
        <w:rPr>
          <w:rFonts w:ascii="Times New Roman" w:hAnsi="Times New Roman"/>
          <w:bCs/>
          <w:szCs w:val="24"/>
        </w:rPr>
        <w:t>opinion;</w:t>
      </w:r>
      <w:proofErr w:type="gramEnd"/>
    </w:p>
    <w:p w14:paraId="25A1491B" w14:textId="70CAC24B" w:rsidR="00C61064" w:rsidRPr="00C61064" w:rsidRDefault="00C61064" w:rsidP="00723BDB">
      <w:pPr>
        <w:widowControl w:val="0"/>
        <w:spacing w:after="80"/>
        <w:rPr>
          <w:rFonts w:ascii="Times New Roman" w:hAnsi="Times New Roman"/>
          <w:bCs/>
          <w:szCs w:val="24"/>
        </w:rPr>
      </w:pPr>
      <w:r w:rsidRPr="00C61064">
        <w:rPr>
          <w:rFonts w:ascii="Times New Roman" w:hAnsi="Times New Roman"/>
          <w:bCs/>
          <w:szCs w:val="24"/>
        </w:rPr>
        <w:t xml:space="preserve">The </w:t>
      </w:r>
      <w:r w:rsidR="004618FE">
        <w:rPr>
          <w:rFonts w:ascii="Times New Roman" w:hAnsi="Times New Roman"/>
          <w:bCs/>
          <w:szCs w:val="24"/>
        </w:rPr>
        <w:t>resolution</w:t>
      </w:r>
      <w:r w:rsidRPr="00C61064">
        <w:rPr>
          <w:rFonts w:ascii="Times New Roman" w:hAnsi="Times New Roman"/>
          <w:bCs/>
          <w:szCs w:val="24"/>
        </w:rPr>
        <w:t xml:space="preserve"> </w:t>
      </w:r>
      <w:r w:rsidR="0050213C">
        <w:rPr>
          <w:rFonts w:ascii="Times New Roman" w:hAnsi="Times New Roman"/>
          <w:bCs/>
          <w:szCs w:val="24"/>
        </w:rPr>
        <w:t xml:space="preserve">also </w:t>
      </w:r>
      <w:r w:rsidRPr="00C61064">
        <w:rPr>
          <w:rFonts w:ascii="Times New Roman" w:hAnsi="Times New Roman"/>
          <w:bCs/>
          <w:szCs w:val="24"/>
        </w:rPr>
        <w:t>expresses concern</w:t>
      </w:r>
      <w:r w:rsidR="0050213C">
        <w:rPr>
          <w:rFonts w:ascii="Times New Roman" w:hAnsi="Times New Roman"/>
          <w:bCs/>
          <w:szCs w:val="24"/>
        </w:rPr>
        <w:t>s</w:t>
      </w:r>
      <w:r w:rsidRPr="00C61064">
        <w:rPr>
          <w:rFonts w:ascii="Times New Roman" w:hAnsi="Times New Roman"/>
          <w:bCs/>
          <w:szCs w:val="24"/>
        </w:rPr>
        <w:t xml:space="preserve"> about insufficient factual explanations by </w:t>
      </w:r>
      <w:r w:rsidR="005E5481">
        <w:rPr>
          <w:rFonts w:ascii="Times New Roman" w:hAnsi="Times New Roman"/>
          <w:bCs/>
          <w:szCs w:val="24"/>
        </w:rPr>
        <w:t xml:space="preserve">the </w:t>
      </w:r>
      <w:r w:rsidRPr="00C61064">
        <w:rPr>
          <w:rFonts w:ascii="Times New Roman" w:hAnsi="Times New Roman"/>
          <w:bCs/>
          <w:szCs w:val="24"/>
        </w:rPr>
        <w:t xml:space="preserve">Commission when proposing legislation which affects the national </w:t>
      </w:r>
      <w:r w:rsidR="0060520E">
        <w:rPr>
          <w:rFonts w:ascii="Times New Roman" w:hAnsi="Times New Roman"/>
          <w:bCs/>
          <w:szCs w:val="24"/>
        </w:rPr>
        <w:t>p</w:t>
      </w:r>
      <w:r w:rsidRPr="00C61064">
        <w:rPr>
          <w:rFonts w:ascii="Times New Roman" w:hAnsi="Times New Roman"/>
          <w:bCs/>
          <w:szCs w:val="24"/>
        </w:rPr>
        <w:t xml:space="preserve">arliaments’ ability to perform a solid assessment of subsidiarity and proportionality. </w:t>
      </w:r>
    </w:p>
    <w:p w14:paraId="4476966A" w14:textId="39605236" w:rsidR="00C61064" w:rsidRDefault="00C61064" w:rsidP="00723BDB">
      <w:pPr>
        <w:widowControl w:val="0"/>
        <w:spacing w:after="80"/>
        <w:rPr>
          <w:rFonts w:ascii="Times New Roman" w:hAnsi="Times New Roman"/>
          <w:bCs/>
          <w:szCs w:val="24"/>
        </w:rPr>
      </w:pPr>
      <w:r w:rsidRPr="00C61064">
        <w:rPr>
          <w:rFonts w:ascii="Times New Roman" w:hAnsi="Times New Roman"/>
          <w:bCs/>
          <w:szCs w:val="24"/>
        </w:rPr>
        <w:t>Finally, the third section</w:t>
      </w:r>
      <w:r>
        <w:rPr>
          <w:rFonts w:ascii="Times New Roman" w:hAnsi="Times New Roman"/>
          <w:bCs/>
          <w:szCs w:val="24"/>
        </w:rPr>
        <w:t xml:space="preserve"> points to the better regulation system that the Commission has in place, underlining the importance of impact assessments, while calling for special attention to </w:t>
      </w:r>
      <w:r w:rsidR="005E5481">
        <w:rPr>
          <w:rFonts w:ascii="Times New Roman" w:hAnsi="Times New Roman"/>
          <w:bCs/>
          <w:szCs w:val="24"/>
        </w:rPr>
        <w:t xml:space="preserve">be </w:t>
      </w:r>
      <w:r>
        <w:rPr>
          <w:rFonts w:ascii="Times New Roman" w:hAnsi="Times New Roman"/>
          <w:bCs/>
          <w:szCs w:val="24"/>
        </w:rPr>
        <w:t xml:space="preserve">given to burdens of legislation. The </w:t>
      </w:r>
      <w:r w:rsidR="004618FE">
        <w:rPr>
          <w:rFonts w:ascii="Times New Roman" w:hAnsi="Times New Roman"/>
          <w:bCs/>
          <w:szCs w:val="24"/>
        </w:rPr>
        <w:t xml:space="preserve">resolution </w:t>
      </w:r>
      <w:r>
        <w:rPr>
          <w:rFonts w:ascii="Times New Roman" w:hAnsi="Times New Roman"/>
          <w:bCs/>
          <w:szCs w:val="24"/>
        </w:rPr>
        <w:t>calls on the Commission to:</w:t>
      </w:r>
    </w:p>
    <w:p w14:paraId="395D9E65" w14:textId="77777777" w:rsidR="00C61064" w:rsidRDefault="00C61064" w:rsidP="00EA12E5">
      <w:pPr>
        <w:widowControl w:val="0"/>
        <w:numPr>
          <w:ilvl w:val="0"/>
          <w:numId w:val="36"/>
        </w:numPr>
        <w:spacing w:after="80"/>
        <w:rPr>
          <w:rFonts w:ascii="Times New Roman" w:hAnsi="Times New Roman"/>
          <w:bCs/>
          <w:szCs w:val="24"/>
        </w:rPr>
      </w:pPr>
      <w:r>
        <w:rPr>
          <w:rFonts w:ascii="Times New Roman" w:hAnsi="Times New Roman"/>
          <w:bCs/>
          <w:szCs w:val="24"/>
        </w:rPr>
        <w:t xml:space="preserve">carry out gender impact </w:t>
      </w:r>
      <w:proofErr w:type="gramStart"/>
      <w:r>
        <w:rPr>
          <w:rFonts w:ascii="Times New Roman" w:hAnsi="Times New Roman"/>
          <w:bCs/>
          <w:szCs w:val="24"/>
        </w:rPr>
        <w:t>assessments;</w:t>
      </w:r>
      <w:proofErr w:type="gramEnd"/>
    </w:p>
    <w:p w14:paraId="44A8CB78" w14:textId="77777777" w:rsidR="00C61064" w:rsidRDefault="00C61064" w:rsidP="00EA12E5">
      <w:pPr>
        <w:widowControl w:val="0"/>
        <w:numPr>
          <w:ilvl w:val="0"/>
          <w:numId w:val="36"/>
        </w:numPr>
        <w:spacing w:after="80"/>
        <w:rPr>
          <w:rFonts w:ascii="Times New Roman" w:hAnsi="Times New Roman"/>
          <w:bCs/>
          <w:szCs w:val="24"/>
        </w:rPr>
      </w:pPr>
      <w:r>
        <w:rPr>
          <w:rFonts w:ascii="Times New Roman" w:hAnsi="Times New Roman"/>
          <w:bCs/>
          <w:szCs w:val="24"/>
        </w:rPr>
        <w:t>develop a more integrated approach to sustainability, better evaluate social and environmental impacts and improve quality and visibility of analysis related to Green Deal and Sustainable Development Goals (SDGs</w:t>
      </w:r>
      <w:proofErr w:type="gramStart"/>
      <w:r>
        <w:rPr>
          <w:rFonts w:ascii="Times New Roman" w:hAnsi="Times New Roman"/>
          <w:bCs/>
          <w:szCs w:val="24"/>
        </w:rPr>
        <w:t>);</w:t>
      </w:r>
      <w:proofErr w:type="gramEnd"/>
    </w:p>
    <w:p w14:paraId="5E761F53" w14:textId="260E302D" w:rsidR="00C61064" w:rsidRDefault="00C61064" w:rsidP="00EA12E5">
      <w:pPr>
        <w:widowControl w:val="0"/>
        <w:numPr>
          <w:ilvl w:val="0"/>
          <w:numId w:val="36"/>
        </w:numPr>
        <w:spacing w:after="80"/>
        <w:rPr>
          <w:rFonts w:ascii="Times New Roman" w:hAnsi="Times New Roman"/>
          <w:bCs/>
          <w:szCs w:val="24"/>
        </w:rPr>
      </w:pPr>
      <w:r>
        <w:rPr>
          <w:rFonts w:ascii="Times New Roman" w:hAnsi="Times New Roman"/>
          <w:bCs/>
          <w:szCs w:val="24"/>
        </w:rPr>
        <w:t xml:space="preserve">strengthen the </w:t>
      </w:r>
      <w:r w:rsidR="004F62CD">
        <w:rPr>
          <w:rFonts w:ascii="Times New Roman" w:hAnsi="Times New Roman"/>
          <w:bCs/>
          <w:szCs w:val="24"/>
        </w:rPr>
        <w:t xml:space="preserve">independence of the </w:t>
      </w:r>
      <w:r>
        <w:rPr>
          <w:rFonts w:ascii="Times New Roman" w:hAnsi="Times New Roman"/>
          <w:bCs/>
          <w:szCs w:val="24"/>
        </w:rPr>
        <w:t>R</w:t>
      </w:r>
      <w:r w:rsidR="00BD085C">
        <w:rPr>
          <w:rFonts w:ascii="Times New Roman" w:hAnsi="Times New Roman"/>
          <w:bCs/>
          <w:szCs w:val="24"/>
        </w:rPr>
        <w:t xml:space="preserve">egulatory </w:t>
      </w:r>
      <w:r>
        <w:rPr>
          <w:rFonts w:ascii="Times New Roman" w:hAnsi="Times New Roman"/>
          <w:bCs/>
          <w:szCs w:val="24"/>
        </w:rPr>
        <w:t>S</w:t>
      </w:r>
      <w:r w:rsidR="00BD085C">
        <w:rPr>
          <w:rFonts w:ascii="Times New Roman" w:hAnsi="Times New Roman"/>
          <w:bCs/>
          <w:szCs w:val="24"/>
        </w:rPr>
        <w:t xml:space="preserve">crutiny </w:t>
      </w:r>
      <w:r>
        <w:rPr>
          <w:rFonts w:ascii="Times New Roman" w:hAnsi="Times New Roman"/>
          <w:bCs/>
          <w:szCs w:val="24"/>
        </w:rPr>
        <w:t>B</w:t>
      </w:r>
      <w:r w:rsidR="00BD085C">
        <w:rPr>
          <w:rFonts w:ascii="Times New Roman" w:hAnsi="Times New Roman"/>
          <w:bCs/>
          <w:szCs w:val="24"/>
        </w:rPr>
        <w:t>oard (RSB)</w:t>
      </w:r>
      <w:r>
        <w:rPr>
          <w:rFonts w:ascii="Times New Roman" w:hAnsi="Times New Roman"/>
          <w:bCs/>
          <w:szCs w:val="24"/>
        </w:rPr>
        <w:t xml:space="preserve"> through a </w:t>
      </w:r>
      <w:r w:rsidR="00EA12E5">
        <w:rPr>
          <w:rFonts w:ascii="Times New Roman" w:hAnsi="Times New Roman"/>
          <w:bCs/>
          <w:szCs w:val="24"/>
        </w:rPr>
        <w:t>well-balanced</w:t>
      </w:r>
      <w:r>
        <w:rPr>
          <w:rFonts w:ascii="Times New Roman" w:hAnsi="Times New Roman"/>
          <w:bCs/>
          <w:szCs w:val="24"/>
        </w:rPr>
        <w:t xml:space="preserve"> composition and increased transparency of practice by publishing all opinions on adoption, declaring meetings with interest groups and using the Transparency Register;</w:t>
      </w:r>
      <w:r w:rsidR="00672A12">
        <w:rPr>
          <w:rFonts w:ascii="Times New Roman" w:hAnsi="Times New Roman"/>
          <w:bCs/>
          <w:szCs w:val="24"/>
        </w:rPr>
        <w:t xml:space="preserve"> calls for closer cooperation of the Board and co</w:t>
      </w:r>
      <w:r w:rsidR="004F62CD">
        <w:rPr>
          <w:rFonts w:ascii="Times New Roman" w:hAnsi="Times New Roman"/>
          <w:bCs/>
          <w:szCs w:val="24"/>
        </w:rPr>
        <w:t>-</w:t>
      </w:r>
      <w:proofErr w:type="gramStart"/>
      <w:r w:rsidR="00672A12">
        <w:rPr>
          <w:rFonts w:ascii="Times New Roman" w:hAnsi="Times New Roman"/>
          <w:bCs/>
          <w:szCs w:val="24"/>
        </w:rPr>
        <w:t>legislators;</w:t>
      </w:r>
      <w:proofErr w:type="gramEnd"/>
    </w:p>
    <w:p w14:paraId="51DDB7C0" w14:textId="4CA486D6" w:rsidR="00C61064" w:rsidRDefault="00C61064" w:rsidP="00EA12E5">
      <w:pPr>
        <w:widowControl w:val="0"/>
        <w:numPr>
          <w:ilvl w:val="0"/>
          <w:numId w:val="36"/>
        </w:numPr>
        <w:spacing w:after="80"/>
        <w:rPr>
          <w:rFonts w:ascii="Times New Roman" w:hAnsi="Times New Roman"/>
          <w:bCs/>
          <w:szCs w:val="24"/>
        </w:rPr>
      </w:pPr>
      <w:r>
        <w:rPr>
          <w:rFonts w:ascii="Times New Roman" w:hAnsi="Times New Roman"/>
          <w:bCs/>
          <w:szCs w:val="24"/>
        </w:rPr>
        <w:t xml:space="preserve">make </w:t>
      </w:r>
      <w:r w:rsidR="004618FE">
        <w:rPr>
          <w:rFonts w:ascii="Times New Roman" w:hAnsi="Times New Roman"/>
          <w:bCs/>
          <w:szCs w:val="24"/>
        </w:rPr>
        <w:t xml:space="preserve">the </w:t>
      </w:r>
      <w:r w:rsidR="004618FE" w:rsidRPr="004618FE">
        <w:rPr>
          <w:rFonts w:ascii="Times New Roman" w:hAnsi="Times New Roman"/>
          <w:bCs/>
          <w:szCs w:val="24"/>
        </w:rPr>
        <w:t>small and medium-sized enterprises</w:t>
      </w:r>
      <w:r w:rsidR="004618FE">
        <w:rPr>
          <w:rFonts w:ascii="Times New Roman" w:hAnsi="Times New Roman"/>
          <w:bCs/>
          <w:szCs w:val="24"/>
        </w:rPr>
        <w:t xml:space="preserve"> (</w:t>
      </w:r>
      <w:r>
        <w:rPr>
          <w:rFonts w:ascii="Times New Roman" w:hAnsi="Times New Roman"/>
          <w:bCs/>
          <w:szCs w:val="24"/>
        </w:rPr>
        <w:t>SME</w:t>
      </w:r>
      <w:r w:rsidR="004618FE">
        <w:rPr>
          <w:rFonts w:ascii="Times New Roman" w:hAnsi="Times New Roman"/>
          <w:bCs/>
          <w:szCs w:val="24"/>
        </w:rPr>
        <w:t>)</w:t>
      </w:r>
      <w:r>
        <w:rPr>
          <w:rFonts w:ascii="Times New Roman" w:hAnsi="Times New Roman"/>
          <w:bCs/>
          <w:szCs w:val="24"/>
        </w:rPr>
        <w:t xml:space="preserve"> test binding and update it throughout the legislative </w:t>
      </w:r>
      <w:proofErr w:type="gramStart"/>
      <w:r>
        <w:rPr>
          <w:rFonts w:ascii="Times New Roman" w:hAnsi="Times New Roman"/>
          <w:bCs/>
          <w:szCs w:val="24"/>
        </w:rPr>
        <w:t>process;</w:t>
      </w:r>
      <w:proofErr w:type="gramEnd"/>
    </w:p>
    <w:p w14:paraId="1CC100EA" w14:textId="59CC8C9D" w:rsidR="00C61064" w:rsidRDefault="00C61064" w:rsidP="00EA12E5">
      <w:pPr>
        <w:widowControl w:val="0"/>
        <w:numPr>
          <w:ilvl w:val="0"/>
          <w:numId w:val="36"/>
        </w:numPr>
        <w:spacing w:after="80"/>
        <w:rPr>
          <w:rFonts w:ascii="Times New Roman" w:hAnsi="Times New Roman"/>
          <w:bCs/>
          <w:szCs w:val="24"/>
        </w:rPr>
      </w:pPr>
      <w:r>
        <w:rPr>
          <w:rFonts w:ascii="Times New Roman" w:hAnsi="Times New Roman"/>
          <w:bCs/>
          <w:szCs w:val="24"/>
        </w:rPr>
        <w:t xml:space="preserve">develop </w:t>
      </w:r>
      <w:r w:rsidR="005E5481">
        <w:rPr>
          <w:rFonts w:ascii="Times New Roman" w:hAnsi="Times New Roman"/>
          <w:bCs/>
          <w:szCs w:val="24"/>
        </w:rPr>
        <w:t xml:space="preserve">a </w:t>
      </w:r>
      <w:r w:rsidR="004F62CD">
        <w:rPr>
          <w:rFonts w:ascii="Times New Roman" w:hAnsi="Times New Roman"/>
          <w:bCs/>
          <w:szCs w:val="24"/>
        </w:rPr>
        <w:t xml:space="preserve">comprehensive </w:t>
      </w:r>
      <w:r>
        <w:rPr>
          <w:rFonts w:ascii="Times New Roman" w:hAnsi="Times New Roman"/>
          <w:bCs/>
          <w:szCs w:val="24"/>
        </w:rPr>
        <w:t xml:space="preserve">methodology for </w:t>
      </w:r>
      <w:r w:rsidR="004F62CD">
        <w:rPr>
          <w:rFonts w:ascii="Times New Roman" w:hAnsi="Times New Roman"/>
          <w:bCs/>
          <w:szCs w:val="24"/>
        </w:rPr>
        <w:t xml:space="preserve">assessing </w:t>
      </w:r>
      <w:r>
        <w:rPr>
          <w:rFonts w:ascii="Times New Roman" w:hAnsi="Times New Roman"/>
          <w:bCs/>
          <w:szCs w:val="24"/>
        </w:rPr>
        <w:t xml:space="preserve">cumulative impacts and </w:t>
      </w:r>
      <w:r>
        <w:rPr>
          <w:rFonts w:ascii="Times New Roman" w:hAnsi="Times New Roman"/>
          <w:bCs/>
          <w:szCs w:val="24"/>
        </w:rPr>
        <w:lastRenderedPageBreak/>
        <w:t xml:space="preserve">extend </w:t>
      </w:r>
      <w:r w:rsidR="004F62CD">
        <w:rPr>
          <w:rFonts w:ascii="Times New Roman" w:hAnsi="Times New Roman"/>
          <w:bCs/>
          <w:szCs w:val="24"/>
        </w:rPr>
        <w:t xml:space="preserve">the </w:t>
      </w:r>
      <w:r>
        <w:rPr>
          <w:rFonts w:ascii="Times New Roman" w:hAnsi="Times New Roman"/>
          <w:bCs/>
          <w:szCs w:val="24"/>
        </w:rPr>
        <w:t xml:space="preserve">competitiveness check </w:t>
      </w:r>
      <w:r w:rsidR="004F62CD">
        <w:rPr>
          <w:rFonts w:ascii="Times New Roman" w:hAnsi="Times New Roman"/>
          <w:bCs/>
          <w:szCs w:val="24"/>
        </w:rPr>
        <w:t xml:space="preserve">beyond individual assessments </w:t>
      </w:r>
      <w:r>
        <w:rPr>
          <w:rFonts w:ascii="Times New Roman" w:hAnsi="Times New Roman"/>
          <w:bCs/>
          <w:szCs w:val="24"/>
        </w:rPr>
        <w:t xml:space="preserve">to packages of legislation and the Commission Work Programme as a </w:t>
      </w:r>
      <w:proofErr w:type="gramStart"/>
      <w:r>
        <w:rPr>
          <w:rFonts w:ascii="Times New Roman" w:hAnsi="Times New Roman"/>
          <w:bCs/>
          <w:szCs w:val="24"/>
        </w:rPr>
        <w:t>whole;</w:t>
      </w:r>
      <w:proofErr w:type="gramEnd"/>
    </w:p>
    <w:p w14:paraId="12C5C3E5" w14:textId="3A3259B7" w:rsidR="00A378A0" w:rsidRDefault="00A378A0" w:rsidP="00EA12E5">
      <w:pPr>
        <w:widowControl w:val="0"/>
        <w:numPr>
          <w:ilvl w:val="0"/>
          <w:numId w:val="36"/>
        </w:numPr>
        <w:spacing w:after="80"/>
        <w:rPr>
          <w:rFonts w:ascii="Times New Roman" w:hAnsi="Times New Roman"/>
          <w:bCs/>
          <w:szCs w:val="24"/>
        </w:rPr>
      </w:pPr>
      <w:r w:rsidRPr="00A378A0">
        <w:rPr>
          <w:rFonts w:ascii="Times New Roman" w:hAnsi="Times New Roman"/>
          <w:bCs/>
          <w:szCs w:val="24"/>
        </w:rPr>
        <w:t xml:space="preserve">clarify the implementation of the ‘one in, one out’ approach in </w:t>
      </w:r>
      <w:r w:rsidR="005E5481" w:rsidRPr="00A378A0">
        <w:rPr>
          <w:rFonts w:ascii="Times New Roman" w:hAnsi="Times New Roman"/>
          <w:bCs/>
          <w:szCs w:val="24"/>
        </w:rPr>
        <w:t>law making</w:t>
      </w:r>
      <w:r w:rsidRPr="00A378A0">
        <w:rPr>
          <w:rFonts w:ascii="Times New Roman" w:hAnsi="Times New Roman"/>
          <w:bCs/>
          <w:szCs w:val="24"/>
        </w:rPr>
        <w:t>,</w:t>
      </w:r>
      <w:r>
        <w:rPr>
          <w:rFonts w:ascii="Times New Roman" w:hAnsi="Times New Roman"/>
          <w:bCs/>
          <w:szCs w:val="24"/>
        </w:rPr>
        <w:t xml:space="preserve"> </w:t>
      </w:r>
      <w:r w:rsidRPr="00A378A0">
        <w:rPr>
          <w:rFonts w:ascii="Times New Roman" w:hAnsi="Times New Roman"/>
          <w:bCs/>
          <w:szCs w:val="24"/>
        </w:rPr>
        <w:t>to better indicate what costs and benefits were considered and to provide clear</w:t>
      </w:r>
      <w:r>
        <w:rPr>
          <w:rFonts w:ascii="Times New Roman" w:hAnsi="Times New Roman"/>
          <w:bCs/>
          <w:szCs w:val="24"/>
        </w:rPr>
        <w:t xml:space="preserve"> </w:t>
      </w:r>
      <w:r w:rsidRPr="00A378A0">
        <w:rPr>
          <w:rFonts w:ascii="Times New Roman" w:hAnsi="Times New Roman"/>
          <w:bCs/>
          <w:szCs w:val="24"/>
        </w:rPr>
        <w:t xml:space="preserve">information on the reduction of existing regulatory </w:t>
      </w:r>
      <w:proofErr w:type="gramStart"/>
      <w:r w:rsidRPr="00A378A0">
        <w:rPr>
          <w:rFonts w:ascii="Times New Roman" w:hAnsi="Times New Roman"/>
          <w:bCs/>
          <w:szCs w:val="24"/>
        </w:rPr>
        <w:t>burdens</w:t>
      </w:r>
      <w:r w:rsidR="005E5481">
        <w:rPr>
          <w:rFonts w:ascii="Times New Roman" w:hAnsi="Times New Roman"/>
          <w:bCs/>
          <w:szCs w:val="24"/>
        </w:rPr>
        <w:t>;</w:t>
      </w:r>
      <w:proofErr w:type="gramEnd"/>
    </w:p>
    <w:p w14:paraId="600EAF77" w14:textId="6EEBB0E2" w:rsidR="00C61064" w:rsidRDefault="00C61064" w:rsidP="00EA12E5">
      <w:pPr>
        <w:widowControl w:val="0"/>
        <w:numPr>
          <w:ilvl w:val="0"/>
          <w:numId w:val="36"/>
        </w:numPr>
        <w:spacing w:after="80"/>
        <w:rPr>
          <w:rFonts w:ascii="Times New Roman" w:hAnsi="Times New Roman"/>
          <w:bCs/>
          <w:szCs w:val="24"/>
        </w:rPr>
      </w:pPr>
      <w:r>
        <w:rPr>
          <w:rFonts w:ascii="Times New Roman" w:hAnsi="Times New Roman"/>
          <w:bCs/>
          <w:szCs w:val="24"/>
        </w:rPr>
        <w:t xml:space="preserve">develop a ‘practice check’ for legislation to identify best practices and stumbling blocks in the implementation of </w:t>
      </w:r>
      <w:proofErr w:type="gramStart"/>
      <w:r>
        <w:rPr>
          <w:rFonts w:ascii="Times New Roman" w:hAnsi="Times New Roman"/>
          <w:bCs/>
          <w:szCs w:val="24"/>
        </w:rPr>
        <w:t>legislation;</w:t>
      </w:r>
      <w:proofErr w:type="gramEnd"/>
    </w:p>
    <w:p w14:paraId="62EDB93F" w14:textId="2DFC4CDE" w:rsidR="00C61064" w:rsidRDefault="00C61064" w:rsidP="00EA12E5">
      <w:pPr>
        <w:widowControl w:val="0"/>
        <w:numPr>
          <w:ilvl w:val="0"/>
          <w:numId w:val="36"/>
        </w:numPr>
        <w:spacing w:after="80"/>
        <w:rPr>
          <w:rFonts w:ascii="Times New Roman" w:hAnsi="Times New Roman"/>
          <w:bCs/>
          <w:szCs w:val="24"/>
        </w:rPr>
      </w:pPr>
      <w:r>
        <w:rPr>
          <w:rFonts w:ascii="Times New Roman" w:hAnsi="Times New Roman"/>
          <w:bCs/>
          <w:szCs w:val="24"/>
        </w:rPr>
        <w:t xml:space="preserve">table a proposal </w:t>
      </w:r>
      <w:r w:rsidR="004F62CD">
        <w:rPr>
          <w:rFonts w:ascii="Times New Roman" w:hAnsi="Times New Roman"/>
          <w:bCs/>
          <w:szCs w:val="24"/>
        </w:rPr>
        <w:t xml:space="preserve">on a European law of administrative procedure that </w:t>
      </w:r>
      <w:r>
        <w:rPr>
          <w:rFonts w:ascii="Times New Roman" w:hAnsi="Times New Roman"/>
          <w:bCs/>
          <w:szCs w:val="24"/>
        </w:rPr>
        <w:t>codif</w:t>
      </w:r>
      <w:r w:rsidR="004F62CD">
        <w:rPr>
          <w:rFonts w:ascii="Times New Roman" w:hAnsi="Times New Roman"/>
          <w:bCs/>
          <w:szCs w:val="24"/>
        </w:rPr>
        <w:t>ies</w:t>
      </w:r>
      <w:r>
        <w:rPr>
          <w:rFonts w:ascii="Times New Roman" w:hAnsi="Times New Roman"/>
          <w:bCs/>
          <w:szCs w:val="24"/>
        </w:rPr>
        <w:t xml:space="preserve"> </w:t>
      </w:r>
      <w:r w:rsidR="004F62CD">
        <w:rPr>
          <w:rFonts w:ascii="Times New Roman" w:hAnsi="Times New Roman"/>
          <w:bCs/>
          <w:szCs w:val="24"/>
        </w:rPr>
        <w:t xml:space="preserve">the </w:t>
      </w:r>
      <w:r>
        <w:rPr>
          <w:rFonts w:ascii="Times New Roman" w:hAnsi="Times New Roman"/>
          <w:bCs/>
          <w:szCs w:val="24"/>
        </w:rPr>
        <w:t xml:space="preserve">rules on good administration at EU level. </w:t>
      </w:r>
    </w:p>
    <w:p w14:paraId="780B6643" w14:textId="4FFD7D9A" w:rsidR="00963420" w:rsidRPr="00EA12E5" w:rsidRDefault="00963420" w:rsidP="0084310E">
      <w:pPr>
        <w:widowControl w:val="0"/>
        <w:numPr>
          <w:ilvl w:val="0"/>
          <w:numId w:val="34"/>
        </w:numPr>
        <w:ind w:left="567" w:hanging="567"/>
        <w:rPr>
          <w:rFonts w:ascii="Times New Roman" w:hAnsi="Times New Roman"/>
          <w:b/>
          <w:szCs w:val="24"/>
        </w:rPr>
      </w:pPr>
      <w:r w:rsidRPr="00C33439">
        <w:rPr>
          <w:rFonts w:ascii="Times New Roman" w:hAnsi="Times New Roman"/>
          <w:b/>
          <w:szCs w:val="24"/>
        </w:rPr>
        <w:t>Response to requests and overview of action</w:t>
      </w:r>
      <w:r w:rsidR="001946EE">
        <w:rPr>
          <w:rFonts w:ascii="Times New Roman" w:hAnsi="Times New Roman"/>
          <w:b/>
          <w:szCs w:val="24"/>
        </w:rPr>
        <w:t>s</w:t>
      </w:r>
      <w:r w:rsidRPr="00C33439">
        <w:rPr>
          <w:rFonts w:ascii="Times New Roman" w:hAnsi="Times New Roman"/>
          <w:b/>
          <w:szCs w:val="24"/>
        </w:rPr>
        <w:t xml:space="preserve"> taken, or intended to be taken, by the Commission:</w:t>
      </w:r>
      <w:r w:rsidR="00146971">
        <w:rPr>
          <w:rFonts w:ascii="Times New Roman" w:hAnsi="Times New Roman"/>
          <w:b/>
          <w:szCs w:val="24"/>
        </w:rPr>
        <w:t xml:space="preserve"> </w:t>
      </w:r>
    </w:p>
    <w:p w14:paraId="4A805352" w14:textId="431DBE29" w:rsidR="00EA12E5" w:rsidRPr="004618FE" w:rsidRDefault="00603D51" w:rsidP="004618FE">
      <w:pPr>
        <w:widowControl w:val="0"/>
        <w:spacing w:after="120"/>
        <w:rPr>
          <w:rFonts w:ascii="Times New Roman" w:hAnsi="Times New Roman"/>
          <w:b/>
          <w:i/>
          <w:iCs/>
          <w:szCs w:val="24"/>
        </w:rPr>
      </w:pPr>
      <w:r w:rsidRPr="004618FE">
        <w:rPr>
          <w:rFonts w:ascii="Times New Roman" w:hAnsi="Times New Roman"/>
          <w:b/>
          <w:i/>
          <w:iCs/>
          <w:szCs w:val="24"/>
        </w:rPr>
        <w:t>On s</w:t>
      </w:r>
      <w:r w:rsidR="00EA12E5" w:rsidRPr="004618FE">
        <w:rPr>
          <w:rFonts w:ascii="Times New Roman" w:hAnsi="Times New Roman"/>
          <w:b/>
          <w:i/>
          <w:iCs/>
          <w:szCs w:val="24"/>
        </w:rPr>
        <w:t>ubsidiarity</w:t>
      </w:r>
    </w:p>
    <w:p w14:paraId="20D48954" w14:textId="1171DAE8" w:rsidR="0031185A" w:rsidRPr="004618FE" w:rsidRDefault="001E04E0" w:rsidP="004618FE">
      <w:pPr>
        <w:widowControl w:val="0"/>
        <w:spacing w:after="120"/>
        <w:rPr>
          <w:rFonts w:ascii="Times New Roman" w:hAnsi="Times New Roman"/>
          <w:bCs/>
          <w:szCs w:val="24"/>
        </w:rPr>
      </w:pPr>
      <w:r w:rsidRPr="004618FE">
        <w:rPr>
          <w:rFonts w:ascii="Times New Roman" w:hAnsi="Times New Roman"/>
          <w:bCs/>
          <w:szCs w:val="24"/>
        </w:rPr>
        <w:t>Regarding paragraph 2 (</w:t>
      </w:r>
      <w:r w:rsidR="00EA12E5" w:rsidRPr="004618FE">
        <w:rPr>
          <w:rFonts w:ascii="Times New Roman" w:hAnsi="Times New Roman"/>
          <w:bCs/>
          <w:szCs w:val="24"/>
        </w:rPr>
        <w:t>evaluate the possibility of extending the</w:t>
      </w:r>
      <w:r w:rsidR="00361CAE" w:rsidRPr="004618FE">
        <w:rPr>
          <w:rFonts w:ascii="Times New Roman" w:hAnsi="Times New Roman"/>
          <w:bCs/>
          <w:szCs w:val="24"/>
        </w:rPr>
        <w:t xml:space="preserve"> period exempted for</w:t>
      </w:r>
      <w:r w:rsidR="00EA12E5" w:rsidRPr="004618FE">
        <w:rPr>
          <w:rFonts w:ascii="Times New Roman" w:hAnsi="Times New Roman"/>
          <w:bCs/>
          <w:szCs w:val="24"/>
        </w:rPr>
        <w:t xml:space="preserve"> </w:t>
      </w:r>
      <w:r w:rsidR="003127AE" w:rsidRPr="004618FE">
        <w:rPr>
          <w:rFonts w:ascii="Times New Roman" w:hAnsi="Times New Roman"/>
          <w:bCs/>
          <w:szCs w:val="24"/>
        </w:rPr>
        <w:t xml:space="preserve">subsidiarity scrutiny for national </w:t>
      </w:r>
      <w:r w:rsidR="00361CAE" w:rsidRPr="004618FE">
        <w:rPr>
          <w:rFonts w:ascii="Times New Roman" w:hAnsi="Times New Roman"/>
          <w:bCs/>
          <w:szCs w:val="24"/>
        </w:rPr>
        <w:t>p</w:t>
      </w:r>
      <w:r w:rsidR="003127AE" w:rsidRPr="004618FE">
        <w:rPr>
          <w:rFonts w:ascii="Times New Roman" w:hAnsi="Times New Roman"/>
          <w:bCs/>
          <w:szCs w:val="24"/>
        </w:rPr>
        <w:t>arliaments</w:t>
      </w:r>
      <w:r w:rsidRPr="004618FE">
        <w:rPr>
          <w:rFonts w:ascii="Times New Roman" w:hAnsi="Times New Roman"/>
          <w:bCs/>
          <w:szCs w:val="24"/>
        </w:rPr>
        <w:t>)</w:t>
      </w:r>
      <w:r w:rsidR="001E0320" w:rsidRPr="004618FE">
        <w:rPr>
          <w:rFonts w:ascii="Times New Roman" w:hAnsi="Times New Roman"/>
          <w:bCs/>
          <w:szCs w:val="24"/>
        </w:rPr>
        <w:t xml:space="preserve">, </w:t>
      </w:r>
      <w:r w:rsidR="0031185A" w:rsidRPr="004618FE">
        <w:rPr>
          <w:rFonts w:ascii="Times New Roman" w:hAnsi="Times New Roman"/>
          <w:bCs/>
          <w:szCs w:val="24"/>
        </w:rPr>
        <w:t xml:space="preserve">the 8 weeks period available for national </w:t>
      </w:r>
      <w:r w:rsidR="0060520E" w:rsidRPr="004618FE">
        <w:rPr>
          <w:rFonts w:ascii="Times New Roman" w:hAnsi="Times New Roman"/>
          <w:bCs/>
          <w:szCs w:val="24"/>
        </w:rPr>
        <w:t>p</w:t>
      </w:r>
      <w:r w:rsidR="0031185A" w:rsidRPr="004618FE">
        <w:rPr>
          <w:rFonts w:ascii="Times New Roman" w:hAnsi="Times New Roman"/>
          <w:bCs/>
          <w:szCs w:val="24"/>
        </w:rPr>
        <w:t xml:space="preserve">arliaments to express their subsidiarity concerns has been established through the protocols attached to the Treaty on the Functioning of the European Union. </w:t>
      </w:r>
      <w:r w:rsidR="003127AE" w:rsidRPr="004618FE">
        <w:rPr>
          <w:rFonts w:ascii="Times New Roman" w:hAnsi="Times New Roman"/>
          <w:bCs/>
          <w:szCs w:val="24"/>
        </w:rPr>
        <w:t>The Commission applies a pragmatic approach</w:t>
      </w:r>
      <w:r w:rsidR="00361CAE" w:rsidRPr="004618FE">
        <w:rPr>
          <w:rFonts w:ascii="Times New Roman" w:hAnsi="Times New Roman"/>
          <w:bCs/>
          <w:szCs w:val="24"/>
        </w:rPr>
        <w:t>: i</w:t>
      </w:r>
      <w:r w:rsidR="003127AE" w:rsidRPr="004618FE">
        <w:rPr>
          <w:rFonts w:ascii="Times New Roman" w:hAnsi="Times New Roman"/>
          <w:bCs/>
          <w:szCs w:val="24"/>
        </w:rPr>
        <w:t xml:space="preserve">t not only excludes the winter break, as </w:t>
      </w:r>
      <w:proofErr w:type="gramStart"/>
      <w:r w:rsidR="003127AE" w:rsidRPr="004618FE">
        <w:rPr>
          <w:rFonts w:ascii="Times New Roman" w:hAnsi="Times New Roman"/>
          <w:bCs/>
          <w:szCs w:val="24"/>
        </w:rPr>
        <w:t>recognised</w:t>
      </w:r>
      <w:proofErr w:type="gramEnd"/>
      <w:r w:rsidR="003127AE" w:rsidRPr="004618FE">
        <w:rPr>
          <w:rFonts w:ascii="Times New Roman" w:hAnsi="Times New Roman"/>
          <w:bCs/>
          <w:szCs w:val="24"/>
        </w:rPr>
        <w:t xml:space="preserve"> and welcomed by the European Parliament, but also the summer break. </w:t>
      </w:r>
      <w:r w:rsidR="0031185A" w:rsidRPr="004618FE">
        <w:rPr>
          <w:rFonts w:ascii="Times New Roman" w:hAnsi="Times New Roman"/>
          <w:bCs/>
          <w:szCs w:val="24"/>
        </w:rPr>
        <w:t xml:space="preserve">Given national </w:t>
      </w:r>
      <w:r w:rsidR="0060520E" w:rsidRPr="004618FE">
        <w:rPr>
          <w:rFonts w:ascii="Times New Roman" w:hAnsi="Times New Roman"/>
          <w:bCs/>
          <w:szCs w:val="24"/>
        </w:rPr>
        <w:t>p</w:t>
      </w:r>
      <w:r w:rsidR="0031185A" w:rsidRPr="004618FE">
        <w:rPr>
          <w:rFonts w:ascii="Times New Roman" w:hAnsi="Times New Roman"/>
          <w:bCs/>
          <w:szCs w:val="24"/>
        </w:rPr>
        <w:t xml:space="preserve">arliaments’ very different calendars and time plannings of their works, in no other period during the year is parliamentary work coming to a pause simultaneously in all </w:t>
      </w:r>
      <w:r w:rsidR="0060520E" w:rsidRPr="004618FE">
        <w:rPr>
          <w:rFonts w:ascii="Times New Roman" w:hAnsi="Times New Roman"/>
          <w:bCs/>
          <w:szCs w:val="24"/>
        </w:rPr>
        <w:t>p</w:t>
      </w:r>
      <w:r w:rsidR="0031185A" w:rsidRPr="004618FE">
        <w:rPr>
          <w:rFonts w:ascii="Times New Roman" w:hAnsi="Times New Roman"/>
          <w:bCs/>
          <w:szCs w:val="24"/>
        </w:rPr>
        <w:t xml:space="preserve">arliaments in a similar manner as in August and over the change of year. </w:t>
      </w:r>
      <w:r w:rsidR="00FE46F4" w:rsidRPr="004618FE">
        <w:rPr>
          <w:rFonts w:ascii="Times New Roman" w:hAnsi="Times New Roman"/>
          <w:bCs/>
          <w:szCs w:val="24"/>
        </w:rPr>
        <w:t>Therefore, the Commission currently does not plan to propose to the European Parliament and Council to exempt further periods beyond the currently applied summer and winter exclusions from the calculation of the 8-weeks-deadline.</w:t>
      </w:r>
    </w:p>
    <w:p w14:paraId="30E90C24" w14:textId="27A3AD25" w:rsidR="00BA3825" w:rsidRPr="004618FE" w:rsidRDefault="001E04E0" w:rsidP="004618FE">
      <w:pPr>
        <w:widowControl w:val="0"/>
        <w:spacing w:after="120"/>
        <w:rPr>
          <w:rFonts w:ascii="Times New Roman" w:hAnsi="Times New Roman"/>
          <w:bCs/>
          <w:szCs w:val="24"/>
        </w:rPr>
      </w:pPr>
      <w:r w:rsidRPr="004618FE">
        <w:rPr>
          <w:rFonts w:ascii="Times New Roman" w:hAnsi="Times New Roman"/>
          <w:bCs/>
          <w:szCs w:val="24"/>
        </w:rPr>
        <w:t>On paragraph 7 (</w:t>
      </w:r>
      <w:r w:rsidR="00EA12E5" w:rsidRPr="004618FE">
        <w:rPr>
          <w:rFonts w:ascii="Times New Roman" w:hAnsi="Times New Roman"/>
          <w:bCs/>
          <w:szCs w:val="24"/>
        </w:rPr>
        <w:t>take greater account of the opinions of the Committee of the Regions expressed through the Subsidiarity Monitoring Network</w:t>
      </w:r>
      <w:r w:rsidR="001E0320" w:rsidRPr="004618FE">
        <w:rPr>
          <w:rFonts w:ascii="Times New Roman" w:hAnsi="Times New Roman"/>
          <w:bCs/>
          <w:szCs w:val="24"/>
        </w:rPr>
        <w:t>), t</w:t>
      </w:r>
      <w:r w:rsidR="00BA3825" w:rsidRPr="004618FE">
        <w:rPr>
          <w:rFonts w:ascii="Times New Roman" w:hAnsi="Times New Roman"/>
          <w:bCs/>
          <w:szCs w:val="24"/>
        </w:rPr>
        <w:t>he Commission and the Committee of the Regions are currently reviewing their Protocol on cooperation</w:t>
      </w:r>
      <w:r w:rsidR="005E5481" w:rsidRPr="004618FE">
        <w:rPr>
          <w:rFonts w:ascii="Times New Roman" w:hAnsi="Times New Roman"/>
          <w:bCs/>
          <w:szCs w:val="24"/>
        </w:rPr>
        <w:t>. F</w:t>
      </w:r>
      <w:r w:rsidR="00BA3825" w:rsidRPr="004618FE">
        <w:rPr>
          <w:rFonts w:ascii="Times New Roman" w:hAnsi="Times New Roman"/>
          <w:bCs/>
          <w:szCs w:val="24"/>
        </w:rPr>
        <w:t xml:space="preserve">urther enhancing the utility of the Committee’s input and advice, including on subsidiarity related aspects, is </w:t>
      </w:r>
      <w:r w:rsidR="001E0320" w:rsidRPr="004618FE">
        <w:rPr>
          <w:rFonts w:ascii="Times New Roman" w:hAnsi="Times New Roman"/>
          <w:bCs/>
          <w:szCs w:val="24"/>
        </w:rPr>
        <w:t xml:space="preserve">for the Commission </w:t>
      </w:r>
      <w:r w:rsidR="00BA3825" w:rsidRPr="004618FE">
        <w:rPr>
          <w:rFonts w:ascii="Times New Roman" w:hAnsi="Times New Roman"/>
          <w:bCs/>
          <w:szCs w:val="24"/>
        </w:rPr>
        <w:t>one of the central objectives for which closer cooperation is envisaged.</w:t>
      </w:r>
    </w:p>
    <w:p w14:paraId="25DDF4EE" w14:textId="4368E6D3" w:rsidR="001E04E0" w:rsidRPr="004618FE" w:rsidRDefault="001E0320" w:rsidP="004618FE">
      <w:pPr>
        <w:widowControl w:val="0"/>
        <w:spacing w:after="120"/>
        <w:rPr>
          <w:rFonts w:ascii="Times New Roman" w:hAnsi="Times New Roman"/>
          <w:bCs/>
          <w:szCs w:val="24"/>
        </w:rPr>
      </w:pPr>
      <w:r w:rsidRPr="004618FE">
        <w:rPr>
          <w:rFonts w:ascii="Times New Roman" w:hAnsi="Times New Roman"/>
          <w:bCs/>
          <w:szCs w:val="24"/>
        </w:rPr>
        <w:t>Moreover, it should be noted that t</w:t>
      </w:r>
      <w:r w:rsidR="001E04E0" w:rsidRPr="004618FE">
        <w:rPr>
          <w:rFonts w:ascii="Times New Roman" w:hAnsi="Times New Roman"/>
          <w:bCs/>
          <w:szCs w:val="24"/>
        </w:rPr>
        <w:t xml:space="preserve">he Commission has established </w:t>
      </w:r>
      <w:r w:rsidR="002E5417" w:rsidRPr="004618FE">
        <w:rPr>
          <w:rFonts w:ascii="Times New Roman" w:hAnsi="Times New Roman"/>
          <w:bCs/>
          <w:szCs w:val="24"/>
        </w:rPr>
        <w:t xml:space="preserve">a high-level expert group, the </w:t>
      </w:r>
      <w:hyperlink r:id="rId8" w:history="1">
        <w:r w:rsidR="002E5417" w:rsidRPr="004618FE">
          <w:rPr>
            <w:rStyle w:val="Hyperlink"/>
            <w:rFonts w:ascii="Times New Roman" w:hAnsi="Times New Roman"/>
            <w:bCs/>
            <w:szCs w:val="24"/>
          </w:rPr>
          <w:t>Fit for Future Platform</w:t>
        </w:r>
      </w:hyperlink>
      <w:r w:rsidR="002E5417" w:rsidRPr="004618FE">
        <w:rPr>
          <w:rFonts w:ascii="Times New Roman" w:hAnsi="Times New Roman"/>
          <w:bCs/>
          <w:szCs w:val="24"/>
        </w:rPr>
        <w:t xml:space="preserve">, bringing together </w:t>
      </w:r>
      <w:r w:rsidR="002B383D" w:rsidRPr="004618FE">
        <w:rPr>
          <w:rFonts w:ascii="Times New Roman" w:hAnsi="Times New Roman"/>
          <w:bCs/>
          <w:szCs w:val="24"/>
        </w:rPr>
        <w:t xml:space="preserve">representatives of </w:t>
      </w:r>
      <w:r w:rsidR="002E5417" w:rsidRPr="004618FE">
        <w:rPr>
          <w:rFonts w:ascii="Times New Roman" w:hAnsi="Times New Roman"/>
          <w:bCs/>
          <w:szCs w:val="24"/>
        </w:rPr>
        <w:t xml:space="preserve">national, regional and local authorities and stakeholders. The Platform issues opinions with recommendations </w:t>
      </w:r>
      <w:r w:rsidR="005E5481" w:rsidRPr="004618FE">
        <w:rPr>
          <w:rFonts w:ascii="Times New Roman" w:hAnsi="Times New Roman"/>
          <w:bCs/>
          <w:szCs w:val="24"/>
        </w:rPr>
        <w:t>to the Commission on how to simplify and reduce potential burdens associated to</w:t>
      </w:r>
      <w:r w:rsidR="002E5417" w:rsidRPr="004618FE">
        <w:rPr>
          <w:rFonts w:ascii="Times New Roman" w:hAnsi="Times New Roman"/>
          <w:bCs/>
          <w:szCs w:val="24"/>
        </w:rPr>
        <w:t xml:space="preserve"> EU laws, as well as </w:t>
      </w:r>
      <w:r w:rsidR="005E5481" w:rsidRPr="004618FE">
        <w:rPr>
          <w:rFonts w:ascii="Times New Roman" w:hAnsi="Times New Roman"/>
          <w:bCs/>
          <w:szCs w:val="24"/>
        </w:rPr>
        <w:t>how to modernise EU laws</w:t>
      </w:r>
      <w:r w:rsidR="002E5417" w:rsidRPr="004618FE">
        <w:rPr>
          <w:rFonts w:ascii="Times New Roman" w:hAnsi="Times New Roman"/>
          <w:bCs/>
          <w:szCs w:val="24"/>
        </w:rPr>
        <w:t xml:space="preserve">, including through </w:t>
      </w:r>
      <w:r w:rsidR="005E5481" w:rsidRPr="004618FE">
        <w:rPr>
          <w:rFonts w:ascii="Times New Roman" w:hAnsi="Times New Roman"/>
          <w:bCs/>
          <w:szCs w:val="24"/>
        </w:rPr>
        <w:t>digitalisation</w:t>
      </w:r>
      <w:r w:rsidR="002E5417" w:rsidRPr="004618FE">
        <w:rPr>
          <w:rFonts w:ascii="Times New Roman" w:hAnsi="Times New Roman"/>
          <w:bCs/>
          <w:szCs w:val="24"/>
        </w:rPr>
        <w:t>. The Platform gives a prominent role to the Committee of the Region</w:t>
      </w:r>
      <w:r w:rsidR="00421D94" w:rsidRPr="004618FE">
        <w:rPr>
          <w:rFonts w:ascii="Times New Roman" w:hAnsi="Times New Roman"/>
          <w:bCs/>
          <w:szCs w:val="24"/>
        </w:rPr>
        <w:t>, with three representatives of the Committee being Platform members</w:t>
      </w:r>
      <w:r w:rsidR="002E5417" w:rsidRPr="004618FE">
        <w:rPr>
          <w:rFonts w:ascii="Times New Roman" w:hAnsi="Times New Roman"/>
          <w:bCs/>
          <w:szCs w:val="24"/>
        </w:rPr>
        <w:t xml:space="preserve"> and their </w:t>
      </w:r>
      <w:hyperlink r:id="rId9" w:history="1">
        <w:r w:rsidR="002E5417" w:rsidRPr="004618FE">
          <w:rPr>
            <w:rStyle w:val="Hyperlink"/>
            <w:rFonts w:ascii="Times New Roman" w:hAnsi="Times New Roman"/>
            <w:bCs/>
            <w:szCs w:val="24"/>
          </w:rPr>
          <w:t>RegHub network</w:t>
        </w:r>
      </w:hyperlink>
      <w:r w:rsidR="00421D94" w:rsidRPr="004618FE">
        <w:rPr>
          <w:rFonts w:ascii="Times New Roman" w:hAnsi="Times New Roman"/>
          <w:bCs/>
          <w:szCs w:val="24"/>
        </w:rPr>
        <w:t xml:space="preserve">, which attends the Platform’s meetings and supports </w:t>
      </w:r>
      <w:r w:rsidR="002B383D" w:rsidRPr="004618FE">
        <w:rPr>
          <w:rFonts w:ascii="Times New Roman" w:hAnsi="Times New Roman"/>
          <w:bCs/>
          <w:szCs w:val="24"/>
        </w:rPr>
        <w:t xml:space="preserve">it </w:t>
      </w:r>
      <w:r w:rsidR="00421D94" w:rsidRPr="004618FE">
        <w:rPr>
          <w:rFonts w:ascii="Times New Roman" w:hAnsi="Times New Roman"/>
          <w:bCs/>
          <w:szCs w:val="24"/>
        </w:rPr>
        <w:t xml:space="preserve">with input </w:t>
      </w:r>
      <w:r w:rsidR="002B383D" w:rsidRPr="004618FE">
        <w:rPr>
          <w:rFonts w:ascii="Times New Roman" w:hAnsi="Times New Roman"/>
          <w:bCs/>
          <w:szCs w:val="24"/>
        </w:rPr>
        <w:t xml:space="preserve">to </w:t>
      </w:r>
      <w:r w:rsidR="00421D94" w:rsidRPr="004618FE">
        <w:rPr>
          <w:rFonts w:ascii="Times New Roman" w:hAnsi="Times New Roman"/>
          <w:bCs/>
          <w:szCs w:val="24"/>
        </w:rPr>
        <w:t>the opinions</w:t>
      </w:r>
      <w:r w:rsidR="002E5417" w:rsidRPr="004618FE">
        <w:rPr>
          <w:rFonts w:ascii="Times New Roman" w:hAnsi="Times New Roman"/>
          <w:bCs/>
          <w:szCs w:val="24"/>
        </w:rPr>
        <w:t xml:space="preserve">. This allows the Commission to engage with those </w:t>
      </w:r>
      <w:r w:rsidR="002B383D" w:rsidRPr="004618FE">
        <w:rPr>
          <w:rFonts w:ascii="Times New Roman" w:hAnsi="Times New Roman"/>
          <w:bCs/>
          <w:szCs w:val="24"/>
        </w:rPr>
        <w:t xml:space="preserve">that have </w:t>
      </w:r>
      <w:r w:rsidR="002E5417" w:rsidRPr="004618FE">
        <w:rPr>
          <w:rFonts w:ascii="Times New Roman" w:hAnsi="Times New Roman"/>
          <w:bCs/>
          <w:szCs w:val="24"/>
        </w:rPr>
        <w:t>the experience on the ground regarding EU policies and their impact.</w:t>
      </w:r>
    </w:p>
    <w:p w14:paraId="77E2233F" w14:textId="7DC7AD60" w:rsidR="00EA12E5" w:rsidRPr="004618FE" w:rsidRDefault="00603D51" w:rsidP="004618FE">
      <w:pPr>
        <w:widowControl w:val="0"/>
        <w:spacing w:after="120"/>
        <w:rPr>
          <w:rFonts w:ascii="Times New Roman" w:hAnsi="Times New Roman"/>
          <w:b/>
          <w:i/>
          <w:iCs/>
          <w:szCs w:val="24"/>
        </w:rPr>
      </w:pPr>
      <w:r w:rsidRPr="004618FE">
        <w:rPr>
          <w:rFonts w:ascii="Times New Roman" w:hAnsi="Times New Roman"/>
          <w:b/>
          <w:i/>
          <w:iCs/>
          <w:szCs w:val="24"/>
        </w:rPr>
        <w:t xml:space="preserve">On fostering the inclusion </w:t>
      </w:r>
      <w:r w:rsidR="00EA12E5" w:rsidRPr="004618FE">
        <w:rPr>
          <w:rFonts w:ascii="Times New Roman" w:hAnsi="Times New Roman"/>
          <w:b/>
          <w:i/>
          <w:iCs/>
          <w:szCs w:val="24"/>
        </w:rPr>
        <w:t>of national parliaments</w:t>
      </w:r>
    </w:p>
    <w:p w14:paraId="15C3FDFB" w14:textId="2C314AEF" w:rsidR="002E5417" w:rsidRPr="004618FE" w:rsidRDefault="002240AF" w:rsidP="004618FE">
      <w:pPr>
        <w:widowControl w:val="0"/>
        <w:spacing w:after="120"/>
        <w:rPr>
          <w:rFonts w:ascii="Times New Roman" w:hAnsi="Times New Roman"/>
          <w:bCs/>
          <w:szCs w:val="24"/>
        </w:rPr>
      </w:pPr>
      <w:r w:rsidRPr="004618FE">
        <w:rPr>
          <w:rFonts w:ascii="Times New Roman" w:hAnsi="Times New Roman"/>
          <w:bCs/>
          <w:szCs w:val="24"/>
        </w:rPr>
        <w:t>Regarding paragraph 9 (</w:t>
      </w:r>
      <w:r w:rsidR="002E5417" w:rsidRPr="004618FE">
        <w:rPr>
          <w:rFonts w:ascii="Times New Roman" w:hAnsi="Times New Roman"/>
          <w:bCs/>
          <w:szCs w:val="24"/>
        </w:rPr>
        <w:t>consider involving national parliaments at earlier stage of legislative procedure, specifically at the moment of consultation</w:t>
      </w:r>
      <w:r w:rsidRPr="004618FE">
        <w:rPr>
          <w:rFonts w:ascii="Times New Roman" w:hAnsi="Times New Roman"/>
          <w:bCs/>
          <w:szCs w:val="24"/>
        </w:rPr>
        <w:t xml:space="preserve">), the Commission has a </w:t>
      </w:r>
      <w:hyperlink r:id="rId10" w:history="1">
        <w:r w:rsidRPr="004618FE">
          <w:rPr>
            <w:rStyle w:val="Hyperlink"/>
            <w:rFonts w:ascii="Times New Roman" w:hAnsi="Times New Roman"/>
            <w:bCs/>
            <w:szCs w:val="24"/>
          </w:rPr>
          <w:t>comprehensive consultation process</w:t>
        </w:r>
      </w:hyperlink>
      <w:r w:rsidRPr="004618FE">
        <w:rPr>
          <w:rFonts w:ascii="Times New Roman" w:hAnsi="Times New Roman"/>
          <w:bCs/>
          <w:szCs w:val="24"/>
        </w:rPr>
        <w:t xml:space="preserve"> in place for preparing </w:t>
      </w:r>
      <w:r w:rsidR="005E5481" w:rsidRPr="004618FE">
        <w:rPr>
          <w:rFonts w:ascii="Times New Roman" w:hAnsi="Times New Roman"/>
          <w:bCs/>
          <w:szCs w:val="24"/>
        </w:rPr>
        <w:t xml:space="preserve">its initiatives </w:t>
      </w:r>
      <w:r w:rsidR="002F3BF7" w:rsidRPr="004618FE">
        <w:rPr>
          <w:rFonts w:ascii="Times New Roman" w:hAnsi="Times New Roman"/>
          <w:bCs/>
          <w:szCs w:val="24"/>
        </w:rPr>
        <w:t xml:space="preserve">prior </w:t>
      </w:r>
      <w:r w:rsidR="0012685E" w:rsidRPr="004618FE">
        <w:rPr>
          <w:rFonts w:ascii="Times New Roman" w:hAnsi="Times New Roman"/>
          <w:bCs/>
          <w:szCs w:val="24"/>
        </w:rPr>
        <w:t xml:space="preserve">to </w:t>
      </w:r>
      <w:r w:rsidR="002F3BF7" w:rsidRPr="004618FE">
        <w:rPr>
          <w:rFonts w:ascii="Times New Roman" w:hAnsi="Times New Roman"/>
          <w:bCs/>
          <w:szCs w:val="24"/>
        </w:rPr>
        <w:t>and after</w:t>
      </w:r>
      <w:r w:rsidR="005E5481" w:rsidRPr="004618FE">
        <w:rPr>
          <w:rFonts w:ascii="Times New Roman" w:hAnsi="Times New Roman"/>
          <w:bCs/>
          <w:szCs w:val="24"/>
        </w:rPr>
        <w:t xml:space="preserve"> the adoption of the proposals by the Commission</w:t>
      </w:r>
      <w:r w:rsidRPr="004618FE">
        <w:rPr>
          <w:rFonts w:ascii="Times New Roman" w:hAnsi="Times New Roman"/>
          <w:bCs/>
          <w:szCs w:val="24"/>
        </w:rPr>
        <w:t xml:space="preserve">. </w:t>
      </w:r>
      <w:r w:rsidR="002F3BF7" w:rsidRPr="004618FE">
        <w:rPr>
          <w:rFonts w:ascii="Times New Roman" w:hAnsi="Times New Roman"/>
          <w:bCs/>
          <w:szCs w:val="24"/>
        </w:rPr>
        <w:t xml:space="preserve">For the </w:t>
      </w:r>
      <w:r w:rsidR="0012685E" w:rsidRPr="004618FE">
        <w:rPr>
          <w:rFonts w:ascii="Times New Roman" w:hAnsi="Times New Roman"/>
          <w:bCs/>
          <w:szCs w:val="24"/>
        </w:rPr>
        <w:t>initial</w:t>
      </w:r>
      <w:r w:rsidR="002F3BF7" w:rsidRPr="004618FE">
        <w:rPr>
          <w:rFonts w:ascii="Times New Roman" w:hAnsi="Times New Roman"/>
          <w:bCs/>
          <w:szCs w:val="24"/>
        </w:rPr>
        <w:t xml:space="preserve"> stages, t</w:t>
      </w:r>
      <w:r w:rsidRPr="004618FE">
        <w:rPr>
          <w:rFonts w:ascii="Times New Roman" w:hAnsi="Times New Roman"/>
          <w:bCs/>
          <w:szCs w:val="24"/>
        </w:rPr>
        <w:t>he</w:t>
      </w:r>
      <w:r w:rsidR="005E5481" w:rsidRPr="004618FE">
        <w:rPr>
          <w:rFonts w:ascii="Times New Roman" w:hAnsi="Times New Roman"/>
          <w:bCs/>
          <w:szCs w:val="24"/>
        </w:rPr>
        <w:t xml:space="preserve"> consultation</w:t>
      </w:r>
      <w:r w:rsidR="002F3BF7" w:rsidRPr="004618FE">
        <w:rPr>
          <w:rFonts w:ascii="Times New Roman" w:hAnsi="Times New Roman"/>
          <w:bCs/>
          <w:szCs w:val="24"/>
        </w:rPr>
        <w:t xml:space="preserve"> opportunities</w:t>
      </w:r>
      <w:r w:rsidR="005E5481" w:rsidRPr="004618FE">
        <w:rPr>
          <w:rFonts w:ascii="Times New Roman" w:hAnsi="Times New Roman"/>
          <w:bCs/>
          <w:szCs w:val="24"/>
        </w:rPr>
        <w:t xml:space="preserve"> allow </w:t>
      </w:r>
      <w:r w:rsidRPr="004618FE">
        <w:rPr>
          <w:rFonts w:ascii="Times New Roman" w:hAnsi="Times New Roman"/>
          <w:bCs/>
          <w:szCs w:val="24"/>
        </w:rPr>
        <w:t xml:space="preserve">all stakeholders, </w:t>
      </w:r>
      <w:r w:rsidR="005E5481" w:rsidRPr="004618FE">
        <w:rPr>
          <w:rFonts w:ascii="Times New Roman" w:hAnsi="Times New Roman"/>
          <w:bCs/>
          <w:szCs w:val="24"/>
        </w:rPr>
        <w:t xml:space="preserve">including </w:t>
      </w:r>
      <w:r w:rsidR="002F3BF7" w:rsidRPr="004618FE">
        <w:rPr>
          <w:rFonts w:ascii="Times New Roman" w:hAnsi="Times New Roman"/>
          <w:bCs/>
          <w:szCs w:val="24"/>
        </w:rPr>
        <w:t xml:space="preserve">national parliaments, or </w:t>
      </w:r>
      <w:r w:rsidRPr="004618FE">
        <w:rPr>
          <w:rFonts w:ascii="Times New Roman" w:hAnsi="Times New Roman"/>
          <w:bCs/>
          <w:szCs w:val="24"/>
        </w:rPr>
        <w:t xml:space="preserve">citizens, </w:t>
      </w:r>
      <w:proofErr w:type="gramStart"/>
      <w:r w:rsidRPr="004618FE">
        <w:rPr>
          <w:rFonts w:ascii="Times New Roman" w:hAnsi="Times New Roman"/>
          <w:bCs/>
          <w:szCs w:val="24"/>
        </w:rPr>
        <w:t>organisations</w:t>
      </w:r>
      <w:proofErr w:type="gramEnd"/>
      <w:r w:rsidRPr="004618FE">
        <w:rPr>
          <w:rFonts w:ascii="Times New Roman" w:hAnsi="Times New Roman"/>
          <w:bCs/>
          <w:szCs w:val="24"/>
        </w:rPr>
        <w:t xml:space="preserve"> and institutions </w:t>
      </w:r>
      <w:r w:rsidR="005E5481" w:rsidRPr="004618FE">
        <w:rPr>
          <w:rFonts w:ascii="Times New Roman" w:hAnsi="Times New Roman"/>
          <w:bCs/>
          <w:szCs w:val="24"/>
        </w:rPr>
        <w:t>to provide input</w:t>
      </w:r>
      <w:r w:rsidR="002F3BF7" w:rsidRPr="004618FE">
        <w:rPr>
          <w:rFonts w:ascii="Times New Roman" w:hAnsi="Times New Roman"/>
          <w:bCs/>
          <w:szCs w:val="24"/>
        </w:rPr>
        <w:t>, which is then reflected in the impact assessment</w:t>
      </w:r>
      <w:r w:rsidR="005E5481" w:rsidRPr="004618FE">
        <w:rPr>
          <w:rFonts w:ascii="Times New Roman" w:hAnsi="Times New Roman"/>
          <w:bCs/>
          <w:szCs w:val="24"/>
        </w:rPr>
        <w:t xml:space="preserve">. </w:t>
      </w:r>
      <w:r w:rsidR="002F3BF7" w:rsidRPr="004618FE">
        <w:rPr>
          <w:rFonts w:ascii="Times New Roman" w:hAnsi="Times New Roman"/>
          <w:bCs/>
          <w:szCs w:val="24"/>
        </w:rPr>
        <w:t xml:space="preserve">Input from national parliaments is identified specifically and </w:t>
      </w:r>
      <w:r w:rsidR="00723BDB" w:rsidRPr="004618FE">
        <w:rPr>
          <w:rFonts w:ascii="Times New Roman" w:hAnsi="Times New Roman"/>
          <w:bCs/>
          <w:szCs w:val="24"/>
        </w:rPr>
        <w:t>considered</w:t>
      </w:r>
      <w:r w:rsidR="00C73FE4" w:rsidRPr="004618FE">
        <w:rPr>
          <w:rFonts w:ascii="Times New Roman" w:hAnsi="Times New Roman"/>
          <w:bCs/>
          <w:szCs w:val="24"/>
        </w:rPr>
        <w:t xml:space="preserve"> in t</w:t>
      </w:r>
      <w:r w:rsidRPr="004618FE">
        <w:rPr>
          <w:rFonts w:ascii="Times New Roman" w:hAnsi="Times New Roman"/>
          <w:bCs/>
          <w:szCs w:val="24"/>
        </w:rPr>
        <w:t>he impact assessment process.</w:t>
      </w:r>
    </w:p>
    <w:p w14:paraId="59B463A8" w14:textId="313A4229" w:rsidR="00BA3825" w:rsidRPr="004618FE" w:rsidRDefault="002240AF" w:rsidP="004618FE">
      <w:pPr>
        <w:widowControl w:val="0"/>
        <w:spacing w:after="120"/>
        <w:rPr>
          <w:rFonts w:ascii="Times New Roman" w:hAnsi="Times New Roman"/>
          <w:bCs/>
          <w:szCs w:val="24"/>
        </w:rPr>
      </w:pPr>
      <w:r w:rsidRPr="004618FE">
        <w:rPr>
          <w:rFonts w:ascii="Times New Roman" w:hAnsi="Times New Roman"/>
          <w:bCs/>
          <w:szCs w:val="24"/>
        </w:rPr>
        <w:lastRenderedPageBreak/>
        <w:t>Concerning paragraph 11 (</w:t>
      </w:r>
      <w:r w:rsidR="002E5417" w:rsidRPr="004618FE">
        <w:rPr>
          <w:rFonts w:ascii="Times New Roman" w:hAnsi="Times New Roman"/>
          <w:bCs/>
          <w:szCs w:val="24"/>
        </w:rPr>
        <w:t>provide a detailed response to every reasoned opinion</w:t>
      </w:r>
      <w:r w:rsidRPr="004618FE">
        <w:rPr>
          <w:rFonts w:ascii="Times New Roman" w:hAnsi="Times New Roman"/>
          <w:bCs/>
          <w:szCs w:val="24"/>
        </w:rPr>
        <w:t>)</w:t>
      </w:r>
      <w:r w:rsidR="00BA3825" w:rsidRPr="004618FE">
        <w:rPr>
          <w:rFonts w:ascii="Times New Roman" w:hAnsi="Times New Roman"/>
          <w:bCs/>
          <w:szCs w:val="24"/>
        </w:rPr>
        <w:t>, normally, each reasoned opinion on a proposal presented by the Commission receives an individual reply by the Commission. In case national parliaments representing seven or more votes issue reasoned opinions on the same legislative proposal</w:t>
      </w:r>
      <w:r w:rsidR="006C17EA" w:rsidRPr="004618FE">
        <w:rPr>
          <w:rFonts w:ascii="Times New Roman" w:hAnsi="Times New Roman"/>
          <w:bCs/>
          <w:szCs w:val="24"/>
        </w:rPr>
        <w:t xml:space="preserve"> (</w:t>
      </w:r>
      <w:r w:rsidR="00BA3825" w:rsidRPr="004618FE">
        <w:rPr>
          <w:rFonts w:ascii="Times New Roman" w:hAnsi="Times New Roman"/>
          <w:bCs/>
          <w:szCs w:val="24"/>
        </w:rPr>
        <w:t>without reaching the threshold for initiating the ‘yellow card’ procedure</w:t>
      </w:r>
      <w:r w:rsidR="006C17EA" w:rsidRPr="004618FE">
        <w:rPr>
          <w:rFonts w:ascii="Times New Roman" w:hAnsi="Times New Roman"/>
          <w:bCs/>
          <w:szCs w:val="24"/>
        </w:rPr>
        <w:t>)</w:t>
      </w:r>
      <w:r w:rsidR="00BA3825" w:rsidRPr="004618FE">
        <w:rPr>
          <w:rFonts w:ascii="Times New Roman" w:hAnsi="Times New Roman"/>
          <w:bCs/>
          <w:szCs w:val="24"/>
        </w:rPr>
        <w:t xml:space="preserve">, the Commission will </w:t>
      </w:r>
      <w:r w:rsidR="006C17EA" w:rsidRPr="004618FE">
        <w:rPr>
          <w:rFonts w:ascii="Times New Roman" w:hAnsi="Times New Roman"/>
          <w:bCs/>
          <w:szCs w:val="24"/>
        </w:rPr>
        <w:t xml:space="preserve">not produce an individual but </w:t>
      </w:r>
      <w:r w:rsidR="00BA3825" w:rsidRPr="004618FE">
        <w:rPr>
          <w:rFonts w:ascii="Times New Roman" w:hAnsi="Times New Roman"/>
          <w:bCs/>
          <w:szCs w:val="24"/>
        </w:rPr>
        <w:t xml:space="preserve">an aggregate reply. In such aggregate reply, the Commission would lay out comprehensively, in detail and in conjunction the concerns and positions of national </w:t>
      </w:r>
      <w:r w:rsidR="0060520E" w:rsidRPr="004618FE">
        <w:rPr>
          <w:rFonts w:ascii="Times New Roman" w:hAnsi="Times New Roman"/>
          <w:bCs/>
          <w:szCs w:val="24"/>
        </w:rPr>
        <w:t>p</w:t>
      </w:r>
      <w:r w:rsidR="00BA3825" w:rsidRPr="004618FE">
        <w:rPr>
          <w:rFonts w:ascii="Times New Roman" w:hAnsi="Times New Roman"/>
          <w:bCs/>
          <w:szCs w:val="24"/>
        </w:rPr>
        <w:t xml:space="preserve">arliaments as expressed in all reasoned opinions as well as in opinions under the political dialogue between national </w:t>
      </w:r>
      <w:r w:rsidR="0060520E" w:rsidRPr="004618FE">
        <w:rPr>
          <w:rFonts w:ascii="Times New Roman" w:hAnsi="Times New Roman"/>
          <w:bCs/>
          <w:szCs w:val="24"/>
        </w:rPr>
        <w:t>p</w:t>
      </w:r>
      <w:r w:rsidR="00BA3825" w:rsidRPr="004618FE">
        <w:rPr>
          <w:rFonts w:ascii="Times New Roman" w:hAnsi="Times New Roman"/>
          <w:bCs/>
          <w:szCs w:val="24"/>
        </w:rPr>
        <w:t>arliaments and the Commission on the same proposal and would reply to them point by point. As such, additional individual replies to the opinions would have no added value.</w:t>
      </w:r>
      <w:r w:rsidR="006C17EA" w:rsidRPr="004618FE">
        <w:rPr>
          <w:rFonts w:ascii="Times New Roman" w:hAnsi="Times New Roman"/>
          <w:bCs/>
          <w:szCs w:val="24"/>
        </w:rPr>
        <w:t xml:space="preserve"> Yet, every reasoned opinion is receiving a reply.</w:t>
      </w:r>
    </w:p>
    <w:p w14:paraId="4AA10136" w14:textId="66E27D46" w:rsidR="00EA12E5" w:rsidRPr="004618FE" w:rsidRDefault="00603D51" w:rsidP="004618FE">
      <w:pPr>
        <w:widowControl w:val="0"/>
        <w:spacing w:after="120"/>
        <w:rPr>
          <w:rFonts w:ascii="Times New Roman" w:hAnsi="Times New Roman"/>
          <w:b/>
          <w:i/>
          <w:iCs/>
          <w:szCs w:val="24"/>
        </w:rPr>
      </w:pPr>
      <w:r w:rsidRPr="004618FE">
        <w:rPr>
          <w:rFonts w:ascii="Times New Roman" w:hAnsi="Times New Roman"/>
          <w:b/>
          <w:i/>
          <w:iCs/>
          <w:szCs w:val="24"/>
        </w:rPr>
        <w:t>On improving r</w:t>
      </w:r>
      <w:r w:rsidR="00EA12E5" w:rsidRPr="004618FE">
        <w:rPr>
          <w:rFonts w:ascii="Times New Roman" w:hAnsi="Times New Roman"/>
          <w:b/>
          <w:i/>
          <w:iCs/>
          <w:szCs w:val="24"/>
        </w:rPr>
        <w:t>egulatory fitness</w:t>
      </w:r>
      <w:r w:rsidRPr="004618FE">
        <w:rPr>
          <w:rFonts w:ascii="Times New Roman" w:hAnsi="Times New Roman"/>
          <w:b/>
          <w:i/>
          <w:iCs/>
          <w:szCs w:val="24"/>
        </w:rPr>
        <w:t xml:space="preserve"> and EU-Law-making for an effective single market</w:t>
      </w:r>
    </w:p>
    <w:p w14:paraId="7900F36F" w14:textId="72E30FDA" w:rsidR="00150FC2" w:rsidRPr="004618FE" w:rsidRDefault="00BD085C" w:rsidP="004618FE">
      <w:pPr>
        <w:widowControl w:val="0"/>
        <w:spacing w:after="120"/>
        <w:rPr>
          <w:rFonts w:ascii="Times New Roman" w:hAnsi="Times New Roman"/>
          <w:bCs/>
          <w:szCs w:val="24"/>
        </w:rPr>
      </w:pPr>
      <w:r w:rsidRPr="004618FE">
        <w:rPr>
          <w:rFonts w:ascii="Times New Roman" w:hAnsi="Times New Roman"/>
          <w:bCs/>
          <w:szCs w:val="24"/>
        </w:rPr>
        <w:t>Regarding p</w:t>
      </w:r>
      <w:r w:rsidR="00A12DEC" w:rsidRPr="004618FE">
        <w:rPr>
          <w:rFonts w:ascii="Times New Roman" w:hAnsi="Times New Roman"/>
          <w:bCs/>
          <w:szCs w:val="24"/>
        </w:rPr>
        <w:t>aragraph</w:t>
      </w:r>
      <w:r w:rsidRPr="004618FE">
        <w:rPr>
          <w:rFonts w:ascii="Times New Roman" w:hAnsi="Times New Roman"/>
          <w:bCs/>
          <w:szCs w:val="24"/>
        </w:rPr>
        <w:t>s</w:t>
      </w:r>
      <w:r w:rsidR="00A12DEC" w:rsidRPr="004618FE">
        <w:rPr>
          <w:rFonts w:ascii="Times New Roman" w:hAnsi="Times New Roman"/>
          <w:bCs/>
          <w:szCs w:val="24"/>
        </w:rPr>
        <w:t xml:space="preserve"> 16 (carry out gender impact assessments)</w:t>
      </w:r>
      <w:r w:rsidRPr="004618FE">
        <w:rPr>
          <w:rFonts w:ascii="Times New Roman" w:hAnsi="Times New Roman"/>
          <w:bCs/>
          <w:szCs w:val="24"/>
        </w:rPr>
        <w:t xml:space="preserve"> and </w:t>
      </w:r>
      <w:r w:rsidR="00A12DEC" w:rsidRPr="004618FE">
        <w:rPr>
          <w:rFonts w:ascii="Times New Roman" w:hAnsi="Times New Roman"/>
          <w:bCs/>
          <w:szCs w:val="24"/>
        </w:rPr>
        <w:t>17 (develop a more integrated approach to sustainability, better evaluate social and environmental impacts and improve quality and visibility of analysis related to Green Deal and SDGs)</w:t>
      </w:r>
      <w:r w:rsidRPr="004618FE">
        <w:rPr>
          <w:rFonts w:ascii="Times New Roman" w:hAnsi="Times New Roman"/>
          <w:bCs/>
          <w:szCs w:val="24"/>
        </w:rPr>
        <w:t xml:space="preserve">, the Commission </w:t>
      </w:r>
      <w:r w:rsidR="004B760A" w:rsidRPr="004618FE">
        <w:rPr>
          <w:rFonts w:ascii="Times New Roman" w:hAnsi="Times New Roman"/>
          <w:bCs/>
          <w:szCs w:val="24"/>
        </w:rPr>
        <w:t xml:space="preserve">is </w:t>
      </w:r>
      <w:r w:rsidRPr="004618FE">
        <w:rPr>
          <w:rFonts w:ascii="Times New Roman" w:hAnsi="Times New Roman"/>
          <w:bCs/>
          <w:szCs w:val="24"/>
        </w:rPr>
        <w:t>committed to evidence-based policy making</w:t>
      </w:r>
      <w:r w:rsidR="003B055D" w:rsidRPr="004618FE">
        <w:rPr>
          <w:rFonts w:ascii="Times New Roman" w:hAnsi="Times New Roman"/>
          <w:bCs/>
          <w:szCs w:val="24"/>
        </w:rPr>
        <w:t xml:space="preserve"> and </w:t>
      </w:r>
      <w:r w:rsidR="003A01E2" w:rsidRPr="004618FE">
        <w:rPr>
          <w:rFonts w:ascii="Times New Roman" w:hAnsi="Times New Roman"/>
          <w:bCs/>
          <w:szCs w:val="24"/>
        </w:rPr>
        <w:t>strive</w:t>
      </w:r>
      <w:r w:rsidR="005A176E" w:rsidRPr="004618FE">
        <w:rPr>
          <w:rFonts w:ascii="Times New Roman" w:hAnsi="Times New Roman"/>
          <w:bCs/>
          <w:szCs w:val="24"/>
        </w:rPr>
        <w:t>s</w:t>
      </w:r>
      <w:r w:rsidR="003A01E2" w:rsidRPr="004618FE">
        <w:rPr>
          <w:rFonts w:ascii="Times New Roman" w:hAnsi="Times New Roman"/>
          <w:bCs/>
          <w:szCs w:val="24"/>
        </w:rPr>
        <w:t xml:space="preserve"> to </w:t>
      </w:r>
      <w:r w:rsidR="003B055D" w:rsidRPr="004618FE">
        <w:rPr>
          <w:rFonts w:ascii="Times New Roman" w:hAnsi="Times New Roman"/>
          <w:bCs/>
          <w:szCs w:val="24"/>
        </w:rPr>
        <w:t>pay great attention to these aspects</w:t>
      </w:r>
      <w:r w:rsidR="004B760A" w:rsidRPr="004618FE">
        <w:rPr>
          <w:rFonts w:ascii="Times New Roman" w:hAnsi="Times New Roman"/>
          <w:bCs/>
          <w:szCs w:val="24"/>
        </w:rPr>
        <w:t xml:space="preserve">. The </w:t>
      </w:r>
      <w:r w:rsidR="004618FE" w:rsidRPr="004618FE">
        <w:rPr>
          <w:rFonts w:ascii="Times New Roman" w:hAnsi="Times New Roman"/>
          <w:bCs/>
          <w:szCs w:val="24"/>
        </w:rPr>
        <w:t>Organization for Economic Cooperation and Development</w:t>
      </w:r>
      <w:r w:rsidR="004618FE">
        <w:rPr>
          <w:rFonts w:ascii="Times New Roman" w:hAnsi="Times New Roman"/>
          <w:bCs/>
          <w:szCs w:val="24"/>
        </w:rPr>
        <w:t xml:space="preserve"> </w:t>
      </w:r>
      <w:r w:rsidR="004618FE" w:rsidRPr="004618FE">
        <w:rPr>
          <w:rFonts w:ascii="Times New Roman" w:hAnsi="Times New Roman"/>
          <w:bCs/>
          <w:szCs w:val="24"/>
        </w:rPr>
        <w:t>(OECD)</w:t>
      </w:r>
      <w:r w:rsidR="004B760A" w:rsidRPr="004618FE">
        <w:rPr>
          <w:rFonts w:ascii="Times New Roman" w:hAnsi="Times New Roman"/>
          <w:bCs/>
          <w:szCs w:val="24"/>
        </w:rPr>
        <w:t xml:space="preserve"> recognised the Commission’s better regulation system as </w:t>
      </w:r>
      <w:r w:rsidR="00672A12" w:rsidRPr="004618FE">
        <w:rPr>
          <w:rFonts w:ascii="Times New Roman" w:hAnsi="Times New Roman"/>
          <w:bCs/>
          <w:szCs w:val="24"/>
        </w:rPr>
        <w:t xml:space="preserve">one of the </w:t>
      </w:r>
      <w:r w:rsidR="004B760A" w:rsidRPr="004618FE">
        <w:rPr>
          <w:rFonts w:ascii="Times New Roman" w:hAnsi="Times New Roman"/>
          <w:bCs/>
          <w:szCs w:val="24"/>
        </w:rPr>
        <w:t xml:space="preserve">best. </w:t>
      </w:r>
      <w:r w:rsidRPr="004618FE">
        <w:rPr>
          <w:rFonts w:ascii="Times New Roman" w:hAnsi="Times New Roman"/>
          <w:bCs/>
          <w:szCs w:val="24"/>
        </w:rPr>
        <w:t xml:space="preserve">In line with the better regulation requirements, the Commission </w:t>
      </w:r>
      <w:r w:rsidR="004B760A" w:rsidRPr="004618FE">
        <w:rPr>
          <w:rFonts w:ascii="Times New Roman" w:hAnsi="Times New Roman"/>
          <w:bCs/>
          <w:szCs w:val="24"/>
        </w:rPr>
        <w:t xml:space="preserve">analyses significant social, </w:t>
      </w:r>
      <w:proofErr w:type="gramStart"/>
      <w:r w:rsidR="004B760A" w:rsidRPr="004618FE">
        <w:rPr>
          <w:rFonts w:ascii="Times New Roman" w:hAnsi="Times New Roman"/>
          <w:bCs/>
          <w:szCs w:val="24"/>
        </w:rPr>
        <w:t>environmental</w:t>
      </w:r>
      <w:proofErr w:type="gramEnd"/>
      <w:r w:rsidR="004B760A" w:rsidRPr="004618FE">
        <w:rPr>
          <w:rFonts w:ascii="Times New Roman" w:hAnsi="Times New Roman"/>
          <w:bCs/>
          <w:szCs w:val="24"/>
        </w:rPr>
        <w:t xml:space="preserve"> and economic </w:t>
      </w:r>
      <w:r w:rsidRPr="004618FE">
        <w:rPr>
          <w:rFonts w:ascii="Times New Roman" w:hAnsi="Times New Roman"/>
          <w:bCs/>
          <w:szCs w:val="24"/>
        </w:rPr>
        <w:t xml:space="preserve">impacts </w:t>
      </w:r>
      <w:r w:rsidR="004B760A" w:rsidRPr="004618FE">
        <w:rPr>
          <w:rFonts w:ascii="Times New Roman" w:hAnsi="Times New Roman"/>
          <w:bCs/>
          <w:szCs w:val="24"/>
        </w:rPr>
        <w:t xml:space="preserve">qualitatively </w:t>
      </w:r>
      <w:r w:rsidRPr="004618FE">
        <w:rPr>
          <w:rFonts w:ascii="Times New Roman" w:hAnsi="Times New Roman"/>
          <w:bCs/>
          <w:szCs w:val="24"/>
        </w:rPr>
        <w:t xml:space="preserve">and </w:t>
      </w:r>
      <w:r w:rsidR="004B760A" w:rsidRPr="004618FE">
        <w:rPr>
          <w:rFonts w:ascii="Times New Roman" w:hAnsi="Times New Roman"/>
          <w:bCs/>
          <w:szCs w:val="24"/>
        </w:rPr>
        <w:t xml:space="preserve">quantifies them </w:t>
      </w:r>
      <w:r w:rsidRPr="004618FE">
        <w:rPr>
          <w:rFonts w:ascii="Times New Roman" w:hAnsi="Times New Roman"/>
          <w:bCs/>
          <w:szCs w:val="24"/>
        </w:rPr>
        <w:t xml:space="preserve">to the </w:t>
      </w:r>
      <w:r w:rsidR="004B760A" w:rsidRPr="004618FE">
        <w:rPr>
          <w:rFonts w:ascii="Times New Roman" w:hAnsi="Times New Roman"/>
          <w:bCs/>
          <w:szCs w:val="24"/>
        </w:rPr>
        <w:t xml:space="preserve">greatest </w:t>
      </w:r>
      <w:r w:rsidRPr="004618FE">
        <w:rPr>
          <w:rFonts w:ascii="Times New Roman" w:hAnsi="Times New Roman"/>
          <w:bCs/>
          <w:szCs w:val="24"/>
        </w:rPr>
        <w:t xml:space="preserve">extent possible. </w:t>
      </w:r>
      <w:r w:rsidR="00604BEF" w:rsidRPr="004618FE">
        <w:rPr>
          <w:rFonts w:ascii="Times New Roman" w:hAnsi="Times New Roman"/>
          <w:bCs/>
          <w:szCs w:val="24"/>
        </w:rPr>
        <w:t>This is transparently reported in impact assessments</w:t>
      </w:r>
      <w:r w:rsidR="008A6C2E" w:rsidRPr="004618FE">
        <w:rPr>
          <w:rFonts w:ascii="Times New Roman" w:hAnsi="Times New Roman"/>
          <w:bCs/>
          <w:szCs w:val="24"/>
        </w:rPr>
        <w:t xml:space="preserve"> and evaluations</w:t>
      </w:r>
      <w:r w:rsidR="00604BEF" w:rsidRPr="004618FE">
        <w:rPr>
          <w:rFonts w:ascii="Times New Roman" w:hAnsi="Times New Roman"/>
          <w:bCs/>
          <w:szCs w:val="24"/>
        </w:rPr>
        <w:t xml:space="preserve">. </w:t>
      </w:r>
      <w:r w:rsidR="008A6C2E" w:rsidRPr="004618FE">
        <w:rPr>
          <w:rFonts w:ascii="Times New Roman" w:hAnsi="Times New Roman"/>
          <w:bCs/>
          <w:szCs w:val="24"/>
        </w:rPr>
        <w:t>The</w:t>
      </w:r>
      <w:r w:rsidRPr="004618FE">
        <w:rPr>
          <w:rFonts w:ascii="Times New Roman" w:hAnsi="Times New Roman"/>
          <w:bCs/>
          <w:szCs w:val="24"/>
        </w:rPr>
        <w:t xml:space="preserve"> analysis serves as basis for the Commission to put forward balanced proposal</w:t>
      </w:r>
      <w:r w:rsidR="008A6C2E" w:rsidRPr="004618FE">
        <w:rPr>
          <w:rFonts w:ascii="Times New Roman" w:hAnsi="Times New Roman"/>
          <w:bCs/>
          <w:szCs w:val="24"/>
        </w:rPr>
        <w:t>s, with benefits for the final users that outweigh the</w:t>
      </w:r>
      <w:r w:rsidRPr="004618FE">
        <w:rPr>
          <w:rFonts w:ascii="Times New Roman" w:hAnsi="Times New Roman"/>
          <w:bCs/>
          <w:szCs w:val="24"/>
        </w:rPr>
        <w:t xml:space="preserve"> costs </w:t>
      </w:r>
      <w:r w:rsidR="008A6C2E" w:rsidRPr="004618FE">
        <w:rPr>
          <w:rFonts w:ascii="Times New Roman" w:hAnsi="Times New Roman"/>
          <w:bCs/>
          <w:szCs w:val="24"/>
        </w:rPr>
        <w:t>of legislation</w:t>
      </w:r>
      <w:r w:rsidRPr="004618FE">
        <w:rPr>
          <w:rFonts w:ascii="Times New Roman" w:hAnsi="Times New Roman"/>
          <w:bCs/>
          <w:szCs w:val="24"/>
        </w:rPr>
        <w:t>.</w:t>
      </w:r>
      <w:r w:rsidR="00150FC2" w:rsidRPr="004618FE">
        <w:rPr>
          <w:rFonts w:ascii="Times New Roman" w:hAnsi="Times New Roman"/>
          <w:bCs/>
          <w:szCs w:val="24"/>
        </w:rPr>
        <w:t xml:space="preserve"> </w:t>
      </w:r>
      <w:r w:rsidR="00AC2E2A" w:rsidRPr="004618FE">
        <w:rPr>
          <w:rFonts w:ascii="Times New Roman" w:hAnsi="Times New Roman"/>
          <w:bCs/>
          <w:szCs w:val="24"/>
        </w:rPr>
        <w:t xml:space="preserve">The Commission carefully considers impacts in terms of sustainability. Impact assessments systematically </w:t>
      </w:r>
      <w:r w:rsidR="008B0782" w:rsidRPr="004618FE">
        <w:rPr>
          <w:rFonts w:ascii="Times New Roman" w:hAnsi="Times New Roman"/>
          <w:bCs/>
          <w:szCs w:val="24"/>
        </w:rPr>
        <w:t>refer</w:t>
      </w:r>
      <w:r w:rsidR="00AC2E2A" w:rsidRPr="004618FE">
        <w:rPr>
          <w:rFonts w:ascii="Times New Roman" w:hAnsi="Times New Roman"/>
          <w:bCs/>
          <w:szCs w:val="24"/>
        </w:rPr>
        <w:t xml:space="preserve"> to the </w:t>
      </w:r>
      <w:r w:rsidR="00E87A48" w:rsidRPr="004618FE">
        <w:rPr>
          <w:rFonts w:ascii="Times New Roman" w:hAnsi="Times New Roman"/>
          <w:bCs/>
          <w:szCs w:val="24"/>
        </w:rPr>
        <w:t xml:space="preserve">possible contribution of the </w:t>
      </w:r>
      <w:r w:rsidR="00AC2E2A" w:rsidRPr="004618FE">
        <w:rPr>
          <w:rFonts w:ascii="Times New Roman" w:hAnsi="Times New Roman"/>
          <w:bCs/>
          <w:szCs w:val="24"/>
        </w:rPr>
        <w:t xml:space="preserve">measures considered </w:t>
      </w:r>
      <w:r w:rsidR="00E87A48" w:rsidRPr="004618FE">
        <w:rPr>
          <w:rFonts w:ascii="Times New Roman" w:hAnsi="Times New Roman"/>
          <w:bCs/>
          <w:szCs w:val="24"/>
        </w:rPr>
        <w:t xml:space="preserve">to </w:t>
      </w:r>
      <w:r w:rsidR="00AC2E2A" w:rsidRPr="004618FE">
        <w:rPr>
          <w:rFonts w:ascii="Times New Roman" w:hAnsi="Times New Roman"/>
          <w:bCs/>
          <w:szCs w:val="24"/>
        </w:rPr>
        <w:t>the sustainable development goals</w:t>
      </w:r>
      <w:r w:rsidR="003B055D" w:rsidRPr="004618FE">
        <w:rPr>
          <w:rFonts w:ascii="Times New Roman" w:hAnsi="Times New Roman"/>
          <w:bCs/>
          <w:szCs w:val="24"/>
        </w:rPr>
        <w:t xml:space="preserve"> (</w:t>
      </w:r>
      <w:hyperlink r:id="rId11" w:history="1">
        <w:r w:rsidR="003B055D" w:rsidRPr="004618FE">
          <w:rPr>
            <w:rStyle w:val="Hyperlink"/>
            <w:rFonts w:ascii="Times New Roman" w:hAnsi="Times New Roman"/>
            <w:bCs/>
            <w:szCs w:val="24"/>
          </w:rPr>
          <w:t>see tool 19 of the better regulation toolbox</w:t>
        </w:r>
      </w:hyperlink>
      <w:r w:rsidR="003B055D" w:rsidRPr="004618FE">
        <w:rPr>
          <w:rFonts w:ascii="Times New Roman" w:hAnsi="Times New Roman"/>
          <w:bCs/>
          <w:szCs w:val="24"/>
        </w:rPr>
        <w:t>)</w:t>
      </w:r>
      <w:r w:rsidR="00AC2E2A" w:rsidRPr="004618FE">
        <w:rPr>
          <w:rFonts w:ascii="Times New Roman" w:hAnsi="Times New Roman"/>
          <w:bCs/>
          <w:szCs w:val="24"/>
        </w:rPr>
        <w:t xml:space="preserve">. The Commission has also introduced a ‘do no significant harm’ as well as a climate consistency check to ensure that all proposals are in line with the </w:t>
      </w:r>
      <w:r w:rsidR="008B0782" w:rsidRPr="004618FE">
        <w:rPr>
          <w:rFonts w:ascii="Times New Roman" w:hAnsi="Times New Roman"/>
          <w:bCs/>
          <w:szCs w:val="24"/>
        </w:rPr>
        <w:t>goals of the twin transition</w:t>
      </w:r>
      <w:r w:rsidR="003B055D" w:rsidRPr="004618FE">
        <w:rPr>
          <w:rFonts w:ascii="Times New Roman" w:hAnsi="Times New Roman"/>
          <w:bCs/>
          <w:szCs w:val="24"/>
        </w:rPr>
        <w:t xml:space="preserve"> (</w:t>
      </w:r>
      <w:hyperlink r:id="rId12" w:history="1">
        <w:r w:rsidR="003B055D" w:rsidRPr="004618FE">
          <w:rPr>
            <w:rStyle w:val="Hyperlink"/>
            <w:rFonts w:ascii="Times New Roman" w:hAnsi="Times New Roman"/>
            <w:bCs/>
            <w:szCs w:val="24"/>
          </w:rPr>
          <w:t>see tool</w:t>
        </w:r>
        <w:r w:rsidR="003A01E2" w:rsidRPr="004618FE">
          <w:rPr>
            <w:rStyle w:val="Hyperlink"/>
            <w:rFonts w:ascii="Times New Roman" w:hAnsi="Times New Roman"/>
            <w:bCs/>
            <w:szCs w:val="24"/>
          </w:rPr>
          <w:t>s</w:t>
        </w:r>
        <w:r w:rsidR="003B055D" w:rsidRPr="004618FE">
          <w:rPr>
            <w:rStyle w:val="Hyperlink"/>
            <w:rFonts w:ascii="Times New Roman" w:hAnsi="Times New Roman"/>
            <w:bCs/>
            <w:szCs w:val="24"/>
          </w:rPr>
          <w:t xml:space="preserve"> 1</w:t>
        </w:r>
        <w:r w:rsidR="003A01E2" w:rsidRPr="004618FE">
          <w:rPr>
            <w:rStyle w:val="Hyperlink"/>
            <w:rFonts w:ascii="Times New Roman" w:hAnsi="Times New Roman"/>
            <w:bCs/>
            <w:szCs w:val="24"/>
          </w:rPr>
          <w:t>4 and 36</w:t>
        </w:r>
        <w:r w:rsidR="003B055D" w:rsidRPr="004618FE">
          <w:rPr>
            <w:rStyle w:val="Hyperlink"/>
            <w:rFonts w:ascii="Times New Roman" w:hAnsi="Times New Roman"/>
            <w:bCs/>
            <w:szCs w:val="24"/>
          </w:rPr>
          <w:t xml:space="preserve"> of the better regulation toolbox</w:t>
        </w:r>
      </w:hyperlink>
      <w:r w:rsidR="003B055D" w:rsidRPr="004618FE">
        <w:rPr>
          <w:rFonts w:ascii="Times New Roman" w:hAnsi="Times New Roman"/>
          <w:bCs/>
          <w:szCs w:val="24"/>
        </w:rPr>
        <w:t>)</w:t>
      </w:r>
      <w:r w:rsidR="00AC2E2A" w:rsidRPr="004618FE">
        <w:rPr>
          <w:rFonts w:ascii="Times New Roman" w:hAnsi="Times New Roman"/>
          <w:bCs/>
          <w:szCs w:val="24"/>
        </w:rPr>
        <w:t xml:space="preserve">. </w:t>
      </w:r>
    </w:p>
    <w:p w14:paraId="160543FD" w14:textId="610548D3" w:rsidR="00AC2E2A" w:rsidRPr="004618FE" w:rsidRDefault="00AC2E2A" w:rsidP="004618FE">
      <w:pPr>
        <w:widowControl w:val="0"/>
        <w:spacing w:after="120"/>
        <w:rPr>
          <w:rFonts w:ascii="Times New Roman" w:hAnsi="Times New Roman"/>
          <w:bCs/>
          <w:szCs w:val="24"/>
        </w:rPr>
      </w:pPr>
      <w:r w:rsidRPr="004618FE">
        <w:rPr>
          <w:rFonts w:ascii="Times New Roman" w:hAnsi="Times New Roman"/>
          <w:bCs/>
          <w:szCs w:val="24"/>
        </w:rPr>
        <w:t>In its Communication on better regulation of 2021 (</w:t>
      </w:r>
      <w:hyperlink r:id="rId13" w:history="1">
        <w:r w:rsidR="000077CC" w:rsidRPr="004618FE">
          <w:rPr>
            <w:rStyle w:val="Hyperlink"/>
            <w:rFonts w:ascii="Times New Roman" w:hAnsi="Times New Roman"/>
            <w:bCs/>
            <w:szCs w:val="24"/>
          </w:rPr>
          <w:t>COM(2021)219</w:t>
        </w:r>
      </w:hyperlink>
      <w:r w:rsidRPr="004618FE">
        <w:rPr>
          <w:rFonts w:ascii="Times New Roman" w:hAnsi="Times New Roman"/>
          <w:bCs/>
          <w:szCs w:val="24"/>
        </w:rPr>
        <w:t>)</w:t>
      </w:r>
      <w:r w:rsidR="000077CC" w:rsidRPr="004618FE">
        <w:rPr>
          <w:rFonts w:ascii="Times New Roman" w:hAnsi="Times New Roman"/>
          <w:bCs/>
          <w:szCs w:val="24"/>
        </w:rPr>
        <w:t xml:space="preserve">, the Commission committed to consistently consider the gender equality dimension as well as equality for all. Impact assessments </w:t>
      </w:r>
      <w:proofErr w:type="gramStart"/>
      <w:r w:rsidR="000077CC" w:rsidRPr="004618FE">
        <w:rPr>
          <w:rFonts w:ascii="Times New Roman" w:hAnsi="Times New Roman"/>
          <w:bCs/>
          <w:szCs w:val="24"/>
        </w:rPr>
        <w:t>look into</w:t>
      </w:r>
      <w:proofErr w:type="gramEnd"/>
      <w:r w:rsidR="000077CC" w:rsidRPr="004618FE">
        <w:rPr>
          <w:rFonts w:ascii="Times New Roman" w:hAnsi="Times New Roman"/>
          <w:bCs/>
          <w:szCs w:val="24"/>
        </w:rPr>
        <w:t xml:space="preserve"> this dimension when relevant and in a proportionate manner. </w:t>
      </w:r>
      <w:r w:rsidR="00E87A48" w:rsidRPr="004618FE">
        <w:rPr>
          <w:rFonts w:ascii="Times New Roman" w:hAnsi="Times New Roman"/>
          <w:bCs/>
          <w:szCs w:val="24"/>
        </w:rPr>
        <w:t>In order to guide this assessment, the Commission has clarified in its</w:t>
      </w:r>
      <w:r w:rsidR="008111E9" w:rsidRPr="004618FE">
        <w:rPr>
          <w:rFonts w:ascii="Times New Roman" w:hAnsi="Times New Roman"/>
          <w:bCs/>
          <w:szCs w:val="24"/>
        </w:rPr>
        <w:t xml:space="preserve"> better regulation toolbox how</w:t>
      </w:r>
      <w:r w:rsidR="008B0782" w:rsidRPr="004618FE">
        <w:rPr>
          <w:rFonts w:ascii="Times New Roman" w:hAnsi="Times New Roman"/>
          <w:bCs/>
          <w:szCs w:val="24"/>
        </w:rPr>
        <w:t xml:space="preserve"> equality</w:t>
      </w:r>
      <w:r w:rsidR="008111E9" w:rsidRPr="004618FE">
        <w:rPr>
          <w:rFonts w:ascii="Times New Roman" w:hAnsi="Times New Roman"/>
          <w:bCs/>
          <w:szCs w:val="24"/>
        </w:rPr>
        <w:t xml:space="preserve"> should be considered throughout the analysis</w:t>
      </w:r>
      <w:r w:rsidR="00361CAE" w:rsidRPr="004618FE">
        <w:rPr>
          <w:rFonts w:ascii="Times New Roman" w:hAnsi="Times New Roman"/>
          <w:bCs/>
          <w:szCs w:val="24"/>
        </w:rPr>
        <w:t xml:space="preserve"> </w:t>
      </w:r>
      <w:r w:rsidR="005A176E" w:rsidRPr="004618FE">
        <w:rPr>
          <w:rFonts w:ascii="Times New Roman" w:hAnsi="Times New Roman"/>
          <w:bCs/>
          <w:szCs w:val="24"/>
        </w:rPr>
        <w:t>(</w:t>
      </w:r>
      <w:hyperlink r:id="rId14" w:history="1">
        <w:r w:rsidR="005A176E" w:rsidRPr="004618FE">
          <w:rPr>
            <w:rStyle w:val="Hyperlink"/>
            <w:rFonts w:ascii="Times New Roman" w:hAnsi="Times New Roman"/>
            <w:bCs/>
            <w:szCs w:val="24"/>
          </w:rPr>
          <w:t>see tool 29</w:t>
        </w:r>
        <w:r w:rsidR="005A176E" w:rsidRPr="004618FE">
          <w:rPr>
            <w:rStyle w:val="Hyperlink"/>
            <w:rFonts w:ascii="Times New Roman" w:hAnsi="Times New Roman"/>
          </w:rPr>
          <w:t xml:space="preserve"> </w:t>
        </w:r>
        <w:r w:rsidR="005A176E" w:rsidRPr="004618FE">
          <w:rPr>
            <w:rStyle w:val="Hyperlink"/>
            <w:rFonts w:ascii="Times New Roman" w:hAnsi="Times New Roman"/>
            <w:bCs/>
            <w:szCs w:val="24"/>
          </w:rPr>
          <w:t>of the better regulation toolbox</w:t>
        </w:r>
      </w:hyperlink>
      <w:r w:rsidR="005A176E" w:rsidRPr="004618FE">
        <w:rPr>
          <w:rFonts w:ascii="Times New Roman" w:hAnsi="Times New Roman"/>
          <w:bCs/>
          <w:szCs w:val="24"/>
        </w:rPr>
        <w:t>)</w:t>
      </w:r>
      <w:r w:rsidR="003A01E2" w:rsidRPr="004618FE">
        <w:rPr>
          <w:rFonts w:ascii="Times New Roman" w:hAnsi="Times New Roman"/>
          <w:bCs/>
          <w:szCs w:val="24"/>
        </w:rPr>
        <w:t xml:space="preserve"> and provides a checklist for promoting equality</w:t>
      </w:r>
      <w:r w:rsidR="008111E9" w:rsidRPr="004618FE">
        <w:rPr>
          <w:rFonts w:ascii="Times New Roman" w:hAnsi="Times New Roman"/>
          <w:bCs/>
          <w:szCs w:val="24"/>
        </w:rPr>
        <w:t xml:space="preserve">. </w:t>
      </w:r>
    </w:p>
    <w:p w14:paraId="56CFCE92" w14:textId="7A1477AE" w:rsidR="00672A12" w:rsidRPr="004618FE" w:rsidRDefault="008A6C2E" w:rsidP="004618FE">
      <w:pPr>
        <w:widowControl w:val="0"/>
        <w:spacing w:after="120"/>
        <w:rPr>
          <w:rFonts w:ascii="Times New Roman" w:hAnsi="Times New Roman"/>
          <w:bCs/>
          <w:szCs w:val="24"/>
        </w:rPr>
      </w:pPr>
      <w:r w:rsidRPr="004618FE">
        <w:rPr>
          <w:rFonts w:ascii="Times New Roman" w:hAnsi="Times New Roman"/>
          <w:bCs/>
          <w:szCs w:val="24"/>
        </w:rPr>
        <w:t>Regarding</w:t>
      </w:r>
      <w:r w:rsidR="00BD085C" w:rsidRPr="004618FE">
        <w:rPr>
          <w:rFonts w:ascii="Times New Roman" w:hAnsi="Times New Roman"/>
          <w:bCs/>
          <w:szCs w:val="24"/>
        </w:rPr>
        <w:t xml:space="preserve"> paragraph 20 (make SME test binding and update it throughout the legislative process), the Commission pays particular attention to the impact of its proposed measures on businesses</w:t>
      </w:r>
      <w:r w:rsidR="00D31256" w:rsidRPr="004618FE">
        <w:rPr>
          <w:rFonts w:ascii="Times New Roman" w:hAnsi="Times New Roman"/>
          <w:bCs/>
          <w:szCs w:val="24"/>
        </w:rPr>
        <w:t>, including SMEs</w:t>
      </w:r>
      <w:r w:rsidR="00BD085C" w:rsidRPr="004618FE">
        <w:rPr>
          <w:rFonts w:ascii="Times New Roman" w:hAnsi="Times New Roman"/>
          <w:bCs/>
          <w:szCs w:val="24"/>
        </w:rPr>
        <w:t xml:space="preserve">. </w:t>
      </w:r>
      <w:r w:rsidR="00C36BA3" w:rsidRPr="004618FE">
        <w:rPr>
          <w:rFonts w:ascii="Times New Roman" w:hAnsi="Times New Roman"/>
          <w:bCs/>
          <w:szCs w:val="24"/>
        </w:rPr>
        <w:t>The SME test</w:t>
      </w:r>
      <w:r w:rsidR="007804A3" w:rsidRPr="004618FE">
        <w:rPr>
          <w:rFonts w:ascii="Times New Roman" w:hAnsi="Times New Roman"/>
          <w:bCs/>
          <w:szCs w:val="24"/>
        </w:rPr>
        <w:t xml:space="preserve"> (</w:t>
      </w:r>
      <w:hyperlink r:id="rId15" w:history="1">
        <w:r w:rsidR="007804A3" w:rsidRPr="004618FE">
          <w:rPr>
            <w:rStyle w:val="Hyperlink"/>
            <w:rFonts w:ascii="Times New Roman" w:hAnsi="Times New Roman"/>
            <w:bCs/>
            <w:szCs w:val="24"/>
          </w:rPr>
          <w:t>see tool 23 of the better regulation toolbox</w:t>
        </w:r>
      </w:hyperlink>
      <w:r w:rsidR="007804A3" w:rsidRPr="004618FE">
        <w:rPr>
          <w:rFonts w:ascii="Times New Roman" w:hAnsi="Times New Roman"/>
          <w:bCs/>
          <w:szCs w:val="24"/>
        </w:rPr>
        <w:t>)</w:t>
      </w:r>
      <w:r w:rsidR="00C36BA3" w:rsidRPr="004618FE">
        <w:rPr>
          <w:rFonts w:ascii="Times New Roman" w:hAnsi="Times New Roman"/>
          <w:bCs/>
          <w:szCs w:val="24"/>
        </w:rPr>
        <w:t xml:space="preserve"> must now be performed and reported more systematically in all impact assessment reports, where proportionate to the relevance of an initiative for SMEs. The </w:t>
      </w:r>
      <w:hyperlink r:id="rId16" w:history="1">
        <w:r w:rsidR="00C36BA3" w:rsidRPr="004618FE">
          <w:rPr>
            <w:rStyle w:val="Hyperlink"/>
            <w:rFonts w:ascii="Times New Roman" w:hAnsi="Times New Roman"/>
            <w:bCs/>
            <w:szCs w:val="24"/>
          </w:rPr>
          <w:t>SME filter</w:t>
        </w:r>
      </w:hyperlink>
      <w:r w:rsidR="00C36BA3" w:rsidRPr="004618FE">
        <w:rPr>
          <w:rFonts w:ascii="Times New Roman" w:hAnsi="Times New Roman"/>
          <w:bCs/>
          <w:szCs w:val="24"/>
        </w:rPr>
        <w:t>, a tool used in the early stages of policymaking, identifies initiatives relevant for the SMEs, serving as a key part of the test. Th</w:t>
      </w:r>
      <w:r w:rsidR="003F7716" w:rsidRPr="004618FE">
        <w:rPr>
          <w:rFonts w:ascii="Times New Roman" w:hAnsi="Times New Roman"/>
          <w:bCs/>
          <w:szCs w:val="24"/>
        </w:rPr>
        <w:t xml:space="preserve">e focus on </w:t>
      </w:r>
      <w:r w:rsidR="003A01E2" w:rsidRPr="004618FE">
        <w:rPr>
          <w:rFonts w:ascii="Times New Roman" w:hAnsi="Times New Roman"/>
          <w:bCs/>
          <w:szCs w:val="24"/>
        </w:rPr>
        <w:t xml:space="preserve">SMEs </w:t>
      </w:r>
      <w:r w:rsidR="00C36BA3" w:rsidRPr="004618FE">
        <w:rPr>
          <w:rFonts w:ascii="Times New Roman" w:hAnsi="Times New Roman"/>
          <w:bCs/>
          <w:szCs w:val="24"/>
        </w:rPr>
        <w:t xml:space="preserve">was further reinforced with the </w:t>
      </w:r>
      <w:r w:rsidR="003A01E2" w:rsidRPr="004618FE">
        <w:rPr>
          <w:rFonts w:ascii="Times New Roman" w:hAnsi="Times New Roman"/>
          <w:bCs/>
          <w:szCs w:val="24"/>
        </w:rPr>
        <w:t xml:space="preserve">introduction of the </w:t>
      </w:r>
      <w:r w:rsidR="00C36BA3" w:rsidRPr="004618FE">
        <w:rPr>
          <w:rFonts w:ascii="Times New Roman" w:hAnsi="Times New Roman"/>
          <w:bCs/>
          <w:szCs w:val="24"/>
        </w:rPr>
        <w:t>new</w:t>
      </w:r>
      <w:r w:rsidR="003A01E2" w:rsidRPr="004618FE">
        <w:rPr>
          <w:rFonts w:ascii="Times New Roman" w:hAnsi="Times New Roman"/>
          <w:bCs/>
          <w:szCs w:val="24"/>
        </w:rPr>
        <w:t xml:space="preserve"> mandatory</w:t>
      </w:r>
      <w:r w:rsidR="00C36BA3" w:rsidRPr="004618FE">
        <w:rPr>
          <w:rFonts w:ascii="Times New Roman" w:hAnsi="Times New Roman"/>
          <w:bCs/>
          <w:szCs w:val="24"/>
        </w:rPr>
        <w:t xml:space="preserve"> </w:t>
      </w:r>
      <w:hyperlink r:id="rId17" w:history="1">
        <w:r w:rsidR="00C36BA3" w:rsidRPr="004618FE">
          <w:rPr>
            <w:rStyle w:val="Hyperlink"/>
            <w:rFonts w:ascii="Times New Roman" w:hAnsi="Times New Roman"/>
            <w:bCs/>
            <w:szCs w:val="24"/>
          </w:rPr>
          <w:t>competitiveness check</w:t>
        </w:r>
      </w:hyperlink>
      <w:r w:rsidR="003A01E2" w:rsidRPr="004618FE">
        <w:rPr>
          <w:rStyle w:val="Hyperlink"/>
          <w:rFonts w:ascii="Times New Roman" w:hAnsi="Times New Roman"/>
          <w:bCs/>
          <w:szCs w:val="24"/>
        </w:rPr>
        <w:t xml:space="preserve"> in March 2023</w:t>
      </w:r>
      <w:r w:rsidR="00C36BA3" w:rsidRPr="004618FE">
        <w:rPr>
          <w:rFonts w:ascii="Times New Roman" w:hAnsi="Times New Roman"/>
          <w:bCs/>
          <w:szCs w:val="24"/>
        </w:rPr>
        <w:t>, which reports in an integrated manner in all impact assessments on the competitiveness impacts on business, including on SME competitiveness.</w:t>
      </w:r>
    </w:p>
    <w:p w14:paraId="3BDBDA17" w14:textId="016F89B4" w:rsidR="00C603E4" w:rsidRPr="004618FE" w:rsidRDefault="00F72290" w:rsidP="004618FE">
      <w:pPr>
        <w:widowControl w:val="0"/>
        <w:spacing w:after="120"/>
        <w:rPr>
          <w:rFonts w:ascii="Times New Roman" w:hAnsi="Times New Roman"/>
          <w:bCs/>
          <w:szCs w:val="24"/>
        </w:rPr>
      </w:pPr>
      <w:r w:rsidRPr="004618FE">
        <w:rPr>
          <w:rFonts w:ascii="Times New Roman" w:hAnsi="Times New Roman"/>
          <w:bCs/>
          <w:szCs w:val="24"/>
        </w:rPr>
        <w:t xml:space="preserve">Regarding paragraph 22 (clarify the implementation of the ‘one in, one out’ approach in law making, to better indicate what costs and benefits were considered and to provide clear information on the reduction of existing regulatory burdens), </w:t>
      </w:r>
      <w:r w:rsidR="003A01E2" w:rsidRPr="004618FE">
        <w:rPr>
          <w:rFonts w:ascii="Times New Roman" w:hAnsi="Times New Roman"/>
          <w:bCs/>
          <w:szCs w:val="24"/>
        </w:rPr>
        <w:t xml:space="preserve">the Commission presented its 2022 Annual Burden Survey </w:t>
      </w:r>
      <w:r w:rsidR="005E2B60" w:rsidRPr="004618FE">
        <w:rPr>
          <w:rFonts w:ascii="Times New Roman" w:hAnsi="Times New Roman"/>
          <w:bCs/>
          <w:szCs w:val="24"/>
        </w:rPr>
        <w:t xml:space="preserve">in September 2023 </w:t>
      </w:r>
      <w:r w:rsidR="003A01E2" w:rsidRPr="004618FE">
        <w:rPr>
          <w:rFonts w:ascii="Times New Roman" w:hAnsi="Times New Roman"/>
          <w:bCs/>
          <w:szCs w:val="24"/>
        </w:rPr>
        <w:t>(</w:t>
      </w:r>
      <w:hyperlink r:id="rId18" w:history="1">
        <w:r w:rsidR="003A01E2" w:rsidRPr="004618FE">
          <w:rPr>
            <w:rStyle w:val="Hyperlink"/>
            <w:rFonts w:ascii="Times New Roman" w:hAnsi="Times New Roman"/>
            <w:bCs/>
            <w:szCs w:val="24"/>
          </w:rPr>
          <w:t>SWD(2023)310</w:t>
        </w:r>
      </w:hyperlink>
      <w:r w:rsidR="003A01E2" w:rsidRPr="004618FE">
        <w:rPr>
          <w:rFonts w:ascii="Times New Roman" w:hAnsi="Times New Roman"/>
          <w:bCs/>
          <w:szCs w:val="24"/>
        </w:rPr>
        <w:t>)</w:t>
      </w:r>
      <w:r w:rsidR="005E2B60" w:rsidRPr="004618FE">
        <w:rPr>
          <w:rFonts w:ascii="Times New Roman" w:hAnsi="Times New Roman"/>
          <w:bCs/>
          <w:szCs w:val="24"/>
        </w:rPr>
        <w:t>, which reports about</w:t>
      </w:r>
      <w:r w:rsidR="003A01E2" w:rsidRPr="004618FE">
        <w:rPr>
          <w:rFonts w:ascii="Times New Roman" w:hAnsi="Times New Roman"/>
          <w:bCs/>
          <w:szCs w:val="24"/>
        </w:rPr>
        <w:t>.</w:t>
      </w:r>
      <w:r w:rsidR="005E2B60" w:rsidRPr="004618FE">
        <w:rPr>
          <w:rFonts w:ascii="Times New Roman" w:hAnsi="Times New Roman"/>
          <w:bCs/>
          <w:szCs w:val="24"/>
        </w:rPr>
        <w:t xml:space="preserve"> </w:t>
      </w:r>
      <w:r w:rsidR="00150FC2" w:rsidRPr="004618FE">
        <w:rPr>
          <w:rFonts w:ascii="Times New Roman" w:hAnsi="Times New Roman"/>
          <w:bCs/>
          <w:szCs w:val="24"/>
        </w:rPr>
        <w:t>the first year of full implementation of the ‘one in, one out’ approach</w:t>
      </w:r>
      <w:r w:rsidR="00344A45" w:rsidRPr="004618FE">
        <w:rPr>
          <w:rFonts w:ascii="Times New Roman" w:hAnsi="Times New Roman"/>
          <w:bCs/>
          <w:szCs w:val="24"/>
        </w:rPr>
        <w:t>, following the pilot carried-out in 2021</w:t>
      </w:r>
      <w:r w:rsidRPr="004618FE">
        <w:rPr>
          <w:rFonts w:ascii="Times New Roman" w:hAnsi="Times New Roman"/>
          <w:bCs/>
          <w:szCs w:val="24"/>
        </w:rPr>
        <w:t xml:space="preserve">. </w:t>
      </w:r>
      <w:r w:rsidR="005E2B60" w:rsidRPr="004618FE">
        <w:rPr>
          <w:rFonts w:ascii="Times New Roman" w:hAnsi="Times New Roman"/>
          <w:bCs/>
          <w:szCs w:val="24"/>
        </w:rPr>
        <w:t>It clarifies therein that t</w:t>
      </w:r>
      <w:r w:rsidRPr="004618FE">
        <w:rPr>
          <w:rFonts w:ascii="Times New Roman" w:hAnsi="Times New Roman"/>
          <w:bCs/>
          <w:szCs w:val="24"/>
        </w:rPr>
        <w:t>he approach addresses all compliance costs</w:t>
      </w:r>
      <w:r w:rsidR="005E2B60" w:rsidRPr="004618FE">
        <w:rPr>
          <w:rFonts w:ascii="Times New Roman" w:hAnsi="Times New Roman"/>
          <w:bCs/>
          <w:szCs w:val="24"/>
        </w:rPr>
        <w:t xml:space="preserve"> and explains that</w:t>
      </w:r>
      <w:r w:rsidRPr="004618FE">
        <w:rPr>
          <w:rFonts w:ascii="Times New Roman" w:hAnsi="Times New Roman"/>
          <w:bCs/>
          <w:szCs w:val="24"/>
        </w:rPr>
        <w:t xml:space="preserve"> adjustment costs</w:t>
      </w:r>
      <w:r w:rsidR="00361CAE" w:rsidRPr="004618FE">
        <w:rPr>
          <w:rFonts w:ascii="Times New Roman" w:hAnsi="Times New Roman"/>
          <w:bCs/>
          <w:szCs w:val="24"/>
        </w:rPr>
        <w:t xml:space="preserve"> (which are normally linked to investments)</w:t>
      </w:r>
      <w:r w:rsidR="005E2B60" w:rsidRPr="004618FE">
        <w:rPr>
          <w:rFonts w:ascii="Times New Roman" w:hAnsi="Times New Roman"/>
          <w:bCs/>
          <w:szCs w:val="24"/>
        </w:rPr>
        <w:t xml:space="preserve">) </w:t>
      </w:r>
      <w:r w:rsidRPr="004618FE">
        <w:rPr>
          <w:rFonts w:ascii="Times New Roman" w:hAnsi="Times New Roman"/>
          <w:bCs/>
          <w:szCs w:val="24"/>
        </w:rPr>
        <w:t xml:space="preserve">are analysed, </w:t>
      </w:r>
      <w:r w:rsidRPr="004618FE">
        <w:rPr>
          <w:rFonts w:ascii="Times New Roman" w:hAnsi="Times New Roman"/>
          <w:bCs/>
          <w:szCs w:val="24"/>
        </w:rPr>
        <w:lastRenderedPageBreak/>
        <w:t xml:space="preserve">presented transparently in impact </w:t>
      </w:r>
      <w:proofErr w:type="gramStart"/>
      <w:r w:rsidRPr="004618FE">
        <w:rPr>
          <w:rFonts w:ascii="Times New Roman" w:hAnsi="Times New Roman"/>
          <w:bCs/>
          <w:szCs w:val="24"/>
        </w:rPr>
        <w:t>assessments</w:t>
      </w:r>
      <w:proofErr w:type="gramEnd"/>
      <w:r w:rsidRPr="004618FE">
        <w:rPr>
          <w:rFonts w:ascii="Times New Roman" w:hAnsi="Times New Roman"/>
          <w:bCs/>
          <w:szCs w:val="24"/>
        </w:rPr>
        <w:t xml:space="preserve"> and compensated to the extent possible by other measures, such as through EU funds</w:t>
      </w:r>
      <w:r w:rsidR="005E2B60" w:rsidRPr="004618FE">
        <w:rPr>
          <w:rFonts w:ascii="Times New Roman" w:hAnsi="Times New Roman"/>
          <w:bCs/>
          <w:szCs w:val="24"/>
        </w:rPr>
        <w:t xml:space="preserve"> but not offset. However, all</w:t>
      </w:r>
      <w:r w:rsidRPr="004618FE">
        <w:rPr>
          <w:rFonts w:ascii="Times New Roman" w:hAnsi="Times New Roman"/>
          <w:bCs/>
          <w:szCs w:val="24"/>
        </w:rPr>
        <w:t xml:space="preserve"> new administrative costs are offset by reducing other administrative costs</w:t>
      </w:r>
      <w:r w:rsidR="005E2B60" w:rsidRPr="004618FE">
        <w:rPr>
          <w:rFonts w:ascii="Times New Roman" w:hAnsi="Times New Roman"/>
          <w:bCs/>
          <w:szCs w:val="24"/>
        </w:rPr>
        <w:t>, ideally</w:t>
      </w:r>
      <w:r w:rsidRPr="004618FE">
        <w:rPr>
          <w:rFonts w:ascii="Times New Roman" w:hAnsi="Times New Roman"/>
          <w:bCs/>
          <w:szCs w:val="24"/>
        </w:rPr>
        <w:t xml:space="preserve"> in the same policy area. </w:t>
      </w:r>
      <w:r w:rsidR="00604BEF" w:rsidRPr="004618FE">
        <w:rPr>
          <w:rFonts w:ascii="Times New Roman" w:hAnsi="Times New Roman"/>
          <w:bCs/>
          <w:szCs w:val="24"/>
        </w:rPr>
        <w:t>In 2022, the approach generated a net cost savings of EUR 7.3 billion</w:t>
      </w:r>
      <w:r w:rsidRPr="004618FE">
        <w:rPr>
          <w:rFonts w:ascii="Times New Roman" w:hAnsi="Times New Roman"/>
          <w:bCs/>
          <w:szCs w:val="24"/>
        </w:rPr>
        <w:t>, as shown in the 2022 Annual Burden Survey</w:t>
      </w:r>
      <w:r w:rsidR="00604BEF" w:rsidRPr="004618FE">
        <w:rPr>
          <w:rFonts w:ascii="Times New Roman" w:hAnsi="Times New Roman"/>
          <w:bCs/>
          <w:szCs w:val="24"/>
        </w:rPr>
        <w:t xml:space="preserve">. The impact assessment reports have a dedicated annex on costs and benefits that provide an overview of the relevant information. </w:t>
      </w:r>
      <w:r w:rsidRPr="004618FE">
        <w:rPr>
          <w:rFonts w:ascii="Times New Roman" w:hAnsi="Times New Roman"/>
          <w:bCs/>
          <w:szCs w:val="24"/>
        </w:rPr>
        <w:t>To improve the understanding of the approach, the Commission also revised the impact assessment template to further facilitate a clear presentation of costs and benefits and make it even easier to identify which of them are included in the approach and offset.</w:t>
      </w:r>
    </w:p>
    <w:p w14:paraId="50B5FFCA" w14:textId="7E404BA3" w:rsidR="00604BEF" w:rsidRPr="004618FE" w:rsidRDefault="00344A45" w:rsidP="004618FE">
      <w:pPr>
        <w:widowControl w:val="0"/>
        <w:spacing w:after="120"/>
        <w:rPr>
          <w:rFonts w:ascii="Times New Roman" w:hAnsi="Times New Roman"/>
          <w:bCs/>
          <w:szCs w:val="24"/>
        </w:rPr>
      </w:pPr>
      <w:r w:rsidRPr="004618FE">
        <w:rPr>
          <w:rFonts w:ascii="Times New Roman" w:hAnsi="Times New Roman"/>
          <w:bCs/>
          <w:szCs w:val="24"/>
        </w:rPr>
        <w:t>Moreover</w:t>
      </w:r>
      <w:r w:rsidR="00604BEF" w:rsidRPr="004618FE">
        <w:rPr>
          <w:rFonts w:ascii="Times New Roman" w:hAnsi="Times New Roman"/>
          <w:bCs/>
          <w:szCs w:val="24"/>
        </w:rPr>
        <w:t xml:space="preserve">, the Commission </w:t>
      </w:r>
      <w:hyperlink r:id="rId19" w:history="1">
        <w:r w:rsidR="00604BEF" w:rsidRPr="004618FE">
          <w:rPr>
            <w:rStyle w:val="Hyperlink"/>
            <w:rFonts w:ascii="Times New Roman" w:hAnsi="Times New Roman"/>
            <w:bCs/>
            <w:szCs w:val="24"/>
          </w:rPr>
          <w:t>has committed</w:t>
        </w:r>
      </w:hyperlink>
      <w:r w:rsidR="00604BEF" w:rsidRPr="004618FE">
        <w:rPr>
          <w:rFonts w:ascii="Times New Roman" w:hAnsi="Times New Roman"/>
          <w:bCs/>
          <w:szCs w:val="24"/>
        </w:rPr>
        <w:t xml:space="preserve"> to rationalise reporting obligations and reduce burden from reporting obligations by 25%. </w:t>
      </w:r>
      <w:r w:rsidR="00633A35" w:rsidRPr="004618FE">
        <w:rPr>
          <w:rFonts w:ascii="Times New Roman" w:hAnsi="Times New Roman"/>
          <w:bCs/>
          <w:szCs w:val="24"/>
        </w:rPr>
        <w:t xml:space="preserve">Reporting is meant to help properly monitor and enforce legislation however such obligations entail costs. The Commission has therefore </w:t>
      </w:r>
      <w:r w:rsidR="00FA1063" w:rsidRPr="004618FE">
        <w:rPr>
          <w:rFonts w:ascii="Times New Roman" w:hAnsi="Times New Roman"/>
          <w:bCs/>
          <w:szCs w:val="24"/>
        </w:rPr>
        <w:t xml:space="preserve">fixed the strategic objective </w:t>
      </w:r>
      <w:r w:rsidR="00633A35" w:rsidRPr="004618FE">
        <w:rPr>
          <w:rFonts w:ascii="Times New Roman" w:hAnsi="Times New Roman"/>
          <w:bCs/>
          <w:szCs w:val="24"/>
        </w:rPr>
        <w:t xml:space="preserve">to streamline and simplify these requirements (including through digitalisation). </w:t>
      </w:r>
      <w:r w:rsidR="00604BEF" w:rsidRPr="004618FE">
        <w:rPr>
          <w:rFonts w:ascii="Times New Roman" w:hAnsi="Times New Roman"/>
          <w:bCs/>
          <w:szCs w:val="24"/>
        </w:rPr>
        <w:t xml:space="preserve">This is an ambitious goal, which also demonstrates the political focus given to ensuring a growth enhancing regulatory framework. </w:t>
      </w:r>
      <w:r w:rsidR="00633A35" w:rsidRPr="004618FE">
        <w:rPr>
          <w:rFonts w:ascii="Times New Roman" w:hAnsi="Times New Roman"/>
          <w:bCs/>
          <w:szCs w:val="24"/>
        </w:rPr>
        <w:t xml:space="preserve">Proposals for rationalising reporting requirements have already been made in 2023 </w:t>
      </w:r>
      <w:r w:rsidR="005E2B60" w:rsidRPr="004618FE">
        <w:rPr>
          <w:rFonts w:ascii="Times New Roman" w:hAnsi="Times New Roman"/>
          <w:bCs/>
          <w:szCs w:val="24"/>
        </w:rPr>
        <w:t xml:space="preserve">with further work to follow that was already reported </w:t>
      </w:r>
      <w:r w:rsidR="00633A35" w:rsidRPr="004618FE">
        <w:rPr>
          <w:rFonts w:ascii="Times New Roman" w:hAnsi="Times New Roman"/>
          <w:bCs/>
          <w:szCs w:val="24"/>
        </w:rPr>
        <w:t xml:space="preserve">and announced in the </w:t>
      </w:r>
      <w:hyperlink r:id="rId20" w:history="1">
        <w:r w:rsidR="00633A35" w:rsidRPr="004618FE">
          <w:rPr>
            <w:rStyle w:val="Hyperlink"/>
            <w:rFonts w:ascii="Times New Roman" w:hAnsi="Times New Roman"/>
            <w:bCs/>
            <w:szCs w:val="24"/>
          </w:rPr>
          <w:t>2024 Commission Work Programme</w:t>
        </w:r>
      </w:hyperlink>
      <w:r w:rsidR="00633A35" w:rsidRPr="004618FE">
        <w:rPr>
          <w:rFonts w:ascii="Times New Roman" w:hAnsi="Times New Roman"/>
          <w:bCs/>
          <w:szCs w:val="24"/>
        </w:rPr>
        <w:t>.</w:t>
      </w:r>
    </w:p>
    <w:p w14:paraId="1DC0B9E7" w14:textId="513EDF55" w:rsidR="00C603E4" w:rsidRPr="004618FE" w:rsidRDefault="00344A45" w:rsidP="004618FE">
      <w:pPr>
        <w:pStyle w:val="Briefinglist1"/>
        <w:widowControl w:val="0"/>
        <w:spacing w:after="120"/>
        <w:jc w:val="both"/>
        <w:rPr>
          <w:rStyle w:val="normaltextrun"/>
          <w:color w:val="000000"/>
          <w:shd w:val="clear" w:color="auto" w:fill="FFFFFF"/>
          <w:lang w:val="en-US"/>
        </w:rPr>
      </w:pPr>
      <w:r w:rsidRPr="004618FE">
        <w:rPr>
          <w:bCs/>
        </w:rPr>
        <w:t xml:space="preserve">Regarding </w:t>
      </w:r>
      <w:r w:rsidR="00C603E4" w:rsidRPr="004618FE">
        <w:rPr>
          <w:bCs/>
        </w:rPr>
        <w:t xml:space="preserve">paragraph 19 (strengthen the independence </w:t>
      </w:r>
      <w:r w:rsidR="00AD5DD1">
        <w:rPr>
          <w:bCs/>
        </w:rPr>
        <w:t xml:space="preserve">of the </w:t>
      </w:r>
      <w:r w:rsidR="00AD5DD1" w:rsidRPr="00AD5DD1">
        <w:rPr>
          <w:bCs/>
        </w:rPr>
        <w:t>Regulatory Scrutiny Board</w:t>
      </w:r>
      <w:r w:rsidR="00AD5DD1">
        <w:rPr>
          <w:bCs/>
        </w:rPr>
        <w:t xml:space="preserve"> </w:t>
      </w:r>
      <w:r w:rsidR="00C603E4" w:rsidRPr="004618FE">
        <w:rPr>
          <w:bCs/>
        </w:rPr>
        <w:t xml:space="preserve">through a well-balanced composition and increased transparency of practice by publishing all opinions on adoption, declaring meetings with interest groups and using the Transparency Register), the </w:t>
      </w:r>
      <w:r w:rsidR="005D4D66" w:rsidRPr="004618FE">
        <w:rPr>
          <w:bCs/>
        </w:rPr>
        <w:t xml:space="preserve">Commission would underline that the </w:t>
      </w:r>
      <w:r w:rsidR="00C603E4" w:rsidRPr="004618FE">
        <w:rPr>
          <w:bCs/>
        </w:rPr>
        <w:t>Board is fully independent in its opinions and acts in a transparent way, in line with its mandate given by the Commission’s President</w:t>
      </w:r>
      <w:r w:rsidR="009C29F2" w:rsidRPr="004618FE">
        <w:rPr>
          <w:bCs/>
        </w:rPr>
        <w:t xml:space="preserve"> in the decision establishing the Board</w:t>
      </w:r>
      <w:r w:rsidR="00C603E4" w:rsidRPr="004618FE">
        <w:rPr>
          <w:bCs/>
        </w:rPr>
        <w:t xml:space="preserve">. </w:t>
      </w:r>
      <w:r w:rsidR="003F7716" w:rsidRPr="004618FE">
        <w:rPr>
          <w:bCs/>
        </w:rPr>
        <w:t>Its setup</w:t>
      </w:r>
      <w:r w:rsidR="005D4D66" w:rsidRPr="004618FE">
        <w:rPr>
          <w:bCs/>
        </w:rPr>
        <w:t>,</w:t>
      </w:r>
      <w:r w:rsidR="003F7716" w:rsidRPr="004618FE">
        <w:rPr>
          <w:bCs/>
        </w:rPr>
        <w:t xml:space="preserve"> </w:t>
      </w:r>
      <w:r w:rsidR="005D4D66" w:rsidRPr="004618FE">
        <w:rPr>
          <w:bCs/>
        </w:rPr>
        <w:t xml:space="preserve">that includes external members, </w:t>
      </w:r>
      <w:r w:rsidR="003F7716" w:rsidRPr="004618FE">
        <w:rPr>
          <w:bCs/>
        </w:rPr>
        <w:t>is in line with the OECD recommendation that oversight bodies are at arms</w:t>
      </w:r>
      <w:r w:rsidR="00E837E5" w:rsidRPr="004618FE">
        <w:rPr>
          <w:bCs/>
        </w:rPr>
        <w:t xml:space="preserve">’ </w:t>
      </w:r>
      <w:r w:rsidR="003F7716" w:rsidRPr="004618FE">
        <w:rPr>
          <w:bCs/>
        </w:rPr>
        <w:t xml:space="preserve">length </w:t>
      </w:r>
      <w:r w:rsidR="00E837E5" w:rsidRPr="004618FE">
        <w:rPr>
          <w:bCs/>
        </w:rPr>
        <w:t>from</w:t>
      </w:r>
      <w:r w:rsidR="003F7716" w:rsidRPr="004618FE">
        <w:rPr>
          <w:bCs/>
        </w:rPr>
        <w:t xml:space="preserve"> the political decision-makers. The Board publishes all meetings with stakeholders </w:t>
      </w:r>
      <w:hyperlink r:id="rId21" w:anchor="events" w:history="1">
        <w:r w:rsidR="003F7716" w:rsidRPr="004618FE">
          <w:rPr>
            <w:rStyle w:val="Hyperlink"/>
            <w:bCs/>
          </w:rPr>
          <w:t>on their website</w:t>
        </w:r>
      </w:hyperlink>
      <w:r w:rsidR="003F7716" w:rsidRPr="004618FE">
        <w:rPr>
          <w:bCs/>
        </w:rPr>
        <w:t xml:space="preserve">, not only those of the Chair. Finally, opinions are published with the proposal and the impact assessment revised to address the Boards’ recommendations. For this reason, publishing the Board’s opinions ahead of the revised impact assessment would not be meaningful. </w:t>
      </w:r>
      <w:r w:rsidR="00E837E5" w:rsidRPr="004618FE">
        <w:rPr>
          <w:bCs/>
        </w:rPr>
        <w:t>As regards the call for closer cooperation with the co</w:t>
      </w:r>
      <w:r w:rsidR="005E2B60" w:rsidRPr="004618FE">
        <w:rPr>
          <w:bCs/>
        </w:rPr>
        <w:t>-</w:t>
      </w:r>
      <w:r w:rsidR="00E837E5" w:rsidRPr="004618FE">
        <w:rPr>
          <w:bCs/>
        </w:rPr>
        <w:t xml:space="preserve">legislators, the Board carries out outreach and advocacy activities and presents its </w:t>
      </w:r>
      <w:r w:rsidR="00723BDB" w:rsidRPr="004618FE">
        <w:rPr>
          <w:bCs/>
        </w:rPr>
        <w:t xml:space="preserve">annual </w:t>
      </w:r>
      <w:r w:rsidR="00E837E5" w:rsidRPr="004618FE">
        <w:rPr>
          <w:bCs/>
        </w:rPr>
        <w:t>report</w:t>
      </w:r>
      <w:r w:rsidR="00723BDB" w:rsidRPr="004618FE">
        <w:rPr>
          <w:bCs/>
        </w:rPr>
        <w:t>s</w:t>
      </w:r>
      <w:r w:rsidR="00E837E5" w:rsidRPr="004618FE">
        <w:rPr>
          <w:bCs/>
        </w:rPr>
        <w:t xml:space="preserve"> to the other institutions.</w:t>
      </w:r>
    </w:p>
    <w:p w14:paraId="368C0E07" w14:textId="0697AFD3" w:rsidR="00DC0996" w:rsidRPr="004618FE" w:rsidRDefault="00633A35" w:rsidP="004618FE">
      <w:pPr>
        <w:widowControl w:val="0"/>
        <w:spacing w:after="120"/>
        <w:rPr>
          <w:rFonts w:ascii="Times New Roman" w:hAnsi="Times New Roman"/>
          <w:bCs/>
          <w:szCs w:val="24"/>
        </w:rPr>
      </w:pPr>
      <w:r w:rsidRPr="004618FE">
        <w:rPr>
          <w:rFonts w:ascii="Times New Roman" w:hAnsi="Times New Roman"/>
          <w:bCs/>
          <w:szCs w:val="24"/>
        </w:rPr>
        <w:t>As regards p</w:t>
      </w:r>
      <w:r w:rsidR="00CA7FB9" w:rsidRPr="004618FE">
        <w:rPr>
          <w:rFonts w:ascii="Times New Roman" w:hAnsi="Times New Roman"/>
          <w:bCs/>
          <w:szCs w:val="24"/>
        </w:rPr>
        <w:t>aragraph 23 (develop a ‘practice check’ for legislation to identify best practices and stumbling blocks in the implementation of legislation)</w:t>
      </w:r>
      <w:r w:rsidRPr="004618FE">
        <w:rPr>
          <w:rFonts w:ascii="Times New Roman" w:hAnsi="Times New Roman"/>
          <w:bCs/>
          <w:szCs w:val="24"/>
        </w:rPr>
        <w:t xml:space="preserve">, </w:t>
      </w:r>
      <w:r w:rsidR="00A93F83" w:rsidRPr="004618FE">
        <w:rPr>
          <w:rFonts w:ascii="Times New Roman" w:hAnsi="Times New Roman"/>
          <w:bCs/>
          <w:szCs w:val="24"/>
        </w:rPr>
        <w:t>the Commission is continuously looking for ways to simplify the life for citizens and businesses, especially SMEs</w:t>
      </w:r>
      <w:r w:rsidR="006929D5" w:rsidRPr="004618FE">
        <w:rPr>
          <w:rFonts w:ascii="Times New Roman" w:hAnsi="Times New Roman"/>
          <w:bCs/>
          <w:szCs w:val="24"/>
        </w:rPr>
        <w:t>.</w:t>
      </w:r>
      <w:r w:rsidR="00A93F83" w:rsidRPr="004618FE">
        <w:rPr>
          <w:rFonts w:ascii="Times New Roman" w:hAnsi="Times New Roman"/>
          <w:bCs/>
          <w:szCs w:val="24"/>
        </w:rPr>
        <w:t xml:space="preserve"> T</w:t>
      </w:r>
      <w:r w:rsidRPr="004618FE">
        <w:rPr>
          <w:rFonts w:ascii="Times New Roman" w:hAnsi="Times New Roman"/>
          <w:bCs/>
          <w:szCs w:val="24"/>
        </w:rPr>
        <w:t xml:space="preserve">he Commission uses evaluations to assess whether policies and legislation are still fit for purpose and able to deliver effectively and efficiently on their goals. </w:t>
      </w:r>
      <w:r w:rsidR="000258FB" w:rsidRPr="004618FE">
        <w:rPr>
          <w:rFonts w:ascii="Times New Roman" w:hAnsi="Times New Roman"/>
          <w:bCs/>
          <w:szCs w:val="24"/>
        </w:rPr>
        <w:t>Before revising existing legislation, the Commission carries out an evaluation (</w:t>
      </w:r>
      <w:r w:rsidR="00532301" w:rsidRPr="004618FE">
        <w:rPr>
          <w:rFonts w:ascii="Times New Roman" w:hAnsi="Times New Roman"/>
          <w:bCs/>
          <w:szCs w:val="24"/>
        </w:rPr>
        <w:t>according to the</w:t>
      </w:r>
      <w:r w:rsidR="000258FB" w:rsidRPr="004618FE">
        <w:rPr>
          <w:rFonts w:ascii="Times New Roman" w:hAnsi="Times New Roman"/>
          <w:bCs/>
          <w:szCs w:val="24"/>
        </w:rPr>
        <w:t xml:space="preserve"> ‘evaluate first’ principle) which helps ensure all necessary information is gathered before changes are proposed. </w:t>
      </w:r>
      <w:r w:rsidR="00A93F83" w:rsidRPr="004618FE">
        <w:rPr>
          <w:rFonts w:ascii="Times New Roman" w:hAnsi="Times New Roman"/>
          <w:bCs/>
          <w:szCs w:val="24"/>
        </w:rPr>
        <w:t xml:space="preserve">It </w:t>
      </w:r>
      <w:r w:rsidR="006929D5" w:rsidRPr="004618FE">
        <w:rPr>
          <w:rFonts w:ascii="Times New Roman" w:hAnsi="Times New Roman"/>
          <w:bCs/>
          <w:szCs w:val="24"/>
        </w:rPr>
        <w:t xml:space="preserve">also gathers feedback </w:t>
      </w:r>
      <w:r w:rsidR="00A93F83" w:rsidRPr="004618FE">
        <w:rPr>
          <w:rFonts w:ascii="Times New Roman" w:hAnsi="Times New Roman"/>
          <w:bCs/>
          <w:szCs w:val="24"/>
        </w:rPr>
        <w:t xml:space="preserve">through expert groups, such as its </w:t>
      </w:r>
      <w:hyperlink r:id="rId22" w:anchor=":~:text=The%20Fit%20for%20Future%20Platform,to%20reduce%20related%20unnecessary%20costs." w:history="1">
        <w:r w:rsidR="00A93F83" w:rsidRPr="004618FE">
          <w:rPr>
            <w:rStyle w:val="Hyperlink"/>
            <w:rFonts w:ascii="Times New Roman" w:hAnsi="Times New Roman"/>
            <w:bCs/>
            <w:szCs w:val="24"/>
          </w:rPr>
          <w:t>Fit for Future Platform</w:t>
        </w:r>
      </w:hyperlink>
      <w:r w:rsidR="00A93F83" w:rsidRPr="004618FE">
        <w:rPr>
          <w:rFonts w:ascii="Times New Roman" w:hAnsi="Times New Roman"/>
          <w:bCs/>
          <w:szCs w:val="24"/>
        </w:rPr>
        <w:t xml:space="preserve">, </w:t>
      </w:r>
      <w:r w:rsidR="006929D5" w:rsidRPr="004618FE">
        <w:rPr>
          <w:rFonts w:ascii="Times New Roman" w:hAnsi="Times New Roman"/>
          <w:bCs/>
          <w:szCs w:val="24"/>
        </w:rPr>
        <w:t xml:space="preserve">the </w:t>
      </w:r>
      <w:r w:rsidR="00CA5B8A" w:rsidRPr="004618FE">
        <w:rPr>
          <w:rFonts w:ascii="Times New Roman" w:hAnsi="Times New Roman"/>
          <w:bCs/>
          <w:szCs w:val="24"/>
        </w:rPr>
        <w:t>‘</w:t>
      </w:r>
      <w:hyperlink r:id="rId23" w:history="1">
        <w:r w:rsidR="00A93F83" w:rsidRPr="004618FE">
          <w:rPr>
            <w:rStyle w:val="Hyperlink"/>
            <w:rFonts w:ascii="Times New Roman" w:hAnsi="Times New Roman"/>
            <w:bCs/>
            <w:szCs w:val="24"/>
          </w:rPr>
          <w:t xml:space="preserve">Have your </w:t>
        </w:r>
        <w:r w:rsidR="00CA5B8A" w:rsidRPr="004618FE">
          <w:rPr>
            <w:rStyle w:val="Hyperlink"/>
            <w:rFonts w:ascii="Times New Roman" w:hAnsi="Times New Roman"/>
            <w:bCs/>
            <w:szCs w:val="24"/>
          </w:rPr>
          <w:t>s</w:t>
        </w:r>
        <w:r w:rsidR="00A93F83" w:rsidRPr="004618FE">
          <w:rPr>
            <w:rStyle w:val="Hyperlink"/>
            <w:rFonts w:ascii="Times New Roman" w:hAnsi="Times New Roman"/>
            <w:bCs/>
            <w:szCs w:val="24"/>
          </w:rPr>
          <w:t>ay</w:t>
        </w:r>
        <w:r w:rsidR="00CA5B8A" w:rsidRPr="004618FE">
          <w:rPr>
            <w:rStyle w:val="Hyperlink"/>
            <w:rFonts w:ascii="Times New Roman" w:hAnsi="Times New Roman"/>
            <w:bCs/>
            <w:szCs w:val="24"/>
          </w:rPr>
          <w:t>’</w:t>
        </w:r>
        <w:r w:rsidR="00A93F83" w:rsidRPr="004618FE">
          <w:rPr>
            <w:rStyle w:val="Hyperlink"/>
            <w:rFonts w:ascii="Times New Roman" w:hAnsi="Times New Roman"/>
            <w:bCs/>
            <w:szCs w:val="24"/>
          </w:rPr>
          <w:t xml:space="preserve"> </w:t>
        </w:r>
        <w:r w:rsidR="00CA5B8A" w:rsidRPr="004618FE">
          <w:rPr>
            <w:rStyle w:val="Hyperlink"/>
            <w:rFonts w:ascii="Times New Roman" w:hAnsi="Times New Roman"/>
            <w:bCs/>
            <w:szCs w:val="24"/>
          </w:rPr>
          <w:t>p</w:t>
        </w:r>
        <w:r w:rsidR="00A93F83" w:rsidRPr="004618FE">
          <w:rPr>
            <w:rStyle w:val="Hyperlink"/>
            <w:rFonts w:ascii="Times New Roman" w:hAnsi="Times New Roman"/>
            <w:bCs/>
            <w:szCs w:val="24"/>
          </w:rPr>
          <w:t>ortal</w:t>
        </w:r>
      </w:hyperlink>
      <w:r w:rsidR="006929D5" w:rsidRPr="004618FE">
        <w:rPr>
          <w:rFonts w:ascii="Times New Roman" w:hAnsi="Times New Roman"/>
          <w:bCs/>
          <w:szCs w:val="24"/>
        </w:rPr>
        <w:t>,</w:t>
      </w:r>
      <w:r w:rsidR="00A93F83" w:rsidRPr="004618FE">
        <w:rPr>
          <w:rFonts w:ascii="Times New Roman" w:hAnsi="Times New Roman"/>
          <w:bCs/>
          <w:szCs w:val="24"/>
        </w:rPr>
        <w:t xml:space="preserve"> </w:t>
      </w:r>
      <w:r w:rsidR="006929D5" w:rsidRPr="004618FE">
        <w:rPr>
          <w:rFonts w:ascii="Times New Roman" w:hAnsi="Times New Roman"/>
          <w:bCs/>
          <w:szCs w:val="24"/>
        </w:rPr>
        <w:t xml:space="preserve">and is looking at the experience of innovative practices tested in some Member States, such as ‘practice checks’. </w:t>
      </w:r>
      <w:r w:rsidR="00A93F83" w:rsidRPr="004618FE">
        <w:rPr>
          <w:rFonts w:ascii="Times New Roman" w:hAnsi="Times New Roman"/>
          <w:bCs/>
          <w:szCs w:val="24"/>
        </w:rPr>
        <w:t>In the context of its work on rationalisation reporting obligations, the Commission is also using artificial intelligence and large language models to help identify redundant, duplicating or obsolete reporting obligations</w:t>
      </w:r>
      <w:r w:rsidR="006929D5" w:rsidRPr="004618FE">
        <w:rPr>
          <w:rFonts w:ascii="Times New Roman" w:hAnsi="Times New Roman"/>
          <w:bCs/>
          <w:szCs w:val="24"/>
        </w:rPr>
        <w:t xml:space="preserve"> and the feedback gathered from </w:t>
      </w:r>
      <w:r w:rsidR="00305AD8" w:rsidRPr="004618FE">
        <w:rPr>
          <w:rFonts w:ascii="Times New Roman" w:hAnsi="Times New Roman"/>
          <w:bCs/>
          <w:szCs w:val="24"/>
        </w:rPr>
        <w:t>the</w:t>
      </w:r>
      <w:r w:rsidR="006929D5" w:rsidRPr="004618FE">
        <w:rPr>
          <w:rFonts w:ascii="Times New Roman" w:hAnsi="Times New Roman"/>
          <w:bCs/>
          <w:szCs w:val="24"/>
        </w:rPr>
        <w:t xml:space="preserve"> related </w:t>
      </w:r>
      <w:hyperlink r:id="rId24" w:history="1">
        <w:r w:rsidR="006929D5" w:rsidRPr="004618FE">
          <w:rPr>
            <w:rStyle w:val="Hyperlink"/>
            <w:rFonts w:ascii="Times New Roman" w:hAnsi="Times New Roman"/>
            <w:bCs/>
            <w:szCs w:val="24"/>
          </w:rPr>
          <w:t>call for evidence</w:t>
        </w:r>
      </w:hyperlink>
      <w:r w:rsidR="00A93F83" w:rsidRPr="004618FE">
        <w:rPr>
          <w:rFonts w:ascii="Times New Roman" w:hAnsi="Times New Roman"/>
          <w:bCs/>
          <w:szCs w:val="24"/>
        </w:rPr>
        <w:t>, thus striving to reduce irritants for companies and citizens.</w:t>
      </w:r>
    </w:p>
    <w:p w14:paraId="532BD257" w14:textId="42759F2A" w:rsidR="001E0320" w:rsidRPr="004618FE" w:rsidRDefault="003F7716" w:rsidP="004618FE">
      <w:pPr>
        <w:widowControl w:val="0"/>
        <w:spacing w:after="120"/>
        <w:rPr>
          <w:rFonts w:ascii="Times New Roman" w:hAnsi="Times New Roman"/>
          <w:bCs/>
          <w:szCs w:val="24"/>
        </w:rPr>
      </w:pPr>
      <w:r w:rsidRPr="004618FE">
        <w:rPr>
          <w:rFonts w:ascii="Times New Roman" w:hAnsi="Times New Roman"/>
          <w:bCs/>
          <w:szCs w:val="24"/>
        </w:rPr>
        <w:t>Concerning implementation of EU law, t</w:t>
      </w:r>
      <w:r w:rsidR="001E0320" w:rsidRPr="004618FE">
        <w:rPr>
          <w:rFonts w:ascii="Times New Roman" w:hAnsi="Times New Roman"/>
          <w:bCs/>
          <w:szCs w:val="24"/>
        </w:rPr>
        <w:t xml:space="preserve">he Commission continues to step up its efforts to prevent breaches from happening in the first place, for example by providing early support to Member States on the implementation of EU law through practical guidance, meetings, </w:t>
      </w:r>
      <w:proofErr w:type="gramStart"/>
      <w:r w:rsidR="001E0320" w:rsidRPr="004618FE">
        <w:rPr>
          <w:rFonts w:ascii="Times New Roman" w:hAnsi="Times New Roman"/>
          <w:bCs/>
          <w:szCs w:val="24"/>
        </w:rPr>
        <w:t>trainings</w:t>
      </w:r>
      <w:proofErr w:type="gramEnd"/>
      <w:r w:rsidR="001E0320" w:rsidRPr="004618FE">
        <w:rPr>
          <w:rFonts w:ascii="Times New Roman" w:hAnsi="Times New Roman"/>
          <w:bCs/>
          <w:szCs w:val="24"/>
        </w:rPr>
        <w:t xml:space="preserve"> and technical assistance. It offers technical and financial support to Member States in their implementation efforts and expertise underpinning structural reforms, as well as specialised training programmes. </w:t>
      </w:r>
      <w:r w:rsidR="00532301" w:rsidRPr="004618FE">
        <w:rPr>
          <w:rFonts w:ascii="Times New Roman" w:hAnsi="Times New Roman"/>
          <w:bCs/>
          <w:szCs w:val="24"/>
        </w:rPr>
        <w:t>T</w:t>
      </w:r>
      <w:r w:rsidR="001E0320" w:rsidRPr="004618FE">
        <w:rPr>
          <w:rFonts w:ascii="Times New Roman" w:hAnsi="Times New Roman"/>
          <w:bCs/>
          <w:szCs w:val="24"/>
        </w:rPr>
        <w:t xml:space="preserve">his contributes to reduce the risk of breaches and or </w:t>
      </w:r>
      <w:r w:rsidR="001E0320" w:rsidRPr="004618FE">
        <w:rPr>
          <w:rFonts w:ascii="Times New Roman" w:hAnsi="Times New Roman"/>
          <w:bCs/>
          <w:szCs w:val="24"/>
        </w:rPr>
        <w:lastRenderedPageBreak/>
        <w:t>practices that may hinder the correct implementation of EU law and the delivery of its benefits to people and businesses.</w:t>
      </w:r>
    </w:p>
    <w:p w14:paraId="647A7B0D" w14:textId="43A18792" w:rsidR="001E0320" w:rsidRPr="004618FE" w:rsidRDefault="001E0320" w:rsidP="004618FE">
      <w:pPr>
        <w:widowControl w:val="0"/>
        <w:spacing w:after="120"/>
        <w:rPr>
          <w:rFonts w:ascii="Times New Roman" w:hAnsi="Times New Roman"/>
          <w:bCs/>
          <w:szCs w:val="24"/>
        </w:rPr>
      </w:pPr>
      <w:r w:rsidRPr="004618FE">
        <w:rPr>
          <w:rFonts w:ascii="Times New Roman" w:hAnsi="Times New Roman"/>
          <w:bCs/>
          <w:szCs w:val="24"/>
        </w:rPr>
        <w:t xml:space="preserve">A good example of the partnership between the Commission and Member States is the cooperation between the </w:t>
      </w:r>
      <w:hyperlink r:id="rId25" w:history="1">
        <w:r w:rsidRPr="004618FE">
          <w:rPr>
            <w:rStyle w:val="Hyperlink"/>
            <w:rFonts w:ascii="Times New Roman" w:hAnsi="Times New Roman"/>
            <w:bCs/>
            <w:szCs w:val="24"/>
          </w:rPr>
          <w:t>Single Market Enforcement Task-Force</w:t>
        </w:r>
      </w:hyperlink>
      <w:r w:rsidRPr="004618FE">
        <w:rPr>
          <w:rFonts w:ascii="Times New Roman" w:hAnsi="Times New Roman"/>
          <w:bCs/>
          <w:szCs w:val="24"/>
        </w:rPr>
        <w:t xml:space="preserve"> (SMET) and the </w:t>
      </w:r>
      <w:hyperlink r:id="rId26" w:history="1">
        <w:r w:rsidRPr="004618FE">
          <w:rPr>
            <w:rStyle w:val="Hyperlink"/>
            <w:rFonts w:ascii="Times New Roman" w:hAnsi="Times New Roman"/>
            <w:bCs/>
            <w:szCs w:val="24"/>
          </w:rPr>
          <w:t>SOLVIT</w:t>
        </w:r>
      </w:hyperlink>
      <w:r w:rsidRPr="004618FE">
        <w:rPr>
          <w:rFonts w:ascii="Times New Roman" w:hAnsi="Times New Roman"/>
          <w:bCs/>
          <w:szCs w:val="24"/>
        </w:rPr>
        <w:t xml:space="preserve"> network. They both share the common objective of facilitating the smooth functioning of the single market by removing barriers and helping people and businesses to solve problems they encounter when moving or doing business cross-border.</w:t>
      </w:r>
    </w:p>
    <w:p w14:paraId="217CD174" w14:textId="54F7E1D4" w:rsidR="00A12DEC" w:rsidRPr="004618FE" w:rsidRDefault="00CA7FB9" w:rsidP="004618FE">
      <w:pPr>
        <w:widowControl w:val="0"/>
        <w:spacing w:after="120"/>
        <w:rPr>
          <w:rFonts w:ascii="Times New Roman" w:hAnsi="Times New Roman"/>
          <w:bCs/>
          <w:szCs w:val="24"/>
        </w:rPr>
      </w:pPr>
      <w:r w:rsidRPr="004618FE">
        <w:rPr>
          <w:rFonts w:ascii="Times New Roman" w:hAnsi="Times New Roman"/>
          <w:bCs/>
          <w:szCs w:val="24"/>
        </w:rPr>
        <w:t>Concerning p</w:t>
      </w:r>
      <w:r w:rsidR="00A378A0" w:rsidRPr="004618FE">
        <w:rPr>
          <w:rFonts w:ascii="Times New Roman" w:hAnsi="Times New Roman"/>
          <w:bCs/>
          <w:szCs w:val="24"/>
        </w:rPr>
        <w:t>aragraph 21 (</w:t>
      </w:r>
      <w:r w:rsidR="00A12DEC" w:rsidRPr="004618FE">
        <w:rPr>
          <w:rFonts w:ascii="Times New Roman" w:hAnsi="Times New Roman"/>
          <w:bCs/>
          <w:szCs w:val="24"/>
        </w:rPr>
        <w:t>develop methodology for cumulative impacts and extend competitiveness check to packages of legislation and the Commission Work Programme as a whole</w:t>
      </w:r>
      <w:r w:rsidR="00A378A0" w:rsidRPr="004618FE">
        <w:rPr>
          <w:rFonts w:ascii="Times New Roman" w:hAnsi="Times New Roman"/>
          <w:bCs/>
          <w:szCs w:val="24"/>
        </w:rPr>
        <w:t>)</w:t>
      </w:r>
      <w:r w:rsidRPr="004618FE">
        <w:rPr>
          <w:rFonts w:ascii="Times New Roman" w:hAnsi="Times New Roman"/>
          <w:bCs/>
          <w:szCs w:val="24"/>
        </w:rPr>
        <w:t>, the Commission does not analyse proposals in isolation. Impact assessments</w:t>
      </w:r>
      <w:r w:rsidR="00FD583C" w:rsidRPr="004618FE">
        <w:rPr>
          <w:rFonts w:ascii="Times New Roman" w:hAnsi="Times New Roman"/>
          <w:bCs/>
          <w:szCs w:val="24"/>
        </w:rPr>
        <w:t xml:space="preserve">, </w:t>
      </w:r>
      <w:r w:rsidRPr="004618FE">
        <w:rPr>
          <w:rFonts w:ascii="Times New Roman" w:hAnsi="Times New Roman"/>
          <w:bCs/>
          <w:szCs w:val="24"/>
        </w:rPr>
        <w:t>examine expected impacts against a baseline scenario that accounts for relevant policies and measures in force and foresight developments</w:t>
      </w:r>
      <w:r w:rsidR="008F191A" w:rsidRPr="004618FE">
        <w:rPr>
          <w:rFonts w:ascii="Times New Roman" w:hAnsi="Times New Roman"/>
          <w:bCs/>
          <w:szCs w:val="24"/>
        </w:rPr>
        <w:t>. For reasons of proportionality and for ensuring the necessary depth of analysis</w:t>
      </w:r>
      <w:r w:rsidR="00672A12" w:rsidRPr="004618FE">
        <w:rPr>
          <w:rFonts w:ascii="Times New Roman" w:hAnsi="Times New Roman"/>
          <w:bCs/>
          <w:szCs w:val="24"/>
        </w:rPr>
        <w:t>,</w:t>
      </w:r>
      <w:r w:rsidR="008F191A" w:rsidRPr="004618FE">
        <w:rPr>
          <w:rFonts w:ascii="Times New Roman" w:hAnsi="Times New Roman"/>
          <w:bCs/>
          <w:szCs w:val="24"/>
        </w:rPr>
        <w:t xml:space="preserve"> impact assessment focus nevertheless on evidence to support the decision making for specific proposals</w:t>
      </w:r>
      <w:r w:rsidRPr="004618FE">
        <w:rPr>
          <w:rFonts w:ascii="Times New Roman" w:hAnsi="Times New Roman"/>
          <w:bCs/>
          <w:szCs w:val="24"/>
        </w:rPr>
        <w:t xml:space="preserve">. </w:t>
      </w:r>
      <w:bookmarkStart w:id="0" w:name="_Hlk155777469"/>
      <w:r w:rsidR="00FD583C" w:rsidRPr="004618FE">
        <w:rPr>
          <w:rFonts w:ascii="Times New Roman" w:hAnsi="Times New Roman"/>
          <w:bCs/>
          <w:szCs w:val="24"/>
        </w:rPr>
        <w:t xml:space="preserve">The new competitiveness check, which is now mandatory for all impacts assessments, ensures that the assessments of legislative proposals present in an integrated manner the expected impacts of each proposal on cost and price competitiveness, international </w:t>
      </w:r>
      <w:proofErr w:type="gramStart"/>
      <w:r w:rsidR="00FD583C" w:rsidRPr="004618FE">
        <w:rPr>
          <w:rFonts w:ascii="Times New Roman" w:hAnsi="Times New Roman"/>
          <w:bCs/>
          <w:szCs w:val="24"/>
        </w:rPr>
        <w:t>competitiveness</w:t>
      </w:r>
      <w:proofErr w:type="gramEnd"/>
      <w:r w:rsidR="00FD583C" w:rsidRPr="004618FE">
        <w:rPr>
          <w:rFonts w:ascii="Times New Roman" w:hAnsi="Times New Roman"/>
          <w:bCs/>
          <w:szCs w:val="24"/>
        </w:rPr>
        <w:t xml:space="preserve"> and the capacity to innovate, and also on SME’s competitiveness. To complement it, the Commission </w:t>
      </w:r>
      <w:r w:rsidR="00FE5CDA" w:rsidRPr="004618FE">
        <w:rPr>
          <w:rFonts w:ascii="Times New Roman" w:hAnsi="Times New Roman"/>
          <w:bCs/>
          <w:szCs w:val="24"/>
        </w:rPr>
        <w:t xml:space="preserve">is  </w:t>
      </w:r>
      <w:r w:rsidR="00FD583C" w:rsidRPr="004618FE">
        <w:rPr>
          <w:rFonts w:ascii="Times New Roman" w:hAnsi="Times New Roman"/>
          <w:bCs/>
          <w:szCs w:val="24"/>
        </w:rPr>
        <w:t>work</w:t>
      </w:r>
      <w:r w:rsidR="00FE5CDA" w:rsidRPr="004618FE">
        <w:rPr>
          <w:rFonts w:ascii="Times New Roman" w:hAnsi="Times New Roman"/>
          <w:bCs/>
          <w:szCs w:val="24"/>
        </w:rPr>
        <w:t>ing</w:t>
      </w:r>
      <w:r w:rsidR="00FD583C" w:rsidRPr="004618FE">
        <w:rPr>
          <w:rFonts w:ascii="Times New Roman" w:hAnsi="Times New Roman"/>
          <w:bCs/>
          <w:szCs w:val="24"/>
        </w:rPr>
        <w:t xml:space="preserve"> on how to better assess the cumulative impacts of different policy measures at the EU level with a view to develop a methodology</w:t>
      </w:r>
      <w:r w:rsidR="00FE5CDA" w:rsidRPr="004618FE">
        <w:rPr>
          <w:rFonts w:ascii="Times New Roman" w:hAnsi="Times New Roman"/>
          <w:bCs/>
          <w:szCs w:val="24"/>
        </w:rPr>
        <w:t xml:space="preserve">, as announced in the </w:t>
      </w:r>
      <w:hyperlink r:id="rId27" w:history="1">
        <w:r w:rsidR="00FE5CDA" w:rsidRPr="004618FE">
          <w:rPr>
            <w:rStyle w:val="Hyperlink"/>
            <w:rFonts w:ascii="Times New Roman" w:hAnsi="Times New Roman"/>
            <w:bCs/>
            <w:szCs w:val="24"/>
          </w:rPr>
          <w:t>Communication on long-term competitiveness of the EU</w:t>
        </w:r>
      </w:hyperlink>
      <w:r w:rsidRPr="004618FE">
        <w:rPr>
          <w:rFonts w:ascii="Times New Roman" w:hAnsi="Times New Roman"/>
          <w:bCs/>
          <w:szCs w:val="24"/>
        </w:rPr>
        <w:t>.</w:t>
      </w:r>
    </w:p>
    <w:bookmarkEnd w:id="0"/>
    <w:p w14:paraId="2CB054B4" w14:textId="691995C7" w:rsidR="0031185A" w:rsidRDefault="00E837E5" w:rsidP="004618FE">
      <w:pPr>
        <w:widowControl w:val="0"/>
        <w:spacing w:after="120"/>
        <w:rPr>
          <w:rFonts w:ascii="Times New Roman" w:hAnsi="Times New Roman"/>
          <w:bCs/>
          <w:szCs w:val="24"/>
        </w:rPr>
      </w:pPr>
      <w:r w:rsidRPr="004618FE">
        <w:rPr>
          <w:rFonts w:ascii="Times New Roman" w:hAnsi="Times New Roman"/>
          <w:bCs/>
          <w:szCs w:val="24"/>
        </w:rPr>
        <w:t>Regarding p</w:t>
      </w:r>
      <w:r w:rsidR="00A378A0" w:rsidRPr="004618FE">
        <w:rPr>
          <w:rFonts w:ascii="Times New Roman" w:hAnsi="Times New Roman"/>
          <w:bCs/>
          <w:szCs w:val="24"/>
        </w:rPr>
        <w:t>aragraph 25 (</w:t>
      </w:r>
      <w:r w:rsidR="00A12DEC" w:rsidRPr="004618FE">
        <w:rPr>
          <w:rFonts w:ascii="Times New Roman" w:hAnsi="Times New Roman"/>
          <w:bCs/>
          <w:szCs w:val="24"/>
        </w:rPr>
        <w:t xml:space="preserve">table a proposal </w:t>
      </w:r>
      <w:r w:rsidR="00A378A0" w:rsidRPr="004618FE">
        <w:rPr>
          <w:rFonts w:ascii="Times New Roman" w:hAnsi="Times New Roman"/>
          <w:bCs/>
          <w:szCs w:val="24"/>
        </w:rPr>
        <w:t>legislative proposal on a European law of administrative procedure)</w:t>
      </w:r>
      <w:r w:rsidRPr="004618FE">
        <w:rPr>
          <w:rFonts w:ascii="Times New Roman" w:hAnsi="Times New Roman"/>
          <w:bCs/>
          <w:szCs w:val="24"/>
        </w:rPr>
        <w:t xml:space="preserve">, the Commission </w:t>
      </w:r>
      <w:r w:rsidR="00185A46" w:rsidRPr="004618FE">
        <w:rPr>
          <w:rFonts w:ascii="Times New Roman" w:hAnsi="Times New Roman"/>
          <w:bCs/>
          <w:szCs w:val="24"/>
        </w:rPr>
        <w:t>agrees</w:t>
      </w:r>
      <w:r w:rsidRPr="004618FE">
        <w:rPr>
          <w:rFonts w:ascii="Times New Roman" w:hAnsi="Times New Roman"/>
          <w:bCs/>
          <w:szCs w:val="24"/>
        </w:rPr>
        <w:t xml:space="preserve"> with the Parliament</w:t>
      </w:r>
      <w:r w:rsidR="00FE5CDA" w:rsidRPr="004618FE">
        <w:rPr>
          <w:rFonts w:ascii="Times New Roman" w:hAnsi="Times New Roman"/>
          <w:bCs/>
          <w:szCs w:val="24"/>
        </w:rPr>
        <w:t xml:space="preserve"> that citizens and businesses find it difficult to </w:t>
      </w:r>
      <w:proofErr w:type="gramStart"/>
      <w:r w:rsidR="00FE5CDA" w:rsidRPr="004618FE">
        <w:rPr>
          <w:rFonts w:ascii="Times New Roman" w:hAnsi="Times New Roman"/>
          <w:bCs/>
          <w:szCs w:val="24"/>
        </w:rPr>
        <w:t>easily and fully understand their rights</w:t>
      </w:r>
      <w:proofErr w:type="gramEnd"/>
      <w:r w:rsidR="00FE5CDA" w:rsidRPr="004618FE">
        <w:rPr>
          <w:rFonts w:ascii="Times New Roman" w:hAnsi="Times New Roman"/>
          <w:bCs/>
          <w:szCs w:val="24"/>
        </w:rPr>
        <w:t xml:space="preserve"> under Union law</w:t>
      </w:r>
      <w:r w:rsidRPr="004618FE">
        <w:rPr>
          <w:rFonts w:ascii="Times New Roman" w:hAnsi="Times New Roman"/>
          <w:bCs/>
          <w:szCs w:val="24"/>
        </w:rPr>
        <w:t xml:space="preserve"> and is committed to the objective of having an open, efficient and independent EU administration with which citizens, business and stakeholders can interact. The Commission is fully committed to respecting the rights and freedoms of citizens in all its actions and in the legislative proposals it tables.</w:t>
      </w:r>
      <w:r w:rsidR="0031185A" w:rsidRPr="004618FE">
        <w:rPr>
          <w:rFonts w:ascii="Times New Roman" w:hAnsi="Times New Roman"/>
          <w:bCs/>
          <w:szCs w:val="24"/>
        </w:rPr>
        <w:t xml:space="preserve"> The Commission will present its detailed position on this request in its reply to the resolution on Digitalisation and Administrative Law (European Parliament resolution of 22 November 2023 with recommendations to the Commission on Digitalisation and Administrative Law (2021/2161</w:t>
      </w:r>
      <w:r w:rsidR="00AD5DD1">
        <w:rPr>
          <w:rFonts w:ascii="Times New Roman" w:hAnsi="Times New Roman"/>
          <w:bCs/>
          <w:szCs w:val="24"/>
        </w:rPr>
        <w:t xml:space="preserve"> </w:t>
      </w:r>
      <w:r w:rsidR="0031185A" w:rsidRPr="004618FE">
        <w:rPr>
          <w:rFonts w:ascii="Times New Roman" w:hAnsi="Times New Roman"/>
          <w:bCs/>
          <w:szCs w:val="24"/>
        </w:rPr>
        <w:t>(INL)), text adopted P9_</w:t>
      </w:r>
      <w:proofErr w:type="gramStart"/>
      <w:r w:rsidR="0031185A" w:rsidRPr="004618FE">
        <w:rPr>
          <w:rFonts w:ascii="Times New Roman" w:hAnsi="Times New Roman"/>
          <w:bCs/>
          <w:szCs w:val="24"/>
        </w:rPr>
        <w:t>TA(</w:t>
      </w:r>
      <w:proofErr w:type="gramEnd"/>
      <w:r w:rsidR="0031185A" w:rsidRPr="004618FE">
        <w:rPr>
          <w:rFonts w:ascii="Times New Roman" w:hAnsi="Times New Roman"/>
          <w:bCs/>
          <w:szCs w:val="24"/>
        </w:rPr>
        <w:t xml:space="preserve">2023)04), which is due in </w:t>
      </w:r>
      <w:r w:rsidR="00B62631" w:rsidRPr="004618FE">
        <w:rPr>
          <w:rFonts w:ascii="Times New Roman" w:hAnsi="Times New Roman"/>
          <w:bCs/>
          <w:szCs w:val="24"/>
        </w:rPr>
        <w:t>February</w:t>
      </w:r>
      <w:r w:rsidR="0031185A" w:rsidRPr="004618FE">
        <w:rPr>
          <w:rFonts w:ascii="Times New Roman" w:hAnsi="Times New Roman"/>
          <w:bCs/>
          <w:szCs w:val="24"/>
        </w:rPr>
        <w:t>.</w:t>
      </w:r>
    </w:p>
    <w:sectPr w:rsidR="0031185A" w:rsidSect="00812321">
      <w:footerReference w:type="even" r:id="rId28"/>
      <w:footerReference w:type="default" r:id="rId29"/>
      <w:footerReference w:type="first" r:id="rId30"/>
      <w:footnotePr>
        <w:pos w:val="beneathText"/>
        <w:numRestart w:val="eachSect"/>
      </w:footnotePr>
      <w:type w:val="continuous"/>
      <w:pgSz w:w="11906" w:h="16838" w:code="9"/>
      <w:pgMar w:top="1021" w:right="1416" w:bottom="1021" w:left="1588" w:header="601"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EC4E9" w14:textId="77777777" w:rsidR="005E29C4" w:rsidRDefault="005E29C4">
      <w:r>
        <w:separator/>
      </w:r>
    </w:p>
  </w:endnote>
  <w:endnote w:type="continuationSeparator" w:id="0">
    <w:p w14:paraId="3BE91929" w14:textId="77777777" w:rsidR="005E29C4" w:rsidRDefault="005E2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altName w:val="MS Gothic"/>
    <w:panose1 w:val="00000000000000000000"/>
    <w:charset w:val="00"/>
    <w:family w:val="swiss"/>
    <w:notTrueType/>
    <w:pitch w:val="default"/>
    <w:sig w:usb0="00000003" w:usb1="00000000" w:usb2="00000000" w:usb3="00000000" w:csb0="00000001" w:csb1="00000000"/>
  </w:font>
  <w:font w:name="EC Square Sans Cond Pro">
    <w:altName w:val="Calibri"/>
    <w:panose1 w:val="020B0506040000020004"/>
    <w:charset w:val="00"/>
    <w:family w:val="swiss"/>
    <w:pitch w:val="variable"/>
    <w:sig w:usb0="20000287" w:usb1="00000001" w:usb2="00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C2F22" w14:textId="77777777" w:rsidR="00471068" w:rsidRDefault="00471068"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35</w:t>
    </w:r>
    <w:r>
      <w:rPr>
        <w:rStyle w:val="PageNumber"/>
      </w:rPr>
      <w:fldChar w:fldCharType="end"/>
    </w:r>
  </w:p>
  <w:p w14:paraId="1CE8F934" w14:textId="77777777" w:rsidR="00471068" w:rsidRDefault="004710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B9ED6" w14:textId="77777777" w:rsidR="00471068" w:rsidRDefault="00471068"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41C4F">
      <w:rPr>
        <w:rStyle w:val="PageNumber"/>
        <w:noProof/>
      </w:rPr>
      <w:t>3</w:t>
    </w:r>
    <w:r>
      <w:rPr>
        <w:rStyle w:val="PageNumber"/>
      </w:rPr>
      <w:fldChar w:fldCharType="end"/>
    </w:r>
  </w:p>
  <w:p w14:paraId="76797D1D" w14:textId="77777777" w:rsidR="00471068" w:rsidRPr="008A6623" w:rsidRDefault="00471068" w:rsidP="008A6623">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9EE69" w14:textId="77777777" w:rsidR="006B0483" w:rsidRDefault="006B0483" w:rsidP="006B04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233CD">
      <w:rPr>
        <w:rStyle w:val="PageNumber"/>
        <w:noProof/>
      </w:rPr>
      <w:t>1</w:t>
    </w:r>
    <w:r>
      <w:rPr>
        <w:rStyle w:val="PageNumber"/>
      </w:rPr>
      <w:fldChar w:fldCharType="end"/>
    </w:r>
  </w:p>
  <w:p w14:paraId="244C2131" w14:textId="77777777" w:rsidR="00471068" w:rsidRDefault="00471068" w:rsidP="00442B2E">
    <w:pPr>
      <w:pStyle w:val="Footer"/>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0EEB8" w14:textId="77777777" w:rsidR="005E29C4" w:rsidRDefault="005E29C4">
      <w:r>
        <w:separator/>
      </w:r>
    </w:p>
  </w:footnote>
  <w:footnote w:type="continuationSeparator" w:id="0">
    <w:p w14:paraId="6D524FD5" w14:textId="77777777" w:rsidR="005E29C4" w:rsidRDefault="005E29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507D"/>
    <w:multiLevelType w:val="multilevel"/>
    <w:tmpl w:val="5F385A54"/>
    <w:name w:val="WW8Num2"/>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2" w15:restartNumberingAfterBreak="0">
    <w:nsid w:val="01414113"/>
    <w:multiLevelType w:val="hybridMultilevel"/>
    <w:tmpl w:val="8626D72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AA7686E"/>
    <w:multiLevelType w:val="hybridMultilevel"/>
    <w:tmpl w:val="D1D45CA8"/>
    <w:lvl w:ilvl="0" w:tplc="26A4D58A">
      <w:start w:val="1"/>
      <w:numFmt w:val="decimal"/>
      <w:lvlText w:val="%1."/>
      <w:lvlJc w:val="left"/>
      <w:pPr>
        <w:ind w:left="1065" w:hanging="705"/>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1A20B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BED3029"/>
    <w:multiLevelType w:val="hybridMultilevel"/>
    <w:tmpl w:val="A05EB6E4"/>
    <w:lvl w:ilvl="0" w:tplc="3228B35C">
      <w:start w:val="1"/>
      <w:numFmt w:val="bullet"/>
      <w:lvlText w:val="-"/>
      <w:lvlJc w:val="left"/>
      <w:pPr>
        <w:ind w:left="1080" w:hanging="360"/>
      </w:pPr>
      <w:rPr>
        <w:rFonts w:ascii="Courier New" w:hAnsi="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6" w15:restartNumberingAfterBreak="0">
    <w:nsid w:val="0EBD20DB"/>
    <w:multiLevelType w:val="hybridMultilevel"/>
    <w:tmpl w:val="3BC09D28"/>
    <w:name w:val="WW8Num8"/>
    <w:lvl w:ilvl="0" w:tplc="1ED89A4C">
      <w:start w:val="1"/>
      <w:numFmt w:val="bullet"/>
      <w:pStyle w:val="Briefingspdef"/>
      <w:lvlText w:val=""/>
      <w:lvlJc w:val="left"/>
      <w:pPr>
        <w:tabs>
          <w:tab w:val="num" w:pos="360"/>
        </w:tabs>
        <w:ind w:left="360" w:hanging="360"/>
      </w:pPr>
      <w:rPr>
        <w:rFonts w:ascii="Symbol" w:hAnsi="Symbol" w:hint="default"/>
        <w:sz w:val="20"/>
      </w:rPr>
    </w:lvl>
    <w:lvl w:ilvl="1" w:tplc="E9786584">
      <w:start w:val="1"/>
      <w:numFmt w:val="bullet"/>
      <w:lvlText w:val=""/>
      <w:lvlJc w:val="left"/>
      <w:pPr>
        <w:tabs>
          <w:tab w:val="num" w:pos="1440"/>
        </w:tabs>
        <w:ind w:left="1440" w:hanging="360"/>
      </w:pPr>
      <w:rPr>
        <w:rFonts w:ascii="Symbol" w:hAnsi="Symbol" w:hint="default"/>
        <w:sz w:val="20"/>
      </w:rPr>
    </w:lvl>
    <w:lvl w:ilvl="2" w:tplc="D3E466F6" w:tentative="1">
      <w:start w:val="1"/>
      <w:numFmt w:val="bullet"/>
      <w:lvlText w:val=""/>
      <w:lvlJc w:val="left"/>
      <w:pPr>
        <w:tabs>
          <w:tab w:val="num" w:pos="2160"/>
        </w:tabs>
        <w:ind w:left="2160" w:hanging="360"/>
      </w:pPr>
      <w:rPr>
        <w:rFonts w:ascii="Wingdings" w:hAnsi="Wingdings" w:hint="default"/>
      </w:rPr>
    </w:lvl>
    <w:lvl w:ilvl="3" w:tplc="670E1398" w:tentative="1">
      <w:start w:val="1"/>
      <w:numFmt w:val="bullet"/>
      <w:lvlText w:val=""/>
      <w:lvlJc w:val="left"/>
      <w:pPr>
        <w:tabs>
          <w:tab w:val="num" w:pos="2880"/>
        </w:tabs>
        <w:ind w:left="2880" w:hanging="360"/>
      </w:pPr>
      <w:rPr>
        <w:rFonts w:ascii="Symbol" w:hAnsi="Symbol" w:hint="default"/>
      </w:rPr>
    </w:lvl>
    <w:lvl w:ilvl="4" w:tplc="03E003E2" w:tentative="1">
      <w:start w:val="1"/>
      <w:numFmt w:val="bullet"/>
      <w:lvlText w:val="o"/>
      <w:lvlJc w:val="left"/>
      <w:pPr>
        <w:tabs>
          <w:tab w:val="num" w:pos="3600"/>
        </w:tabs>
        <w:ind w:left="3600" w:hanging="360"/>
      </w:pPr>
      <w:rPr>
        <w:rFonts w:ascii="Courier New" w:hAnsi="Courier New" w:cs="Courier New" w:hint="default"/>
      </w:rPr>
    </w:lvl>
    <w:lvl w:ilvl="5" w:tplc="4FBE7CFE" w:tentative="1">
      <w:start w:val="1"/>
      <w:numFmt w:val="bullet"/>
      <w:lvlText w:val=""/>
      <w:lvlJc w:val="left"/>
      <w:pPr>
        <w:tabs>
          <w:tab w:val="num" w:pos="4320"/>
        </w:tabs>
        <w:ind w:left="4320" w:hanging="360"/>
      </w:pPr>
      <w:rPr>
        <w:rFonts w:ascii="Wingdings" w:hAnsi="Wingdings" w:hint="default"/>
      </w:rPr>
    </w:lvl>
    <w:lvl w:ilvl="6" w:tplc="BB54250A" w:tentative="1">
      <w:start w:val="1"/>
      <w:numFmt w:val="bullet"/>
      <w:lvlText w:val=""/>
      <w:lvlJc w:val="left"/>
      <w:pPr>
        <w:tabs>
          <w:tab w:val="num" w:pos="5040"/>
        </w:tabs>
        <w:ind w:left="5040" w:hanging="360"/>
      </w:pPr>
      <w:rPr>
        <w:rFonts w:ascii="Symbol" w:hAnsi="Symbol" w:hint="default"/>
      </w:rPr>
    </w:lvl>
    <w:lvl w:ilvl="7" w:tplc="546629E2" w:tentative="1">
      <w:start w:val="1"/>
      <w:numFmt w:val="bullet"/>
      <w:lvlText w:val="o"/>
      <w:lvlJc w:val="left"/>
      <w:pPr>
        <w:tabs>
          <w:tab w:val="num" w:pos="5760"/>
        </w:tabs>
        <w:ind w:left="5760" w:hanging="360"/>
      </w:pPr>
      <w:rPr>
        <w:rFonts w:ascii="Courier New" w:hAnsi="Courier New" w:cs="Courier New" w:hint="default"/>
      </w:rPr>
    </w:lvl>
    <w:lvl w:ilvl="8" w:tplc="19BC93F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831A51"/>
    <w:multiLevelType w:val="hybridMultilevel"/>
    <w:tmpl w:val="BCAED5BC"/>
    <w:lvl w:ilvl="0" w:tplc="7C765058">
      <w:start w:val="1"/>
      <w:numFmt w:val="decimal"/>
      <w:lvlText w:val="%1."/>
      <w:lvlJc w:val="left"/>
      <w:pPr>
        <w:ind w:left="644"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722501"/>
    <w:multiLevelType w:val="hybridMultilevel"/>
    <w:tmpl w:val="8E2E1AE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3A83C3F"/>
    <w:multiLevelType w:val="singleLevel"/>
    <w:tmpl w:val="54744D6A"/>
    <w:name w:val="WW8Num13"/>
    <w:lvl w:ilvl="0">
      <w:start w:val="1"/>
      <w:numFmt w:val="bullet"/>
      <w:pStyle w:val="ListDash1"/>
      <w:lvlText w:val="–"/>
      <w:lvlJc w:val="left"/>
      <w:pPr>
        <w:tabs>
          <w:tab w:val="num" w:pos="765"/>
        </w:tabs>
        <w:ind w:left="765" w:hanging="283"/>
      </w:pPr>
      <w:rPr>
        <w:rFonts w:ascii="Times New Roman" w:hAnsi="Times New Roman"/>
      </w:rPr>
    </w:lvl>
  </w:abstractNum>
  <w:abstractNum w:abstractNumId="10" w15:restartNumberingAfterBreak="0">
    <w:nsid w:val="14996626"/>
    <w:multiLevelType w:val="hybridMultilevel"/>
    <w:tmpl w:val="167E1E8A"/>
    <w:lvl w:ilvl="0" w:tplc="1F961EDC">
      <w:start w:val="1"/>
      <w:numFmt w:val="bullet"/>
      <w:lvlText w:val=""/>
      <w:lvlJc w:val="left"/>
      <w:pPr>
        <w:tabs>
          <w:tab w:val="num" w:pos="284"/>
        </w:tabs>
        <w:ind w:left="284" w:hanging="284"/>
      </w:pPr>
      <w:rPr>
        <w:rFonts w:ascii="Symbol" w:hAnsi="Symbol" w:hint="default"/>
        <w:b w:val="0"/>
        <w:i w:val="0"/>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E4220C"/>
    <w:multiLevelType w:val="multilevel"/>
    <w:tmpl w:val="D2ACB8CC"/>
    <w:lvl w:ilvl="0">
      <w:start w:val="1"/>
      <w:numFmt w:val="decimal"/>
      <w:pStyle w:val="Heading1"/>
      <w:lvlText w:val="%1."/>
      <w:lvlJc w:val="left"/>
      <w:pPr>
        <w:tabs>
          <w:tab w:val="num" w:pos="480"/>
        </w:tabs>
        <w:ind w:left="480" w:hanging="480"/>
      </w:pPr>
      <w:rPr>
        <w:b/>
        <w:lang w:val="fr-FR"/>
      </w:rPr>
    </w:lvl>
    <w:lvl w:ilvl="1">
      <w:start w:val="1"/>
      <w:numFmt w:val="decimal"/>
      <w:pStyle w:val="Heading2"/>
      <w:lvlText w:val="%1.%2."/>
      <w:lvlJc w:val="left"/>
      <w:pPr>
        <w:tabs>
          <w:tab w:val="num" w:pos="1167"/>
        </w:tabs>
        <w:ind w:left="1167" w:hanging="600"/>
      </w:pPr>
      <w:rPr>
        <w:lang w:val="en-GB"/>
      </w:rPr>
    </w:lvl>
    <w:lvl w:ilvl="2">
      <w:start w:val="1"/>
      <w:numFmt w:val="decimal"/>
      <w:pStyle w:val="Heading3"/>
      <w:lvlText w:val="%1.%2.%3."/>
      <w:lvlJc w:val="left"/>
      <w:pPr>
        <w:tabs>
          <w:tab w:val="num" w:pos="2062"/>
        </w:tabs>
        <w:ind w:left="2062" w:hanging="840"/>
      </w:pPr>
    </w:lvl>
    <w:lvl w:ilvl="3">
      <w:start w:val="1"/>
      <w:numFmt w:val="decimal"/>
      <w:pStyle w:val="Heading4"/>
      <w:lvlText w:val="%1.%2.%3.%4."/>
      <w:lvlJc w:val="left"/>
      <w:pPr>
        <w:tabs>
          <w:tab w:val="num" w:pos="3022"/>
        </w:tabs>
        <w:ind w:left="3022" w:hanging="9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12" w15:restartNumberingAfterBreak="0">
    <w:nsid w:val="17610807"/>
    <w:multiLevelType w:val="hybridMultilevel"/>
    <w:tmpl w:val="DA3CD6C8"/>
    <w:name w:val="List Bullet"/>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DD3BAA"/>
    <w:multiLevelType w:val="hybridMultilevel"/>
    <w:tmpl w:val="5688238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18DA0D4D"/>
    <w:multiLevelType w:val="hybridMultilevel"/>
    <w:tmpl w:val="A71A327C"/>
    <w:lvl w:ilvl="0" w:tplc="47BEBF68">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1D5150BD"/>
    <w:multiLevelType w:val="singleLevel"/>
    <w:tmpl w:val="EF0A0136"/>
    <w:lvl w:ilvl="0">
      <w:start w:val="1"/>
      <w:numFmt w:val="bullet"/>
      <w:pStyle w:val="ListBullet4"/>
      <w:lvlText w:val=""/>
      <w:lvlJc w:val="left"/>
      <w:pPr>
        <w:tabs>
          <w:tab w:val="num" w:pos="3163"/>
        </w:tabs>
        <w:ind w:left="3163" w:hanging="283"/>
      </w:pPr>
      <w:rPr>
        <w:rFonts w:ascii="Symbol" w:hAnsi="Symbol"/>
      </w:rPr>
    </w:lvl>
  </w:abstractNum>
  <w:abstractNum w:abstractNumId="16" w15:restartNumberingAfterBreak="0">
    <w:nsid w:val="1D8653DD"/>
    <w:multiLevelType w:val="hybridMultilevel"/>
    <w:tmpl w:val="3056C994"/>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8918BE"/>
    <w:multiLevelType w:val="multilevel"/>
    <w:tmpl w:val="4C3E72AA"/>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B1E53BC"/>
    <w:multiLevelType w:val="singleLevel"/>
    <w:tmpl w:val="0BFC0FF8"/>
    <w:lvl w:ilvl="0">
      <w:start w:val="1"/>
      <w:numFmt w:val="bullet"/>
      <w:pStyle w:val="ListBullet2"/>
      <w:lvlText w:val=""/>
      <w:lvlJc w:val="left"/>
      <w:pPr>
        <w:tabs>
          <w:tab w:val="num" w:pos="1360"/>
        </w:tabs>
        <w:ind w:left="1360" w:hanging="283"/>
      </w:pPr>
      <w:rPr>
        <w:rFonts w:ascii="Symbol" w:hAnsi="Symbol"/>
      </w:rPr>
    </w:lvl>
  </w:abstractNum>
  <w:abstractNum w:abstractNumId="19" w15:restartNumberingAfterBreak="0">
    <w:nsid w:val="34834FA3"/>
    <w:multiLevelType w:val="multilevel"/>
    <w:tmpl w:val="8DC66598"/>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6615FEF"/>
    <w:multiLevelType w:val="singleLevel"/>
    <w:tmpl w:val="5CD4C666"/>
    <w:lvl w:ilvl="0">
      <w:start w:val="1"/>
      <w:numFmt w:val="bullet"/>
      <w:pStyle w:val="ListDash2"/>
      <w:lvlText w:val="–"/>
      <w:lvlJc w:val="left"/>
      <w:pPr>
        <w:tabs>
          <w:tab w:val="num" w:pos="1360"/>
        </w:tabs>
        <w:ind w:left="1360" w:hanging="283"/>
      </w:pPr>
      <w:rPr>
        <w:rFonts w:ascii="Times New Roman" w:hAnsi="Times New Roman"/>
      </w:rPr>
    </w:lvl>
  </w:abstractNum>
  <w:abstractNum w:abstractNumId="21" w15:restartNumberingAfterBreak="0">
    <w:nsid w:val="3A115290"/>
    <w:multiLevelType w:val="multilevel"/>
    <w:tmpl w:val="E3664658"/>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2D52663"/>
    <w:multiLevelType w:val="hybridMultilevel"/>
    <w:tmpl w:val="49FA7B1C"/>
    <w:lvl w:ilvl="0" w:tplc="585C461E">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2F607F"/>
    <w:multiLevelType w:val="hybridMultilevel"/>
    <w:tmpl w:val="2EAE1878"/>
    <w:lvl w:ilvl="0" w:tplc="3228B35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596461"/>
    <w:multiLevelType w:val="hybridMultilevel"/>
    <w:tmpl w:val="5DF87C90"/>
    <w:lvl w:ilvl="0" w:tplc="94A62EB0">
      <w:start w:val="1"/>
      <w:numFmt w:val="decimal"/>
      <w:lvlText w:val="%1."/>
      <w:lvlJc w:val="left"/>
      <w:pPr>
        <w:ind w:left="1429" w:hanging="360"/>
      </w:pPr>
      <w:rPr>
        <w:b/>
        <w:i w:val="0"/>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5" w15:restartNumberingAfterBreak="0">
    <w:nsid w:val="4B5F428A"/>
    <w:multiLevelType w:val="hybridMultilevel"/>
    <w:tmpl w:val="136C885A"/>
    <w:lvl w:ilvl="0" w:tplc="66B6DB7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FA6298"/>
    <w:multiLevelType w:val="hybridMultilevel"/>
    <w:tmpl w:val="68B8F702"/>
    <w:lvl w:ilvl="0" w:tplc="B8E4B348">
      <w:start w:val="1"/>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14632EE"/>
    <w:multiLevelType w:val="hybridMultilevel"/>
    <w:tmpl w:val="6012F114"/>
    <w:lvl w:ilvl="0" w:tplc="08090001">
      <w:start w:val="1"/>
      <w:numFmt w:val="bullet"/>
      <w:pStyle w:val="ListDash"/>
      <w:lvlText w:val="–"/>
      <w:lvlJc w:val="left"/>
      <w:pPr>
        <w:tabs>
          <w:tab w:val="num" w:pos="567"/>
        </w:tabs>
        <w:ind w:left="567" w:hanging="283"/>
      </w:pPr>
      <w:rPr>
        <w:rFonts w:ascii="Times New Roman" w:hAnsi="Times New Roman"/>
      </w:rPr>
    </w:lvl>
    <w:lvl w:ilvl="1" w:tplc="08090003">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8" w15:restartNumberingAfterBreak="0">
    <w:nsid w:val="576A32C9"/>
    <w:multiLevelType w:val="multilevel"/>
    <w:tmpl w:val="52224248"/>
    <w:lvl w:ilvl="0">
      <w:start w:val="1"/>
      <w:numFmt w:val="decimal"/>
      <w:lvlRestart w:val="0"/>
      <w:pStyle w:val="Considrant"/>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i w:val="0"/>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15:restartNumberingAfterBreak="0">
    <w:nsid w:val="5A2450F2"/>
    <w:multiLevelType w:val="singleLevel"/>
    <w:tmpl w:val="E41A6BD2"/>
    <w:lvl w:ilvl="0">
      <w:start w:val="1"/>
      <w:numFmt w:val="bullet"/>
      <w:pStyle w:val="ListDash4"/>
      <w:lvlText w:val="–"/>
      <w:lvlJc w:val="left"/>
      <w:pPr>
        <w:tabs>
          <w:tab w:val="num" w:pos="3163"/>
        </w:tabs>
        <w:ind w:left="3163" w:hanging="283"/>
      </w:pPr>
      <w:rPr>
        <w:rFonts w:ascii="Times New Roman" w:hAnsi="Times New Roman"/>
      </w:rPr>
    </w:lvl>
  </w:abstractNum>
  <w:abstractNum w:abstractNumId="30" w15:restartNumberingAfterBreak="0">
    <w:nsid w:val="5EFF257D"/>
    <w:multiLevelType w:val="hybridMultilevel"/>
    <w:tmpl w:val="DD2A3844"/>
    <w:lvl w:ilvl="0" w:tplc="812854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9F1BF3"/>
    <w:multiLevelType w:val="multilevel"/>
    <w:tmpl w:val="537E9280"/>
    <w:lvl w:ilvl="0">
      <w:start w:val="1"/>
      <w:numFmt w:val="decimal"/>
      <w:pStyle w:val="ListNumber"/>
      <w:lvlText w:val="(%1)"/>
      <w:lvlJc w:val="left"/>
      <w:pPr>
        <w:tabs>
          <w:tab w:val="num" w:pos="709"/>
        </w:tabs>
        <w:ind w:left="709" w:hanging="709"/>
      </w:pPr>
      <w:rPr>
        <w:b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B5A37B8"/>
    <w:multiLevelType w:val="hybridMultilevel"/>
    <w:tmpl w:val="AD1ECD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C136061"/>
    <w:multiLevelType w:val="hybridMultilevel"/>
    <w:tmpl w:val="7052666E"/>
    <w:lvl w:ilvl="0" w:tplc="40D2097A">
      <w:start w:val="1"/>
      <w:numFmt w:val="bullet"/>
      <w:pStyle w:val="Briefingspeakdef"/>
      <w:lvlText w:val=""/>
      <w:lvlJc w:val="left"/>
      <w:pPr>
        <w:tabs>
          <w:tab w:val="num" w:pos="765"/>
        </w:tabs>
        <w:ind w:left="765" w:hanging="283"/>
      </w:pPr>
      <w:rPr>
        <w:rFonts w:ascii="Symbol" w:hAnsi="Symbol" w:hint="default"/>
        <w:sz w:val="22"/>
      </w:rPr>
    </w:lvl>
    <w:lvl w:ilvl="1" w:tplc="08090003">
      <w:start w:val="1"/>
      <w:numFmt w:val="bullet"/>
      <w:lvlText w:val=""/>
      <w:lvlJc w:val="left"/>
      <w:pPr>
        <w:tabs>
          <w:tab w:val="num" w:pos="1287"/>
        </w:tabs>
        <w:ind w:left="1287" w:hanging="207"/>
      </w:pPr>
      <w:rPr>
        <w:rFonts w:ascii="Symbol" w:hAnsi="Symbol"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4070CA"/>
    <w:multiLevelType w:val="singleLevel"/>
    <w:tmpl w:val="0FC2EFC0"/>
    <w:lvl w:ilvl="0">
      <w:start w:val="1"/>
      <w:numFmt w:val="bullet"/>
      <w:pStyle w:val="ListBullet3"/>
      <w:lvlText w:val=""/>
      <w:lvlJc w:val="left"/>
      <w:pPr>
        <w:tabs>
          <w:tab w:val="num" w:pos="2199"/>
        </w:tabs>
        <w:ind w:left="2199" w:hanging="283"/>
      </w:pPr>
      <w:rPr>
        <w:rFonts w:ascii="Symbol" w:hAnsi="Symbol"/>
      </w:rPr>
    </w:lvl>
  </w:abstractNum>
  <w:abstractNum w:abstractNumId="35" w15:restartNumberingAfterBreak="0">
    <w:nsid w:val="754117B7"/>
    <w:multiLevelType w:val="multilevel"/>
    <w:tmpl w:val="D210498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69864C1"/>
    <w:multiLevelType w:val="hybridMultilevel"/>
    <w:tmpl w:val="154C80D8"/>
    <w:lvl w:ilvl="0" w:tplc="843A22E8">
      <w:start w:val="1"/>
      <w:numFmt w:val="bullet"/>
      <w:pStyle w:val="NumPar1Char"/>
      <w:lvlText w:val="–"/>
      <w:lvlJc w:val="left"/>
      <w:pPr>
        <w:tabs>
          <w:tab w:val="num" w:pos="643"/>
        </w:tabs>
        <w:ind w:left="643" w:hanging="283"/>
      </w:pPr>
      <w:rPr>
        <w:rFonts w:ascii="Times New Roman" w:hAnsi="Times New Roman" w:hint="default"/>
      </w:rPr>
    </w:lvl>
    <w:lvl w:ilvl="1" w:tplc="60C2582C" w:tentative="1">
      <w:start w:val="1"/>
      <w:numFmt w:val="bullet"/>
      <w:lvlText w:val="o"/>
      <w:lvlJc w:val="left"/>
      <w:pPr>
        <w:tabs>
          <w:tab w:val="num" w:pos="1440"/>
        </w:tabs>
        <w:ind w:left="1440" w:hanging="360"/>
      </w:pPr>
      <w:rPr>
        <w:rFonts w:ascii="Courier New" w:hAnsi="Courier New" w:cs="Courier New" w:hint="default"/>
      </w:rPr>
    </w:lvl>
    <w:lvl w:ilvl="2" w:tplc="17D6AD3A" w:tentative="1">
      <w:start w:val="1"/>
      <w:numFmt w:val="bullet"/>
      <w:lvlText w:val=""/>
      <w:lvlJc w:val="left"/>
      <w:pPr>
        <w:tabs>
          <w:tab w:val="num" w:pos="2160"/>
        </w:tabs>
        <w:ind w:left="2160" w:hanging="360"/>
      </w:pPr>
      <w:rPr>
        <w:rFonts w:ascii="Wingdings" w:hAnsi="Wingdings" w:hint="default"/>
      </w:rPr>
    </w:lvl>
    <w:lvl w:ilvl="3" w:tplc="FEA221B2" w:tentative="1">
      <w:start w:val="1"/>
      <w:numFmt w:val="bullet"/>
      <w:lvlText w:val=""/>
      <w:lvlJc w:val="left"/>
      <w:pPr>
        <w:tabs>
          <w:tab w:val="num" w:pos="2880"/>
        </w:tabs>
        <w:ind w:left="2880" w:hanging="360"/>
      </w:pPr>
      <w:rPr>
        <w:rFonts w:ascii="Symbol" w:hAnsi="Symbol" w:hint="default"/>
      </w:rPr>
    </w:lvl>
    <w:lvl w:ilvl="4" w:tplc="EB305368" w:tentative="1">
      <w:start w:val="1"/>
      <w:numFmt w:val="bullet"/>
      <w:lvlText w:val="o"/>
      <w:lvlJc w:val="left"/>
      <w:pPr>
        <w:tabs>
          <w:tab w:val="num" w:pos="3600"/>
        </w:tabs>
        <w:ind w:left="3600" w:hanging="360"/>
      </w:pPr>
      <w:rPr>
        <w:rFonts w:ascii="Courier New" w:hAnsi="Courier New" w:cs="Courier New" w:hint="default"/>
      </w:rPr>
    </w:lvl>
    <w:lvl w:ilvl="5" w:tplc="1C38E420" w:tentative="1">
      <w:start w:val="1"/>
      <w:numFmt w:val="bullet"/>
      <w:lvlText w:val=""/>
      <w:lvlJc w:val="left"/>
      <w:pPr>
        <w:tabs>
          <w:tab w:val="num" w:pos="4320"/>
        </w:tabs>
        <w:ind w:left="4320" w:hanging="360"/>
      </w:pPr>
      <w:rPr>
        <w:rFonts w:ascii="Wingdings" w:hAnsi="Wingdings" w:hint="default"/>
      </w:rPr>
    </w:lvl>
    <w:lvl w:ilvl="6" w:tplc="58705602" w:tentative="1">
      <w:start w:val="1"/>
      <w:numFmt w:val="bullet"/>
      <w:lvlText w:val=""/>
      <w:lvlJc w:val="left"/>
      <w:pPr>
        <w:tabs>
          <w:tab w:val="num" w:pos="5040"/>
        </w:tabs>
        <w:ind w:left="5040" w:hanging="360"/>
      </w:pPr>
      <w:rPr>
        <w:rFonts w:ascii="Symbol" w:hAnsi="Symbol" w:hint="default"/>
      </w:rPr>
    </w:lvl>
    <w:lvl w:ilvl="7" w:tplc="EE5A94CC" w:tentative="1">
      <w:start w:val="1"/>
      <w:numFmt w:val="bullet"/>
      <w:lvlText w:val="o"/>
      <w:lvlJc w:val="left"/>
      <w:pPr>
        <w:tabs>
          <w:tab w:val="num" w:pos="5760"/>
        </w:tabs>
        <w:ind w:left="5760" w:hanging="360"/>
      </w:pPr>
      <w:rPr>
        <w:rFonts w:ascii="Courier New" w:hAnsi="Courier New" w:cs="Courier New" w:hint="default"/>
      </w:rPr>
    </w:lvl>
    <w:lvl w:ilvl="8" w:tplc="C0A6382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816C3A"/>
    <w:multiLevelType w:val="singleLevel"/>
    <w:tmpl w:val="C9E4CA12"/>
    <w:lvl w:ilvl="0">
      <w:start w:val="1"/>
      <w:numFmt w:val="bullet"/>
      <w:pStyle w:val="ListDash3"/>
      <w:lvlText w:val="–"/>
      <w:lvlJc w:val="left"/>
      <w:pPr>
        <w:tabs>
          <w:tab w:val="num" w:pos="2199"/>
        </w:tabs>
        <w:ind w:left="2199" w:hanging="283"/>
      </w:pPr>
      <w:rPr>
        <w:rFonts w:ascii="Times New Roman" w:hAnsi="Times New Roman"/>
      </w:rPr>
    </w:lvl>
  </w:abstractNum>
  <w:abstractNum w:abstractNumId="38" w15:restartNumberingAfterBreak="0">
    <w:nsid w:val="78080A0A"/>
    <w:multiLevelType w:val="singleLevel"/>
    <w:tmpl w:val="3CCA8980"/>
    <w:lvl w:ilvl="0">
      <w:start w:val="1"/>
      <w:numFmt w:val="bullet"/>
      <w:pStyle w:val="ListBullet1"/>
      <w:lvlText w:val=""/>
      <w:lvlJc w:val="left"/>
      <w:pPr>
        <w:tabs>
          <w:tab w:val="num" w:pos="765"/>
        </w:tabs>
        <w:ind w:left="765" w:hanging="283"/>
      </w:pPr>
      <w:rPr>
        <w:rFonts w:ascii="Symbol" w:hAnsi="Symbol"/>
      </w:rPr>
    </w:lvl>
  </w:abstractNum>
  <w:abstractNum w:abstractNumId="39" w15:restartNumberingAfterBreak="0">
    <w:nsid w:val="795D3BA0"/>
    <w:multiLevelType w:val="hybridMultilevel"/>
    <w:tmpl w:val="4F76D5A2"/>
    <w:lvl w:ilvl="0" w:tplc="DE7488B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AAA2612"/>
    <w:multiLevelType w:val="hybridMultilevel"/>
    <w:tmpl w:val="8F2E6EC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15:restartNumberingAfterBreak="0">
    <w:nsid w:val="7ECB7708"/>
    <w:multiLevelType w:val="singleLevel"/>
    <w:tmpl w:val="5EA8E34C"/>
    <w:lvl w:ilvl="0">
      <w:start w:val="1"/>
      <w:numFmt w:val="decimal"/>
      <w:pStyle w:val="ATHeading1"/>
      <w:lvlText w:val="%1."/>
      <w:lvlJc w:val="left"/>
      <w:pPr>
        <w:tabs>
          <w:tab w:val="num" w:pos="360"/>
        </w:tabs>
        <w:ind w:left="360" w:hanging="360"/>
      </w:pPr>
    </w:lvl>
  </w:abstractNum>
  <w:num w:numId="1" w16cid:durableId="209342734">
    <w:abstractNumId w:val="11"/>
  </w:num>
  <w:num w:numId="2" w16cid:durableId="148182179">
    <w:abstractNumId w:val="1"/>
  </w:num>
  <w:num w:numId="3" w16cid:durableId="505511010">
    <w:abstractNumId w:val="38"/>
  </w:num>
  <w:num w:numId="4" w16cid:durableId="580018736">
    <w:abstractNumId w:val="18"/>
  </w:num>
  <w:num w:numId="5" w16cid:durableId="221647625">
    <w:abstractNumId w:val="34"/>
  </w:num>
  <w:num w:numId="6" w16cid:durableId="298344620">
    <w:abstractNumId w:val="15"/>
  </w:num>
  <w:num w:numId="7" w16cid:durableId="58093387">
    <w:abstractNumId w:val="9"/>
  </w:num>
  <w:num w:numId="8" w16cid:durableId="1122530581">
    <w:abstractNumId w:val="20"/>
  </w:num>
  <w:num w:numId="9" w16cid:durableId="1479684095">
    <w:abstractNumId w:val="37"/>
  </w:num>
  <w:num w:numId="10" w16cid:durableId="340007303">
    <w:abstractNumId w:val="29"/>
  </w:num>
  <w:num w:numId="11" w16cid:durableId="346519941">
    <w:abstractNumId w:val="31"/>
  </w:num>
  <w:num w:numId="12" w16cid:durableId="691036718">
    <w:abstractNumId w:val="17"/>
  </w:num>
  <w:num w:numId="13" w16cid:durableId="1452093781">
    <w:abstractNumId w:val="21"/>
  </w:num>
  <w:num w:numId="14" w16cid:durableId="906961314">
    <w:abstractNumId w:val="35"/>
  </w:num>
  <w:num w:numId="15" w16cid:durableId="1388455259">
    <w:abstractNumId w:val="19"/>
  </w:num>
  <w:num w:numId="16" w16cid:durableId="1677533267">
    <w:abstractNumId w:val="41"/>
  </w:num>
  <w:num w:numId="17" w16cid:durableId="961619330">
    <w:abstractNumId w:val="36"/>
  </w:num>
  <w:num w:numId="18" w16cid:durableId="1095638383">
    <w:abstractNumId w:val="27"/>
  </w:num>
  <w:num w:numId="19" w16cid:durableId="357776219">
    <w:abstractNumId w:val="28"/>
  </w:num>
  <w:num w:numId="20" w16cid:durableId="1481578588">
    <w:abstractNumId w:val="33"/>
  </w:num>
  <w:num w:numId="21" w16cid:durableId="1812137613">
    <w:abstractNumId w:val="4"/>
  </w:num>
  <w:num w:numId="22" w16cid:durableId="370300677">
    <w:abstractNumId w:val="6"/>
  </w:num>
  <w:num w:numId="23" w16cid:durableId="1948660650">
    <w:abstractNumId w:val="7"/>
  </w:num>
  <w:num w:numId="24" w16cid:durableId="1221136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6547536">
    <w:abstractNumId w:val="39"/>
  </w:num>
  <w:num w:numId="26" w16cid:durableId="1203983393">
    <w:abstractNumId w:val="30"/>
  </w:num>
  <w:num w:numId="27" w16cid:durableId="1149204463">
    <w:abstractNumId w:val="22"/>
  </w:num>
  <w:num w:numId="28" w16cid:durableId="614867515">
    <w:abstractNumId w:val="40"/>
  </w:num>
  <w:num w:numId="29" w16cid:durableId="1513490821">
    <w:abstractNumId w:val="3"/>
  </w:num>
  <w:num w:numId="30" w16cid:durableId="1269506392">
    <w:abstractNumId w:val="26"/>
  </w:num>
  <w:num w:numId="31" w16cid:durableId="160509948">
    <w:abstractNumId w:val="25"/>
  </w:num>
  <w:num w:numId="32" w16cid:durableId="146094414">
    <w:abstractNumId w:val="14"/>
  </w:num>
  <w:num w:numId="33" w16cid:durableId="2145806991">
    <w:abstractNumId w:val="16"/>
  </w:num>
  <w:num w:numId="34" w16cid:durableId="1322079617">
    <w:abstractNumId w:val="24"/>
  </w:num>
  <w:num w:numId="35" w16cid:durableId="1661734410">
    <w:abstractNumId w:val="23"/>
  </w:num>
  <w:num w:numId="36" w16cid:durableId="1526749166">
    <w:abstractNumId w:val="5"/>
  </w:num>
  <w:num w:numId="37" w16cid:durableId="364915972">
    <w:abstractNumId w:val="10"/>
  </w:num>
  <w:num w:numId="38" w16cid:durableId="1779330516">
    <w:abstractNumId w:val="13"/>
  </w:num>
  <w:num w:numId="39" w16cid:durableId="2114201048">
    <w:abstractNumId w:val="2"/>
  </w:num>
  <w:num w:numId="40" w16cid:durableId="833034541">
    <w:abstractNumId w:va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Restart w:val="eachSec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TEL"/>
  </w:docVars>
  <w:rsids>
    <w:rsidRoot w:val="009A3DA0"/>
    <w:rsid w:val="00000039"/>
    <w:rsid w:val="00000080"/>
    <w:rsid w:val="000001DC"/>
    <w:rsid w:val="0000032F"/>
    <w:rsid w:val="00000397"/>
    <w:rsid w:val="00000486"/>
    <w:rsid w:val="0000050D"/>
    <w:rsid w:val="000005E9"/>
    <w:rsid w:val="000006FD"/>
    <w:rsid w:val="0000071A"/>
    <w:rsid w:val="00000795"/>
    <w:rsid w:val="000009FA"/>
    <w:rsid w:val="00000BE2"/>
    <w:rsid w:val="00000C13"/>
    <w:rsid w:val="00000DBF"/>
    <w:rsid w:val="00001369"/>
    <w:rsid w:val="00001CDC"/>
    <w:rsid w:val="000021E5"/>
    <w:rsid w:val="000023BA"/>
    <w:rsid w:val="000024E2"/>
    <w:rsid w:val="0000279C"/>
    <w:rsid w:val="00002CF6"/>
    <w:rsid w:val="000031B6"/>
    <w:rsid w:val="00003423"/>
    <w:rsid w:val="00003511"/>
    <w:rsid w:val="00003652"/>
    <w:rsid w:val="00003862"/>
    <w:rsid w:val="00003C85"/>
    <w:rsid w:val="00004288"/>
    <w:rsid w:val="0000450D"/>
    <w:rsid w:val="000046C1"/>
    <w:rsid w:val="00004A58"/>
    <w:rsid w:val="00004C3F"/>
    <w:rsid w:val="0000525F"/>
    <w:rsid w:val="000054A7"/>
    <w:rsid w:val="00005541"/>
    <w:rsid w:val="000058C9"/>
    <w:rsid w:val="00005961"/>
    <w:rsid w:val="00005D46"/>
    <w:rsid w:val="00005DE3"/>
    <w:rsid w:val="0000613E"/>
    <w:rsid w:val="00006304"/>
    <w:rsid w:val="0000679D"/>
    <w:rsid w:val="000068F7"/>
    <w:rsid w:val="00006B10"/>
    <w:rsid w:val="00006C43"/>
    <w:rsid w:val="00006F0E"/>
    <w:rsid w:val="0000749B"/>
    <w:rsid w:val="000074BB"/>
    <w:rsid w:val="000075DF"/>
    <w:rsid w:val="000077CC"/>
    <w:rsid w:val="000078A5"/>
    <w:rsid w:val="00007CED"/>
    <w:rsid w:val="00007ECC"/>
    <w:rsid w:val="0001047E"/>
    <w:rsid w:val="0001064E"/>
    <w:rsid w:val="00010AC9"/>
    <w:rsid w:val="00011281"/>
    <w:rsid w:val="0001134B"/>
    <w:rsid w:val="000113AB"/>
    <w:rsid w:val="0001140F"/>
    <w:rsid w:val="0001153B"/>
    <w:rsid w:val="00011589"/>
    <w:rsid w:val="00011615"/>
    <w:rsid w:val="00011727"/>
    <w:rsid w:val="000117D8"/>
    <w:rsid w:val="0001183E"/>
    <w:rsid w:val="00011A9B"/>
    <w:rsid w:val="00011B30"/>
    <w:rsid w:val="00011D79"/>
    <w:rsid w:val="0001228B"/>
    <w:rsid w:val="000122B5"/>
    <w:rsid w:val="0001250D"/>
    <w:rsid w:val="00012EFD"/>
    <w:rsid w:val="000130BE"/>
    <w:rsid w:val="00013716"/>
    <w:rsid w:val="00013997"/>
    <w:rsid w:val="000139D8"/>
    <w:rsid w:val="00013D92"/>
    <w:rsid w:val="00013EE5"/>
    <w:rsid w:val="0001448B"/>
    <w:rsid w:val="000145A2"/>
    <w:rsid w:val="000146F4"/>
    <w:rsid w:val="000149EF"/>
    <w:rsid w:val="00014A71"/>
    <w:rsid w:val="00014CE1"/>
    <w:rsid w:val="00015264"/>
    <w:rsid w:val="000152CA"/>
    <w:rsid w:val="00015341"/>
    <w:rsid w:val="00015452"/>
    <w:rsid w:val="0001589A"/>
    <w:rsid w:val="00015A65"/>
    <w:rsid w:val="00015B9E"/>
    <w:rsid w:val="00015C38"/>
    <w:rsid w:val="00015EB6"/>
    <w:rsid w:val="00015ECC"/>
    <w:rsid w:val="00015F13"/>
    <w:rsid w:val="0001612D"/>
    <w:rsid w:val="000162A0"/>
    <w:rsid w:val="000164BD"/>
    <w:rsid w:val="000166D5"/>
    <w:rsid w:val="00016A8D"/>
    <w:rsid w:val="00016C72"/>
    <w:rsid w:val="000170C1"/>
    <w:rsid w:val="00017265"/>
    <w:rsid w:val="0001730F"/>
    <w:rsid w:val="00017430"/>
    <w:rsid w:val="000174AF"/>
    <w:rsid w:val="0001776A"/>
    <w:rsid w:val="00017883"/>
    <w:rsid w:val="00017A67"/>
    <w:rsid w:val="00017AA9"/>
    <w:rsid w:val="00017C25"/>
    <w:rsid w:val="00017F27"/>
    <w:rsid w:val="00017F3D"/>
    <w:rsid w:val="00020E26"/>
    <w:rsid w:val="000218F1"/>
    <w:rsid w:val="00021AEC"/>
    <w:rsid w:val="00021B43"/>
    <w:rsid w:val="00021BCD"/>
    <w:rsid w:val="00021EF0"/>
    <w:rsid w:val="00021FA4"/>
    <w:rsid w:val="0002207D"/>
    <w:rsid w:val="0002216F"/>
    <w:rsid w:val="000221F2"/>
    <w:rsid w:val="00022538"/>
    <w:rsid w:val="00022669"/>
    <w:rsid w:val="00022775"/>
    <w:rsid w:val="00022776"/>
    <w:rsid w:val="00022903"/>
    <w:rsid w:val="00022B33"/>
    <w:rsid w:val="00022E91"/>
    <w:rsid w:val="00022FAA"/>
    <w:rsid w:val="00023162"/>
    <w:rsid w:val="000232A5"/>
    <w:rsid w:val="00023424"/>
    <w:rsid w:val="00023451"/>
    <w:rsid w:val="00023626"/>
    <w:rsid w:val="00023C78"/>
    <w:rsid w:val="00023E4D"/>
    <w:rsid w:val="000240AC"/>
    <w:rsid w:val="000241F9"/>
    <w:rsid w:val="00024204"/>
    <w:rsid w:val="000242C9"/>
    <w:rsid w:val="0002435B"/>
    <w:rsid w:val="0002452D"/>
    <w:rsid w:val="00024671"/>
    <w:rsid w:val="00024685"/>
    <w:rsid w:val="000248D5"/>
    <w:rsid w:val="000249F6"/>
    <w:rsid w:val="00024BE2"/>
    <w:rsid w:val="00024C5F"/>
    <w:rsid w:val="00024F7A"/>
    <w:rsid w:val="000250B7"/>
    <w:rsid w:val="00025341"/>
    <w:rsid w:val="00025501"/>
    <w:rsid w:val="0002561D"/>
    <w:rsid w:val="000258FB"/>
    <w:rsid w:val="00025D8A"/>
    <w:rsid w:val="00025EB9"/>
    <w:rsid w:val="000260DC"/>
    <w:rsid w:val="000261DA"/>
    <w:rsid w:val="0002630E"/>
    <w:rsid w:val="000265AD"/>
    <w:rsid w:val="000265DD"/>
    <w:rsid w:val="00026B29"/>
    <w:rsid w:val="00026CA1"/>
    <w:rsid w:val="00026D00"/>
    <w:rsid w:val="00026E21"/>
    <w:rsid w:val="0002725A"/>
    <w:rsid w:val="00030058"/>
    <w:rsid w:val="000300B4"/>
    <w:rsid w:val="00030676"/>
    <w:rsid w:val="00030996"/>
    <w:rsid w:val="00030E3E"/>
    <w:rsid w:val="000310AA"/>
    <w:rsid w:val="000310E8"/>
    <w:rsid w:val="000315BD"/>
    <w:rsid w:val="00031793"/>
    <w:rsid w:val="00031A4C"/>
    <w:rsid w:val="00031BDA"/>
    <w:rsid w:val="00031CA2"/>
    <w:rsid w:val="00031D00"/>
    <w:rsid w:val="00031DA3"/>
    <w:rsid w:val="00031F4C"/>
    <w:rsid w:val="0003243D"/>
    <w:rsid w:val="000326E6"/>
    <w:rsid w:val="00032766"/>
    <w:rsid w:val="00032792"/>
    <w:rsid w:val="000328B1"/>
    <w:rsid w:val="00032DC3"/>
    <w:rsid w:val="00032E4F"/>
    <w:rsid w:val="00032EDB"/>
    <w:rsid w:val="000332FE"/>
    <w:rsid w:val="000337C2"/>
    <w:rsid w:val="00033EA1"/>
    <w:rsid w:val="00033F57"/>
    <w:rsid w:val="000340CA"/>
    <w:rsid w:val="0003483E"/>
    <w:rsid w:val="000348CA"/>
    <w:rsid w:val="0003496F"/>
    <w:rsid w:val="00034992"/>
    <w:rsid w:val="00034B24"/>
    <w:rsid w:val="00034CA0"/>
    <w:rsid w:val="00034EB6"/>
    <w:rsid w:val="00034FFC"/>
    <w:rsid w:val="0003501A"/>
    <w:rsid w:val="0003509D"/>
    <w:rsid w:val="000350BB"/>
    <w:rsid w:val="000351DA"/>
    <w:rsid w:val="00035357"/>
    <w:rsid w:val="000355A7"/>
    <w:rsid w:val="000356EC"/>
    <w:rsid w:val="00035B81"/>
    <w:rsid w:val="00035CE3"/>
    <w:rsid w:val="00035FDE"/>
    <w:rsid w:val="00036009"/>
    <w:rsid w:val="00036106"/>
    <w:rsid w:val="00036177"/>
    <w:rsid w:val="0003633B"/>
    <w:rsid w:val="00037004"/>
    <w:rsid w:val="00037224"/>
    <w:rsid w:val="000372EF"/>
    <w:rsid w:val="0003737B"/>
    <w:rsid w:val="0003745C"/>
    <w:rsid w:val="0003758E"/>
    <w:rsid w:val="000375BA"/>
    <w:rsid w:val="00037990"/>
    <w:rsid w:val="00040060"/>
    <w:rsid w:val="00040281"/>
    <w:rsid w:val="00040A13"/>
    <w:rsid w:val="00040C7A"/>
    <w:rsid w:val="00040E6E"/>
    <w:rsid w:val="0004105D"/>
    <w:rsid w:val="0004146E"/>
    <w:rsid w:val="000414BC"/>
    <w:rsid w:val="0004189C"/>
    <w:rsid w:val="0004193F"/>
    <w:rsid w:val="0004195A"/>
    <w:rsid w:val="00041A87"/>
    <w:rsid w:val="00041C4F"/>
    <w:rsid w:val="00041DE4"/>
    <w:rsid w:val="00041F1F"/>
    <w:rsid w:val="0004209B"/>
    <w:rsid w:val="000420DB"/>
    <w:rsid w:val="000421A1"/>
    <w:rsid w:val="000423C1"/>
    <w:rsid w:val="00042508"/>
    <w:rsid w:val="00042A8B"/>
    <w:rsid w:val="00042F4E"/>
    <w:rsid w:val="000434BD"/>
    <w:rsid w:val="000436A8"/>
    <w:rsid w:val="00043B7B"/>
    <w:rsid w:val="00043E36"/>
    <w:rsid w:val="000443C3"/>
    <w:rsid w:val="0004455F"/>
    <w:rsid w:val="00044806"/>
    <w:rsid w:val="00044A42"/>
    <w:rsid w:val="00044AB8"/>
    <w:rsid w:val="000454B2"/>
    <w:rsid w:val="00045976"/>
    <w:rsid w:val="00045E41"/>
    <w:rsid w:val="00046218"/>
    <w:rsid w:val="00046550"/>
    <w:rsid w:val="000466E7"/>
    <w:rsid w:val="000468E2"/>
    <w:rsid w:val="00046A3E"/>
    <w:rsid w:val="00046C6A"/>
    <w:rsid w:val="00046D8E"/>
    <w:rsid w:val="0004701B"/>
    <w:rsid w:val="00047124"/>
    <w:rsid w:val="00047444"/>
    <w:rsid w:val="00047661"/>
    <w:rsid w:val="000476C0"/>
    <w:rsid w:val="00047734"/>
    <w:rsid w:val="000477EA"/>
    <w:rsid w:val="00047936"/>
    <w:rsid w:val="0004798E"/>
    <w:rsid w:val="00047BB5"/>
    <w:rsid w:val="00047D53"/>
    <w:rsid w:val="000502A5"/>
    <w:rsid w:val="000504A8"/>
    <w:rsid w:val="0005052B"/>
    <w:rsid w:val="000506A1"/>
    <w:rsid w:val="000508EC"/>
    <w:rsid w:val="000509DA"/>
    <w:rsid w:val="00050AFA"/>
    <w:rsid w:val="00051333"/>
    <w:rsid w:val="00051E3C"/>
    <w:rsid w:val="000520B1"/>
    <w:rsid w:val="00052241"/>
    <w:rsid w:val="00052672"/>
    <w:rsid w:val="00052814"/>
    <w:rsid w:val="000529E9"/>
    <w:rsid w:val="00053766"/>
    <w:rsid w:val="00053BE0"/>
    <w:rsid w:val="00053CB9"/>
    <w:rsid w:val="00053FAD"/>
    <w:rsid w:val="000541A5"/>
    <w:rsid w:val="0005422C"/>
    <w:rsid w:val="00054C6E"/>
    <w:rsid w:val="00054DF3"/>
    <w:rsid w:val="00055034"/>
    <w:rsid w:val="000550B3"/>
    <w:rsid w:val="0005513C"/>
    <w:rsid w:val="00055234"/>
    <w:rsid w:val="00055406"/>
    <w:rsid w:val="00055569"/>
    <w:rsid w:val="00055DF6"/>
    <w:rsid w:val="00055ED8"/>
    <w:rsid w:val="000568D7"/>
    <w:rsid w:val="000568F4"/>
    <w:rsid w:val="00056C02"/>
    <w:rsid w:val="00057006"/>
    <w:rsid w:val="00057285"/>
    <w:rsid w:val="0005742E"/>
    <w:rsid w:val="00057439"/>
    <w:rsid w:val="000574AC"/>
    <w:rsid w:val="0005753C"/>
    <w:rsid w:val="00057745"/>
    <w:rsid w:val="00057902"/>
    <w:rsid w:val="00057E1C"/>
    <w:rsid w:val="00057EA9"/>
    <w:rsid w:val="00060742"/>
    <w:rsid w:val="0006088F"/>
    <w:rsid w:val="00060C03"/>
    <w:rsid w:val="00060C9D"/>
    <w:rsid w:val="00060CB2"/>
    <w:rsid w:val="00060D87"/>
    <w:rsid w:val="00060EF5"/>
    <w:rsid w:val="00060F44"/>
    <w:rsid w:val="000611E6"/>
    <w:rsid w:val="0006140F"/>
    <w:rsid w:val="00061530"/>
    <w:rsid w:val="00061536"/>
    <w:rsid w:val="000615E8"/>
    <w:rsid w:val="00061822"/>
    <w:rsid w:val="000619C8"/>
    <w:rsid w:val="00061FAC"/>
    <w:rsid w:val="00061FD0"/>
    <w:rsid w:val="00062240"/>
    <w:rsid w:val="000622F5"/>
    <w:rsid w:val="00062919"/>
    <w:rsid w:val="0006296B"/>
    <w:rsid w:val="000629E6"/>
    <w:rsid w:val="00062BE7"/>
    <w:rsid w:val="00063101"/>
    <w:rsid w:val="00063857"/>
    <w:rsid w:val="0006396A"/>
    <w:rsid w:val="00063A60"/>
    <w:rsid w:val="00063AEF"/>
    <w:rsid w:val="00063B1D"/>
    <w:rsid w:val="00063C33"/>
    <w:rsid w:val="00063DCE"/>
    <w:rsid w:val="00063F33"/>
    <w:rsid w:val="00064178"/>
    <w:rsid w:val="0006443B"/>
    <w:rsid w:val="000647C3"/>
    <w:rsid w:val="00064C35"/>
    <w:rsid w:val="00064D3D"/>
    <w:rsid w:val="00064F90"/>
    <w:rsid w:val="00065096"/>
    <w:rsid w:val="0006524C"/>
    <w:rsid w:val="00065445"/>
    <w:rsid w:val="00065A4F"/>
    <w:rsid w:val="00065ABF"/>
    <w:rsid w:val="00065BA5"/>
    <w:rsid w:val="00065D4F"/>
    <w:rsid w:val="00065D7A"/>
    <w:rsid w:val="00065E7F"/>
    <w:rsid w:val="0006634A"/>
    <w:rsid w:val="000664BE"/>
    <w:rsid w:val="00066554"/>
    <w:rsid w:val="0006680F"/>
    <w:rsid w:val="00066D35"/>
    <w:rsid w:val="00067155"/>
    <w:rsid w:val="00067567"/>
    <w:rsid w:val="00067C33"/>
    <w:rsid w:val="00067FB5"/>
    <w:rsid w:val="000703CB"/>
    <w:rsid w:val="000703FE"/>
    <w:rsid w:val="000705DD"/>
    <w:rsid w:val="000706D4"/>
    <w:rsid w:val="000713EE"/>
    <w:rsid w:val="00071470"/>
    <w:rsid w:val="00071695"/>
    <w:rsid w:val="000717D6"/>
    <w:rsid w:val="00071956"/>
    <w:rsid w:val="00071BD3"/>
    <w:rsid w:val="00071DDA"/>
    <w:rsid w:val="00071E87"/>
    <w:rsid w:val="00071FC6"/>
    <w:rsid w:val="00072134"/>
    <w:rsid w:val="00072D12"/>
    <w:rsid w:val="00072E6E"/>
    <w:rsid w:val="00072F6B"/>
    <w:rsid w:val="00073100"/>
    <w:rsid w:val="00073283"/>
    <w:rsid w:val="000732A8"/>
    <w:rsid w:val="00073445"/>
    <w:rsid w:val="0007349A"/>
    <w:rsid w:val="000735B6"/>
    <w:rsid w:val="000736A0"/>
    <w:rsid w:val="00073D03"/>
    <w:rsid w:val="0007403A"/>
    <w:rsid w:val="000744AE"/>
    <w:rsid w:val="000744BA"/>
    <w:rsid w:val="00074A10"/>
    <w:rsid w:val="00074BA2"/>
    <w:rsid w:val="00074D75"/>
    <w:rsid w:val="00074DB5"/>
    <w:rsid w:val="00074E52"/>
    <w:rsid w:val="00074FA3"/>
    <w:rsid w:val="000751AC"/>
    <w:rsid w:val="000752DB"/>
    <w:rsid w:val="0007575A"/>
    <w:rsid w:val="00075847"/>
    <w:rsid w:val="00075908"/>
    <w:rsid w:val="00075952"/>
    <w:rsid w:val="00075C60"/>
    <w:rsid w:val="00077252"/>
    <w:rsid w:val="000776B1"/>
    <w:rsid w:val="000776D8"/>
    <w:rsid w:val="00077912"/>
    <w:rsid w:val="00077B88"/>
    <w:rsid w:val="00077BFB"/>
    <w:rsid w:val="000800AF"/>
    <w:rsid w:val="00080191"/>
    <w:rsid w:val="0008029D"/>
    <w:rsid w:val="0008040A"/>
    <w:rsid w:val="000804D5"/>
    <w:rsid w:val="000807AE"/>
    <w:rsid w:val="000807B5"/>
    <w:rsid w:val="00080B91"/>
    <w:rsid w:val="00080CE2"/>
    <w:rsid w:val="00080F35"/>
    <w:rsid w:val="000811A4"/>
    <w:rsid w:val="000811D4"/>
    <w:rsid w:val="00081259"/>
    <w:rsid w:val="00081792"/>
    <w:rsid w:val="0008187A"/>
    <w:rsid w:val="0008189D"/>
    <w:rsid w:val="0008216A"/>
    <w:rsid w:val="0008217D"/>
    <w:rsid w:val="000825F0"/>
    <w:rsid w:val="000827CD"/>
    <w:rsid w:val="00082B1C"/>
    <w:rsid w:val="00083121"/>
    <w:rsid w:val="00083469"/>
    <w:rsid w:val="000834CD"/>
    <w:rsid w:val="000835B0"/>
    <w:rsid w:val="000835F5"/>
    <w:rsid w:val="0008378A"/>
    <w:rsid w:val="00083B96"/>
    <w:rsid w:val="00084044"/>
    <w:rsid w:val="00084211"/>
    <w:rsid w:val="00084419"/>
    <w:rsid w:val="0008449C"/>
    <w:rsid w:val="000845D7"/>
    <w:rsid w:val="000846F8"/>
    <w:rsid w:val="00084B71"/>
    <w:rsid w:val="00084D1E"/>
    <w:rsid w:val="00084DFB"/>
    <w:rsid w:val="0008526A"/>
    <w:rsid w:val="00085484"/>
    <w:rsid w:val="00085847"/>
    <w:rsid w:val="00085BE8"/>
    <w:rsid w:val="00085E04"/>
    <w:rsid w:val="0008608A"/>
    <w:rsid w:val="000863ED"/>
    <w:rsid w:val="00086911"/>
    <w:rsid w:val="00086C30"/>
    <w:rsid w:val="00086D5D"/>
    <w:rsid w:val="00086DA6"/>
    <w:rsid w:val="000875DD"/>
    <w:rsid w:val="00087C2A"/>
    <w:rsid w:val="00087E0A"/>
    <w:rsid w:val="00090055"/>
    <w:rsid w:val="000901F1"/>
    <w:rsid w:val="0009096A"/>
    <w:rsid w:val="00090B6B"/>
    <w:rsid w:val="00090D4B"/>
    <w:rsid w:val="00090EA4"/>
    <w:rsid w:val="000910D7"/>
    <w:rsid w:val="0009166A"/>
    <w:rsid w:val="000918B2"/>
    <w:rsid w:val="00091CE2"/>
    <w:rsid w:val="0009205D"/>
    <w:rsid w:val="00092442"/>
    <w:rsid w:val="0009257A"/>
    <w:rsid w:val="00092B44"/>
    <w:rsid w:val="00092C2D"/>
    <w:rsid w:val="00092EB9"/>
    <w:rsid w:val="0009343D"/>
    <w:rsid w:val="00093617"/>
    <w:rsid w:val="00093E98"/>
    <w:rsid w:val="00093FDF"/>
    <w:rsid w:val="00094051"/>
    <w:rsid w:val="000942B9"/>
    <w:rsid w:val="00094353"/>
    <w:rsid w:val="000945D6"/>
    <w:rsid w:val="00094600"/>
    <w:rsid w:val="00094AC0"/>
    <w:rsid w:val="00094B2F"/>
    <w:rsid w:val="0009571A"/>
    <w:rsid w:val="000957A2"/>
    <w:rsid w:val="00095892"/>
    <w:rsid w:val="00095A1A"/>
    <w:rsid w:val="00095A8C"/>
    <w:rsid w:val="00095C0B"/>
    <w:rsid w:val="00095C79"/>
    <w:rsid w:val="00096552"/>
    <w:rsid w:val="00096607"/>
    <w:rsid w:val="00096700"/>
    <w:rsid w:val="0009691F"/>
    <w:rsid w:val="00096925"/>
    <w:rsid w:val="0009694F"/>
    <w:rsid w:val="00096B06"/>
    <w:rsid w:val="0009706D"/>
    <w:rsid w:val="00097551"/>
    <w:rsid w:val="000975A5"/>
    <w:rsid w:val="00097833"/>
    <w:rsid w:val="000978DD"/>
    <w:rsid w:val="00097A89"/>
    <w:rsid w:val="00097E80"/>
    <w:rsid w:val="00097F2B"/>
    <w:rsid w:val="000A0424"/>
    <w:rsid w:val="000A05BC"/>
    <w:rsid w:val="000A06AB"/>
    <w:rsid w:val="000A07F3"/>
    <w:rsid w:val="000A0849"/>
    <w:rsid w:val="000A09F3"/>
    <w:rsid w:val="000A0BAF"/>
    <w:rsid w:val="000A1105"/>
    <w:rsid w:val="000A1418"/>
    <w:rsid w:val="000A1760"/>
    <w:rsid w:val="000A19A2"/>
    <w:rsid w:val="000A1BDC"/>
    <w:rsid w:val="000A1CD5"/>
    <w:rsid w:val="000A1E0A"/>
    <w:rsid w:val="000A1E8A"/>
    <w:rsid w:val="000A227F"/>
    <w:rsid w:val="000A22C0"/>
    <w:rsid w:val="000A2388"/>
    <w:rsid w:val="000A2AC3"/>
    <w:rsid w:val="000A2CC6"/>
    <w:rsid w:val="000A30BD"/>
    <w:rsid w:val="000A3320"/>
    <w:rsid w:val="000A3563"/>
    <w:rsid w:val="000A3935"/>
    <w:rsid w:val="000A3E2D"/>
    <w:rsid w:val="000A44D4"/>
    <w:rsid w:val="000A4524"/>
    <w:rsid w:val="000A4554"/>
    <w:rsid w:val="000A4A38"/>
    <w:rsid w:val="000A4B74"/>
    <w:rsid w:val="000A508F"/>
    <w:rsid w:val="000A52E7"/>
    <w:rsid w:val="000A5446"/>
    <w:rsid w:val="000A544B"/>
    <w:rsid w:val="000A591E"/>
    <w:rsid w:val="000A5A20"/>
    <w:rsid w:val="000A5A43"/>
    <w:rsid w:val="000A5D40"/>
    <w:rsid w:val="000A5DAF"/>
    <w:rsid w:val="000A6107"/>
    <w:rsid w:val="000A6195"/>
    <w:rsid w:val="000A64E1"/>
    <w:rsid w:val="000A6500"/>
    <w:rsid w:val="000A65ED"/>
    <w:rsid w:val="000A6ADD"/>
    <w:rsid w:val="000A6ECC"/>
    <w:rsid w:val="000A716D"/>
    <w:rsid w:val="000A77D0"/>
    <w:rsid w:val="000A7823"/>
    <w:rsid w:val="000A79F0"/>
    <w:rsid w:val="000A7A88"/>
    <w:rsid w:val="000A7A8B"/>
    <w:rsid w:val="000A7C1F"/>
    <w:rsid w:val="000A7C9B"/>
    <w:rsid w:val="000A7F9D"/>
    <w:rsid w:val="000B01AF"/>
    <w:rsid w:val="000B0467"/>
    <w:rsid w:val="000B055C"/>
    <w:rsid w:val="000B09D0"/>
    <w:rsid w:val="000B0F74"/>
    <w:rsid w:val="000B1471"/>
    <w:rsid w:val="000B16FC"/>
    <w:rsid w:val="000B1845"/>
    <w:rsid w:val="000B1B92"/>
    <w:rsid w:val="000B1CA5"/>
    <w:rsid w:val="000B250E"/>
    <w:rsid w:val="000B25E8"/>
    <w:rsid w:val="000B281C"/>
    <w:rsid w:val="000B29E5"/>
    <w:rsid w:val="000B2A6D"/>
    <w:rsid w:val="000B2C0D"/>
    <w:rsid w:val="000B2C17"/>
    <w:rsid w:val="000B2CE1"/>
    <w:rsid w:val="000B2FAD"/>
    <w:rsid w:val="000B307A"/>
    <w:rsid w:val="000B30CD"/>
    <w:rsid w:val="000B3373"/>
    <w:rsid w:val="000B3478"/>
    <w:rsid w:val="000B37E6"/>
    <w:rsid w:val="000B3BA4"/>
    <w:rsid w:val="000B3BDA"/>
    <w:rsid w:val="000B3E6B"/>
    <w:rsid w:val="000B3FC1"/>
    <w:rsid w:val="000B414C"/>
    <w:rsid w:val="000B41C6"/>
    <w:rsid w:val="000B43C6"/>
    <w:rsid w:val="000B47A7"/>
    <w:rsid w:val="000B48FF"/>
    <w:rsid w:val="000B497E"/>
    <w:rsid w:val="000B4C66"/>
    <w:rsid w:val="000B4D57"/>
    <w:rsid w:val="000B4EBD"/>
    <w:rsid w:val="000B54AE"/>
    <w:rsid w:val="000B58B6"/>
    <w:rsid w:val="000B595A"/>
    <w:rsid w:val="000B5C5B"/>
    <w:rsid w:val="000B5FF0"/>
    <w:rsid w:val="000B607D"/>
    <w:rsid w:val="000B6139"/>
    <w:rsid w:val="000B61F1"/>
    <w:rsid w:val="000B641A"/>
    <w:rsid w:val="000B64EA"/>
    <w:rsid w:val="000B66DF"/>
    <w:rsid w:val="000B67EE"/>
    <w:rsid w:val="000B6A5E"/>
    <w:rsid w:val="000B6D6D"/>
    <w:rsid w:val="000B70BC"/>
    <w:rsid w:val="000B739A"/>
    <w:rsid w:val="000B73B7"/>
    <w:rsid w:val="000B7631"/>
    <w:rsid w:val="000B776B"/>
    <w:rsid w:val="000B7910"/>
    <w:rsid w:val="000B7A33"/>
    <w:rsid w:val="000B7AF5"/>
    <w:rsid w:val="000B7B36"/>
    <w:rsid w:val="000B7E37"/>
    <w:rsid w:val="000C0100"/>
    <w:rsid w:val="000C027E"/>
    <w:rsid w:val="000C0681"/>
    <w:rsid w:val="000C0999"/>
    <w:rsid w:val="000C0E3A"/>
    <w:rsid w:val="000C0EAA"/>
    <w:rsid w:val="000C0FF7"/>
    <w:rsid w:val="000C109C"/>
    <w:rsid w:val="000C1898"/>
    <w:rsid w:val="000C1978"/>
    <w:rsid w:val="000C1A64"/>
    <w:rsid w:val="000C1ADA"/>
    <w:rsid w:val="000C1B81"/>
    <w:rsid w:val="000C1E86"/>
    <w:rsid w:val="000C1EEB"/>
    <w:rsid w:val="000C1F70"/>
    <w:rsid w:val="000C2046"/>
    <w:rsid w:val="000C2A98"/>
    <w:rsid w:val="000C2CC9"/>
    <w:rsid w:val="000C2E50"/>
    <w:rsid w:val="000C2E68"/>
    <w:rsid w:val="000C3067"/>
    <w:rsid w:val="000C30DD"/>
    <w:rsid w:val="000C323C"/>
    <w:rsid w:val="000C34F0"/>
    <w:rsid w:val="000C3512"/>
    <w:rsid w:val="000C3534"/>
    <w:rsid w:val="000C3BFA"/>
    <w:rsid w:val="000C3E3B"/>
    <w:rsid w:val="000C4015"/>
    <w:rsid w:val="000C405D"/>
    <w:rsid w:val="000C4440"/>
    <w:rsid w:val="000C45D5"/>
    <w:rsid w:val="000C4733"/>
    <w:rsid w:val="000C4791"/>
    <w:rsid w:val="000C4804"/>
    <w:rsid w:val="000C486E"/>
    <w:rsid w:val="000C4BEC"/>
    <w:rsid w:val="000C4CD3"/>
    <w:rsid w:val="000C52B2"/>
    <w:rsid w:val="000C53D4"/>
    <w:rsid w:val="000C5518"/>
    <w:rsid w:val="000C5720"/>
    <w:rsid w:val="000C5898"/>
    <w:rsid w:val="000C61AB"/>
    <w:rsid w:val="000C6577"/>
    <w:rsid w:val="000C6610"/>
    <w:rsid w:val="000C6902"/>
    <w:rsid w:val="000C69CA"/>
    <w:rsid w:val="000C71A3"/>
    <w:rsid w:val="000C728E"/>
    <w:rsid w:val="000C741E"/>
    <w:rsid w:val="000C755B"/>
    <w:rsid w:val="000C7646"/>
    <w:rsid w:val="000C7708"/>
    <w:rsid w:val="000C7914"/>
    <w:rsid w:val="000C7A75"/>
    <w:rsid w:val="000C7BE4"/>
    <w:rsid w:val="000C7E7C"/>
    <w:rsid w:val="000D02D7"/>
    <w:rsid w:val="000D0536"/>
    <w:rsid w:val="000D057B"/>
    <w:rsid w:val="000D0723"/>
    <w:rsid w:val="000D082B"/>
    <w:rsid w:val="000D0AEE"/>
    <w:rsid w:val="000D1461"/>
    <w:rsid w:val="000D1C63"/>
    <w:rsid w:val="000D20A1"/>
    <w:rsid w:val="000D23CE"/>
    <w:rsid w:val="000D25EF"/>
    <w:rsid w:val="000D2718"/>
    <w:rsid w:val="000D280C"/>
    <w:rsid w:val="000D333F"/>
    <w:rsid w:val="000D34BD"/>
    <w:rsid w:val="000D3537"/>
    <w:rsid w:val="000D37F7"/>
    <w:rsid w:val="000D38B0"/>
    <w:rsid w:val="000D390C"/>
    <w:rsid w:val="000D3A17"/>
    <w:rsid w:val="000D414D"/>
    <w:rsid w:val="000D4395"/>
    <w:rsid w:val="000D45F1"/>
    <w:rsid w:val="000D46FC"/>
    <w:rsid w:val="000D47E4"/>
    <w:rsid w:val="000D4894"/>
    <w:rsid w:val="000D4E86"/>
    <w:rsid w:val="000D4EB1"/>
    <w:rsid w:val="000D51B6"/>
    <w:rsid w:val="000D5487"/>
    <w:rsid w:val="000D5579"/>
    <w:rsid w:val="000D5939"/>
    <w:rsid w:val="000D5BB3"/>
    <w:rsid w:val="000D5BD5"/>
    <w:rsid w:val="000D60AC"/>
    <w:rsid w:val="000D60E8"/>
    <w:rsid w:val="000D63FC"/>
    <w:rsid w:val="000D655C"/>
    <w:rsid w:val="000D6660"/>
    <w:rsid w:val="000D66D1"/>
    <w:rsid w:val="000D6895"/>
    <w:rsid w:val="000D6953"/>
    <w:rsid w:val="000D6DC4"/>
    <w:rsid w:val="000D6FA4"/>
    <w:rsid w:val="000D708B"/>
    <w:rsid w:val="000D73E2"/>
    <w:rsid w:val="000D744E"/>
    <w:rsid w:val="000D7527"/>
    <w:rsid w:val="000D7721"/>
    <w:rsid w:val="000D7802"/>
    <w:rsid w:val="000D7836"/>
    <w:rsid w:val="000D7B79"/>
    <w:rsid w:val="000D7E48"/>
    <w:rsid w:val="000D7F97"/>
    <w:rsid w:val="000E0200"/>
    <w:rsid w:val="000E0223"/>
    <w:rsid w:val="000E0335"/>
    <w:rsid w:val="000E03A7"/>
    <w:rsid w:val="000E07F5"/>
    <w:rsid w:val="000E082D"/>
    <w:rsid w:val="000E0C92"/>
    <w:rsid w:val="000E0E67"/>
    <w:rsid w:val="000E1071"/>
    <w:rsid w:val="000E14F3"/>
    <w:rsid w:val="000E18B0"/>
    <w:rsid w:val="000E198B"/>
    <w:rsid w:val="000E1A41"/>
    <w:rsid w:val="000E1A9E"/>
    <w:rsid w:val="000E1BF8"/>
    <w:rsid w:val="000E1D21"/>
    <w:rsid w:val="000E2609"/>
    <w:rsid w:val="000E26CD"/>
    <w:rsid w:val="000E27EA"/>
    <w:rsid w:val="000E2C4B"/>
    <w:rsid w:val="000E2D27"/>
    <w:rsid w:val="000E2F2B"/>
    <w:rsid w:val="000E2F5A"/>
    <w:rsid w:val="000E356E"/>
    <w:rsid w:val="000E35F1"/>
    <w:rsid w:val="000E3A04"/>
    <w:rsid w:val="000E3A37"/>
    <w:rsid w:val="000E3A7F"/>
    <w:rsid w:val="000E3B7F"/>
    <w:rsid w:val="000E3C1E"/>
    <w:rsid w:val="000E3EC4"/>
    <w:rsid w:val="000E3FBC"/>
    <w:rsid w:val="000E459D"/>
    <w:rsid w:val="000E4750"/>
    <w:rsid w:val="000E4788"/>
    <w:rsid w:val="000E4C9D"/>
    <w:rsid w:val="000E4E61"/>
    <w:rsid w:val="000E51A0"/>
    <w:rsid w:val="000E58E0"/>
    <w:rsid w:val="000E59FD"/>
    <w:rsid w:val="000E5C16"/>
    <w:rsid w:val="000E6201"/>
    <w:rsid w:val="000E68CA"/>
    <w:rsid w:val="000E690A"/>
    <w:rsid w:val="000E695D"/>
    <w:rsid w:val="000E699A"/>
    <w:rsid w:val="000E6FA8"/>
    <w:rsid w:val="000E702D"/>
    <w:rsid w:val="000E719A"/>
    <w:rsid w:val="000E72A8"/>
    <w:rsid w:val="000E7303"/>
    <w:rsid w:val="000E75D1"/>
    <w:rsid w:val="000E7C38"/>
    <w:rsid w:val="000E7FD0"/>
    <w:rsid w:val="000F0118"/>
    <w:rsid w:val="000F023F"/>
    <w:rsid w:val="000F0582"/>
    <w:rsid w:val="000F0603"/>
    <w:rsid w:val="000F08AF"/>
    <w:rsid w:val="000F0B16"/>
    <w:rsid w:val="000F0B77"/>
    <w:rsid w:val="000F1404"/>
    <w:rsid w:val="000F1480"/>
    <w:rsid w:val="000F1A32"/>
    <w:rsid w:val="000F24AC"/>
    <w:rsid w:val="000F2713"/>
    <w:rsid w:val="000F2E1A"/>
    <w:rsid w:val="000F343E"/>
    <w:rsid w:val="000F3948"/>
    <w:rsid w:val="000F39AA"/>
    <w:rsid w:val="000F3B1E"/>
    <w:rsid w:val="000F3CF6"/>
    <w:rsid w:val="000F3D65"/>
    <w:rsid w:val="000F3F15"/>
    <w:rsid w:val="000F4058"/>
    <w:rsid w:val="000F43EC"/>
    <w:rsid w:val="000F454E"/>
    <w:rsid w:val="000F46D8"/>
    <w:rsid w:val="000F47D5"/>
    <w:rsid w:val="000F48A0"/>
    <w:rsid w:val="000F49EA"/>
    <w:rsid w:val="000F4A60"/>
    <w:rsid w:val="000F4D76"/>
    <w:rsid w:val="000F4E7E"/>
    <w:rsid w:val="000F514F"/>
    <w:rsid w:val="000F52C9"/>
    <w:rsid w:val="000F54AD"/>
    <w:rsid w:val="000F5A73"/>
    <w:rsid w:val="000F5F64"/>
    <w:rsid w:val="000F63D5"/>
    <w:rsid w:val="000F6650"/>
    <w:rsid w:val="000F6C35"/>
    <w:rsid w:val="000F6E53"/>
    <w:rsid w:val="000F7126"/>
    <w:rsid w:val="000F7275"/>
    <w:rsid w:val="000F77FE"/>
    <w:rsid w:val="000F7AFB"/>
    <w:rsid w:val="000F7BB0"/>
    <w:rsid w:val="000F7CDA"/>
    <w:rsid w:val="000F7D76"/>
    <w:rsid w:val="001002AB"/>
    <w:rsid w:val="00100669"/>
    <w:rsid w:val="0010068B"/>
    <w:rsid w:val="00100830"/>
    <w:rsid w:val="00100D89"/>
    <w:rsid w:val="00100F0B"/>
    <w:rsid w:val="00101519"/>
    <w:rsid w:val="00101721"/>
    <w:rsid w:val="0010195B"/>
    <w:rsid w:val="00101B5C"/>
    <w:rsid w:val="00101BA0"/>
    <w:rsid w:val="00101DA2"/>
    <w:rsid w:val="00101E67"/>
    <w:rsid w:val="00101ED4"/>
    <w:rsid w:val="001020E1"/>
    <w:rsid w:val="001021D2"/>
    <w:rsid w:val="00102311"/>
    <w:rsid w:val="0010247B"/>
    <w:rsid w:val="001026A3"/>
    <w:rsid w:val="001028DE"/>
    <w:rsid w:val="00102CB5"/>
    <w:rsid w:val="00102E26"/>
    <w:rsid w:val="00102F10"/>
    <w:rsid w:val="00102FEA"/>
    <w:rsid w:val="00103293"/>
    <w:rsid w:val="001033A4"/>
    <w:rsid w:val="00103442"/>
    <w:rsid w:val="001035F6"/>
    <w:rsid w:val="0010374F"/>
    <w:rsid w:val="00103959"/>
    <w:rsid w:val="00103B50"/>
    <w:rsid w:val="00103CCA"/>
    <w:rsid w:val="00103DE9"/>
    <w:rsid w:val="00103FA7"/>
    <w:rsid w:val="00104198"/>
    <w:rsid w:val="0010440E"/>
    <w:rsid w:val="00104824"/>
    <w:rsid w:val="001048AE"/>
    <w:rsid w:val="00104CC5"/>
    <w:rsid w:val="00104E16"/>
    <w:rsid w:val="0010517D"/>
    <w:rsid w:val="0010525A"/>
    <w:rsid w:val="001054F9"/>
    <w:rsid w:val="001055C5"/>
    <w:rsid w:val="0010582B"/>
    <w:rsid w:val="00105A47"/>
    <w:rsid w:val="00105ABA"/>
    <w:rsid w:val="00105C4F"/>
    <w:rsid w:val="0010606B"/>
    <w:rsid w:val="0010634A"/>
    <w:rsid w:val="00106376"/>
    <w:rsid w:val="001069D6"/>
    <w:rsid w:val="00106D10"/>
    <w:rsid w:val="00107244"/>
    <w:rsid w:val="0010748A"/>
    <w:rsid w:val="001074E6"/>
    <w:rsid w:val="00107718"/>
    <w:rsid w:val="00107EB5"/>
    <w:rsid w:val="00110052"/>
    <w:rsid w:val="0011006F"/>
    <w:rsid w:val="00110158"/>
    <w:rsid w:val="001106DA"/>
    <w:rsid w:val="001107B9"/>
    <w:rsid w:val="00110C86"/>
    <w:rsid w:val="00110DE1"/>
    <w:rsid w:val="00110F5F"/>
    <w:rsid w:val="001111EF"/>
    <w:rsid w:val="00111223"/>
    <w:rsid w:val="00111350"/>
    <w:rsid w:val="0011142F"/>
    <w:rsid w:val="00111643"/>
    <w:rsid w:val="0011166B"/>
    <w:rsid w:val="00111A81"/>
    <w:rsid w:val="00111D10"/>
    <w:rsid w:val="00112203"/>
    <w:rsid w:val="00112486"/>
    <w:rsid w:val="00112539"/>
    <w:rsid w:val="00112579"/>
    <w:rsid w:val="00112A1C"/>
    <w:rsid w:val="00112ED5"/>
    <w:rsid w:val="00113072"/>
    <w:rsid w:val="0011325C"/>
    <w:rsid w:val="0011381F"/>
    <w:rsid w:val="00113B42"/>
    <w:rsid w:val="00113E69"/>
    <w:rsid w:val="00113F1A"/>
    <w:rsid w:val="00114480"/>
    <w:rsid w:val="00114568"/>
    <w:rsid w:val="0011485F"/>
    <w:rsid w:val="001148C2"/>
    <w:rsid w:val="00114954"/>
    <w:rsid w:val="00114C21"/>
    <w:rsid w:val="00115521"/>
    <w:rsid w:val="0011582E"/>
    <w:rsid w:val="001158F2"/>
    <w:rsid w:val="00115B02"/>
    <w:rsid w:val="00115E85"/>
    <w:rsid w:val="00116169"/>
    <w:rsid w:val="001163D1"/>
    <w:rsid w:val="00116539"/>
    <w:rsid w:val="001166A1"/>
    <w:rsid w:val="00116823"/>
    <w:rsid w:val="00116AC9"/>
    <w:rsid w:val="00116B75"/>
    <w:rsid w:val="001176DE"/>
    <w:rsid w:val="0011799C"/>
    <w:rsid w:val="00117E41"/>
    <w:rsid w:val="00117F86"/>
    <w:rsid w:val="00120043"/>
    <w:rsid w:val="00120230"/>
    <w:rsid w:val="00120411"/>
    <w:rsid w:val="0012079D"/>
    <w:rsid w:val="00120ADC"/>
    <w:rsid w:val="00120E34"/>
    <w:rsid w:val="00120E8D"/>
    <w:rsid w:val="0012121E"/>
    <w:rsid w:val="00121335"/>
    <w:rsid w:val="00121382"/>
    <w:rsid w:val="00121541"/>
    <w:rsid w:val="00121B5E"/>
    <w:rsid w:val="00121E93"/>
    <w:rsid w:val="00121EDE"/>
    <w:rsid w:val="00121F5D"/>
    <w:rsid w:val="00122706"/>
    <w:rsid w:val="00122B44"/>
    <w:rsid w:val="00123681"/>
    <w:rsid w:val="001238F5"/>
    <w:rsid w:val="00123957"/>
    <w:rsid w:val="00123AB0"/>
    <w:rsid w:val="00123BDF"/>
    <w:rsid w:val="0012410B"/>
    <w:rsid w:val="00124328"/>
    <w:rsid w:val="0012440C"/>
    <w:rsid w:val="00124462"/>
    <w:rsid w:val="001245F3"/>
    <w:rsid w:val="0012465E"/>
    <w:rsid w:val="0012482B"/>
    <w:rsid w:val="00124A0A"/>
    <w:rsid w:val="00124A7A"/>
    <w:rsid w:val="00124E68"/>
    <w:rsid w:val="00125393"/>
    <w:rsid w:val="00125666"/>
    <w:rsid w:val="001257EB"/>
    <w:rsid w:val="00125AD3"/>
    <w:rsid w:val="00125B17"/>
    <w:rsid w:val="001260EA"/>
    <w:rsid w:val="001261A4"/>
    <w:rsid w:val="001261BA"/>
    <w:rsid w:val="00126295"/>
    <w:rsid w:val="00126493"/>
    <w:rsid w:val="0012657B"/>
    <w:rsid w:val="0012685E"/>
    <w:rsid w:val="00126F64"/>
    <w:rsid w:val="00127008"/>
    <w:rsid w:val="0012713C"/>
    <w:rsid w:val="00127307"/>
    <w:rsid w:val="00127422"/>
    <w:rsid w:val="001275A6"/>
    <w:rsid w:val="00127654"/>
    <w:rsid w:val="00127678"/>
    <w:rsid w:val="00127CE6"/>
    <w:rsid w:val="001304C4"/>
    <w:rsid w:val="00130541"/>
    <w:rsid w:val="00130719"/>
    <w:rsid w:val="00130B37"/>
    <w:rsid w:val="00130B64"/>
    <w:rsid w:val="00130E70"/>
    <w:rsid w:val="00130FF4"/>
    <w:rsid w:val="001312DE"/>
    <w:rsid w:val="001315A5"/>
    <w:rsid w:val="001315EB"/>
    <w:rsid w:val="001317F7"/>
    <w:rsid w:val="00131B2B"/>
    <w:rsid w:val="00131B4D"/>
    <w:rsid w:val="00131BB3"/>
    <w:rsid w:val="001320D2"/>
    <w:rsid w:val="001322C9"/>
    <w:rsid w:val="001323E0"/>
    <w:rsid w:val="00132432"/>
    <w:rsid w:val="0013245F"/>
    <w:rsid w:val="00132665"/>
    <w:rsid w:val="001327A2"/>
    <w:rsid w:val="00132DA0"/>
    <w:rsid w:val="00132E24"/>
    <w:rsid w:val="00132F4C"/>
    <w:rsid w:val="00132F88"/>
    <w:rsid w:val="001331B5"/>
    <w:rsid w:val="001332BB"/>
    <w:rsid w:val="001332DE"/>
    <w:rsid w:val="001334FF"/>
    <w:rsid w:val="00133885"/>
    <w:rsid w:val="00133938"/>
    <w:rsid w:val="0013397A"/>
    <w:rsid w:val="00133BE8"/>
    <w:rsid w:val="00133FAD"/>
    <w:rsid w:val="00134114"/>
    <w:rsid w:val="001341EF"/>
    <w:rsid w:val="001343DF"/>
    <w:rsid w:val="0013462F"/>
    <w:rsid w:val="0013494F"/>
    <w:rsid w:val="001349BA"/>
    <w:rsid w:val="00134AAE"/>
    <w:rsid w:val="00134DB4"/>
    <w:rsid w:val="00134E51"/>
    <w:rsid w:val="00134F5D"/>
    <w:rsid w:val="00134FA5"/>
    <w:rsid w:val="0013524C"/>
    <w:rsid w:val="001354C7"/>
    <w:rsid w:val="00135DC8"/>
    <w:rsid w:val="00135F3C"/>
    <w:rsid w:val="001363F1"/>
    <w:rsid w:val="001364BC"/>
    <w:rsid w:val="001366A2"/>
    <w:rsid w:val="00136D26"/>
    <w:rsid w:val="001370BE"/>
    <w:rsid w:val="00137319"/>
    <w:rsid w:val="00137470"/>
    <w:rsid w:val="00140405"/>
    <w:rsid w:val="001409FC"/>
    <w:rsid w:val="00140A06"/>
    <w:rsid w:val="00140B17"/>
    <w:rsid w:val="00140B5B"/>
    <w:rsid w:val="00140B81"/>
    <w:rsid w:val="00140C28"/>
    <w:rsid w:val="00141418"/>
    <w:rsid w:val="001416BD"/>
    <w:rsid w:val="0014174F"/>
    <w:rsid w:val="00141A02"/>
    <w:rsid w:val="00141C08"/>
    <w:rsid w:val="00141CA1"/>
    <w:rsid w:val="0014201B"/>
    <w:rsid w:val="00142062"/>
    <w:rsid w:val="0014210A"/>
    <w:rsid w:val="00142485"/>
    <w:rsid w:val="001424F2"/>
    <w:rsid w:val="0014296A"/>
    <w:rsid w:val="00143061"/>
    <w:rsid w:val="00143335"/>
    <w:rsid w:val="00143391"/>
    <w:rsid w:val="0014367F"/>
    <w:rsid w:val="001438FC"/>
    <w:rsid w:val="00143DDE"/>
    <w:rsid w:val="00143F3D"/>
    <w:rsid w:val="0014413D"/>
    <w:rsid w:val="00144F48"/>
    <w:rsid w:val="00145AB8"/>
    <w:rsid w:val="00145BBD"/>
    <w:rsid w:val="00145D7D"/>
    <w:rsid w:val="00145F7E"/>
    <w:rsid w:val="001463CA"/>
    <w:rsid w:val="00146572"/>
    <w:rsid w:val="00146971"/>
    <w:rsid w:val="0014708A"/>
    <w:rsid w:val="00147197"/>
    <w:rsid w:val="0014776E"/>
    <w:rsid w:val="00147784"/>
    <w:rsid w:val="00147791"/>
    <w:rsid w:val="001477F4"/>
    <w:rsid w:val="00147B3E"/>
    <w:rsid w:val="00147E99"/>
    <w:rsid w:val="00150056"/>
    <w:rsid w:val="0015007A"/>
    <w:rsid w:val="001501AF"/>
    <w:rsid w:val="0015095B"/>
    <w:rsid w:val="00150A4F"/>
    <w:rsid w:val="00150F85"/>
    <w:rsid w:val="00150FC2"/>
    <w:rsid w:val="00151028"/>
    <w:rsid w:val="0015144C"/>
    <w:rsid w:val="00151521"/>
    <w:rsid w:val="00151572"/>
    <w:rsid w:val="00151969"/>
    <w:rsid w:val="00151B26"/>
    <w:rsid w:val="00151F5E"/>
    <w:rsid w:val="00151F7E"/>
    <w:rsid w:val="001520FA"/>
    <w:rsid w:val="0015220F"/>
    <w:rsid w:val="00152B3C"/>
    <w:rsid w:val="00152D6E"/>
    <w:rsid w:val="00152E1C"/>
    <w:rsid w:val="00153005"/>
    <w:rsid w:val="001538A6"/>
    <w:rsid w:val="00153952"/>
    <w:rsid w:val="00153AD9"/>
    <w:rsid w:val="00153C3E"/>
    <w:rsid w:val="00153F3C"/>
    <w:rsid w:val="001540D4"/>
    <w:rsid w:val="00154153"/>
    <w:rsid w:val="00154223"/>
    <w:rsid w:val="00154492"/>
    <w:rsid w:val="001545E0"/>
    <w:rsid w:val="00154908"/>
    <w:rsid w:val="00154E3C"/>
    <w:rsid w:val="00155050"/>
    <w:rsid w:val="00155265"/>
    <w:rsid w:val="001559B7"/>
    <w:rsid w:val="00155DAE"/>
    <w:rsid w:val="0015615D"/>
    <w:rsid w:val="001561D4"/>
    <w:rsid w:val="00156301"/>
    <w:rsid w:val="001565BD"/>
    <w:rsid w:val="00156775"/>
    <w:rsid w:val="00156BB9"/>
    <w:rsid w:val="00157383"/>
    <w:rsid w:val="0015754F"/>
    <w:rsid w:val="00157717"/>
    <w:rsid w:val="001577FE"/>
    <w:rsid w:val="00157826"/>
    <w:rsid w:val="001579E7"/>
    <w:rsid w:val="00157B10"/>
    <w:rsid w:val="00160197"/>
    <w:rsid w:val="00160355"/>
    <w:rsid w:val="00160A74"/>
    <w:rsid w:val="00160B1A"/>
    <w:rsid w:val="00160EB3"/>
    <w:rsid w:val="001616F0"/>
    <w:rsid w:val="00161826"/>
    <w:rsid w:val="00161B04"/>
    <w:rsid w:val="00161DD3"/>
    <w:rsid w:val="00162094"/>
    <w:rsid w:val="001623A4"/>
    <w:rsid w:val="001625B7"/>
    <w:rsid w:val="0016261F"/>
    <w:rsid w:val="001630F8"/>
    <w:rsid w:val="0016323F"/>
    <w:rsid w:val="00163676"/>
    <w:rsid w:val="001636EE"/>
    <w:rsid w:val="001637E5"/>
    <w:rsid w:val="001638B6"/>
    <w:rsid w:val="00163961"/>
    <w:rsid w:val="00163A47"/>
    <w:rsid w:val="00163BF8"/>
    <w:rsid w:val="00163F92"/>
    <w:rsid w:val="001642FB"/>
    <w:rsid w:val="00164681"/>
    <w:rsid w:val="00164721"/>
    <w:rsid w:val="00164785"/>
    <w:rsid w:val="00164CE6"/>
    <w:rsid w:val="00164DD5"/>
    <w:rsid w:val="001650A6"/>
    <w:rsid w:val="00165345"/>
    <w:rsid w:val="00165465"/>
    <w:rsid w:val="00165769"/>
    <w:rsid w:val="00165A0B"/>
    <w:rsid w:val="00165C19"/>
    <w:rsid w:val="00165D60"/>
    <w:rsid w:val="001661B4"/>
    <w:rsid w:val="001661D6"/>
    <w:rsid w:val="00166332"/>
    <w:rsid w:val="001663A4"/>
    <w:rsid w:val="001663DB"/>
    <w:rsid w:val="001664C3"/>
    <w:rsid w:val="001666E5"/>
    <w:rsid w:val="0016679D"/>
    <w:rsid w:val="00166919"/>
    <w:rsid w:val="00166C29"/>
    <w:rsid w:val="00166E70"/>
    <w:rsid w:val="001674CC"/>
    <w:rsid w:val="00167650"/>
    <w:rsid w:val="001676ED"/>
    <w:rsid w:val="001700A5"/>
    <w:rsid w:val="001700B5"/>
    <w:rsid w:val="001702E0"/>
    <w:rsid w:val="001705FC"/>
    <w:rsid w:val="0017076B"/>
    <w:rsid w:val="00170888"/>
    <w:rsid w:val="00170AFC"/>
    <w:rsid w:val="00170BD3"/>
    <w:rsid w:val="00171357"/>
    <w:rsid w:val="001716AB"/>
    <w:rsid w:val="00171872"/>
    <w:rsid w:val="001718D9"/>
    <w:rsid w:val="001719EA"/>
    <w:rsid w:val="0017264A"/>
    <w:rsid w:val="00172D10"/>
    <w:rsid w:val="00172D59"/>
    <w:rsid w:val="00172ED9"/>
    <w:rsid w:val="00172F37"/>
    <w:rsid w:val="00172F62"/>
    <w:rsid w:val="00173099"/>
    <w:rsid w:val="001730C2"/>
    <w:rsid w:val="001730D9"/>
    <w:rsid w:val="001738A9"/>
    <w:rsid w:val="00173BC9"/>
    <w:rsid w:val="00173BFF"/>
    <w:rsid w:val="00173E07"/>
    <w:rsid w:val="00174654"/>
    <w:rsid w:val="001747EB"/>
    <w:rsid w:val="00174CD1"/>
    <w:rsid w:val="001750CD"/>
    <w:rsid w:val="001752C8"/>
    <w:rsid w:val="0017543A"/>
    <w:rsid w:val="001754EE"/>
    <w:rsid w:val="00175520"/>
    <w:rsid w:val="001755D6"/>
    <w:rsid w:val="001755FC"/>
    <w:rsid w:val="00175935"/>
    <w:rsid w:val="00175A18"/>
    <w:rsid w:val="00175C34"/>
    <w:rsid w:val="0017633D"/>
    <w:rsid w:val="001763B3"/>
    <w:rsid w:val="0017648C"/>
    <w:rsid w:val="001764A5"/>
    <w:rsid w:val="00176697"/>
    <w:rsid w:val="001766DB"/>
    <w:rsid w:val="00176734"/>
    <w:rsid w:val="00176748"/>
    <w:rsid w:val="00176AFC"/>
    <w:rsid w:val="00176E31"/>
    <w:rsid w:val="001772C8"/>
    <w:rsid w:val="00177404"/>
    <w:rsid w:val="001774B6"/>
    <w:rsid w:val="001774D3"/>
    <w:rsid w:val="00177510"/>
    <w:rsid w:val="001777B7"/>
    <w:rsid w:val="001777D3"/>
    <w:rsid w:val="00177816"/>
    <w:rsid w:val="00177996"/>
    <w:rsid w:val="00177AE0"/>
    <w:rsid w:val="00177AFD"/>
    <w:rsid w:val="00177B86"/>
    <w:rsid w:val="00177CE2"/>
    <w:rsid w:val="00177CF4"/>
    <w:rsid w:val="00177F1E"/>
    <w:rsid w:val="001807A9"/>
    <w:rsid w:val="00180812"/>
    <w:rsid w:val="0018082C"/>
    <w:rsid w:val="00180C02"/>
    <w:rsid w:val="00180C73"/>
    <w:rsid w:val="00180CA5"/>
    <w:rsid w:val="00180DB8"/>
    <w:rsid w:val="00180DD5"/>
    <w:rsid w:val="001810AC"/>
    <w:rsid w:val="0018161C"/>
    <w:rsid w:val="0018176E"/>
    <w:rsid w:val="001818CE"/>
    <w:rsid w:val="00181DFD"/>
    <w:rsid w:val="001821DE"/>
    <w:rsid w:val="00182429"/>
    <w:rsid w:val="001824D3"/>
    <w:rsid w:val="001824FF"/>
    <w:rsid w:val="00182D7D"/>
    <w:rsid w:val="00182F24"/>
    <w:rsid w:val="001831CD"/>
    <w:rsid w:val="001832C4"/>
    <w:rsid w:val="00183592"/>
    <w:rsid w:val="0018363F"/>
    <w:rsid w:val="00183764"/>
    <w:rsid w:val="001839A0"/>
    <w:rsid w:val="00183A22"/>
    <w:rsid w:val="00183EF3"/>
    <w:rsid w:val="001843EF"/>
    <w:rsid w:val="001844BB"/>
    <w:rsid w:val="001844C3"/>
    <w:rsid w:val="00184870"/>
    <w:rsid w:val="00184950"/>
    <w:rsid w:val="00184FD0"/>
    <w:rsid w:val="00185069"/>
    <w:rsid w:val="001852B6"/>
    <w:rsid w:val="00185546"/>
    <w:rsid w:val="00185816"/>
    <w:rsid w:val="00185A46"/>
    <w:rsid w:val="00185CCB"/>
    <w:rsid w:val="00185D07"/>
    <w:rsid w:val="001864D1"/>
    <w:rsid w:val="00186B84"/>
    <w:rsid w:val="00186CA2"/>
    <w:rsid w:val="00186CD2"/>
    <w:rsid w:val="0018707E"/>
    <w:rsid w:val="001870AB"/>
    <w:rsid w:val="00187102"/>
    <w:rsid w:val="00187221"/>
    <w:rsid w:val="001872B2"/>
    <w:rsid w:val="00187488"/>
    <w:rsid w:val="001876ED"/>
    <w:rsid w:val="00187749"/>
    <w:rsid w:val="00187849"/>
    <w:rsid w:val="0018789B"/>
    <w:rsid w:val="0018792D"/>
    <w:rsid w:val="00187997"/>
    <w:rsid w:val="00187B9B"/>
    <w:rsid w:val="00187E15"/>
    <w:rsid w:val="00187E5B"/>
    <w:rsid w:val="00187E74"/>
    <w:rsid w:val="00187F9D"/>
    <w:rsid w:val="00187FBE"/>
    <w:rsid w:val="00190163"/>
    <w:rsid w:val="001908F8"/>
    <w:rsid w:val="00190A1E"/>
    <w:rsid w:val="001912E2"/>
    <w:rsid w:val="00191A2A"/>
    <w:rsid w:val="00191BF5"/>
    <w:rsid w:val="00191C56"/>
    <w:rsid w:val="00191DD2"/>
    <w:rsid w:val="00191E0F"/>
    <w:rsid w:val="00191EC5"/>
    <w:rsid w:val="001920C5"/>
    <w:rsid w:val="001922AC"/>
    <w:rsid w:val="001922FE"/>
    <w:rsid w:val="0019262E"/>
    <w:rsid w:val="00192DC8"/>
    <w:rsid w:val="00192E36"/>
    <w:rsid w:val="00192ED2"/>
    <w:rsid w:val="001930FC"/>
    <w:rsid w:val="001932A6"/>
    <w:rsid w:val="0019344A"/>
    <w:rsid w:val="00193567"/>
    <w:rsid w:val="001939BF"/>
    <w:rsid w:val="00193D1E"/>
    <w:rsid w:val="00193FA0"/>
    <w:rsid w:val="001946EE"/>
    <w:rsid w:val="0019484D"/>
    <w:rsid w:val="00194A0F"/>
    <w:rsid w:val="00195512"/>
    <w:rsid w:val="00196088"/>
    <w:rsid w:val="001962D1"/>
    <w:rsid w:val="00196902"/>
    <w:rsid w:val="00196BE4"/>
    <w:rsid w:val="00196CC1"/>
    <w:rsid w:val="001970C6"/>
    <w:rsid w:val="00197294"/>
    <w:rsid w:val="00197522"/>
    <w:rsid w:val="001976A1"/>
    <w:rsid w:val="0019786E"/>
    <w:rsid w:val="00197A47"/>
    <w:rsid w:val="001A01B9"/>
    <w:rsid w:val="001A02EB"/>
    <w:rsid w:val="001A0303"/>
    <w:rsid w:val="001A03B3"/>
    <w:rsid w:val="001A090B"/>
    <w:rsid w:val="001A0C22"/>
    <w:rsid w:val="001A0CB3"/>
    <w:rsid w:val="001A0D6D"/>
    <w:rsid w:val="001A102F"/>
    <w:rsid w:val="001A14A4"/>
    <w:rsid w:val="001A1572"/>
    <w:rsid w:val="001A183D"/>
    <w:rsid w:val="001A1CA7"/>
    <w:rsid w:val="001A1DC1"/>
    <w:rsid w:val="001A2019"/>
    <w:rsid w:val="001A2024"/>
    <w:rsid w:val="001A2787"/>
    <w:rsid w:val="001A2A80"/>
    <w:rsid w:val="001A2C40"/>
    <w:rsid w:val="001A2D05"/>
    <w:rsid w:val="001A3205"/>
    <w:rsid w:val="001A3266"/>
    <w:rsid w:val="001A332F"/>
    <w:rsid w:val="001A3653"/>
    <w:rsid w:val="001A3A1C"/>
    <w:rsid w:val="001A3A62"/>
    <w:rsid w:val="001A3C4B"/>
    <w:rsid w:val="001A4016"/>
    <w:rsid w:val="001A4259"/>
    <w:rsid w:val="001A446E"/>
    <w:rsid w:val="001A45AB"/>
    <w:rsid w:val="001A4C2D"/>
    <w:rsid w:val="001A4D24"/>
    <w:rsid w:val="001A4FE4"/>
    <w:rsid w:val="001A5720"/>
    <w:rsid w:val="001A58FB"/>
    <w:rsid w:val="001A59BE"/>
    <w:rsid w:val="001A5EB0"/>
    <w:rsid w:val="001A5EFC"/>
    <w:rsid w:val="001A5FC1"/>
    <w:rsid w:val="001A602A"/>
    <w:rsid w:val="001A61A3"/>
    <w:rsid w:val="001A63A1"/>
    <w:rsid w:val="001A63A2"/>
    <w:rsid w:val="001A65C7"/>
    <w:rsid w:val="001A6852"/>
    <w:rsid w:val="001A68DD"/>
    <w:rsid w:val="001A695B"/>
    <w:rsid w:val="001A6B5F"/>
    <w:rsid w:val="001A6BBB"/>
    <w:rsid w:val="001A6ED0"/>
    <w:rsid w:val="001A6F52"/>
    <w:rsid w:val="001A7123"/>
    <w:rsid w:val="001A7453"/>
    <w:rsid w:val="001A7460"/>
    <w:rsid w:val="001A7968"/>
    <w:rsid w:val="001A79CF"/>
    <w:rsid w:val="001A7A26"/>
    <w:rsid w:val="001A7F9C"/>
    <w:rsid w:val="001B001A"/>
    <w:rsid w:val="001B0178"/>
    <w:rsid w:val="001B03A0"/>
    <w:rsid w:val="001B0427"/>
    <w:rsid w:val="001B061B"/>
    <w:rsid w:val="001B079F"/>
    <w:rsid w:val="001B07D6"/>
    <w:rsid w:val="001B0814"/>
    <w:rsid w:val="001B0918"/>
    <w:rsid w:val="001B0ADD"/>
    <w:rsid w:val="001B0FAC"/>
    <w:rsid w:val="001B100D"/>
    <w:rsid w:val="001B1034"/>
    <w:rsid w:val="001B1499"/>
    <w:rsid w:val="001B15A6"/>
    <w:rsid w:val="001B17DA"/>
    <w:rsid w:val="001B1A64"/>
    <w:rsid w:val="001B1B45"/>
    <w:rsid w:val="001B1BC5"/>
    <w:rsid w:val="001B1C3B"/>
    <w:rsid w:val="001B1C41"/>
    <w:rsid w:val="001B1CD7"/>
    <w:rsid w:val="001B296B"/>
    <w:rsid w:val="001B2A14"/>
    <w:rsid w:val="001B31D0"/>
    <w:rsid w:val="001B31FB"/>
    <w:rsid w:val="001B35F9"/>
    <w:rsid w:val="001B3705"/>
    <w:rsid w:val="001B3734"/>
    <w:rsid w:val="001B3A7C"/>
    <w:rsid w:val="001B3EB5"/>
    <w:rsid w:val="001B400F"/>
    <w:rsid w:val="001B4075"/>
    <w:rsid w:val="001B42A3"/>
    <w:rsid w:val="001B43E8"/>
    <w:rsid w:val="001B4508"/>
    <w:rsid w:val="001B459A"/>
    <w:rsid w:val="001B4792"/>
    <w:rsid w:val="001B4D25"/>
    <w:rsid w:val="001B4D98"/>
    <w:rsid w:val="001B5070"/>
    <w:rsid w:val="001B51CB"/>
    <w:rsid w:val="001B533B"/>
    <w:rsid w:val="001B54BE"/>
    <w:rsid w:val="001B572C"/>
    <w:rsid w:val="001B57D4"/>
    <w:rsid w:val="001B627A"/>
    <w:rsid w:val="001B6448"/>
    <w:rsid w:val="001B6B7E"/>
    <w:rsid w:val="001B6BAD"/>
    <w:rsid w:val="001B6F81"/>
    <w:rsid w:val="001B70A1"/>
    <w:rsid w:val="001B76B5"/>
    <w:rsid w:val="001B7802"/>
    <w:rsid w:val="001B7D87"/>
    <w:rsid w:val="001B7E7B"/>
    <w:rsid w:val="001C0463"/>
    <w:rsid w:val="001C04FE"/>
    <w:rsid w:val="001C1091"/>
    <w:rsid w:val="001C10DE"/>
    <w:rsid w:val="001C11EB"/>
    <w:rsid w:val="001C13D8"/>
    <w:rsid w:val="001C15ED"/>
    <w:rsid w:val="001C17B1"/>
    <w:rsid w:val="001C18FB"/>
    <w:rsid w:val="001C19DF"/>
    <w:rsid w:val="001C1B45"/>
    <w:rsid w:val="001C1FB2"/>
    <w:rsid w:val="001C1FCF"/>
    <w:rsid w:val="001C2232"/>
    <w:rsid w:val="001C25DA"/>
    <w:rsid w:val="001C2668"/>
    <w:rsid w:val="001C2D6D"/>
    <w:rsid w:val="001C2EEF"/>
    <w:rsid w:val="001C31B9"/>
    <w:rsid w:val="001C3321"/>
    <w:rsid w:val="001C394A"/>
    <w:rsid w:val="001C3D04"/>
    <w:rsid w:val="001C3EC5"/>
    <w:rsid w:val="001C4737"/>
    <w:rsid w:val="001C4833"/>
    <w:rsid w:val="001C48DA"/>
    <w:rsid w:val="001C580F"/>
    <w:rsid w:val="001C58C0"/>
    <w:rsid w:val="001C5C8A"/>
    <w:rsid w:val="001C6197"/>
    <w:rsid w:val="001C680C"/>
    <w:rsid w:val="001C68EB"/>
    <w:rsid w:val="001C6B35"/>
    <w:rsid w:val="001C6E36"/>
    <w:rsid w:val="001C6ECF"/>
    <w:rsid w:val="001C7433"/>
    <w:rsid w:val="001C77DB"/>
    <w:rsid w:val="001C79E6"/>
    <w:rsid w:val="001C7BBA"/>
    <w:rsid w:val="001C7C96"/>
    <w:rsid w:val="001C7CF5"/>
    <w:rsid w:val="001C7D9C"/>
    <w:rsid w:val="001D00BA"/>
    <w:rsid w:val="001D0217"/>
    <w:rsid w:val="001D03B9"/>
    <w:rsid w:val="001D091B"/>
    <w:rsid w:val="001D0AC4"/>
    <w:rsid w:val="001D0D78"/>
    <w:rsid w:val="001D0FE7"/>
    <w:rsid w:val="001D112C"/>
    <w:rsid w:val="001D11F0"/>
    <w:rsid w:val="001D27B6"/>
    <w:rsid w:val="001D2BA0"/>
    <w:rsid w:val="001D35D5"/>
    <w:rsid w:val="001D3722"/>
    <w:rsid w:val="001D3813"/>
    <w:rsid w:val="001D39D7"/>
    <w:rsid w:val="001D3DAC"/>
    <w:rsid w:val="001D4080"/>
    <w:rsid w:val="001D4188"/>
    <w:rsid w:val="001D41D1"/>
    <w:rsid w:val="001D41E2"/>
    <w:rsid w:val="001D437D"/>
    <w:rsid w:val="001D45BA"/>
    <w:rsid w:val="001D4679"/>
    <w:rsid w:val="001D48E3"/>
    <w:rsid w:val="001D4B50"/>
    <w:rsid w:val="001D4D89"/>
    <w:rsid w:val="001D4F82"/>
    <w:rsid w:val="001D5301"/>
    <w:rsid w:val="001D5466"/>
    <w:rsid w:val="001D585C"/>
    <w:rsid w:val="001D5903"/>
    <w:rsid w:val="001D595B"/>
    <w:rsid w:val="001D59BC"/>
    <w:rsid w:val="001D5B41"/>
    <w:rsid w:val="001D5C65"/>
    <w:rsid w:val="001D5D1B"/>
    <w:rsid w:val="001D670F"/>
    <w:rsid w:val="001D68FE"/>
    <w:rsid w:val="001D6923"/>
    <w:rsid w:val="001D6C21"/>
    <w:rsid w:val="001D6DC1"/>
    <w:rsid w:val="001D72EF"/>
    <w:rsid w:val="001D7541"/>
    <w:rsid w:val="001D7715"/>
    <w:rsid w:val="001E0259"/>
    <w:rsid w:val="001E0320"/>
    <w:rsid w:val="001E035B"/>
    <w:rsid w:val="001E03CE"/>
    <w:rsid w:val="001E04E0"/>
    <w:rsid w:val="001E05B7"/>
    <w:rsid w:val="001E0A98"/>
    <w:rsid w:val="001E0B9A"/>
    <w:rsid w:val="001E0C41"/>
    <w:rsid w:val="001E0CEF"/>
    <w:rsid w:val="001E0F6D"/>
    <w:rsid w:val="001E15FE"/>
    <w:rsid w:val="001E161D"/>
    <w:rsid w:val="001E17B2"/>
    <w:rsid w:val="001E1BB8"/>
    <w:rsid w:val="001E2351"/>
    <w:rsid w:val="001E2525"/>
    <w:rsid w:val="001E2729"/>
    <w:rsid w:val="001E2862"/>
    <w:rsid w:val="001E295A"/>
    <w:rsid w:val="001E2A37"/>
    <w:rsid w:val="001E2C18"/>
    <w:rsid w:val="001E3584"/>
    <w:rsid w:val="001E3A51"/>
    <w:rsid w:val="001E3B09"/>
    <w:rsid w:val="001E3B15"/>
    <w:rsid w:val="001E3C0D"/>
    <w:rsid w:val="001E436A"/>
    <w:rsid w:val="001E44C6"/>
    <w:rsid w:val="001E45D5"/>
    <w:rsid w:val="001E462A"/>
    <w:rsid w:val="001E4C0D"/>
    <w:rsid w:val="001E506B"/>
    <w:rsid w:val="001E509F"/>
    <w:rsid w:val="001E519F"/>
    <w:rsid w:val="001E5308"/>
    <w:rsid w:val="001E5462"/>
    <w:rsid w:val="001E5475"/>
    <w:rsid w:val="001E549E"/>
    <w:rsid w:val="001E58C1"/>
    <w:rsid w:val="001E5CE5"/>
    <w:rsid w:val="001E5D29"/>
    <w:rsid w:val="001E5E9C"/>
    <w:rsid w:val="001E60BD"/>
    <w:rsid w:val="001E6125"/>
    <w:rsid w:val="001E63C7"/>
    <w:rsid w:val="001E6428"/>
    <w:rsid w:val="001E65C4"/>
    <w:rsid w:val="001E69E0"/>
    <w:rsid w:val="001E74CA"/>
    <w:rsid w:val="001E7518"/>
    <w:rsid w:val="001E758F"/>
    <w:rsid w:val="001E765C"/>
    <w:rsid w:val="001E7741"/>
    <w:rsid w:val="001E77A4"/>
    <w:rsid w:val="001E77D1"/>
    <w:rsid w:val="001E787B"/>
    <w:rsid w:val="001E79DD"/>
    <w:rsid w:val="001E79E2"/>
    <w:rsid w:val="001E7C26"/>
    <w:rsid w:val="001F0008"/>
    <w:rsid w:val="001F00BC"/>
    <w:rsid w:val="001F04D8"/>
    <w:rsid w:val="001F08E5"/>
    <w:rsid w:val="001F09AF"/>
    <w:rsid w:val="001F0A12"/>
    <w:rsid w:val="001F0B89"/>
    <w:rsid w:val="001F0C8D"/>
    <w:rsid w:val="001F1458"/>
    <w:rsid w:val="001F1A7E"/>
    <w:rsid w:val="001F1ACF"/>
    <w:rsid w:val="001F1F32"/>
    <w:rsid w:val="001F201C"/>
    <w:rsid w:val="001F219E"/>
    <w:rsid w:val="001F2403"/>
    <w:rsid w:val="001F25EF"/>
    <w:rsid w:val="001F28BF"/>
    <w:rsid w:val="001F28DC"/>
    <w:rsid w:val="001F34E1"/>
    <w:rsid w:val="001F37CE"/>
    <w:rsid w:val="001F3B91"/>
    <w:rsid w:val="001F3D7C"/>
    <w:rsid w:val="001F4229"/>
    <w:rsid w:val="001F4340"/>
    <w:rsid w:val="001F4355"/>
    <w:rsid w:val="001F452E"/>
    <w:rsid w:val="001F475C"/>
    <w:rsid w:val="001F4A26"/>
    <w:rsid w:val="001F4BD7"/>
    <w:rsid w:val="001F4C53"/>
    <w:rsid w:val="001F4D28"/>
    <w:rsid w:val="001F4E1E"/>
    <w:rsid w:val="001F4F9A"/>
    <w:rsid w:val="001F51CB"/>
    <w:rsid w:val="001F5646"/>
    <w:rsid w:val="001F56D3"/>
    <w:rsid w:val="001F57FF"/>
    <w:rsid w:val="001F58F5"/>
    <w:rsid w:val="001F5956"/>
    <w:rsid w:val="001F5A25"/>
    <w:rsid w:val="001F5A4A"/>
    <w:rsid w:val="001F5AE6"/>
    <w:rsid w:val="001F5B4A"/>
    <w:rsid w:val="001F5C00"/>
    <w:rsid w:val="001F5C54"/>
    <w:rsid w:val="001F5D90"/>
    <w:rsid w:val="001F61D7"/>
    <w:rsid w:val="001F6B23"/>
    <w:rsid w:val="001F6BCF"/>
    <w:rsid w:val="001F6D8B"/>
    <w:rsid w:val="001F7077"/>
    <w:rsid w:val="001F72B2"/>
    <w:rsid w:val="001F7666"/>
    <w:rsid w:val="001F7668"/>
    <w:rsid w:val="001F7CC6"/>
    <w:rsid w:val="001F7DD5"/>
    <w:rsid w:val="00200026"/>
    <w:rsid w:val="0020021A"/>
    <w:rsid w:val="00200333"/>
    <w:rsid w:val="002003F9"/>
    <w:rsid w:val="0020057E"/>
    <w:rsid w:val="00200D57"/>
    <w:rsid w:val="00200EC8"/>
    <w:rsid w:val="0020101D"/>
    <w:rsid w:val="00201DC2"/>
    <w:rsid w:val="0020232A"/>
    <w:rsid w:val="002026BF"/>
    <w:rsid w:val="00202A30"/>
    <w:rsid w:val="00202A5F"/>
    <w:rsid w:val="00202DA7"/>
    <w:rsid w:val="00202F74"/>
    <w:rsid w:val="0020318B"/>
    <w:rsid w:val="002031AB"/>
    <w:rsid w:val="00203310"/>
    <w:rsid w:val="0020347A"/>
    <w:rsid w:val="00203B39"/>
    <w:rsid w:val="00203B3C"/>
    <w:rsid w:val="00203D52"/>
    <w:rsid w:val="00203E7E"/>
    <w:rsid w:val="002040C7"/>
    <w:rsid w:val="002044AA"/>
    <w:rsid w:val="00204843"/>
    <w:rsid w:val="00204B36"/>
    <w:rsid w:val="00204BAA"/>
    <w:rsid w:val="00204CEC"/>
    <w:rsid w:val="00205236"/>
    <w:rsid w:val="0020559E"/>
    <w:rsid w:val="00205B3A"/>
    <w:rsid w:val="0020610A"/>
    <w:rsid w:val="002064C9"/>
    <w:rsid w:val="00206676"/>
    <w:rsid w:val="0020687E"/>
    <w:rsid w:val="00206A85"/>
    <w:rsid w:val="00206CA4"/>
    <w:rsid w:val="002070EA"/>
    <w:rsid w:val="00207700"/>
    <w:rsid w:val="00207853"/>
    <w:rsid w:val="002079D9"/>
    <w:rsid w:val="00210269"/>
    <w:rsid w:val="002105BF"/>
    <w:rsid w:val="00210F5F"/>
    <w:rsid w:val="00210FDF"/>
    <w:rsid w:val="00210FF4"/>
    <w:rsid w:val="002111C6"/>
    <w:rsid w:val="00211279"/>
    <w:rsid w:val="002118CB"/>
    <w:rsid w:val="0021193D"/>
    <w:rsid w:val="00211B2F"/>
    <w:rsid w:val="00211B32"/>
    <w:rsid w:val="00211D11"/>
    <w:rsid w:val="00211D71"/>
    <w:rsid w:val="00211FFF"/>
    <w:rsid w:val="002120C0"/>
    <w:rsid w:val="00212222"/>
    <w:rsid w:val="00212706"/>
    <w:rsid w:val="002128AE"/>
    <w:rsid w:val="00212B11"/>
    <w:rsid w:val="00212B99"/>
    <w:rsid w:val="00212FD8"/>
    <w:rsid w:val="0021304A"/>
    <w:rsid w:val="002130AE"/>
    <w:rsid w:val="002134DA"/>
    <w:rsid w:val="0021353E"/>
    <w:rsid w:val="0021365E"/>
    <w:rsid w:val="002136AD"/>
    <w:rsid w:val="0021393D"/>
    <w:rsid w:val="00213A2B"/>
    <w:rsid w:val="00213AA0"/>
    <w:rsid w:val="00213D55"/>
    <w:rsid w:val="002141CA"/>
    <w:rsid w:val="002142D3"/>
    <w:rsid w:val="0021443E"/>
    <w:rsid w:val="002144DE"/>
    <w:rsid w:val="002146CF"/>
    <w:rsid w:val="002147CD"/>
    <w:rsid w:val="002147D6"/>
    <w:rsid w:val="00214A3D"/>
    <w:rsid w:val="00214E34"/>
    <w:rsid w:val="00215065"/>
    <w:rsid w:val="002150B5"/>
    <w:rsid w:val="00215329"/>
    <w:rsid w:val="0021540F"/>
    <w:rsid w:val="00215619"/>
    <w:rsid w:val="00215821"/>
    <w:rsid w:val="00215A04"/>
    <w:rsid w:val="00215C09"/>
    <w:rsid w:val="00215CD9"/>
    <w:rsid w:val="00215D24"/>
    <w:rsid w:val="00215DA9"/>
    <w:rsid w:val="0021653C"/>
    <w:rsid w:val="00216AD3"/>
    <w:rsid w:val="00216DD8"/>
    <w:rsid w:val="0021709E"/>
    <w:rsid w:val="002171ED"/>
    <w:rsid w:val="0021726E"/>
    <w:rsid w:val="002172CA"/>
    <w:rsid w:val="002178CA"/>
    <w:rsid w:val="00217919"/>
    <w:rsid w:val="002179F6"/>
    <w:rsid w:val="00217D07"/>
    <w:rsid w:val="00217E30"/>
    <w:rsid w:val="00217E33"/>
    <w:rsid w:val="00217E48"/>
    <w:rsid w:val="00220EC6"/>
    <w:rsid w:val="002210AF"/>
    <w:rsid w:val="002212B8"/>
    <w:rsid w:val="002216B1"/>
    <w:rsid w:val="00221B95"/>
    <w:rsid w:val="00221CDB"/>
    <w:rsid w:val="00221CDE"/>
    <w:rsid w:val="00221D83"/>
    <w:rsid w:val="00221FFB"/>
    <w:rsid w:val="0022203A"/>
    <w:rsid w:val="00222570"/>
    <w:rsid w:val="00222764"/>
    <w:rsid w:val="00222E0F"/>
    <w:rsid w:val="0022357E"/>
    <w:rsid w:val="00223715"/>
    <w:rsid w:val="002238D6"/>
    <w:rsid w:val="00223C56"/>
    <w:rsid w:val="00223E4D"/>
    <w:rsid w:val="00224042"/>
    <w:rsid w:val="002240AF"/>
    <w:rsid w:val="00224502"/>
    <w:rsid w:val="0022467C"/>
    <w:rsid w:val="0022491A"/>
    <w:rsid w:val="00224A14"/>
    <w:rsid w:val="00224A5D"/>
    <w:rsid w:val="00224D7F"/>
    <w:rsid w:val="00224E28"/>
    <w:rsid w:val="00224FBC"/>
    <w:rsid w:val="00225067"/>
    <w:rsid w:val="0022509F"/>
    <w:rsid w:val="002250A7"/>
    <w:rsid w:val="002250AE"/>
    <w:rsid w:val="002252C1"/>
    <w:rsid w:val="002256F7"/>
    <w:rsid w:val="002258B4"/>
    <w:rsid w:val="00225AAA"/>
    <w:rsid w:val="00225AEA"/>
    <w:rsid w:val="00225C2F"/>
    <w:rsid w:val="0022613D"/>
    <w:rsid w:val="002263AF"/>
    <w:rsid w:val="0022658F"/>
    <w:rsid w:val="00226668"/>
    <w:rsid w:val="002267B2"/>
    <w:rsid w:val="002268EA"/>
    <w:rsid w:val="00226C21"/>
    <w:rsid w:val="00227056"/>
    <w:rsid w:val="00227511"/>
    <w:rsid w:val="002276B7"/>
    <w:rsid w:val="00227749"/>
    <w:rsid w:val="00227794"/>
    <w:rsid w:val="00227EC2"/>
    <w:rsid w:val="00230277"/>
    <w:rsid w:val="0023029C"/>
    <w:rsid w:val="002302FC"/>
    <w:rsid w:val="002303C6"/>
    <w:rsid w:val="00230D30"/>
    <w:rsid w:val="00230DC9"/>
    <w:rsid w:val="00230F07"/>
    <w:rsid w:val="0023153C"/>
    <w:rsid w:val="0023194F"/>
    <w:rsid w:val="002319B1"/>
    <w:rsid w:val="00231DFE"/>
    <w:rsid w:val="00232166"/>
    <w:rsid w:val="00232359"/>
    <w:rsid w:val="00232BAA"/>
    <w:rsid w:val="00232DF2"/>
    <w:rsid w:val="00232E14"/>
    <w:rsid w:val="00232E5E"/>
    <w:rsid w:val="0023356F"/>
    <w:rsid w:val="00233656"/>
    <w:rsid w:val="00233749"/>
    <w:rsid w:val="002338E8"/>
    <w:rsid w:val="00233B5C"/>
    <w:rsid w:val="00233E26"/>
    <w:rsid w:val="00233E5C"/>
    <w:rsid w:val="00233ED8"/>
    <w:rsid w:val="00233FD6"/>
    <w:rsid w:val="002346D9"/>
    <w:rsid w:val="00234E56"/>
    <w:rsid w:val="00234EB2"/>
    <w:rsid w:val="0023552E"/>
    <w:rsid w:val="00235968"/>
    <w:rsid w:val="00235B35"/>
    <w:rsid w:val="00235BFB"/>
    <w:rsid w:val="00235D31"/>
    <w:rsid w:val="00236008"/>
    <w:rsid w:val="00236124"/>
    <w:rsid w:val="00236259"/>
    <w:rsid w:val="00236570"/>
    <w:rsid w:val="00236722"/>
    <w:rsid w:val="002367F0"/>
    <w:rsid w:val="00237015"/>
    <w:rsid w:val="00237507"/>
    <w:rsid w:val="0023752E"/>
    <w:rsid w:val="0023757C"/>
    <w:rsid w:val="00237677"/>
    <w:rsid w:val="00237701"/>
    <w:rsid w:val="00237C25"/>
    <w:rsid w:val="00237C85"/>
    <w:rsid w:val="00237D02"/>
    <w:rsid w:val="00237EEE"/>
    <w:rsid w:val="0024032B"/>
    <w:rsid w:val="002406E1"/>
    <w:rsid w:val="00240932"/>
    <w:rsid w:val="00240A59"/>
    <w:rsid w:val="00240D88"/>
    <w:rsid w:val="0024116F"/>
    <w:rsid w:val="00241806"/>
    <w:rsid w:val="002419E1"/>
    <w:rsid w:val="00241AD7"/>
    <w:rsid w:val="00241BC3"/>
    <w:rsid w:val="002422D1"/>
    <w:rsid w:val="00242379"/>
    <w:rsid w:val="002425C0"/>
    <w:rsid w:val="00242766"/>
    <w:rsid w:val="00242878"/>
    <w:rsid w:val="00242CCC"/>
    <w:rsid w:val="00242EB7"/>
    <w:rsid w:val="00243051"/>
    <w:rsid w:val="002432D1"/>
    <w:rsid w:val="00243799"/>
    <w:rsid w:val="002437AD"/>
    <w:rsid w:val="002437F7"/>
    <w:rsid w:val="00243AFA"/>
    <w:rsid w:val="00243D04"/>
    <w:rsid w:val="00243E8B"/>
    <w:rsid w:val="0024431C"/>
    <w:rsid w:val="0024456F"/>
    <w:rsid w:val="00244969"/>
    <w:rsid w:val="00244EA6"/>
    <w:rsid w:val="00244EAE"/>
    <w:rsid w:val="00245424"/>
    <w:rsid w:val="0024573A"/>
    <w:rsid w:val="002457C1"/>
    <w:rsid w:val="0024588B"/>
    <w:rsid w:val="00245BF1"/>
    <w:rsid w:val="00245F0C"/>
    <w:rsid w:val="00245F73"/>
    <w:rsid w:val="002465C5"/>
    <w:rsid w:val="002465CE"/>
    <w:rsid w:val="00246682"/>
    <w:rsid w:val="0024668D"/>
    <w:rsid w:val="00246ABF"/>
    <w:rsid w:val="00246D5F"/>
    <w:rsid w:val="002474CC"/>
    <w:rsid w:val="002474F0"/>
    <w:rsid w:val="00247599"/>
    <w:rsid w:val="0024773E"/>
    <w:rsid w:val="0024780E"/>
    <w:rsid w:val="00247A12"/>
    <w:rsid w:val="00247A18"/>
    <w:rsid w:val="00247BEA"/>
    <w:rsid w:val="00247C95"/>
    <w:rsid w:val="00250018"/>
    <w:rsid w:val="0025015C"/>
    <w:rsid w:val="002501C7"/>
    <w:rsid w:val="0025093D"/>
    <w:rsid w:val="002509CE"/>
    <w:rsid w:val="002509FE"/>
    <w:rsid w:val="00250A36"/>
    <w:rsid w:val="00250E62"/>
    <w:rsid w:val="002512AA"/>
    <w:rsid w:val="00251401"/>
    <w:rsid w:val="00251693"/>
    <w:rsid w:val="002516B7"/>
    <w:rsid w:val="002517BC"/>
    <w:rsid w:val="002519D3"/>
    <w:rsid w:val="00251E29"/>
    <w:rsid w:val="00252029"/>
    <w:rsid w:val="00252072"/>
    <w:rsid w:val="00252528"/>
    <w:rsid w:val="00252719"/>
    <w:rsid w:val="00252890"/>
    <w:rsid w:val="00252898"/>
    <w:rsid w:val="00252CC6"/>
    <w:rsid w:val="00252F33"/>
    <w:rsid w:val="00252FE9"/>
    <w:rsid w:val="00253A58"/>
    <w:rsid w:val="00253D1B"/>
    <w:rsid w:val="00253F47"/>
    <w:rsid w:val="00253F7D"/>
    <w:rsid w:val="00253FB8"/>
    <w:rsid w:val="00254470"/>
    <w:rsid w:val="0025459C"/>
    <w:rsid w:val="002546A9"/>
    <w:rsid w:val="00255137"/>
    <w:rsid w:val="00255578"/>
    <w:rsid w:val="002556B3"/>
    <w:rsid w:val="002556E1"/>
    <w:rsid w:val="00255A78"/>
    <w:rsid w:val="00255BF8"/>
    <w:rsid w:val="00255C80"/>
    <w:rsid w:val="0025616F"/>
    <w:rsid w:val="002563EC"/>
    <w:rsid w:val="0025664F"/>
    <w:rsid w:val="0025668E"/>
    <w:rsid w:val="002566AB"/>
    <w:rsid w:val="002568E7"/>
    <w:rsid w:val="00256ADD"/>
    <w:rsid w:val="00256BE4"/>
    <w:rsid w:val="00256D78"/>
    <w:rsid w:val="00256F85"/>
    <w:rsid w:val="002571BB"/>
    <w:rsid w:val="002576C5"/>
    <w:rsid w:val="00257D10"/>
    <w:rsid w:val="00257D45"/>
    <w:rsid w:val="00257D71"/>
    <w:rsid w:val="00257F05"/>
    <w:rsid w:val="00260320"/>
    <w:rsid w:val="00260441"/>
    <w:rsid w:val="0026086F"/>
    <w:rsid w:val="00260B9E"/>
    <w:rsid w:val="00260BDC"/>
    <w:rsid w:val="00260BE4"/>
    <w:rsid w:val="00260DDA"/>
    <w:rsid w:val="00261102"/>
    <w:rsid w:val="00261486"/>
    <w:rsid w:val="00261624"/>
    <w:rsid w:val="0026196C"/>
    <w:rsid w:val="00261B14"/>
    <w:rsid w:val="00261C78"/>
    <w:rsid w:val="00261D2F"/>
    <w:rsid w:val="00261DD1"/>
    <w:rsid w:val="00261FEE"/>
    <w:rsid w:val="002625B1"/>
    <w:rsid w:val="002625CD"/>
    <w:rsid w:val="0026269C"/>
    <w:rsid w:val="00262AC3"/>
    <w:rsid w:val="00262ACD"/>
    <w:rsid w:val="00262DD9"/>
    <w:rsid w:val="002630EB"/>
    <w:rsid w:val="002631AE"/>
    <w:rsid w:val="002633CF"/>
    <w:rsid w:val="00263439"/>
    <w:rsid w:val="002637D2"/>
    <w:rsid w:val="00263CF9"/>
    <w:rsid w:val="00263F17"/>
    <w:rsid w:val="002640CA"/>
    <w:rsid w:val="00264112"/>
    <w:rsid w:val="002643CA"/>
    <w:rsid w:val="00264448"/>
    <w:rsid w:val="0026454F"/>
    <w:rsid w:val="0026456E"/>
    <w:rsid w:val="0026461A"/>
    <w:rsid w:val="0026467F"/>
    <w:rsid w:val="002647AF"/>
    <w:rsid w:val="0026483C"/>
    <w:rsid w:val="002648C0"/>
    <w:rsid w:val="00264913"/>
    <w:rsid w:val="00264EEC"/>
    <w:rsid w:val="00265041"/>
    <w:rsid w:val="002650E2"/>
    <w:rsid w:val="002654AF"/>
    <w:rsid w:val="002656F4"/>
    <w:rsid w:val="002658EF"/>
    <w:rsid w:val="00265BA7"/>
    <w:rsid w:val="00265CD1"/>
    <w:rsid w:val="00266140"/>
    <w:rsid w:val="0026615E"/>
    <w:rsid w:val="002664D5"/>
    <w:rsid w:val="00266567"/>
    <w:rsid w:val="00266588"/>
    <w:rsid w:val="0026689A"/>
    <w:rsid w:val="002668EB"/>
    <w:rsid w:val="00266B0F"/>
    <w:rsid w:val="002671AB"/>
    <w:rsid w:val="0026730F"/>
    <w:rsid w:val="002673CC"/>
    <w:rsid w:val="00267B57"/>
    <w:rsid w:val="00267C0D"/>
    <w:rsid w:val="00270014"/>
    <w:rsid w:val="00270017"/>
    <w:rsid w:val="00270719"/>
    <w:rsid w:val="0027096B"/>
    <w:rsid w:val="00270B0A"/>
    <w:rsid w:val="00270E3C"/>
    <w:rsid w:val="00271269"/>
    <w:rsid w:val="002712AD"/>
    <w:rsid w:val="0027150C"/>
    <w:rsid w:val="002717B1"/>
    <w:rsid w:val="00271C81"/>
    <w:rsid w:val="00271E5E"/>
    <w:rsid w:val="00271EC6"/>
    <w:rsid w:val="00271FDE"/>
    <w:rsid w:val="00272266"/>
    <w:rsid w:val="00272751"/>
    <w:rsid w:val="00272A3D"/>
    <w:rsid w:val="00272D3A"/>
    <w:rsid w:val="00272F67"/>
    <w:rsid w:val="0027312B"/>
    <w:rsid w:val="00273231"/>
    <w:rsid w:val="0027352C"/>
    <w:rsid w:val="00273A74"/>
    <w:rsid w:val="00273A98"/>
    <w:rsid w:val="00273C44"/>
    <w:rsid w:val="00273F7F"/>
    <w:rsid w:val="00274104"/>
    <w:rsid w:val="00274C62"/>
    <w:rsid w:val="00274E39"/>
    <w:rsid w:val="00274E49"/>
    <w:rsid w:val="00275026"/>
    <w:rsid w:val="0027504D"/>
    <w:rsid w:val="002750EB"/>
    <w:rsid w:val="0027528D"/>
    <w:rsid w:val="00275370"/>
    <w:rsid w:val="002756D4"/>
    <w:rsid w:val="00275BAA"/>
    <w:rsid w:val="00275E50"/>
    <w:rsid w:val="00276574"/>
    <w:rsid w:val="00276944"/>
    <w:rsid w:val="00276CAD"/>
    <w:rsid w:val="0027701F"/>
    <w:rsid w:val="00277198"/>
    <w:rsid w:val="002772F2"/>
    <w:rsid w:val="00277399"/>
    <w:rsid w:val="0027789B"/>
    <w:rsid w:val="00277C97"/>
    <w:rsid w:val="00277DBC"/>
    <w:rsid w:val="00277F8B"/>
    <w:rsid w:val="00280616"/>
    <w:rsid w:val="002806D9"/>
    <w:rsid w:val="0028080A"/>
    <w:rsid w:val="00280966"/>
    <w:rsid w:val="00280C3A"/>
    <w:rsid w:val="00280D64"/>
    <w:rsid w:val="00281040"/>
    <w:rsid w:val="002811E7"/>
    <w:rsid w:val="002814AE"/>
    <w:rsid w:val="002816AF"/>
    <w:rsid w:val="00281957"/>
    <w:rsid w:val="00281C23"/>
    <w:rsid w:val="00281D74"/>
    <w:rsid w:val="002822DD"/>
    <w:rsid w:val="002829CC"/>
    <w:rsid w:val="00282E90"/>
    <w:rsid w:val="00282F78"/>
    <w:rsid w:val="00282FDF"/>
    <w:rsid w:val="0028302D"/>
    <w:rsid w:val="0028348D"/>
    <w:rsid w:val="00283730"/>
    <w:rsid w:val="00283B0F"/>
    <w:rsid w:val="00283C63"/>
    <w:rsid w:val="00283D7F"/>
    <w:rsid w:val="00283DD8"/>
    <w:rsid w:val="00284207"/>
    <w:rsid w:val="00284491"/>
    <w:rsid w:val="00284886"/>
    <w:rsid w:val="00284928"/>
    <w:rsid w:val="00284D1A"/>
    <w:rsid w:val="00284D97"/>
    <w:rsid w:val="00284DD3"/>
    <w:rsid w:val="0028579B"/>
    <w:rsid w:val="00285CB4"/>
    <w:rsid w:val="00285E08"/>
    <w:rsid w:val="00285E27"/>
    <w:rsid w:val="002862C6"/>
    <w:rsid w:val="0028663E"/>
    <w:rsid w:val="0028681D"/>
    <w:rsid w:val="0028691E"/>
    <w:rsid w:val="00286980"/>
    <w:rsid w:val="00286B16"/>
    <w:rsid w:val="00286ECA"/>
    <w:rsid w:val="00286F8D"/>
    <w:rsid w:val="00287042"/>
    <w:rsid w:val="0028727C"/>
    <w:rsid w:val="00287310"/>
    <w:rsid w:val="00287486"/>
    <w:rsid w:val="002875AC"/>
    <w:rsid w:val="00287613"/>
    <w:rsid w:val="002877C0"/>
    <w:rsid w:val="002879FA"/>
    <w:rsid w:val="00287A97"/>
    <w:rsid w:val="00287E0E"/>
    <w:rsid w:val="00290099"/>
    <w:rsid w:val="002902EA"/>
    <w:rsid w:val="0029039B"/>
    <w:rsid w:val="0029098C"/>
    <w:rsid w:val="00290AAD"/>
    <w:rsid w:val="00290B60"/>
    <w:rsid w:val="00290E98"/>
    <w:rsid w:val="002910BF"/>
    <w:rsid w:val="002910E0"/>
    <w:rsid w:val="002914DF"/>
    <w:rsid w:val="002914FC"/>
    <w:rsid w:val="00291DA7"/>
    <w:rsid w:val="002922CA"/>
    <w:rsid w:val="002924ED"/>
    <w:rsid w:val="00292578"/>
    <w:rsid w:val="00292752"/>
    <w:rsid w:val="0029277C"/>
    <w:rsid w:val="002927D0"/>
    <w:rsid w:val="002928F4"/>
    <w:rsid w:val="002929EE"/>
    <w:rsid w:val="00292AE0"/>
    <w:rsid w:val="00292D8F"/>
    <w:rsid w:val="00292F25"/>
    <w:rsid w:val="00293046"/>
    <w:rsid w:val="00293106"/>
    <w:rsid w:val="00293131"/>
    <w:rsid w:val="00293291"/>
    <w:rsid w:val="00293301"/>
    <w:rsid w:val="00293342"/>
    <w:rsid w:val="00293466"/>
    <w:rsid w:val="00293489"/>
    <w:rsid w:val="002937EF"/>
    <w:rsid w:val="00293B9E"/>
    <w:rsid w:val="002940C3"/>
    <w:rsid w:val="0029415D"/>
    <w:rsid w:val="00294170"/>
    <w:rsid w:val="00294327"/>
    <w:rsid w:val="00294809"/>
    <w:rsid w:val="00294A66"/>
    <w:rsid w:val="00294E7D"/>
    <w:rsid w:val="002952D8"/>
    <w:rsid w:val="00295404"/>
    <w:rsid w:val="00295489"/>
    <w:rsid w:val="002954EC"/>
    <w:rsid w:val="0029582E"/>
    <w:rsid w:val="00295995"/>
    <w:rsid w:val="00295A12"/>
    <w:rsid w:val="00295A33"/>
    <w:rsid w:val="00295B63"/>
    <w:rsid w:val="00295D26"/>
    <w:rsid w:val="00296014"/>
    <w:rsid w:val="002962E6"/>
    <w:rsid w:val="002964FC"/>
    <w:rsid w:val="00296D2B"/>
    <w:rsid w:val="002972E1"/>
    <w:rsid w:val="00297A99"/>
    <w:rsid w:val="00297B82"/>
    <w:rsid w:val="00297E5E"/>
    <w:rsid w:val="002A0317"/>
    <w:rsid w:val="002A03DE"/>
    <w:rsid w:val="002A07CD"/>
    <w:rsid w:val="002A0858"/>
    <w:rsid w:val="002A0A02"/>
    <w:rsid w:val="002A0A88"/>
    <w:rsid w:val="002A0CD2"/>
    <w:rsid w:val="002A13D1"/>
    <w:rsid w:val="002A1456"/>
    <w:rsid w:val="002A1573"/>
    <w:rsid w:val="002A15D8"/>
    <w:rsid w:val="002A18D2"/>
    <w:rsid w:val="002A19A2"/>
    <w:rsid w:val="002A1B34"/>
    <w:rsid w:val="002A1C16"/>
    <w:rsid w:val="002A2787"/>
    <w:rsid w:val="002A2B61"/>
    <w:rsid w:val="002A313A"/>
    <w:rsid w:val="002A3179"/>
    <w:rsid w:val="002A3257"/>
    <w:rsid w:val="002A3292"/>
    <w:rsid w:val="002A3A49"/>
    <w:rsid w:val="002A3CFD"/>
    <w:rsid w:val="002A4132"/>
    <w:rsid w:val="002A4221"/>
    <w:rsid w:val="002A466C"/>
    <w:rsid w:val="002A46B9"/>
    <w:rsid w:val="002A4EA4"/>
    <w:rsid w:val="002A5068"/>
    <w:rsid w:val="002A512D"/>
    <w:rsid w:val="002A52D1"/>
    <w:rsid w:val="002A5B34"/>
    <w:rsid w:val="002A5BCC"/>
    <w:rsid w:val="002A648C"/>
    <w:rsid w:val="002A6A37"/>
    <w:rsid w:val="002A728E"/>
    <w:rsid w:val="002A7347"/>
    <w:rsid w:val="002A75AE"/>
    <w:rsid w:val="002A7744"/>
    <w:rsid w:val="002A7A3E"/>
    <w:rsid w:val="002A7B9D"/>
    <w:rsid w:val="002A7F12"/>
    <w:rsid w:val="002B038F"/>
    <w:rsid w:val="002B0486"/>
    <w:rsid w:val="002B0BA4"/>
    <w:rsid w:val="002B0E1C"/>
    <w:rsid w:val="002B0FE7"/>
    <w:rsid w:val="002B165A"/>
    <w:rsid w:val="002B1709"/>
    <w:rsid w:val="002B1740"/>
    <w:rsid w:val="002B1820"/>
    <w:rsid w:val="002B19FE"/>
    <w:rsid w:val="002B1A67"/>
    <w:rsid w:val="002B1BA3"/>
    <w:rsid w:val="002B2485"/>
    <w:rsid w:val="002B2627"/>
    <w:rsid w:val="002B26A2"/>
    <w:rsid w:val="002B2751"/>
    <w:rsid w:val="002B3151"/>
    <w:rsid w:val="002B366D"/>
    <w:rsid w:val="002B383D"/>
    <w:rsid w:val="002B3BD7"/>
    <w:rsid w:val="002B3C56"/>
    <w:rsid w:val="002B3D3B"/>
    <w:rsid w:val="002B3E4F"/>
    <w:rsid w:val="002B3F77"/>
    <w:rsid w:val="002B4078"/>
    <w:rsid w:val="002B45F9"/>
    <w:rsid w:val="002B4722"/>
    <w:rsid w:val="002B47A1"/>
    <w:rsid w:val="002B5080"/>
    <w:rsid w:val="002B534A"/>
    <w:rsid w:val="002B558F"/>
    <w:rsid w:val="002B5875"/>
    <w:rsid w:val="002B606D"/>
    <w:rsid w:val="002B60CB"/>
    <w:rsid w:val="002B627D"/>
    <w:rsid w:val="002B649E"/>
    <w:rsid w:val="002B64A3"/>
    <w:rsid w:val="002B65C7"/>
    <w:rsid w:val="002B6882"/>
    <w:rsid w:val="002B6B4F"/>
    <w:rsid w:val="002B6C64"/>
    <w:rsid w:val="002B6CFB"/>
    <w:rsid w:val="002B6D3A"/>
    <w:rsid w:val="002B6E97"/>
    <w:rsid w:val="002B72C1"/>
    <w:rsid w:val="002B7AD5"/>
    <w:rsid w:val="002B7BAF"/>
    <w:rsid w:val="002B7BEB"/>
    <w:rsid w:val="002B7CCD"/>
    <w:rsid w:val="002C0046"/>
    <w:rsid w:val="002C00E0"/>
    <w:rsid w:val="002C05F0"/>
    <w:rsid w:val="002C0661"/>
    <w:rsid w:val="002C089B"/>
    <w:rsid w:val="002C093A"/>
    <w:rsid w:val="002C0C05"/>
    <w:rsid w:val="002C0FF0"/>
    <w:rsid w:val="002C1656"/>
    <w:rsid w:val="002C17DF"/>
    <w:rsid w:val="002C1C93"/>
    <w:rsid w:val="002C1D99"/>
    <w:rsid w:val="002C2151"/>
    <w:rsid w:val="002C230C"/>
    <w:rsid w:val="002C2311"/>
    <w:rsid w:val="002C24F2"/>
    <w:rsid w:val="002C2802"/>
    <w:rsid w:val="002C2CDB"/>
    <w:rsid w:val="002C2E02"/>
    <w:rsid w:val="002C2ECE"/>
    <w:rsid w:val="002C2F3D"/>
    <w:rsid w:val="002C30C5"/>
    <w:rsid w:val="002C33B4"/>
    <w:rsid w:val="002C33B8"/>
    <w:rsid w:val="002C3623"/>
    <w:rsid w:val="002C3AE6"/>
    <w:rsid w:val="002C3C14"/>
    <w:rsid w:val="002C3CD0"/>
    <w:rsid w:val="002C3FDC"/>
    <w:rsid w:val="002C4BB7"/>
    <w:rsid w:val="002C4CF3"/>
    <w:rsid w:val="002C530A"/>
    <w:rsid w:val="002C5558"/>
    <w:rsid w:val="002C5771"/>
    <w:rsid w:val="002C57CD"/>
    <w:rsid w:val="002C5A58"/>
    <w:rsid w:val="002C5A7A"/>
    <w:rsid w:val="002C5B07"/>
    <w:rsid w:val="002C5B23"/>
    <w:rsid w:val="002C5E51"/>
    <w:rsid w:val="002C5FCC"/>
    <w:rsid w:val="002C64FE"/>
    <w:rsid w:val="002C655E"/>
    <w:rsid w:val="002C66B2"/>
    <w:rsid w:val="002C6A79"/>
    <w:rsid w:val="002C6B27"/>
    <w:rsid w:val="002C6B40"/>
    <w:rsid w:val="002C6DA1"/>
    <w:rsid w:val="002C7857"/>
    <w:rsid w:val="002C7B8E"/>
    <w:rsid w:val="002C7E85"/>
    <w:rsid w:val="002C7F07"/>
    <w:rsid w:val="002C7FA2"/>
    <w:rsid w:val="002D032B"/>
    <w:rsid w:val="002D0428"/>
    <w:rsid w:val="002D0AE3"/>
    <w:rsid w:val="002D0C3B"/>
    <w:rsid w:val="002D0C57"/>
    <w:rsid w:val="002D0CEC"/>
    <w:rsid w:val="002D0E6B"/>
    <w:rsid w:val="002D0F86"/>
    <w:rsid w:val="002D1035"/>
    <w:rsid w:val="002D14B9"/>
    <w:rsid w:val="002D1A52"/>
    <w:rsid w:val="002D1B95"/>
    <w:rsid w:val="002D1FC1"/>
    <w:rsid w:val="002D22B1"/>
    <w:rsid w:val="002D29DA"/>
    <w:rsid w:val="002D2C46"/>
    <w:rsid w:val="002D2C48"/>
    <w:rsid w:val="002D2D7A"/>
    <w:rsid w:val="002D30A9"/>
    <w:rsid w:val="002D3157"/>
    <w:rsid w:val="002D333B"/>
    <w:rsid w:val="002D347A"/>
    <w:rsid w:val="002D3499"/>
    <w:rsid w:val="002D3704"/>
    <w:rsid w:val="002D385E"/>
    <w:rsid w:val="002D387A"/>
    <w:rsid w:val="002D3A30"/>
    <w:rsid w:val="002D3A51"/>
    <w:rsid w:val="002D3BEB"/>
    <w:rsid w:val="002D3F07"/>
    <w:rsid w:val="002D409F"/>
    <w:rsid w:val="002D40F0"/>
    <w:rsid w:val="002D4273"/>
    <w:rsid w:val="002D4719"/>
    <w:rsid w:val="002D5184"/>
    <w:rsid w:val="002D55EB"/>
    <w:rsid w:val="002D563C"/>
    <w:rsid w:val="002D58F7"/>
    <w:rsid w:val="002D5C45"/>
    <w:rsid w:val="002D5CF9"/>
    <w:rsid w:val="002D5E62"/>
    <w:rsid w:val="002D5FFF"/>
    <w:rsid w:val="002D62A4"/>
    <w:rsid w:val="002D62A9"/>
    <w:rsid w:val="002D6CF0"/>
    <w:rsid w:val="002D6FFE"/>
    <w:rsid w:val="002D7047"/>
    <w:rsid w:val="002D70C1"/>
    <w:rsid w:val="002D784E"/>
    <w:rsid w:val="002D7930"/>
    <w:rsid w:val="002D7B18"/>
    <w:rsid w:val="002D7B49"/>
    <w:rsid w:val="002E090F"/>
    <w:rsid w:val="002E0967"/>
    <w:rsid w:val="002E0F16"/>
    <w:rsid w:val="002E0FA2"/>
    <w:rsid w:val="002E13A0"/>
    <w:rsid w:val="002E185A"/>
    <w:rsid w:val="002E1C42"/>
    <w:rsid w:val="002E1E26"/>
    <w:rsid w:val="002E2748"/>
    <w:rsid w:val="002E2A70"/>
    <w:rsid w:val="002E2B77"/>
    <w:rsid w:val="002E37B5"/>
    <w:rsid w:val="002E380E"/>
    <w:rsid w:val="002E3B41"/>
    <w:rsid w:val="002E3DF0"/>
    <w:rsid w:val="002E4608"/>
    <w:rsid w:val="002E4671"/>
    <w:rsid w:val="002E4907"/>
    <w:rsid w:val="002E4E82"/>
    <w:rsid w:val="002E4EE2"/>
    <w:rsid w:val="002E5335"/>
    <w:rsid w:val="002E5417"/>
    <w:rsid w:val="002E5734"/>
    <w:rsid w:val="002E5811"/>
    <w:rsid w:val="002E5AF7"/>
    <w:rsid w:val="002E5CF2"/>
    <w:rsid w:val="002E660A"/>
    <w:rsid w:val="002E6799"/>
    <w:rsid w:val="002E6C40"/>
    <w:rsid w:val="002E6CCF"/>
    <w:rsid w:val="002E6E72"/>
    <w:rsid w:val="002E706B"/>
    <w:rsid w:val="002E7523"/>
    <w:rsid w:val="002E7AA9"/>
    <w:rsid w:val="002E7ABC"/>
    <w:rsid w:val="002E7BCD"/>
    <w:rsid w:val="002F0567"/>
    <w:rsid w:val="002F077D"/>
    <w:rsid w:val="002F08DC"/>
    <w:rsid w:val="002F0A6D"/>
    <w:rsid w:val="002F1017"/>
    <w:rsid w:val="002F121B"/>
    <w:rsid w:val="002F1306"/>
    <w:rsid w:val="002F13EB"/>
    <w:rsid w:val="002F140F"/>
    <w:rsid w:val="002F182E"/>
    <w:rsid w:val="002F1B67"/>
    <w:rsid w:val="002F2568"/>
    <w:rsid w:val="002F2624"/>
    <w:rsid w:val="002F29CB"/>
    <w:rsid w:val="002F2B44"/>
    <w:rsid w:val="002F2EEA"/>
    <w:rsid w:val="002F3437"/>
    <w:rsid w:val="002F3659"/>
    <w:rsid w:val="002F3BAD"/>
    <w:rsid w:val="002F3BF7"/>
    <w:rsid w:val="002F3E3D"/>
    <w:rsid w:val="002F4122"/>
    <w:rsid w:val="002F41C9"/>
    <w:rsid w:val="002F476D"/>
    <w:rsid w:val="002F47C6"/>
    <w:rsid w:val="002F4893"/>
    <w:rsid w:val="002F4A47"/>
    <w:rsid w:val="002F4BDF"/>
    <w:rsid w:val="002F4C97"/>
    <w:rsid w:val="002F4FC1"/>
    <w:rsid w:val="002F50A4"/>
    <w:rsid w:val="002F538A"/>
    <w:rsid w:val="002F6268"/>
    <w:rsid w:val="002F688E"/>
    <w:rsid w:val="002F6B0D"/>
    <w:rsid w:val="002F6B84"/>
    <w:rsid w:val="002F6D2F"/>
    <w:rsid w:val="002F6D5F"/>
    <w:rsid w:val="002F76CC"/>
    <w:rsid w:val="002F77DD"/>
    <w:rsid w:val="002F78D9"/>
    <w:rsid w:val="002F793B"/>
    <w:rsid w:val="002F7AC3"/>
    <w:rsid w:val="003001EC"/>
    <w:rsid w:val="00300613"/>
    <w:rsid w:val="003008AD"/>
    <w:rsid w:val="003008E3"/>
    <w:rsid w:val="00300C7C"/>
    <w:rsid w:val="00300C85"/>
    <w:rsid w:val="00300EF7"/>
    <w:rsid w:val="0030122E"/>
    <w:rsid w:val="00301354"/>
    <w:rsid w:val="0030179B"/>
    <w:rsid w:val="00301BE1"/>
    <w:rsid w:val="00302431"/>
    <w:rsid w:val="003026DD"/>
    <w:rsid w:val="003026F0"/>
    <w:rsid w:val="0030276D"/>
    <w:rsid w:val="00302946"/>
    <w:rsid w:val="00302A86"/>
    <w:rsid w:val="00302B76"/>
    <w:rsid w:val="00302C8D"/>
    <w:rsid w:val="00302D6C"/>
    <w:rsid w:val="00302E3D"/>
    <w:rsid w:val="00303524"/>
    <w:rsid w:val="00303BB2"/>
    <w:rsid w:val="00303F41"/>
    <w:rsid w:val="00303F7C"/>
    <w:rsid w:val="003041B9"/>
    <w:rsid w:val="003041DB"/>
    <w:rsid w:val="0030429A"/>
    <w:rsid w:val="003042F3"/>
    <w:rsid w:val="00304447"/>
    <w:rsid w:val="0030452E"/>
    <w:rsid w:val="003047CA"/>
    <w:rsid w:val="003048A6"/>
    <w:rsid w:val="003049D1"/>
    <w:rsid w:val="00304A1C"/>
    <w:rsid w:val="00304AA6"/>
    <w:rsid w:val="00304E0B"/>
    <w:rsid w:val="00304E21"/>
    <w:rsid w:val="00304E88"/>
    <w:rsid w:val="00305165"/>
    <w:rsid w:val="003051C3"/>
    <w:rsid w:val="00305253"/>
    <w:rsid w:val="003052FF"/>
    <w:rsid w:val="003053C2"/>
    <w:rsid w:val="003054C3"/>
    <w:rsid w:val="00305895"/>
    <w:rsid w:val="00305AD8"/>
    <w:rsid w:val="00305CA8"/>
    <w:rsid w:val="00305DBB"/>
    <w:rsid w:val="00305DE3"/>
    <w:rsid w:val="003061A9"/>
    <w:rsid w:val="00306342"/>
    <w:rsid w:val="0030679B"/>
    <w:rsid w:val="003067B0"/>
    <w:rsid w:val="00306914"/>
    <w:rsid w:val="00306DA0"/>
    <w:rsid w:val="00306FED"/>
    <w:rsid w:val="003076A7"/>
    <w:rsid w:val="003078FC"/>
    <w:rsid w:val="00307C81"/>
    <w:rsid w:val="003100B4"/>
    <w:rsid w:val="00310475"/>
    <w:rsid w:val="003107E7"/>
    <w:rsid w:val="00310AF2"/>
    <w:rsid w:val="00310CE4"/>
    <w:rsid w:val="0031100E"/>
    <w:rsid w:val="00311194"/>
    <w:rsid w:val="0031125F"/>
    <w:rsid w:val="0031136C"/>
    <w:rsid w:val="0031177F"/>
    <w:rsid w:val="0031185A"/>
    <w:rsid w:val="00311B7B"/>
    <w:rsid w:val="00311F51"/>
    <w:rsid w:val="003122E8"/>
    <w:rsid w:val="00312635"/>
    <w:rsid w:val="003127AE"/>
    <w:rsid w:val="00312B96"/>
    <w:rsid w:val="00313B7C"/>
    <w:rsid w:val="00313C32"/>
    <w:rsid w:val="00314017"/>
    <w:rsid w:val="00314034"/>
    <w:rsid w:val="00314129"/>
    <w:rsid w:val="00314397"/>
    <w:rsid w:val="003144BA"/>
    <w:rsid w:val="00314523"/>
    <w:rsid w:val="00314645"/>
    <w:rsid w:val="003149A3"/>
    <w:rsid w:val="00315000"/>
    <w:rsid w:val="0031550B"/>
    <w:rsid w:val="00315540"/>
    <w:rsid w:val="00315A9D"/>
    <w:rsid w:val="00315E08"/>
    <w:rsid w:val="00316755"/>
    <w:rsid w:val="003169B6"/>
    <w:rsid w:val="00316C4B"/>
    <w:rsid w:val="00316C69"/>
    <w:rsid w:val="003171CB"/>
    <w:rsid w:val="00317261"/>
    <w:rsid w:val="0031736F"/>
    <w:rsid w:val="00317766"/>
    <w:rsid w:val="003179CF"/>
    <w:rsid w:val="00317E3D"/>
    <w:rsid w:val="00320010"/>
    <w:rsid w:val="003201FF"/>
    <w:rsid w:val="00320682"/>
    <w:rsid w:val="00320862"/>
    <w:rsid w:val="00320881"/>
    <w:rsid w:val="003214CE"/>
    <w:rsid w:val="00321665"/>
    <w:rsid w:val="00321A5B"/>
    <w:rsid w:val="00321D00"/>
    <w:rsid w:val="00321D56"/>
    <w:rsid w:val="00321F48"/>
    <w:rsid w:val="00321FB7"/>
    <w:rsid w:val="003220F3"/>
    <w:rsid w:val="0032220B"/>
    <w:rsid w:val="0032238A"/>
    <w:rsid w:val="00322A19"/>
    <w:rsid w:val="00322B6A"/>
    <w:rsid w:val="00322C92"/>
    <w:rsid w:val="00322CD0"/>
    <w:rsid w:val="00322ED9"/>
    <w:rsid w:val="00322FA3"/>
    <w:rsid w:val="00323450"/>
    <w:rsid w:val="00323BC5"/>
    <w:rsid w:val="00323BEB"/>
    <w:rsid w:val="00324673"/>
    <w:rsid w:val="00324B9B"/>
    <w:rsid w:val="00324D46"/>
    <w:rsid w:val="00324DE1"/>
    <w:rsid w:val="003250DD"/>
    <w:rsid w:val="003257CD"/>
    <w:rsid w:val="00325B0D"/>
    <w:rsid w:val="00325B56"/>
    <w:rsid w:val="00325DF1"/>
    <w:rsid w:val="003264E9"/>
    <w:rsid w:val="0032655A"/>
    <w:rsid w:val="003268E8"/>
    <w:rsid w:val="00326C01"/>
    <w:rsid w:val="00326D93"/>
    <w:rsid w:val="003273F4"/>
    <w:rsid w:val="0032744B"/>
    <w:rsid w:val="00327607"/>
    <w:rsid w:val="00327618"/>
    <w:rsid w:val="00327764"/>
    <w:rsid w:val="003279D2"/>
    <w:rsid w:val="00327C5F"/>
    <w:rsid w:val="00327FFA"/>
    <w:rsid w:val="00330315"/>
    <w:rsid w:val="003308CB"/>
    <w:rsid w:val="00330F5F"/>
    <w:rsid w:val="003313FF"/>
    <w:rsid w:val="00331867"/>
    <w:rsid w:val="00331871"/>
    <w:rsid w:val="003319F5"/>
    <w:rsid w:val="00331AB5"/>
    <w:rsid w:val="0033227C"/>
    <w:rsid w:val="003322F4"/>
    <w:rsid w:val="0033265D"/>
    <w:rsid w:val="0033272D"/>
    <w:rsid w:val="003328DC"/>
    <w:rsid w:val="00332BE1"/>
    <w:rsid w:val="00332D95"/>
    <w:rsid w:val="00333302"/>
    <w:rsid w:val="00333880"/>
    <w:rsid w:val="0033389B"/>
    <w:rsid w:val="003338D8"/>
    <w:rsid w:val="0033391C"/>
    <w:rsid w:val="00333CAD"/>
    <w:rsid w:val="00333F29"/>
    <w:rsid w:val="0033435C"/>
    <w:rsid w:val="00334AA7"/>
    <w:rsid w:val="0033504D"/>
    <w:rsid w:val="003351D9"/>
    <w:rsid w:val="0033532E"/>
    <w:rsid w:val="00335BDA"/>
    <w:rsid w:val="00335CE3"/>
    <w:rsid w:val="00335E9E"/>
    <w:rsid w:val="00336146"/>
    <w:rsid w:val="003364E2"/>
    <w:rsid w:val="00336662"/>
    <w:rsid w:val="003366AE"/>
    <w:rsid w:val="003369EE"/>
    <w:rsid w:val="00336A2E"/>
    <w:rsid w:val="00336A91"/>
    <w:rsid w:val="00336DB6"/>
    <w:rsid w:val="00336F08"/>
    <w:rsid w:val="003370CB"/>
    <w:rsid w:val="0033723E"/>
    <w:rsid w:val="0033735C"/>
    <w:rsid w:val="0033798E"/>
    <w:rsid w:val="00337F55"/>
    <w:rsid w:val="00337F79"/>
    <w:rsid w:val="0034027E"/>
    <w:rsid w:val="00340626"/>
    <w:rsid w:val="00340750"/>
    <w:rsid w:val="00340B0D"/>
    <w:rsid w:val="00340B2F"/>
    <w:rsid w:val="00340CA2"/>
    <w:rsid w:val="00340ED5"/>
    <w:rsid w:val="00340F9F"/>
    <w:rsid w:val="00341359"/>
    <w:rsid w:val="003413D6"/>
    <w:rsid w:val="0034152B"/>
    <w:rsid w:val="003416C2"/>
    <w:rsid w:val="00341C05"/>
    <w:rsid w:val="00341D0F"/>
    <w:rsid w:val="00341EF2"/>
    <w:rsid w:val="003420BF"/>
    <w:rsid w:val="003423CA"/>
    <w:rsid w:val="003425BE"/>
    <w:rsid w:val="0034287B"/>
    <w:rsid w:val="00342965"/>
    <w:rsid w:val="003429B5"/>
    <w:rsid w:val="00342BA1"/>
    <w:rsid w:val="00342BE0"/>
    <w:rsid w:val="00342FDE"/>
    <w:rsid w:val="0034313B"/>
    <w:rsid w:val="003431AA"/>
    <w:rsid w:val="003431F1"/>
    <w:rsid w:val="00343F07"/>
    <w:rsid w:val="003443FB"/>
    <w:rsid w:val="00344488"/>
    <w:rsid w:val="003444CF"/>
    <w:rsid w:val="003445AC"/>
    <w:rsid w:val="00344760"/>
    <w:rsid w:val="00344A45"/>
    <w:rsid w:val="00344B24"/>
    <w:rsid w:val="00344E5B"/>
    <w:rsid w:val="0034500C"/>
    <w:rsid w:val="003450B8"/>
    <w:rsid w:val="00345185"/>
    <w:rsid w:val="003458B8"/>
    <w:rsid w:val="00345B6E"/>
    <w:rsid w:val="003461F2"/>
    <w:rsid w:val="00346411"/>
    <w:rsid w:val="003466AD"/>
    <w:rsid w:val="003469AA"/>
    <w:rsid w:val="00346F1B"/>
    <w:rsid w:val="00347337"/>
    <w:rsid w:val="003473BB"/>
    <w:rsid w:val="003473FB"/>
    <w:rsid w:val="00347505"/>
    <w:rsid w:val="00347690"/>
    <w:rsid w:val="00347719"/>
    <w:rsid w:val="00347A1E"/>
    <w:rsid w:val="00347C45"/>
    <w:rsid w:val="00347D45"/>
    <w:rsid w:val="00347DF7"/>
    <w:rsid w:val="00347F2F"/>
    <w:rsid w:val="00347FD5"/>
    <w:rsid w:val="003502F1"/>
    <w:rsid w:val="003503E7"/>
    <w:rsid w:val="00350557"/>
    <w:rsid w:val="00350967"/>
    <w:rsid w:val="00350D13"/>
    <w:rsid w:val="00350EDC"/>
    <w:rsid w:val="003510D7"/>
    <w:rsid w:val="0035152F"/>
    <w:rsid w:val="00351630"/>
    <w:rsid w:val="00351C0B"/>
    <w:rsid w:val="00351FC7"/>
    <w:rsid w:val="003520DC"/>
    <w:rsid w:val="00352337"/>
    <w:rsid w:val="003524DB"/>
    <w:rsid w:val="00352522"/>
    <w:rsid w:val="003525B9"/>
    <w:rsid w:val="003528A2"/>
    <w:rsid w:val="0035296F"/>
    <w:rsid w:val="00352E69"/>
    <w:rsid w:val="00352EE8"/>
    <w:rsid w:val="00352EF6"/>
    <w:rsid w:val="003530CF"/>
    <w:rsid w:val="003530D4"/>
    <w:rsid w:val="00353333"/>
    <w:rsid w:val="003536C8"/>
    <w:rsid w:val="00353907"/>
    <w:rsid w:val="00353C8B"/>
    <w:rsid w:val="00353E7D"/>
    <w:rsid w:val="003542D4"/>
    <w:rsid w:val="003543DA"/>
    <w:rsid w:val="00354514"/>
    <w:rsid w:val="0035483F"/>
    <w:rsid w:val="00354B65"/>
    <w:rsid w:val="00354B6B"/>
    <w:rsid w:val="00354B7A"/>
    <w:rsid w:val="00355439"/>
    <w:rsid w:val="003555F5"/>
    <w:rsid w:val="00355B3F"/>
    <w:rsid w:val="0035616C"/>
    <w:rsid w:val="00356450"/>
    <w:rsid w:val="00356A2D"/>
    <w:rsid w:val="00356ADE"/>
    <w:rsid w:val="00356DB8"/>
    <w:rsid w:val="00356EF5"/>
    <w:rsid w:val="00357466"/>
    <w:rsid w:val="0035798B"/>
    <w:rsid w:val="00357999"/>
    <w:rsid w:val="00357A18"/>
    <w:rsid w:val="00357EF9"/>
    <w:rsid w:val="00357FCD"/>
    <w:rsid w:val="00360101"/>
    <w:rsid w:val="00360125"/>
    <w:rsid w:val="00360258"/>
    <w:rsid w:val="0036088E"/>
    <w:rsid w:val="003608DB"/>
    <w:rsid w:val="00360D85"/>
    <w:rsid w:val="00360F07"/>
    <w:rsid w:val="00361109"/>
    <w:rsid w:val="00361A6B"/>
    <w:rsid w:val="00361CAE"/>
    <w:rsid w:val="00362166"/>
    <w:rsid w:val="003623F6"/>
    <w:rsid w:val="00362556"/>
    <w:rsid w:val="00362709"/>
    <w:rsid w:val="0036283F"/>
    <w:rsid w:val="00362CBC"/>
    <w:rsid w:val="00362F6B"/>
    <w:rsid w:val="00362F78"/>
    <w:rsid w:val="00363328"/>
    <w:rsid w:val="0036335B"/>
    <w:rsid w:val="003636C9"/>
    <w:rsid w:val="00363D5D"/>
    <w:rsid w:val="00363F44"/>
    <w:rsid w:val="003641FE"/>
    <w:rsid w:val="003642E2"/>
    <w:rsid w:val="003644C1"/>
    <w:rsid w:val="0036461E"/>
    <w:rsid w:val="0036495E"/>
    <w:rsid w:val="00364B70"/>
    <w:rsid w:val="00364DAF"/>
    <w:rsid w:val="00364F6F"/>
    <w:rsid w:val="003652AD"/>
    <w:rsid w:val="0036554A"/>
    <w:rsid w:val="003656AA"/>
    <w:rsid w:val="00365C98"/>
    <w:rsid w:val="00365EE8"/>
    <w:rsid w:val="00365F42"/>
    <w:rsid w:val="00365F6D"/>
    <w:rsid w:val="00366965"/>
    <w:rsid w:val="003671D4"/>
    <w:rsid w:val="00367409"/>
    <w:rsid w:val="00367433"/>
    <w:rsid w:val="0036748C"/>
    <w:rsid w:val="00367716"/>
    <w:rsid w:val="00367745"/>
    <w:rsid w:val="00367816"/>
    <w:rsid w:val="00367ACE"/>
    <w:rsid w:val="00367B01"/>
    <w:rsid w:val="00367DCF"/>
    <w:rsid w:val="00367F9B"/>
    <w:rsid w:val="003700CC"/>
    <w:rsid w:val="00370536"/>
    <w:rsid w:val="00370E4B"/>
    <w:rsid w:val="00370F6E"/>
    <w:rsid w:val="00371062"/>
    <w:rsid w:val="00371091"/>
    <w:rsid w:val="003714B2"/>
    <w:rsid w:val="00371518"/>
    <w:rsid w:val="0037158B"/>
    <w:rsid w:val="003717F1"/>
    <w:rsid w:val="00371BC0"/>
    <w:rsid w:val="00371ECA"/>
    <w:rsid w:val="0037209F"/>
    <w:rsid w:val="003726B7"/>
    <w:rsid w:val="00372984"/>
    <w:rsid w:val="00372AE1"/>
    <w:rsid w:val="00372B4A"/>
    <w:rsid w:val="00373254"/>
    <w:rsid w:val="003733D9"/>
    <w:rsid w:val="003734B6"/>
    <w:rsid w:val="00373684"/>
    <w:rsid w:val="003738DA"/>
    <w:rsid w:val="00373AFB"/>
    <w:rsid w:val="00373CCC"/>
    <w:rsid w:val="00373F24"/>
    <w:rsid w:val="0037417E"/>
    <w:rsid w:val="00374622"/>
    <w:rsid w:val="0037480E"/>
    <w:rsid w:val="00374E3A"/>
    <w:rsid w:val="00374FE9"/>
    <w:rsid w:val="0037539C"/>
    <w:rsid w:val="00375424"/>
    <w:rsid w:val="003754E1"/>
    <w:rsid w:val="00375597"/>
    <w:rsid w:val="00375630"/>
    <w:rsid w:val="00375BF6"/>
    <w:rsid w:val="00375CBE"/>
    <w:rsid w:val="00375EE8"/>
    <w:rsid w:val="00375FDA"/>
    <w:rsid w:val="00376585"/>
    <w:rsid w:val="00376651"/>
    <w:rsid w:val="00376816"/>
    <w:rsid w:val="00376844"/>
    <w:rsid w:val="00376D11"/>
    <w:rsid w:val="00376DE8"/>
    <w:rsid w:val="00376F1D"/>
    <w:rsid w:val="003770C0"/>
    <w:rsid w:val="00377319"/>
    <w:rsid w:val="0037731B"/>
    <w:rsid w:val="0037740F"/>
    <w:rsid w:val="003774D4"/>
    <w:rsid w:val="0037768C"/>
    <w:rsid w:val="0037799A"/>
    <w:rsid w:val="00377A24"/>
    <w:rsid w:val="00377E52"/>
    <w:rsid w:val="003800DD"/>
    <w:rsid w:val="0038026E"/>
    <w:rsid w:val="0038028B"/>
    <w:rsid w:val="003805D6"/>
    <w:rsid w:val="003806E4"/>
    <w:rsid w:val="00380AC1"/>
    <w:rsid w:val="00380E9B"/>
    <w:rsid w:val="00381015"/>
    <w:rsid w:val="003814F7"/>
    <w:rsid w:val="00381E30"/>
    <w:rsid w:val="0038251C"/>
    <w:rsid w:val="0038264C"/>
    <w:rsid w:val="00382880"/>
    <w:rsid w:val="00382A18"/>
    <w:rsid w:val="00382AA2"/>
    <w:rsid w:val="00382ACB"/>
    <w:rsid w:val="00382B3E"/>
    <w:rsid w:val="00382DAE"/>
    <w:rsid w:val="00382F65"/>
    <w:rsid w:val="003830FC"/>
    <w:rsid w:val="003839CE"/>
    <w:rsid w:val="00383B86"/>
    <w:rsid w:val="00383C9A"/>
    <w:rsid w:val="00383D49"/>
    <w:rsid w:val="00383F4D"/>
    <w:rsid w:val="003843D7"/>
    <w:rsid w:val="0038452B"/>
    <w:rsid w:val="0038459E"/>
    <w:rsid w:val="00384611"/>
    <w:rsid w:val="00384ABB"/>
    <w:rsid w:val="00384AE0"/>
    <w:rsid w:val="00384C20"/>
    <w:rsid w:val="00384E52"/>
    <w:rsid w:val="0038500C"/>
    <w:rsid w:val="00385295"/>
    <w:rsid w:val="0038532C"/>
    <w:rsid w:val="0038556F"/>
    <w:rsid w:val="0038578E"/>
    <w:rsid w:val="00385CB4"/>
    <w:rsid w:val="00385D1A"/>
    <w:rsid w:val="00385D43"/>
    <w:rsid w:val="00385DBC"/>
    <w:rsid w:val="00385E39"/>
    <w:rsid w:val="0038630D"/>
    <w:rsid w:val="003864AE"/>
    <w:rsid w:val="003865A8"/>
    <w:rsid w:val="00386A36"/>
    <w:rsid w:val="00386B20"/>
    <w:rsid w:val="00386B7F"/>
    <w:rsid w:val="00386BB5"/>
    <w:rsid w:val="00386D61"/>
    <w:rsid w:val="00386D7C"/>
    <w:rsid w:val="00386F24"/>
    <w:rsid w:val="00386FED"/>
    <w:rsid w:val="00387056"/>
    <w:rsid w:val="0038739C"/>
    <w:rsid w:val="003874E6"/>
    <w:rsid w:val="0038755D"/>
    <w:rsid w:val="00387AA7"/>
    <w:rsid w:val="00387EA9"/>
    <w:rsid w:val="00387F13"/>
    <w:rsid w:val="00387FA6"/>
    <w:rsid w:val="00390051"/>
    <w:rsid w:val="003902B6"/>
    <w:rsid w:val="003903E6"/>
    <w:rsid w:val="0039094B"/>
    <w:rsid w:val="00390BF7"/>
    <w:rsid w:val="00390C65"/>
    <w:rsid w:val="003911BC"/>
    <w:rsid w:val="00391227"/>
    <w:rsid w:val="003912A4"/>
    <w:rsid w:val="003912C4"/>
    <w:rsid w:val="00391378"/>
    <w:rsid w:val="003914C8"/>
    <w:rsid w:val="003915B0"/>
    <w:rsid w:val="003915F3"/>
    <w:rsid w:val="003917A8"/>
    <w:rsid w:val="00391914"/>
    <w:rsid w:val="00391CD1"/>
    <w:rsid w:val="003922BF"/>
    <w:rsid w:val="00392E4E"/>
    <w:rsid w:val="003930EB"/>
    <w:rsid w:val="003931D8"/>
    <w:rsid w:val="00393229"/>
    <w:rsid w:val="00393509"/>
    <w:rsid w:val="00393569"/>
    <w:rsid w:val="00393C42"/>
    <w:rsid w:val="00393E53"/>
    <w:rsid w:val="00393EFB"/>
    <w:rsid w:val="00394172"/>
    <w:rsid w:val="003942F1"/>
    <w:rsid w:val="00394705"/>
    <w:rsid w:val="0039480F"/>
    <w:rsid w:val="00394B28"/>
    <w:rsid w:val="00395151"/>
    <w:rsid w:val="0039525E"/>
    <w:rsid w:val="00395514"/>
    <w:rsid w:val="0039554E"/>
    <w:rsid w:val="003957BB"/>
    <w:rsid w:val="00395C25"/>
    <w:rsid w:val="00395C2B"/>
    <w:rsid w:val="00395C4B"/>
    <w:rsid w:val="00395C7A"/>
    <w:rsid w:val="00395CC6"/>
    <w:rsid w:val="00395E22"/>
    <w:rsid w:val="00395FEF"/>
    <w:rsid w:val="003961B5"/>
    <w:rsid w:val="0039638D"/>
    <w:rsid w:val="00396828"/>
    <w:rsid w:val="00396E02"/>
    <w:rsid w:val="00397119"/>
    <w:rsid w:val="0039723A"/>
    <w:rsid w:val="003975C0"/>
    <w:rsid w:val="00397D6F"/>
    <w:rsid w:val="003A0146"/>
    <w:rsid w:val="003A01E2"/>
    <w:rsid w:val="003A03F0"/>
    <w:rsid w:val="003A0743"/>
    <w:rsid w:val="003A0C86"/>
    <w:rsid w:val="003A0EBC"/>
    <w:rsid w:val="003A193D"/>
    <w:rsid w:val="003A21D7"/>
    <w:rsid w:val="003A24F9"/>
    <w:rsid w:val="003A25B0"/>
    <w:rsid w:val="003A270F"/>
    <w:rsid w:val="003A2E76"/>
    <w:rsid w:val="003A2EA3"/>
    <w:rsid w:val="003A309A"/>
    <w:rsid w:val="003A3237"/>
    <w:rsid w:val="003A3314"/>
    <w:rsid w:val="003A335C"/>
    <w:rsid w:val="003A36D3"/>
    <w:rsid w:val="003A3B8F"/>
    <w:rsid w:val="003A3EF6"/>
    <w:rsid w:val="003A4264"/>
    <w:rsid w:val="003A4296"/>
    <w:rsid w:val="003A42CC"/>
    <w:rsid w:val="003A4319"/>
    <w:rsid w:val="003A4523"/>
    <w:rsid w:val="003A4954"/>
    <w:rsid w:val="003A4AA7"/>
    <w:rsid w:val="003A4AD7"/>
    <w:rsid w:val="003A4D30"/>
    <w:rsid w:val="003A50F8"/>
    <w:rsid w:val="003A52C4"/>
    <w:rsid w:val="003A5735"/>
    <w:rsid w:val="003A58C7"/>
    <w:rsid w:val="003A5ACF"/>
    <w:rsid w:val="003A618E"/>
    <w:rsid w:val="003A66D7"/>
    <w:rsid w:val="003A6CDC"/>
    <w:rsid w:val="003A7265"/>
    <w:rsid w:val="003A7367"/>
    <w:rsid w:val="003A797C"/>
    <w:rsid w:val="003A7A6F"/>
    <w:rsid w:val="003A7FF6"/>
    <w:rsid w:val="003B03F4"/>
    <w:rsid w:val="003B0413"/>
    <w:rsid w:val="003B055D"/>
    <w:rsid w:val="003B0677"/>
    <w:rsid w:val="003B083A"/>
    <w:rsid w:val="003B0A0F"/>
    <w:rsid w:val="003B0B9C"/>
    <w:rsid w:val="003B0D40"/>
    <w:rsid w:val="003B0EC1"/>
    <w:rsid w:val="003B12DD"/>
    <w:rsid w:val="003B16D2"/>
    <w:rsid w:val="003B192B"/>
    <w:rsid w:val="003B1B21"/>
    <w:rsid w:val="003B1C17"/>
    <w:rsid w:val="003B1CB6"/>
    <w:rsid w:val="003B1D0C"/>
    <w:rsid w:val="003B202F"/>
    <w:rsid w:val="003B206D"/>
    <w:rsid w:val="003B209A"/>
    <w:rsid w:val="003B20B8"/>
    <w:rsid w:val="003B2198"/>
    <w:rsid w:val="003B2498"/>
    <w:rsid w:val="003B28BC"/>
    <w:rsid w:val="003B29FE"/>
    <w:rsid w:val="003B32F5"/>
    <w:rsid w:val="003B38CD"/>
    <w:rsid w:val="003B3A56"/>
    <w:rsid w:val="003B3D10"/>
    <w:rsid w:val="003B3F0A"/>
    <w:rsid w:val="003B44FE"/>
    <w:rsid w:val="003B46B5"/>
    <w:rsid w:val="003B4849"/>
    <w:rsid w:val="003B4A40"/>
    <w:rsid w:val="003B4A70"/>
    <w:rsid w:val="003B4D70"/>
    <w:rsid w:val="003B4EDF"/>
    <w:rsid w:val="003B4F2E"/>
    <w:rsid w:val="003B55EE"/>
    <w:rsid w:val="003B58B3"/>
    <w:rsid w:val="003B5B16"/>
    <w:rsid w:val="003B5C09"/>
    <w:rsid w:val="003B5C97"/>
    <w:rsid w:val="003B5D35"/>
    <w:rsid w:val="003B605D"/>
    <w:rsid w:val="003B6110"/>
    <w:rsid w:val="003B6255"/>
    <w:rsid w:val="003B632F"/>
    <w:rsid w:val="003B6346"/>
    <w:rsid w:val="003B6427"/>
    <w:rsid w:val="003B65D2"/>
    <w:rsid w:val="003B68ED"/>
    <w:rsid w:val="003B6960"/>
    <w:rsid w:val="003B6A9C"/>
    <w:rsid w:val="003B6B94"/>
    <w:rsid w:val="003B6C95"/>
    <w:rsid w:val="003B6DB5"/>
    <w:rsid w:val="003B6E55"/>
    <w:rsid w:val="003B7014"/>
    <w:rsid w:val="003B76BF"/>
    <w:rsid w:val="003B7716"/>
    <w:rsid w:val="003B7A53"/>
    <w:rsid w:val="003B7B24"/>
    <w:rsid w:val="003B7BB9"/>
    <w:rsid w:val="003B7BEB"/>
    <w:rsid w:val="003B7ECE"/>
    <w:rsid w:val="003C00AB"/>
    <w:rsid w:val="003C041C"/>
    <w:rsid w:val="003C0F40"/>
    <w:rsid w:val="003C0F54"/>
    <w:rsid w:val="003C0FEF"/>
    <w:rsid w:val="003C121D"/>
    <w:rsid w:val="003C1658"/>
    <w:rsid w:val="003C1867"/>
    <w:rsid w:val="003C188E"/>
    <w:rsid w:val="003C1937"/>
    <w:rsid w:val="003C260C"/>
    <w:rsid w:val="003C277F"/>
    <w:rsid w:val="003C281D"/>
    <w:rsid w:val="003C2897"/>
    <w:rsid w:val="003C29EE"/>
    <w:rsid w:val="003C2C8D"/>
    <w:rsid w:val="003C2E50"/>
    <w:rsid w:val="003C3016"/>
    <w:rsid w:val="003C319E"/>
    <w:rsid w:val="003C33A3"/>
    <w:rsid w:val="003C387E"/>
    <w:rsid w:val="003C3ACE"/>
    <w:rsid w:val="003C3CCD"/>
    <w:rsid w:val="003C3D25"/>
    <w:rsid w:val="003C3DB9"/>
    <w:rsid w:val="003C3F26"/>
    <w:rsid w:val="003C40A4"/>
    <w:rsid w:val="003C4343"/>
    <w:rsid w:val="003C44E3"/>
    <w:rsid w:val="003C45A6"/>
    <w:rsid w:val="003C4DC1"/>
    <w:rsid w:val="003C4ED1"/>
    <w:rsid w:val="003C4EEA"/>
    <w:rsid w:val="003C511B"/>
    <w:rsid w:val="003C53A9"/>
    <w:rsid w:val="003C587F"/>
    <w:rsid w:val="003C5A7A"/>
    <w:rsid w:val="003C6073"/>
    <w:rsid w:val="003C64B5"/>
    <w:rsid w:val="003C64F7"/>
    <w:rsid w:val="003C675B"/>
    <w:rsid w:val="003C690E"/>
    <w:rsid w:val="003C6C49"/>
    <w:rsid w:val="003C6D10"/>
    <w:rsid w:val="003C6D72"/>
    <w:rsid w:val="003C6FBE"/>
    <w:rsid w:val="003C6FFB"/>
    <w:rsid w:val="003C74C2"/>
    <w:rsid w:val="003C757F"/>
    <w:rsid w:val="003C75B1"/>
    <w:rsid w:val="003C75B4"/>
    <w:rsid w:val="003C7820"/>
    <w:rsid w:val="003C79A3"/>
    <w:rsid w:val="003D00D2"/>
    <w:rsid w:val="003D056E"/>
    <w:rsid w:val="003D0AFB"/>
    <w:rsid w:val="003D0BD2"/>
    <w:rsid w:val="003D0BE3"/>
    <w:rsid w:val="003D1331"/>
    <w:rsid w:val="003D1730"/>
    <w:rsid w:val="003D184B"/>
    <w:rsid w:val="003D1C0A"/>
    <w:rsid w:val="003D1C91"/>
    <w:rsid w:val="003D21F7"/>
    <w:rsid w:val="003D228D"/>
    <w:rsid w:val="003D23EE"/>
    <w:rsid w:val="003D2589"/>
    <w:rsid w:val="003D25F4"/>
    <w:rsid w:val="003D26D5"/>
    <w:rsid w:val="003D26F7"/>
    <w:rsid w:val="003D2CD5"/>
    <w:rsid w:val="003D2CEE"/>
    <w:rsid w:val="003D2F99"/>
    <w:rsid w:val="003D30D6"/>
    <w:rsid w:val="003D3325"/>
    <w:rsid w:val="003D34E8"/>
    <w:rsid w:val="003D3A0C"/>
    <w:rsid w:val="003D3E70"/>
    <w:rsid w:val="003D41F2"/>
    <w:rsid w:val="003D4937"/>
    <w:rsid w:val="003D4B9D"/>
    <w:rsid w:val="003D4E2B"/>
    <w:rsid w:val="003D4F92"/>
    <w:rsid w:val="003D576D"/>
    <w:rsid w:val="003D5CD5"/>
    <w:rsid w:val="003D6151"/>
    <w:rsid w:val="003D61CE"/>
    <w:rsid w:val="003D6235"/>
    <w:rsid w:val="003D6672"/>
    <w:rsid w:val="003D670E"/>
    <w:rsid w:val="003D684E"/>
    <w:rsid w:val="003D690B"/>
    <w:rsid w:val="003D69FF"/>
    <w:rsid w:val="003D6CA1"/>
    <w:rsid w:val="003D6EE8"/>
    <w:rsid w:val="003D6F6F"/>
    <w:rsid w:val="003D728F"/>
    <w:rsid w:val="003D746B"/>
    <w:rsid w:val="003D76CD"/>
    <w:rsid w:val="003D76F9"/>
    <w:rsid w:val="003D7B0C"/>
    <w:rsid w:val="003D7CF1"/>
    <w:rsid w:val="003E025F"/>
    <w:rsid w:val="003E0730"/>
    <w:rsid w:val="003E0A59"/>
    <w:rsid w:val="003E0E48"/>
    <w:rsid w:val="003E1178"/>
    <w:rsid w:val="003E1723"/>
    <w:rsid w:val="003E1769"/>
    <w:rsid w:val="003E1A3A"/>
    <w:rsid w:val="003E1A8D"/>
    <w:rsid w:val="003E1B7B"/>
    <w:rsid w:val="003E1BC0"/>
    <w:rsid w:val="003E1BC4"/>
    <w:rsid w:val="003E1D15"/>
    <w:rsid w:val="003E1D48"/>
    <w:rsid w:val="003E1D49"/>
    <w:rsid w:val="003E1EE5"/>
    <w:rsid w:val="003E1F00"/>
    <w:rsid w:val="003E2078"/>
    <w:rsid w:val="003E23F6"/>
    <w:rsid w:val="003E2540"/>
    <w:rsid w:val="003E2AA8"/>
    <w:rsid w:val="003E2D9E"/>
    <w:rsid w:val="003E2ED0"/>
    <w:rsid w:val="003E3331"/>
    <w:rsid w:val="003E33DF"/>
    <w:rsid w:val="003E35BF"/>
    <w:rsid w:val="003E3637"/>
    <w:rsid w:val="003E37EE"/>
    <w:rsid w:val="003E3860"/>
    <w:rsid w:val="003E3A1D"/>
    <w:rsid w:val="003E3A8B"/>
    <w:rsid w:val="003E3B82"/>
    <w:rsid w:val="003E3CC2"/>
    <w:rsid w:val="003E4096"/>
    <w:rsid w:val="003E4527"/>
    <w:rsid w:val="003E4927"/>
    <w:rsid w:val="003E49A2"/>
    <w:rsid w:val="003E49B0"/>
    <w:rsid w:val="003E4CF4"/>
    <w:rsid w:val="003E4FA2"/>
    <w:rsid w:val="003E5103"/>
    <w:rsid w:val="003E5330"/>
    <w:rsid w:val="003E5B22"/>
    <w:rsid w:val="003E5D70"/>
    <w:rsid w:val="003E5FD6"/>
    <w:rsid w:val="003E603E"/>
    <w:rsid w:val="003E61D8"/>
    <w:rsid w:val="003E629E"/>
    <w:rsid w:val="003E6517"/>
    <w:rsid w:val="003E6906"/>
    <w:rsid w:val="003E6985"/>
    <w:rsid w:val="003E6BF2"/>
    <w:rsid w:val="003E6D22"/>
    <w:rsid w:val="003E6D70"/>
    <w:rsid w:val="003E6FA0"/>
    <w:rsid w:val="003E7016"/>
    <w:rsid w:val="003E71CD"/>
    <w:rsid w:val="003F01F6"/>
    <w:rsid w:val="003F020C"/>
    <w:rsid w:val="003F033C"/>
    <w:rsid w:val="003F03C4"/>
    <w:rsid w:val="003F04C5"/>
    <w:rsid w:val="003F066F"/>
    <w:rsid w:val="003F07C3"/>
    <w:rsid w:val="003F0C9B"/>
    <w:rsid w:val="003F110B"/>
    <w:rsid w:val="003F1299"/>
    <w:rsid w:val="003F1C0F"/>
    <w:rsid w:val="003F1F1D"/>
    <w:rsid w:val="003F232B"/>
    <w:rsid w:val="003F2A8C"/>
    <w:rsid w:val="003F2CEF"/>
    <w:rsid w:val="003F2DEE"/>
    <w:rsid w:val="003F307C"/>
    <w:rsid w:val="003F31AE"/>
    <w:rsid w:val="003F325F"/>
    <w:rsid w:val="003F3282"/>
    <w:rsid w:val="003F34C8"/>
    <w:rsid w:val="003F3650"/>
    <w:rsid w:val="003F3733"/>
    <w:rsid w:val="003F3919"/>
    <w:rsid w:val="003F39F1"/>
    <w:rsid w:val="003F3B8F"/>
    <w:rsid w:val="003F3CE3"/>
    <w:rsid w:val="003F416F"/>
    <w:rsid w:val="003F41F2"/>
    <w:rsid w:val="003F441C"/>
    <w:rsid w:val="003F443F"/>
    <w:rsid w:val="003F44C8"/>
    <w:rsid w:val="003F45EB"/>
    <w:rsid w:val="003F46B8"/>
    <w:rsid w:val="003F4D21"/>
    <w:rsid w:val="003F4DA7"/>
    <w:rsid w:val="003F576C"/>
    <w:rsid w:val="003F57F4"/>
    <w:rsid w:val="003F5BB3"/>
    <w:rsid w:val="003F5C88"/>
    <w:rsid w:val="003F62DB"/>
    <w:rsid w:val="003F62DE"/>
    <w:rsid w:val="003F62ED"/>
    <w:rsid w:val="003F6321"/>
    <w:rsid w:val="003F647C"/>
    <w:rsid w:val="003F6545"/>
    <w:rsid w:val="003F66F8"/>
    <w:rsid w:val="003F6ABD"/>
    <w:rsid w:val="003F6B6C"/>
    <w:rsid w:val="003F6F06"/>
    <w:rsid w:val="003F6F6C"/>
    <w:rsid w:val="003F703F"/>
    <w:rsid w:val="003F711F"/>
    <w:rsid w:val="003F7546"/>
    <w:rsid w:val="003F7716"/>
    <w:rsid w:val="003F77D2"/>
    <w:rsid w:val="003F77F7"/>
    <w:rsid w:val="003F78D8"/>
    <w:rsid w:val="004000F9"/>
    <w:rsid w:val="004001FC"/>
    <w:rsid w:val="00400398"/>
    <w:rsid w:val="004003A6"/>
    <w:rsid w:val="004007D0"/>
    <w:rsid w:val="0040082E"/>
    <w:rsid w:val="00400A90"/>
    <w:rsid w:val="00400B2C"/>
    <w:rsid w:val="00400D42"/>
    <w:rsid w:val="004010A5"/>
    <w:rsid w:val="004013E1"/>
    <w:rsid w:val="00401A04"/>
    <w:rsid w:val="00401A6B"/>
    <w:rsid w:val="00401C60"/>
    <w:rsid w:val="00401D05"/>
    <w:rsid w:val="00401FCB"/>
    <w:rsid w:val="0040203A"/>
    <w:rsid w:val="004026E1"/>
    <w:rsid w:val="00402B30"/>
    <w:rsid w:val="00402C69"/>
    <w:rsid w:val="0040305F"/>
    <w:rsid w:val="004030CE"/>
    <w:rsid w:val="004034C1"/>
    <w:rsid w:val="004034E5"/>
    <w:rsid w:val="00403504"/>
    <w:rsid w:val="00403633"/>
    <w:rsid w:val="00403812"/>
    <w:rsid w:val="00403959"/>
    <w:rsid w:val="00403B3C"/>
    <w:rsid w:val="00403DE5"/>
    <w:rsid w:val="00403EA5"/>
    <w:rsid w:val="00404053"/>
    <w:rsid w:val="004046CF"/>
    <w:rsid w:val="00404744"/>
    <w:rsid w:val="004047F2"/>
    <w:rsid w:val="0040483C"/>
    <w:rsid w:val="00404BD5"/>
    <w:rsid w:val="00404F0C"/>
    <w:rsid w:val="00404FF8"/>
    <w:rsid w:val="00405095"/>
    <w:rsid w:val="0040521E"/>
    <w:rsid w:val="00405329"/>
    <w:rsid w:val="00405562"/>
    <w:rsid w:val="004055F3"/>
    <w:rsid w:val="004059E0"/>
    <w:rsid w:val="00405C11"/>
    <w:rsid w:val="00406009"/>
    <w:rsid w:val="004065C4"/>
    <w:rsid w:val="004066EE"/>
    <w:rsid w:val="00406765"/>
    <w:rsid w:val="00406B99"/>
    <w:rsid w:val="00406F6F"/>
    <w:rsid w:val="004073A8"/>
    <w:rsid w:val="00407428"/>
    <w:rsid w:val="004074FF"/>
    <w:rsid w:val="004077F4"/>
    <w:rsid w:val="00407840"/>
    <w:rsid w:val="0040796E"/>
    <w:rsid w:val="004079E9"/>
    <w:rsid w:val="0041021F"/>
    <w:rsid w:val="004103F2"/>
    <w:rsid w:val="00410619"/>
    <w:rsid w:val="0041073C"/>
    <w:rsid w:val="004107D2"/>
    <w:rsid w:val="00410AB1"/>
    <w:rsid w:val="004112AE"/>
    <w:rsid w:val="00411903"/>
    <w:rsid w:val="00411CCB"/>
    <w:rsid w:val="00411E7E"/>
    <w:rsid w:val="00411F4F"/>
    <w:rsid w:val="00412042"/>
    <w:rsid w:val="004124B3"/>
    <w:rsid w:val="00412535"/>
    <w:rsid w:val="004126DB"/>
    <w:rsid w:val="00412A7B"/>
    <w:rsid w:val="00412B5E"/>
    <w:rsid w:val="00412C90"/>
    <w:rsid w:val="00412D0B"/>
    <w:rsid w:val="0041303A"/>
    <w:rsid w:val="00413097"/>
    <w:rsid w:val="004134C0"/>
    <w:rsid w:val="00413C08"/>
    <w:rsid w:val="00413FFE"/>
    <w:rsid w:val="00414299"/>
    <w:rsid w:val="004145B4"/>
    <w:rsid w:val="00414967"/>
    <w:rsid w:val="00414B5B"/>
    <w:rsid w:val="00414C19"/>
    <w:rsid w:val="00414CAD"/>
    <w:rsid w:val="004150F4"/>
    <w:rsid w:val="00415563"/>
    <w:rsid w:val="00415BC5"/>
    <w:rsid w:val="00415DB8"/>
    <w:rsid w:val="00415EE3"/>
    <w:rsid w:val="00415F40"/>
    <w:rsid w:val="0041604E"/>
    <w:rsid w:val="004161DD"/>
    <w:rsid w:val="00416341"/>
    <w:rsid w:val="004173EB"/>
    <w:rsid w:val="00417B31"/>
    <w:rsid w:val="0042018B"/>
    <w:rsid w:val="004203E3"/>
    <w:rsid w:val="0042055A"/>
    <w:rsid w:val="00420BD0"/>
    <w:rsid w:val="00420CB0"/>
    <w:rsid w:val="00420F40"/>
    <w:rsid w:val="0042114F"/>
    <w:rsid w:val="00421840"/>
    <w:rsid w:val="00421975"/>
    <w:rsid w:val="00421BB3"/>
    <w:rsid w:val="00421D94"/>
    <w:rsid w:val="00421F35"/>
    <w:rsid w:val="0042208B"/>
    <w:rsid w:val="00422404"/>
    <w:rsid w:val="004229AD"/>
    <w:rsid w:val="00422C05"/>
    <w:rsid w:val="0042304A"/>
    <w:rsid w:val="004232DA"/>
    <w:rsid w:val="004238F9"/>
    <w:rsid w:val="00423967"/>
    <w:rsid w:val="00423B8D"/>
    <w:rsid w:val="004240E0"/>
    <w:rsid w:val="00424879"/>
    <w:rsid w:val="00424B6C"/>
    <w:rsid w:val="00424BC8"/>
    <w:rsid w:val="00424C9B"/>
    <w:rsid w:val="00424E78"/>
    <w:rsid w:val="00424F79"/>
    <w:rsid w:val="0042523D"/>
    <w:rsid w:val="0042527E"/>
    <w:rsid w:val="004252FB"/>
    <w:rsid w:val="00425683"/>
    <w:rsid w:val="00425907"/>
    <w:rsid w:val="00425987"/>
    <w:rsid w:val="00425A69"/>
    <w:rsid w:val="00425B72"/>
    <w:rsid w:val="00425E08"/>
    <w:rsid w:val="00425F1B"/>
    <w:rsid w:val="004260FD"/>
    <w:rsid w:val="004266A3"/>
    <w:rsid w:val="004266B1"/>
    <w:rsid w:val="00427696"/>
    <w:rsid w:val="00427865"/>
    <w:rsid w:val="00427876"/>
    <w:rsid w:val="004278E6"/>
    <w:rsid w:val="00427D09"/>
    <w:rsid w:val="00430012"/>
    <w:rsid w:val="004302B7"/>
    <w:rsid w:val="0043054F"/>
    <w:rsid w:val="00430567"/>
    <w:rsid w:val="004308E5"/>
    <w:rsid w:val="004309E8"/>
    <w:rsid w:val="00430DFD"/>
    <w:rsid w:val="00431096"/>
    <w:rsid w:val="004322D4"/>
    <w:rsid w:val="00432570"/>
    <w:rsid w:val="0043269D"/>
    <w:rsid w:val="00432A76"/>
    <w:rsid w:val="00432F05"/>
    <w:rsid w:val="004330BC"/>
    <w:rsid w:val="00433783"/>
    <w:rsid w:val="0043396B"/>
    <w:rsid w:val="00433AD1"/>
    <w:rsid w:val="00433C0B"/>
    <w:rsid w:val="00434174"/>
    <w:rsid w:val="0043417D"/>
    <w:rsid w:val="00434627"/>
    <w:rsid w:val="0043479C"/>
    <w:rsid w:val="00434A59"/>
    <w:rsid w:val="00434E88"/>
    <w:rsid w:val="00435099"/>
    <w:rsid w:val="004350A2"/>
    <w:rsid w:val="00435101"/>
    <w:rsid w:val="004351AE"/>
    <w:rsid w:val="00435632"/>
    <w:rsid w:val="00435734"/>
    <w:rsid w:val="0043584E"/>
    <w:rsid w:val="004358C5"/>
    <w:rsid w:val="0043594B"/>
    <w:rsid w:val="004359E9"/>
    <w:rsid w:val="00435D10"/>
    <w:rsid w:val="004362BB"/>
    <w:rsid w:val="004368AE"/>
    <w:rsid w:val="004369C6"/>
    <w:rsid w:val="00436CDF"/>
    <w:rsid w:val="00437330"/>
    <w:rsid w:val="004378EC"/>
    <w:rsid w:val="004379D0"/>
    <w:rsid w:val="00440018"/>
    <w:rsid w:val="0044040B"/>
    <w:rsid w:val="00440604"/>
    <w:rsid w:val="00440DFC"/>
    <w:rsid w:val="00440E5B"/>
    <w:rsid w:val="00440FD7"/>
    <w:rsid w:val="0044129B"/>
    <w:rsid w:val="004412D1"/>
    <w:rsid w:val="0044130F"/>
    <w:rsid w:val="00441AFE"/>
    <w:rsid w:val="00441C3C"/>
    <w:rsid w:val="00442386"/>
    <w:rsid w:val="00442B2E"/>
    <w:rsid w:val="00442BD9"/>
    <w:rsid w:val="00442D21"/>
    <w:rsid w:val="00443182"/>
    <w:rsid w:val="004431E9"/>
    <w:rsid w:val="00443287"/>
    <w:rsid w:val="00443392"/>
    <w:rsid w:val="004433C5"/>
    <w:rsid w:val="00443630"/>
    <w:rsid w:val="0044365B"/>
    <w:rsid w:val="0044368D"/>
    <w:rsid w:val="00443ADC"/>
    <w:rsid w:val="004442DD"/>
    <w:rsid w:val="004443AF"/>
    <w:rsid w:val="00444631"/>
    <w:rsid w:val="00444B3D"/>
    <w:rsid w:val="00444C12"/>
    <w:rsid w:val="00444D1D"/>
    <w:rsid w:val="00444E76"/>
    <w:rsid w:val="00444EA8"/>
    <w:rsid w:val="00445089"/>
    <w:rsid w:val="00445144"/>
    <w:rsid w:val="0044536C"/>
    <w:rsid w:val="00445832"/>
    <w:rsid w:val="00445B21"/>
    <w:rsid w:val="00445CC2"/>
    <w:rsid w:val="00445CCE"/>
    <w:rsid w:val="00445E44"/>
    <w:rsid w:val="00446095"/>
    <w:rsid w:val="004460FE"/>
    <w:rsid w:val="0044680C"/>
    <w:rsid w:val="00446A40"/>
    <w:rsid w:val="00446CE8"/>
    <w:rsid w:val="004477EF"/>
    <w:rsid w:val="00447895"/>
    <w:rsid w:val="00447A38"/>
    <w:rsid w:val="00447BCF"/>
    <w:rsid w:val="00450446"/>
    <w:rsid w:val="004504D6"/>
    <w:rsid w:val="004507E5"/>
    <w:rsid w:val="00450AC0"/>
    <w:rsid w:val="00450D71"/>
    <w:rsid w:val="004512E4"/>
    <w:rsid w:val="004516D6"/>
    <w:rsid w:val="004516F2"/>
    <w:rsid w:val="004519F1"/>
    <w:rsid w:val="00451ED2"/>
    <w:rsid w:val="004525C1"/>
    <w:rsid w:val="004526DF"/>
    <w:rsid w:val="00452A17"/>
    <w:rsid w:val="00452C4A"/>
    <w:rsid w:val="00452E1E"/>
    <w:rsid w:val="00452E70"/>
    <w:rsid w:val="00453037"/>
    <w:rsid w:val="00453106"/>
    <w:rsid w:val="00453314"/>
    <w:rsid w:val="0045334B"/>
    <w:rsid w:val="00453A19"/>
    <w:rsid w:val="00453B7D"/>
    <w:rsid w:val="0045437C"/>
    <w:rsid w:val="004543BB"/>
    <w:rsid w:val="00454739"/>
    <w:rsid w:val="00454A14"/>
    <w:rsid w:val="00454A30"/>
    <w:rsid w:val="00454D6E"/>
    <w:rsid w:val="00454F63"/>
    <w:rsid w:val="00454F87"/>
    <w:rsid w:val="0045588B"/>
    <w:rsid w:val="00455F9E"/>
    <w:rsid w:val="004563D6"/>
    <w:rsid w:val="00456654"/>
    <w:rsid w:val="00456C43"/>
    <w:rsid w:val="00456EC9"/>
    <w:rsid w:val="00456EF5"/>
    <w:rsid w:val="004577BF"/>
    <w:rsid w:val="0045781E"/>
    <w:rsid w:val="00457AFC"/>
    <w:rsid w:val="00457CFF"/>
    <w:rsid w:val="004600CC"/>
    <w:rsid w:val="00460494"/>
    <w:rsid w:val="004605BC"/>
    <w:rsid w:val="00460AD1"/>
    <w:rsid w:val="00461003"/>
    <w:rsid w:val="004618B8"/>
    <w:rsid w:val="004618FE"/>
    <w:rsid w:val="00461B72"/>
    <w:rsid w:val="00462001"/>
    <w:rsid w:val="00462117"/>
    <w:rsid w:val="00462400"/>
    <w:rsid w:val="004624B9"/>
    <w:rsid w:val="004627BC"/>
    <w:rsid w:val="00462C57"/>
    <w:rsid w:val="00462F8E"/>
    <w:rsid w:val="004630A2"/>
    <w:rsid w:val="00463226"/>
    <w:rsid w:val="004635B5"/>
    <w:rsid w:val="00463769"/>
    <w:rsid w:val="00463BA9"/>
    <w:rsid w:val="00463C42"/>
    <w:rsid w:val="00463F28"/>
    <w:rsid w:val="004643B9"/>
    <w:rsid w:val="0046458A"/>
    <w:rsid w:val="004646EE"/>
    <w:rsid w:val="004648AF"/>
    <w:rsid w:val="004649AB"/>
    <w:rsid w:val="004649B8"/>
    <w:rsid w:val="00464DCD"/>
    <w:rsid w:val="00464DED"/>
    <w:rsid w:val="00464FC4"/>
    <w:rsid w:val="004651D0"/>
    <w:rsid w:val="0046566C"/>
    <w:rsid w:val="0046581F"/>
    <w:rsid w:val="00465877"/>
    <w:rsid w:val="00465A90"/>
    <w:rsid w:val="00465AEB"/>
    <w:rsid w:val="00465CC2"/>
    <w:rsid w:val="00466357"/>
    <w:rsid w:val="004665D2"/>
    <w:rsid w:val="0046689D"/>
    <w:rsid w:val="00466AB7"/>
    <w:rsid w:val="00466B35"/>
    <w:rsid w:val="00466C93"/>
    <w:rsid w:val="00466D14"/>
    <w:rsid w:val="00466DE0"/>
    <w:rsid w:val="00467357"/>
    <w:rsid w:val="00467610"/>
    <w:rsid w:val="004677AB"/>
    <w:rsid w:val="00467906"/>
    <w:rsid w:val="00467B7D"/>
    <w:rsid w:val="00467CFF"/>
    <w:rsid w:val="00467E58"/>
    <w:rsid w:val="00467FAA"/>
    <w:rsid w:val="00467FFC"/>
    <w:rsid w:val="00470031"/>
    <w:rsid w:val="004700AF"/>
    <w:rsid w:val="0047030E"/>
    <w:rsid w:val="0047041D"/>
    <w:rsid w:val="004707D6"/>
    <w:rsid w:val="00470B1D"/>
    <w:rsid w:val="00470D18"/>
    <w:rsid w:val="00470F57"/>
    <w:rsid w:val="0047102C"/>
    <w:rsid w:val="00471068"/>
    <w:rsid w:val="00471161"/>
    <w:rsid w:val="004711CD"/>
    <w:rsid w:val="0047151E"/>
    <w:rsid w:val="00471868"/>
    <w:rsid w:val="00471B16"/>
    <w:rsid w:val="00471B50"/>
    <w:rsid w:val="00471BD5"/>
    <w:rsid w:val="00471C87"/>
    <w:rsid w:val="00472153"/>
    <w:rsid w:val="00472155"/>
    <w:rsid w:val="0047239D"/>
    <w:rsid w:val="0047245C"/>
    <w:rsid w:val="00472465"/>
    <w:rsid w:val="00472807"/>
    <w:rsid w:val="00472866"/>
    <w:rsid w:val="00472A7A"/>
    <w:rsid w:val="00472BB9"/>
    <w:rsid w:val="00472D9E"/>
    <w:rsid w:val="00473214"/>
    <w:rsid w:val="00473405"/>
    <w:rsid w:val="0047349E"/>
    <w:rsid w:val="00473717"/>
    <w:rsid w:val="004738CB"/>
    <w:rsid w:val="004738F7"/>
    <w:rsid w:val="00473935"/>
    <w:rsid w:val="00473A0E"/>
    <w:rsid w:val="00473D60"/>
    <w:rsid w:val="00473EC6"/>
    <w:rsid w:val="00474437"/>
    <w:rsid w:val="0047457D"/>
    <w:rsid w:val="00474709"/>
    <w:rsid w:val="0047475A"/>
    <w:rsid w:val="00474BEC"/>
    <w:rsid w:val="00474E90"/>
    <w:rsid w:val="00474F03"/>
    <w:rsid w:val="00475053"/>
    <w:rsid w:val="004750E2"/>
    <w:rsid w:val="004753C4"/>
    <w:rsid w:val="004753F4"/>
    <w:rsid w:val="00475849"/>
    <w:rsid w:val="0047592B"/>
    <w:rsid w:val="004759EC"/>
    <w:rsid w:val="00475AFC"/>
    <w:rsid w:val="00475D63"/>
    <w:rsid w:val="00475E7A"/>
    <w:rsid w:val="0047635D"/>
    <w:rsid w:val="00476425"/>
    <w:rsid w:val="00476711"/>
    <w:rsid w:val="004767BE"/>
    <w:rsid w:val="0047689B"/>
    <w:rsid w:val="00476AB0"/>
    <w:rsid w:val="00476BB5"/>
    <w:rsid w:val="00477402"/>
    <w:rsid w:val="00477631"/>
    <w:rsid w:val="00477975"/>
    <w:rsid w:val="00477D9B"/>
    <w:rsid w:val="0048001E"/>
    <w:rsid w:val="00480173"/>
    <w:rsid w:val="00480B68"/>
    <w:rsid w:val="00480B72"/>
    <w:rsid w:val="00480E45"/>
    <w:rsid w:val="00480E46"/>
    <w:rsid w:val="00481225"/>
    <w:rsid w:val="0048131F"/>
    <w:rsid w:val="004813B3"/>
    <w:rsid w:val="004814A1"/>
    <w:rsid w:val="004816B2"/>
    <w:rsid w:val="0048198B"/>
    <w:rsid w:val="00481A23"/>
    <w:rsid w:val="00481C46"/>
    <w:rsid w:val="00481F8D"/>
    <w:rsid w:val="00482001"/>
    <w:rsid w:val="00482138"/>
    <w:rsid w:val="004824C5"/>
    <w:rsid w:val="004829E6"/>
    <w:rsid w:val="00482BD5"/>
    <w:rsid w:val="00482BDE"/>
    <w:rsid w:val="00482C59"/>
    <w:rsid w:val="00482CB3"/>
    <w:rsid w:val="00482E4F"/>
    <w:rsid w:val="00482F62"/>
    <w:rsid w:val="00483022"/>
    <w:rsid w:val="004830C8"/>
    <w:rsid w:val="004831A9"/>
    <w:rsid w:val="004836B8"/>
    <w:rsid w:val="004838D7"/>
    <w:rsid w:val="00483B40"/>
    <w:rsid w:val="00483C6D"/>
    <w:rsid w:val="00483D75"/>
    <w:rsid w:val="0048412E"/>
    <w:rsid w:val="00484273"/>
    <w:rsid w:val="004847CB"/>
    <w:rsid w:val="00484937"/>
    <w:rsid w:val="00484A58"/>
    <w:rsid w:val="004852F4"/>
    <w:rsid w:val="0048552D"/>
    <w:rsid w:val="004855D7"/>
    <w:rsid w:val="0048585C"/>
    <w:rsid w:val="00485CDE"/>
    <w:rsid w:val="00485D08"/>
    <w:rsid w:val="00485FCD"/>
    <w:rsid w:val="0048641F"/>
    <w:rsid w:val="00486603"/>
    <w:rsid w:val="00486C0B"/>
    <w:rsid w:val="00486CB5"/>
    <w:rsid w:val="00486D4F"/>
    <w:rsid w:val="00486D50"/>
    <w:rsid w:val="00486D7F"/>
    <w:rsid w:val="00486F13"/>
    <w:rsid w:val="00487009"/>
    <w:rsid w:val="00487069"/>
    <w:rsid w:val="004870C9"/>
    <w:rsid w:val="004871B7"/>
    <w:rsid w:val="00487659"/>
    <w:rsid w:val="00487A90"/>
    <w:rsid w:val="00487D7A"/>
    <w:rsid w:val="00487DFF"/>
    <w:rsid w:val="00487F5F"/>
    <w:rsid w:val="00490293"/>
    <w:rsid w:val="004907D3"/>
    <w:rsid w:val="004907F2"/>
    <w:rsid w:val="004909B7"/>
    <w:rsid w:val="00490E8E"/>
    <w:rsid w:val="00491088"/>
    <w:rsid w:val="00491432"/>
    <w:rsid w:val="0049143C"/>
    <w:rsid w:val="00491A0A"/>
    <w:rsid w:val="00491E7D"/>
    <w:rsid w:val="00491FDA"/>
    <w:rsid w:val="0049203F"/>
    <w:rsid w:val="00492284"/>
    <w:rsid w:val="004924A9"/>
    <w:rsid w:val="00492788"/>
    <w:rsid w:val="00492A71"/>
    <w:rsid w:val="00492AA1"/>
    <w:rsid w:val="00492D47"/>
    <w:rsid w:val="00492DA2"/>
    <w:rsid w:val="00492E70"/>
    <w:rsid w:val="00492E75"/>
    <w:rsid w:val="004934CD"/>
    <w:rsid w:val="00493B0F"/>
    <w:rsid w:val="00493B38"/>
    <w:rsid w:val="00493B68"/>
    <w:rsid w:val="00493BA4"/>
    <w:rsid w:val="00493CCF"/>
    <w:rsid w:val="0049439A"/>
    <w:rsid w:val="00494683"/>
    <w:rsid w:val="004949AD"/>
    <w:rsid w:val="00494E20"/>
    <w:rsid w:val="00494F75"/>
    <w:rsid w:val="00495054"/>
    <w:rsid w:val="004951BE"/>
    <w:rsid w:val="0049526A"/>
    <w:rsid w:val="00495557"/>
    <w:rsid w:val="00495658"/>
    <w:rsid w:val="00495748"/>
    <w:rsid w:val="004958A4"/>
    <w:rsid w:val="00495BB5"/>
    <w:rsid w:val="00495C30"/>
    <w:rsid w:val="00495C92"/>
    <w:rsid w:val="00495D27"/>
    <w:rsid w:val="00495D65"/>
    <w:rsid w:val="00495D8E"/>
    <w:rsid w:val="00495E63"/>
    <w:rsid w:val="00495F0C"/>
    <w:rsid w:val="00496031"/>
    <w:rsid w:val="004961B3"/>
    <w:rsid w:val="004961E7"/>
    <w:rsid w:val="0049622B"/>
    <w:rsid w:val="004962EB"/>
    <w:rsid w:val="00496865"/>
    <w:rsid w:val="00497272"/>
    <w:rsid w:val="00497671"/>
    <w:rsid w:val="0049782B"/>
    <w:rsid w:val="00497C2A"/>
    <w:rsid w:val="00497C74"/>
    <w:rsid w:val="00497CAB"/>
    <w:rsid w:val="004A0116"/>
    <w:rsid w:val="004A011E"/>
    <w:rsid w:val="004A03A0"/>
    <w:rsid w:val="004A03D9"/>
    <w:rsid w:val="004A05E1"/>
    <w:rsid w:val="004A07DF"/>
    <w:rsid w:val="004A09C8"/>
    <w:rsid w:val="004A0C18"/>
    <w:rsid w:val="004A108C"/>
    <w:rsid w:val="004A12D0"/>
    <w:rsid w:val="004A13B4"/>
    <w:rsid w:val="004A15F8"/>
    <w:rsid w:val="004A162D"/>
    <w:rsid w:val="004A1826"/>
    <w:rsid w:val="004A1A6D"/>
    <w:rsid w:val="004A1D9F"/>
    <w:rsid w:val="004A1F03"/>
    <w:rsid w:val="004A1FF3"/>
    <w:rsid w:val="004A2079"/>
    <w:rsid w:val="004A21D5"/>
    <w:rsid w:val="004A22D4"/>
    <w:rsid w:val="004A2355"/>
    <w:rsid w:val="004A23F0"/>
    <w:rsid w:val="004A272C"/>
    <w:rsid w:val="004A2805"/>
    <w:rsid w:val="004A2F7C"/>
    <w:rsid w:val="004A3254"/>
    <w:rsid w:val="004A3261"/>
    <w:rsid w:val="004A34F8"/>
    <w:rsid w:val="004A3878"/>
    <w:rsid w:val="004A3A42"/>
    <w:rsid w:val="004A3E7B"/>
    <w:rsid w:val="004A3FB2"/>
    <w:rsid w:val="004A4356"/>
    <w:rsid w:val="004A4627"/>
    <w:rsid w:val="004A4629"/>
    <w:rsid w:val="004A4774"/>
    <w:rsid w:val="004A4B32"/>
    <w:rsid w:val="004A4CFD"/>
    <w:rsid w:val="004A537E"/>
    <w:rsid w:val="004A545D"/>
    <w:rsid w:val="004A5541"/>
    <w:rsid w:val="004A5660"/>
    <w:rsid w:val="004A5E07"/>
    <w:rsid w:val="004A5F03"/>
    <w:rsid w:val="004A5F07"/>
    <w:rsid w:val="004A6334"/>
    <w:rsid w:val="004A643D"/>
    <w:rsid w:val="004A713E"/>
    <w:rsid w:val="004A72C3"/>
    <w:rsid w:val="004A73E9"/>
    <w:rsid w:val="004A7680"/>
    <w:rsid w:val="004A77AA"/>
    <w:rsid w:val="004A77B4"/>
    <w:rsid w:val="004A79E6"/>
    <w:rsid w:val="004B028E"/>
    <w:rsid w:val="004B038D"/>
    <w:rsid w:val="004B06B6"/>
    <w:rsid w:val="004B08AF"/>
    <w:rsid w:val="004B0A61"/>
    <w:rsid w:val="004B0AEA"/>
    <w:rsid w:val="004B0BD9"/>
    <w:rsid w:val="004B0E7C"/>
    <w:rsid w:val="004B105B"/>
    <w:rsid w:val="004B14A4"/>
    <w:rsid w:val="004B14E1"/>
    <w:rsid w:val="004B15AD"/>
    <w:rsid w:val="004B15F1"/>
    <w:rsid w:val="004B17CB"/>
    <w:rsid w:val="004B1891"/>
    <w:rsid w:val="004B18BE"/>
    <w:rsid w:val="004B203E"/>
    <w:rsid w:val="004B20F7"/>
    <w:rsid w:val="004B22BC"/>
    <w:rsid w:val="004B277F"/>
    <w:rsid w:val="004B28A2"/>
    <w:rsid w:val="004B2BFD"/>
    <w:rsid w:val="004B33B9"/>
    <w:rsid w:val="004B340E"/>
    <w:rsid w:val="004B3420"/>
    <w:rsid w:val="004B37E4"/>
    <w:rsid w:val="004B399F"/>
    <w:rsid w:val="004B39D5"/>
    <w:rsid w:val="004B39F4"/>
    <w:rsid w:val="004B438E"/>
    <w:rsid w:val="004B440A"/>
    <w:rsid w:val="004B496B"/>
    <w:rsid w:val="004B4A44"/>
    <w:rsid w:val="004B4BEA"/>
    <w:rsid w:val="004B50E8"/>
    <w:rsid w:val="004B5595"/>
    <w:rsid w:val="004B55C8"/>
    <w:rsid w:val="004B5888"/>
    <w:rsid w:val="004B5CC1"/>
    <w:rsid w:val="004B5DB8"/>
    <w:rsid w:val="004B5F0D"/>
    <w:rsid w:val="004B60AC"/>
    <w:rsid w:val="004B612F"/>
    <w:rsid w:val="004B6485"/>
    <w:rsid w:val="004B6618"/>
    <w:rsid w:val="004B6819"/>
    <w:rsid w:val="004B6840"/>
    <w:rsid w:val="004B6B02"/>
    <w:rsid w:val="004B6C88"/>
    <w:rsid w:val="004B6D63"/>
    <w:rsid w:val="004B71A4"/>
    <w:rsid w:val="004B760A"/>
    <w:rsid w:val="004C0571"/>
    <w:rsid w:val="004C093C"/>
    <w:rsid w:val="004C0BC9"/>
    <w:rsid w:val="004C0DF1"/>
    <w:rsid w:val="004C0DF8"/>
    <w:rsid w:val="004C0E96"/>
    <w:rsid w:val="004C0EF6"/>
    <w:rsid w:val="004C1479"/>
    <w:rsid w:val="004C14A0"/>
    <w:rsid w:val="004C1697"/>
    <w:rsid w:val="004C1747"/>
    <w:rsid w:val="004C17DD"/>
    <w:rsid w:val="004C1A61"/>
    <w:rsid w:val="004C1D49"/>
    <w:rsid w:val="004C1E97"/>
    <w:rsid w:val="004C2009"/>
    <w:rsid w:val="004C2076"/>
    <w:rsid w:val="004C236F"/>
    <w:rsid w:val="004C243B"/>
    <w:rsid w:val="004C246F"/>
    <w:rsid w:val="004C2683"/>
    <w:rsid w:val="004C26BA"/>
    <w:rsid w:val="004C27DD"/>
    <w:rsid w:val="004C2843"/>
    <w:rsid w:val="004C28D5"/>
    <w:rsid w:val="004C2ECD"/>
    <w:rsid w:val="004C3089"/>
    <w:rsid w:val="004C35D2"/>
    <w:rsid w:val="004C3944"/>
    <w:rsid w:val="004C394D"/>
    <w:rsid w:val="004C39B3"/>
    <w:rsid w:val="004C3B48"/>
    <w:rsid w:val="004C3D8F"/>
    <w:rsid w:val="004C44E0"/>
    <w:rsid w:val="004C44E5"/>
    <w:rsid w:val="004C4550"/>
    <w:rsid w:val="004C4814"/>
    <w:rsid w:val="004C48EC"/>
    <w:rsid w:val="004C4A8E"/>
    <w:rsid w:val="004C4F0A"/>
    <w:rsid w:val="004C4FC4"/>
    <w:rsid w:val="004C50E9"/>
    <w:rsid w:val="004C5230"/>
    <w:rsid w:val="004C53F2"/>
    <w:rsid w:val="004C55A3"/>
    <w:rsid w:val="004C5831"/>
    <w:rsid w:val="004C5D9F"/>
    <w:rsid w:val="004C5E4F"/>
    <w:rsid w:val="004C5E76"/>
    <w:rsid w:val="004C602B"/>
    <w:rsid w:val="004C61E2"/>
    <w:rsid w:val="004C648E"/>
    <w:rsid w:val="004C66F5"/>
    <w:rsid w:val="004C67F9"/>
    <w:rsid w:val="004C6804"/>
    <w:rsid w:val="004C6A3A"/>
    <w:rsid w:val="004C6ADB"/>
    <w:rsid w:val="004C6BE0"/>
    <w:rsid w:val="004C6D24"/>
    <w:rsid w:val="004C7154"/>
    <w:rsid w:val="004C7503"/>
    <w:rsid w:val="004C76F3"/>
    <w:rsid w:val="004C776E"/>
    <w:rsid w:val="004C77D9"/>
    <w:rsid w:val="004C7921"/>
    <w:rsid w:val="004C7F3E"/>
    <w:rsid w:val="004D05F3"/>
    <w:rsid w:val="004D08BF"/>
    <w:rsid w:val="004D0B9F"/>
    <w:rsid w:val="004D0C77"/>
    <w:rsid w:val="004D0DD6"/>
    <w:rsid w:val="004D0FF1"/>
    <w:rsid w:val="004D1027"/>
    <w:rsid w:val="004D12D2"/>
    <w:rsid w:val="004D13B6"/>
    <w:rsid w:val="004D156A"/>
    <w:rsid w:val="004D1B28"/>
    <w:rsid w:val="004D1D5E"/>
    <w:rsid w:val="004D1E00"/>
    <w:rsid w:val="004D1FEF"/>
    <w:rsid w:val="004D238F"/>
    <w:rsid w:val="004D323C"/>
    <w:rsid w:val="004D35C6"/>
    <w:rsid w:val="004D378E"/>
    <w:rsid w:val="004D3797"/>
    <w:rsid w:val="004D3A2C"/>
    <w:rsid w:val="004D3B94"/>
    <w:rsid w:val="004D3BF7"/>
    <w:rsid w:val="004D3FDF"/>
    <w:rsid w:val="004D4312"/>
    <w:rsid w:val="004D4544"/>
    <w:rsid w:val="004D4647"/>
    <w:rsid w:val="004D4C47"/>
    <w:rsid w:val="004D5477"/>
    <w:rsid w:val="004D5745"/>
    <w:rsid w:val="004D593D"/>
    <w:rsid w:val="004D5CD9"/>
    <w:rsid w:val="004D5E82"/>
    <w:rsid w:val="004D5F42"/>
    <w:rsid w:val="004D602D"/>
    <w:rsid w:val="004D6CF4"/>
    <w:rsid w:val="004D6E44"/>
    <w:rsid w:val="004D6EDA"/>
    <w:rsid w:val="004D6F65"/>
    <w:rsid w:val="004D76BF"/>
    <w:rsid w:val="004D771F"/>
    <w:rsid w:val="004D7841"/>
    <w:rsid w:val="004D79F3"/>
    <w:rsid w:val="004D7B81"/>
    <w:rsid w:val="004E00C1"/>
    <w:rsid w:val="004E0480"/>
    <w:rsid w:val="004E0734"/>
    <w:rsid w:val="004E07AA"/>
    <w:rsid w:val="004E0DAB"/>
    <w:rsid w:val="004E0E58"/>
    <w:rsid w:val="004E0E80"/>
    <w:rsid w:val="004E0E9C"/>
    <w:rsid w:val="004E1294"/>
    <w:rsid w:val="004E1447"/>
    <w:rsid w:val="004E18DF"/>
    <w:rsid w:val="004E1905"/>
    <w:rsid w:val="004E1992"/>
    <w:rsid w:val="004E1FDF"/>
    <w:rsid w:val="004E2138"/>
    <w:rsid w:val="004E21C6"/>
    <w:rsid w:val="004E22A4"/>
    <w:rsid w:val="004E2726"/>
    <w:rsid w:val="004E281C"/>
    <w:rsid w:val="004E283A"/>
    <w:rsid w:val="004E2A17"/>
    <w:rsid w:val="004E2ADF"/>
    <w:rsid w:val="004E2CE5"/>
    <w:rsid w:val="004E2E35"/>
    <w:rsid w:val="004E3415"/>
    <w:rsid w:val="004E3543"/>
    <w:rsid w:val="004E366E"/>
    <w:rsid w:val="004E39FA"/>
    <w:rsid w:val="004E3AE0"/>
    <w:rsid w:val="004E3C70"/>
    <w:rsid w:val="004E3EFB"/>
    <w:rsid w:val="004E4161"/>
    <w:rsid w:val="004E438B"/>
    <w:rsid w:val="004E443C"/>
    <w:rsid w:val="004E451A"/>
    <w:rsid w:val="004E4B90"/>
    <w:rsid w:val="004E4F11"/>
    <w:rsid w:val="004E53E0"/>
    <w:rsid w:val="004E5A51"/>
    <w:rsid w:val="004E5A77"/>
    <w:rsid w:val="004E5AD2"/>
    <w:rsid w:val="004E5C72"/>
    <w:rsid w:val="004E5FFF"/>
    <w:rsid w:val="004E6091"/>
    <w:rsid w:val="004E6617"/>
    <w:rsid w:val="004E6625"/>
    <w:rsid w:val="004E6929"/>
    <w:rsid w:val="004E698C"/>
    <w:rsid w:val="004E6EB9"/>
    <w:rsid w:val="004E74E2"/>
    <w:rsid w:val="004E7CA9"/>
    <w:rsid w:val="004E7CE1"/>
    <w:rsid w:val="004E7D7E"/>
    <w:rsid w:val="004E7FA9"/>
    <w:rsid w:val="004F0057"/>
    <w:rsid w:val="004F0144"/>
    <w:rsid w:val="004F01C3"/>
    <w:rsid w:val="004F01DD"/>
    <w:rsid w:val="004F0776"/>
    <w:rsid w:val="004F0C08"/>
    <w:rsid w:val="004F0D65"/>
    <w:rsid w:val="004F0D81"/>
    <w:rsid w:val="004F10BF"/>
    <w:rsid w:val="004F1AC2"/>
    <w:rsid w:val="004F1FAC"/>
    <w:rsid w:val="004F1FBB"/>
    <w:rsid w:val="004F1FE4"/>
    <w:rsid w:val="004F212A"/>
    <w:rsid w:val="004F217D"/>
    <w:rsid w:val="004F2D15"/>
    <w:rsid w:val="004F3127"/>
    <w:rsid w:val="004F313B"/>
    <w:rsid w:val="004F34D9"/>
    <w:rsid w:val="004F38E8"/>
    <w:rsid w:val="004F3B07"/>
    <w:rsid w:val="004F3B17"/>
    <w:rsid w:val="004F3D83"/>
    <w:rsid w:val="004F3E85"/>
    <w:rsid w:val="004F4071"/>
    <w:rsid w:val="004F41DE"/>
    <w:rsid w:val="004F4638"/>
    <w:rsid w:val="004F4655"/>
    <w:rsid w:val="004F481D"/>
    <w:rsid w:val="004F498B"/>
    <w:rsid w:val="004F4C1A"/>
    <w:rsid w:val="004F514F"/>
    <w:rsid w:val="004F58C9"/>
    <w:rsid w:val="004F5A1A"/>
    <w:rsid w:val="004F5AA1"/>
    <w:rsid w:val="004F5AE3"/>
    <w:rsid w:val="004F5B97"/>
    <w:rsid w:val="004F6187"/>
    <w:rsid w:val="004F62CD"/>
    <w:rsid w:val="004F68F7"/>
    <w:rsid w:val="004F6C03"/>
    <w:rsid w:val="004F6E44"/>
    <w:rsid w:val="004F7584"/>
    <w:rsid w:val="004F7A0A"/>
    <w:rsid w:val="004F7A2C"/>
    <w:rsid w:val="004F7FEF"/>
    <w:rsid w:val="005001D7"/>
    <w:rsid w:val="00500369"/>
    <w:rsid w:val="00500412"/>
    <w:rsid w:val="00500480"/>
    <w:rsid w:val="005008E5"/>
    <w:rsid w:val="00500B0C"/>
    <w:rsid w:val="00500DB5"/>
    <w:rsid w:val="00500DDC"/>
    <w:rsid w:val="00501282"/>
    <w:rsid w:val="005013AF"/>
    <w:rsid w:val="0050144E"/>
    <w:rsid w:val="005015B1"/>
    <w:rsid w:val="005016F1"/>
    <w:rsid w:val="00501B32"/>
    <w:rsid w:val="00501CE9"/>
    <w:rsid w:val="00501E42"/>
    <w:rsid w:val="00501E71"/>
    <w:rsid w:val="0050213C"/>
    <w:rsid w:val="0050214A"/>
    <w:rsid w:val="00502387"/>
    <w:rsid w:val="00502D0D"/>
    <w:rsid w:val="00502D67"/>
    <w:rsid w:val="00502F22"/>
    <w:rsid w:val="0050310D"/>
    <w:rsid w:val="0050345A"/>
    <w:rsid w:val="005035BF"/>
    <w:rsid w:val="0050397D"/>
    <w:rsid w:val="0050461E"/>
    <w:rsid w:val="005049A3"/>
    <w:rsid w:val="005052B3"/>
    <w:rsid w:val="005055E5"/>
    <w:rsid w:val="005057EA"/>
    <w:rsid w:val="00505A5D"/>
    <w:rsid w:val="00505B38"/>
    <w:rsid w:val="00505D76"/>
    <w:rsid w:val="005062A4"/>
    <w:rsid w:val="0050661D"/>
    <w:rsid w:val="0050681E"/>
    <w:rsid w:val="005069A8"/>
    <w:rsid w:val="00506C13"/>
    <w:rsid w:val="00506CFE"/>
    <w:rsid w:val="00507067"/>
    <w:rsid w:val="00507367"/>
    <w:rsid w:val="00507380"/>
    <w:rsid w:val="005074C9"/>
    <w:rsid w:val="005075AB"/>
    <w:rsid w:val="005078B3"/>
    <w:rsid w:val="00507918"/>
    <w:rsid w:val="00507ABB"/>
    <w:rsid w:val="00507D22"/>
    <w:rsid w:val="00510059"/>
    <w:rsid w:val="0051085D"/>
    <w:rsid w:val="005108B1"/>
    <w:rsid w:val="00510991"/>
    <w:rsid w:val="005109F2"/>
    <w:rsid w:val="00510B8E"/>
    <w:rsid w:val="00510BAA"/>
    <w:rsid w:val="00510E9B"/>
    <w:rsid w:val="00510F84"/>
    <w:rsid w:val="00510FAF"/>
    <w:rsid w:val="00510FF4"/>
    <w:rsid w:val="0051108C"/>
    <w:rsid w:val="00511288"/>
    <w:rsid w:val="00511343"/>
    <w:rsid w:val="0051152C"/>
    <w:rsid w:val="0051194C"/>
    <w:rsid w:val="00511E58"/>
    <w:rsid w:val="005120EA"/>
    <w:rsid w:val="0051212A"/>
    <w:rsid w:val="00512314"/>
    <w:rsid w:val="005123D3"/>
    <w:rsid w:val="00512A6D"/>
    <w:rsid w:val="00512BA1"/>
    <w:rsid w:val="0051347D"/>
    <w:rsid w:val="0051349F"/>
    <w:rsid w:val="00513851"/>
    <w:rsid w:val="00513877"/>
    <w:rsid w:val="00513BF5"/>
    <w:rsid w:val="00513CF8"/>
    <w:rsid w:val="005140E6"/>
    <w:rsid w:val="0051411E"/>
    <w:rsid w:val="005145C5"/>
    <w:rsid w:val="00514730"/>
    <w:rsid w:val="005147BB"/>
    <w:rsid w:val="005147F4"/>
    <w:rsid w:val="00514A3A"/>
    <w:rsid w:val="00514E17"/>
    <w:rsid w:val="005152C9"/>
    <w:rsid w:val="0051551E"/>
    <w:rsid w:val="0051560D"/>
    <w:rsid w:val="00515737"/>
    <w:rsid w:val="0051587A"/>
    <w:rsid w:val="00516066"/>
    <w:rsid w:val="00516265"/>
    <w:rsid w:val="00516D9F"/>
    <w:rsid w:val="00516E9F"/>
    <w:rsid w:val="00516F49"/>
    <w:rsid w:val="00516FE4"/>
    <w:rsid w:val="00517357"/>
    <w:rsid w:val="005175AE"/>
    <w:rsid w:val="0051783B"/>
    <w:rsid w:val="00517B20"/>
    <w:rsid w:val="00517CB7"/>
    <w:rsid w:val="00520154"/>
    <w:rsid w:val="005202BD"/>
    <w:rsid w:val="005204F4"/>
    <w:rsid w:val="005207FC"/>
    <w:rsid w:val="00520D7C"/>
    <w:rsid w:val="00521034"/>
    <w:rsid w:val="005214ED"/>
    <w:rsid w:val="0052164E"/>
    <w:rsid w:val="0052187E"/>
    <w:rsid w:val="005219B7"/>
    <w:rsid w:val="00521AB9"/>
    <w:rsid w:val="00521ABB"/>
    <w:rsid w:val="0052209B"/>
    <w:rsid w:val="005221B2"/>
    <w:rsid w:val="005223A5"/>
    <w:rsid w:val="0052243A"/>
    <w:rsid w:val="0052299E"/>
    <w:rsid w:val="00522DDE"/>
    <w:rsid w:val="0052304E"/>
    <w:rsid w:val="00523157"/>
    <w:rsid w:val="005233F5"/>
    <w:rsid w:val="0052349A"/>
    <w:rsid w:val="005235CB"/>
    <w:rsid w:val="005236AB"/>
    <w:rsid w:val="005237B8"/>
    <w:rsid w:val="005237BA"/>
    <w:rsid w:val="00523A83"/>
    <w:rsid w:val="00523AEC"/>
    <w:rsid w:val="00523E19"/>
    <w:rsid w:val="00523F25"/>
    <w:rsid w:val="00524136"/>
    <w:rsid w:val="00524150"/>
    <w:rsid w:val="00524370"/>
    <w:rsid w:val="005244C5"/>
    <w:rsid w:val="00524693"/>
    <w:rsid w:val="005246B0"/>
    <w:rsid w:val="0052474E"/>
    <w:rsid w:val="00524C6A"/>
    <w:rsid w:val="00524F60"/>
    <w:rsid w:val="005256E5"/>
    <w:rsid w:val="00525992"/>
    <w:rsid w:val="00525A0D"/>
    <w:rsid w:val="005260C5"/>
    <w:rsid w:val="0052615C"/>
    <w:rsid w:val="00526293"/>
    <w:rsid w:val="0052643B"/>
    <w:rsid w:val="005267DC"/>
    <w:rsid w:val="00526827"/>
    <w:rsid w:val="00526BD8"/>
    <w:rsid w:val="00526CA2"/>
    <w:rsid w:val="00526CA8"/>
    <w:rsid w:val="00526CCF"/>
    <w:rsid w:val="00526D49"/>
    <w:rsid w:val="00526E1F"/>
    <w:rsid w:val="00526EBD"/>
    <w:rsid w:val="005272D7"/>
    <w:rsid w:val="005273F0"/>
    <w:rsid w:val="00527995"/>
    <w:rsid w:val="00527B51"/>
    <w:rsid w:val="00527CA2"/>
    <w:rsid w:val="005300DA"/>
    <w:rsid w:val="00530157"/>
    <w:rsid w:val="00530208"/>
    <w:rsid w:val="00530472"/>
    <w:rsid w:val="005308E1"/>
    <w:rsid w:val="00530CAC"/>
    <w:rsid w:val="00531062"/>
    <w:rsid w:val="00531595"/>
    <w:rsid w:val="00531B26"/>
    <w:rsid w:val="00532301"/>
    <w:rsid w:val="0053232E"/>
    <w:rsid w:val="005323F1"/>
    <w:rsid w:val="005328B7"/>
    <w:rsid w:val="00532B79"/>
    <w:rsid w:val="00532BDF"/>
    <w:rsid w:val="00532D8A"/>
    <w:rsid w:val="005332CE"/>
    <w:rsid w:val="00533353"/>
    <w:rsid w:val="005337E4"/>
    <w:rsid w:val="00533922"/>
    <w:rsid w:val="00533E9B"/>
    <w:rsid w:val="00533FA2"/>
    <w:rsid w:val="00533FA7"/>
    <w:rsid w:val="00533FDB"/>
    <w:rsid w:val="00534343"/>
    <w:rsid w:val="00534644"/>
    <w:rsid w:val="00534757"/>
    <w:rsid w:val="00535205"/>
    <w:rsid w:val="00535232"/>
    <w:rsid w:val="00535388"/>
    <w:rsid w:val="005358B3"/>
    <w:rsid w:val="00535B25"/>
    <w:rsid w:val="00535C32"/>
    <w:rsid w:val="00536069"/>
    <w:rsid w:val="0053639C"/>
    <w:rsid w:val="005365AA"/>
    <w:rsid w:val="00536692"/>
    <w:rsid w:val="00536975"/>
    <w:rsid w:val="0053698E"/>
    <w:rsid w:val="00536B68"/>
    <w:rsid w:val="00536B76"/>
    <w:rsid w:val="00536D4D"/>
    <w:rsid w:val="00537035"/>
    <w:rsid w:val="0053779B"/>
    <w:rsid w:val="00537854"/>
    <w:rsid w:val="005378AA"/>
    <w:rsid w:val="00537C42"/>
    <w:rsid w:val="00537C61"/>
    <w:rsid w:val="00537CF6"/>
    <w:rsid w:val="00537D43"/>
    <w:rsid w:val="00537E7F"/>
    <w:rsid w:val="005400BC"/>
    <w:rsid w:val="00540304"/>
    <w:rsid w:val="00540437"/>
    <w:rsid w:val="00540AF1"/>
    <w:rsid w:val="00540D35"/>
    <w:rsid w:val="00540F30"/>
    <w:rsid w:val="00540F4B"/>
    <w:rsid w:val="0054144C"/>
    <w:rsid w:val="00541B3F"/>
    <w:rsid w:val="00541CB8"/>
    <w:rsid w:val="005427AE"/>
    <w:rsid w:val="005427D7"/>
    <w:rsid w:val="005428BB"/>
    <w:rsid w:val="00542B93"/>
    <w:rsid w:val="00543466"/>
    <w:rsid w:val="00543717"/>
    <w:rsid w:val="00543A8D"/>
    <w:rsid w:val="00543B2D"/>
    <w:rsid w:val="00543F46"/>
    <w:rsid w:val="00543F92"/>
    <w:rsid w:val="00544082"/>
    <w:rsid w:val="00544918"/>
    <w:rsid w:val="00544928"/>
    <w:rsid w:val="0054498D"/>
    <w:rsid w:val="00544B77"/>
    <w:rsid w:val="00544E23"/>
    <w:rsid w:val="00545062"/>
    <w:rsid w:val="0054534A"/>
    <w:rsid w:val="0054540D"/>
    <w:rsid w:val="005459D3"/>
    <w:rsid w:val="00545C38"/>
    <w:rsid w:val="00545D61"/>
    <w:rsid w:val="005462CB"/>
    <w:rsid w:val="00546375"/>
    <w:rsid w:val="0054653E"/>
    <w:rsid w:val="00546B02"/>
    <w:rsid w:val="00546D0E"/>
    <w:rsid w:val="00546D78"/>
    <w:rsid w:val="0054707A"/>
    <w:rsid w:val="005473EA"/>
    <w:rsid w:val="005475E1"/>
    <w:rsid w:val="0054763F"/>
    <w:rsid w:val="00547841"/>
    <w:rsid w:val="00547A50"/>
    <w:rsid w:val="00547DF0"/>
    <w:rsid w:val="00547F6E"/>
    <w:rsid w:val="005501E1"/>
    <w:rsid w:val="0055043E"/>
    <w:rsid w:val="0055050E"/>
    <w:rsid w:val="005508DC"/>
    <w:rsid w:val="00550BFF"/>
    <w:rsid w:val="00550CF4"/>
    <w:rsid w:val="00550F07"/>
    <w:rsid w:val="00550FC4"/>
    <w:rsid w:val="00551288"/>
    <w:rsid w:val="005513E0"/>
    <w:rsid w:val="005514EE"/>
    <w:rsid w:val="005516B2"/>
    <w:rsid w:val="0055194B"/>
    <w:rsid w:val="00551A60"/>
    <w:rsid w:val="00551B63"/>
    <w:rsid w:val="00551EB0"/>
    <w:rsid w:val="00551FED"/>
    <w:rsid w:val="00552C21"/>
    <w:rsid w:val="00552DB9"/>
    <w:rsid w:val="00553081"/>
    <w:rsid w:val="005535AA"/>
    <w:rsid w:val="0055362B"/>
    <w:rsid w:val="005536A7"/>
    <w:rsid w:val="005537A2"/>
    <w:rsid w:val="00553DAD"/>
    <w:rsid w:val="00553F2C"/>
    <w:rsid w:val="00554758"/>
    <w:rsid w:val="00554ACD"/>
    <w:rsid w:val="00554C20"/>
    <w:rsid w:val="00554D72"/>
    <w:rsid w:val="00554DAD"/>
    <w:rsid w:val="00554FA2"/>
    <w:rsid w:val="005550E6"/>
    <w:rsid w:val="0055520C"/>
    <w:rsid w:val="005554BC"/>
    <w:rsid w:val="005558D9"/>
    <w:rsid w:val="00555B72"/>
    <w:rsid w:val="00555BD7"/>
    <w:rsid w:val="00555CF6"/>
    <w:rsid w:val="00556361"/>
    <w:rsid w:val="005564B8"/>
    <w:rsid w:val="005569FC"/>
    <w:rsid w:val="00556A21"/>
    <w:rsid w:val="00556E35"/>
    <w:rsid w:val="00556F11"/>
    <w:rsid w:val="00556FD5"/>
    <w:rsid w:val="005570F7"/>
    <w:rsid w:val="0055711F"/>
    <w:rsid w:val="00557270"/>
    <w:rsid w:val="00557359"/>
    <w:rsid w:val="00557827"/>
    <w:rsid w:val="00557B9E"/>
    <w:rsid w:val="00557DE4"/>
    <w:rsid w:val="00557F82"/>
    <w:rsid w:val="00560102"/>
    <w:rsid w:val="005606DA"/>
    <w:rsid w:val="005609D2"/>
    <w:rsid w:val="00560A3D"/>
    <w:rsid w:val="005610A0"/>
    <w:rsid w:val="005612D0"/>
    <w:rsid w:val="00561631"/>
    <w:rsid w:val="0056185C"/>
    <w:rsid w:val="00561E6D"/>
    <w:rsid w:val="00561F9C"/>
    <w:rsid w:val="005621A6"/>
    <w:rsid w:val="005623E8"/>
    <w:rsid w:val="005625F4"/>
    <w:rsid w:val="005626BF"/>
    <w:rsid w:val="005629B1"/>
    <w:rsid w:val="00562BBA"/>
    <w:rsid w:val="0056371A"/>
    <w:rsid w:val="00563955"/>
    <w:rsid w:val="005639FD"/>
    <w:rsid w:val="00563B74"/>
    <w:rsid w:val="00563D08"/>
    <w:rsid w:val="00563DFF"/>
    <w:rsid w:val="00563E54"/>
    <w:rsid w:val="00563F47"/>
    <w:rsid w:val="00563F55"/>
    <w:rsid w:val="00564021"/>
    <w:rsid w:val="005643B1"/>
    <w:rsid w:val="005647DB"/>
    <w:rsid w:val="005648E4"/>
    <w:rsid w:val="00564B70"/>
    <w:rsid w:val="00565272"/>
    <w:rsid w:val="00565921"/>
    <w:rsid w:val="00565D02"/>
    <w:rsid w:val="00565F56"/>
    <w:rsid w:val="0056637F"/>
    <w:rsid w:val="00566803"/>
    <w:rsid w:val="005668BB"/>
    <w:rsid w:val="0056697E"/>
    <w:rsid w:val="00566AB4"/>
    <w:rsid w:val="00566CD4"/>
    <w:rsid w:val="005670DA"/>
    <w:rsid w:val="0056743F"/>
    <w:rsid w:val="005675E9"/>
    <w:rsid w:val="0056777A"/>
    <w:rsid w:val="00567783"/>
    <w:rsid w:val="00567877"/>
    <w:rsid w:val="00567949"/>
    <w:rsid w:val="00567C85"/>
    <w:rsid w:val="00567E2F"/>
    <w:rsid w:val="00567FC5"/>
    <w:rsid w:val="00570010"/>
    <w:rsid w:val="00570129"/>
    <w:rsid w:val="00570147"/>
    <w:rsid w:val="005704F0"/>
    <w:rsid w:val="00570623"/>
    <w:rsid w:val="00570AEF"/>
    <w:rsid w:val="00570F91"/>
    <w:rsid w:val="005712A4"/>
    <w:rsid w:val="005718A8"/>
    <w:rsid w:val="00571942"/>
    <w:rsid w:val="00571B5A"/>
    <w:rsid w:val="005721A4"/>
    <w:rsid w:val="00572203"/>
    <w:rsid w:val="005722BC"/>
    <w:rsid w:val="005723B6"/>
    <w:rsid w:val="005723BB"/>
    <w:rsid w:val="0057289B"/>
    <w:rsid w:val="005731E9"/>
    <w:rsid w:val="00573302"/>
    <w:rsid w:val="00573647"/>
    <w:rsid w:val="00573903"/>
    <w:rsid w:val="005739D7"/>
    <w:rsid w:val="00573B1A"/>
    <w:rsid w:val="00573D33"/>
    <w:rsid w:val="00573DC5"/>
    <w:rsid w:val="00574223"/>
    <w:rsid w:val="00574D66"/>
    <w:rsid w:val="00574E2E"/>
    <w:rsid w:val="00575284"/>
    <w:rsid w:val="0057546D"/>
    <w:rsid w:val="0057554A"/>
    <w:rsid w:val="00575822"/>
    <w:rsid w:val="00575E87"/>
    <w:rsid w:val="0057604C"/>
    <w:rsid w:val="00576147"/>
    <w:rsid w:val="00576436"/>
    <w:rsid w:val="00576564"/>
    <w:rsid w:val="005767C0"/>
    <w:rsid w:val="00576DD5"/>
    <w:rsid w:val="00576E83"/>
    <w:rsid w:val="00576EAA"/>
    <w:rsid w:val="00576FFD"/>
    <w:rsid w:val="005773DC"/>
    <w:rsid w:val="00577618"/>
    <w:rsid w:val="005776CB"/>
    <w:rsid w:val="00577812"/>
    <w:rsid w:val="005779D6"/>
    <w:rsid w:val="00577DE7"/>
    <w:rsid w:val="0058007E"/>
    <w:rsid w:val="0058019F"/>
    <w:rsid w:val="00580408"/>
    <w:rsid w:val="00580CCE"/>
    <w:rsid w:val="005814E6"/>
    <w:rsid w:val="0058172C"/>
    <w:rsid w:val="00581958"/>
    <w:rsid w:val="00581A42"/>
    <w:rsid w:val="00581C03"/>
    <w:rsid w:val="00581D7D"/>
    <w:rsid w:val="005821CC"/>
    <w:rsid w:val="00582D68"/>
    <w:rsid w:val="00582E7D"/>
    <w:rsid w:val="00582E8D"/>
    <w:rsid w:val="005833D3"/>
    <w:rsid w:val="00583944"/>
    <w:rsid w:val="00583E5F"/>
    <w:rsid w:val="00584205"/>
    <w:rsid w:val="00584757"/>
    <w:rsid w:val="00584BFE"/>
    <w:rsid w:val="00584D23"/>
    <w:rsid w:val="00584EC4"/>
    <w:rsid w:val="00585172"/>
    <w:rsid w:val="00585537"/>
    <w:rsid w:val="005855E7"/>
    <w:rsid w:val="00585692"/>
    <w:rsid w:val="00585CF3"/>
    <w:rsid w:val="00585F57"/>
    <w:rsid w:val="00586025"/>
    <w:rsid w:val="005860DE"/>
    <w:rsid w:val="00586302"/>
    <w:rsid w:val="005864D9"/>
    <w:rsid w:val="0058654F"/>
    <w:rsid w:val="0058662C"/>
    <w:rsid w:val="0058693D"/>
    <w:rsid w:val="00586ACB"/>
    <w:rsid w:val="00586E61"/>
    <w:rsid w:val="00586F26"/>
    <w:rsid w:val="00587122"/>
    <w:rsid w:val="00587E8E"/>
    <w:rsid w:val="00590248"/>
    <w:rsid w:val="005903FA"/>
    <w:rsid w:val="0059077C"/>
    <w:rsid w:val="00590885"/>
    <w:rsid w:val="00591000"/>
    <w:rsid w:val="0059119C"/>
    <w:rsid w:val="005911E2"/>
    <w:rsid w:val="005916D5"/>
    <w:rsid w:val="005918AF"/>
    <w:rsid w:val="00591940"/>
    <w:rsid w:val="00591C6E"/>
    <w:rsid w:val="00591CC1"/>
    <w:rsid w:val="00591EF0"/>
    <w:rsid w:val="005926E2"/>
    <w:rsid w:val="00592AA8"/>
    <w:rsid w:val="005931F5"/>
    <w:rsid w:val="00593202"/>
    <w:rsid w:val="0059340C"/>
    <w:rsid w:val="00593546"/>
    <w:rsid w:val="00593DE3"/>
    <w:rsid w:val="005940A3"/>
    <w:rsid w:val="00594376"/>
    <w:rsid w:val="00594451"/>
    <w:rsid w:val="0059465D"/>
    <w:rsid w:val="005949B6"/>
    <w:rsid w:val="00594A50"/>
    <w:rsid w:val="005951D7"/>
    <w:rsid w:val="0059526A"/>
    <w:rsid w:val="005958A4"/>
    <w:rsid w:val="00595993"/>
    <w:rsid w:val="00595CF0"/>
    <w:rsid w:val="00595ECA"/>
    <w:rsid w:val="0059622C"/>
    <w:rsid w:val="0059629E"/>
    <w:rsid w:val="005967D4"/>
    <w:rsid w:val="0059681A"/>
    <w:rsid w:val="00596B26"/>
    <w:rsid w:val="00596B65"/>
    <w:rsid w:val="00596CA5"/>
    <w:rsid w:val="00596DEF"/>
    <w:rsid w:val="00597096"/>
    <w:rsid w:val="0059734D"/>
    <w:rsid w:val="00597394"/>
    <w:rsid w:val="0059741D"/>
    <w:rsid w:val="0059783C"/>
    <w:rsid w:val="00597C14"/>
    <w:rsid w:val="005A03EA"/>
    <w:rsid w:val="005A05F8"/>
    <w:rsid w:val="005A0983"/>
    <w:rsid w:val="005A0C46"/>
    <w:rsid w:val="005A0D27"/>
    <w:rsid w:val="005A127B"/>
    <w:rsid w:val="005A12CE"/>
    <w:rsid w:val="005A14C5"/>
    <w:rsid w:val="005A16D2"/>
    <w:rsid w:val="005A176E"/>
    <w:rsid w:val="005A19A2"/>
    <w:rsid w:val="005A19B3"/>
    <w:rsid w:val="005A1B49"/>
    <w:rsid w:val="005A1BD4"/>
    <w:rsid w:val="005A214D"/>
    <w:rsid w:val="005A2383"/>
    <w:rsid w:val="005A2C93"/>
    <w:rsid w:val="005A2D82"/>
    <w:rsid w:val="005A2DFD"/>
    <w:rsid w:val="005A2E96"/>
    <w:rsid w:val="005A3447"/>
    <w:rsid w:val="005A3602"/>
    <w:rsid w:val="005A36B6"/>
    <w:rsid w:val="005A3DA1"/>
    <w:rsid w:val="005A4315"/>
    <w:rsid w:val="005A4487"/>
    <w:rsid w:val="005A4977"/>
    <w:rsid w:val="005A4A3A"/>
    <w:rsid w:val="005A4ECB"/>
    <w:rsid w:val="005A5135"/>
    <w:rsid w:val="005A54D4"/>
    <w:rsid w:val="005A5B14"/>
    <w:rsid w:val="005A5BDE"/>
    <w:rsid w:val="005A602F"/>
    <w:rsid w:val="005A60E0"/>
    <w:rsid w:val="005A633C"/>
    <w:rsid w:val="005A6E15"/>
    <w:rsid w:val="005A6EFE"/>
    <w:rsid w:val="005A7074"/>
    <w:rsid w:val="005A7121"/>
    <w:rsid w:val="005A71D1"/>
    <w:rsid w:val="005A7276"/>
    <w:rsid w:val="005A74F7"/>
    <w:rsid w:val="005A756C"/>
    <w:rsid w:val="005A7869"/>
    <w:rsid w:val="005A7895"/>
    <w:rsid w:val="005A7B3C"/>
    <w:rsid w:val="005B0135"/>
    <w:rsid w:val="005B0157"/>
    <w:rsid w:val="005B045A"/>
    <w:rsid w:val="005B08D3"/>
    <w:rsid w:val="005B0963"/>
    <w:rsid w:val="005B0BE8"/>
    <w:rsid w:val="005B0C83"/>
    <w:rsid w:val="005B10C2"/>
    <w:rsid w:val="005B1338"/>
    <w:rsid w:val="005B141E"/>
    <w:rsid w:val="005B18B3"/>
    <w:rsid w:val="005B1AB3"/>
    <w:rsid w:val="005B1F12"/>
    <w:rsid w:val="005B20C7"/>
    <w:rsid w:val="005B215A"/>
    <w:rsid w:val="005B25EC"/>
    <w:rsid w:val="005B2820"/>
    <w:rsid w:val="005B2CBF"/>
    <w:rsid w:val="005B31C8"/>
    <w:rsid w:val="005B3204"/>
    <w:rsid w:val="005B363A"/>
    <w:rsid w:val="005B466D"/>
    <w:rsid w:val="005B4BB9"/>
    <w:rsid w:val="005B4EE9"/>
    <w:rsid w:val="005B4F48"/>
    <w:rsid w:val="005B5615"/>
    <w:rsid w:val="005B56F3"/>
    <w:rsid w:val="005B5751"/>
    <w:rsid w:val="005B57A5"/>
    <w:rsid w:val="005B5CB2"/>
    <w:rsid w:val="005B60C7"/>
    <w:rsid w:val="005B60D6"/>
    <w:rsid w:val="005B636A"/>
    <w:rsid w:val="005B640F"/>
    <w:rsid w:val="005B6763"/>
    <w:rsid w:val="005B69F0"/>
    <w:rsid w:val="005B6A18"/>
    <w:rsid w:val="005B7207"/>
    <w:rsid w:val="005B780A"/>
    <w:rsid w:val="005B7913"/>
    <w:rsid w:val="005B7E45"/>
    <w:rsid w:val="005B7F65"/>
    <w:rsid w:val="005C0039"/>
    <w:rsid w:val="005C0448"/>
    <w:rsid w:val="005C0981"/>
    <w:rsid w:val="005C098F"/>
    <w:rsid w:val="005C0A8D"/>
    <w:rsid w:val="005C0BF7"/>
    <w:rsid w:val="005C0BFD"/>
    <w:rsid w:val="005C1201"/>
    <w:rsid w:val="005C131D"/>
    <w:rsid w:val="005C1634"/>
    <w:rsid w:val="005C1AC5"/>
    <w:rsid w:val="005C1B7D"/>
    <w:rsid w:val="005C1F8B"/>
    <w:rsid w:val="005C2352"/>
    <w:rsid w:val="005C28BB"/>
    <w:rsid w:val="005C2956"/>
    <w:rsid w:val="005C2DD4"/>
    <w:rsid w:val="005C2E02"/>
    <w:rsid w:val="005C2E7C"/>
    <w:rsid w:val="005C2F04"/>
    <w:rsid w:val="005C3288"/>
    <w:rsid w:val="005C389C"/>
    <w:rsid w:val="005C3A23"/>
    <w:rsid w:val="005C3B0C"/>
    <w:rsid w:val="005C3BF3"/>
    <w:rsid w:val="005C3CFC"/>
    <w:rsid w:val="005C3E80"/>
    <w:rsid w:val="005C407B"/>
    <w:rsid w:val="005C4284"/>
    <w:rsid w:val="005C43E2"/>
    <w:rsid w:val="005C469E"/>
    <w:rsid w:val="005C4877"/>
    <w:rsid w:val="005C4892"/>
    <w:rsid w:val="005C4922"/>
    <w:rsid w:val="005C4EAA"/>
    <w:rsid w:val="005C5095"/>
    <w:rsid w:val="005C53DD"/>
    <w:rsid w:val="005C5A7E"/>
    <w:rsid w:val="005C5B7B"/>
    <w:rsid w:val="005C5BE0"/>
    <w:rsid w:val="005C5DF6"/>
    <w:rsid w:val="005C5EE0"/>
    <w:rsid w:val="005C6425"/>
    <w:rsid w:val="005C65AB"/>
    <w:rsid w:val="005C684A"/>
    <w:rsid w:val="005C69BE"/>
    <w:rsid w:val="005C6A03"/>
    <w:rsid w:val="005C6ADA"/>
    <w:rsid w:val="005C6C3D"/>
    <w:rsid w:val="005C6DDF"/>
    <w:rsid w:val="005C71A6"/>
    <w:rsid w:val="005C71EA"/>
    <w:rsid w:val="005C730E"/>
    <w:rsid w:val="005C74DA"/>
    <w:rsid w:val="005C78FE"/>
    <w:rsid w:val="005C7BF3"/>
    <w:rsid w:val="005C7DFF"/>
    <w:rsid w:val="005D0215"/>
    <w:rsid w:val="005D027C"/>
    <w:rsid w:val="005D077F"/>
    <w:rsid w:val="005D07C9"/>
    <w:rsid w:val="005D10A9"/>
    <w:rsid w:val="005D1144"/>
    <w:rsid w:val="005D19AC"/>
    <w:rsid w:val="005D1C5B"/>
    <w:rsid w:val="005D1EF4"/>
    <w:rsid w:val="005D2072"/>
    <w:rsid w:val="005D221A"/>
    <w:rsid w:val="005D2333"/>
    <w:rsid w:val="005D234F"/>
    <w:rsid w:val="005D24AF"/>
    <w:rsid w:val="005D289E"/>
    <w:rsid w:val="005D297B"/>
    <w:rsid w:val="005D2A4F"/>
    <w:rsid w:val="005D2A97"/>
    <w:rsid w:val="005D2F3A"/>
    <w:rsid w:val="005D3430"/>
    <w:rsid w:val="005D360C"/>
    <w:rsid w:val="005D36CE"/>
    <w:rsid w:val="005D39EF"/>
    <w:rsid w:val="005D3B50"/>
    <w:rsid w:val="005D3E72"/>
    <w:rsid w:val="005D4028"/>
    <w:rsid w:val="005D4565"/>
    <w:rsid w:val="005D4997"/>
    <w:rsid w:val="005D4D66"/>
    <w:rsid w:val="005D51F0"/>
    <w:rsid w:val="005D5298"/>
    <w:rsid w:val="005D52A1"/>
    <w:rsid w:val="005D532B"/>
    <w:rsid w:val="005D5392"/>
    <w:rsid w:val="005D54EF"/>
    <w:rsid w:val="005D5533"/>
    <w:rsid w:val="005D55A7"/>
    <w:rsid w:val="005D55D2"/>
    <w:rsid w:val="005D56BC"/>
    <w:rsid w:val="005D5C1F"/>
    <w:rsid w:val="005D603E"/>
    <w:rsid w:val="005D60C9"/>
    <w:rsid w:val="005D613F"/>
    <w:rsid w:val="005D6198"/>
    <w:rsid w:val="005D660C"/>
    <w:rsid w:val="005D678B"/>
    <w:rsid w:val="005D6C8E"/>
    <w:rsid w:val="005D73A6"/>
    <w:rsid w:val="005D7574"/>
    <w:rsid w:val="005D77C7"/>
    <w:rsid w:val="005D790D"/>
    <w:rsid w:val="005D7951"/>
    <w:rsid w:val="005E018B"/>
    <w:rsid w:val="005E0660"/>
    <w:rsid w:val="005E0815"/>
    <w:rsid w:val="005E0A1F"/>
    <w:rsid w:val="005E0D4F"/>
    <w:rsid w:val="005E0E6C"/>
    <w:rsid w:val="005E1480"/>
    <w:rsid w:val="005E1512"/>
    <w:rsid w:val="005E15E3"/>
    <w:rsid w:val="005E1A55"/>
    <w:rsid w:val="005E1E55"/>
    <w:rsid w:val="005E2005"/>
    <w:rsid w:val="005E224F"/>
    <w:rsid w:val="005E2460"/>
    <w:rsid w:val="005E262C"/>
    <w:rsid w:val="005E29C4"/>
    <w:rsid w:val="005E2A6D"/>
    <w:rsid w:val="005E2B22"/>
    <w:rsid w:val="005E2B60"/>
    <w:rsid w:val="005E2C61"/>
    <w:rsid w:val="005E2CA4"/>
    <w:rsid w:val="005E3046"/>
    <w:rsid w:val="005E3510"/>
    <w:rsid w:val="005E36D6"/>
    <w:rsid w:val="005E38C2"/>
    <w:rsid w:val="005E3967"/>
    <w:rsid w:val="005E3A70"/>
    <w:rsid w:val="005E3D05"/>
    <w:rsid w:val="005E3E22"/>
    <w:rsid w:val="005E3F5B"/>
    <w:rsid w:val="005E443D"/>
    <w:rsid w:val="005E449A"/>
    <w:rsid w:val="005E45FB"/>
    <w:rsid w:val="005E4723"/>
    <w:rsid w:val="005E4E46"/>
    <w:rsid w:val="005E50AA"/>
    <w:rsid w:val="005E51EC"/>
    <w:rsid w:val="005E521A"/>
    <w:rsid w:val="005E526A"/>
    <w:rsid w:val="005E5311"/>
    <w:rsid w:val="005E5481"/>
    <w:rsid w:val="005E571B"/>
    <w:rsid w:val="005E5771"/>
    <w:rsid w:val="005E5A02"/>
    <w:rsid w:val="005E5B7D"/>
    <w:rsid w:val="005E6317"/>
    <w:rsid w:val="005E636F"/>
    <w:rsid w:val="005E6F07"/>
    <w:rsid w:val="005E74B4"/>
    <w:rsid w:val="005E79D7"/>
    <w:rsid w:val="005E7E6E"/>
    <w:rsid w:val="005E7E8D"/>
    <w:rsid w:val="005F006A"/>
    <w:rsid w:val="005F00E1"/>
    <w:rsid w:val="005F00FC"/>
    <w:rsid w:val="005F0231"/>
    <w:rsid w:val="005F02B2"/>
    <w:rsid w:val="005F0691"/>
    <w:rsid w:val="005F09F5"/>
    <w:rsid w:val="005F0A4B"/>
    <w:rsid w:val="005F0A74"/>
    <w:rsid w:val="005F0BF7"/>
    <w:rsid w:val="005F1311"/>
    <w:rsid w:val="005F14F7"/>
    <w:rsid w:val="005F1558"/>
    <w:rsid w:val="005F188D"/>
    <w:rsid w:val="005F1D8D"/>
    <w:rsid w:val="005F21C9"/>
    <w:rsid w:val="005F247D"/>
    <w:rsid w:val="005F26B1"/>
    <w:rsid w:val="005F2EF6"/>
    <w:rsid w:val="005F30BF"/>
    <w:rsid w:val="005F372C"/>
    <w:rsid w:val="005F3739"/>
    <w:rsid w:val="005F3E71"/>
    <w:rsid w:val="005F3FB8"/>
    <w:rsid w:val="005F4312"/>
    <w:rsid w:val="005F4523"/>
    <w:rsid w:val="005F4788"/>
    <w:rsid w:val="005F4856"/>
    <w:rsid w:val="005F4B69"/>
    <w:rsid w:val="005F4EA7"/>
    <w:rsid w:val="005F502B"/>
    <w:rsid w:val="005F5040"/>
    <w:rsid w:val="005F51F2"/>
    <w:rsid w:val="005F520D"/>
    <w:rsid w:val="005F54FF"/>
    <w:rsid w:val="005F56AE"/>
    <w:rsid w:val="005F5978"/>
    <w:rsid w:val="005F5CB9"/>
    <w:rsid w:val="005F5E35"/>
    <w:rsid w:val="005F61FC"/>
    <w:rsid w:val="005F6447"/>
    <w:rsid w:val="005F64CD"/>
    <w:rsid w:val="005F653A"/>
    <w:rsid w:val="005F6615"/>
    <w:rsid w:val="005F68A0"/>
    <w:rsid w:val="005F69B7"/>
    <w:rsid w:val="005F6AC0"/>
    <w:rsid w:val="005F6D52"/>
    <w:rsid w:val="005F73C6"/>
    <w:rsid w:val="005F7421"/>
    <w:rsid w:val="005F7DB6"/>
    <w:rsid w:val="005F7E7B"/>
    <w:rsid w:val="0060026E"/>
    <w:rsid w:val="00600389"/>
    <w:rsid w:val="0060043C"/>
    <w:rsid w:val="00600815"/>
    <w:rsid w:val="006009AC"/>
    <w:rsid w:val="006009F3"/>
    <w:rsid w:val="00600E99"/>
    <w:rsid w:val="006011BA"/>
    <w:rsid w:val="0060144C"/>
    <w:rsid w:val="00601957"/>
    <w:rsid w:val="00602081"/>
    <w:rsid w:val="00602180"/>
    <w:rsid w:val="00602383"/>
    <w:rsid w:val="006023DB"/>
    <w:rsid w:val="006026AC"/>
    <w:rsid w:val="006026E6"/>
    <w:rsid w:val="00602987"/>
    <w:rsid w:val="00602BEF"/>
    <w:rsid w:val="00602E57"/>
    <w:rsid w:val="00603012"/>
    <w:rsid w:val="006030BB"/>
    <w:rsid w:val="006030BD"/>
    <w:rsid w:val="00603808"/>
    <w:rsid w:val="00603C02"/>
    <w:rsid w:val="00603C48"/>
    <w:rsid w:val="00603D51"/>
    <w:rsid w:val="006047B1"/>
    <w:rsid w:val="006047D4"/>
    <w:rsid w:val="00604BEF"/>
    <w:rsid w:val="00604C70"/>
    <w:rsid w:val="00604DE8"/>
    <w:rsid w:val="006051F3"/>
    <w:rsid w:val="0060520E"/>
    <w:rsid w:val="00605261"/>
    <w:rsid w:val="0060548A"/>
    <w:rsid w:val="006054D2"/>
    <w:rsid w:val="006055B8"/>
    <w:rsid w:val="0060563D"/>
    <w:rsid w:val="00605BE0"/>
    <w:rsid w:val="00605BE6"/>
    <w:rsid w:val="00605FAA"/>
    <w:rsid w:val="006064F1"/>
    <w:rsid w:val="00606608"/>
    <w:rsid w:val="0060683B"/>
    <w:rsid w:val="00606BA1"/>
    <w:rsid w:val="00606C4D"/>
    <w:rsid w:val="00606D98"/>
    <w:rsid w:val="00606FA7"/>
    <w:rsid w:val="0060719F"/>
    <w:rsid w:val="0060722B"/>
    <w:rsid w:val="006076E6"/>
    <w:rsid w:val="00607856"/>
    <w:rsid w:val="006079D1"/>
    <w:rsid w:val="00607BD8"/>
    <w:rsid w:val="00607C4F"/>
    <w:rsid w:val="00607DA0"/>
    <w:rsid w:val="00610168"/>
    <w:rsid w:val="006101F7"/>
    <w:rsid w:val="0061038F"/>
    <w:rsid w:val="00610465"/>
    <w:rsid w:val="00610479"/>
    <w:rsid w:val="00610A82"/>
    <w:rsid w:val="00610A92"/>
    <w:rsid w:val="00610BAF"/>
    <w:rsid w:val="00611228"/>
    <w:rsid w:val="0061156F"/>
    <w:rsid w:val="00611990"/>
    <w:rsid w:val="00611B42"/>
    <w:rsid w:val="00611BAB"/>
    <w:rsid w:val="00611CF8"/>
    <w:rsid w:val="00611E6A"/>
    <w:rsid w:val="00611EAE"/>
    <w:rsid w:val="00612031"/>
    <w:rsid w:val="006120DC"/>
    <w:rsid w:val="0061213B"/>
    <w:rsid w:val="006124F6"/>
    <w:rsid w:val="0061286F"/>
    <w:rsid w:val="00612A4F"/>
    <w:rsid w:val="00612B0B"/>
    <w:rsid w:val="0061317B"/>
    <w:rsid w:val="006131C5"/>
    <w:rsid w:val="00613534"/>
    <w:rsid w:val="0061373D"/>
    <w:rsid w:val="0061388C"/>
    <w:rsid w:val="006139BA"/>
    <w:rsid w:val="00613A9B"/>
    <w:rsid w:val="00613B66"/>
    <w:rsid w:val="00613CCA"/>
    <w:rsid w:val="00614424"/>
    <w:rsid w:val="00614C5D"/>
    <w:rsid w:val="00614D6C"/>
    <w:rsid w:val="00614E47"/>
    <w:rsid w:val="0061530F"/>
    <w:rsid w:val="006154AB"/>
    <w:rsid w:val="00615572"/>
    <w:rsid w:val="0061557B"/>
    <w:rsid w:val="006160C4"/>
    <w:rsid w:val="00616265"/>
    <w:rsid w:val="006163CF"/>
    <w:rsid w:val="0061668C"/>
    <w:rsid w:val="00616B95"/>
    <w:rsid w:val="00617344"/>
    <w:rsid w:val="00617401"/>
    <w:rsid w:val="006176D6"/>
    <w:rsid w:val="00617784"/>
    <w:rsid w:val="00617EEA"/>
    <w:rsid w:val="006206B5"/>
    <w:rsid w:val="006207FC"/>
    <w:rsid w:val="006208FF"/>
    <w:rsid w:val="00620D96"/>
    <w:rsid w:val="00621183"/>
    <w:rsid w:val="0062190D"/>
    <w:rsid w:val="006219AD"/>
    <w:rsid w:val="00621B7A"/>
    <w:rsid w:val="00621C4D"/>
    <w:rsid w:val="00621D64"/>
    <w:rsid w:val="00621E7D"/>
    <w:rsid w:val="00622278"/>
    <w:rsid w:val="0062254B"/>
    <w:rsid w:val="00622929"/>
    <w:rsid w:val="00622E59"/>
    <w:rsid w:val="00623205"/>
    <w:rsid w:val="00623262"/>
    <w:rsid w:val="006233E1"/>
    <w:rsid w:val="00623488"/>
    <w:rsid w:val="00623515"/>
    <w:rsid w:val="006235BB"/>
    <w:rsid w:val="006236DB"/>
    <w:rsid w:val="0062377F"/>
    <w:rsid w:val="00623907"/>
    <w:rsid w:val="00623954"/>
    <w:rsid w:val="00623B98"/>
    <w:rsid w:val="00623C13"/>
    <w:rsid w:val="0062415F"/>
    <w:rsid w:val="00624376"/>
    <w:rsid w:val="0062460B"/>
    <w:rsid w:val="0062479F"/>
    <w:rsid w:val="0062495F"/>
    <w:rsid w:val="00624A70"/>
    <w:rsid w:val="00624AB7"/>
    <w:rsid w:val="00624B39"/>
    <w:rsid w:val="00624BA2"/>
    <w:rsid w:val="00624DAB"/>
    <w:rsid w:val="0062509A"/>
    <w:rsid w:val="0062595E"/>
    <w:rsid w:val="00625C6D"/>
    <w:rsid w:val="00625F42"/>
    <w:rsid w:val="00626004"/>
    <w:rsid w:val="006262F3"/>
    <w:rsid w:val="006264E6"/>
    <w:rsid w:val="006269A8"/>
    <w:rsid w:val="00626A30"/>
    <w:rsid w:val="00626CEC"/>
    <w:rsid w:val="0062703F"/>
    <w:rsid w:val="006270A1"/>
    <w:rsid w:val="006270A7"/>
    <w:rsid w:val="006272A4"/>
    <w:rsid w:val="00627705"/>
    <w:rsid w:val="0062773E"/>
    <w:rsid w:val="0062796F"/>
    <w:rsid w:val="006279C8"/>
    <w:rsid w:val="00627D4A"/>
    <w:rsid w:val="006300E3"/>
    <w:rsid w:val="0063013E"/>
    <w:rsid w:val="006306A9"/>
    <w:rsid w:val="006307DF"/>
    <w:rsid w:val="00630A60"/>
    <w:rsid w:val="00630EB3"/>
    <w:rsid w:val="006312D6"/>
    <w:rsid w:val="0063139E"/>
    <w:rsid w:val="006314DF"/>
    <w:rsid w:val="00631605"/>
    <w:rsid w:val="0063176C"/>
    <w:rsid w:val="00631A71"/>
    <w:rsid w:val="00631DA7"/>
    <w:rsid w:val="00631FF6"/>
    <w:rsid w:val="00632021"/>
    <w:rsid w:val="0063274C"/>
    <w:rsid w:val="00632A39"/>
    <w:rsid w:val="00632C15"/>
    <w:rsid w:val="00632EE5"/>
    <w:rsid w:val="006334FA"/>
    <w:rsid w:val="00633969"/>
    <w:rsid w:val="00633A06"/>
    <w:rsid w:val="00633A35"/>
    <w:rsid w:val="00633A5F"/>
    <w:rsid w:val="00633CAE"/>
    <w:rsid w:val="00633E70"/>
    <w:rsid w:val="006340AF"/>
    <w:rsid w:val="006341F7"/>
    <w:rsid w:val="00634297"/>
    <w:rsid w:val="00634A6B"/>
    <w:rsid w:val="00634C12"/>
    <w:rsid w:val="00634C5F"/>
    <w:rsid w:val="00634CB5"/>
    <w:rsid w:val="00634ECD"/>
    <w:rsid w:val="00634F72"/>
    <w:rsid w:val="00635127"/>
    <w:rsid w:val="00635301"/>
    <w:rsid w:val="00635317"/>
    <w:rsid w:val="00635457"/>
    <w:rsid w:val="00635485"/>
    <w:rsid w:val="0063561D"/>
    <w:rsid w:val="0063563F"/>
    <w:rsid w:val="00635860"/>
    <w:rsid w:val="006359F5"/>
    <w:rsid w:val="00635C89"/>
    <w:rsid w:val="00635DF2"/>
    <w:rsid w:val="00635E59"/>
    <w:rsid w:val="00636542"/>
    <w:rsid w:val="006366DB"/>
    <w:rsid w:val="00636717"/>
    <w:rsid w:val="00636C84"/>
    <w:rsid w:val="00636CAE"/>
    <w:rsid w:val="00636DF1"/>
    <w:rsid w:val="0063717F"/>
    <w:rsid w:val="00637224"/>
    <w:rsid w:val="006377C8"/>
    <w:rsid w:val="00637999"/>
    <w:rsid w:val="00637B92"/>
    <w:rsid w:val="00637C9E"/>
    <w:rsid w:val="00637CC6"/>
    <w:rsid w:val="00637D06"/>
    <w:rsid w:val="00637E56"/>
    <w:rsid w:val="006400B3"/>
    <w:rsid w:val="00640161"/>
    <w:rsid w:val="0064022B"/>
    <w:rsid w:val="00640412"/>
    <w:rsid w:val="006405B9"/>
    <w:rsid w:val="00640967"/>
    <w:rsid w:val="006409F4"/>
    <w:rsid w:val="00640AA9"/>
    <w:rsid w:val="00640AEF"/>
    <w:rsid w:val="00640D07"/>
    <w:rsid w:val="00641298"/>
    <w:rsid w:val="0064145C"/>
    <w:rsid w:val="00641F9C"/>
    <w:rsid w:val="0064200B"/>
    <w:rsid w:val="0064202D"/>
    <w:rsid w:val="0064226C"/>
    <w:rsid w:val="0064238B"/>
    <w:rsid w:val="006429DB"/>
    <w:rsid w:val="00642A43"/>
    <w:rsid w:val="00642C89"/>
    <w:rsid w:val="00642E56"/>
    <w:rsid w:val="00642FD8"/>
    <w:rsid w:val="006430AE"/>
    <w:rsid w:val="0064310B"/>
    <w:rsid w:val="006431A1"/>
    <w:rsid w:val="00643313"/>
    <w:rsid w:val="0064346C"/>
    <w:rsid w:val="006434A3"/>
    <w:rsid w:val="00643563"/>
    <w:rsid w:val="006439A0"/>
    <w:rsid w:val="006439E9"/>
    <w:rsid w:val="00643AE4"/>
    <w:rsid w:val="00643DE6"/>
    <w:rsid w:val="00644553"/>
    <w:rsid w:val="00644E7A"/>
    <w:rsid w:val="00644E7E"/>
    <w:rsid w:val="00644E87"/>
    <w:rsid w:val="0064511E"/>
    <w:rsid w:val="00645339"/>
    <w:rsid w:val="00645512"/>
    <w:rsid w:val="006457C8"/>
    <w:rsid w:val="00645D23"/>
    <w:rsid w:val="00646231"/>
    <w:rsid w:val="00646235"/>
    <w:rsid w:val="00646259"/>
    <w:rsid w:val="0064625A"/>
    <w:rsid w:val="006469BA"/>
    <w:rsid w:val="00646E88"/>
    <w:rsid w:val="00646EE8"/>
    <w:rsid w:val="0064706F"/>
    <w:rsid w:val="0064732A"/>
    <w:rsid w:val="006474B3"/>
    <w:rsid w:val="006474F2"/>
    <w:rsid w:val="00647EB2"/>
    <w:rsid w:val="00647FD7"/>
    <w:rsid w:val="0065008E"/>
    <w:rsid w:val="00650092"/>
    <w:rsid w:val="006506EC"/>
    <w:rsid w:val="0065098C"/>
    <w:rsid w:val="00650D8F"/>
    <w:rsid w:val="00651340"/>
    <w:rsid w:val="006513A5"/>
    <w:rsid w:val="006513C3"/>
    <w:rsid w:val="00651686"/>
    <w:rsid w:val="0065172C"/>
    <w:rsid w:val="00651740"/>
    <w:rsid w:val="0065180D"/>
    <w:rsid w:val="00651A4F"/>
    <w:rsid w:val="00651C93"/>
    <w:rsid w:val="00651CD7"/>
    <w:rsid w:val="00651E14"/>
    <w:rsid w:val="00651FF6"/>
    <w:rsid w:val="006520E3"/>
    <w:rsid w:val="006522EC"/>
    <w:rsid w:val="006527D6"/>
    <w:rsid w:val="00652939"/>
    <w:rsid w:val="0065299B"/>
    <w:rsid w:val="00652AA8"/>
    <w:rsid w:val="00652CC1"/>
    <w:rsid w:val="0065326D"/>
    <w:rsid w:val="0065343C"/>
    <w:rsid w:val="0065343E"/>
    <w:rsid w:val="0065373D"/>
    <w:rsid w:val="00653842"/>
    <w:rsid w:val="006539EE"/>
    <w:rsid w:val="00653E17"/>
    <w:rsid w:val="00654090"/>
    <w:rsid w:val="00654280"/>
    <w:rsid w:val="006542F2"/>
    <w:rsid w:val="006543E4"/>
    <w:rsid w:val="006546BB"/>
    <w:rsid w:val="0065481D"/>
    <w:rsid w:val="00654876"/>
    <w:rsid w:val="00654A84"/>
    <w:rsid w:val="00654AB8"/>
    <w:rsid w:val="00654AD7"/>
    <w:rsid w:val="00654B50"/>
    <w:rsid w:val="00654B83"/>
    <w:rsid w:val="006550AE"/>
    <w:rsid w:val="00655436"/>
    <w:rsid w:val="006554E8"/>
    <w:rsid w:val="006555CF"/>
    <w:rsid w:val="006556B5"/>
    <w:rsid w:val="00655798"/>
    <w:rsid w:val="006559E6"/>
    <w:rsid w:val="00655CB3"/>
    <w:rsid w:val="00656066"/>
    <w:rsid w:val="006561E2"/>
    <w:rsid w:val="0065663A"/>
    <w:rsid w:val="00656AF0"/>
    <w:rsid w:val="00656C7F"/>
    <w:rsid w:val="00656CC2"/>
    <w:rsid w:val="00656E87"/>
    <w:rsid w:val="00656F8B"/>
    <w:rsid w:val="00656FCA"/>
    <w:rsid w:val="00657366"/>
    <w:rsid w:val="00657AE5"/>
    <w:rsid w:val="00657BE2"/>
    <w:rsid w:val="00657C4B"/>
    <w:rsid w:val="00657EBC"/>
    <w:rsid w:val="00657F70"/>
    <w:rsid w:val="00657FC6"/>
    <w:rsid w:val="0066015F"/>
    <w:rsid w:val="00660361"/>
    <w:rsid w:val="006604B7"/>
    <w:rsid w:val="00660675"/>
    <w:rsid w:val="00660BE4"/>
    <w:rsid w:val="00660E89"/>
    <w:rsid w:val="00660EFE"/>
    <w:rsid w:val="006619C8"/>
    <w:rsid w:val="006621A6"/>
    <w:rsid w:val="0066224E"/>
    <w:rsid w:val="006626D9"/>
    <w:rsid w:val="00662883"/>
    <w:rsid w:val="00662EDB"/>
    <w:rsid w:val="0066301F"/>
    <w:rsid w:val="006631F7"/>
    <w:rsid w:val="006633C0"/>
    <w:rsid w:val="006635CF"/>
    <w:rsid w:val="0066376F"/>
    <w:rsid w:val="006637E3"/>
    <w:rsid w:val="0066384C"/>
    <w:rsid w:val="00663AFC"/>
    <w:rsid w:val="00663FB6"/>
    <w:rsid w:val="00664205"/>
    <w:rsid w:val="006646A5"/>
    <w:rsid w:val="00664883"/>
    <w:rsid w:val="00664975"/>
    <w:rsid w:val="00664ADF"/>
    <w:rsid w:val="00664CFD"/>
    <w:rsid w:val="00665A2E"/>
    <w:rsid w:val="00665AD4"/>
    <w:rsid w:val="00665C42"/>
    <w:rsid w:val="00665C96"/>
    <w:rsid w:val="00666084"/>
    <w:rsid w:val="006661EA"/>
    <w:rsid w:val="00666215"/>
    <w:rsid w:val="00666499"/>
    <w:rsid w:val="0066655F"/>
    <w:rsid w:val="006665CB"/>
    <w:rsid w:val="0066661F"/>
    <w:rsid w:val="00666B90"/>
    <w:rsid w:val="00666C1E"/>
    <w:rsid w:val="006675B0"/>
    <w:rsid w:val="00667961"/>
    <w:rsid w:val="00667D30"/>
    <w:rsid w:val="0067002B"/>
    <w:rsid w:val="00670147"/>
    <w:rsid w:val="0067029D"/>
    <w:rsid w:val="00670403"/>
    <w:rsid w:val="006704C3"/>
    <w:rsid w:val="00670B0C"/>
    <w:rsid w:val="00670F2F"/>
    <w:rsid w:val="00671028"/>
    <w:rsid w:val="00671299"/>
    <w:rsid w:val="006713DF"/>
    <w:rsid w:val="0067143B"/>
    <w:rsid w:val="00671487"/>
    <w:rsid w:val="006715B7"/>
    <w:rsid w:val="00671D6A"/>
    <w:rsid w:val="00672129"/>
    <w:rsid w:val="0067253E"/>
    <w:rsid w:val="00672583"/>
    <w:rsid w:val="00672736"/>
    <w:rsid w:val="006729B7"/>
    <w:rsid w:val="00672A12"/>
    <w:rsid w:val="00672CD3"/>
    <w:rsid w:val="006732E8"/>
    <w:rsid w:val="00673426"/>
    <w:rsid w:val="00673482"/>
    <w:rsid w:val="0067369D"/>
    <w:rsid w:val="006737AC"/>
    <w:rsid w:val="006738FF"/>
    <w:rsid w:val="00673A9C"/>
    <w:rsid w:val="00673D17"/>
    <w:rsid w:val="00673E4F"/>
    <w:rsid w:val="00673F85"/>
    <w:rsid w:val="0067444B"/>
    <w:rsid w:val="00674684"/>
    <w:rsid w:val="006748F9"/>
    <w:rsid w:val="00674AAE"/>
    <w:rsid w:val="00674B42"/>
    <w:rsid w:val="00674BAF"/>
    <w:rsid w:val="006752F2"/>
    <w:rsid w:val="00675509"/>
    <w:rsid w:val="006757AA"/>
    <w:rsid w:val="00675916"/>
    <w:rsid w:val="006759B3"/>
    <w:rsid w:val="00675AD1"/>
    <w:rsid w:val="00675C3F"/>
    <w:rsid w:val="00675CC8"/>
    <w:rsid w:val="00675F5D"/>
    <w:rsid w:val="00675FCF"/>
    <w:rsid w:val="006760AC"/>
    <w:rsid w:val="00676467"/>
    <w:rsid w:val="006766AA"/>
    <w:rsid w:val="006767BC"/>
    <w:rsid w:val="00676904"/>
    <w:rsid w:val="0067695B"/>
    <w:rsid w:val="00677604"/>
    <w:rsid w:val="00677861"/>
    <w:rsid w:val="0067798F"/>
    <w:rsid w:val="00677AD6"/>
    <w:rsid w:val="006800E7"/>
    <w:rsid w:val="00680197"/>
    <w:rsid w:val="006804C4"/>
    <w:rsid w:val="00680500"/>
    <w:rsid w:val="006806CA"/>
    <w:rsid w:val="00680ED3"/>
    <w:rsid w:val="00680F0D"/>
    <w:rsid w:val="00680F69"/>
    <w:rsid w:val="00681293"/>
    <w:rsid w:val="006816AC"/>
    <w:rsid w:val="00681933"/>
    <w:rsid w:val="0068194A"/>
    <w:rsid w:val="00681A7A"/>
    <w:rsid w:val="00681C42"/>
    <w:rsid w:val="00681EF1"/>
    <w:rsid w:val="006825F9"/>
    <w:rsid w:val="00682847"/>
    <w:rsid w:val="006829C2"/>
    <w:rsid w:val="00682A2B"/>
    <w:rsid w:val="00683473"/>
    <w:rsid w:val="00683520"/>
    <w:rsid w:val="006836B9"/>
    <w:rsid w:val="0068374A"/>
    <w:rsid w:val="006838ED"/>
    <w:rsid w:val="00683A16"/>
    <w:rsid w:val="006840C6"/>
    <w:rsid w:val="006840EA"/>
    <w:rsid w:val="006847B6"/>
    <w:rsid w:val="006847CF"/>
    <w:rsid w:val="006848D2"/>
    <w:rsid w:val="00684B52"/>
    <w:rsid w:val="00684BF5"/>
    <w:rsid w:val="00684EEF"/>
    <w:rsid w:val="006851A5"/>
    <w:rsid w:val="006851A7"/>
    <w:rsid w:val="00685266"/>
    <w:rsid w:val="00685571"/>
    <w:rsid w:val="006856F1"/>
    <w:rsid w:val="006858DF"/>
    <w:rsid w:val="00685A4D"/>
    <w:rsid w:val="00685ACD"/>
    <w:rsid w:val="00685B24"/>
    <w:rsid w:val="006861E9"/>
    <w:rsid w:val="00686313"/>
    <w:rsid w:val="0068655A"/>
    <w:rsid w:val="00686C7F"/>
    <w:rsid w:val="0068775A"/>
    <w:rsid w:val="00687BC0"/>
    <w:rsid w:val="00687E54"/>
    <w:rsid w:val="00690013"/>
    <w:rsid w:val="0069026C"/>
    <w:rsid w:val="0069071A"/>
    <w:rsid w:val="00690823"/>
    <w:rsid w:val="00690A1B"/>
    <w:rsid w:val="00690BDE"/>
    <w:rsid w:val="00690C39"/>
    <w:rsid w:val="00690D30"/>
    <w:rsid w:val="00690F7C"/>
    <w:rsid w:val="00691180"/>
    <w:rsid w:val="00691460"/>
    <w:rsid w:val="0069149A"/>
    <w:rsid w:val="006915DD"/>
    <w:rsid w:val="00691935"/>
    <w:rsid w:val="00691ABB"/>
    <w:rsid w:val="00691B2F"/>
    <w:rsid w:val="00691B50"/>
    <w:rsid w:val="00691C9D"/>
    <w:rsid w:val="006920F4"/>
    <w:rsid w:val="0069258D"/>
    <w:rsid w:val="006929D5"/>
    <w:rsid w:val="00692D95"/>
    <w:rsid w:val="00693086"/>
    <w:rsid w:val="0069346F"/>
    <w:rsid w:val="0069360E"/>
    <w:rsid w:val="0069389B"/>
    <w:rsid w:val="00693943"/>
    <w:rsid w:val="00693A6B"/>
    <w:rsid w:val="00693AC5"/>
    <w:rsid w:val="00693D4E"/>
    <w:rsid w:val="00693F81"/>
    <w:rsid w:val="006941FD"/>
    <w:rsid w:val="0069432C"/>
    <w:rsid w:val="006945B4"/>
    <w:rsid w:val="00694630"/>
    <w:rsid w:val="0069471C"/>
    <w:rsid w:val="00694A94"/>
    <w:rsid w:val="00694C68"/>
    <w:rsid w:val="00694E98"/>
    <w:rsid w:val="0069509A"/>
    <w:rsid w:val="006952CE"/>
    <w:rsid w:val="00695629"/>
    <w:rsid w:val="006956AF"/>
    <w:rsid w:val="00695BC0"/>
    <w:rsid w:val="00695C46"/>
    <w:rsid w:val="00695D25"/>
    <w:rsid w:val="00696041"/>
    <w:rsid w:val="006963CB"/>
    <w:rsid w:val="006969DC"/>
    <w:rsid w:val="00696E73"/>
    <w:rsid w:val="00696EAD"/>
    <w:rsid w:val="00696EF5"/>
    <w:rsid w:val="006971B0"/>
    <w:rsid w:val="00697310"/>
    <w:rsid w:val="00697441"/>
    <w:rsid w:val="006A01DE"/>
    <w:rsid w:val="006A024D"/>
    <w:rsid w:val="006A0927"/>
    <w:rsid w:val="006A0A0A"/>
    <w:rsid w:val="006A0C73"/>
    <w:rsid w:val="006A0D67"/>
    <w:rsid w:val="006A114D"/>
    <w:rsid w:val="006A153A"/>
    <w:rsid w:val="006A1831"/>
    <w:rsid w:val="006A1981"/>
    <w:rsid w:val="006A1C0D"/>
    <w:rsid w:val="006A1F34"/>
    <w:rsid w:val="006A2071"/>
    <w:rsid w:val="006A2238"/>
    <w:rsid w:val="006A22D0"/>
    <w:rsid w:val="006A2370"/>
    <w:rsid w:val="006A2479"/>
    <w:rsid w:val="006A25BC"/>
    <w:rsid w:val="006A264A"/>
    <w:rsid w:val="006A2D94"/>
    <w:rsid w:val="006A300D"/>
    <w:rsid w:val="006A3278"/>
    <w:rsid w:val="006A327C"/>
    <w:rsid w:val="006A33EF"/>
    <w:rsid w:val="006A3415"/>
    <w:rsid w:val="006A34E2"/>
    <w:rsid w:val="006A3535"/>
    <w:rsid w:val="006A36F7"/>
    <w:rsid w:val="006A3804"/>
    <w:rsid w:val="006A3908"/>
    <w:rsid w:val="006A3964"/>
    <w:rsid w:val="006A3CA5"/>
    <w:rsid w:val="006A3CB4"/>
    <w:rsid w:val="006A44FD"/>
    <w:rsid w:val="006A4694"/>
    <w:rsid w:val="006A4C45"/>
    <w:rsid w:val="006A4E79"/>
    <w:rsid w:val="006A4F27"/>
    <w:rsid w:val="006A4F64"/>
    <w:rsid w:val="006A5093"/>
    <w:rsid w:val="006A52D5"/>
    <w:rsid w:val="006A544E"/>
    <w:rsid w:val="006A5729"/>
    <w:rsid w:val="006A5A90"/>
    <w:rsid w:val="006A5BCC"/>
    <w:rsid w:val="006A5D48"/>
    <w:rsid w:val="006A5D76"/>
    <w:rsid w:val="006A5E27"/>
    <w:rsid w:val="006A5EA3"/>
    <w:rsid w:val="006A5F2A"/>
    <w:rsid w:val="006A63F1"/>
    <w:rsid w:val="006A64A4"/>
    <w:rsid w:val="006A677A"/>
    <w:rsid w:val="006A6BD0"/>
    <w:rsid w:val="006A6C22"/>
    <w:rsid w:val="006A6C6C"/>
    <w:rsid w:val="006A6D16"/>
    <w:rsid w:val="006A6E8C"/>
    <w:rsid w:val="006A70FE"/>
    <w:rsid w:val="006A7227"/>
    <w:rsid w:val="006A735B"/>
    <w:rsid w:val="006A7738"/>
    <w:rsid w:val="006A77C7"/>
    <w:rsid w:val="006A7DBE"/>
    <w:rsid w:val="006A7F52"/>
    <w:rsid w:val="006A7FF0"/>
    <w:rsid w:val="006B028F"/>
    <w:rsid w:val="006B0483"/>
    <w:rsid w:val="006B0992"/>
    <w:rsid w:val="006B09D4"/>
    <w:rsid w:val="006B0C5B"/>
    <w:rsid w:val="006B0DB4"/>
    <w:rsid w:val="006B130E"/>
    <w:rsid w:val="006B1587"/>
    <w:rsid w:val="006B1766"/>
    <w:rsid w:val="006B1AD0"/>
    <w:rsid w:val="006B1ED2"/>
    <w:rsid w:val="006B21BB"/>
    <w:rsid w:val="006B2449"/>
    <w:rsid w:val="006B2734"/>
    <w:rsid w:val="006B2D56"/>
    <w:rsid w:val="006B2EA4"/>
    <w:rsid w:val="006B3151"/>
    <w:rsid w:val="006B31C4"/>
    <w:rsid w:val="006B320C"/>
    <w:rsid w:val="006B3462"/>
    <w:rsid w:val="006B36B3"/>
    <w:rsid w:val="006B3832"/>
    <w:rsid w:val="006B3891"/>
    <w:rsid w:val="006B3A2C"/>
    <w:rsid w:val="006B3AB6"/>
    <w:rsid w:val="006B3ADC"/>
    <w:rsid w:val="006B3CAB"/>
    <w:rsid w:val="006B3FAE"/>
    <w:rsid w:val="006B42AA"/>
    <w:rsid w:val="006B44CB"/>
    <w:rsid w:val="006B46BC"/>
    <w:rsid w:val="006B49B3"/>
    <w:rsid w:val="006B49D2"/>
    <w:rsid w:val="006B4CE5"/>
    <w:rsid w:val="006B570A"/>
    <w:rsid w:val="006B5715"/>
    <w:rsid w:val="006B5A61"/>
    <w:rsid w:val="006B648C"/>
    <w:rsid w:val="006B6546"/>
    <w:rsid w:val="006B6728"/>
    <w:rsid w:val="006B6CB7"/>
    <w:rsid w:val="006B6D0B"/>
    <w:rsid w:val="006B6ED5"/>
    <w:rsid w:val="006B6F1F"/>
    <w:rsid w:val="006B6F7D"/>
    <w:rsid w:val="006B7082"/>
    <w:rsid w:val="006B709A"/>
    <w:rsid w:val="006B7254"/>
    <w:rsid w:val="006B7408"/>
    <w:rsid w:val="006B7501"/>
    <w:rsid w:val="006B7513"/>
    <w:rsid w:val="006B760E"/>
    <w:rsid w:val="006B7837"/>
    <w:rsid w:val="006B785A"/>
    <w:rsid w:val="006B7910"/>
    <w:rsid w:val="006B7A59"/>
    <w:rsid w:val="006B7D98"/>
    <w:rsid w:val="006C01C8"/>
    <w:rsid w:val="006C0253"/>
    <w:rsid w:val="006C03A4"/>
    <w:rsid w:val="006C0412"/>
    <w:rsid w:val="006C0632"/>
    <w:rsid w:val="006C067E"/>
    <w:rsid w:val="006C071F"/>
    <w:rsid w:val="006C0A54"/>
    <w:rsid w:val="006C0C90"/>
    <w:rsid w:val="006C0EE9"/>
    <w:rsid w:val="006C0FCD"/>
    <w:rsid w:val="006C1729"/>
    <w:rsid w:val="006C17EA"/>
    <w:rsid w:val="006C192D"/>
    <w:rsid w:val="006C1C38"/>
    <w:rsid w:val="006C1CD1"/>
    <w:rsid w:val="006C2550"/>
    <w:rsid w:val="006C2678"/>
    <w:rsid w:val="006C29F9"/>
    <w:rsid w:val="006C2C38"/>
    <w:rsid w:val="006C2C45"/>
    <w:rsid w:val="006C2C8F"/>
    <w:rsid w:val="006C2E65"/>
    <w:rsid w:val="006C2E7F"/>
    <w:rsid w:val="006C2F33"/>
    <w:rsid w:val="006C2F83"/>
    <w:rsid w:val="006C3037"/>
    <w:rsid w:val="006C31A3"/>
    <w:rsid w:val="006C31F8"/>
    <w:rsid w:val="006C39EA"/>
    <w:rsid w:val="006C3C36"/>
    <w:rsid w:val="006C3DC2"/>
    <w:rsid w:val="006C3E46"/>
    <w:rsid w:val="006C402B"/>
    <w:rsid w:val="006C40E5"/>
    <w:rsid w:val="006C40F8"/>
    <w:rsid w:val="006C410E"/>
    <w:rsid w:val="006C42C4"/>
    <w:rsid w:val="006C4313"/>
    <w:rsid w:val="006C4338"/>
    <w:rsid w:val="006C440F"/>
    <w:rsid w:val="006C4623"/>
    <w:rsid w:val="006C4703"/>
    <w:rsid w:val="006C4EB7"/>
    <w:rsid w:val="006C52E8"/>
    <w:rsid w:val="006C5346"/>
    <w:rsid w:val="006C583D"/>
    <w:rsid w:val="006C589E"/>
    <w:rsid w:val="006C58E9"/>
    <w:rsid w:val="006C5B44"/>
    <w:rsid w:val="006C5F68"/>
    <w:rsid w:val="006C61F8"/>
    <w:rsid w:val="006C64D5"/>
    <w:rsid w:val="006C67DA"/>
    <w:rsid w:val="006C684F"/>
    <w:rsid w:val="006C6D0C"/>
    <w:rsid w:val="006C6E6D"/>
    <w:rsid w:val="006C7242"/>
    <w:rsid w:val="006C74DD"/>
    <w:rsid w:val="006C79A8"/>
    <w:rsid w:val="006C7AE2"/>
    <w:rsid w:val="006C7CC7"/>
    <w:rsid w:val="006D077B"/>
    <w:rsid w:val="006D0974"/>
    <w:rsid w:val="006D09D2"/>
    <w:rsid w:val="006D0A72"/>
    <w:rsid w:val="006D0C8A"/>
    <w:rsid w:val="006D0D92"/>
    <w:rsid w:val="006D121E"/>
    <w:rsid w:val="006D13F9"/>
    <w:rsid w:val="006D176E"/>
    <w:rsid w:val="006D1BD4"/>
    <w:rsid w:val="006D1EE5"/>
    <w:rsid w:val="006D2145"/>
    <w:rsid w:val="006D2ED4"/>
    <w:rsid w:val="006D2FF8"/>
    <w:rsid w:val="006D302A"/>
    <w:rsid w:val="006D30B2"/>
    <w:rsid w:val="006D35FD"/>
    <w:rsid w:val="006D3811"/>
    <w:rsid w:val="006D3872"/>
    <w:rsid w:val="006D3F34"/>
    <w:rsid w:val="006D40E7"/>
    <w:rsid w:val="006D447B"/>
    <w:rsid w:val="006D4954"/>
    <w:rsid w:val="006D496A"/>
    <w:rsid w:val="006D49C4"/>
    <w:rsid w:val="006D4ACE"/>
    <w:rsid w:val="006D4BE1"/>
    <w:rsid w:val="006D4D3F"/>
    <w:rsid w:val="006D4F23"/>
    <w:rsid w:val="006D5154"/>
    <w:rsid w:val="006D517D"/>
    <w:rsid w:val="006D518F"/>
    <w:rsid w:val="006D5268"/>
    <w:rsid w:val="006D58DB"/>
    <w:rsid w:val="006D5C2B"/>
    <w:rsid w:val="006D5C96"/>
    <w:rsid w:val="006D6010"/>
    <w:rsid w:val="006D6080"/>
    <w:rsid w:val="006D656D"/>
    <w:rsid w:val="006D668D"/>
    <w:rsid w:val="006D68C5"/>
    <w:rsid w:val="006D6AD3"/>
    <w:rsid w:val="006D6B10"/>
    <w:rsid w:val="006D6B95"/>
    <w:rsid w:val="006D6C39"/>
    <w:rsid w:val="006D6E5E"/>
    <w:rsid w:val="006D6F77"/>
    <w:rsid w:val="006D7146"/>
    <w:rsid w:val="006D7309"/>
    <w:rsid w:val="006D74E0"/>
    <w:rsid w:val="006D7795"/>
    <w:rsid w:val="006D79BA"/>
    <w:rsid w:val="006E0258"/>
    <w:rsid w:val="006E06B3"/>
    <w:rsid w:val="006E09ED"/>
    <w:rsid w:val="006E0BB8"/>
    <w:rsid w:val="006E0D37"/>
    <w:rsid w:val="006E0FB9"/>
    <w:rsid w:val="006E14B3"/>
    <w:rsid w:val="006E175D"/>
    <w:rsid w:val="006E191C"/>
    <w:rsid w:val="006E1963"/>
    <w:rsid w:val="006E1EAC"/>
    <w:rsid w:val="006E1F52"/>
    <w:rsid w:val="006E22E1"/>
    <w:rsid w:val="006E2554"/>
    <w:rsid w:val="006E2653"/>
    <w:rsid w:val="006E27DA"/>
    <w:rsid w:val="006E2875"/>
    <w:rsid w:val="006E2D3E"/>
    <w:rsid w:val="006E329A"/>
    <w:rsid w:val="006E3477"/>
    <w:rsid w:val="006E358D"/>
    <w:rsid w:val="006E3A90"/>
    <w:rsid w:val="006E3CC7"/>
    <w:rsid w:val="006E4585"/>
    <w:rsid w:val="006E4900"/>
    <w:rsid w:val="006E4923"/>
    <w:rsid w:val="006E4960"/>
    <w:rsid w:val="006E4DC4"/>
    <w:rsid w:val="006E4FEC"/>
    <w:rsid w:val="006E5332"/>
    <w:rsid w:val="006E533F"/>
    <w:rsid w:val="006E53A3"/>
    <w:rsid w:val="006E5696"/>
    <w:rsid w:val="006E5BBA"/>
    <w:rsid w:val="006E6338"/>
    <w:rsid w:val="006E66A7"/>
    <w:rsid w:val="006E68C1"/>
    <w:rsid w:val="006E6EAF"/>
    <w:rsid w:val="006E6F14"/>
    <w:rsid w:val="006E79B9"/>
    <w:rsid w:val="006F007E"/>
    <w:rsid w:val="006F02FD"/>
    <w:rsid w:val="006F0D91"/>
    <w:rsid w:val="006F0DA1"/>
    <w:rsid w:val="006F0E98"/>
    <w:rsid w:val="006F14F2"/>
    <w:rsid w:val="006F18BB"/>
    <w:rsid w:val="006F1A95"/>
    <w:rsid w:val="006F1B02"/>
    <w:rsid w:val="006F1BCA"/>
    <w:rsid w:val="006F1CA0"/>
    <w:rsid w:val="006F1D16"/>
    <w:rsid w:val="006F1EFF"/>
    <w:rsid w:val="006F23EC"/>
    <w:rsid w:val="006F2578"/>
    <w:rsid w:val="006F2F10"/>
    <w:rsid w:val="006F344B"/>
    <w:rsid w:val="006F3664"/>
    <w:rsid w:val="006F40BA"/>
    <w:rsid w:val="006F42AE"/>
    <w:rsid w:val="006F4507"/>
    <w:rsid w:val="006F5608"/>
    <w:rsid w:val="006F560B"/>
    <w:rsid w:val="006F604B"/>
    <w:rsid w:val="006F6337"/>
    <w:rsid w:val="006F6502"/>
    <w:rsid w:val="006F6847"/>
    <w:rsid w:val="006F7262"/>
    <w:rsid w:val="006F73B3"/>
    <w:rsid w:val="006F73B4"/>
    <w:rsid w:val="006F73FC"/>
    <w:rsid w:val="006F7524"/>
    <w:rsid w:val="006F7546"/>
    <w:rsid w:val="006F76C5"/>
    <w:rsid w:val="006F78B1"/>
    <w:rsid w:val="006F794B"/>
    <w:rsid w:val="006F7A24"/>
    <w:rsid w:val="006F7CA3"/>
    <w:rsid w:val="006F7E88"/>
    <w:rsid w:val="007003D9"/>
    <w:rsid w:val="0070089D"/>
    <w:rsid w:val="0070116F"/>
    <w:rsid w:val="00701369"/>
    <w:rsid w:val="007013B5"/>
    <w:rsid w:val="00701496"/>
    <w:rsid w:val="00701705"/>
    <w:rsid w:val="0070170E"/>
    <w:rsid w:val="00701D18"/>
    <w:rsid w:val="00701F44"/>
    <w:rsid w:val="007027F8"/>
    <w:rsid w:val="00702AAC"/>
    <w:rsid w:val="00702C97"/>
    <w:rsid w:val="00702D7E"/>
    <w:rsid w:val="00702E1B"/>
    <w:rsid w:val="007030C7"/>
    <w:rsid w:val="0070343A"/>
    <w:rsid w:val="007035D6"/>
    <w:rsid w:val="007035E8"/>
    <w:rsid w:val="007039BA"/>
    <w:rsid w:val="00703AFB"/>
    <w:rsid w:val="00703EFD"/>
    <w:rsid w:val="007040E6"/>
    <w:rsid w:val="007044BB"/>
    <w:rsid w:val="00704F73"/>
    <w:rsid w:val="00705306"/>
    <w:rsid w:val="007053A6"/>
    <w:rsid w:val="007054E5"/>
    <w:rsid w:val="00705812"/>
    <w:rsid w:val="00706076"/>
    <w:rsid w:val="007060FC"/>
    <w:rsid w:val="00706625"/>
    <w:rsid w:val="0070690C"/>
    <w:rsid w:val="00706952"/>
    <w:rsid w:val="00706B0E"/>
    <w:rsid w:val="00706B40"/>
    <w:rsid w:val="00706C63"/>
    <w:rsid w:val="00706FC4"/>
    <w:rsid w:val="007073B1"/>
    <w:rsid w:val="0070768C"/>
    <w:rsid w:val="007076E6"/>
    <w:rsid w:val="00707D18"/>
    <w:rsid w:val="00707F91"/>
    <w:rsid w:val="00710129"/>
    <w:rsid w:val="00710736"/>
    <w:rsid w:val="00710F1F"/>
    <w:rsid w:val="007112F8"/>
    <w:rsid w:val="00711AB9"/>
    <w:rsid w:val="00711E02"/>
    <w:rsid w:val="0071226A"/>
    <w:rsid w:val="007122DA"/>
    <w:rsid w:val="00712475"/>
    <w:rsid w:val="0071247C"/>
    <w:rsid w:val="0071255A"/>
    <w:rsid w:val="00712622"/>
    <w:rsid w:val="007126B1"/>
    <w:rsid w:val="007127A2"/>
    <w:rsid w:val="007127A3"/>
    <w:rsid w:val="007129D9"/>
    <w:rsid w:val="00712C57"/>
    <w:rsid w:val="00712F2D"/>
    <w:rsid w:val="00713515"/>
    <w:rsid w:val="00713587"/>
    <w:rsid w:val="0071385C"/>
    <w:rsid w:val="007138DE"/>
    <w:rsid w:val="00713970"/>
    <w:rsid w:val="00714A31"/>
    <w:rsid w:val="00714A43"/>
    <w:rsid w:val="007150B0"/>
    <w:rsid w:val="007155A6"/>
    <w:rsid w:val="00715797"/>
    <w:rsid w:val="00715A9A"/>
    <w:rsid w:val="00715B97"/>
    <w:rsid w:val="00716314"/>
    <w:rsid w:val="00716813"/>
    <w:rsid w:val="00716926"/>
    <w:rsid w:val="00716979"/>
    <w:rsid w:val="00716A08"/>
    <w:rsid w:val="00716B77"/>
    <w:rsid w:val="00716CF5"/>
    <w:rsid w:val="00717224"/>
    <w:rsid w:val="0071732C"/>
    <w:rsid w:val="00717392"/>
    <w:rsid w:val="007175CC"/>
    <w:rsid w:val="007177D8"/>
    <w:rsid w:val="007177D9"/>
    <w:rsid w:val="0071796A"/>
    <w:rsid w:val="00717D89"/>
    <w:rsid w:val="00717EA3"/>
    <w:rsid w:val="00720157"/>
    <w:rsid w:val="007201AB"/>
    <w:rsid w:val="007207F3"/>
    <w:rsid w:val="00720953"/>
    <w:rsid w:val="00720992"/>
    <w:rsid w:val="007209F3"/>
    <w:rsid w:val="00720B6F"/>
    <w:rsid w:val="00720BAA"/>
    <w:rsid w:val="00720BFD"/>
    <w:rsid w:val="00720D83"/>
    <w:rsid w:val="00721020"/>
    <w:rsid w:val="00721163"/>
    <w:rsid w:val="00721572"/>
    <w:rsid w:val="007217D3"/>
    <w:rsid w:val="007219BF"/>
    <w:rsid w:val="00721ACB"/>
    <w:rsid w:val="00721BAF"/>
    <w:rsid w:val="00721D1C"/>
    <w:rsid w:val="00721DC7"/>
    <w:rsid w:val="00721DDE"/>
    <w:rsid w:val="00721E02"/>
    <w:rsid w:val="00721F29"/>
    <w:rsid w:val="00722140"/>
    <w:rsid w:val="007222B1"/>
    <w:rsid w:val="007224BD"/>
    <w:rsid w:val="0072282B"/>
    <w:rsid w:val="00722A36"/>
    <w:rsid w:val="00722D3C"/>
    <w:rsid w:val="00722F29"/>
    <w:rsid w:val="0072339E"/>
    <w:rsid w:val="007233C9"/>
    <w:rsid w:val="0072350A"/>
    <w:rsid w:val="00723619"/>
    <w:rsid w:val="00723859"/>
    <w:rsid w:val="00723BDB"/>
    <w:rsid w:val="00723D05"/>
    <w:rsid w:val="00723D0A"/>
    <w:rsid w:val="00723F44"/>
    <w:rsid w:val="00724316"/>
    <w:rsid w:val="007249C7"/>
    <w:rsid w:val="00724CC7"/>
    <w:rsid w:val="00724DE0"/>
    <w:rsid w:val="007250E5"/>
    <w:rsid w:val="00725157"/>
    <w:rsid w:val="00725267"/>
    <w:rsid w:val="007254F6"/>
    <w:rsid w:val="00725838"/>
    <w:rsid w:val="00725D0B"/>
    <w:rsid w:val="00725E6B"/>
    <w:rsid w:val="007262BD"/>
    <w:rsid w:val="00726414"/>
    <w:rsid w:val="007265FA"/>
    <w:rsid w:val="00726997"/>
    <w:rsid w:val="00726A2C"/>
    <w:rsid w:val="00726F50"/>
    <w:rsid w:val="00726FA4"/>
    <w:rsid w:val="007276BE"/>
    <w:rsid w:val="00727856"/>
    <w:rsid w:val="00727AD4"/>
    <w:rsid w:val="00727BD2"/>
    <w:rsid w:val="00730286"/>
    <w:rsid w:val="007306DC"/>
    <w:rsid w:val="007309B3"/>
    <w:rsid w:val="00730A05"/>
    <w:rsid w:val="00730C79"/>
    <w:rsid w:val="007312CA"/>
    <w:rsid w:val="007317E5"/>
    <w:rsid w:val="0073183B"/>
    <w:rsid w:val="00731859"/>
    <w:rsid w:val="007318DD"/>
    <w:rsid w:val="00731D48"/>
    <w:rsid w:val="00731DB2"/>
    <w:rsid w:val="00732583"/>
    <w:rsid w:val="00732779"/>
    <w:rsid w:val="00732854"/>
    <w:rsid w:val="00732C89"/>
    <w:rsid w:val="00732C99"/>
    <w:rsid w:val="00732DFE"/>
    <w:rsid w:val="00732FCA"/>
    <w:rsid w:val="007330EB"/>
    <w:rsid w:val="007334CA"/>
    <w:rsid w:val="007334CC"/>
    <w:rsid w:val="007335B6"/>
    <w:rsid w:val="007336DE"/>
    <w:rsid w:val="0073402E"/>
    <w:rsid w:val="00734033"/>
    <w:rsid w:val="007344BB"/>
    <w:rsid w:val="007346F5"/>
    <w:rsid w:val="0073489F"/>
    <w:rsid w:val="007349EC"/>
    <w:rsid w:val="00734C92"/>
    <w:rsid w:val="00734ED8"/>
    <w:rsid w:val="007352FB"/>
    <w:rsid w:val="0073538B"/>
    <w:rsid w:val="00735467"/>
    <w:rsid w:val="007354B7"/>
    <w:rsid w:val="00735528"/>
    <w:rsid w:val="00735777"/>
    <w:rsid w:val="00735A18"/>
    <w:rsid w:val="00735BA3"/>
    <w:rsid w:val="00736037"/>
    <w:rsid w:val="0073605C"/>
    <w:rsid w:val="007364DE"/>
    <w:rsid w:val="007365B7"/>
    <w:rsid w:val="00736924"/>
    <w:rsid w:val="00736971"/>
    <w:rsid w:val="00736A21"/>
    <w:rsid w:val="007371C1"/>
    <w:rsid w:val="007371F5"/>
    <w:rsid w:val="007373D9"/>
    <w:rsid w:val="00737595"/>
    <w:rsid w:val="00737925"/>
    <w:rsid w:val="00737C55"/>
    <w:rsid w:val="00737D5E"/>
    <w:rsid w:val="0074002E"/>
    <w:rsid w:val="00740045"/>
    <w:rsid w:val="007401CE"/>
    <w:rsid w:val="00740260"/>
    <w:rsid w:val="0074028F"/>
    <w:rsid w:val="007402F4"/>
    <w:rsid w:val="0074107F"/>
    <w:rsid w:val="0074122F"/>
    <w:rsid w:val="00741684"/>
    <w:rsid w:val="00741714"/>
    <w:rsid w:val="007417A9"/>
    <w:rsid w:val="0074188B"/>
    <w:rsid w:val="007418E5"/>
    <w:rsid w:val="00741A20"/>
    <w:rsid w:val="00741B43"/>
    <w:rsid w:val="00741F41"/>
    <w:rsid w:val="00741FFB"/>
    <w:rsid w:val="00742016"/>
    <w:rsid w:val="00742242"/>
    <w:rsid w:val="00742245"/>
    <w:rsid w:val="007423BB"/>
    <w:rsid w:val="00742666"/>
    <w:rsid w:val="00742862"/>
    <w:rsid w:val="00742B32"/>
    <w:rsid w:val="00743169"/>
    <w:rsid w:val="0074338A"/>
    <w:rsid w:val="00743682"/>
    <w:rsid w:val="00743964"/>
    <w:rsid w:val="007439D0"/>
    <w:rsid w:val="00743A8A"/>
    <w:rsid w:val="00743B3A"/>
    <w:rsid w:val="00743EFB"/>
    <w:rsid w:val="00743FA6"/>
    <w:rsid w:val="00744A81"/>
    <w:rsid w:val="00744AF4"/>
    <w:rsid w:val="00744C07"/>
    <w:rsid w:val="00744EE4"/>
    <w:rsid w:val="007457BD"/>
    <w:rsid w:val="0074586F"/>
    <w:rsid w:val="007459BF"/>
    <w:rsid w:val="00745A65"/>
    <w:rsid w:val="00745CA3"/>
    <w:rsid w:val="00745D71"/>
    <w:rsid w:val="007460AE"/>
    <w:rsid w:val="00746214"/>
    <w:rsid w:val="007463AA"/>
    <w:rsid w:val="00746512"/>
    <w:rsid w:val="007468D5"/>
    <w:rsid w:val="00746F46"/>
    <w:rsid w:val="007471F8"/>
    <w:rsid w:val="00747516"/>
    <w:rsid w:val="0074755D"/>
    <w:rsid w:val="007476F0"/>
    <w:rsid w:val="00747949"/>
    <w:rsid w:val="00747BB2"/>
    <w:rsid w:val="00747E51"/>
    <w:rsid w:val="00750897"/>
    <w:rsid w:val="00750981"/>
    <w:rsid w:val="00750C2F"/>
    <w:rsid w:val="00750D2E"/>
    <w:rsid w:val="00751098"/>
    <w:rsid w:val="0075111B"/>
    <w:rsid w:val="007513EE"/>
    <w:rsid w:val="00751B89"/>
    <w:rsid w:val="00751B8F"/>
    <w:rsid w:val="00751C7C"/>
    <w:rsid w:val="00751F34"/>
    <w:rsid w:val="0075295E"/>
    <w:rsid w:val="007529BE"/>
    <w:rsid w:val="00752ACF"/>
    <w:rsid w:val="00752E3A"/>
    <w:rsid w:val="00752E92"/>
    <w:rsid w:val="00752EC6"/>
    <w:rsid w:val="00752FB3"/>
    <w:rsid w:val="00752FD3"/>
    <w:rsid w:val="007532EE"/>
    <w:rsid w:val="007533C0"/>
    <w:rsid w:val="007536E9"/>
    <w:rsid w:val="0075393B"/>
    <w:rsid w:val="00753A31"/>
    <w:rsid w:val="00754589"/>
    <w:rsid w:val="00754F4E"/>
    <w:rsid w:val="00754F9F"/>
    <w:rsid w:val="00755089"/>
    <w:rsid w:val="00755223"/>
    <w:rsid w:val="00755262"/>
    <w:rsid w:val="007555BA"/>
    <w:rsid w:val="007555DD"/>
    <w:rsid w:val="007555F5"/>
    <w:rsid w:val="00755851"/>
    <w:rsid w:val="00755F22"/>
    <w:rsid w:val="00755FD6"/>
    <w:rsid w:val="00755FF4"/>
    <w:rsid w:val="007560B5"/>
    <w:rsid w:val="00756393"/>
    <w:rsid w:val="00756B24"/>
    <w:rsid w:val="00756D40"/>
    <w:rsid w:val="00756D44"/>
    <w:rsid w:val="00756D82"/>
    <w:rsid w:val="00756E5D"/>
    <w:rsid w:val="00756FC0"/>
    <w:rsid w:val="007571F0"/>
    <w:rsid w:val="0075728D"/>
    <w:rsid w:val="00757377"/>
    <w:rsid w:val="007577C1"/>
    <w:rsid w:val="00757B34"/>
    <w:rsid w:val="00757ED3"/>
    <w:rsid w:val="00757EF0"/>
    <w:rsid w:val="00757FDF"/>
    <w:rsid w:val="00760136"/>
    <w:rsid w:val="0076014D"/>
    <w:rsid w:val="007604D5"/>
    <w:rsid w:val="007604FB"/>
    <w:rsid w:val="007606EE"/>
    <w:rsid w:val="00760715"/>
    <w:rsid w:val="00760F11"/>
    <w:rsid w:val="0076101C"/>
    <w:rsid w:val="0076146C"/>
    <w:rsid w:val="00761660"/>
    <w:rsid w:val="00761894"/>
    <w:rsid w:val="00761949"/>
    <w:rsid w:val="00761B7E"/>
    <w:rsid w:val="00761CEB"/>
    <w:rsid w:val="00762031"/>
    <w:rsid w:val="007620CF"/>
    <w:rsid w:val="0076227B"/>
    <w:rsid w:val="00762364"/>
    <w:rsid w:val="0076237E"/>
    <w:rsid w:val="0076238A"/>
    <w:rsid w:val="007623B8"/>
    <w:rsid w:val="007629C0"/>
    <w:rsid w:val="00762A95"/>
    <w:rsid w:val="00762B54"/>
    <w:rsid w:val="00762D6F"/>
    <w:rsid w:val="00763648"/>
    <w:rsid w:val="007636BD"/>
    <w:rsid w:val="00763CB7"/>
    <w:rsid w:val="00763D1B"/>
    <w:rsid w:val="00763F2D"/>
    <w:rsid w:val="00764135"/>
    <w:rsid w:val="00764194"/>
    <w:rsid w:val="0076445A"/>
    <w:rsid w:val="0076446C"/>
    <w:rsid w:val="00764490"/>
    <w:rsid w:val="007646AC"/>
    <w:rsid w:val="00764A6D"/>
    <w:rsid w:val="00764C3D"/>
    <w:rsid w:val="00765A1B"/>
    <w:rsid w:val="00765A2E"/>
    <w:rsid w:val="00765A89"/>
    <w:rsid w:val="00765C5D"/>
    <w:rsid w:val="00765ECF"/>
    <w:rsid w:val="00765FE6"/>
    <w:rsid w:val="0076612F"/>
    <w:rsid w:val="0076642C"/>
    <w:rsid w:val="0076647C"/>
    <w:rsid w:val="00766491"/>
    <w:rsid w:val="007664B8"/>
    <w:rsid w:val="00766609"/>
    <w:rsid w:val="0076685D"/>
    <w:rsid w:val="0076687C"/>
    <w:rsid w:val="00766F38"/>
    <w:rsid w:val="007675D8"/>
    <w:rsid w:val="0076768E"/>
    <w:rsid w:val="007676E5"/>
    <w:rsid w:val="00767700"/>
    <w:rsid w:val="0076771A"/>
    <w:rsid w:val="00767D35"/>
    <w:rsid w:val="00767E15"/>
    <w:rsid w:val="00767FD9"/>
    <w:rsid w:val="007700F8"/>
    <w:rsid w:val="007703E0"/>
    <w:rsid w:val="00770D59"/>
    <w:rsid w:val="00770D71"/>
    <w:rsid w:val="007713FB"/>
    <w:rsid w:val="00771AE2"/>
    <w:rsid w:val="00771BFA"/>
    <w:rsid w:val="00771C6C"/>
    <w:rsid w:val="00771D80"/>
    <w:rsid w:val="00771E2B"/>
    <w:rsid w:val="007721A7"/>
    <w:rsid w:val="007721DC"/>
    <w:rsid w:val="00772257"/>
    <w:rsid w:val="00772356"/>
    <w:rsid w:val="007725AF"/>
    <w:rsid w:val="007726A9"/>
    <w:rsid w:val="00772723"/>
    <w:rsid w:val="00772BB8"/>
    <w:rsid w:val="00772E41"/>
    <w:rsid w:val="0077313D"/>
    <w:rsid w:val="007735A3"/>
    <w:rsid w:val="007735FD"/>
    <w:rsid w:val="0077367E"/>
    <w:rsid w:val="007736A6"/>
    <w:rsid w:val="00773830"/>
    <w:rsid w:val="007738D3"/>
    <w:rsid w:val="00773FF9"/>
    <w:rsid w:val="00774581"/>
    <w:rsid w:val="00774779"/>
    <w:rsid w:val="007748BB"/>
    <w:rsid w:val="00774A0D"/>
    <w:rsid w:val="00774AAA"/>
    <w:rsid w:val="00774AD8"/>
    <w:rsid w:val="00774FCC"/>
    <w:rsid w:val="0077510C"/>
    <w:rsid w:val="00775284"/>
    <w:rsid w:val="00775886"/>
    <w:rsid w:val="00775934"/>
    <w:rsid w:val="00775974"/>
    <w:rsid w:val="00775CBC"/>
    <w:rsid w:val="00775F0A"/>
    <w:rsid w:val="007762E2"/>
    <w:rsid w:val="00776B7F"/>
    <w:rsid w:val="00776DA5"/>
    <w:rsid w:val="0077711A"/>
    <w:rsid w:val="007773AE"/>
    <w:rsid w:val="00777789"/>
    <w:rsid w:val="0077778C"/>
    <w:rsid w:val="00777CD2"/>
    <w:rsid w:val="00777D1A"/>
    <w:rsid w:val="00777E6D"/>
    <w:rsid w:val="00777FA6"/>
    <w:rsid w:val="00777FCC"/>
    <w:rsid w:val="00780084"/>
    <w:rsid w:val="007802F9"/>
    <w:rsid w:val="007804A3"/>
    <w:rsid w:val="00780541"/>
    <w:rsid w:val="00780617"/>
    <w:rsid w:val="007807F3"/>
    <w:rsid w:val="007809B8"/>
    <w:rsid w:val="007809E7"/>
    <w:rsid w:val="00780BB3"/>
    <w:rsid w:val="00780D9E"/>
    <w:rsid w:val="00780E5D"/>
    <w:rsid w:val="007813C1"/>
    <w:rsid w:val="007814AB"/>
    <w:rsid w:val="007814F2"/>
    <w:rsid w:val="0078189F"/>
    <w:rsid w:val="00781BEF"/>
    <w:rsid w:val="00781C13"/>
    <w:rsid w:val="00781C96"/>
    <w:rsid w:val="00781EA9"/>
    <w:rsid w:val="007820BF"/>
    <w:rsid w:val="00782305"/>
    <w:rsid w:val="00782599"/>
    <w:rsid w:val="0078262A"/>
    <w:rsid w:val="00782A7E"/>
    <w:rsid w:val="00782D4D"/>
    <w:rsid w:val="00782D7F"/>
    <w:rsid w:val="00782EE3"/>
    <w:rsid w:val="00783197"/>
    <w:rsid w:val="007833CA"/>
    <w:rsid w:val="007834F3"/>
    <w:rsid w:val="00783A1E"/>
    <w:rsid w:val="00783B53"/>
    <w:rsid w:val="0078476D"/>
    <w:rsid w:val="007847CD"/>
    <w:rsid w:val="00784840"/>
    <w:rsid w:val="00784C02"/>
    <w:rsid w:val="00784C1B"/>
    <w:rsid w:val="00784D76"/>
    <w:rsid w:val="00784E22"/>
    <w:rsid w:val="00784FC2"/>
    <w:rsid w:val="00785562"/>
    <w:rsid w:val="00785A27"/>
    <w:rsid w:val="00785F6D"/>
    <w:rsid w:val="0078660B"/>
    <w:rsid w:val="00786A73"/>
    <w:rsid w:val="00786ACC"/>
    <w:rsid w:val="00786CE9"/>
    <w:rsid w:val="00786D0E"/>
    <w:rsid w:val="00786D77"/>
    <w:rsid w:val="00787634"/>
    <w:rsid w:val="0078784E"/>
    <w:rsid w:val="00787999"/>
    <w:rsid w:val="0079035A"/>
    <w:rsid w:val="007906A1"/>
    <w:rsid w:val="007906F9"/>
    <w:rsid w:val="007907BA"/>
    <w:rsid w:val="00790A2B"/>
    <w:rsid w:val="00790A2F"/>
    <w:rsid w:val="00790E92"/>
    <w:rsid w:val="0079139D"/>
    <w:rsid w:val="00791536"/>
    <w:rsid w:val="007915C8"/>
    <w:rsid w:val="007915DD"/>
    <w:rsid w:val="00791AC8"/>
    <w:rsid w:val="0079224B"/>
    <w:rsid w:val="0079229A"/>
    <w:rsid w:val="0079230E"/>
    <w:rsid w:val="00792514"/>
    <w:rsid w:val="007925DE"/>
    <w:rsid w:val="00792683"/>
    <w:rsid w:val="007926C8"/>
    <w:rsid w:val="007926E9"/>
    <w:rsid w:val="00792813"/>
    <w:rsid w:val="00792AAC"/>
    <w:rsid w:val="00792D38"/>
    <w:rsid w:val="0079348E"/>
    <w:rsid w:val="007935C4"/>
    <w:rsid w:val="007936A6"/>
    <w:rsid w:val="007936F3"/>
    <w:rsid w:val="00793884"/>
    <w:rsid w:val="00794503"/>
    <w:rsid w:val="007946CE"/>
    <w:rsid w:val="00794740"/>
    <w:rsid w:val="007948B5"/>
    <w:rsid w:val="007949EC"/>
    <w:rsid w:val="00794BA7"/>
    <w:rsid w:val="00794F8E"/>
    <w:rsid w:val="00795330"/>
    <w:rsid w:val="007954DA"/>
    <w:rsid w:val="007959A9"/>
    <w:rsid w:val="007959D7"/>
    <w:rsid w:val="00795AC3"/>
    <w:rsid w:val="00795AD3"/>
    <w:rsid w:val="00795BEE"/>
    <w:rsid w:val="007962E0"/>
    <w:rsid w:val="00796386"/>
    <w:rsid w:val="007966B4"/>
    <w:rsid w:val="00796862"/>
    <w:rsid w:val="00796CFC"/>
    <w:rsid w:val="00796D4B"/>
    <w:rsid w:val="00797165"/>
    <w:rsid w:val="007974B1"/>
    <w:rsid w:val="00797545"/>
    <w:rsid w:val="007975F5"/>
    <w:rsid w:val="00797701"/>
    <w:rsid w:val="00797CF0"/>
    <w:rsid w:val="00797F43"/>
    <w:rsid w:val="007A055C"/>
    <w:rsid w:val="007A0767"/>
    <w:rsid w:val="007A0928"/>
    <w:rsid w:val="007A0C8F"/>
    <w:rsid w:val="007A0D76"/>
    <w:rsid w:val="007A111B"/>
    <w:rsid w:val="007A1381"/>
    <w:rsid w:val="007A16F4"/>
    <w:rsid w:val="007A194E"/>
    <w:rsid w:val="007A19B2"/>
    <w:rsid w:val="007A19E0"/>
    <w:rsid w:val="007A1D46"/>
    <w:rsid w:val="007A2072"/>
    <w:rsid w:val="007A2162"/>
    <w:rsid w:val="007A216C"/>
    <w:rsid w:val="007A242A"/>
    <w:rsid w:val="007A2553"/>
    <w:rsid w:val="007A2A37"/>
    <w:rsid w:val="007A2E2A"/>
    <w:rsid w:val="007A3364"/>
    <w:rsid w:val="007A3CC4"/>
    <w:rsid w:val="007A3D28"/>
    <w:rsid w:val="007A3FE3"/>
    <w:rsid w:val="007A4074"/>
    <w:rsid w:val="007A41F4"/>
    <w:rsid w:val="007A44F7"/>
    <w:rsid w:val="007A476B"/>
    <w:rsid w:val="007A483E"/>
    <w:rsid w:val="007A4DE6"/>
    <w:rsid w:val="007A4E7D"/>
    <w:rsid w:val="007A518E"/>
    <w:rsid w:val="007A51C1"/>
    <w:rsid w:val="007A55C4"/>
    <w:rsid w:val="007A55F4"/>
    <w:rsid w:val="007A5738"/>
    <w:rsid w:val="007A573A"/>
    <w:rsid w:val="007A58E0"/>
    <w:rsid w:val="007A5B85"/>
    <w:rsid w:val="007A5D89"/>
    <w:rsid w:val="007A5EEB"/>
    <w:rsid w:val="007A5F26"/>
    <w:rsid w:val="007A60E5"/>
    <w:rsid w:val="007A64CF"/>
    <w:rsid w:val="007A6708"/>
    <w:rsid w:val="007A685F"/>
    <w:rsid w:val="007A6D5A"/>
    <w:rsid w:val="007A6ED6"/>
    <w:rsid w:val="007A71D7"/>
    <w:rsid w:val="007A7600"/>
    <w:rsid w:val="007A7960"/>
    <w:rsid w:val="007B0002"/>
    <w:rsid w:val="007B017D"/>
    <w:rsid w:val="007B01AF"/>
    <w:rsid w:val="007B075C"/>
    <w:rsid w:val="007B083D"/>
    <w:rsid w:val="007B09B4"/>
    <w:rsid w:val="007B09D1"/>
    <w:rsid w:val="007B0ACC"/>
    <w:rsid w:val="007B1265"/>
    <w:rsid w:val="007B1A21"/>
    <w:rsid w:val="007B1ACD"/>
    <w:rsid w:val="007B21B1"/>
    <w:rsid w:val="007B234D"/>
    <w:rsid w:val="007B2840"/>
    <w:rsid w:val="007B28B4"/>
    <w:rsid w:val="007B2E7A"/>
    <w:rsid w:val="007B2FDF"/>
    <w:rsid w:val="007B30EA"/>
    <w:rsid w:val="007B33D2"/>
    <w:rsid w:val="007B354B"/>
    <w:rsid w:val="007B3A86"/>
    <w:rsid w:val="007B3DE7"/>
    <w:rsid w:val="007B4246"/>
    <w:rsid w:val="007B43A1"/>
    <w:rsid w:val="007B4499"/>
    <w:rsid w:val="007B473D"/>
    <w:rsid w:val="007B4BFD"/>
    <w:rsid w:val="007B5366"/>
    <w:rsid w:val="007B5419"/>
    <w:rsid w:val="007B544B"/>
    <w:rsid w:val="007B55D0"/>
    <w:rsid w:val="007B58B3"/>
    <w:rsid w:val="007B5B06"/>
    <w:rsid w:val="007B5E6F"/>
    <w:rsid w:val="007B5F7A"/>
    <w:rsid w:val="007B6199"/>
    <w:rsid w:val="007B63AE"/>
    <w:rsid w:val="007B677E"/>
    <w:rsid w:val="007B690E"/>
    <w:rsid w:val="007B6AAE"/>
    <w:rsid w:val="007B6C4C"/>
    <w:rsid w:val="007B6F26"/>
    <w:rsid w:val="007B7279"/>
    <w:rsid w:val="007B7837"/>
    <w:rsid w:val="007B7A69"/>
    <w:rsid w:val="007B7DF3"/>
    <w:rsid w:val="007B7E46"/>
    <w:rsid w:val="007B7F1B"/>
    <w:rsid w:val="007C056D"/>
    <w:rsid w:val="007C05EB"/>
    <w:rsid w:val="007C0F4F"/>
    <w:rsid w:val="007C1743"/>
    <w:rsid w:val="007C1AA2"/>
    <w:rsid w:val="007C1F3A"/>
    <w:rsid w:val="007C2114"/>
    <w:rsid w:val="007C231D"/>
    <w:rsid w:val="007C23AE"/>
    <w:rsid w:val="007C261E"/>
    <w:rsid w:val="007C2806"/>
    <w:rsid w:val="007C2AEF"/>
    <w:rsid w:val="007C2DEB"/>
    <w:rsid w:val="007C34BA"/>
    <w:rsid w:val="007C3946"/>
    <w:rsid w:val="007C3A53"/>
    <w:rsid w:val="007C3A83"/>
    <w:rsid w:val="007C3C2C"/>
    <w:rsid w:val="007C4201"/>
    <w:rsid w:val="007C463C"/>
    <w:rsid w:val="007C46BA"/>
    <w:rsid w:val="007C4ABD"/>
    <w:rsid w:val="007C4B44"/>
    <w:rsid w:val="007C5273"/>
    <w:rsid w:val="007C59EB"/>
    <w:rsid w:val="007C5A14"/>
    <w:rsid w:val="007C5C83"/>
    <w:rsid w:val="007C5D8A"/>
    <w:rsid w:val="007C6321"/>
    <w:rsid w:val="007C662A"/>
    <w:rsid w:val="007C66AF"/>
    <w:rsid w:val="007C6958"/>
    <w:rsid w:val="007C6A21"/>
    <w:rsid w:val="007C6AAA"/>
    <w:rsid w:val="007C708A"/>
    <w:rsid w:val="007C70D1"/>
    <w:rsid w:val="007C7680"/>
    <w:rsid w:val="007C7D92"/>
    <w:rsid w:val="007D00FA"/>
    <w:rsid w:val="007D014E"/>
    <w:rsid w:val="007D022D"/>
    <w:rsid w:val="007D0527"/>
    <w:rsid w:val="007D0846"/>
    <w:rsid w:val="007D0C47"/>
    <w:rsid w:val="007D0D50"/>
    <w:rsid w:val="007D0DD4"/>
    <w:rsid w:val="007D0EF7"/>
    <w:rsid w:val="007D16FF"/>
    <w:rsid w:val="007D1A42"/>
    <w:rsid w:val="007D1A5A"/>
    <w:rsid w:val="007D1AFC"/>
    <w:rsid w:val="007D1DCE"/>
    <w:rsid w:val="007D1DE9"/>
    <w:rsid w:val="007D221D"/>
    <w:rsid w:val="007D269C"/>
    <w:rsid w:val="007D26D0"/>
    <w:rsid w:val="007D2B58"/>
    <w:rsid w:val="007D2B94"/>
    <w:rsid w:val="007D2CAF"/>
    <w:rsid w:val="007D31A0"/>
    <w:rsid w:val="007D34B9"/>
    <w:rsid w:val="007D35B2"/>
    <w:rsid w:val="007D3AEC"/>
    <w:rsid w:val="007D3FD8"/>
    <w:rsid w:val="007D4DC3"/>
    <w:rsid w:val="007D50FE"/>
    <w:rsid w:val="007D5181"/>
    <w:rsid w:val="007D5317"/>
    <w:rsid w:val="007D5450"/>
    <w:rsid w:val="007D573B"/>
    <w:rsid w:val="007D57F6"/>
    <w:rsid w:val="007D5967"/>
    <w:rsid w:val="007D5E26"/>
    <w:rsid w:val="007D5F56"/>
    <w:rsid w:val="007D602B"/>
    <w:rsid w:val="007D61E4"/>
    <w:rsid w:val="007D628A"/>
    <w:rsid w:val="007D62B4"/>
    <w:rsid w:val="007D64D8"/>
    <w:rsid w:val="007D6551"/>
    <w:rsid w:val="007D67A4"/>
    <w:rsid w:val="007D69BC"/>
    <w:rsid w:val="007D6AFB"/>
    <w:rsid w:val="007D6BAA"/>
    <w:rsid w:val="007D6FC8"/>
    <w:rsid w:val="007D7175"/>
    <w:rsid w:val="007D73E1"/>
    <w:rsid w:val="007D769B"/>
    <w:rsid w:val="007D76AE"/>
    <w:rsid w:val="007D77C7"/>
    <w:rsid w:val="007D7CC8"/>
    <w:rsid w:val="007E0349"/>
    <w:rsid w:val="007E0432"/>
    <w:rsid w:val="007E0597"/>
    <w:rsid w:val="007E069D"/>
    <w:rsid w:val="007E0BC4"/>
    <w:rsid w:val="007E0F92"/>
    <w:rsid w:val="007E122B"/>
    <w:rsid w:val="007E1915"/>
    <w:rsid w:val="007E2202"/>
    <w:rsid w:val="007E249B"/>
    <w:rsid w:val="007E2590"/>
    <w:rsid w:val="007E2756"/>
    <w:rsid w:val="007E2770"/>
    <w:rsid w:val="007E288F"/>
    <w:rsid w:val="007E2A73"/>
    <w:rsid w:val="007E2E46"/>
    <w:rsid w:val="007E2F5A"/>
    <w:rsid w:val="007E320E"/>
    <w:rsid w:val="007E340D"/>
    <w:rsid w:val="007E3484"/>
    <w:rsid w:val="007E3982"/>
    <w:rsid w:val="007E4176"/>
    <w:rsid w:val="007E41A5"/>
    <w:rsid w:val="007E4646"/>
    <w:rsid w:val="007E4795"/>
    <w:rsid w:val="007E48FD"/>
    <w:rsid w:val="007E4EB3"/>
    <w:rsid w:val="007E4EE6"/>
    <w:rsid w:val="007E5099"/>
    <w:rsid w:val="007E50C5"/>
    <w:rsid w:val="007E55BE"/>
    <w:rsid w:val="007E5A5A"/>
    <w:rsid w:val="007E5BC4"/>
    <w:rsid w:val="007E5CD4"/>
    <w:rsid w:val="007E5CE2"/>
    <w:rsid w:val="007E5D41"/>
    <w:rsid w:val="007E5E2C"/>
    <w:rsid w:val="007E5F27"/>
    <w:rsid w:val="007E6043"/>
    <w:rsid w:val="007E619E"/>
    <w:rsid w:val="007E6254"/>
    <w:rsid w:val="007E62B4"/>
    <w:rsid w:val="007E656D"/>
    <w:rsid w:val="007E65DD"/>
    <w:rsid w:val="007E66E2"/>
    <w:rsid w:val="007E67FB"/>
    <w:rsid w:val="007E6AAB"/>
    <w:rsid w:val="007E6FAA"/>
    <w:rsid w:val="007E7501"/>
    <w:rsid w:val="007E756C"/>
    <w:rsid w:val="007E7B9F"/>
    <w:rsid w:val="007E7D0D"/>
    <w:rsid w:val="007E7E1C"/>
    <w:rsid w:val="007F0776"/>
    <w:rsid w:val="007F07F4"/>
    <w:rsid w:val="007F07FD"/>
    <w:rsid w:val="007F0BF6"/>
    <w:rsid w:val="007F0CB8"/>
    <w:rsid w:val="007F0FD2"/>
    <w:rsid w:val="007F10FC"/>
    <w:rsid w:val="007F142B"/>
    <w:rsid w:val="007F190C"/>
    <w:rsid w:val="007F19AA"/>
    <w:rsid w:val="007F2272"/>
    <w:rsid w:val="007F2306"/>
    <w:rsid w:val="007F26DB"/>
    <w:rsid w:val="007F2C18"/>
    <w:rsid w:val="007F2DF4"/>
    <w:rsid w:val="007F2F43"/>
    <w:rsid w:val="007F2F4D"/>
    <w:rsid w:val="007F37AD"/>
    <w:rsid w:val="007F38D3"/>
    <w:rsid w:val="007F3C73"/>
    <w:rsid w:val="007F42CF"/>
    <w:rsid w:val="007F4331"/>
    <w:rsid w:val="007F48BB"/>
    <w:rsid w:val="007F48ED"/>
    <w:rsid w:val="007F4D56"/>
    <w:rsid w:val="007F4D74"/>
    <w:rsid w:val="007F4F16"/>
    <w:rsid w:val="007F53A9"/>
    <w:rsid w:val="007F55F1"/>
    <w:rsid w:val="007F5C43"/>
    <w:rsid w:val="007F5D52"/>
    <w:rsid w:val="007F5EAD"/>
    <w:rsid w:val="007F5F33"/>
    <w:rsid w:val="007F6724"/>
    <w:rsid w:val="007F67A9"/>
    <w:rsid w:val="007F691E"/>
    <w:rsid w:val="007F6E0C"/>
    <w:rsid w:val="007F727C"/>
    <w:rsid w:val="007F73E2"/>
    <w:rsid w:val="007F748F"/>
    <w:rsid w:val="007F7624"/>
    <w:rsid w:val="007F76BB"/>
    <w:rsid w:val="007F7E2B"/>
    <w:rsid w:val="0080043A"/>
    <w:rsid w:val="00800555"/>
    <w:rsid w:val="00800593"/>
    <w:rsid w:val="008005CC"/>
    <w:rsid w:val="0080060F"/>
    <w:rsid w:val="00800797"/>
    <w:rsid w:val="00800C51"/>
    <w:rsid w:val="00800CA5"/>
    <w:rsid w:val="00800CAA"/>
    <w:rsid w:val="00800FC4"/>
    <w:rsid w:val="00801189"/>
    <w:rsid w:val="00801548"/>
    <w:rsid w:val="00801586"/>
    <w:rsid w:val="0080159E"/>
    <w:rsid w:val="008019DF"/>
    <w:rsid w:val="00801A3A"/>
    <w:rsid w:val="00801E69"/>
    <w:rsid w:val="00802385"/>
    <w:rsid w:val="0080240A"/>
    <w:rsid w:val="008026E5"/>
    <w:rsid w:val="0080298A"/>
    <w:rsid w:val="0080298B"/>
    <w:rsid w:val="00802A07"/>
    <w:rsid w:val="00802C75"/>
    <w:rsid w:val="00802DA5"/>
    <w:rsid w:val="00803046"/>
    <w:rsid w:val="00803776"/>
    <w:rsid w:val="008037DB"/>
    <w:rsid w:val="008039AB"/>
    <w:rsid w:val="00803B4B"/>
    <w:rsid w:val="008040B3"/>
    <w:rsid w:val="008040BC"/>
    <w:rsid w:val="008040E8"/>
    <w:rsid w:val="00804470"/>
    <w:rsid w:val="008045AD"/>
    <w:rsid w:val="008048AD"/>
    <w:rsid w:val="00804913"/>
    <w:rsid w:val="00804ABA"/>
    <w:rsid w:val="00804E79"/>
    <w:rsid w:val="0080503F"/>
    <w:rsid w:val="00805262"/>
    <w:rsid w:val="00805269"/>
    <w:rsid w:val="0080543D"/>
    <w:rsid w:val="008055A7"/>
    <w:rsid w:val="008055EA"/>
    <w:rsid w:val="0080578D"/>
    <w:rsid w:val="008058F6"/>
    <w:rsid w:val="00805C7D"/>
    <w:rsid w:val="00805DE6"/>
    <w:rsid w:val="00805FB9"/>
    <w:rsid w:val="00806141"/>
    <w:rsid w:val="00806401"/>
    <w:rsid w:val="00806932"/>
    <w:rsid w:val="00806B10"/>
    <w:rsid w:val="00806BF8"/>
    <w:rsid w:val="00807252"/>
    <w:rsid w:val="00807383"/>
    <w:rsid w:val="00807419"/>
    <w:rsid w:val="008076A5"/>
    <w:rsid w:val="008077B2"/>
    <w:rsid w:val="0080780B"/>
    <w:rsid w:val="008078B7"/>
    <w:rsid w:val="00807C1A"/>
    <w:rsid w:val="00807CE2"/>
    <w:rsid w:val="00807CE5"/>
    <w:rsid w:val="00810474"/>
    <w:rsid w:val="008111E9"/>
    <w:rsid w:val="008111F2"/>
    <w:rsid w:val="0081147E"/>
    <w:rsid w:val="00812128"/>
    <w:rsid w:val="00812176"/>
    <w:rsid w:val="00812321"/>
    <w:rsid w:val="00812AAE"/>
    <w:rsid w:val="00812AF2"/>
    <w:rsid w:val="00812D5C"/>
    <w:rsid w:val="00812E06"/>
    <w:rsid w:val="00813274"/>
    <w:rsid w:val="00813288"/>
    <w:rsid w:val="00813315"/>
    <w:rsid w:val="008133B2"/>
    <w:rsid w:val="008136B2"/>
    <w:rsid w:val="00813804"/>
    <w:rsid w:val="00813855"/>
    <w:rsid w:val="00813888"/>
    <w:rsid w:val="00813B99"/>
    <w:rsid w:val="008141D2"/>
    <w:rsid w:val="0081445E"/>
    <w:rsid w:val="0081457A"/>
    <w:rsid w:val="008145BC"/>
    <w:rsid w:val="00814855"/>
    <w:rsid w:val="00814AC5"/>
    <w:rsid w:val="00814AF0"/>
    <w:rsid w:val="00814D42"/>
    <w:rsid w:val="00814F0E"/>
    <w:rsid w:val="00815556"/>
    <w:rsid w:val="00815A27"/>
    <w:rsid w:val="00816359"/>
    <w:rsid w:val="00816442"/>
    <w:rsid w:val="008164CF"/>
    <w:rsid w:val="0081656D"/>
    <w:rsid w:val="0081659C"/>
    <w:rsid w:val="00816884"/>
    <w:rsid w:val="00816F05"/>
    <w:rsid w:val="00817166"/>
    <w:rsid w:val="00817469"/>
    <w:rsid w:val="008174E0"/>
    <w:rsid w:val="008177C2"/>
    <w:rsid w:val="00817A33"/>
    <w:rsid w:val="00817C17"/>
    <w:rsid w:val="008200F6"/>
    <w:rsid w:val="0082043D"/>
    <w:rsid w:val="008204D5"/>
    <w:rsid w:val="008206A5"/>
    <w:rsid w:val="008208ED"/>
    <w:rsid w:val="00820AEC"/>
    <w:rsid w:val="00820B2F"/>
    <w:rsid w:val="00820CE9"/>
    <w:rsid w:val="00820D90"/>
    <w:rsid w:val="00820DC9"/>
    <w:rsid w:val="00820F3A"/>
    <w:rsid w:val="00820FC7"/>
    <w:rsid w:val="00821271"/>
    <w:rsid w:val="00821C68"/>
    <w:rsid w:val="00821C76"/>
    <w:rsid w:val="00821C8D"/>
    <w:rsid w:val="00821CA8"/>
    <w:rsid w:val="00822050"/>
    <w:rsid w:val="0082225E"/>
    <w:rsid w:val="00822425"/>
    <w:rsid w:val="0082242E"/>
    <w:rsid w:val="00822787"/>
    <w:rsid w:val="00822798"/>
    <w:rsid w:val="00822DF8"/>
    <w:rsid w:val="00822E12"/>
    <w:rsid w:val="00822F9D"/>
    <w:rsid w:val="00822FEE"/>
    <w:rsid w:val="0082313E"/>
    <w:rsid w:val="008232CC"/>
    <w:rsid w:val="0082343D"/>
    <w:rsid w:val="00823459"/>
    <w:rsid w:val="00823477"/>
    <w:rsid w:val="00823C26"/>
    <w:rsid w:val="00823EAE"/>
    <w:rsid w:val="00823F6F"/>
    <w:rsid w:val="00824055"/>
    <w:rsid w:val="0082405D"/>
    <w:rsid w:val="008242B4"/>
    <w:rsid w:val="00824671"/>
    <w:rsid w:val="008246B9"/>
    <w:rsid w:val="00824A4A"/>
    <w:rsid w:val="00824AF1"/>
    <w:rsid w:val="00824BE7"/>
    <w:rsid w:val="00824D37"/>
    <w:rsid w:val="00824D4D"/>
    <w:rsid w:val="00824E46"/>
    <w:rsid w:val="00825189"/>
    <w:rsid w:val="0082519E"/>
    <w:rsid w:val="008252D3"/>
    <w:rsid w:val="00825335"/>
    <w:rsid w:val="008253A1"/>
    <w:rsid w:val="008257AA"/>
    <w:rsid w:val="0082585C"/>
    <w:rsid w:val="008259D7"/>
    <w:rsid w:val="00825B33"/>
    <w:rsid w:val="00825C27"/>
    <w:rsid w:val="00825CBB"/>
    <w:rsid w:val="00825DFA"/>
    <w:rsid w:val="00825FA7"/>
    <w:rsid w:val="008263BD"/>
    <w:rsid w:val="008264D6"/>
    <w:rsid w:val="0082663A"/>
    <w:rsid w:val="008266F1"/>
    <w:rsid w:val="008268CA"/>
    <w:rsid w:val="00826994"/>
    <w:rsid w:val="008269A8"/>
    <w:rsid w:val="00826EB4"/>
    <w:rsid w:val="008270CD"/>
    <w:rsid w:val="008273FF"/>
    <w:rsid w:val="0082748B"/>
    <w:rsid w:val="008275F5"/>
    <w:rsid w:val="008276E7"/>
    <w:rsid w:val="00827733"/>
    <w:rsid w:val="00827924"/>
    <w:rsid w:val="00827ACF"/>
    <w:rsid w:val="00827F8D"/>
    <w:rsid w:val="00830030"/>
    <w:rsid w:val="008300C9"/>
    <w:rsid w:val="00830447"/>
    <w:rsid w:val="008306D8"/>
    <w:rsid w:val="00830920"/>
    <w:rsid w:val="00830AC8"/>
    <w:rsid w:val="00830C27"/>
    <w:rsid w:val="008313BB"/>
    <w:rsid w:val="00831943"/>
    <w:rsid w:val="00831B63"/>
    <w:rsid w:val="00831BD2"/>
    <w:rsid w:val="00831E69"/>
    <w:rsid w:val="00831EFF"/>
    <w:rsid w:val="00831F1E"/>
    <w:rsid w:val="0083219B"/>
    <w:rsid w:val="0083247A"/>
    <w:rsid w:val="00832DA5"/>
    <w:rsid w:val="008331E9"/>
    <w:rsid w:val="008332FE"/>
    <w:rsid w:val="00833474"/>
    <w:rsid w:val="00833663"/>
    <w:rsid w:val="008336D4"/>
    <w:rsid w:val="00833AF4"/>
    <w:rsid w:val="00833BA9"/>
    <w:rsid w:val="00833CCA"/>
    <w:rsid w:val="00833DDE"/>
    <w:rsid w:val="0083403D"/>
    <w:rsid w:val="00834301"/>
    <w:rsid w:val="0083440F"/>
    <w:rsid w:val="00834420"/>
    <w:rsid w:val="00834505"/>
    <w:rsid w:val="008345BF"/>
    <w:rsid w:val="00834876"/>
    <w:rsid w:val="008348F3"/>
    <w:rsid w:val="00834AAD"/>
    <w:rsid w:val="00834CE9"/>
    <w:rsid w:val="00835077"/>
    <w:rsid w:val="00835635"/>
    <w:rsid w:val="00835773"/>
    <w:rsid w:val="00835B17"/>
    <w:rsid w:val="00835CCC"/>
    <w:rsid w:val="00835FCE"/>
    <w:rsid w:val="0083602B"/>
    <w:rsid w:val="00836126"/>
    <w:rsid w:val="00836715"/>
    <w:rsid w:val="00836E03"/>
    <w:rsid w:val="00836EFF"/>
    <w:rsid w:val="00836F2C"/>
    <w:rsid w:val="00837848"/>
    <w:rsid w:val="008379C8"/>
    <w:rsid w:val="00837D08"/>
    <w:rsid w:val="00840853"/>
    <w:rsid w:val="0084097C"/>
    <w:rsid w:val="00840AAC"/>
    <w:rsid w:val="00840B80"/>
    <w:rsid w:val="00841076"/>
    <w:rsid w:val="008416C0"/>
    <w:rsid w:val="008416F2"/>
    <w:rsid w:val="008418B1"/>
    <w:rsid w:val="008418F3"/>
    <w:rsid w:val="008419C5"/>
    <w:rsid w:val="00841BFE"/>
    <w:rsid w:val="00841C7E"/>
    <w:rsid w:val="00841F59"/>
    <w:rsid w:val="00841F66"/>
    <w:rsid w:val="0084226A"/>
    <w:rsid w:val="00842BB3"/>
    <w:rsid w:val="00842F90"/>
    <w:rsid w:val="0084310E"/>
    <w:rsid w:val="00843591"/>
    <w:rsid w:val="00843761"/>
    <w:rsid w:val="008438B6"/>
    <w:rsid w:val="00843AA6"/>
    <w:rsid w:val="00843E2B"/>
    <w:rsid w:val="00843FFE"/>
    <w:rsid w:val="0084406B"/>
    <w:rsid w:val="008443BA"/>
    <w:rsid w:val="0084458D"/>
    <w:rsid w:val="00844606"/>
    <w:rsid w:val="008446F6"/>
    <w:rsid w:val="00844AA5"/>
    <w:rsid w:val="008453CB"/>
    <w:rsid w:val="008458D1"/>
    <w:rsid w:val="00845939"/>
    <w:rsid w:val="00845AEA"/>
    <w:rsid w:val="00845C2E"/>
    <w:rsid w:val="00845D3D"/>
    <w:rsid w:val="00845F26"/>
    <w:rsid w:val="00846069"/>
    <w:rsid w:val="008460AE"/>
    <w:rsid w:val="008462C7"/>
    <w:rsid w:val="0084644F"/>
    <w:rsid w:val="008464D2"/>
    <w:rsid w:val="008465E6"/>
    <w:rsid w:val="00846905"/>
    <w:rsid w:val="00846A7E"/>
    <w:rsid w:val="00847379"/>
    <w:rsid w:val="00847536"/>
    <w:rsid w:val="008476AA"/>
    <w:rsid w:val="008477BD"/>
    <w:rsid w:val="0084781B"/>
    <w:rsid w:val="0084791B"/>
    <w:rsid w:val="0084796D"/>
    <w:rsid w:val="00847B3A"/>
    <w:rsid w:val="00847CB1"/>
    <w:rsid w:val="00847D3B"/>
    <w:rsid w:val="00847ED7"/>
    <w:rsid w:val="00847F2D"/>
    <w:rsid w:val="008500FA"/>
    <w:rsid w:val="00850396"/>
    <w:rsid w:val="008506D0"/>
    <w:rsid w:val="00850895"/>
    <w:rsid w:val="008509E2"/>
    <w:rsid w:val="00850CC6"/>
    <w:rsid w:val="00850DEB"/>
    <w:rsid w:val="008511B7"/>
    <w:rsid w:val="008512A6"/>
    <w:rsid w:val="008513C5"/>
    <w:rsid w:val="008513EA"/>
    <w:rsid w:val="008514DE"/>
    <w:rsid w:val="008514F5"/>
    <w:rsid w:val="008517C9"/>
    <w:rsid w:val="008517EE"/>
    <w:rsid w:val="00851A99"/>
    <w:rsid w:val="00851B1C"/>
    <w:rsid w:val="00851B27"/>
    <w:rsid w:val="00851C82"/>
    <w:rsid w:val="00851ED1"/>
    <w:rsid w:val="00851F36"/>
    <w:rsid w:val="00852052"/>
    <w:rsid w:val="00852113"/>
    <w:rsid w:val="00852141"/>
    <w:rsid w:val="0085294E"/>
    <w:rsid w:val="00852A01"/>
    <w:rsid w:val="00852BFE"/>
    <w:rsid w:val="00852F8B"/>
    <w:rsid w:val="00853100"/>
    <w:rsid w:val="00853406"/>
    <w:rsid w:val="0085396A"/>
    <w:rsid w:val="00853A2E"/>
    <w:rsid w:val="00853D05"/>
    <w:rsid w:val="00853D12"/>
    <w:rsid w:val="00853F0F"/>
    <w:rsid w:val="00853F97"/>
    <w:rsid w:val="008540EB"/>
    <w:rsid w:val="0085431B"/>
    <w:rsid w:val="0085444A"/>
    <w:rsid w:val="008544B5"/>
    <w:rsid w:val="00854566"/>
    <w:rsid w:val="00854AC2"/>
    <w:rsid w:val="00854BC0"/>
    <w:rsid w:val="00854C05"/>
    <w:rsid w:val="008558EF"/>
    <w:rsid w:val="008559FD"/>
    <w:rsid w:val="00855C66"/>
    <w:rsid w:val="00855D46"/>
    <w:rsid w:val="008560CE"/>
    <w:rsid w:val="008561F9"/>
    <w:rsid w:val="00856992"/>
    <w:rsid w:val="00856A09"/>
    <w:rsid w:val="00856AA3"/>
    <w:rsid w:val="00857B7C"/>
    <w:rsid w:val="00857DEE"/>
    <w:rsid w:val="00857DF4"/>
    <w:rsid w:val="008607F2"/>
    <w:rsid w:val="00860AD4"/>
    <w:rsid w:val="00860C63"/>
    <w:rsid w:val="00860DB7"/>
    <w:rsid w:val="00860DD6"/>
    <w:rsid w:val="00860F8F"/>
    <w:rsid w:val="00860F9B"/>
    <w:rsid w:val="00861272"/>
    <w:rsid w:val="00861477"/>
    <w:rsid w:val="008614CA"/>
    <w:rsid w:val="0086179E"/>
    <w:rsid w:val="00862226"/>
    <w:rsid w:val="00862902"/>
    <w:rsid w:val="00862C4F"/>
    <w:rsid w:val="00862CD3"/>
    <w:rsid w:val="00862DAC"/>
    <w:rsid w:val="00863378"/>
    <w:rsid w:val="008637E9"/>
    <w:rsid w:val="00863958"/>
    <w:rsid w:val="00863D7C"/>
    <w:rsid w:val="00863DF7"/>
    <w:rsid w:val="00863E90"/>
    <w:rsid w:val="00863EF6"/>
    <w:rsid w:val="0086409B"/>
    <w:rsid w:val="00864660"/>
    <w:rsid w:val="00864B33"/>
    <w:rsid w:val="00864B88"/>
    <w:rsid w:val="0086511E"/>
    <w:rsid w:val="0086530E"/>
    <w:rsid w:val="008654CA"/>
    <w:rsid w:val="00865506"/>
    <w:rsid w:val="0086566F"/>
    <w:rsid w:val="008656F8"/>
    <w:rsid w:val="008658AA"/>
    <w:rsid w:val="00865D6C"/>
    <w:rsid w:val="00865DC7"/>
    <w:rsid w:val="00865FE9"/>
    <w:rsid w:val="00866341"/>
    <w:rsid w:val="0086637F"/>
    <w:rsid w:val="00866B94"/>
    <w:rsid w:val="00866EB5"/>
    <w:rsid w:val="00866EEF"/>
    <w:rsid w:val="00867014"/>
    <w:rsid w:val="00867290"/>
    <w:rsid w:val="008672FE"/>
    <w:rsid w:val="00867459"/>
    <w:rsid w:val="00867703"/>
    <w:rsid w:val="00867833"/>
    <w:rsid w:val="00867B6F"/>
    <w:rsid w:val="00867CE1"/>
    <w:rsid w:val="00867DA2"/>
    <w:rsid w:val="00867E4D"/>
    <w:rsid w:val="00867F26"/>
    <w:rsid w:val="00867F43"/>
    <w:rsid w:val="0087007B"/>
    <w:rsid w:val="0087008C"/>
    <w:rsid w:val="008700CA"/>
    <w:rsid w:val="008701E7"/>
    <w:rsid w:val="008703C3"/>
    <w:rsid w:val="00870508"/>
    <w:rsid w:val="00870722"/>
    <w:rsid w:val="008709A1"/>
    <w:rsid w:val="00870B54"/>
    <w:rsid w:val="00870C6F"/>
    <w:rsid w:val="00870C8B"/>
    <w:rsid w:val="00871095"/>
    <w:rsid w:val="008714E6"/>
    <w:rsid w:val="0087151E"/>
    <w:rsid w:val="00871A9E"/>
    <w:rsid w:val="00871AF3"/>
    <w:rsid w:val="00871B95"/>
    <w:rsid w:val="00872461"/>
    <w:rsid w:val="008724E3"/>
    <w:rsid w:val="0087271B"/>
    <w:rsid w:val="00872DB3"/>
    <w:rsid w:val="00873001"/>
    <w:rsid w:val="00873068"/>
    <w:rsid w:val="0087326F"/>
    <w:rsid w:val="00873530"/>
    <w:rsid w:val="008735DD"/>
    <w:rsid w:val="008737CC"/>
    <w:rsid w:val="00873986"/>
    <w:rsid w:val="00873CDB"/>
    <w:rsid w:val="00873E43"/>
    <w:rsid w:val="00874609"/>
    <w:rsid w:val="0087490F"/>
    <w:rsid w:val="00874991"/>
    <w:rsid w:val="00874AD4"/>
    <w:rsid w:val="00874B51"/>
    <w:rsid w:val="00874DD4"/>
    <w:rsid w:val="00874E18"/>
    <w:rsid w:val="008751E6"/>
    <w:rsid w:val="0087531F"/>
    <w:rsid w:val="00875B1F"/>
    <w:rsid w:val="00875D8A"/>
    <w:rsid w:val="00875FD1"/>
    <w:rsid w:val="00875FFE"/>
    <w:rsid w:val="00876321"/>
    <w:rsid w:val="0087659D"/>
    <w:rsid w:val="00876731"/>
    <w:rsid w:val="00876797"/>
    <w:rsid w:val="008769B5"/>
    <w:rsid w:val="00876B80"/>
    <w:rsid w:val="00876E8B"/>
    <w:rsid w:val="008774C0"/>
    <w:rsid w:val="00877BD5"/>
    <w:rsid w:val="00877DE5"/>
    <w:rsid w:val="00877F09"/>
    <w:rsid w:val="0088010C"/>
    <w:rsid w:val="008802CA"/>
    <w:rsid w:val="00880355"/>
    <w:rsid w:val="0088051A"/>
    <w:rsid w:val="00880834"/>
    <w:rsid w:val="00880CBB"/>
    <w:rsid w:val="00880FD7"/>
    <w:rsid w:val="0088127C"/>
    <w:rsid w:val="0088159C"/>
    <w:rsid w:val="00881887"/>
    <w:rsid w:val="008818E4"/>
    <w:rsid w:val="00881FA5"/>
    <w:rsid w:val="008822D5"/>
    <w:rsid w:val="00882364"/>
    <w:rsid w:val="008823A3"/>
    <w:rsid w:val="008824F9"/>
    <w:rsid w:val="008826DC"/>
    <w:rsid w:val="00882967"/>
    <w:rsid w:val="00882BE0"/>
    <w:rsid w:val="00882C14"/>
    <w:rsid w:val="00882E4B"/>
    <w:rsid w:val="00883483"/>
    <w:rsid w:val="008839E4"/>
    <w:rsid w:val="00883CA2"/>
    <w:rsid w:val="00883D38"/>
    <w:rsid w:val="00883E17"/>
    <w:rsid w:val="00884163"/>
    <w:rsid w:val="008842DF"/>
    <w:rsid w:val="00884465"/>
    <w:rsid w:val="0088477C"/>
    <w:rsid w:val="0088484D"/>
    <w:rsid w:val="00884CE8"/>
    <w:rsid w:val="00884EF2"/>
    <w:rsid w:val="008852AB"/>
    <w:rsid w:val="0088545A"/>
    <w:rsid w:val="00885671"/>
    <w:rsid w:val="00885D54"/>
    <w:rsid w:val="00885E17"/>
    <w:rsid w:val="008863A6"/>
    <w:rsid w:val="008865E3"/>
    <w:rsid w:val="008865F9"/>
    <w:rsid w:val="008866E0"/>
    <w:rsid w:val="00886F5E"/>
    <w:rsid w:val="008872C2"/>
    <w:rsid w:val="008872C6"/>
    <w:rsid w:val="00887CAB"/>
    <w:rsid w:val="0089021A"/>
    <w:rsid w:val="008902C1"/>
    <w:rsid w:val="00890481"/>
    <w:rsid w:val="00890B56"/>
    <w:rsid w:val="00890ED1"/>
    <w:rsid w:val="00891182"/>
    <w:rsid w:val="008911CD"/>
    <w:rsid w:val="00891206"/>
    <w:rsid w:val="00892250"/>
    <w:rsid w:val="008922AC"/>
    <w:rsid w:val="008922E2"/>
    <w:rsid w:val="0089248B"/>
    <w:rsid w:val="00892A3C"/>
    <w:rsid w:val="00892BFA"/>
    <w:rsid w:val="00893121"/>
    <w:rsid w:val="00893473"/>
    <w:rsid w:val="00893656"/>
    <w:rsid w:val="0089365A"/>
    <w:rsid w:val="0089394A"/>
    <w:rsid w:val="0089396D"/>
    <w:rsid w:val="008939CF"/>
    <w:rsid w:val="00893B73"/>
    <w:rsid w:val="00893CEE"/>
    <w:rsid w:val="00893D96"/>
    <w:rsid w:val="0089400A"/>
    <w:rsid w:val="00894067"/>
    <w:rsid w:val="00894301"/>
    <w:rsid w:val="008944F0"/>
    <w:rsid w:val="00894772"/>
    <w:rsid w:val="008949E8"/>
    <w:rsid w:val="00894BCE"/>
    <w:rsid w:val="00894BFF"/>
    <w:rsid w:val="00894C3C"/>
    <w:rsid w:val="0089516D"/>
    <w:rsid w:val="00895193"/>
    <w:rsid w:val="008952F1"/>
    <w:rsid w:val="00895545"/>
    <w:rsid w:val="00895D58"/>
    <w:rsid w:val="00895E0F"/>
    <w:rsid w:val="00895F87"/>
    <w:rsid w:val="008961A7"/>
    <w:rsid w:val="008962CD"/>
    <w:rsid w:val="008963A5"/>
    <w:rsid w:val="00896575"/>
    <w:rsid w:val="00896612"/>
    <w:rsid w:val="008968D9"/>
    <w:rsid w:val="0089690E"/>
    <w:rsid w:val="00896A26"/>
    <w:rsid w:val="00896BC5"/>
    <w:rsid w:val="00896ED7"/>
    <w:rsid w:val="0089797E"/>
    <w:rsid w:val="00897A0E"/>
    <w:rsid w:val="00897ED1"/>
    <w:rsid w:val="00897F20"/>
    <w:rsid w:val="008A0453"/>
    <w:rsid w:val="008A061D"/>
    <w:rsid w:val="008A07CE"/>
    <w:rsid w:val="008A07F0"/>
    <w:rsid w:val="008A0C6F"/>
    <w:rsid w:val="008A1609"/>
    <w:rsid w:val="008A1BAA"/>
    <w:rsid w:val="008A1BC1"/>
    <w:rsid w:val="008A1E72"/>
    <w:rsid w:val="008A2413"/>
    <w:rsid w:val="008A25A6"/>
    <w:rsid w:val="008A2904"/>
    <w:rsid w:val="008A291F"/>
    <w:rsid w:val="008A2E0C"/>
    <w:rsid w:val="008A34E0"/>
    <w:rsid w:val="008A368E"/>
    <w:rsid w:val="008A36F0"/>
    <w:rsid w:val="008A37E5"/>
    <w:rsid w:val="008A401D"/>
    <w:rsid w:val="008A4256"/>
    <w:rsid w:val="008A451C"/>
    <w:rsid w:val="008A47DC"/>
    <w:rsid w:val="008A4824"/>
    <w:rsid w:val="008A49B1"/>
    <w:rsid w:val="008A4F1E"/>
    <w:rsid w:val="008A529E"/>
    <w:rsid w:val="008A53F8"/>
    <w:rsid w:val="008A56DC"/>
    <w:rsid w:val="008A5771"/>
    <w:rsid w:val="008A57FB"/>
    <w:rsid w:val="008A5E33"/>
    <w:rsid w:val="008A5ED4"/>
    <w:rsid w:val="008A63B0"/>
    <w:rsid w:val="008A65AB"/>
    <w:rsid w:val="008A6623"/>
    <w:rsid w:val="008A663D"/>
    <w:rsid w:val="008A680F"/>
    <w:rsid w:val="008A6A40"/>
    <w:rsid w:val="008A6C2E"/>
    <w:rsid w:val="008A728F"/>
    <w:rsid w:val="008A73C1"/>
    <w:rsid w:val="008A74D2"/>
    <w:rsid w:val="008A76A5"/>
    <w:rsid w:val="008A7D78"/>
    <w:rsid w:val="008B007B"/>
    <w:rsid w:val="008B052D"/>
    <w:rsid w:val="008B0782"/>
    <w:rsid w:val="008B0B57"/>
    <w:rsid w:val="008B0CB1"/>
    <w:rsid w:val="008B1089"/>
    <w:rsid w:val="008B1146"/>
    <w:rsid w:val="008B114F"/>
    <w:rsid w:val="008B1150"/>
    <w:rsid w:val="008B1161"/>
    <w:rsid w:val="008B1293"/>
    <w:rsid w:val="008B13DE"/>
    <w:rsid w:val="008B1813"/>
    <w:rsid w:val="008B1870"/>
    <w:rsid w:val="008B21B6"/>
    <w:rsid w:val="008B2236"/>
    <w:rsid w:val="008B226B"/>
    <w:rsid w:val="008B22DB"/>
    <w:rsid w:val="008B297A"/>
    <w:rsid w:val="008B2FAB"/>
    <w:rsid w:val="008B31D5"/>
    <w:rsid w:val="008B3498"/>
    <w:rsid w:val="008B3A18"/>
    <w:rsid w:val="008B3A4A"/>
    <w:rsid w:val="008B3D66"/>
    <w:rsid w:val="008B411F"/>
    <w:rsid w:val="008B4175"/>
    <w:rsid w:val="008B4397"/>
    <w:rsid w:val="008B444E"/>
    <w:rsid w:val="008B44D0"/>
    <w:rsid w:val="008B452F"/>
    <w:rsid w:val="008B4626"/>
    <w:rsid w:val="008B47CA"/>
    <w:rsid w:val="008B48B7"/>
    <w:rsid w:val="008B4976"/>
    <w:rsid w:val="008B4FC7"/>
    <w:rsid w:val="008B5102"/>
    <w:rsid w:val="008B548D"/>
    <w:rsid w:val="008B58E7"/>
    <w:rsid w:val="008B5E20"/>
    <w:rsid w:val="008B615E"/>
    <w:rsid w:val="008B63D6"/>
    <w:rsid w:val="008B67BC"/>
    <w:rsid w:val="008B6E48"/>
    <w:rsid w:val="008B6FC0"/>
    <w:rsid w:val="008B7102"/>
    <w:rsid w:val="008B7149"/>
    <w:rsid w:val="008B71D6"/>
    <w:rsid w:val="008B723D"/>
    <w:rsid w:val="008B76EE"/>
    <w:rsid w:val="008B7721"/>
    <w:rsid w:val="008B77E9"/>
    <w:rsid w:val="008B781A"/>
    <w:rsid w:val="008B7CB2"/>
    <w:rsid w:val="008C0597"/>
    <w:rsid w:val="008C081E"/>
    <w:rsid w:val="008C0BCD"/>
    <w:rsid w:val="008C0E6B"/>
    <w:rsid w:val="008C1B54"/>
    <w:rsid w:val="008C23C8"/>
    <w:rsid w:val="008C23C9"/>
    <w:rsid w:val="008C24CB"/>
    <w:rsid w:val="008C2C78"/>
    <w:rsid w:val="008C2E28"/>
    <w:rsid w:val="008C2FA9"/>
    <w:rsid w:val="008C30E7"/>
    <w:rsid w:val="008C310E"/>
    <w:rsid w:val="008C32A9"/>
    <w:rsid w:val="008C33E6"/>
    <w:rsid w:val="008C363C"/>
    <w:rsid w:val="008C37DA"/>
    <w:rsid w:val="008C3A88"/>
    <w:rsid w:val="008C3B2E"/>
    <w:rsid w:val="008C4352"/>
    <w:rsid w:val="008C4456"/>
    <w:rsid w:val="008C47FA"/>
    <w:rsid w:val="008C497B"/>
    <w:rsid w:val="008C4C86"/>
    <w:rsid w:val="008C4CC1"/>
    <w:rsid w:val="008C4DF2"/>
    <w:rsid w:val="008C4F20"/>
    <w:rsid w:val="008C5008"/>
    <w:rsid w:val="008C525B"/>
    <w:rsid w:val="008C5B5B"/>
    <w:rsid w:val="008C5E64"/>
    <w:rsid w:val="008C65CC"/>
    <w:rsid w:val="008C6796"/>
    <w:rsid w:val="008C6D97"/>
    <w:rsid w:val="008C6FA4"/>
    <w:rsid w:val="008C7015"/>
    <w:rsid w:val="008C7160"/>
    <w:rsid w:val="008C73AC"/>
    <w:rsid w:val="008C7674"/>
    <w:rsid w:val="008C770D"/>
    <w:rsid w:val="008C781A"/>
    <w:rsid w:val="008C7953"/>
    <w:rsid w:val="008C79B9"/>
    <w:rsid w:val="008C7B2E"/>
    <w:rsid w:val="008C7C58"/>
    <w:rsid w:val="008C7C7C"/>
    <w:rsid w:val="008D052F"/>
    <w:rsid w:val="008D06AC"/>
    <w:rsid w:val="008D06CF"/>
    <w:rsid w:val="008D0782"/>
    <w:rsid w:val="008D0833"/>
    <w:rsid w:val="008D0D2A"/>
    <w:rsid w:val="008D0DAA"/>
    <w:rsid w:val="008D115B"/>
    <w:rsid w:val="008D122C"/>
    <w:rsid w:val="008D1351"/>
    <w:rsid w:val="008D1B09"/>
    <w:rsid w:val="008D1B67"/>
    <w:rsid w:val="008D1DA5"/>
    <w:rsid w:val="008D204F"/>
    <w:rsid w:val="008D20E2"/>
    <w:rsid w:val="008D2521"/>
    <w:rsid w:val="008D2C41"/>
    <w:rsid w:val="008D3301"/>
    <w:rsid w:val="008D3347"/>
    <w:rsid w:val="008D394B"/>
    <w:rsid w:val="008D3AC8"/>
    <w:rsid w:val="008D4E81"/>
    <w:rsid w:val="008D4F44"/>
    <w:rsid w:val="008D5053"/>
    <w:rsid w:val="008D51EC"/>
    <w:rsid w:val="008D5326"/>
    <w:rsid w:val="008D53DC"/>
    <w:rsid w:val="008D5517"/>
    <w:rsid w:val="008D5530"/>
    <w:rsid w:val="008D582A"/>
    <w:rsid w:val="008D5960"/>
    <w:rsid w:val="008D5A82"/>
    <w:rsid w:val="008D5C2B"/>
    <w:rsid w:val="008D6132"/>
    <w:rsid w:val="008D6163"/>
    <w:rsid w:val="008D64F3"/>
    <w:rsid w:val="008D6627"/>
    <w:rsid w:val="008D684F"/>
    <w:rsid w:val="008D6B42"/>
    <w:rsid w:val="008D6B6B"/>
    <w:rsid w:val="008D6CA4"/>
    <w:rsid w:val="008D6CCB"/>
    <w:rsid w:val="008D6EF6"/>
    <w:rsid w:val="008D71C6"/>
    <w:rsid w:val="008D754B"/>
    <w:rsid w:val="008D7579"/>
    <w:rsid w:val="008D7731"/>
    <w:rsid w:val="008D77CB"/>
    <w:rsid w:val="008D7B61"/>
    <w:rsid w:val="008D7FB4"/>
    <w:rsid w:val="008E05F9"/>
    <w:rsid w:val="008E0629"/>
    <w:rsid w:val="008E06C1"/>
    <w:rsid w:val="008E089A"/>
    <w:rsid w:val="008E0967"/>
    <w:rsid w:val="008E0AE2"/>
    <w:rsid w:val="008E0F86"/>
    <w:rsid w:val="008E116D"/>
    <w:rsid w:val="008E14A9"/>
    <w:rsid w:val="008E1615"/>
    <w:rsid w:val="008E171E"/>
    <w:rsid w:val="008E1816"/>
    <w:rsid w:val="008E1A26"/>
    <w:rsid w:val="008E1CA0"/>
    <w:rsid w:val="008E2A23"/>
    <w:rsid w:val="008E2ABF"/>
    <w:rsid w:val="008E2C87"/>
    <w:rsid w:val="008E37BC"/>
    <w:rsid w:val="008E3A51"/>
    <w:rsid w:val="008E3D95"/>
    <w:rsid w:val="008E3EDB"/>
    <w:rsid w:val="008E3FEB"/>
    <w:rsid w:val="008E4256"/>
    <w:rsid w:val="008E45AD"/>
    <w:rsid w:val="008E460F"/>
    <w:rsid w:val="008E48AD"/>
    <w:rsid w:val="008E48E8"/>
    <w:rsid w:val="008E4B6C"/>
    <w:rsid w:val="008E4F0C"/>
    <w:rsid w:val="008E503F"/>
    <w:rsid w:val="008E5070"/>
    <w:rsid w:val="008E53A2"/>
    <w:rsid w:val="008E5434"/>
    <w:rsid w:val="008E5B2F"/>
    <w:rsid w:val="008E5E6B"/>
    <w:rsid w:val="008E62A2"/>
    <w:rsid w:val="008E6841"/>
    <w:rsid w:val="008E694A"/>
    <w:rsid w:val="008E6BB6"/>
    <w:rsid w:val="008E6BBA"/>
    <w:rsid w:val="008E6E8C"/>
    <w:rsid w:val="008E6F38"/>
    <w:rsid w:val="008E7006"/>
    <w:rsid w:val="008E706E"/>
    <w:rsid w:val="008E7163"/>
    <w:rsid w:val="008E72F9"/>
    <w:rsid w:val="008E7B49"/>
    <w:rsid w:val="008E7B51"/>
    <w:rsid w:val="008E7CC6"/>
    <w:rsid w:val="008F0202"/>
    <w:rsid w:val="008F03B6"/>
    <w:rsid w:val="008F054C"/>
    <w:rsid w:val="008F0CE6"/>
    <w:rsid w:val="008F0D78"/>
    <w:rsid w:val="008F0FAA"/>
    <w:rsid w:val="008F122E"/>
    <w:rsid w:val="008F1286"/>
    <w:rsid w:val="008F1311"/>
    <w:rsid w:val="008F1584"/>
    <w:rsid w:val="008F1693"/>
    <w:rsid w:val="008F179B"/>
    <w:rsid w:val="008F18EC"/>
    <w:rsid w:val="008F191A"/>
    <w:rsid w:val="008F1A55"/>
    <w:rsid w:val="008F1AF6"/>
    <w:rsid w:val="008F1DD9"/>
    <w:rsid w:val="008F1F72"/>
    <w:rsid w:val="008F27AA"/>
    <w:rsid w:val="008F286D"/>
    <w:rsid w:val="008F2ACF"/>
    <w:rsid w:val="008F2BF5"/>
    <w:rsid w:val="008F2D5A"/>
    <w:rsid w:val="008F2E11"/>
    <w:rsid w:val="008F2E39"/>
    <w:rsid w:val="008F2EDB"/>
    <w:rsid w:val="008F313B"/>
    <w:rsid w:val="008F3270"/>
    <w:rsid w:val="008F3286"/>
    <w:rsid w:val="008F337D"/>
    <w:rsid w:val="008F3411"/>
    <w:rsid w:val="008F3484"/>
    <w:rsid w:val="008F389C"/>
    <w:rsid w:val="008F4055"/>
    <w:rsid w:val="008F45B6"/>
    <w:rsid w:val="008F45F2"/>
    <w:rsid w:val="008F46DA"/>
    <w:rsid w:val="008F4920"/>
    <w:rsid w:val="008F4C85"/>
    <w:rsid w:val="008F4E07"/>
    <w:rsid w:val="008F4F30"/>
    <w:rsid w:val="008F4F8E"/>
    <w:rsid w:val="008F55E8"/>
    <w:rsid w:val="008F56EA"/>
    <w:rsid w:val="008F596E"/>
    <w:rsid w:val="008F5F8F"/>
    <w:rsid w:val="008F68DC"/>
    <w:rsid w:val="008F6AFF"/>
    <w:rsid w:val="008F7036"/>
    <w:rsid w:val="008F71E8"/>
    <w:rsid w:val="008F725B"/>
    <w:rsid w:val="008F726F"/>
    <w:rsid w:val="008F7C31"/>
    <w:rsid w:val="008F7CB3"/>
    <w:rsid w:val="008F7EA1"/>
    <w:rsid w:val="00900429"/>
    <w:rsid w:val="0090044B"/>
    <w:rsid w:val="009005A2"/>
    <w:rsid w:val="00900C94"/>
    <w:rsid w:val="009010AA"/>
    <w:rsid w:val="009011E8"/>
    <w:rsid w:val="009014A7"/>
    <w:rsid w:val="0090153F"/>
    <w:rsid w:val="00901EF1"/>
    <w:rsid w:val="009020C2"/>
    <w:rsid w:val="0090280E"/>
    <w:rsid w:val="0090287A"/>
    <w:rsid w:val="00902E36"/>
    <w:rsid w:val="00902E73"/>
    <w:rsid w:val="00902FFC"/>
    <w:rsid w:val="009030C4"/>
    <w:rsid w:val="00903532"/>
    <w:rsid w:val="00903906"/>
    <w:rsid w:val="00903914"/>
    <w:rsid w:val="00903B72"/>
    <w:rsid w:val="00903BF8"/>
    <w:rsid w:val="009040B5"/>
    <w:rsid w:val="0090460F"/>
    <w:rsid w:val="009046B5"/>
    <w:rsid w:val="00905201"/>
    <w:rsid w:val="00905396"/>
    <w:rsid w:val="009054A3"/>
    <w:rsid w:val="00905775"/>
    <w:rsid w:val="00905939"/>
    <w:rsid w:val="0090594B"/>
    <w:rsid w:val="009059C1"/>
    <w:rsid w:val="00905A22"/>
    <w:rsid w:val="00905DB4"/>
    <w:rsid w:val="00906310"/>
    <w:rsid w:val="009064A7"/>
    <w:rsid w:val="00906817"/>
    <w:rsid w:val="009069DA"/>
    <w:rsid w:val="00906C6F"/>
    <w:rsid w:val="009070A1"/>
    <w:rsid w:val="00907123"/>
    <w:rsid w:val="00907197"/>
    <w:rsid w:val="009073ED"/>
    <w:rsid w:val="00907604"/>
    <w:rsid w:val="00907AC2"/>
    <w:rsid w:val="00907B27"/>
    <w:rsid w:val="00907BBE"/>
    <w:rsid w:val="00907E9A"/>
    <w:rsid w:val="00910259"/>
    <w:rsid w:val="00910422"/>
    <w:rsid w:val="00910455"/>
    <w:rsid w:val="009107F5"/>
    <w:rsid w:val="00910832"/>
    <w:rsid w:val="00910A32"/>
    <w:rsid w:val="00910CED"/>
    <w:rsid w:val="00910EE8"/>
    <w:rsid w:val="00910F83"/>
    <w:rsid w:val="00911278"/>
    <w:rsid w:val="009115BB"/>
    <w:rsid w:val="00911639"/>
    <w:rsid w:val="009117C6"/>
    <w:rsid w:val="00911A9D"/>
    <w:rsid w:val="00911BBF"/>
    <w:rsid w:val="0091259A"/>
    <w:rsid w:val="00912BDE"/>
    <w:rsid w:val="00912EEE"/>
    <w:rsid w:val="00912F51"/>
    <w:rsid w:val="009131EC"/>
    <w:rsid w:val="0091324D"/>
    <w:rsid w:val="00913445"/>
    <w:rsid w:val="009136B4"/>
    <w:rsid w:val="009136CA"/>
    <w:rsid w:val="00913DCF"/>
    <w:rsid w:val="009141B2"/>
    <w:rsid w:val="009142AD"/>
    <w:rsid w:val="0091432D"/>
    <w:rsid w:val="00914BD1"/>
    <w:rsid w:val="00914CD0"/>
    <w:rsid w:val="00914DC0"/>
    <w:rsid w:val="00914F65"/>
    <w:rsid w:val="0091541B"/>
    <w:rsid w:val="009154B0"/>
    <w:rsid w:val="009157B2"/>
    <w:rsid w:val="00915A63"/>
    <w:rsid w:val="00915EF3"/>
    <w:rsid w:val="00915FC6"/>
    <w:rsid w:val="009168D4"/>
    <w:rsid w:val="00916CF7"/>
    <w:rsid w:val="00916EB2"/>
    <w:rsid w:val="00917175"/>
    <w:rsid w:val="0091762D"/>
    <w:rsid w:val="009177D8"/>
    <w:rsid w:val="00917A4F"/>
    <w:rsid w:val="00917B90"/>
    <w:rsid w:val="0092005C"/>
    <w:rsid w:val="009201DB"/>
    <w:rsid w:val="00920209"/>
    <w:rsid w:val="0092033B"/>
    <w:rsid w:val="009204C4"/>
    <w:rsid w:val="009205C1"/>
    <w:rsid w:val="0092067F"/>
    <w:rsid w:val="00920923"/>
    <w:rsid w:val="00920ADB"/>
    <w:rsid w:val="00920BF1"/>
    <w:rsid w:val="00920C92"/>
    <w:rsid w:val="00920CBF"/>
    <w:rsid w:val="00920D77"/>
    <w:rsid w:val="009210F0"/>
    <w:rsid w:val="009211D1"/>
    <w:rsid w:val="009217D6"/>
    <w:rsid w:val="009217EE"/>
    <w:rsid w:val="00921846"/>
    <w:rsid w:val="0092184A"/>
    <w:rsid w:val="00921CAD"/>
    <w:rsid w:val="00922481"/>
    <w:rsid w:val="009226FB"/>
    <w:rsid w:val="00922ECF"/>
    <w:rsid w:val="00923092"/>
    <w:rsid w:val="009231BC"/>
    <w:rsid w:val="009231DC"/>
    <w:rsid w:val="0092330D"/>
    <w:rsid w:val="009233CD"/>
    <w:rsid w:val="009234A1"/>
    <w:rsid w:val="00923881"/>
    <w:rsid w:val="00923A7F"/>
    <w:rsid w:val="00923B39"/>
    <w:rsid w:val="00923CAC"/>
    <w:rsid w:val="00923D1C"/>
    <w:rsid w:val="00924208"/>
    <w:rsid w:val="009246EF"/>
    <w:rsid w:val="0092498B"/>
    <w:rsid w:val="009249A3"/>
    <w:rsid w:val="00924B8D"/>
    <w:rsid w:val="00924D43"/>
    <w:rsid w:val="00924F9A"/>
    <w:rsid w:val="0092510C"/>
    <w:rsid w:val="009251E1"/>
    <w:rsid w:val="009252F0"/>
    <w:rsid w:val="00925946"/>
    <w:rsid w:val="00925AD5"/>
    <w:rsid w:val="00925FBF"/>
    <w:rsid w:val="0092606F"/>
    <w:rsid w:val="009263BA"/>
    <w:rsid w:val="0092657E"/>
    <w:rsid w:val="00926837"/>
    <w:rsid w:val="00926A86"/>
    <w:rsid w:val="00927126"/>
    <w:rsid w:val="009276B5"/>
    <w:rsid w:val="00927913"/>
    <w:rsid w:val="00927987"/>
    <w:rsid w:val="00927B2F"/>
    <w:rsid w:val="00927C80"/>
    <w:rsid w:val="00927F58"/>
    <w:rsid w:val="00930063"/>
    <w:rsid w:val="009305F1"/>
    <w:rsid w:val="0093065A"/>
    <w:rsid w:val="00930B2A"/>
    <w:rsid w:val="00930D85"/>
    <w:rsid w:val="00930F3E"/>
    <w:rsid w:val="00931144"/>
    <w:rsid w:val="009312FC"/>
    <w:rsid w:val="009315BA"/>
    <w:rsid w:val="0093175F"/>
    <w:rsid w:val="00931AB8"/>
    <w:rsid w:val="00931BC2"/>
    <w:rsid w:val="00931DB3"/>
    <w:rsid w:val="00931E9E"/>
    <w:rsid w:val="00932106"/>
    <w:rsid w:val="009326FE"/>
    <w:rsid w:val="00932746"/>
    <w:rsid w:val="009328DF"/>
    <w:rsid w:val="00932CA3"/>
    <w:rsid w:val="0093322F"/>
    <w:rsid w:val="00933350"/>
    <w:rsid w:val="00933379"/>
    <w:rsid w:val="009337AC"/>
    <w:rsid w:val="00933813"/>
    <w:rsid w:val="00933BCC"/>
    <w:rsid w:val="00933D05"/>
    <w:rsid w:val="00933E0F"/>
    <w:rsid w:val="009342D9"/>
    <w:rsid w:val="009342F2"/>
    <w:rsid w:val="00934309"/>
    <w:rsid w:val="00934709"/>
    <w:rsid w:val="00934800"/>
    <w:rsid w:val="0093481E"/>
    <w:rsid w:val="0093485C"/>
    <w:rsid w:val="00934C2A"/>
    <w:rsid w:val="00934E49"/>
    <w:rsid w:val="00934F9A"/>
    <w:rsid w:val="00935410"/>
    <w:rsid w:val="009355EC"/>
    <w:rsid w:val="009355F5"/>
    <w:rsid w:val="00935B2B"/>
    <w:rsid w:val="00935B74"/>
    <w:rsid w:val="00935F85"/>
    <w:rsid w:val="00936658"/>
    <w:rsid w:val="00936CCE"/>
    <w:rsid w:val="00936CF4"/>
    <w:rsid w:val="00936E80"/>
    <w:rsid w:val="009370A1"/>
    <w:rsid w:val="00937175"/>
    <w:rsid w:val="00937760"/>
    <w:rsid w:val="009377E4"/>
    <w:rsid w:val="00937BB5"/>
    <w:rsid w:val="0094008E"/>
    <w:rsid w:val="00940266"/>
    <w:rsid w:val="00940537"/>
    <w:rsid w:val="009406DE"/>
    <w:rsid w:val="00940CDC"/>
    <w:rsid w:val="00940EBC"/>
    <w:rsid w:val="00940F49"/>
    <w:rsid w:val="0094112C"/>
    <w:rsid w:val="009412BE"/>
    <w:rsid w:val="009413F8"/>
    <w:rsid w:val="00941920"/>
    <w:rsid w:val="009419EE"/>
    <w:rsid w:val="00941D68"/>
    <w:rsid w:val="00941FAC"/>
    <w:rsid w:val="00942270"/>
    <w:rsid w:val="009427AB"/>
    <w:rsid w:val="009429B6"/>
    <w:rsid w:val="0094321B"/>
    <w:rsid w:val="00943A3D"/>
    <w:rsid w:val="00943DCF"/>
    <w:rsid w:val="00943DE2"/>
    <w:rsid w:val="00943E9A"/>
    <w:rsid w:val="009441E4"/>
    <w:rsid w:val="009441F5"/>
    <w:rsid w:val="009442FA"/>
    <w:rsid w:val="00944375"/>
    <w:rsid w:val="00944845"/>
    <w:rsid w:val="00944B9C"/>
    <w:rsid w:val="00944E0B"/>
    <w:rsid w:val="00944E96"/>
    <w:rsid w:val="009451C8"/>
    <w:rsid w:val="0094538B"/>
    <w:rsid w:val="009455B1"/>
    <w:rsid w:val="00945742"/>
    <w:rsid w:val="00945824"/>
    <w:rsid w:val="00945988"/>
    <w:rsid w:val="00945A6B"/>
    <w:rsid w:val="00945D77"/>
    <w:rsid w:val="00945F9F"/>
    <w:rsid w:val="00946198"/>
    <w:rsid w:val="0094624D"/>
    <w:rsid w:val="009463BF"/>
    <w:rsid w:val="0094667B"/>
    <w:rsid w:val="00946746"/>
    <w:rsid w:val="00946C09"/>
    <w:rsid w:val="00946EE4"/>
    <w:rsid w:val="00947339"/>
    <w:rsid w:val="009473AB"/>
    <w:rsid w:val="00947511"/>
    <w:rsid w:val="009475D0"/>
    <w:rsid w:val="00947611"/>
    <w:rsid w:val="00947D9F"/>
    <w:rsid w:val="00947E10"/>
    <w:rsid w:val="00947FE4"/>
    <w:rsid w:val="00950292"/>
    <w:rsid w:val="0095032F"/>
    <w:rsid w:val="00950499"/>
    <w:rsid w:val="00950937"/>
    <w:rsid w:val="00950AD0"/>
    <w:rsid w:val="00950AEF"/>
    <w:rsid w:val="009510C4"/>
    <w:rsid w:val="0095114E"/>
    <w:rsid w:val="0095147A"/>
    <w:rsid w:val="009516C4"/>
    <w:rsid w:val="009519DA"/>
    <w:rsid w:val="00951B64"/>
    <w:rsid w:val="00952202"/>
    <w:rsid w:val="0095239B"/>
    <w:rsid w:val="009525CB"/>
    <w:rsid w:val="009529F3"/>
    <w:rsid w:val="00952A1B"/>
    <w:rsid w:val="00952CFE"/>
    <w:rsid w:val="00952E5F"/>
    <w:rsid w:val="0095313A"/>
    <w:rsid w:val="009532AC"/>
    <w:rsid w:val="00953322"/>
    <w:rsid w:val="009537A7"/>
    <w:rsid w:val="00953A4C"/>
    <w:rsid w:val="00953A7E"/>
    <w:rsid w:val="00953CF4"/>
    <w:rsid w:val="00953F73"/>
    <w:rsid w:val="00953FA1"/>
    <w:rsid w:val="009541AC"/>
    <w:rsid w:val="00954263"/>
    <w:rsid w:val="00954286"/>
    <w:rsid w:val="009542A8"/>
    <w:rsid w:val="00954501"/>
    <w:rsid w:val="00954892"/>
    <w:rsid w:val="009549F9"/>
    <w:rsid w:val="00954ADB"/>
    <w:rsid w:val="00954BF0"/>
    <w:rsid w:val="009552EA"/>
    <w:rsid w:val="0095582B"/>
    <w:rsid w:val="009559B6"/>
    <w:rsid w:val="00955DDE"/>
    <w:rsid w:val="009561EF"/>
    <w:rsid w:val="00956793"/>
    <w:rsid w:val="00956827"/>
    <w:rsid w:val="009568F4"/>
    <w:rsid w:val="00956C96"/>
    <w:rsid w:val="00956E87"/>
    <w:rsid w:val="00956FD3"/>
    <w:rsid w:val="009571A6"/>
    <w:rsid w:val="00957C78"/>
    <w:rsid w:val="00957CEF"/>
    <w:rsid w:val="00957E04"/>
    <w:rsid w:val="0096018A"/>
    <w:rsid w:val="0096034D"/>
    <w:rsid w:val="009603BD"/>
    <w:rsid w:val="00960559"/>
    <w:rsid w:val="009606F6"/>
    <w:rsid w:val="00960972"/>
    <w:rsid w:val="00960A6A"/>
    <w:rsid w:val="00960C62"/>
    <w:rsid w:val="00960C9C"/>
    <w:rsid w:val="00960FEE"/>
    <w:rsid w:val="009616EC"/>
    <w:rsid w:val="0096174B"/>
    <w:rsid w:val="00961909"/>
    <w:rsid w:val="00961B9A"/>
    <w:rsid w:val="00961D17"/>
    <w:rsid w:val="00961EA3"/>
    <w:rsid w:val="00961F76"/>
    <w:rsid w:val="00961FCD"/>
    <w:rsid w:val="0096203D"/>
    <w:rsid w:val="00962117"/>
    <w:rsid w:val="0096215D"/>
    <w:rsid w:val="009621C5"/>
    <w:rsid w:val="0096221B"/>
    <w:rsid w:val="00962243"/>
    <w:rsid w:val="00962362"/>
    <w:rsid w:val="00962A49"/>
    <w:rsid w:val="00962AF0"/>
    <w:rsid w:val="00962CC0"/>
    <w:rsid w:val="00962DA1"/>
    <w:rsid w:val="00962F80"/>
    <w:rsid w:val="00963025"/>
    <w:rsid w:val="00963187"/>
    <w:rsid w:val="00963420"/>
    <w:rsid w:val="009635A6"/>
    <w:rsid w:val="00963885"/>
    <w:rsid w:val="00963AC8"/>
    <w:rsid w:val="00963EC6"/>
    <w:rsid w:val="0096417C"/>
    <w:rsid w:val="009645D2"/>
    <w:rsid w:val="00964834"/>
    <w:rsid w:val="00964EA4"/>
    <w:rsid w:val="00964F50"/>
    <w:rsid w:val="009653A7"/>
    <w:rsid w:val="009658C6"/>
    <w:rsid w:val="00965AD4"/>
    <w:rsid w:val="00965C8E"/>
    <w:rsid w:val="00965CB9"/>
    <w:rsid w:val="00965DF9"/>
    <w:rsid w:val="00965FD4"/>
    <w:rsid w:val="00965FE7"/>
    <w:rsid w:val="009660AB"/>
    <w:rsid w:val="009661AC"/>
    <w:rsid w:val="00966389"/>
    <w:rsid w:val="009663F1"/>
    <w:rsid w:val="00966488"/>
    <w:rsid w:val="009665B9"/>
    <w:rsid w:val="009665DA"/>
    <w:rsid w:val="0096669B"/>
    <w:rsid w:val="009669BE"/>
    <w:rsid w:val="00966B4A"/>
    <w:rsid w:val="00967021"/>
    <w:rsid w:val="009674AC"/>
    <w:rsid w:val="00967660"/>
    <w:rsid w:val="009676C2"/>
    <w:rsid w:val="00967754"/>
    <w:rsid w:val="0096777C"/>
    <w:rsid w:val="009678A2"/>
    <w:rsid w:val="00967B58"/>
    <w:rsid w:val="00967EF5"/>
    <w:rsid w:val="00970039"/>
    <w:rsid w:val="009702C1"/>
    <w:rsid w:val="00970389"/>
    <w:rsid w:val="0097041A"/>
    <w:rsid w:val="00970687"/>
    <w:rsid w:val="00970793"/>
    <w:rsid w:val="0097083A"/>
    <w:rsid w:val="00970CD4"/>
    <w:rsid w:val="00970F19"/>
    <w:rsid w:val="00971146"/>
    <w:rsid w:val="009711A9"/>
    <w:rsid w:val="009711CD"/>
    <w:rsid w:val="0097195B"/>
    <w:rsid w:val="00971E6E"/>
    <w:rsid w:val="00971FDE"/>
    <w:rsid w:val="00972316"/>
    <w:rsid w:val="0097242F"/>
    <w:rsid w:val="00972E0C"/>
    <w:rsid w:val="00972F5B"/>
    <w:rsid w:val="009733B4"/>
    <w:rsid w:val="009733D4"/>
    <w:rsid w:val="009734B2"/>
    <w:rsid w:val="00973604"/>
    <w:rsid w:val="00973607"/>
    <w:rsid w:val="009739F4"/>
    <w:rsid w:val="00973BDF"/>
    <w:rsid w:val="00973FF9"/>
    <w:rsid w:val="009740EE"/>
    <w:rsid w:val="00974552"/>
    <w:rsid w:val="009745C3"/>
    <w:rsid w:val="009745F4"/>
    <w:rsid w:val="00974688"/>
    <w:rsid w:val="00974B6E"/>
    <w:rsid w:val="00974CD8"/>
    <w:rsid w:val="00974E5C"/>
    <w:rsid w:val="00975097"/>
    <w:rsid w:val="009753D0"/>
    <w:rsid w:val="00975444"/>
    <w:rsid w:val="00975594"/>
    <w:rsid w:val="0097578E"/>
    <w:rsid w:val="00975933"/>
    <w:rsid w:val="00975965"/>
    <w:rsid w:val="00975977"/>
    <w:rsid w:val="00975DB5"/>
    <w:rsid w:val="00976045"/>
    <w:rsid w:val="00976088"/>
    <w:rsid w:val="0097626D"/>
    <w:rsid w:val="00976338"/>
    <w:rsid w:val="00976442"/>
    <w:rsid w:val="00976A05"/>
    <w:rsid w:val="00976A8A"/>
    <w:rsid w:val="009772A5"/>
    <w:rsid w:val="00977342"/>
    <w:rsid w:val="00977354"/>
    <w:rsid w:val="009777C2"/>
    <w:rsid w:val="00977866"/>
    <w:rsid w:val="00977E3C"/>
    <w:rsid w:val="00980064"/>
    <w:rsid w:val="0098013A"/>
    <w:rsid w:val="00980301"/>
    <w:rsid w:val="009804B5"/>
    <w:rsid w:val="0098050D"/>
    <w:rsid w:val="0098083F"/>
    <w:rsid w:val="00980865"/>
    <w:rsid w:val="00980B01"/>
    <w:rsid w:val="00980B57"/>
    <w:rsid w:val="00980E28"/>
    <w:rsid w:val="00980E63"/>
    <w:rsid w:val="009815EC"/>
    <w:rsid w:val="009818A8"/>
    <w:rsid w:val="00981C16"/>
    <w:rsid w:val="00981D00"/>
    <w:rsid w:val="00981D20"/>
    <w:rsid w:val="00981E6F"/>
    <w:rsid w:val="00982465"/>
    <w:rsid w:val="009824A2"/>
    <w:rsid w:val="009824D5"/>
    <w:rsid w:val="00982534"/>
    <w:rsid w:val="00982B80"/>
    <w:rsid w:val="00982CBB"/>
    <w:rsid w:val="00982E2B"/>
    <w:rsid w:val="00982E47"/>
    <w:rsid w:val="009830E6"/>
    <w:rsid w:val="0098325C"/>
    <w:rsid w:val="00983580"/>
    <w:rsid w:val="00983B10"/>
    <w:rsid w:val="00983DC3"/>
    <w:rsid w:val="0098408A"/>
    <w:rsid w:val="00984240"/>
    <w:rsid w:val="00984369"/>
    <w:rsid w:val="0098449E"/>
    <w:rsid w:val="0098464F"/>
    <w:rsid w:val="0098480B"/>
    <w:rsid w:val="00985149"/>
    <w:rsid w:val="00985488"/>
    <w:rsid w:val="009854FA"/>
    <w:rsid w:val="00985C21"/>
    <w:rsid w:val="00985C48"/>
    <w:rsid w:val="00985E24"/>
    <w:rsid w:val="0098673A"/>
    <w:rsid w:val="00986DA8"/>
    <w:rsid w:val="00986E12"/>
    <w:rsid w:val="009875AA"/>
    <w:rsid w:val="009877AD"/>
    <w:rsid w:val="009877BF"/>
    <w:rsid w:val="00990461"/>
    <w:rsid w:val="00990698"/>
    <w:rsid w:val="00990790"/>
    <w:rsid w:val="0099095D"/>
    <w:rsid w:val="00990A5D"/>
    <w:rsid w:val="00990BE4"/>
    <w:rsid w:val="00990C54"/>
    <w:rsid w:val="009910BA"/>
    <w:rsid w:val="0099135D"/>
    <w:rsid w:val="0099168F"/>
    <w:rsid w:val="009918EC"/>
    <w:rsid w:val="00991D3C"/>
    <w:rsid w:val="00991D93"/>
    <w:rsid w:val="0099234E"/>
    <w:rsid w:val="00992394"/>
    <w:rsid w:val="0099264F"/>
    <w:rsid w:val="00992B2B"/>
    <w:rsid w:val="00992B68"/>
    <w:rsid w:val="00992D80"/>
    <w:rsid w:val="00993183"/>
    <w:rsid w:val="009932C9"/>
    <w:rsid w:val="00993329"/>
    <w:rsid w:val="0099366C"/>
    <w:rsid w:val="00993A2A"/>
    <w:rsid w:val="00993B08"/>
    <w:rsid w:val="00993B7B"/>
    <w:rsid w:val="00993B7C"/>
    <w:rsid w:val="00993CC2"/>
    <w:rsid w:val="00993DF8"/>
    <w:rsid w:val="0099414F"/>
    <w:rsid w:val="00994284"/>
    <w:rsid w:val="009945D8"/>
    <w:rsid w:val="0099470F"/>
    <w:rsid w:val="00994959"/>
    <w:rsid w:val="00994B76"/>
    <w:rsid w:val="00994CA4"/>
    <w:rsid w:val="00995104"/>
    <w:rsid w:val="009951D8"/>
    <w:rsid w:val="00995295"/>
    <w:rsid w:val="00995AC7"/>
    <w:rsid w:val="00995D14"/>
    <w:rsid w:val="00995D18"/>
    <w:rsid w:val="00995E52"/>
    <w:rsid w:val="00995E56"/>
    <w:rsid w:val="009960AC"/>
    <w:rsid w:val="009965FE"/>
    <w:rsid w:val="009966ED"/>
    <w:rsid w:val="00996960"/>
    <w:rsid w:val="00996ABB"/>
    <w:rsid w:val="00996F81"/>
    <w:rsid w:val="00996FA9"/>
    <w:rsid w:val="0099721B"/>
    <w:rsid w:val="00997369"/>
    <w:rsid w:val="0099745B"/>
    <w:rsid w:val="0099757A"/>
    <w:rsid w:val="0099773F"/>
    <w:rsid w:val="00997E3B"/>
    <w:rsid w:val="00997E9D"/>
    <w:rsid w:val="00997FA1"/>
    <w:rsid w:val="009A0087"/>
    <w:rsid w:val="009A0452"/>
    <w:rsid w:val="009A0582"/>
    <w:rsid w:val="009A05E5"/>
    <w:rsid w:val="009A0696"/>
    <w:rsid w:val="009A07BE"/>
    <w:rsid w:val="009A07FB"/>
    <w:rsid w:val="009A0922"/>
    <w:rsid w:val="009A0CE2"/>
    <w:rsid w:val="009A0D05"/>
    <w:rsid w:val="009A0DD2"/>
    <w:rsid w:val="009A0E0E"/>
    <w:rsid w:val="009A11FA"/>
    <w:rsid w:val="009A133C"/>
    <w:rsid w:val="009A15CF"/>
    <w:rsid w:val="009A174C"/>
    <w:rsid w:val="009A1896"/>
    <w:rsid w:val="009A1CB7"/>
    <w:rsid w:val="009A1F37"/>
    <w:rsid w:val="009A2048"/>
    <w:rsid w:val="009A207E"/>
    <w:rsid w:val="009A2518"/>
    <w:rsid w:val="009A26C8"/>
    <w:rsid w:val="009A26FF"/>
    <w:rsid w:val="009A27AE"/>
    <w:rsid w:val="009A2BEA"/>
    <w:rsid w:val="009A2C73"/>
    <w:rsid w:val="009A2EA3"/>
    <w:rsid w:val="009A302F"/>
    <w:rsid w:val="009A3191"/>
    <w:rsid w:val="009A35D8"/>
    <w:rsid w:val="009A39B2"/>
    <w:rsid w:val="009A3DA0"/>
    <w:rsid w:val="009A402B"/>
    <w:rsid w:val="009A41F0"/>
    <w:rsid w:val="009A4321"/>
    <w:rsid w:val="009A46B9"/>
    <w:rsid w:val="009A4A04"/>
    <w:rsid w:val="009A4A94"/>
    <w:rsid w:val="009A4CD7"/>
    <w:rsid w:val="009A4D3E"/>
    <w:rsid w:val="009A4F66"/>
    <w:rsid w:val="009A50A4"/>
    <w:rsid w:val="009A597B"/>
    <w:rsid w:val="009A60B8"/>
    <w:rsid w:val="009A6382"/>
    <w:rsid w:val="009A6A1A"/>
    <w:rsid w:val="009A6B3E"/>
    <w:rsid w:val="009A6BC5"/>
    <w:rsid w:val="009A6CA4"/>
    <w:rsid w:val="009A6EA0"/>
    <w:rsid w:val="009A6FD9"/>
    <w:rsid w:val="009A6FF6"/>
    <w:rsid w:val="009A70AF"/>
    <w:rsid w:val="009A724D"/>
    <w:rsid w:val="009A727F"/>
    <w:rsid w:val="009A742A"/>
    <w:rsid w:val="009A7692"/>
    <w:rsid w:val="009A772C"/>
    <w:rsid w:val="009A794E"/>
    <w:rsid w:val="009A7C10"/>
    <w:rsid w:val="009B000F"/>
    <w:rsid w:val="009B010F"/>
    <w:rsid w:val="009B018C"/>
    <w:rsid w:val="009B094D"/>
    <w:rsid w:val="009B09D9"/>
    <w:rsid w:val="009B0A3C"/>
    <w:rsid w:val="009B0CA1"/>
    <w:rsid w:val="009B0F4B"/>
    <w:rsid w:val="009B106D"/>
    <w:rsid w:val="009B1547"/>
    <w:rsid w:val="009B1561"/>
    <w:rsid w:val="009B15F1"/>
    <w:rsid w:val="009B172E"/>
    <w:rsid w:val="009B1742"/>
    <w:rsid w:val="009B1BCA"/>
    <w:rsid w:val="009B1CD1"/>
    <w:rsid w:val="009B1E2D"/>
    <w:rsid w:val="009B296B"/>
    <w:rsid w:val="009B2B38"/>
    <w:rsid w:val="009B33C7"/>
    <w:rsid w:val="009B3615"/>
    <w:rsid w:val="009B3B3A"/>
    <w:rsid w:val="009B4268"/>
    <w:rsid w:val="009B433D"/>
    <w:rsid w:val="009B46AF"/>
    <w:rsid w:val="009B4797"/>
    <w:rsid w:val="009B47BE"/>
    <w:rsid w:val="009B4CFD"/>
    <w:rsid w:val="009B4D72"/>
    <w:rsid w:val="009B4E72"/>
    <w:rsid w:val="009B504B"/>
    <w:rsid w:val="009B53BD"/>
    <w:rsid w:val="009B57EC"/>
    <w:rsid w:val="009B5BA4"/>
    <w:rsid w:val="009B5E8D"/>
    <w:rsid w:val="009B5F42"/>
    <w:rsid w:val="009B5FC2"/>
    <w:rsid w:val="009B61B8"/>
    <w:rsid w:val="009B6596"/>
    <w:rsid w:val="009B65AD"/>
    <w:rsid w:val="009B6B3D"/>
    <w:rsid w:val="009B6DA1"/>
    <w:rsid w:val="009B6F81"/>
    <w:rsid w:val="009B7003"/>
    <w:rsid w:val="009B782C"/>
    <w:rsid w:val="009B7E72"/>
    <w:rsid w:val="009B7EC9"/>
    <w:rsid w:val="009C056C"/>
    <w:rsid w:val="009C0732"/>
    <w:rsid w:val="009C0A90"/>
    <w:rsid w:val="009C0BE8"/>
    <w:rsid w:val="009C11F9"/>
    <w:rsid w:val="009C1250"/>
    <w:rsid w:val="009C1251"/>
    <w:rsid w:val="009C1551"/>
    <w:rsid w:val="009C1694"/>
    <w:rsid w:val="009C181E"/>
    <w:rsid w:val="009C18C4"/>
    <w:rsid w:val="009C1A28"/>
    <w:rsid w:val="009C1CDC"/>
    <w:rsid w:val="009C1D89"/>
    <w:rsid w:val="009C1E4E"/>
    <w:rsid w:val="009C20FD"/>
    <w:rsid w:val="009C22B2"/>
    <w:rsid w:val="009C235B"/>
    <w:rsid w:val="009C28FD"/>
    <w:rsid w:val="009C29F2"/>
    <w:rsid w:val="009C2E33"/>
    <w:rsid w:val="009C2F12"/>
    <w:rsid w:val="009C3222"/>
    <w:rsid w:val="009C33D9"/>
    <w:rsid w:val="009C34D0"/>
    <w:rsid w:val="009C3526"/>
    <w:rsid w:val="009C3623"/>
    <w:rsid w:val="009C3A20"/>
    <w:rsid w:val="009C3CD6"/>
    <w:rsid w:val="009C3E2F"/>
    <w:rsid w:val="009C3E87"/>
    <w:rsid w:val="009C40AA"/>
    <w:rsid w:val="009C40EF"/>
    <w:rsid w:val="009C46AC"/>
    <w:rsid w:val="009C4B49"/>
    <w:rsid w:val="009C4BBB"/>
    <w:rsid w:val="009C4C6C"/>
    <w:rsid w:val="009C4D2B"/>
    <w:rsid w:val="009C4F45"/>
    <w:rsid w:val="009C5039"/>
    <w:rsid w:val="009C5067"/>
    <w:rsid w:val="009C50A7"/>
    <w:rsid w:val="009C55B8"/>
    <w:rsid w:val="009C5634"/>
    <w:rsid w:val="009C565D"/>
    <w:rsid w:val="009C56E0"/>
    <w:rsid w:val="009C57B3"/>
    <w:rsid w:val="009C5864"/>
    <w:rsid w:val="009C5D3E"/>
    <w:rsid w:val="009C5F69"/>
    <w:rsid w:val="009C5FD2"/>
    <w:rsid w:val="009C6193"/>
    <w:rsid w:val="009C6265"/>
    <w:rsid w:val="009C626B"/>
    <w:rsid w:val="009C6BDC"/>
    <w:rsid w:val="009C6F03"/>
    <w:rsid w:val="009C7016"/>
    <w:rsid w:val="009C704D"/>
    <w:rsid w:val="009C7070"/>
    <w:rsid w:val="009C7289"/>
    <w:rsid w:val="009C72D9"/>
    <w:rsid w:val="009C7315"/>
    <w:rsid w:val="009C7770"/>
    <w:rsid w:val="009C7C5D"/>
    <w:rsid w:val="009C7D03"/>
    <w:rsid w:val="009D011E"/>
    <w:rsid w:val="009D0161"/>
    <w:rsid w:val="009D019B"/>
    <w:rsid w:val="009D05BF"/>
    <w:rsid w:val="009D08F6"/>
    <w:rsid w:val="009D09B5"/>
    <w:rsid w:val="009D15AE"/>
    <w:rsid w:val="009D17EA"/>
    <w:rsid w:val="009D17FA"/>
    <w:rsid w:val="009D18AC"/>
    <w:rsid w:val="009D1A01"/>
    <w:rsid w:val="009D1F0C"/>
    <w:rsid w:val="009D1F29"/>
    <w:rsid w:val="009D203F"/>
    <w:rsid w:val="009D268F"/>
    <w:rsid w:val="009D2740"/>
    <w:rsid w:val="009D2B9C"/>
    <w:rsid w:val="009D2BD0"/>
    <w:rsid w:val="009D2DE3"/>
    <w:rsid w:val="009D38C0"/>
    <w:rsid w:val="009D3A3D"/>
    <w:rsid w:val="009D3B39"/>
    <w:rsid w:val="009D3C12"/>
    <w:rsid w:val="009D3D89"/>
    <w:rsid w:val="009D4016"/>
    <w:rsid w:val="009D4291"/>
    <w:rsid w:val="009D4778"/>
    <w:rsid w:val="009D51AA"/>
    <w:rsid w:val="009D5417"/>
    <w:rsid w:val="009D569C"/>
    <w:rsid w:val="009D579A"/>
    <w:rsid w:val="009D58F8"/>
    <w:rsid w:val="009D5941"/>
    <w:rsid w:val="009D5C71"/>
    <w:rsid w:val="009D5E2A"/>
    <w:rsid w:val="009D6277"/>
    <w:rsid w:val="009D676E"/>
    <w:rsid w:val="009D691F"/>
    <w:rsid w:val="009D69AC"/>
    <w:rsid w:val="009D6A99"/>
    <w:rsid w:val="009D6DDE"/>
    <w:rsid w:val="009D704A"/>
    <w:rsid w:val="009D7112"/>
    <w:rsid w:val="009D72DF"/>
    <w:rsid w:val="009D755F"/>
    <w:rsid w:val="009D7797"/>
    <w:rsid w:val="009D7B15"/>
    <w:rsid w:val="009D7E7F"/>
    <w:rsid w:val="009E0625"/>
    <w:rsid w:val="009E0768"/>
    <w:rsid w:val="009E07CF"/>
    <w:rsid w:val="009E0978"/>
    <w:rsid w:val="009E0AD2"/>
    <w:rsid w:val="009E0B18"/>
    <w:rsid w:val="009E1439"/>
    <w:rsid w:val="009E149D"/>
    <w:rsid w:val="009E175C"/>
    <w:rsid w:val="009E175E"/>
    <w:rsid w:val="009E187B"/>
    <w:rsid w:val="009E19FF"/>
    <w:rsid w:val="009E1CA3"/>
    <w:rsid w:val="009E1D65"/>
    <w:rsid w:val="009E1DD1"/>
    <w:rsid w:val="009E1E6F"/>
    <w:rsid w:val="009E216E"/>
    <w:rsid w:val="009E2245"/>
    <w:rsid w:val="009E22DA"/>
    <w:rsid w:val="009E276A"/>
    <w:rsid w:val="009E27E3"/>
    <w:rsid w:val="009E29A1"/>
    <w:rsid w:val="009E2D74"/>
    <w:rsid w:val="009E2FE1"/>
    <w:rsid w:val="009E2FF2"/>
    <w:rsid w:val="009E3297"/>
    <w:rsid w:val="009E3E52"/>
    <w:rsid w:val="009E3EBA"/>
    <w:rsid w:val="009E430F"/>
    <w:rsid w:val="009E449A"/>
    <w:rsid w:val="009E44BB"/>
    <w:rsid w:val="009E4A53"/>
    <w:rsid w:val="009E4C2D"/>
    <w:rsid w:val="009E4CA1"/>
    <w:rsid w:val="009E4CC5"/>
    <w:rsid w:val="009E4F89"/>
    <w:rsid w:val="009E5394"/>
    <w:rsid w:val="009E53D3"/>
    <w:rsid w:val="009E5549"/>
    <w:rsid w:val="009E55D5"/>
    <w:rsid w:val="009E560C"/>
    <w:rsid w:val="009E57AD"/>
    <w:rsid w:val="009E592A"/>
    <w:rsid w:val="009E59B4"/>
    <w:rsid w:val="009E5B20"/>
    <w:rsid w:val="009E5B4D"/>
    <w:rsid w:val="009E5B90"/>
    <w:rsid w:val="009E5BF9"/>
    <w:rsid w:val="009E5DCF"/>
    <w:rsid w:val="009E5F36"/>
    <w:rsid w:val="009E5F3B"/>
    <w:rsid w:val="009E610E"/>
    <w:rsid w:val="009E634F"/>
    <w:rsid w:val="009E6426"/>
    <w:rsid w:val="009E6B48"/>
    <w:rsid w:val="009E6CDE"/>
    <w:rsid w:val="009E71AF"/>
    <w:rsid w:val="009E72D8"/>
    <w:rsid w:val="009E734D"/>
    <w:rsid w:val="009E7364"/>
    <w:rsid w:val="009E74F7"/>
    <w:rsid w:val="009E76F9"/>
    <w:rsid w:val="009E77FC"/>
    <w:rsid w:val="009E7C1D"/>
    <w:rsid w:val="009F0014"/>
    <w:rsid w:val="009F028D"/>
    <w:rsid w:val="009F09D7"/>
    <w:rsid w:val="009F0A1D"/>
    <w:rsid w:val="009F0BB9"/>
    <w:rsid w:val="009F0DCC"/>
    <w:rsid w:val="009F0E1A"/>
    <w:rsid w:val="009F122A"/>
    <w:rsid w:val="009F13D3"/>
    <w:rsid w:val="009F1C9B"/>
    <w:rsid w:val="009F1D06"/>
    <w:rsid w:val="009F2269"/>
    <w:rsid w:val="009F27B5"/>
    <w:rsid w:val="009F28B5"/>
    <w:rsid w:val="009F2E5F"/>
    <w:rsid w:val="009F2F2C"/>
    <w:rsid w:val="009F3077"/>
    <w:rsid w:val="009F30A9"/>
    <w:rsid w:val="009F3581"/>
    <w:rsid w:val="009F3A71"/>
    <w:rsid w:val="009F3DD0"/>
    <w:rsid w:val="009F3DE5"/>
    <w:rsid w:val="009F3FB2"/>
    <w:rsid w:val="009F410E"/>
    <w:rsid w:val="009F4261"/>
    <w:rsid w:val="009F4450"/>
    <w:rsid w:val="009F48C0"/>
    <w:rsid w:val="009F4955"/>
    <w:rsid w:val="009F4E2E"/>
    <w:rsid w:val="009F4E3D"/>
    <w:rsid w:val="009F50A4"/>
    <w:rsid w:val="009F52C4"/>
    <w:rsid w:val="009F5447"/>
    <w:rsid w:val="009F557B"/>
    <w:rsid w:val="009F568B"/>
    <w:rsid w:val="009F5828"/>
    <w:rsid w:val="009F5A25"/>
    <w:rsid w:val="009F5A79"/>
    <w:rsid w:val="009F6177"/>
    <w:rsid w:val="009F662B"/>
    <w:rsid w:val="009F68E2"/>
    <w:rsid w:val="009F6B62"/>
    <w:rsid w:val="009F6E3A"/>
    <w:rsid w:val="009F72B0"/>
    <w:rsid w:val="009F7403"/>
    <w:rsid w:val="009F741C"/>
    <w:rsid w:val="009F7500"/>
    <w:rsid w:val="009F758F"/>
    <w:rsid w:val="009F7626"/>
    <w:rsid w:val="009F768E"/>
    <w:rsid w:val="009F76E7"/>
    <w:rsid w:val="009F76F9"/>
    <w:rsid w:val="009F7A94"/>
    <w:rsid w:val="009F7D59"/>
    <w:rsid w:val="009F7D5D"/>
    <w:rsid w:val="00A0010B"/>
    <w:rsid w:val="00A010DC"/>
    <w:rsid w:val="00A012C7"/>
    <w:rsid w:val="00A01677"/>
    <w:rsid w:val="00A01B12"/>
    <w:rsid w:val="00A01E2A"/>
    <w:rsid w:val="00A01E81"/>
    <w:rsid w:val="00A022D4"/>
    <w:rsid w:val="00A023B0"/>
    <w:rsid w:val="00A029F2"/>
    <w:rsid w:val="00A02A02"/>
    <w:rsid w:val="00A02D43"/>
    <w:rsid w:val="00A02D4C"/>
    <w:rsid w:val="00A03701"/>
    <w:rsid w:val="00A038E0"/>
    <w:rsid w:val="00A03ADC"/>
    <w:rsid w:val="00A03AE3"/>
    <w:rsid w:val="00A03CB8"/>
    <w:rsid w:val="00A042BE"/>
    <w:rsid w:val="00A0454F"/>
    <w:rsid w:val="00A0458F"/>
    <w:rsid w:val="00A04690"/>
    <w:rsid w:val="00A046FB"/>
    <w:rsid w:val="00A04765"/>
    <w:rsid w:val="00A0492A"/>
    <w:rsid w:val="00A04B93"/>
    <w:rsid w:val="00A0512C"/>
    <w:rsid w:val="00A051CB"/>
    <w:rsid w:val="00A052DE"/>
    <w:rsid w:val="00A05977"/>
    <w:rsid w:val="00A05ABE"/>
    <w:rsid w:val="00A05CC5"/>
    <w:rsid w:val="00A05ED2"/>
    <w:rsid w:val="00A05F04"/>
    <w:rsid w:val="00A06019"/>
    <w:rsid w:val="00A06168"/>
    <w:rsid w:val="00A06186"/>
    <w:rsid w:val="00A06372"/>
    <w:rsid w:val="00A06D7F"/>
    <w:rsid w:val="00A073CF"/>
    <w:rsid w:val="00A0752A"/>
    <w:rsid w:val="00A078F4"/>
    <w:rsid w:val="00A07980"/>
    <w:rsid w:val="00A07D10"/>
    <w:rsid w:val="00A102E4"/>
    <w:rsid w:val="00A10649"/>
    <w:rsid w:val="00A10808"/>
    <w:rsid w:val="00A10CC6"/>
    <w:rsid w:val="00A10D11"/>
    <w:rsid w:val="00A10F29"/>
    <w:rsid w:val="00A110CE"/>
    <w:rsid w:val="00A11444"/>
    <w:rsid w:val="00A116E5"/>
    <w:rsid w:val="00A11800"/>
    <w:rsid w:val="00A11A9A"/>
    <w:rsid w:val="00A11AB8"/>
    <w:rsid w:val="00A11C0C"/>
    <w:rsid w:val="00A11D59"/>
    <w:rsid w:val="00A11D5C"/>
    <w:rsid w:val="00A121E6"/>
    <w:rsid w:val="00A12403"/>
    <w:rsid w:val="00A12750"/>
    <w:rsid w:val="00A12B27"/>
    <w:rsid w:val="00A12B2A"/>
    <w:rsid w:val="00A12CA3"/>
    <w:rsid w:val="00A12CB4"/>
    <w:rsid w:val="00A12D69"/>
    <w:rsid w:val="00A12D9D"/>
    <w:rsid w:val="00A12DEC"/>
    <w:rsid w:val="00A12E2D"/>
    <w:rsid w:val="00A135A8"/>
    <w:rsid w:val="00A13725"/>
    <w:rsid w:val="00A1386E"/>
    <w:rsid w:val="00A138EF"/>
    <w:rsid w:val="00A13C1F"/>
    <w:rsid w:val="00A141BA"/>
    <w:rsid w:val="00A14210"/>
    <w:rsid w:val="00A142AE"/>
    <w:rsid w:val="00A148BF"/>
    <w:rsid w:val="00A14A24"/>
    <w:rsid w:val="00A15108"/>
    <w:rsid w:val="00A1521B"/>
    <w:rsid w:val="00A159F7"/>
    <w:rsid w:val="00A15C50"/>
    <w:rsid w:val="00A15CF5"/>
    <w:rsid w:val="00A15F89"/>
    <w:rsid w:val="00A1649C"/>
    <w:rsid w:val="00A1660F"/>
    <w:rsid w:val="00A16616"/>
    <w:rsid w:val="00A16B1D"/>
    <w:rsid w:val="00A16C9D"/>
    <w:rsid w:val="00A16EBB"/>
    <w:rsid w:val="00A1735A"/>
    <w:rsid w:val="00A1785B"/>
    <w:rsid w:val="00A178CF"/>
    <w:rsid w:val="00A17926"/>
    <w:rsid w:val="00A17DAE"/>
    <w:rsid w:val="00A203C1"/>
    <w:rsid w:val="00A203E2"/>
    <w:rsid w:val="00A20603"/>
    <w:rsid w:val="00A20925"/>
    <w:rsid w:val="00A20A4E"/>
    <w:rsid w:val="00A20C1B"/>
    <w:rsid w:val="00A21277"/>
    <w:rsid w:val="00A212EF"/>
    <w:rsid w:val="00A21569"/>
    <w:rsid w:val="00A217EC"/>
    <w:rsid w:val="00A21AE9"/>
    <w:rsid w:val="00A21B58"/>
    <w:rsid w:val="00A2222A"/>
    <w:rsid w:val="00A224EB"/>
    <w:rsid w:val="00A225CB"/>
    <w:rsid w:val="00A22951"/>
    <w:rsid w:val="00A22B7E"/>
    <w:rsid w:val="00A23113"/>
    <w:rsid w:val="00A231F2"/>
    <w:rsid w:val="00A236CB"/>
    <w:rsid w:val="00A237E3"/>
    <w:rsid w:val="00A23968"/>
    <w:rsid w:val="00A23B78"/>
    <w:rsid w:val="00A23C2D"/>
    <w:rsid w:val="00A23D71"/>
    <w:rsid w:val="00A23D7F"/>
    <w:rsid w:val="00A243EF"/>
    <w:rsid w:val="00A24401"/>
    <w:rsid w:val="00A244A8"/>
    <w:rsid w:val="00A24CB3"/>
    <w:rsid w:val="00A253A6"/>
    <w:rsid w:val="00A25A78"/>
    <w:rsid w:val="00A25ACB"/>
    <w:rsid w:val="00A25B9E"/>
    <w:rsid w:val="00A2642F"/>
    <w:rsid w:val="00A26B77"/>
    <w:rsid w:val="00A26E28"/>
    <w:rsid w:val="00A26E31"/>
    <w:rsid w:val="00A272CE"/>
    <w:rsid w:val="00A2750B"/>
    <w:rsid w:val="00A275C3"/>
    <w:rsid w:val="00A276B9"/>
    <w:rsid w:val="00A2774B"/>
    <w:rsid w:val="00A27A5F"/>
    <w:rsid w:val="00A27B69"/>
    <w:rsid w:val="00A27D4B"/>
    <w:rsid w:val="00A27EB5"/>
    <w:rsid w:val="00A3002C"/>
    <w:rsid w:val="00A3022B"/>
    <w:rsid w:val="00A30338"/>
    <w:rsid w:val="00A303BB"/>
    <w:rsid w:val="00A30A01"/>
    <w:rsid w:val="00A30B08"/>
    <w:rsid w:val="00A30D9E"/>
    <w:rsid w:val="00A30E58"/>
    <w:rsid w:val="00A30E6F"/>
    <w:rsid w:val="00A3128B"/>
    <w:rsid w:val="00A312CC"/>
    <w:rsid w:val="00A3147A"/>
    <w:rsid w:val="00A314F4"/>
    <w:rsid w:val="00A31775"/>
    <w:rsid w:val="00A3183D"/>
    <w:rsid w:val="00A31B3F"/>
    <w:rsid w:val="00A31C0F"/>
    <w:rsid w:val="00A31C6D"/>
    <w:rsid w:val="00A31F64"/>
    <w:rsid w:val="00A32226"/>
    <w:rsid w:val="00A32378"/>
    <w:rsid w:val="00A32386"/>
    <w:rsid w:val="00A323A2"/>
    <w:rsid w:val="00A323B0"/>
    <w:rsid w:val="00A323BD"/>
    <w:rsid w:val="00A32885"/>
    <w:rsid w:val="00A328C5"/>
    <w:rsid w:val="00A32B8B"/>
    <w:rsid w:val="00A32E4F"/>
    <w:rsid w:val="00A3320F"/>
    <w:rsid w:val="00A33220"/>
    <w:rsid w:val="00A33432"/>
    <w:rsid w:val="00A335A9"/>
    <w:rsid w:val="00A3360C"/>
    <w:rsid w:val="00A33618"/>
    <w:rsid w:val="00A336C5"/>
    <w:rsid w:val="00A3376A"/>
    <w:rsid w:val="00A33939"/>
    <w:rsid w:val="00A33BCC"/>
    <w:rsid w:val="00A342D4"/>
    <w:rsid w:val="00A3445C"/>
    <w:rsid w:val="00A345AC"/>
    <w:rsid w:val="00A34854"/>
    <w:rsid w:val="00A3496B"/>
    <w:rsid w:val="00A34BA0"/>
    <w:rsid w:val="00A34CED"/>
    <w:rsid w:val="00A34DD6"/>
    <w:rsid w:val="00A34E1F"/>
    <w:rsid w:val="00A34EAA"/>
    <w:rsid w:val="00A3517E"/>
    <w:rsid w:val="00A35286"/>
    <w:rsid w:val="00A352E1"/>
    <w:rsid w:val="00A35378"/>
    <w:rsid w:val="00A354DC"/>
    <w:rsid w:val="00A35576"/>
    <w:rsid w:val="00A35843"/>
    <w:rsid w:val="00A35CB2"/>
    <w:rsid w:val="00A36075"/>
    <w:rsid w:val="00A360CA"/>
    <w:rsid w:val="00A36298"/>
    <w:rsid w:val="00A367FD"/>
    <w:rsid w:val="00A36A97"/>
    <w:rsid w:val="00A36CE8"/>
    <w:rsid w:val="00A36D90"/>
    <w:rsid w:val="00A36F02"/>
    <w:rsid w:val="00A36F6A"/>
    <w:rsid w:val="00A37069"/>
    <w:rsid w:val="00A37327"/>
    <w:rsid w:val="00A37465"/>
    <w:rsid w:val="00A374A2"/>
    <w:rsid w:val="00A37603"/>
    <w:rsid w:val="00A376DE"/>
    <w:rsid w:val="00A376E4"/>
    <w:rsid w:val="00A378A0"/>
    <w:rsid w:val="00A37EE1"/>
    <w:rsid w:val="00A403D4"/>
    <w:rsid w:val="00A4047C"/>
    <w:rsid w:val="00A40516"/>
    <w:rsid w:val="00A408FA"/>
    <w:rsid w:val="00A40962"/>
    <w:rsid w:val="00A40B01"/>
    <w:rsid w:val="00A40CB8"/>
    <w:rsid w:val="00A40D3E"/>
    <w:rsid w:val="00A40D9A"/>
    <w:rsid w:val="00A41102"/>
    <w:rsid w:val="00A41371"/>
    <w:rsid w:val="00A41400"/>
    <w:rsid w:val="00A41797"/>
    <w:rsid w:val="00A41DD3"/>
    <w:rsid w:val="00A41F51"/>
    <w:rsid w:val="00A42067"/>
    <w:rsid w:val="00A42165"/>
    <w:rsid w:val="00A42213"/>
    <w:rsid w:val="00A42463"/>
    <w:rsid w:val="00A427B3"/>
    <w:rsid w:val="00A429F6"/>
    <w:rsid w:val="00A42AC6"/>
    <w:rsid w:val="00A42B71"/>
    <w:rsid w:val="00A42B99"/>
    <w:rsid w:val="00A43042"/>
    <w:rsid w:val="00A4317B"/>
    <w:rsid w:val="00A4353D"/>
    <w:rsid w:val="00A43806"/>
    <w:rsid w:val="00A438A2"/>
    <w:rsid w:val="00A43CC0"/>
    <w:rsid w:val="00A43E9C"/>
    <w:rsid w:val="00A43EA3"/>
    <w:rsid w:val="00A44006"/>
    <w:rsid w:val="00A443EC"/>
    <w:rsid w:val="00A447DD"/>
    <w:rsid w:val="00A44806"/>
    <w:rsid w:val="00A449DF"/>
    <w:rsid w:val="00A44AA7"/>
    <w:rsid w:val="00A44BF3"/>
    <w:rsid w:val="00A44C6A"/>
    <w:rsid w:val="00A44C83"/>
    <w:rsid w:val="00A44C96"/>
    <w:rsid w:val="00A44F67"/>
    <w:rsid w:val="00A45218"/>
    <w:rsid w:val="00A454CE"/>
    <w:rsid w:val="00A45893"/>
    <w:rsid w:val="00A45CF3"/>
    <w:rsid w:val="00A45D05"/>
    <w:rsid w:val="00A45D78"/>
    <w:rsid w:val="00A45E1D"/>
    <w:rsid w:val="00A46189"/>
    <w:rsid w:val="00A46772"/>
    <w:rsid w:val="00A467B3"/>
    <w:rsid w:val="00A46FB6"/>
    <w:rsid w:val="00A4708A"/>
    <w:rsid w:val="00A4723A"/>
    <w:rsid w:val="00A47B6C"/>
    <w:rsid w:val="00A47CB5"/>
    <w:rsid w:val="00A47E64"/>
    <w:rsid w:val="00A50335"/>
    <w:rsid w:val="00A511D6"/>
    <w:rsid w:val="00A516D5"/>
    <w:rsid w:val="00A5191C"/>
    <w:rsid w:val="00A51C53"/>
    <w:rsid w:val="00A520B6"/>
    <w:rsid w:val="00A5217E"/>
    <w:rsid w:val="00A522FF"/>
    <w:rsid w:val="00A523E0"/>
    <w:rsid w:val="00A52402"/>
    <w:rsid w:val="00A52580"/>
    <w:rsid w:val="00A525D8"/>
    <w:rsid w:val="00A528BA"/>
    <w:rsid w:val="00A52A26"/>
    <w:rsid w:val="00A52D50"/>
    <w:rsid w:val="00A52F74"/>
    <w:rsid w:val="00A530E3"/>
    <w:rsid w:val="00A534E0"/>
    <w:rsid w:val="00A535C9"/>
    <w:rsid w:val="00A53715"/>
    <w:rsid w:val="00A53735"/>
    <w:rsid w:val="00A5387E"/>
    <w:rsid w:val="00A53898"/>
    <w:rsid w:val="00A53936"/>
    <w:rsid w:val="00A53971"/>
    <w:rsid w:val="00A53B3D"/>
    <w:rsid w:val="00A53D4B"/>
    <w:rsid w:val="00A53DA8"/>
    <w:rsid w:val="00A54099"/>
    <w:rsid w:val="00A54184"/>
    <w:rsid w:val="00A5418D"/>
    <w:rsid w:val="00A54403"/>
    <w:rsid w:val="00A544E6"/>
    <w:rsid w:val="00A54925"/>
    <w:rsid w:val="00A54A3E"/>
    <w:rsid w:val="00A54C1D"/>
    <w:rsid w:val="00A54DE9"/>
    <w:rsid w:val="00A54E4D"/>
    <w:rsid w:val="00A54FC0"/>
    <w:rsid w:val="00A55157"/>
    <w:rsid w:val="00A554D2"/>
    <w:rsid w:val="00A55722"/>
    <w:rsid w:val="00A55779"/>
    <w:rsid w:val="00A55A7B"/>
    <w:rsid w:val="00A55ECB"/>
    <w:rsid w:val="00A55FD9"/>
    <w:rsid w:val="00A5668D"/>
    <w:rsid w:val="00A56B05"/>
    <w:rsid w:val="00A56B33"/>
    <w:rsid w:val="00A57103"/>
    <w:rsid w:val="00A5715D"/>
    <w:rsid w:val="00A57162"/>
    <w:rsid w:val="00A571C1"/>
    <w:rsid w:val="00A57935"/>
    <w:rsid w:val="00A57B78"/>
    <w:rsid w:val="00A57CF9"/>
    <w:rsid w:val="00A602AD"/>
    <w:rsid w:val="00A60708"/>
    <w:rsid w:val="00A60BFE"/>
    <w:rsid w:val="00A60DF7"/>
    <w:rsid w:val="00A60EEA"/>
    <w:rsid w:val="00A612B7"/>
    <w:rsid w:val="00A61D48"/>
    <w:rsid w:val="00A62533"/>
    <w:rsid w:val="00A62579"/>
    <w:rsid w:val="00A626A0"/>
    <w:rsid w:val="00A62A13"/>
    <w:rsid w:val="00A62B74"/>
    <w:rsid w:val="00A62C13"/>
    <w:rsid w:val="00A62C24"/>
    <w:rsid w:val="00A62C74"/>
    <w:rsid w:val="00A62C7B"/>
    <w:rsid w:val="00A62CB7"/>
    <w:rsid w:val="00A62DFF"/>
    <w:rsid w:val="00A62E32"/>
    <w:rsid w:val="00A62E6A"/>
    <w:rsid w:val="00A62FA7"/>
    <w:rsid w:val="00A631E9"/>
    <w:rsid w:val="00A63518"/>
    <w:rsid w:val="00A63587"/>
    <w:rsid w:val="00A635B2"/>
    <w:rsid w:val="00A63DD5"/>
    <w:rsid w:val="00A63FA6"/>
    <w:rsid w:val="00A6400E"/>
    <w:rsid w:val="00A6433D"/>
    <w:rsid w:val="00A64370"/>
    <w:rsid w:val="00A64432"/>
    <w:rsid w:val="00A64892"/>
    <w:rsid w:val="00A648EF"/>
    <w:rsid w:val="00A64A2F"/>
    <w:rsid w:val="00A64A63"/>
    <w:rsid w:val="00A64D7C"/>
    <w:rsid w:val="00A64FEF"/>
    <w:rsid w:val="00A65018"/>
    <w:rsid w:val="00A6514D"/>
    <w:rsid w:val="00A65683"/>
    <w:rsid w:val="00A65BE7"/>
    <w:rsid w:val="00A65D68"/>
    <w:rsid w:val="00A66005"/>
    <w:rsid w:val="00A6607F"/>
    <w:rsid w:val="00A6632C"/>
    <w:rsid w:val="00A6636C"/>
    <w:rsid w:val="00A66431"/>
    <w:rsid w:val="00A664E3"/>
    <w:rsid w:val="00A6659E"/>
    <w:rsid w:val="00A668DD"/>
    <w:rsid w:val="00A66C3D"/>
    <w:rsid w:val="00A66C8C"/>
    <w:rsid w:val="00A671FA"/>
    <w:rsid w:val="00A67383"/>
    <w:rsid w:val="00A67710"/>
    <w:rsid w:val="00A677C7"/>
    <w:rsid w:val="00A70023"/>
    <w:rsid w:val="00A70394"/>
    <w:rsid w:val="00A703A0"/>
    <w:rsid w:val="00A704B9"/>
    <w:rsid w:val="00A7054C"/>
    <w:rsid w:val="00A7057A"/>
    <w:rsid w:val="00A7097F"/>
    <w:rsid w:val="00A70A7D"/>
    <w:rsid w:val="00A70C6A"/>
    <w:rsid w:val="00A70C81"/>
    <w:rsid w:val="00A71042"/>
    <w:rsid w:val="00A710EA"/>
    <w:rsid w:val="00A71343"/>
    <w:rsid w:val="00A714A4"/>
    <w:rsid w:val="00A71875"/>
    <w:rsid w:val="00A71AFA"/>
    <w:rsid w:val="00A71B7D"/>
    <w:rsid w:val="00A71C84"/>
    <w:rsid w:val="00A71DB5"/>
    <w:rsid w:val="00A71E21"/>
    <w:rsid w:val="00A71E6D"/>
    <w:rsid w:val="00A7208A"/>
    <w:rsid w:val="00A721AB"/>
    <w:rsid w:val="00A728E1"/>
    <w:rsid w:val="00A72C65"/>
    <w:rsid w:val="00A730ED"/>
    <w:rsid w:val="00A73139"/>
    <w:rsid w:val="00A731F9"/>
    <w:rsid w:val="00A7327E"/>
    <w:rsid w:val="00A7340E"/>
    <w:rsid w:val="00A73621"/>
    <w:rsid w:val="00A73811"/>
    <w:rsid w:val="00A73D03"/>
    <w:rsid w:val="00A73F50"/>
    <w:rsid w:val="00A7428C"/>
    <w:rsid w:val="00A74790"/>
    <w:rsid w:val="00A749D2"/>
    <w:rsid w:val="00A74DB9"/>
    <w:rsid w:val="00A751EF"/>
    <w:rsid w:val="00A752D8"/>
    <w:rsid w:val="00A75423"/>
    <w:rsid w:val="00A75E8D"/>
    <w:rsid w:val="00A75F81"/>
    <w:rsid w:val="00A762AA"/>
    <w:rsid w:val="00A766FF"/>
    <w:rsid w:val="00A76B4A"/>
    <w:rsid w:val="00A76E00"/>
    <w:rsid w:val="00A76EE9"/>
    <w:rsid w:val="00A7700E"/>
    <w:rsid w:val="00A77131"/>
    <w:rsid w:val="00A7746B"/>
    <w:rsid w:val="00A77620"/>
    <w:rsid w:val="00A77845"/>
    <w:rsid w:val="00A77B53"/>
    <w:rsid w:val="00A77C7B"/>
    <w:rsid w:val="00A77D15"/>
    <w:rsid w:val="00A77D45"/>
    <w:rsid w:val="00A77E99"/>
    <w:rsid w:val="00A8050B"/>
    <w:rsid w:val="00A80624"/>
    <w:rsid w:val="00A8094A"/>
    <w:rsid w:val="00A80A31"/>
    <w:rsid w:val="00A80C47"/>
    <w:rsid w:val="00A80FCE"/>
    <w:rsid w:val="00A81089"/>
    <w:rsid w:val="00A8111C"/>
    <w:rsid w:val="00A813B1"/>
    <w:rsid w:val="00A81D11"/>
    <w:rsid w:val="00A81EFB"/>
    <w:rsid w:val="00A8210E"/>
    <w:rsid w:val="00A8212E"/>
    <w:rsid w:val="00A8236D"/>
    <w:rsid w:val="00A823E1"/>
    <w:rsid w:val="00A82770"/>
    <w:rsid w:val="00A82D76"/>
    <w:rsid w:val="00A82E0C"/>
    <w:rsid w:val="00A831ED"/>
    <w:rsid w:val="00A83369"/>
    <w:rsid w:val="00A83525"/>
    <w:rsid w:val="00A836CD"/>
    <w:rsid w:val="00A83851"/>
    <w:rsid w:val="00A83BF4"/>
    <w:rsid w:val="00A83C2C"/>
    <w:rsid w:val="00A8409F"/>
    <w:rsid w:val="00A841B8"/>
    <w:rsid w:val="00A8489D"/>
    <w:rsid w:val="00A84967"/>
    <w:rsid w:val="00A849AF"/>
    <w:rsid w:val="00A849D1"/>
    <w:rsid w:val="00A84A59"/>
    <w:rsid w:val="00A84B62"/>
    <w:rsid w:val="00A84B65"/>
    <w:rsid w:val="00A84C30"/>
    <w:rsid w:val="00A84C41"/>
    <w:rsid w:val="00A85115"/>
    <w:rsid w:val="00A8546E"/>
    <w:rsid w:val="00A855C1"/>
    <w:rsid w:val="00A8597C"/>
    <w:rsid w:val="00A859E5"/>
    <w:rsid w:val="00A85C13"/>
    <w:rsid w:val="00A85C6A"/>
    <w:rsid w:val="00A861D1"/>
    <w:rsid w:val="00A862C5"/>
    <w:rsid w:val="00A86418"/>
    <w:rsid w:val="00A86617"/>
    <w:rsid w:val="00A86E24"/>
    <w:rsid w:val="00A86F95"/>
    <w:rsid w:val="00A870D1"/>
    <w:rsid w:val="00A87180"/>
    <w:rsid w:val="00A87261"/>
    <w:rsid w:val="00A87514"/>
    <w:rsid w:val="00A87648"/>
    <w:rsid w:val="00A878D1"/>
    <w:rsid w:val="00A87CC9"/>
    <w:rsid w:val="00A90154"/>
    <w:rsid w:val="00A90272"/>
    <w:rsid w:val="00A90657"/>
    <w:rsid w:val="00A906FA"/>
    <w:rsid w:val="00A90944"/>
    <w:rsid w:val="00A90A7F"/>
    <w:rsid w:val="00A90AAD"/>
    <w:rsid w:val="00A90B82"/>
    <w:rsid w:val="00A91051"/>
    <w:rsid w:val="00A91215"/>
    <w:rsid w:val="00A9132A"/>
    <w:rsid w:val="00A9134F"/>
    <w:rsid w:val="00A91BCE"/>
    <w:rsid w:val="00A91E60"/>
    <w:rsid w:val="00A9216C"/>
    <w:rsid w:val="00A928CC"/>
    <w:rsid w:val="00A92B1E"/>
    <w:rsid w:val="00A92DBF"/>
    <w:rsid w:val="00A9343B"/>
    <w:rsid w:val="00A93F83"/>
    <w:rsid w:val="00A945D4"/>
    <w:rsid w:val="00A94765"/>
    <w:rsid w:val="00A947DF"/>
    <w:rsid w:val="00A94ACE"/>
    <w:rsid w:val="00A94BF2"/>
    <w:rsid w:val="00A94FB6"/>
    <w:rsid w:val="00A9520D"/>
    <w:rsid w:val="00A952BB"/>
    <w:rsid w:val="00A95486"/>
    <w:rsid w:val="00A95715"/>
    <w:rsid w:val="00A957ED"/>
    <w:rsid w:val="00A958CB"/>
    <w:rsid w:val="00A9593F"/>
    <w:rsid w:val="00A959E2"/>
    <w:rsid w:val="00A95EAD"/>
    <w:rsid w:val="00A96099"/>
    <w:rsid w:val="00A9622F"/>
    <w:rsid w:val="00A96293"/>
    <w:rsid w:val="00A9692E"/>
    <w:rsid w:val="00A969CA"/>
    <w:rsid w:val="00A96AAF"/>
    <w:rsid w:val="00A97011"/>
    <w:rsid w:val="00A970D3"/>
    <w:rsid w:val="00A973E2"/>
    <w:rsid w:val="00A976F1"/>
    <w:rsid w:val="00A9775F"/>
    <w:rsid w:val="00A97A08"/>
    <w:rsid w:val="00A97CE6"/>
    <w:rsid w:val="00AA02CB"/>
    <w:rsid w:val="00AA05DF"/>
    <w:rsid w:val="00AA0AC1"/>
    <w:rsid w:val="00AA0B79"/>
    <w:rsid w:val="00AA0FDB"/>
    <w:rsid w:val="00AA1092"/>
    <w:rsid w:val="00AA13DA"/>
    <w:rsid w:val="00AA1532"/>
    <w:rsid w:val="00AA1757"/>
    <w:rsid w:val="00AA181B"/>
    <w:rsid w:val="00AA1907"/>
    <w:rsid w:val="00AA2221"/>
    <w:rsid w:val="00AA2801"/>
    <w:rsid w:val="00AA29BD"/>
    <w:rsid w:val="00AA2BE2"/>
    <w:rsid w:val="00AA3671"/>
    <w:rsid w:val="00AA3A33"/>
    <w:rsid w:val="00AA3AFC"/>
    <w:rsid w:val="00AA3CC0"/>
    <w:rsid w:val="00AA3EF2"/>
    <w:rsid w:val="00AA42AC"/>
    <w:rsid w:val="00AA450F"/>
    <w:rsid w:val="00AA467D"/>
    <w:rsid w:val="00AA47BA"/>
    <w:rsid w:val="00AA4802"/>
    <w:rsid w:val="00AA4BF2"/>
    <w:rsid w:val="00AA4C11"/>
    <w:rsid w:val="00AA4C22"/>
    <w:rsid w:val="00AA4D65"/>
    <w:rsid w:val="00AA4DF6"/>
    <w:rsid w:val="00AA5118"/>
    <w:rsid w:val="00AA54C6"/>
    <w:rsid w:val="00AA56B0"/>
    <w:rsid w:val="00AA575C"/>
    <w:rsid w:val="00AA5A3C"/>
    <w:rsid w:val="00AA5BC6"/>
    <w:rsid w:val="00AA5D47"/>
    <w:rsid w:val="00AA6097"/>
    <w:rsid w:val="00AA6163"/>
    <w:rsid w:val="00AA61F2"/>
    <w:rsid w:val="00AA6616"/>
    <w:rsid w:val="00AA667E"/>
    <w:rsid w:val="00AA68D2"/>
    <w:rsid w:val="00AA6AC1"/>
    <w:rsid w:val="00AA6AE7"/>
    <w:rsid w:val="00AA6B65"/>
    <w:rsid w:val="00AA6DD4"/>
    <w:rsid w:val="00AA7090"/>
    <w:rsid w:val="00AA73FF"/>
    <w:rsid w:val="00AA7751"/>
    <w:rsid w:val="00AA77EF"/>
    <w:rsid w:val="00AA7D2E"/>
    <w:rsid w:val="00AB01F2"/>
    <w:rsid w:val="00AB0274"/>
    <w:rsid w:val="00AB036B"/>
    <w:rsid w:val="00AB039D"/>
    <w:rsid w:val="00AB03F7"/>
    <w:rsid w:val="00AB0436"/>
    <w:rsid w:val="00AB0D3A"/>
    <w:rsid w:val="00AB1196"/>
    <w:rsid w:val="00AB11AB"/>
    <w:rsid w:val="00AB14CC"/>
    <w:rsid w:val="00AB1738"/>
    <w:rsid w:val="00AB173C"/>
    <w:rsid w:val="00AB1950"/>
    <w:rsid w:val="00AB1AD7"/>
    <w:rsid w:val="00AB1D8F"/>
    <w:rsid w:val="00AB1DC2"/>
    <w:rsid w:val="00AB1EF6"/>
    <w:rsid w:val="00AB221A"/>
    <w:rsid w:val="00AB2456"/>
    <w:rsid w:val="00AB2569"/>
    <w:rsid w:val="00AB261F"/>
    <w:rsid w:val="00AB289F"/>
    <w:rsid w:val="00AB2DC1"/>
    <w:rsid w:val="00AB2EC2"/>
    <w:rsid w:val="00AB2EEB"/>
    <w:rsid w:val="00AB2F7D"/>
    <w:rsid w:val="00AB3292"/>
    <w:rsid w:val="00AB33E3"/>
    <w:rsid w:val="00AB361A"/>
    <w:rsid w:val="00AB3657"/>
    <w:rsid w:val="00AB38C6"/>
    <w:rsid w:val="00AB3960"/>
    <w:rsid w:val="00AB39B3"/>
    <w:rsid w:val="00AB3A69"/>
    <w:rsid w:val="00AB3B56"/>
    <w:rsid w:val="00AB3E86"/>
    <w:rsid w:val="00AB4299"/>
    <w:rsid w:val="00AB44AC"/>
    <w:rsid w:val="00AB4865"/>
    <w:rsid w:val="00AB4D93"/>
    <w:rsid w:val="00AB4DA2"/>
    <w:rsid w:val="00AB52DD"/>
    <w:rsid w:val="00AB56A2"/>
    <w:rsid w:val="00AB58D2"/>
    <w:rsid w:val="00AB5DE5"/>
    <w:rsid w:val="00AB5E40"/>
    <w:rsid w:val="00AB5F98"/>
    <w:rsid w:val="00AB608D"/>
    <w:rsid w:val="00AB61FB"/>
    <w:rsid w:val="00AB63A6"/>
    <w:rsid w:val="00AB650D"/>
    <w:rsid w:val="00AB688C"/>
    <w:rsid w:val="00AB6D49"/>
    <w:rsid w:val="00AB6F6C"/>
    <w:rsid w:val="00AB70BE"/>
    <w:rsid w:val="00AB7255"/>
    <w:rsid w:val="00AB7787"/>
    <w:rsid w:val="00AB77E5"/>
    <w:rsid w:val="00AB78D9"/>
    <w:rsid w:val="00AB7DC2"/>
    <w:rsid w:val="00AB7E74"/>
    <w:rsid w:val="00AB7FD0"/>
    <w:rsid w:val="00AC00F3"/>
    <w:rsid w:val="00AC0222"/>
    <w:rsid w:val="00AC04C8"/>
    <w:rsid w:val="00AC0AB1"/>
    <w:rsid w:val="00AC1217"/>
    <w:rsid w:val="00AC1346"/>
    <w:rsid w:val="00AC18D9"/>
    <w:rsid w:val="00AC2487"/>
    <w:rsid w:val="00AC27FF"/>
    <w:rsid w:val="00AC2A2F"/>
    <w:rsid w:val="00AC2C04"/>
    <w:rsid w:val="00AC2C70"/>
    <w:rsid w:val="00AC2E2A"/>
    <w:rsid w:val="00AC31EC"/>
    <w:rsid w:val="00AC31FD"/>
    <w:rsid w:val="00AC3293"/>
    <w:rsid w:val="00AC3624"/>
    <w:rsid w:val="00AC39FE"/>
    <w:rsid w:val="00AC3B0B"/>
    <w:rsid w:val="00AC3B27"/>
    <w:rsid w:val="00AC410C"/>
    <w:rsid w:val="00AC429F"/>
    <w:rsid w:val="00AC4321"/>
    <w:rsid w:val="00AC4557"/>
    <w:rsid w:val="00AC49CF"/>
    <w:rsid w:val="00AC4A47"/>
    <w:rsid w:val="00AC4B2B"/>
    <w:rsid w:val="00AC527B"/>
    <w:rsid w:val="00AC53F6"/>
    <w:rsid w:val="00AC542C"/>
    <w:rsid w:val="00AC59A7"/>
    <w:rsid w:val="00AC5B6C"/>
    <w:rsid w:val="00AC5BE8"/>
    <w:rsid w:val="00AC5C06"/>
    <w:rsid w:val="00AC5EFE"/>
    <w:rsid w:val="00AC68C8"/>
    <w:rsid w:val="00AC6955"/>
    <w:rsid w:val="00AC6AFA"/>
    <w:rsid w:val="00AC6F35"/>
    <w:rsid w:val="00AC717A"/>
    <w:rsid w:val="00AC7277"/>
    <w:rsid w:val="00AC77CB"/>
    <w:rsid w:val="00AC782D"/>
    <w:rsid w:val="00AC7908"/>
    <w:rsid w:val="00AC79A0"/>
    <w:rsid w:val="00AC7A16"/>
    <w:rsid w:val="00AC7C5A"/>
    <w:rsid w:val="00AC7E54"/>
    <w:rsid w:val="00AD0009"/>
    <w:rsid w:val="00AD012E"/>
    <w:rsid w:val="00AD069D"/>
    <w:rsid w:val="00AD081B"/>
    <w:rsid w:val="00AD084B"/>
    <w:rsid w:val="00AD0A55"/>
    <w:rsid w:val="00AD0C38"/>
    <w:rsid w:val="00AD101C"/>
    <w:rsid w:val="00AD1295"/>
    <w:rsid w:val="00AD14C1"/>
    <w:rsid w:val="00AD16FC"/>
    <w:rsid w:val="00AD1A5D"/>
    <w:rsid w:val="00AD1C9D"/>
    <w:rsid w:val="00AD1E58"/>
    <w:rsid w:val="00AD1F54"/>
    <w:rsid w:val="00AD2058"/>
    <w:rsid w:val="00AD2113"/>
    <w:rsid w:val="00AD212F"/>
    <w:rsid w:val="00AD22EF"/>
    <w:rsid w:val="00AD2DAC"/>
    <w:rsid w:val="00AD2E1C"/>
    <w:rsid w:val="00AD2E79"/>
    <w:rsid w:val="00AD2EC5"/>
    <w:rsid w:val="00AD323C"/>
    <w:rsid w:val="00AD36E0"/>
    <w:rsid w:val="00AD3888"/>
    <w:rsid w:val="00AD38A2"/>
    <w:rsid w:val="00AD38EF"/>
    <w:rsid w:val="00AD3A52"/>
    <w:rsid w:val="00AD3A59"/>
    <w:rsid w:val="00AD3F62"/>
    <w:rsid w:val="00AD4035"/>
    <w:rsid w:val="00AD44DE"/>
    <w:rsid w:val="00AD4872"/>
    <w:rsid w:val="00AD4DB2"/>
    <w:rsid w:val="00AD500B"/>
    <w:rsid w:val="00AD51AB"/>
    <w:rsid w:val="00AD5205"/>
    <w:rsid w:val="00AD5708"/>
    <w:rsid w:val="00AD5852"/>
    <w:rsid w:val="00AD598B"/>
    <w:rsid w:val="00AD5DD1"/>
    <w:rsid w:val="00AD5E0C"/>
    <w:rsid w:val="00AD6123"/>
    <w:rsid w:val="00AD6845"/>
    <w:rsid w:val="00AD68C1"/>
    <w:rsid w:val="00AD6C00"/>
    <w:rsid w:val="00AD6C74"/>
    <w:rsid w:val="00AD7053"/>
    <w:rsid w:val="00AD748B"/>
    <w:rsid w:val="00AD7659"/>
    <w:rsid w:val="00AD7895"/>
    <w:rsid w:val="00AD79F1"/>
    <w:rsid w:val="00AD79F4"/>
    <w:rsid w:val="00AD7B8E"/>
    <w:rsid w:val="00AD7FC8"/>
    <w:rsid w:val="00AE00E2"/>
    <w:rsid w:val="00AE01CF"/>
    <w:rsid w:val="00AE01E4"/>
    <w:rsid w:val="00AE0677"/>
    <w:rsid w:val="00AE0A3A"/>
    <w:rsid w:val="00AE0C87"/>
    <w:rsid w:val="00AE0DCC"/>
    <w:rsid w:val="00AE1315"/>
    <w:rsid w:val="00AE1842"/>
    <w:rsid w:val="00AE1C39"/>
    <w:rsid w:val="00AE2025"/>
    <w:rsid w:val="00AE2421"/>
    <w:rsid w:val="00AE26DD"/>
    <w:rsid w:val="00AE2A19"/>
    <w:rsid w:val="00AE2EA0"/>
    <w:rsid w:val="00AE368F"/>
    <w:rsid w:val="00AE386E"/>
    <w:rsid w:val="00AE41B1"/>
    <w:rsid w:val="00AE4240"/>
    <w:rsid w:val="00AE43E9"/>
    <w:rsid w:val="00AE45D5"/>
    <w:rsid w:val="00AE46C8"/>
    <w:rsid w:val="00AE4955"/>
    <w:rsid w:val="00AE4C04"/>
    <w:rsid w:val="00AE4E68"/>
    <w:rsid w:val="00AE4E9D"/>
    <w:rsid w:val="00AE527A"/>
    <w:rsid w:val="00AE5404"/>
    <w:rsid w:val="00AE5422"/>
    <w:rsid w:val="00AE5791"/>
    <w:rsid w:val="00AE579B"/>
    <w:rsid w:val="00AE57BB"/>
    <w:rsid w:val="00AE59A6"/>
    <w:rsid w:val="00AE6AAA"/>
    <w:rsid w:val="00AE6BE3"/>
    <w:rsid w:val="00AE6F13"/>
    <w:rsid w:val="00AE7068"/>
    <w:rsid w:val="00AE7321"/>
    <w:rsid w:val="00AE73D7"/>
    <w:rsid w:val="00AE75C1"/>
    <w:rsid w:val="00AE76FD"/>
    <w:rsid w:val="00AE7841"/>
    <w:rsid w:val="00AE7B30"/>
    <w:rsid w:val="00AE7C82"/>
    <w:rsid w:val="00AE7D10"/>
    <w:rsid w:val="00AF025C"/>
    <w:rsid w:val="00AF043A"/>
    <w:rsid w:val="00AF05B0"/>
    <w:rsid w:val="00AF0E17"/>
    <w:rsid w:val="00AF10B2"/>
    <w:rsid w:val="00AF112A"/>
    <w:rsid w:val="00AF11C4"/>
    <w:rsid w:val="00AF12A8"/>
    <w:rsid w:val="00AF18E7"/>
    <w:rsid w:val="00AF1BE6"/>
    <w:rsid w:val="00AF1C90"/>
    <w:rsid w:val="00AF1D41"/>
    <w:rsid w:val="00AF1F1A"/>
    <w:rsid w:val="00AF2181"/>
    <w:rsid w:val="00AF24DF"/>
    <w:rsid w:val="00AF263B"/>
    <w:rsid w:val="00AF29F6"/>
    <w:rsid w:val="00AF2A7B"/>
    <w:rsid w:val="00AF2C75"/>
    <w:rsid w:val="00AF2CCD"/>
    <w:rsid w:val="00AF34A0"/>
    <w:rsid w:val="00AF3903"/>
    <w:rsid w:val="00AF3B34"/>
    <w:rsid w:val="00AF3C5C"/>
    <w:rsid w:val="00AF3D83"/>
    <w:rsid w:val="00AF3DCD"/>
    <w:rsid w:val="00AF427C"/>
    <w:rsid w:val="00AF45D7"/>
    <w:rsid w:val="00AF47D4"/>
    <w:rsid w:val="00AF48C4"/>
    <w:rsid w:val="00AF495B"/>
    <w:rsid w:val="00AF49DD"/>
    <w:rsid w:val="00AF4F9C"/>
    <w:rsid w:val="00AF52BC"/>
    <w:rsid w:val="00AF5337"/>
    <w:rsid w:val="00AF540E"/>
    <w:rsid w:val="00AF57F7"/>
    <w:rsid w:val="00AF5C5D"/>
    <w:rsid w:val="00AF64B6"/>
    <w:rsid w:val="00AF64C5"/>
    <w:rsid w:val="00AF659E"/>
    <w:rsid w:val="00AF6681"/>
    <w:rsid w:val="00AF66A9"/>
    <w:rsid w:val="00AF67DD"/>
    <w:rsid w:val="00AF692A"/>
    <w:rsid w:val="00AF6CF2"/>
    <w:rsid w:val="00AF744E"/>
    <w:rsid w:val="00AF74C2"/>
    <w:rsid w:val="00AF76E1"/>
    <w:rsid w:val="00AF79E5"/>
    <w:rsid w:val="00AF7A9B"/>
    <w:rsid w:val="00AF7E92"/>
    <w:rsid w:val="00B00018"/>
    <w:rsid w:val="00B000BE"/>
    <w:rsid w:val="00B0030E"/>
    <w:rsid w:val="00B00879"/>
    <w:rsid w:val="00B00938"/>
    <w:rsid w:val="00B00C29"/>
    <w:rsid w:val="00B00D80"/>
    <w:rsid w:val="00B012CA"/>
    <w:rsid w:val="00B01369"/>
    <w:rsid w:val="00B01D56"/>
    <w:rsid w:val="00B01E3F"/>
    <w:rsid w:val="00B023FD"/>
    <w:rsid w:val="00B0249F"/>
    <w:rsid w:val="00B02584"/>
    <w:rsid w:val="00B029D0"/>
    <w:rsid w:val="00B02C47"/>
    <w:rsid w:val="00B035D9"/>
    <w:rsid w:val="00B03AAB"/>
    <w:rsid w:val="00B03AC1"/>
    <w:rsid w:val="00B03BF2"/>
    <w:rsid w:val="00B04024"/>
    <w:rsid w:val="00B042BF"/>
    <w:rsid w:val="00B04410"/>
    <w:rsid w:val="00B044CA"/>
    <w:rsid w:val="00B044E2"/>
    <w:rsid w:val="00B0470A"/>
    <w:rsid w:val="00B04734"/>
    <w:rsid w:val="00B0479B"/>
    <w:rsid w:val="00B048F0"/>
    <w:rsid w:val="00B04D56"/>
    <w:rsid w:val="00B0510E"/>
    <w:rsid w:val="00B05139"/>
    <w:rsid w:val="00B052F6"/>
    <w:rsid w:val="00B05423"/>
    <w:rsid w:val="00B05D68"/>
    <w:rsid w:val="00B05FEC"/>
    <w:rsid w:val="00B0627F"/>
    <w:rsid w:val="00B062B1"/>
    <w:rsid w:val="00B064DB"/>
    <w:rsid w:val="00B066FD"/>
    <w:rsid w:val="00B06898"/>
    <w:rsid w:val="00B0726C"/>
    <w:rsid w:val="00B073B7"/>
    <w:rsid w:val="00B073DD"/>
    <w:rsid w:val="00B07491"/>
    <w:rsid w:val="00B07527"/>
    <w:rsid w:val="00B07569"/>
    <w:rsid w:val="00B07601"/>
    <w:rsid w:val="00B076A4"/>
    <w:rsid w:val="00B079BF"/>
    <w:rsid w:val="00B07AC0"/>
    <w:rsid w:val="00B07BA0"/>
    <w:rsid w:val="00B07C18"/>
    <w:rsid w:val="00B07D12"/>
    <w:rsid w:val="00B07F3D"/>
    <w:rsid w:val="00B1019C"/>
    <w:rsid w:val="00B101CD"/>
    <w:rsid w:val="00B10463"/>
    <w:rsid w:val="00B105C4"/>
    <w:rsid w:val="00B1068B"/>
    <w:rsid w:val="00B10790"/>
    <w:rsid w:val="00B10A48"/>
    <w:rsid w:val="00B10B4E"/>
    <w:rsid w:val="00B10CD5"/>
    <w:rsid w:val="00B110CA"/>
    <w:rsid w:val="00B110F5"/>
    <w:rsid w:val="00B1119D"/>
    <w:rsid w:val="00B11322"/>
    <w:rsid w:val="00B11430"/>
    <w:rsid w:val="00B118D1"/>
    <w:rsid w:val="00B11B5F"/>
    <w:rsid w:val="00B11BD3"/>
    <w:rsid w:val="00B11F81"/>
    <w:rsid w:val="00B121CA"/>
    <w:rsid w:val="00B12319"/>
    <w:rsid w:val="00B1265F"/>
    <w:rsid w:val="00B12B3E"/>
    <w:rsid w:val="00B12F0E"/>
    <w:rsid w:val="00B12F3B"/>
    <w:rsid w:val="00B13015"/>
    <w:rsid w:val="00B13206"/>
    <w:rsid w:val="00B13405"/>
    <w:rsid w:val="00B136FB"/>
    <w:rsid w:val="00B13794"/>
    <w:rsid w:val="00B1382F"/>
    <w:rsid w:val="00B13921"/>
    <w:rsid w:val="00B13A33"/>
    <w:rsid w:val="00B13A9F"/>
    <w:rsid w:val="00B13B99"/>
    <w:rsid w:val="00B13CD1"/>
    <w:rsid w:val="00B1412C"/>
    <w:rsid w:val="00B144A8"/>
    <w:rsid w:val="00B14578"/>
    <w:rsid w:val="00B14A35"/>
    <w:rsid w:val="00B14F54"/>
    <w:rsid w:val="00B15302"/>
    <w:rsid w:val="00B1535C"/>
    <w:rsid w:val="00B1536C"/>
    <w:rsid w:val="00B15397"/>
    <w:rsid w:val="00B15581"/>
    <w:rsid w:val="00B155AE"/>
    <w:rsid w:val="00B15A59"/>
    <w:rsid w:val="00B161E9"/>
    <w:rsid w:val="00B16354"/>
    <w:rsid w:val="00B16548"/>
    <w:rsid w:val="00B169DB"/>
    <w:rsid w:val="00B169F0"/>
    <w:rsid w:val="00B16AEC"/>
    <w:rsid w:val="00B16C7D"/>
    <w:rsid w:val="00B16EFC"/>
    <w:rsid w:val="00B17232"/>
    <w:rsid w:val="00B17491"/>
    <w:rsid w:val="00B17AFB"/>
    <w:rsid w:val="00B17F37"/>
    <w:rsid w:val="00B17F6C"/>
    <w:rsid w:val="00B20090"/>
    <w:rsid w:val="00B202D4"/>
    <w:rsid w:val="00B20515"/>
    <w:rsid w:val="00B20E42"/>
    <w:rsid w:val="00B20E6A"/>
    <w:rsid w:val="00B20E83"/>
    <w:rsid w:val="00B21057"/>
    <w:rsid w:val="00B2112B"/>
    <w:rsid w:val="00B216EC"/>
    <w:rsid w:val="00B21868"/>
    <w:rsid w:val="00B21A36"/>
    <w:rsid w:val="00B21A6C"/>
    <w:rsid w:val="00B21B7A"/>
    <w:rsid w:val="00B21CF3"/>
    <w:rsid w:val="00B21D69"/>
    <w:rsid w:val="00B21F61"/>
    <w:rsid w:val="00B21F71"/>
    <w:rsid w:val="00B220CC"/>
    <w:rsid w:val="00B2217D"/>
    <w:rsid w:val="00B22760"/>
    <w:rsid w:val="00B2295C"/>
    <w:rsid w:val="00B22A4E"/>
    <w:rsid w:val="00B22AC9"/>
    <w:rsid w:val="00B22CEE"/>
    <w:rsid w:val="00B22E39"/>
    <w:rsid w:val="00B2319A"/>
    <w:rsid w:val="00B234C3"/>
    <w:rsid w:val="00B235E1"/>
    <w:rsid w:val="00B2377F"/>
    <w:rsid w:val="00B237DE"/>
    <w:rsid w:val="00B23887"/>
    <w:rsid w:val="00B23950"/>
    <w:rsid w:val="00B23DBD"/>
    <w:rsid w:val="00B24082"/>
    <w:rsid w:val="00B241F9"/>
    <w:rsid w:val="00B24238"/>
    <w:rsid w:val="00B24CD7"/>
    <w:rsid w:val="00B24F22"/>
    <w:rsid w:val="00B24F96"/>
    <w:rsid w:val="00B25579"/>
    <w:rsid w:val="00B25994"/>
    <w:rsid w:val="00B259BD"/>
    <w:rsid w:val="00B259CD"/>
    <w:rsid w:val="00B25F06"/>
    <w:rsid w:val="00B25F50"/>
    <w:rsid w:val="00B25F52"/>
    <w:rsid w:val="00B2603B"/>
    <w:rsid w:val="00B261AA"/>
    <w:rsid w:val="00B261DE"/>
    <w:rsid w:val="00B2621B"/>
    <w:rsid w:val="00B263D0"/>
    <w:rsid w:val="00B266A0"/>
    <w:rsid w:val="00B266C8"/>
    <w:rsid w:val="00B26A1F"/>
    <w:rsid w:val="00B26A5D"/>
    <w:rsid w:val="00B26B55"/>
    <w:rsid w:val="00B27104"/>
    <w:rsid w:val="00B2748A"/>
    <w:rsid w:val="00B27560"/>
    <w:rsid w:val="00B275FA"/>
    <w:rsid w:val="00B276E7"/>
    <w:rsid w:val="00B2779E"/>
    <w:rsid w:val="00B27937"/>
    <w:rsid w:val="00B27B06"/>
    <w:rsid w:val="00B27BC2"/>
    <w:rsid w:val="00B27BD5"/>
    <w:rsid w:val="00B27D92"/>
    <w:rsid w:val="00B27EAF"/>
    <w:rsid w:val="00B302ED"/>
    <w:rsid w:val="00B305A8"/>
    <w:rsid w:val="00B30632"/>
    <w:rsid w:val="00B3087F"/>
    <w:rsid w:val="00B30929"/>
    <w:rsid w:val="00B3114C"/>
    <w:rsid w:val="00B31308"/>
    <w:rsid w:val="00B31441"/>
    <w:rsid w:val="00B31560"/>
    <w:rsid w:val="00B31669"/>
    <w:rsid w:val="00B317FA"/>
    <w:rsid w:val="00B3191D"/>
    <w:rsid w:val="00B32343"/>
    <w:rsid w:val="00B3274B"/>
    <w:rsid w:val="00B32D73"/>
    <w:rsid w:val="00B32F05"/>
    <w:rsid w:val="00B32FAD"/>
    <w:rsid w:val="00B330EE"/>
    <w:rsid w:val="00B331E1"/>
    <w:rsid w:val="00B332CB"/>
    <w:rsid w:val="00B33494"/>
    <w:rsid w:val="00B336BF"/>
    <w:rsid w:val="00B33C54"/>
    <w:rsid w:val="00B33E67"/>
    <w:rsid w:val="00B33F8B"/>
    <w:rsid w:val="00B3400C"/>
    <w:rsid w:val="00B34194"/>
    <w:rsid w:val="00B3452F"/>
    <w:rsid w:val="00B34564"/>
    <w:rsid w:val="00B34AF9"/>
    <w:rsid w:val="00B34F0D"/>
    <w:rsid w:val="00B34F20"/>
    <w:rsid w:val="00B352C0"/>
    <w:rsid w:val="00B3533D"/>
    <w:rsid w:val="00B35523"/>
    <w:rsid w:val="00B35BF4"/>
    <w:rsid w:val="00B35E70"/>
    <w:rsid w:val="00B3614B"/>
    <w:rsid w:val="00B36749"/>
    <w:rsid w:val="00B36803"/>
    <w:rsid w:val="00B36921"/>
    <w:rsid w:val="00B36DE3"/>
    <w:rsid w:val="00B3750F"/>
    <w:rsid w:val="00B37757"/>
    <w:rsid w:val="00B37D40"/>
    <w:rsid w:val="00B37DE1"/>
    <w:rsid w:val="00B37DFC"/>
    <w:rsid w:val="00B37EA2"/>
    <w:rsid w:val="00B37EF4"/>
    <w:rsid w:val="00B40760"/>
    <w:rsid w:val="00B409C0"/>
    <w:rsid w:val="00B409F4"/>
    <w:rsid w:val="00B40CD0"/>
    <w:rsid w:val="00B40E39"/>
    <w:rsid w:val="00B4135A"/>
    <w:rsid w:val="00B4141A"/>
    <w:rsid w:val="00B41471"/>
    <w:rsid w:val="00B414BD"/>
    <w:rsid w:val="00B4159C"/>
    <w:rsid w:val="00B416AE"/>
    <w:rsid w:val="00B41749"/>
    <w:rsid w:val="00B417DF"/>
    <w:rsid w:val="00B4197F"/>
    <w:rsid w:val="00B41AD3"/>
    <w:rsid w:val="00B42146"/>
    <w:rsid w:val="00B42270"/>
    <w:rsid w:val="00B426F8"/>
    <w:rsid w:val="00B42D23"/>
    <w:rsid w:val="00B42FC1"/>
    <w:rsid w:val="00B432AA"/>
    <w:rsid w:val="00B4361C"/>
    <w:rsid w:val="00B4387A"/>
    <w:rsid w:val="00B43A66"/>
    <w:rsid w:val="00B43B10"/>
    <w:rsid w:val="00B43D20"/>
    <w:rsid w:val="00B43D9C"/>
    <w:rsid w:val="00B441DB"/>
    <w:rsid w:val="00B443C1"/>
    <w:rsid w:val="00B44422"/>
    <w:rsid w:val="00B44674"/>
    <w:rsid w:val="00B44915"/>
    <w:rsid w:val="00B44C24"/>
    <w:rsid w:val="00B45079"/>
    <w:rsid w:val="00B4556A"/>
    <w:rsid w:val="00B45626"/>
    <w:rsid w:val="00B45AF9"/>
    <w:rsid w:val="00B45B79"/>
    <w:rsid w:val="00B45B7A"/>
    <w:rsid w:val="00B46B64"/>
    <w:rsid w:val="00B46BDD"/>
    <w:rsid w:val="00B46CC1"/>
    <w:rsid w:val="00B46DBE"/>
    <w:rsid w:val="00B470EA"/>
    <w:rsid w:val="00B47394"/>
    <w:rsid w:val="00B475A9"/>
    <w:rsid w:val="00B4799D"/>
    <w:rsid w:val="00B47A89"/>
    <w:rsid w:val="00B47D66"/>
    <w:rsid w:val="00B47F0C"/>
    <w:rsid w:val="00B50331"/>
    <w:rsid w:val="00B50334"/>
    <w:rsid w:val="00B50C5A"/>
    <w:rsid w:val="00B50D1D"/>
    <w:rsid w:val="00B50DBD"/>
    <w:rsid w:val="00B50EB7"/>
    <w:rsid w:val="00B50EBE"/>
    <w:rsid w:val="00B5135D"/>
    <w:rsid w:val="00B5160C"/>
    <w:rsid w:val="00B51A16"/>
    <w:rsid w:val="00B51BFA"/>
    <w:rsid w:val="00B51E10"/>
    <w:rsid w:val="00B51E46"/>
    <w:rsid w:val="00B51EB4"/>
    <w:rsid w:val="00B52323"/>
    <w:rsid w:val="00B5274E"/>
    <w:rsid w:val="00B52B71"/>
    <w:rsid w:val="00B52B80"/>
    <w:rsid w:val="00B52CCA"/>
    <w:rsid w:val="00B52D3E"/>
    <w:rsid w:val="00B52DCB"/>
    <w:rsid w:val="00B52E0E"/>
    <w:rsid w:val="00B52F34"/>
    <w:rsid w:val="00B530DC"/>
    <w:rsid w:val="00B5313E"/>
    <w:rsid w:val="00B53267"/>
    <w:rsid w:val="00B53387"/>
    <w:rsid w:val="00B534F0"/>
    <w:rsid w:val="00B53AEF"/>
    <w:rsid w:val="00B53BC9"/>
    <w:rsid w:val="00B53D03"/>
    <w:rsid w:val="00B53E86"/>
    <w:rsid w:val="00B5417C"/>
    <w:rsid w:val="00B546E2"/>
    <w:rsid w:val="00B5548E"/>
    <w:rsid w:val="00B55AC6"/>
    <w:rsid w:val="00B55D56"/>
    <w:rsid w:val="00B55F9E"/>
    <w:rsid w:val="00B55FBA"/>
    <w:rsid w:val="00B560F0"/>
    <w:rsid w:val="00B56134"/>
    <w:rsid w:val="00B566BA"/>
    <w:rsid w:val="00B569A4"/>
    <w:rsid w:val="00B569B8"/>
    <w:rsid w:val="00B570F1"/>
    <w:rsid w:val="00B57DC9"/>
    <w:rsid w:val="00B57E2F"/>
    <w:rsid w:val="00B60670"/>
    <w:rsid w:val="00B60950"/>
    <w:rsid w:val="00B609BB"/>
    <w:rsid w:val="00B60D86"/>
    <w:rsid w:val="00B60DEB"/>
    <w:rsid w:val="00B6114D"/>
    <w:rsid w:val="00B6132E"/>
    <w:rsid w:val="00B613EC"/>
    <w:rsid w:val="00B615D3"/>
    <w:rsid w:val="00B61650"/>
    <w:rsid w:val="00B61EB6"/>
    <w:rsid w:val="00B62148"/>
    <w:rsid w:val="00B62226"/>
    <w:rsid w:val="00B62631"/>
    <w:rsid w:val="00B626A3"/>
    <w:rsid w:val="00B62746"/>
    <w:rsid w:val="00B62954"/>
    <w:rsid w:val="00B62DAF"/>
    <w:rsid w:val="00B62E1E"/>
    <w:rsid w:val="00B62F2A"/>
    <w:rsid w:val="00B62FE1"/>
    <w:rsid w:val="00B6392E"/>
    <w:rsid w:val="00B63BA9"/>
    <w:rsid w:val="00B63C03"/>
    <w:rsid w:val="00B64103"/>
    <w:rsid w:val="00B641A2"/>
    <w:rsid w:val="00B6429C"/>
    <w:rsid w:val="00B64AB2"/>
    <w:rsid w:val="00B651FC"/>
    <w:rsid w:val="00B65207"/>
    <w:rsid w:val="00B6522F"/>
    <w:rsid w:val="00B65343"/>
    <w:rsid w:val="00B654FC"/>
    <w:rsid w:val="00B65BE6"/>
    <w:rsid w:val="00B65C8F"/>
    <w:rsid w:val="00B65D39"/>
    <w:rsid w:val="00B65EDD"/>
    <w:rsid w:val="00B65FEF"/>
    <w:rsid w:val="00B6648B"/>
    <w:rsid w:val="00B665B6"/>
    <w:rsid w:val="00B66615"/>
    <w:rsid w:val="00B667B3"/>
    <w:rsid w:val="00B66D07"/>
    <w:rsid w:val="00B66D23"/>
    <w:rsid w:val="00B66E04"/>
    <w:rsid w:val="00B67104"/>
    <w:rsid w:val="00B672A1"/>
    <w:rsid w:val="00B67333"/>
    <w:rsid w:val="00B673C4"/>
    <w:rsid w:val="00B67518"/>
    <w:rsid w:val="00B678D5"/>
    <w:rsid w:val="00B678D9"/>
    <w:rsid w:val="00B67CB0"/>
    <w:rsid w:val="00B67DB4"/>
    <w:rsid w:val="00B67DB7"/>
    <w:rsid w:val="00B67DC3"/>
    <w:rsid w:val="00B67E5F"/>
    <w:rsid w:val="00B70554"/>
    <w:rsid w:val="00B706D1"/>
    <w:rsid w:val="00B71015"/>
    <w:rsid w:val="00B71248"/>
    <w:rsid w:val="00B7127C"/>
    <w:rsid w:val="00B71B61"/>
    <w:rsid w:val="00B72018"/>
    <w:rsid w:val="00B72633"/>
    <w:rsid w:val="00B727D2"/>
    <w:rsid w:val="00B72965"/>
    <w:rsid w:val="00B72A38"/>
    <w:rsid w:val="00B72A3E"/>
    <w:rsid w:val="00B72E6C"/>
    <w:rsid w:val="00B72F50"/>
    <w:rsid w:val="00B731DE"/>
    <w:rsid w:val="00B731EC"/>
    <w:rsid w:val="00B732C5"/>
    <w:rsid w:val="00B7354A"/>
    <w:rsid w:val="00B739B0"/>
    <w:rsid w:val="00B73A00"/>
    <w:rsid w:val="00B73AAF"/>
    <w:rsid w:val="00B73D41"/>
    <w:rsid w:val="00B73DE6"/>
    <w:rsid w:val="00B73DF3"/>
    <w:rsid w:val="00B73F25"/>
    <w:rsid w:val="00B741AF"/>
    <w:rsid w:val="00B7439A"/>
    <w:rsid w:val="00B74454"/>
    <w:rsid w:val="00B7465C"/>
    <w:rsid w:val="00B748CC"/>
    <w:rsid w:val="00B74A97"/>
    <w:rsid w:val="00B74B49"/>
    <w:rsid w:val="00B74B4A"/>
    <w:rsid w:val="00B74B7D"/>
    <w:rsid w:val="00B74FAA"/>
    <w:rsid w:val="00B75285"/>
    <w:rsid w:val="00B75485"/>
    <w:rsid w:val="00B75488"/>
    <w:rsid w:val="00B7555F"/>
    <w:rsid w:val="00B757AA"/>
    <w:rsid w:val="00B758A5"/>
    <w:rsid w:val="00B75A8C"/>
    <w:rsid w:val="00B75B2C"/>
    <w:rsid w:val="00B75E18"/>
    <w:rsid w:val="00B76067"/>
    <w:rsid w:val="00B76260"/>
    <w:rsid w:val="00B76399"/>
    <w:rsid w:val="00B76706"/>
    <w:rsid w:val="00B76966"/>
    <w:rsid w:val="00B76E0E"/>
    <w:rsid w:val="00B76EBD"/>
    <w:rsid w:val="00B76ECE"/>
    <w:rsid w:val="00B77545"/>
    <w:rsid w:val="00B775BE"/>
    <w:rsid w:val="00B776CD"/>
    <w:rsid w:val="00B77801"/>
    <w:rsid w:val="00B80197"/>
    <w:rsid w:val="00B801A8"/>
    <w:rsid w:val="00B80214"/>
    <w:rsid w:val="00B80476"/>
    <w:rsid w:val="00B8064C"/>
    <w:rsid w:val="00B806CB"/>
    <w:rsid w:val="00B808E4"/>
    <w:rsid w:val="00B80A92"/>
    <w:rsid w:val="00B80C40"/>
    <w:rsid w:val="00B80E47"/>
    <w:rsid w:val="00B81052"/>
    <w:rsid w:val="00B81156"/>
    <w:rsid w:val="00B812BD"/>
    <w:rsid w:val="00B815B0"/>
    <w:rsid w:val="00B81879"/>
    <w:rsid w:val="00B81A78"/>
    <w:rsid w:val="00B81B6B"/>
    <w:rsid w:val="00B81C89"/>
    <w:rsid w:val="00B81E3E"/>
    <w:rsid w:val="00B82082"/>
    <w:rsid w:val="00B82321"/>
    <w:rsid w:val="00B8255F"/>
    <w:rsid w:val="00B825B0"/>
    <w:rsid w:val="00B82A7D"/>
    <w:rsid w:val="00B82C01"/>
    <w:rsid w:val="00B82C1F"/>
    <w:rsid w:val="00B82E52"/>
    <w:rsid w:val="00B8304C"/>
    <w:rsid w:val="00B83381"/>
    <w:rsid w:val="00B835A3"/>
    <w:rsid w:val="00B83E46"/>
    <w:rsid w:val="00B843B6"/>
    <w:rsid w:val="00B84689"/>
    <w:rsid w:val="00B849C9"/>
    <w:rsid w:val="00B84A62"/>
    <w:rsid w:val="00B84ED3"/>
    <w:rsid w:val="00B84F34"/>
    <w:rsid w:val="00B84F7F"/>
    <w:rsid w:val="00B853C7"/>
    <w:rsid w:val="00B85414"/>
    <w:rsid w:val="00B85465"/>
    <w:rsid w:val="00B85747"/>
    <w:rsid w:val="00B8645C"/>
    <w:rsid w:val="00B86801"/>
    <w:rsid w:val="00B86933"/>
    <w:rsid w:val="00B86BB1"/>
    <w:rsid w:val="00B86C48"/>
    <w:rsid w:val="00B87258"/>
    <w:rsid w:val="00B87688"/>
    <w:rsid w:val="00B8777E"/>
    <w:rsid w:val="00B87D7A"/>
    <w:rsid w:val="00B908F8"/>
    <w:rsid w:val="00B90B26"/>
    <w:rsid w:val="00B90D71"/>
    <w:rsid w:val="00B90DBE"/>
    <w:rsid w:val="00B90DC1"/>
    <w:rsid w:val="00B9101E"/>
    <w:rsid w:val="00B91027"/>
    <w:rsid w:val="00B9111B"/>
    <w:rsid w:val="00B911E7"/>
    <w:rsid w:val="00B91223"/>
    <w:rsid w:val="00B9141B"/>
    <w:rsid w:val="00B91487"/>
    <w:rsid w:val="00B917C1"/>
    <w:rsid w:val="00B91D5A"/>
    <w:rsid w:val="00B91F97"/>
    <w:rsid w:val="00B921B0"/>
    <w:rsid w:val="00B9259E"/>
    <w:rsid w:val="00B927CB"/>
    <w:rsid w:val="00B92CB2"/>
    <w:rsid w:val="00B92DCC"/>
    <w:rsid w:val="00B92FE6"/>
    <w:rsid w:val="00B93044"/>
    <w:rsid w:val="00B935F8"/>
    <w:rsid w:val="00B93D0B"/>
    <w:rsid w:val="00B93D3B"/>
    <w:rsid w:val="00B93E98"/>
    <w:rsid w:val="00B943FB"/>
    <w:rsid w:val="00B94914"/>
    <w:rsid w:val="00B94A79"/>
    <w:rsid w:val="00B94ADD"/>
    <w:rsid w:val="00B94C87"/>
    <w:rsid w:val="00B94D17"/>
    <w:rsid w:val="00B950CA"/>
    <w:rsid w:val="00B952F6"/>
    <w:rsid w:val="00B953B9"/>
    <w:rsid w:val="00B95491"/>
    <w:rsid w:val="00B95568"/>
    <w:rsid w:val="00B9557F"/>
    <w:rsid w:val="00B95AB2"/>
    <w:rsid w:val="00B95D4B"/>
    <w:rsid w:val="00B95D73"/>
    <w:rsid w:val="00B96316"/>
    <w:rsid w:val="00B963DB"/>
    <w:rsid w:val="00B964E1"/>
    <w:rsid w:val="00B9652D"/>
    <w:rsid w:val="00B965FD"/>
    <w:rsid w:val="00B96766"/>
    <w:rsid w:val="00B96C7F"/>
    <w:rsid w:val="00B96E51"/>
    <w:rsid w:val="00B970A0"/>
    <w:rsid w:val="00B97189"/>
    <w:rsid w:val="00B972E1"/>
    <w:rsid w:val="00B972F6"/>
    <w:rsid w:val="00B973EA"/>
    <w:rsid w:val="00B977E4"/>
    <w:rsid w:val="00B97A18"/>
    <w:rsid w:val="00B97B3D"/>
    <w:rsid w:val="00BA015D"/>
    <w:rsid w:val="00BA0229"/>
    <w:rsid w:val="00BA0860"/>
    <w:rsid w:val="00BA0A8E"/>
    <w:rsid w:val="00BA0ECC"/>
    <w:rsid w:val="00BA17E4"/>
    <w:rsid w:val="00BA1A10"/>
    <w:rsid w:val="00BA1B35"/>
    <w:rsid w:val="00BA1B99"/>
    <w:rsid w:val="00BA1C72"/>
    <w:rsid w:val="00BA1C8A"/>
    <w:rsid w:val="00BA2652"/>
    <w:rsid w:val="00BA2914"/>
    <w:rsid w:val="00BA2B6F"/>
    <w:rsid w:val="00BA2DD7"/>
    <w:rsid w:val="00BA3072"/>
    <w:rsid w:val="00BA30C7"/>
    <w:rsid w:val="00BA35C5"/>
    <w:rsid w:val="00BA3825"/>
    <w:rsid w:val="00BA3857"/>
    <w:rsid w:val="00BA3A00"/>
    <w:rsid w:val="00BA3CB8"/>
    <w:rsid w:val="00BA3CFD"/>
    <w:rsid w:val="00BA3D55"/>
    <w:rsid w:val="00BA4183"/>
    <w:rsid w:val="00BA449D"/>
    <w:rsid w:val="00BA45D8"/>
    <w:rsid w:val="00BA4F33"/>
    <w:rsid w:val="00BA52B6"/>
    <w:rsid w:val="00BA5320"/>
    <w:rsid w:val="00BA532E"/>
    <w:rsid w:val="00BA5982"/>
    <w:rsid w:val="00BA5B32"/>
    <w:rsid w:val="00BA5B52"/>
    <w:rsid w:val="00BA5B9A"/>
    <w:rsid w:val="00BA5E53"/>
    <w:rsid w:val="00BA5ED7"/>
    <w:rsid w:val="00BA613A"/>
    <w:rsid w:val="00BA6226"/>
    <w:rsid w:val="00BA6510"/>
    <w:rsid w:val="00BA65AB"/>
    <w:rsid w:val="00BA688B"/>
    <w:rsid w:val="00BA6C06"/>
    <w:rsid w:val="00BA6DF7"/>
    <w:rsid w:val="00BA7246"/>
    <w:rsid w:val="00BA7262"/>
    <w:rsid w:val="00BA7269"/>
    <w:rsid w:val="00BA757B"/>
    <w:rsid w:val="00BA7AAD"/>
    <w:rsid w:val="00BA7AB6"/>
    <w:rsid w:val="00BA7B74"/>
    <w:rsid w:val="00BA7D3A"/>
    <w:rsid w:val="00BB0E11"/>
    <w:rsid w:val="00BB0F25"/>
    <w:rsid w:val="00BB0F4D"/>
    <w:rsid w:val="00BB1628"/>
    <w:rsid w:val="00BB1803"/>
    <w:rsid w:val="00BB1837"/>
    <w:rsid w:val="00BB1857"/>
    <w:rsid w:val="00BB18C4"/>
    <w:rsid w:val="00BB1C14"/>
    <w:rsid w:val="00BB1CBA"/>
    <w:rsid w:val="00BB25A9"/>
    <w:rsid w:val="00BB27DE"/>
    <w:rsid w:val="00BB298C"/>
    <w:rsid w:val="00BB29AF"/>
    <w:rsid w:val="00BB2ABC"/>
    <w:rsid w:val="00BB2D92"/>
    <w:rsid w:val="00BB3461"/>
    <w:rsid w:val="00BB3619"/>
    <w:rsid w:val="00BB36B1"/>
    <w:rsid w:val="00BB372A"/>
    <w:rsid w:val="00BB3895"/>
    <w:rsid w:val="00BB3990"/>
    <w:rsid w:val="00BB3F05"/>
    <w:rsid w:val="00BB4035"/>
    <w:rsid w:val="00BB434B"/>
    <w:rsid w:val="00BB4485"/>
    <w:rsid w:val="00BB4AEA"/>
    <w:rsid w:val="00BB4B7E"/>
    <w:rsid w:val="00BB4F35"/>
    <w:rsid w:val="00BB5673"/>
    <w:rsid w:val="00BB5AAA"/>
    <w:rsid w:val="00BB5B80"/>
    <w:rsid w:val="00BB5EEC"/>
    <w:rsid w:val="00BB617F"/>
    <w:rsid w:val="00BB67F4"/>
    <w:rsid w:val="00BB68FD"/>
    <w:rsid w:val="00BB6C69"/>
    <w:rsid w:val="00BB70C8"/>
    <w:rsid w:val="00BB7218"/>
    <w:rsid w:val="00BB7227"/>
    <w:rsid w:val="00BB7410"/>
    <w:rsid w:val="00BB761A"/>
    <w:rsid w:val="00BB788E"/>
    <w:rsid w:val="00BB78D1"/>
    <w:rsid w:val="00BC0455"/>
    <w:rsid w:val="00BC0974"/>
    <w:rsid w:val="00BC0AB0"/>
    <w:rsid w:val="00BC0C75"/>
    <w:rsid w:val="00BC0E32"/>
    <w:rsid w:val="00BC0E33"/>
    <w:rsid w:val="00BC0F7E"/>
    <w:rsid w:val="00BC126B"/>
    <w:rsid w:val="00BC130F"/>
    <w:rsid w:val="00BC18C9"/>
    <w:rsid w:val="00BC1918"/>
    <w:rsid w:val="00BC1A76"/>
    <w:rsid w:val="00BC1AB4"/>
    <w:rsid w:val="00BC1B77"/>
    <w:rsid w:val="00BC1FFB"/>
    <w:rsid w:val="00BC2122"/>
    <w:rsid w:val="00BC23A5"/>
    <w:rsid w:val="00BC265E"/>
    <w:rsid w:val="00BC269F"/>
    <w:rsid w:val="00BC29C7"/>
    <w:rsid w:val="00BC2BC9"/>
    <w:rsid w:val="00BC2BE0"/>
    <w:rsid w:val="00BC2D2B"/>
    <w:rsid w:val="00BC2DB1"/>
    <w:rsid w:val="00BC2DD0"/>
    <w:rsid w:val="00BC33CF"/>
    <w:rsid w:val="00BC35A6"/>
    <w:rsid w:val="00BC38CE"/>
    <w:rsid w:val="00BC3991"/>
    <w:rsid w:val="00BC3FD0"/>
    <w:rsid w:val="00BC4609"/>
    <w:rsid w:val="00BC4B45"/>
    <w:rsid w:val="00BC4B70"/>
    <w:rsid w:val="00BC4D15"/>
    <w:rsid w:val="00BC555E"/>
    <w:rsid w:val="00BC575C"/>
    <w:rsid w:val="00BC5923"/>
    <w:rsid w:val="00BC5A95"/>
    <w:rsid w:val="00BC5AD6"/>
    <w:rsid w:val="00BC61C4"/>
    <w:rsid w:val="00BC65D9"/>
    <w:rsid w:val="00BC683D"/>
    <w:rsid w:val="00BC69AA"/>
    <w:rsid w:val="00BC6B48"/>
    <w:rsid w:val="00BC6CC5"/>
    <w:rsid w:val="00BC6D68"/>
    <w:rsid w:val="00BC6DC4"/>
    <w:rsid w:val="00BC7240"/>
    <w:rsid w:val="00BC74D6"/>
    <w:rsid w:val="00BC76EA"/>
    <w:rsid w:val="00BC79A6"/>
    <w:rsid w:val="00BC79B3"/>
    <w:rsid w:val="00BC7C7C"/>
    <w:rsid w:val="00BD0322"/>
    <w:rsid w:val="00BD05D8"/>
    <w:rsid w:val="00BD06E7"/>
    <w:rsid w:val="00BD085C"/>
    <w:rsid w:val="00BD0A2B"/>
    <w:rsid w:val="00BD0C7F"/>
    <w:rsid w:val="00BD0CAD"/>
    <w:rsid w:val="00BD1838"/>
    <w:rsid w:val="00BD1BAB"/>
    <w:rsid w:val="00BD1CFD"/>
    <w:rsid w:val="00BD20C3"/>
    <w:rsid w:val="00BD216D"/>
    <w:rsid w:val="00BD2C72"/>
    <w:rsid w:val="00BD2CF3"/>
    <w:rsid w:val="00BD3003"/>
    <w:rsid w:val="00BD30D1"/>
    <w:rsid w:val="00BD33D9"/>
    <w:rsid w:val="00BD36DF"/>
    <w:rsid w:val="00BD3886"/>
    <w:rsid w:val="00BD3A20"/>
    <w:rsid w:val="00BD3C13"/>
    <w:rsid w:val="00BD3D49"/>
    <w:rsid w:val="00BD3E51"/>
    <w:rsid w:val="00BD3E6C"/>
    <w:rsid w:val="00BD3EC7"/>
    <w:rsid w:val="00BD3F08"/>
    <w:rsid w:val="00BD3F85"/>
    <w:rsid w:val="00BD4202"/>
    <w:rsid w:val="00BD4222"/>
    <w:rsid w:val="00BD446A"/>
    <w:rsid w:val="00BD460A"/>
    <w:rsid w:val="00BD4D9A"/>
    <w:rsid w:val="00BD4FEC"/>
    <w:rsid w:val="00BD503E"/>
    <w:rsid w:val="00BD5550"/>
    <w:rsid w:val="00BD559C"/>
    <w:rsid w:val="00BD56B8"/>
    <w:rsid w:val="00BD5802"/>
    <w:rsid w:val="00BD618C"/>
    <w:rsid w:val="00BD64BE"/>
    <w:rsid w:val="00BD6593"/>
    <w:rsid w:val="00BD6630"/>
    <w:rsid w:val="00BD6C37"/>
    <w:rsid w:val="00BD6DFD"/>
    <w:rsid w:val="00BD6FDD"/>
    <w:rsid w:val="00BD7460"/>
    <w:rsid w:val="00BD74BF"/>
    <w:rsid w:val="00BE0156"/>
    <w:rsid w:val="00BE05B9"/>
    <w:rsid w:val="00BE0AC6"/>
    <w:rsid w:val="00BE0F8B"/>
    <w:rsid w:val="00BE0F99"/>
    <w:rsid w:val="00BE101D"/>
    <w:rsid w:val="00BE1176"/>
    <w:rsid w:val="00BE12C9"/>
    <w:rsid w:val="00BE140E"/>
    <w:rsid w:val="00BE1529"/>
    <w:rsid w:val="00BE16AB"/>
    <w:rsid w:val="00BE1CB8"/>
    <w:rsid w:val="00BE1EB7"/>
    <w:rsid w:val="00BE2334"/>
    <w:rsid w:val="00BE2550"/>
    <w:rsid w:val="00BE2748"/>
    <w:rsid w:val="00BE2A26"/>
    <w:rsid w:val="00BE2A83"/>
    <w:rsid w:val="00BE2A90"/>
    <w:rsid w:val="00BE2C59"/>
    <w:rsid w:val="00BE3137"/>
    <w:rsid w:val="00BE3459"/>
    <w:rsid w:val="00BE3651"/>
    <w:rsid w:val="00BE37FF"/>
    <w:rsid w:val="00BE39B4"/>
    <w:rsid w:val="00BE39DE"/>
    <w:rsid w:val="00BE3AD1"/>
    <w:rsid w:val="00BE3D57"/>
    <w:rsid w:val="00BE3DBE"/>
    <w:rsid w:val="00BE3E6B"/>
    <w:rsid w:val="00BE410A"/>
    <w:rsid w:val="00BE47DD"/>
    <w:rsid w:val="00BE48E6"/>
    <w:rsid w:val="00BE4DC7"/>
    <w:rsid w:val="00BE4DFE"/>
    <w:rsid w:val="00BE5116"/>
    <w:rsid w:val="00BE534A"/>
    <w:rsid w:val="00BE5ACB"/>
    <w:rsid w:val="00BE5B67"/>
    <w:rsid w:val="00BE5DD0"/>
    <w:rsid w:val="00BE5E4E"/>
    <w:rsid w:val="00BE5FB1"/>
    <w:rsid w:val="00BE6458"/>
    <w:rsid w:val="00BE6628"/>
    <w:rsid w:val="00BE6C18"/>
    <w:rsid w:val="00BE6CE4"/>
    <w:rsid w:val="00BE74FD"/>
    <w:rsid w:val="00BE7598"/>
    <w:rsid w:val="00BE78AF"/>
    <w:rsid w:val="00BE7912"/>
    <w:rsid w:val="00BE7CF2"/>
    <w:rsid w:val="00BE7DC5"/>
    <w:rsid w:val="00BF000B"/>
    <w:rsid w:val="00BF0046"/>
    <w:rsid w:val="00BF0052"/>
    <w:rsid w:val="00BF026E"/>
    <w:rsid w:val="00BF044C"/>
    <w:rsid w:val="00BF0757"/>
    <w:rsid w:val="00BF0A16"/>
    <w:rsid w:val="00BF0BA0"/>
    <w:rsid w:val="00BF0E35"/>
    <w:rsid w:val="00BF0F33"/>
    <w:rsid w:val="00BF132A"/>
    <w:rsid w:val="00BF16CF"/>
    <w:rsid w:val="00BF198A"/>
    <w:rsid w:val="00BF19BB"/>
    <w:rsid w:val="00BF1AF8"/>
    <w:rsid w:val="00BF24D5"/>
    <w:rsid w:val="00BF2509"/>
    <w:rsid w:val="00BF2632"/>
    <w:rsid w:val="00BF27F2"/>
    <w:rsid w:val="00BF2B0D"/>
    <w:rsid w:val="00BF2C55"/>
    <w:rsid w:val="00BF3073"/>
    <w:rsid w:val="00BF322D"/>
    <w:rsid w:val="00BF325C"/>
    <w:rsid w:val="00BF32B7"/>
    <w:rsid w:val="00BF330A"/>
    <w:rsid w:val="00BF3715"/>
    <w:rsid w:val="00BF38CD"/>
    <w:rsid w:val="00BF3B82"/>
    <w:rsid w:val="00BF3E3F"/>
    <w:rsid w:val="00BF4775"/>
    <w:rsid w:val="00BF4860"/>
    <w:rsid w:val="00BF48E2"/>
    <w:rsid w:val="00BF4BF3"/>
    <w:rsid w:val="00BF4EE4"/>
    <w:rsid w:val="00BF4F5D"/>
    <w:rsid w:val="00BF5122"/>
    <w:rsid w:val="00BF5455"/>
    <w:rsid w:val="00BF5B8E"/>
    <w:rsid w:val="00BF62E6"/>
    <w:rsid w:val="00BF63B6"/>
    <w:rsid w:val="00BF653F"/>
    <w:rsid w:val="00BF65A5"/>
    <w:rsid w:val="00BF676E"/>
    <w:rsid w:val="00BF6A44"/>
    <w:rsid w:val="00BF6B2D"/>
    <w:rsid w:val="00BF6E21"/>
    <w:rsid w:val="00BF6FD1"/>
    <w:rsid w:val="00BF7598"/>
    <w:rsid w:val="00BF7886"/>
    <w:rsid w:val="00C000A3"/>
    <w:rsid w:val="00C0042E"/>
    <w:rsid w:val="00C006A0"/>
    <w:rsid w:val="00C008E5"/>
    <w:rsid w:val="00C00E0A"/>
    <w:rsid w:val="00C00EDF"/>
    <w:rsid w:val="00C01169"/>
    <w:rsid w:val="00C012AF"/>
    <w:rsid w:val="00C01844"/>
    <w:rsid w:val="00C01876"/>
    <w:rsid w:val="00C018AE"/>
    <w:rsid w:val="00C01B16"/>
    <w:rsid w:val="00C024A0"/>
    <w:rsid w:val="00C0297F"/>
    <w:rsid w:val="00C029D7"/>
    <w:rsid w:val="00C02BD0"/>
    <w:rsid w:val="00C02D1E"/>
    <w:rsid w:val="00C030FE"/>
    <w:rsid w:val="00C03530"/>
    <w:rsid w:val="00C036B9"/>
    <w:rsid w:val="00C0370B"/>
    <w:rsid w:val="00C03F43"/>
    <w:rsid w:val="00C03F48"/>
    <w:rsid w:val="00C03FD8"/>
    <w:rsid w:val="00C04513"/>
    <w:rsid w:val="00C04557"/>
    <w:rsid w:val="00C04CDB"/>
    <w:rsid w:val="00C04DD1"/>
    <w:rsid w:val="00C0502A"/>
    <w:rsid w:val="00C05121"/>
    <w:rsid w:val="00C05248"/>
    <w:rsid w:val="00C056C9"/>
    <w:rsid w:val="00C057EB"/>
    <w:rsid w:val="00C05900"/>
    <w:rsid w:val="00C05AE7"/>
    <w:rsid w:val="00C05EFF"/>
    <w:rsid w:val="00C05FFB"/>
    <w:rsid w:val="00C06179"/>
    <w:rsid w:val="00C06186"/>
    <w:rsid w:val="00C0691E"/>
    <w:rsid w:val="00C069F1"/>
    <w:rsid w:val="00C06BCE"/>
    <w:rsid w:val="00C06DB4"/>
    <w:rsid w:val="00C06F28"/>
    <w:rsid w:val="00C06FD0"/>
    <w:rsid w:val="00C0707C"/>
    <w:rsid w:val="00C07267"/>
    <w:rsid w:val="00C0747B"/>
    <w:rsid w:val="00C076C2"/>
    <w:rsid w:val="00C07972"/>
    <w:rsid w:val="00C07E81"/>
    <w:rsid w:val="00C07ED2"/>
    <w:rsid w:val="00C10448"/>
    <w:rsid w:val="00C105C2"/>
    <w:rsid w:val="00C109CB"/>
    <w:rsid w:val="00C10C9B"/>
    <w:rsid w:val="00C10CC1"/>
    <w:rsid w:val="00C10F6E"/>
    <w:rsid w:val="00C10F78"/>
    <w:rsid w:val="00C11561"/>
    <w:rsid w:val="00C117BA"/>
    <w:rsid w:val="00C1200C"/>
    <w:rsid w:val="00C1249E"/>
    <w:rsid w:val="00C124C9"/>
    <w:rsid w:val="00C12554"/>
    <w:rsid w:val="00C1256A"/>
    <w:rsid w:val="00C127B6"/>
    <w:rsid w:val="00C12A64"/>
    <w:rsid w:val="00C12DD6"/>
    <w:rsid w:val="00C138AF"/>
    <w:rsid w:val="00C13C42"/>
    <w:rsid w:val="00C14C63"/>
    <w:rsid w:val="00C14F48"/>
    <w:rsid w:val="00C151E3"/>
    <w:rsid w:val="00C15221"/>
    <w:rsid w:val="00C152E3"/>
    <w:rsid w:val="00C154CD"/>
    <w:rsid w:val="00C15507"/>
    <w:rsid w:val="00C15671"/>
    <w:rsid w:val="00C158D3"/>
    <w:rsid w:val="00C158DA"/>
    <w:rsid w:val="00C160CD"/>
    <w:rsid w:val="00C165B2"/>
    <w:rsid w:val="00C16703"/>
    <w:rsid w:val="00C16AB2"/>
    <w:rsid w:val="00C16C05"/>
    <w:rsid w:val="00C17036"/>
    <w:rsid w:val="00C17215"/>
    <w:rsid w:val="00C173AD"/>
    <w:rsid w:val="00C1758F"/>
    <w:rsid w:val="00C176CB"/>
    <w:rsid w:val="00C17B66"/>
    <w:rsid w:val="00C17DE5"/>
    <w:rsid w:val="00C17E68"/>
    <w:rsid w:val="00C17F3E"/>
    <w:rsid w:val="00C17FB2"/>
    <w:rsid w:val="00C208D5"/>
    <w:rsid w:val="00C20B43"/>
    <w:rsid w:val="00C20CAB"/>
    <w:rsid w:val="00C20F7A"/>
    <w:rsid w:val="00C21163"/>
    <w:rsid w:val="00C2128A"/>
    <w:rsid w:val="00C214C5"/>
    <w:rsid w:val="00C214E6"/>
    <w:rsid w:val="00C2151A"/>
    <w:rsid w:val="00C219FD"/>
    <w:rsid w:val="00C21A38"/>
    <w:rsid w:val="00C21C30"/>
    <w:rsid w:val="00C21EAB"/>
    <w:rsid w:val="00C21F8F"/>
    <w:rsid w:val="00C220D3"/>
    <w:rsid w:val="00C224F6"/>
    <w:rsid w:val="00C2251E"/>
    <w:rsid w:val="00C225D6"/>
    <w:rsid w:val="00C22D7F"/>
    <w:rsid w:val="00C22EDF"/>
    <w:rsid w:val="00C23005"/>
    <w:rsid w:val="00C230B7"/>
    <w:rsid w:val="00C2346D"/>
    <w:rsid w:val="00C236F1"/>
    <w:rsid w:val="00C2374B"/>
    <w:rsid w:val="00C23C8C"/>
    <w:rsid w:val="00C23EC1"/>
    <w:rsid w:val="00C23F67"/>
    <w:rsid w:val="00C240BF"/>
    <w:rsid w:val="00C24245"/>
    <w:rsid w:val="00C2479D"/>
    <w:rsid w:val="00C247BF"/>
    <w:rsid w:val="00C24BE2"/>
    <w:rsid w:val="00C24ED1"/>
    <w:rsid w:val="00C24F1D"/>
    <w:rsid w:val="00C24F6C"/>
    <w:rsid w:val="00C25159"/>
    <w:rsid w:val="00C253E2"/>
    <w:rsid w:val="00C25D5F"/>
    <w:rsid w:val="00C26040"/>
    <w:rsid w:val="00C267C6"/>
    <w:rsid w:val="00C26CC7"/>
    <w:rsid w:val="00C27030"/>
    <w:rsid w:val="00C271E2"/>
    <w:rsid w:val="00C27518"/>
    <w:rsid w:val="00C2784F"/>
    <w:rsid w:val="00C27D1D"/>
    <w:rsid w:val="00C27F24"/>
    <w:rsid w:val="00C301B8"/>
    <w:rsid w:val="00C3023F"/>
    <w:rsid w:val="00C30438"/>
    <w:rsid w:val="00C304C5"/>
    <w:rsid w:val="00C30873"/>
    <w:rsid w:val="00C30902"/>
    <w:rsid w:val="00C30E82"/>
    <w:rsid w:val="00C3105A"/>
    <w:rsid w:val="00C31313"/>
    <w:rsid w:val="00C313F4"/>
    <w:rsid w:val="00C3143C"/>
    <w:rsid w:val="00C31810"/>
    <w:rsid w:val="00C3184B"/>
    <w:rsid w:val="00C318E5"/>
    <w:rsid w:val="00C31D95"/>
    <w:rsid w:val="00C31DE4"/>
    <w:rsid w:val="00C31FBA"/>
    <w:rsid w:val="00C323D1"/>
    <w:rsid w:val="00C32576"/>
    <w:rsid w:val="00C325F9"/>
    <w:rsid w:val="00C32AFA"/>
    <w:rsid w:val="00C32C12"/>
    <w:rsid w:val="00C32C39"/>
    <w:rsid w:val="00C32E32"/>
    <w:rsid w:val="00C33439"/>
    <w:rsid w:val="00C33DAD"/>
    <w:rsid w:val="00C348C9"/>
    <w:rsid w:val="00C349B8"/>
    <w:rsid w:val="00C34A49"/>
    <w:rsid w:val="00C34BAA"/>
    <w:rsid w:val="00C34F1C"/>
    <w:rsid w:val="00C35415"/>
    <w:rsid w:val="00C354E3"/>
    <w:rsid w:val="00C355EB"/>
    <w:rsid w:val="00C35D6A"/>
    <w:rsid w:val="00C35E06"/>
    <w:rsid w:val="00C35FB5"/>
    <w:rsid w:val="00C36132"/>
    <w:rsid w:val="00C36168"/>
    <w:rsid w:val="00C362BB"/>
    <w:rsid w:val="00C36535"/>
    <w:rsid w:val="00C3665A"/>
    <w:rsid w:val="00C367B2"/>
    <w:rsid w:val="00C36B06"/>
    <w:rsid w:val="00C36BA3"/>
    <w:rsid w:val="00C36C89"/>
    <w:rsid w:val="00C36FA9"/>
    <w:rsid w:val="00C3708F"/>
    <w:rsid w:val="00C3728B"/>
    <w:rsid w:val="00C373CB"/>
    <w:rsid w:val="00C378EA"/>
    <w:rsid w:val="00C37BC1"/>
    <w:rsid w:val="00C37C88"/>
    <w:rsid w:val="00C37DE9"/>
    <w:rsid w:val="00C37FB8"/>
    <w:rsid w:val="00C401D1"/>
    <w:rsid w:val="00C40483"/>
    <w:rsid w:val="00C407AB"/>
    <w:rsid w:val="00C40AAF"/>
    <w:rsid w:val="00C40C50"/>
    <w:rsid w:val="00C40F89"/>
    <w:rsid w:val="00C41695"/>
    <w:rsid w:val="00C41B04"/>
    <w:rsid w:val="00C41D69"/>
    <w:rsid w:val="00C41F7A"/>
    <w:rsid w:val="00C42042"/>
    <w:rsid w:val="00C4265D"/>
    <w:rsid w:val="00C42674"/>
    <w:rsid w:val="00C428A6"/>
    <w:rsid w:val="00C42D3F"/>
    <w:rsid w:val="00C43908"/>
    <w:rsid w:val="00C43B4A"/>
    <w:rsid w:val="00C43C91"/>
    <w:rsid w:val="00C44069"/>
    <w:rsid w:val="00C443DF"/>
    <w:rsid w:val="00C44476"/>
    <w:rsid w:val="00C4500C"/>
    <w:rsid w:val="00C4504E"/>
    <w:rsid w:val="00C45414"/>
    <w:rsid w:val="00C4545E"/>
    <w:rsid w:val="00C4574A"/>
    <w:rsid w:val="00C458FE"/>
    <w:rsid w:val="00C45A54"/>
    <w:rsid w:val="00C45C73"/>
    <w:rsid w:val="00C4629F"/>
    <w:rsid w:val="00C463D5"/>
    <w:rsid w:val="00C4644A"/>
    <w:rsid w:val="00C464FE"/>
    <w:rsid w:val="00C465E1"/>
    <w:rsid w:val="00C467FD"/>
    <w:rsid w:val="00C46812"/>
    <w:rsid w:val="00C46AA1"/>
    <w:rsid w:val="00C472B8"/>
    <w:rsid w:val="00C472DF"/>
    <w:rsid w:val="00C4730A"/>
    <w:rsid w:val="00C4751E"/>
    <w:rsid w:val="00C4751F"/>
    <w:rsid w:val="00C47594"/>
    <w:rsid w:val="00C47831"/>
    <w:rsid w:val="00C47A2C"/>
    <w:rsid w:val="00C47AA1"/>
    <w:rsid w:val="00C47C2D"/>
    <w:rsid w:val="00C50676"/>
    <w:rsid w:val="00C50A03"/>
    <w:rsid w:val="00C5100D"/>
    <w:rsid w:val="00C51307"/>
    <w:rsid w:val="00C51415"/>
    <w:rsid w:val="00C5156D"/>
    <w:rsid w:val="00C517CA"/>
    <w:rsid w:val="00C51864"/>
    <w:rsid w:val="00C51878"/>
    <w:rsid w:val="00C51A6C"/>
    <w:rsid w:val="00C523B3"/>
    <w:rsid w:val="00C524BE"/>
    <w:rsid w:val="00C5277B"/>
    <w:rsid w:val="00C52BF3"/>
    <w:rsid w:val="00C52DED"/>
    <w:rsid w:val="00C52F8C"/>
    <w:rsid w:val="00C531B8"/>
    <w:rsid w:val="00C53708"/>
    <w:rsid w:val="00C53728"/>
    <w:rsid w:val="00C53955"/>
    <w:rsid w:val="00C53A76"/>
    <w:rsid w:val="00C53BAC"/>
    <w:rsid w:val="00C53ED9"/>
    <w:rsid w:val="00C53F6B"/>
    <w:rsid w:val="00C540EA"/>
    <w:rsid w:val="00C54667"/>
    <w:rsid w:val="00C54668"/>
    <w:rsid w:val="00C546C6"/>
    <w:rsid w:val="00C5472E"/>
    <w:rsid w:val="00C548E5"/>
    <w:rsid w:val="00C54DFB"/>
    <w:rsid w:val="00C55124"/>
    <w:rsid w:val="00C552C8"/>
    <w:rsid w:val="00C5537A"/>
    <w:rsid w:val="00C55395"/>
    <w:rsid w:val="00C55402"/>
    <w:rsid w:val="00C5552B"/>
    <w:rsid w:val="00C5579F"/>
    <w:rsid w:val="00C5599F"/>
    <w:rsid w:val="00C55A42"/>
    <w:rsid w:val="00C55BED"/>
    <w:rsid w:val="00C55D4D"/>
    <w:rsid w:val="00C56A0D"/>
    <w:rsid w:val="00C56E99"/>
    <w:rsid w:val="00C5700F"/>
    <w:rsid w:val="00C5723C"/>
    <w:rsid w:val="00C576C3"/>
    <w:rsid w:val="00C576E5"/>
    <w:rsid w:val="00C57ADB"/>
    <w:rsid w:val="00C57B31"/>
    <w:rsid w:val="00C57BC4"/>
    <w:rsid w:val="00C57C19"/>
    <w:rsid w:val="00C60337"/>
    <w:rsid w:val="00C60372"/>
    <w:rsid w:val="00C603E4"/>
    <w:rsid w:val="00C6054F"/>
    <w:rsid w:val="00C60659"/>
    <w:rsid w:val="00C6066C"/>
    <w:rsid w:val="00C606D0"/>
    <w:rsid w:val="00C606E8"/>
    <w:rsid w:val="00C607C3"/>
    <w:rsid w:val="00C60C67"/>
    <w:rsid w:val="00C61064"/>
    <w:rsid w:val="00C612E0"/>
    <w:rsid w:val="00C61516"/>
    <w:rsid w:val="00C61646"/>
    <w:rsid w:val="00C616E3"/>
    <w:rsid w:val="00C61856"/>
    <w:rsid w:val="00C618C3"/>
    <w:rsid w:val="00C61916"/>
    <w:rsid w:val="00C619ED"/>
    <w:rsid w:val="00C61E6A"/>
    <w:rsid w:val="00C62091"/>
    <w:rsid w:val="00C62171"/>
    <w:rsid w:val="00C622F5"/>
    <w:rsid w:val="00C62699"/>
    <w:rsid w:val="00C626A2"/>
    <w:rsid w:val="00C62853"/>
    <w:rsid w:val="00C62975"/>
    <w:rsid w:val="00C629C6"/>
    <w:rsid w:val="00C62E15"/>
    <w:rsid w:val="00C62E42"/>
    <w:rsid w:val="00C62F90"/>
    <w:rsid w:val="00C63051"/>
    <w:rsid w:val="00C630A4"/>
    <w:rsid w:val="00C632C3"/>
    <w:rsid w:val="00C636CC"/>
    <w:rsid w:val="00C6371E"/>
    <w:rsid w:val="00C6376F"/>
    <w:rsid w:val="00C6386F"/>
    <w:rsid w:val="00C63F0A"/>
    <w:rsid w:val="00C641E9"/>
    <w:rsid w:val="00C646E0"/>
    <w:rsid w:val="00C646F0"/>
    <w:rsid w:val="00C6492D"/>
    <w:rsid w:val="00C64AF1"/>
    <w:rsid w:val="00C64B75"/>
    <w:rsid w:val="00C64CA8"/>
    <w:rsid w:val="00C64E07"/>
    <w:rsid w:val="00C652DA"/>
    <w:rsid w:val="00C65572"/>
    <w:rsid w:val="00C65655"/>
    <w:rsid w:val="00C657DD"/>
    <w:rsid w:val="00C65A5E"/>
    <w:rsid w:val="00C65A69"/>
    <w:rsid w:val="00C65A6A"/>
    <w:rsid w:val="00C65D4F"/>
    <w:rsid w:val="00C66083"/>
    <w:rsid w:val="00C66225"/>
    <w:rsid w:val="00C662B0"/>
    <w:rsid w:val="00C663FE"/>
    <w:rsid w:val="00C6645A"/>
    <w:rsid w:val="00C66482"/>
    <w:rsid w:val="00C66878"/>
    <w:rsid w:val="00C66ABC"/>
    <w:rsid w:val="00C66B3A"/>
    <w:rsid w:val="00C66C0D"/>
    <w:rsid w:val="00C66F28"/>
    <w:rsid w:val="00C67001"/>
    <w:rsid w:val="00C67495"/>
    <w:rsid w:val="00C67507"/>
    <w:rsid w:val="00C70017"/>
    <w:rsid w:val="00C7026C"/>
    <w:rsid w:val="00C7031D"/>
    <w:rsid w:val="00C704C0"/>
    <w:rsid w:val="00C704C9"/>
    <w:rsid w:val="00C70720"/>
    <w:rsid w:val="00C70A1C"/>
    <w:rsid w:val="00C70BC1"/>
    <w:rsid w:val="00C70ED2"/>
    <w:rsid w:val="00C71189"/>
    <w:rsid w:val="00C71824"/>
    <w:rsid w:val="00C71889"/>
    <w:rsid w:val="00C7198A"/>
    <w:rsid w:val="00C72074"/>
    <w:rsid w:val="00C7217C"/>
    <w:rsid w:val="00C7233C"/>
    <w:rsid w:val="00C72406"/>
    <w:rsid w:val="00C7288A"/>
    <w:rsid w:val="00C72BA9"/>
    <w:rsid w:val="00C72C42"/>
    <w:rsid w:val="00C732CF"/>
    <w:rsid w:val="00C737F5"/>
    <w:rsid w:val="00C73805"/>
    <w:rsid w:val="00C738CF"/>
    <w:rsid w:val="00C73A42"/>
    <w:rsid w:val="00C73DD4"/>
    <w:rsid w:val="00C73FE4"/>
    <w:rsid w:val="00C74147"/>
    <w:rsid w:val="00C74327"/>
    <w:rsid w:val="00C75517"/>
    <w:rsid w:val="00C75619"/>
    <w:rsid w:val="00C75861"/>
    <w:rsid w:val="00C75A74"/>
    <w:rsid w:val="00C75C38"/>
    <w:rsid w:val="00C75FB2"/>
    <w:rsid w:val="00C76077"/>
    <w:rsid w:val="00C76228"/>
    <w:rsid w:val="00C764E4"/>
    <w:rsid w:val="00C76AAB"/>
    <w:rsid w:val="00C76BB9"/>
    <w:rsid w:val="00C76C31"/>
    <w:rsid w:val="00C76E57"/>
    <w:rsid w:val="00C770CE"/>
    <w:rsid w:val="00C7724F"/>
    <w:rsid w:val="00C77281"/>
    <w:rsid w:val="00C777A7"/>
    <w:rsid w:val="00C777E9"/>
    <w:rsid w:val="00C77804"/>
    <w:rsid w:val="00C80A72"/>
    <w:rsid w:val="00C80AF3"/>
    <w:rsid w:val="00C8110D"/>
    <w:rsid w:val="00C81331"/>
    <w:rsid w:val="00C81975"/>
    <w:rsid w:val="00C81BF0"/>
    <w:rsid w:val="00C82540"/>
    <w:rsid w:val="00C82624"/>
    <w:rsid w:val="00C82EBF"/>
    <w:rsid w:val="00C82ED3"/>
    <w:rsid w:val="00C82FB5"/>
    <w:rsid w:val="00C83405"/>
    <w:rsid w:val="00C83613"/>
    <w:rsid w:val="00C83958"/>
    <w:rsid w:val="00C83F9A"/>
    <w:rsid w:val="00C84324"/>
    <w:rsid w:val="00C8434D"/>
    <w:rsid w:val="00C84898"/>
    <w:rsid w:val="00C848A0"/>
    <w:rsid w:val="00C84A98"/>
    <w:rsid w:val="00C84AE5"/>
    <w:rsid w:val="00C84D61"/>
    <w:rsid w:val="00C850F8"/>
    <w:rsid w:val="00C85145"/>
    <w:rsid w:val="00C85608"/>
    <w:rsid w:val="00C85B6F"/>
    <w:rsid w:val="00C86183"/>
    <w:rsid w:val="00C86245"/>
    <w:rsid w:val="00C86370"/>
    <w:rsid w:val="00C867AE"/>
    <w:rsid w:val="00C867E1"/>
    <w:rsid w:val="00C86D7B"/>
    <w:rsid w:val="00C86EEC"/>
    <w:rsid w:val="00C87318"/>
    <w:rsid w:val="00C875F0"/>
    <w:rsid w:val="00C8771A"/>
    <w:rsid w:val="00C87C1D"/>
    <w:rsid w:val="00C904A8"/>
    <w:rsid w:val="00C90603"/>
    <w:rsid w:val="00C90DA1"/>
    <w:rsid w:val="00C90F11"/>
    <w:rsid w:val="00C9131E"/>
    <w:rsid w:val="00C915A0"/>
    <w:rsid w:val="00C9185A"/>
    <w:rsid w:val="00C919DA"/>
    <w:rsid w:val="00C91A1D"/>
    <w:rsid w:val="00C91AB0"/>
    <w:rsid w:val="00C91BE3"/>
    <w:rsid w:val="00C91E07"/>
    <w:rsid w:val="00C91E8F"/>
    <w:rsid w:val="00C91F7A"/>
    <w:rsid w:val="00C9215C"/>
    <w:rsid w:val="00C92222"/>
    <w:rsid w:val="00C9268B"/>
    <w:rsid w:val="00C9268D"/>
    <w:rsid w:val="00C92957"/>
    <w:rsid w:val="00C92C0C"/>
    <w:rsid w:val="00C92CFA"/>
    <w:rsid w:val="00C92F0A"/>
    <w:rsid w:val="00C92F77"/>
    <w:rsid w:val="00C930C9"/>
    <w:rsid w:val="00C93579"/>
    <w:rsid w:val="00C937E9"/>
    <w:rsid w:val="00C93A91"/>
    <w:rsid w:val="00C93C21"/>
    <w:rsid w:val="00C93CB0"/>
    <w:rsid w:val="00C941E2"/>
    <w:rsid w:val="00C942CD"/>
    <w:rsid w:val="00C945E1"/>
    <w:rsid w:val="00C95083"/>
    <w:rsid w:val="00C953CB"/>
    <w:rsid w:val="00C95639"/>
    <w:rsid w:val="00C95761"/>
    <w:rsid w:val="00C95ED5"/>
    <w:rsid w:val="00C9653E"/>
    <w:rsid w:val="00C966AC"/>
    <w:rsid w:val="00C969DE"/>
    <w:rsid w:val="00C96B91"/>
    <w:rsid w:val="00C96FEF"/>
    <w:rsid w:val="00C976DF"/>
    <w:rsid w:val="00C97969"/>
    <w:rsid w:val="00C97AB4"/>
    <w:rsid w:val="00C97ADC"/>
    <w:rsid w:val="00C97BE8"/>
    <w:rsid w:val="00C97D4F"/>
    <w:rsid w:val="00C97E64"/>
    <w:rsid w:val="00CA0104"/>
    <w:rsid w:val="00CA0188"/>
    <w:rsid w:val="00CA03B4"/>
    <w:rsid w:val="00CA0416"/>
    <w:rsid w:val="00CA04BA"/>
    <w:rsid w:val="00CA0576"/>
    <w:rsid w:val="00CA05D1"/>
    <w:rsid w:val="00CA0719"/>
    <w:rsid w:val="00CA07B2"/>
    <w:rsid w:val="00CA09D3"/>
    <w:rsid w:val="00CA0C34"/>
    <w:rsid w:val="00CA0D7E"/>
    <w:rsid w:val="00CA0E1E"/>
    <w:rsid w:val="00CA0FA1"/>
    <w:rsid w:val="00CA114E"/>
    <w:rsid w:val="00CA19B2"/>
    <w:rsid w:val="00CA1B6B"/>
    <w:rsid w:val="00CA1C94"/>
    <w:rsid w:val="00CA23ED"/>
    <w:rsid w:val="00CA24D9"/>
    <w:rsid w:val="00CA2EE2"/>
    <w:rsid w:val="00CA326D"/>
    <w:rsid w:val="00CA3AD1"/>
    <w:rsid w:val="00CA3CDD"/>
    <w:rsid w:val="00CA3DCC"/>
    <w:rsid w:val="00CA404F"/>
    <w:rsid w:val="00CA463C"/>
    <w:rsid w:val="00CA474B"/>
    <w:rsid w:val="00CA4760"/>
    <w:rsid w:val="00CA4863"/>
    <w:rsid w:val="00CA4C2D"/>
    <w:rsid w:val="00CA4C6A"/>
    <w:rsid w:val="00CA51C3"/>
    <w:rsid w:val="00CA5B28"/>
    <w:rsid w:val="00CA5B8A"/>
    <w:rsid w:val="00CA5CEA"/>
    <w:rsid w:val="00CA5D19"/>
    <w:rsid w:val="00CA633D"/>
    <w:rsid w:val="00CA63D9"/>
    <w:rsid w:val="00CA6759"/>
    <w:rsid w:val="00CA76F9"/>
    <w:rsid w:val="00CA7700"/>
    <w:rsid w:val="00CA7755"/>
    <w:rsid w:val="00CA776B"/>
    <w:rsid w:val="00CA7A40"/>
    <w:rsid w:val="00CA7AA0"/>
    <w:rsid w:val="00CA7BAC"/>
    <w:rsid w:val="00CA7D9A"/>
    <w:rsid w:val="00CA7FB9"/>
    <w:rsid w:val="00CB0237"/>
    <w:rsid w:val="00CB0447"/>
    <w:rsid w:val="00CB053B"/>
    <w:rsid w:val="00CB0729"/>
    <w:rsid w:val="00CB074A"/>
    <w:rsid w:val="00CB07D9"/>
    <w:rsid w:val="00CB08CA"/>
    <w:rsid w:val="00CB09B7"/>
    <w:rsid w:val="00CB0F1F"/>
    <w:rsid w:val="00CB0F7E"/>
    <w:rsid w:val="00CB102A"/>
    <w:rsid w:val="00CB1792"/>
    <w:rsid w:val="00CB184E"/>
    <w:rsid w:val="00CB202F"/>
    <w:rsid w:val="00CB224B"/>
    <w:rsid w:val="00CB23F7"/>
    <w:rsid w:val="00CB257A"/>
    <w:rsid w:val="00CB2643"/>
    <w:rsid w:val="00CB2775"/>
    <w:rsid w:val="00CB2EB3"/>
    <w:rsid w:val="00CB346D"/>
    <w:rsid w:val="00CB34E4"/>
    <w:rsid w:val="00CB3621"/>
    <w:rsid w:val="00CB373A"/>
    <w:rsid w:val="00CB38DE"/>
    <w:rsid w:val="00CB400B"/>
    <w:rsid w:val="00CB4184"/>
    <w:rsid w:val="00CB41DB"/>
    <w:rsid w:val="00CB421E"/>
    <w:rsid w:val="00CB469E"/>
    <w:rsid w:val="00CB486E"/>
    <w:rsid w:val="00CB494A"/>
    <w:rsid w:val="00CB4995"/>
    <w:rsid w:val="00CB4D0B"/>
    <w:rsid w:val="00CB50D9"/>
    <w:rsid w:val="00CB52FD"/>
    <w:rsid w:val="00CB5470"/>
    <w:rsid w:val="00CB56EC"/>
    <w:rsid w:val="00CB56F2"/>
    <w:rsid w:val="00CB5A25"/>
    <w:rsid w:val="00CB5B93"/>
    <w:rsid w:val="00CB5E6C"/>
    <w:rsid w:val="00CB5F55"/>
    <w:rsid w:val="00CB623C"/>
    <w:rsid w:val="00CB6733"/>
    <w:rsid w:val="00CB6737"/>
    <w:rsid w:val="00CB6A01"/>
    <w:rsid w:val="00CB6FA6"/>
    <w:rsid w:val="00CB7274"/>
    <w:rsid w:val="00CB72C9"/>
    <w:rsid w:val="00CB740D"/>
    <w:rsid w:val="00CB7483"/>
    <w:rsid w:val="00CB78B6"/>
    <w:rsid w:val="00CB7B22"/>
    <w:rsid w:val="00CB7C5C"/>
    <w:rsid w:val="00CB7DE0"/>
    <w:rsid w:val="00CC0543"/>
    <w:rsid w:val="00CC05D3"/>
    <w:rsid w:val="00CC0609"/>
    <w:rsid w:val="00CC071E"/>
    <w:rsid w:val="00CC083E"/>
    <w:rsid w:val="00CC1463"/>
    <w:rsid w:val="00CC158D"/>
    <w:rsid w:val="00CC168E"/>
    <w:rsid w:val="00CC1C59"/>
    <w:rsid w:val="00CC1D4B"/>
    <w:rsid w:val="00CC1E96"/>
    <w:rsid w:val="00CC20BF"/>
    <w:rsid w:val="00CC2255"/>
    <w:rsid w:val="00CC237C"/>
    <w:rsid w:val="00CC246F"/>
    <w:rsid w:val="00CC25A8"/>
    <w:rsid w:val="00CC263C"/>
    <w:rsid w:val="00CC2E07"/>
    <w:rsid w:val="00CC31E7"/>
    <w:rsid w:val="00CC3491"/>
    <w:rsid w:val="00CC3A21"/>
    <w:rsid w:val="00CC3A34"/>
    <w:rsid w:val="00CC3CEC"/>
    <w:rsid w:val="00CC3DC2"/>
    <w:rsid w:val="00CC40EB"/>
    <w:rsid w:val="00CC4179"/>
    <w:rsid w:val="00CC4314"/>
    <w:rsid w:val="00CC4522"/>
    <w:rsid w:val="00CC474D"/>
    <w:rsid w:val="00CC4818"/>
    <w:rsid w:val="00CC49F5"/>
    <w:rsid w:val="00CC4B9D"/>
    <w:rsid w:val="00CC4FFC"/>
    <w:rsid w:val="00CC50F1"/>
    <w:rsid w:val="00CC5105"/>
    <w:rsid w:val="00CC5180"/>
    <w:rsid w:val="00CC51D6"/>
    <w:rsid w:val="00CC5280"/>
    <w:rsid w:val="00CC52A6"/>
    <w:rsid w:val="00CC554A"/>
    <w:rsid w:val="00CC5C70"/>
    <w:rsid w:val="00CC5DBC"/>
    <w:rsid w:val="00CC6139"/>
    <w:rsid w:val="00CC6282"/>
    <w:rsid w:val="00CC67AF"/>
    <w:rsid w:val="00CC6897"/>
    <w:rsid w:val="00CC68DC"/>
    <w:rsid w:val="00CC6A7E"/>
    <w:rsid w:val="00CC6F8F"/>
    <w:rsid w:val="00CC745A"/>
    <w:rsid w:val="00CC7832"/>
    <w:rsid w:val="00CC783C"/>
    <w:rsid w:val="00CC7E1E"/>
    <w:rsid w:val="00CC7E5C"/>
    <w:rsid w:val="00CC7FD7"/>
    <w:rsid w:val="00CD0113"/>
    <w:rsid w:val="00CD0127"/>
    <w:rsid w:val="00CD028A"/>
    <w:rsid w:val="00CD052F"/>
    <w:rsid w:val="00CD05A1"/>
    <w:rsid w:val="00CD0667"/>
    <w:rsid w:val="00CD06E4"/>
    <w:rsid w:val="00CD076C"/>
    <w:rsid w:val="00CD07A1"/>
    <w:rsid w:val="00CD087F"/>
    <w:rsid w:val="00CD0AD1"/>
    <w:rsid w:val="00CD0E95"/>
    <w:rsid w:val="00CD13A4"/>
    <w:rsid w:val="00CD18D9"/>
    <w:rsid w:val="00CD19EB"/>
    <w:rsid w:val="00CD1B28"/>
    <w:rsid w:val="00CD1B29"/>
    <w:rsid w:val="00CD1C40"/>
    <w:rsid w:val="00CD1E87"/>
    <w:rsid w:val="00CD2013"/>
    <w:rsid w:val="00CD208C"/>
    <w:rsid w:val="00CD2242"/>
    <w:rsid w:val="00CD22BE"/>
    <w:rsid w:val="00CD249B"/>
    <w:rsid w:val="00CD2523"/>
    <w:rsid w:val="00CD2912"/>
    <w:rsid w:val="00CD291D"/>
    <w:rsid w:val="00CD2E1F"/>
    <w:rsid w:val="00CD2EB3"/>
    <w:rsid w:val="00CD30ED"/>
    <w:rsid w:val="00CD3197"/>
    <w:rsid w:val="00CD34DD"/>
    <w:rsid w:val="00CD34FA"/>
    <w:rsid w:val="00CD3544"/>
    <w:rsid w:val="00CD3E8B"/>
    <w:rsid w:val="00CD41DD"/>
    <w:rsid w:val="00CD47F2"/>
    <w:rsid w:val="00CD4E1C"/>
    <w:rsid w:val="00CD4EBB"/>
    <w:rsid w:val="00CD5571"/>
    <w:rsid w:val="00CD5991"/>
    <w:rsid w:val="00CD5AC0"/>
    <w:rsid w:val="00CD5DA8"/>
    <w:rsid w:val="00CD5DAA"/>
    <w:rsid w:val="00CD5F0A"/>
    <w:rsid w:val="00CD5F4D"/>
    <w:rsid w:val="00CD6331"/>
    <w:rsid w:val="00CD6406"/>
    <w:rsid w:val="00CD64C9"/>
    <w:rsid w:val="00CD6540"/>
    <w:rsid w:val="00CD6703"/>
    <w:rsid w:val="00CD6A12"/>
    <w:rsid w:val="00CD6DD4"/>
    <w:rsid w:val="00CD730B"/>
    <w:rsid w:val="00CD7314"/>
    <w:rsid w:val="00CD7479"/>
    <w:rsid w:val="00CD756A"/>
    <w:rsid w:val="00CD7AB0"/>
    <w:rsid w:val="00CD7C05"/>
    <w:rsid w:val="00CD7C10"/>
    <w:rsid w:val="00CD7D8D"/>
    <w:rsid w:val="00CD7EA8"/>
    <w:rsid w:val="00CE00CD"/>
    <w:rsid w:val="00CE014C"/>
    <w:rsid w:val="00CE0627"/>
    <w:rsid w:val="00CE091F"/>
    <w:rsid w:val="00CE09C2"/>
    <w:rsid w:val="00CE0A3E"/>
    <w:rsid w:val="00CE0BE4"/>
    <w:rsid w:val="00CE1128"/>
    <w:rsid w:val="00CE1253"/>
    <w:rsid w:val="00CE1636"/>
    <w:rsid w:val="00CE185B"/>
    <w:rsid w:val="00CE19D8"/>
    <w:rsid w:val="00CE1A6A"/>
    <w:rsid w:val="00CE1BFB"/>
    <w:rsid w:val="00CE1EF2"/>
    <w:rsid w:val="00CE1FA2"/>
    <w:rsid w:val="00CE1FBD"/>
    <w:rsid w:val="00CE2001"/>
    <w:rsid w:val="00CE20D4"/>
    <w:rsid w:val="00CE2C4C"/>
    <w:rsid w:val="00CE2FEC"/>
    <w:rsid w:val="00CE3343"/>
    <w:rsid w:val="00CE3552"/>
    <w:rsid w:val="00CE3589"/>
    <w:rsid w:val="00CE3C8A"/>
    <w:rsid w:val="00CE3D2A"/>
    <w:rsid w:val="00CE436D"/>
    <w:rsid w:val="00CE44A8"/>
    <w:rsid w:val="00CE48FA"/>
    <w:rsid w:val="00CE495C"/>
    <w:rsid w:val="00CE5216"/>
    <w:rsid w:val="00CE52E3"/>
    <w:rsid w:val="00CE5986"/>
    <w:rsid w:val="00CE5DD1"/>
    <w:rsid w:val="00CE5E30"/>
    <w:rsid w:val="00CE5E85"/>
    <w:rsid w:val="00CE5FAA"/>
    <w:rsid w:val="00CE63FA"/>
    <w:rsid w:val="00CE6722"/>
    <w:rsid w:val="00CE6EC3"/>
    <w:rsid w:val="00CE6EEE"/>
    <w:rsid w:val="00CE7572"/>
    <w:rsid w:val="00CE76EE"/>
    <w:rsid w:val="00CE7B52"/>
    <w:rsid w:val="00CE7E70"/>
    <w:rsid w:val="00CF0243"/>
    <w:rsid w:val="00CF02A7"/>
    <w:rsid w:val="00CF02FB"/>
    <w:rsid w:val="00CF0607"/>
    <w:rsid w:val="00CF0D39"/>
    <w:rsid w:val="00CF0E85"/>
    <w:rsid w:val="00CF0FAC"/>
    <w:rsid w:val="00CF0FFE"/>
    <w:rsid w:val="00CF101F"/>
    <w:rsid w:val="00CF132F"/>
    <w:rsid w:val="00CF1558"/>
    <w:rsid w:val="00CF1565"/>
    <w:rsid w:val="00CF162A"/>
    <w:rsid w:val="00CF177B"/>
    <w:rsid w:val="00CF192F"/>
    <w:rsid w:val="00CF1A06"/>
    <w:rsid w:val="00CF1B11"/>
    <w:rsid w:val="00CF1DF8"/>
    <w:rsid w:val="00CF1F60"/>
    <w:rsid w:val="00CF1FD6"/>
    <w:rsid w:val="00CF203C"/>
    <w:rsid w:val="00CF2145"/>
    <w:rsid w:val="00CF2348"/>
    <w:rsid w:val="00CF2501"/>
    <w:rsid w:val="00CF255C"/>
    <w:rsid w:val="00CF2631"/>
    <w:rsid w:val="00CF27A9"/>
    <w:rsid w:val="00CF27DB"/>
    <w:rsid w:val="00CF29EB"/>
    <w:rsid w:val="00CF2D06"/>
    <w:rsid w:val="00CF3014"/>
    <w:rsid w:val="00CF36BD"/>
    <w:rsid w:val="00CF3769"/>
    <w:rsid w:val="00CF3C30"/>
    <w:rsid w:val="00CF547E"/>
    <w:rsid w:val="00CF5895"/>
    <w:rsid w:val="00CF5954"/>
    <w:rsid w:val="00CF5A41"/>
    <w:rsid w:val="00CF5B65"/>
    <w:rsid w:val="00CF5BD9"/>
    <w:rsid w:val="00CF5D8A"/>
    <w:rsid w:val="00CF5D99"/>
    <w:rsid w:val="00CF5F23"/>
    <w:rsid w:val="00CF6013"/>
    <w:rsid w:val="00CF62EA"/>
    <w:rsid w:val="00CF64BB"/>
    <w:rsid w:val="00CF650A"/>
    <w:rsid w:val="00CF6BE8"/>
    <w:rsid w:val="00CF6D16"/>
    <w:rsid w:val="00CF6DBF"/>
    <w:rsid w:val="00CF6E1E"/>
    <w:rsid w:val="00CF6F7C"/>
    <w:rsid w:val="00CF6FF5"/>
    <w:rsid w:val="00CF703E"/>
    <w:rsid w:val="00CF7345"/>
    <w:rsid w:val="00CF741D"/>
    <w:rsid w:val="00CF7BFD"/>
    <w:rsid w:val="00CF7D09"/>
    <w:rsid w:val="00CF7E82"/>
    <w:rsid w:val="00D00051"/>
    <w:rsid w:val="00D00195"/>
    <w:rsid w:val="00D00243"/>
    <w:rsid w:val="00D0064D"/>
    <w:rsid w:val="00D00664"/>
    <w:rsid w:val="00D0075D"/>
    <w:rsid w:val="00D007E4"/>
    <w:rsid w:val="00D008E3"/>
    <w:rsid w:val="00D00993"/>
    <w:rsid w:val="00D0099E"/>
    <w:rsid w:val="00D009AA"/>
    <w:rsid w:val="00D009BA"/>
    <w:rsid w:val="00D00B45"/>
    <w:rsid w:val="00D00C3D"/>
    <w:rsid w:val="00D00CA9"/>
    <w:rsid w:val="00D00DC1"/>
    <w:rsid w:val="00D0114A"/>
    <w:rsid w:val="00D015EF"/>
    <w:rsid w:val="00D01688"/>
    <w:rsid w:val="00D016DD"/>
    <w:rsid w:val="00D01865"/>
    <w:rsid w:val="00D01AD7"/>
    <w:rsid w:val="00D01DEF"/>
    <w:rsid w:val="00D01E2C"/>
    <w:rsid w:val="00D01E95"/>
    <w:rsid w:val="00D01F9A"/>
    <w:rsid w:val="00D02198"/>
    <w:rsid w:val="00D0238E"/>
    <w:rsid w:val="00D0239F"/>
    <w:rsid w:val="00D0325B"/>
    <w:rsid w:val="00D03C56"/>
    <w:rsid w:val="00D03E40"/>
    <w:rsid w:val="00D04064"/>
    <w:rsid w:val="00D04154"/>
    <w:rsid w:val="00D04509"/>
    <w:rsid w:val="00D04ABA"/>
    <w:rsid w:val="00D04AEC"/>
    <w:rsid w:val="00D05038"/>
    <w:rsid w:val="00D050ED"/>
    <w:rsid w:val="00D05236"/>
    <w:rsid w:val="00D05591"/>
    <w:rsid w:val="00D055E1"/>
    <w:rsid w:val="00D0579D"/>
    <w:rsid w:val="00D057AE"/>
    <w:rsid w:val="00D05F13"/>
    <w:rsid w:val="00D05F34"/>
    <w:rsid w:val="00D062BC"/>
    <w:rsid w:val="00D0659A"/>
    <w:rsid w:val="00D065A0"/>
    <w:rsid w:val="00D0712F"/>
    <w:rsid w:val="00D07276"/>
    <w:rsid w:val="00D0742A"/>
    <w:rsid w:val="00D07497"/>
    <w:rsid w:val="00D07682"/>
    <w:rsid w:val="00D077B3"/>
    <w:rsid w:val="00D07841"/>
    <w:rsid w:val="00D07984"/>
    <w:rsid w:val="00D07D37"/>
    <w:rsid w:val="00D07D5C"/>
    <w:rsid w:val="00D07F1F"/>
    <w:rsid w:val="00D10049"/>
    <w:rsid w:val="00D1010F"/>
    <w:rsid w:val="00D102D3"/>
    <w:rsid w:val="00D102E3"/>
    <w:rsid w:val="00D1065D"/>
    <w:rsid w:val="00D1082E"/>
    <w:rsid w:val="00D10D79"/>
    <w:rsid w:val="00D10E13"/>
    <w:rsid w:val="00D110A2"/>
    <w:rsid w:val="00D1136C"/>
    <w:rsid w:val="00D118DD"/>
    <w:rsid w:val="00D11A1C"/>
    <w:rsid w:val="00D11BF4"/>
    <w:rsid w:val="00D11F64"/>
    <w:rsid w:val="00D12070"/>
    <w:rsid w:val="00D1221A"/>
    <w:rsid w:val="00D1221D"/>
    <w:rsid w:val="00D123A9"/>
    <w:rsid w:val="00D123EC"/>
    <w:rsid w:val="00D12697"/>
    <w:rsid w:val="00D127AE"/>
    <w:rsid w:val="00D12B64"/>
    <w:rsid w:val="00D12B78"/>
    <w:rsid w:val="00D13416"/>
    <w:rsid w:val="00D1366E"/>
    <w:rsid w:val="00D13839"/>
    <w:rsid w:val="00D13B8E"/>
    <w:rsid w:val="00D13CA8"/>
    <w:rsid w:val="00D13D6E"/>
    <w:rsid w:val="00D13FA5"/>
    <w:rsid w:val="00D14003"/>
    <w:rsid w:val="00D14040"/>
    <w:rsid w:val="00D14131"/>
    <w:rsid w:val="00D1414C"/>
    <w:rsid w:val="00D142FA"/>
    <w:rsid w:val="00D148DD"/>
    <w:rsid w:val="00D14E4A"/>
    <w:rsid w:val="00D1520E"/>
    <w:rsid w:val="00D154B4"/>
    <w:rsid w:val="00D15578"/>
    <w:rsid w:val="00D158A2"/>
    <w:rsid w:val="00D15E75"/>
    <w:rsid w:val="00D160C6"/>
    <w:rsid w:val="00D161E6"/>
    <w:rsid w:val="00D16440"/>
    <w:rsid w:val="00D166A4"/>
    <w:rsid w:val="00D16B2F"/>
    <w:rsid w:val="00D16C40"/>
    <w:rsid w:val="00D16E07"/>
    <w:rsid w:val="00D17252"/>
    <w:rsid w:val="00D1788B"/>
    <w:rsid w:val="00D178EB"/>
    <w:rsid w:val="00D17923"/>
    <w:rsid w:val="00D179CA"/>
    <w:rsid w:val="00D17DB7"/>
    <w:rsid w:val="00D202EB"/>
    <w:rsid w:val="00D20878"/>
    <w:rsid w:val="00D2089A"/>
    <w:rsid w:val="00D208BA"/>
    <w:rsid w:val="00D20933"/>
    <w:rsid w:val="00D209FF"/>
    <w:rsid w:val="00D20C9E"/>
    <w:rsid w:val="00D21913"/>
    <w:rsid w:val="00D2193A"/>
    <w:rsid w:val="00D2196A"/>
    <w:rsid w:val="00D21B70"/>
    <w:rsid w:val="00D21C40"/>
    <w:rsid w:val="00D21C72"/>
    <w:rsid w:val="00D21F3F"/>
    <w:rsid w:val="00D220C7"/>
    <w:rsid w:val="00D221FA"/>
    <w:rsid w:val="00D225E7"/>
    <w:rsid w:val="00D229C9"/>
    <w:rsid w:val="00D22D1B"/>
    <w:rsid w:val="00D22DEE"/>
    <w:rsid w:val="00D22E7A"/>
    <w:rsid w:val="00D22FAE"/>
    <w:rsid w:val="00D23458"/>
    <w:rsid w:val="00D234CA"/>
    <w:rsid w:val="00D23750"/>
    <w:rsid w:val="00D23769"/>
    <w:rsid w:val="00D2381F"/>
    <w:rsid w:val="00D23A25"/>
    <w:rsid w:val="00D23D17"/>
    <w:rsid w:val="00D241EF"/>
    <w:rsid w:val="00D24287"/>
    <w:rsid w:val="00D2434F"/>
    <w:rsid w:val="00D24364"/>
    <w:rsid w:val="00D244FC"/>
    <w:rsid w:val="00D24586"/>
    <w:rsid w:val="00D2475A"/>
    <w:rsid w:val="00D24874"/>
    <w:rsid w:val="00D24920"/>
    <w:rsid w:val="00D24D69"/>
    <w:rsid w:val="00D24F74"/>
    <w:rsid w:val="00D25094"/>
    <w:rsid w:val="00D250D2"/>
    <w:rsid w:val="00D250E9"/>
    <w:rsid w:val="00D250EF"/>
    <w:rsid w:val="00D25168"/>
    <w:rsid w:val="00D256E6"/>
    <w:rsid w:val="00D25773"/>
    <w:rsid w:val="00D257D5"/>
    <w:rsid w:val="00D25CBB"/>
    <w:rsid w:val="00D25CCA"/>
    <w:rsid w:val="00D26150"/>
    <w:rsid w:val="00D2641F"/>
    <w:rsid w:val="00D265C6"/>
    <w:rsid w:val="00D268BE"/>
    <w:rsid w:val="00D2691A"/>
    <w:rsid w:val="00D26C51"/>
    <w:rsid w:val="00D271AC"/>
    <w:rsid w:val="00D2742D"/>
    <w:rsid w:val="00D27609"/>
    <w:rsid w:val="00D27950"/>
    <w:rsid w:val="00D279BB"/>
    <w:rsid w:val="00D27AAA"/>
    <w:rsid w:val="00D27C35"/>
    <w:rsid w:val="00D300DA"/>
    <w:rsid w:val="00D30132"/>
    <w:rsid w:val="00D303EE"/>
    <w:rsid w:val="00D306B6"/>
    <w:rsid w:val="00D307D9"/>
    <w:rsid w:val="00D30DEE"/>
    <w:rsid w:val="00D30E78"/>
    <w:rsid w:val="00D31170"/>
    <w:rsid w:val="00D311E7"/>
    <w:rsid w:val="00D31256"/>
    <w:rsid w:val="00D31348"/>
    <w:rsid w:val="00D314AD"/>
    <w:rsid w:val="00D31582"/>
    <w:rsid w:val="00D31BDD"/>
    <w:rsid w:val="00D32151"/>
    <w:rsid w:val="00D324FC"/>
    <w:rsid w:val="00D32558"/>
    <w:rsid w:val="00D32912"/>
    <w:rsid w:val="00D32A27"/>
    <w:rsid w:val="00D32F54"/>
    <w:rsid w:val="00D3320F"/>
    <w:rsid w:val="00D3343E"/>
    <w:rsid w:val="00D334D5"/>
    <w:rsid w:val="00D33919"/>
    <w:rsid w:val="00D33AAD"/>
    <w:rsid w:val="00D33B8B"/>
    <w:rsid w:val="00D34189"/>
    <w:rsid w:val="00D343D7"/>
    <w:rsid w:val="00D34589"/>
    <w:rsid w:val="00D34757"/>
    <w:rsid w:val="00D349D7"/>
    <w:rsid w:val="00D34CAB"/>
    <w:rsid w:val="00D34FE4"/>
    <w:rsid w:val="00D35223"/>
    <w:rsid w:val="00D3540D"/>
    <w:rsid w:val="00D3552E"/>
    <w:rsid w:val="00D3553D"/>
    <w:rsid w:val="00D3576B"/>
    <w:rsid w:val="00D35B03"/>
    <w:rsid w:val="00D35C4C"/>
    <w:rsid w:val="00D35FD5"/>
    <w:rsid w:val="00D361A7"/>
    <w:rsid w:val="00D36A01"/>
    <w:rsid w:val="00D36A0C"/>
    <w:rsid w:val="00D36ADA"/>
    <w:rsid w:val="00D36E44"/>
    <w:rsid w:val="00D36F14"/>
    <w:rsid w:val="00D3736D"/>
    <w:rsid w:val="00D37550"/>
    <w:rsid w:val="00D376ED"/>
    <w:rsid w:val="00D37715"/>
    <w:rsid w:val="00D37B46"/>
    <w:rsid w:val="00D400B0"/>
    <w:rsid w:val="00D4030A"/>
    <w:rsid w:val="00D403C0"/>
    <w:rsid w:val="00D4075C"/>
    <w:rsid w:val="00D40CD6"/>
    <w:rsid w:val="00D40CE6"/>
    <w:rsid w:val="00D40E31"/>
    <w:rsid w:val="00D40F7B"/>
    <w:rsid w:val="00D412B0"/>
    <w:rsid w:val="00D417F7"/>
    <w:rsid w:val="00D41A0D"/>
    <w:rsid w:val="00D41BC7"/>
    <w:rsid w:val="00D41BE4"/>
    <w:rsid w:val="00D41C06"/>
    <w:rsid w:val="00D41C33"/>
    <w:rsid w:val="00D41D0D"/>
    <w:rsid w:val="00D41FF4"/>
    <w:rsid w:val="00D42531"/>
    <w:rsid w:val="00D42928"/>
    <w:rsid w:val="00D42AB7"/>
    <w:rsid w:val="00D42D74"/>
    <w:rsid w:val="00D42FF7"/>
    <w:rsid w:val="00D43376"/>
    <w:rsid w:val="00D43385"/>
    <w:rsid w:val="00D4340D"/>
    <w:rsid w:val="00D435F9"/>
    <w:rsid w:val="00D43693"/>
    <w:rsid w:val="00D43856"/>
    <w:rsid w:val="00D438FB"/>
    <w:rsid w:val="00D43EFA"/>
    <w:rsid w:val="00D44230"/>
    <w:rsid w:val="00D442C7"/>
    <w:rsid w:val="00D446BC"/>
    <w:rsid w:val="00D44B15"/>
    <w:rsid w:val="00D44B2B"/>
    <w:rsid w:val="00D44B5D"/>
    <w:rsid w:val="00D4517E"/>
    <w:rsid w:val="00D4543F"/>
    <w:rsid w:val="00D45502"/>
    <w:rsid w:val="00D45508"/>
    <w:rsid w:val="00D457C5"/>
    <w:rsid w:val="00D4589B"/>
    <w:rsid w:val="00D45EFB"/>
    <w:rsid w:val="00D460EB"/>
    <w:rsid w:val="00D463E2"/>
    <w:rsid w:val="00D4659C"/>
    <w:rsid w:val="00D46635"/>
    <w:rsid w:val="00D468D0"/>
    <w:rsid w:val="00D46AE2"/>
    <w:rsid w:val="00D46C8F"/>
    <w:rsid w:val="00D47073"/>
    <w:rsid w:val="00D472FD"/>
    <w:rsid w:val="00D479E4"/>
    <w:rsid w:val="00D47AEB"/>
    <w:rsid w:val="00D47CBD"/>
    <w:rsid w:val="00D502A6"/>
    <w:rsid w:val="00D502C1"/>
    <w:rsid w:val="00D502DD"/>
    <w:rsid w:val="00D503A9"/>
    <w:rsid w:val="00D503FC"/>
    <w:rsid w:val="00D50674"/>
    <w:rsid w:val="00D506D1"/>
    <w:rsid w:val="00D506F5"/>
    <w:rsid w:val="00D50B35"/>
    <w:rsid w:val="00D50CCE"/>
    <w:rsid w:val="00D50F49"/>
    <w:rsid w:val="00D50FEC"/>
    <w:rsid w:val="00D51AB2"/>
    <w:rsid w:val="00D51D3E"/>
    <w:rsid w:val="00D51D9F"/>
    <w:rsid w:val="00D51ED2"/>
    <w:rsid w:val="00D51F0A"/>
    <w:rsid w:val="00D5200B"/>
    <w:rsid w:val="00D52478"/>
    <w:rsid w:val="00D524BE"/>
    <w:rsid w:val="00D52956"/>
    <w:rsid w:val="00D52BBC"/>
    <w:rsid w:val="00D52C38"/>
    <w:rsid w:val="00D52CE1"/>
    <w:rsid w:val="00D52CE3"/>
    <w:rsid w:val="00D52EB7"/>
    <w:rsid w:val="00D53235"/>
    <w:rsid w:val="00D536A4"/>
    <w:rsid w:val="00D5392B"/>
    <w:rsid w:val="00D53980"/>
    <w:rsid w:val="00D53989"/>
    <w:rsid w:val="00D5399E"/>
    <w:rsid w:val="00D539DD"/>
    <w:rsid w:val="00D53E5D"/>
    <w:rsid w:val="00D53FF4"/>
    <w:rsid w:val="00D5468E"/>
    <w:rsid w:val="00D54BF9"/>
    <w:rsid w:val="00D54E5B"/>
    <w:rsid w:val="00D5500B"/>
    <w:rsid w:val="00D5547D"/>
    <w:rsid w:val="00D55572"/>
    <w:rsid w:val="00D5560D"/>
    <w:rsid w:val="00D557C6"/>
    <w:rsid w:val="00D557EE"/>
    <w:rsid w:val="00D5583B"/>
    <w:rsid w:val="00D55AA4"/>
    <w:rsid w:val="00D55AB3"/>
    <w:rsid w:val="00D5640B"/>
    <w:rsid w:val="00D56C12"/>
    <w:rsid w:val="00D57040"/>
    <w:rsid w:val="00D57446"/>
    <w:rsid w:val="00D576BC"/>
    <w:rsid w:val="00D579A6"/>
    <w:rsid w:val="00D579CC"/>
    <w:rsid w:val="00D57A73"/>
    <w:rsid w:val="00D57D22"/>
    <w:rsid w:val="00D60235"/>
    <w:rsid w:val="00D60339"/>
    <w:rsid w:val="00D6035A"/>
    <w:rsid w:val="00D6053E"/>
    <w:rsid w:val="00D60564"/>
    <w:rsid w:val="00D6083C"/>
    <w:rsid w:val="00D6088B"/>
    <w:rsid w:val="00D60C5B"/>
    <w:rsid w:val="00D60EED"/>
    <w:rsid w:val="00D60F21"/>
    <w:rsid w:val="00D615AD"/>
    <w:rsid w:val="00D617CC"/>
    <w:rsid w:val="00D61820"/>
    <w:rsid w:val="00D6183D"/>
    <w:rsid w:val="00D61A02"/>
    <w:rsid w:val="00D62208"/>
    <w:rsid w:val="00D625F2"/>
    <w:rsid w:val="00D62AAF"/>
    <w:rsid w:val="00D62B8A"/>
    <w:rsid w:val="00D634A7"/>
    <w:rsid w:val="00D634E9"/>
    <w:rsid w:val="00D636AA"/>
    <w:rsid w:val="00D63CDA"/>
    <w:rsid w:val="00D643C5"/>
    <w:rsid w:val="00D64791"/>
    <w:rsid w:val="00D647D7"/>
    <w:rsid w:val="00D6480C"/>
    <w:rsid w:val="00D64A46"/>
    <w:rsid w:val="00D64B5A"/>
    <w:rsid w:val="00D64CE8"/>
    <w:rsid w:val="00D64F53"/>
    <w:rsid w:val="00D65064"/>
    <w:rsid w:val="00D6563A"/>
    <w:rsid w:val="00D656B9"/>
    <w:rsid w:val="00D65BA6"/>
    <w:rsid w:val="00D65E4D"/>
    <w:rsid w:val="00D66132"/>
    <w:rsid w:val="00D66287"/>
    <w:rsid w:val="00D662C9"/>
    <w:rsid w:val="00D665A3"/>
    <w:rsid w:val="00D66CDA"/>
    <w:rsid w:val="00D66CDB"/>
    <w:rsid w:val="00D66EFF"/>
    <w:rsid w:val="00D66F39"/>
    <w:rsid w:val="00D67710"/>
    <w:rsid w:val="00D677CA"/>
    <w:rsid w:val="00D67C18"/>
    <w:rsid w:val="00D70039"/>
    <w:rsid w:val="00D70318"/>
    <w:rsid w:val="00D70604"/>
    <w:rsid w:val="00D70631"/>
    <w:rsid w:val="00D708BC"/>
    <w:rsid w:val="00D709D6"/>
    <w:rsid w:val="00D70B9C"/>
    <w:rsid w:val="00D70C68"/>
    <w:rsid w:val="00D70C6E"/>
    <w:rsid w:val="00D70E1F"/>
    <w:rsid w:val="00D70EFA"/>
    <w:rsid w:val="00D711FF"/>
    <w:rsid w:val="00D714AE"/>
    <w:rsid w:val="00D7165F"/>
    <w:rsid w:val="00D717C5"/>
    <w:rsid w:val="00D724E2"/>
    <w:rsid w:val="00D72500"/>
    <w:rsid w:val="00D72826"/>
    <w:rsid w:val="00D728E2"/>
    <w:rsid w:val="00D729DC"/>
    <w:rsid w:val="00D72B1F"/>
    <w:rsid w:val="00D72D1D"/>
    <w:rsid w:val="00D73108"/>
    <w:rsid w:val="00D731EB"/>
    <w:rsid w:val="00D7358E"/>
    <w:rsid w:val="00D7392E"/>
    <w:rsid w:val="00D740D6"/>
    <w:rsid w:val="00D740DB"/>
    <w:rsid w:val="00D7476D"/>
    <w:rsid w:val="00D74933"/>
    <w:rsid w:val="00D749DD"/>
    <w:rsid w:val="00D74A63"/>
    <w:rsid w:val="00D74AF0"/>
    <w:rsid w:val="00D74BDE"/>
    <w:rsid w:val="00D74D0C"/>
    <w:rsid w:val="00D750BA"/>
    <w:rsid w:val="00D75160"/>
    <w:rsid w:val="00D755E7"/>
    <w:rsid w:val="00D756AA"/>
    <w:rsid w:val="00D757BD"/>
    <w:rsid w:val="00D75843"/>
    <w:rsid w:val="00D75DE5"/>
    <w:rsid w:val="00D75FA2"/>
    <w:rsid w:val="00D76097"/>
    <w:rsid w:val="00D765A0"/>
    <w:rsid w:val="00D765D0"/>
    <w:rsid w:val="00D76709"/>
    <w:rsid w:val="00D767A0"/>
    <w:rsid w:val="00D7682A"/>
    <w:rsid w:val="00D76E51"/>
    <w:rsid w:val="00D7703D"/>
    <w:rsid w:val="00D776D4"/>
    <w:rsid w:val="00D77800"/>
    <w:rsid w:val="00D779F9"/>
    <w:rsid w:val="00D77BBF"/>
    <w:rsid w:val="00D8040B"/>
    <w:rsid w:val="00D80567"/>
    <w:rsid w:val="00D80889"/>
    <w:rsid w:val="00D80912"/>
    <w:rsid w:val="00D809AE"/>
    <w:rsid w:val="00D80AF6"/>
    <w:rsid w:val="00D80C3D"/>
    <w:rsid w:val="00D80FB0"/>
    <w:rsid w:val="00D812B7"/>
    <w:rsid w:val="00D81550"/>
    <w:rsid w:val="00D818DD"/>
    <w:rsid w:val="00D81DF1"/>
    <w:rsid w:val="00D820EF"/>
    <w:rsid w:val="00D8231D"/>
    <w:rsid w:val="00D82569"/>
    <w:rsid w:val="00D825DD"/>
    <w:rsid w:val="00D82658"/>
    <w:rsid w:val="00D8297C"/>
    <w:rsid w:val="00D82A80"/>
    <w:rsid w:val="00D831DD"/>
    <w:rsid w:val="00D832A1"/>
    <w:rsid w:val="00D832D6"/>
    <w:rsid w:val="00D83420"/>
    <w:rsid w:val="00D83753"/>
    <w:rsid w:val="00D83BC6"/>
    <w:rsid w:val="00D84463"/>
    <w:rsid w:val="00D8455B"/>
    <w:rsid w:val="00D845B3"/>
    <w:rsid w:val="00D849DC"/>
    <w:rsid w:val="00D84A7E"/>
    <w:rsid w:val="00D84C1F"/>
    <w:rsid w:val="00D84E7E"/>
    <w:rsid w:val="00D850FE"/>
    <w:rsid w:val="00D85500"/>
    <w:rsid w:val="00D8562E"/>
    <w:rsid w:val="00D85B61"/>
    <w:rsid w:val="00D85FDD"/>
    <w:rsid w:val="00D862D7"/>
    <w:rsid w:val="00D866CC"/>
    <w:rsid w:val="00D86929"/>
    <w:rsid w:val="00D869CB"/>
    <w:rsid w:val="00D86AF6"/>
    <w:rsid w:val="00D86CDC"/>
    <w:rsid w:val="00D86D0A"/>
    <w:rsid w:val="00D870FF"/>
    <w:rsid w:val="00D874B9"/>
    <w:rsid w:val="00D879F1"/>
    <w:rsid w:val="00D87A10"/>
    <w:rsid w:val="00D87A6E"/>
    <w:rsid w:val="00D87EAA"/>
    <w:rsid w:val="00D900EF"/>
    <w:rsid w:val="00D90555"/>
    <w:rsid w:val="00D907B3"/>
    <w:rsid w:val="00D9089A"/>
    <w:rsid w:val="00D90932"/>
    <w:rsid w:val="00D90C91"/>
    <w:rsid w:val="00D90CD2"/>
    <w:rsid w:val="00D912E6"/>
    <w:rsid w:val="00D913F5"/>
    <w:rsid w:val="00D91D74"/>
    <w:rsid w:val="00D91E52"/>
    <w:rsid w:val="00D91E68"/>
    <w:rsid w:val="00D9201D"/>
    <w:rsid w:val="00D925AB"/>
    <w:rsid w:val="00D92877"/>
    <w:rsid w:val="00D9294C"/>
    <w:rsid w:val="00D92A24"/>
    <w:rsid w:val="00D92BFF"/>
    <w:rsid w:val="00D92DE5"/>
    <w:rsid w:val="00D92F09"/>
    <w:rsid w:val="00D930B9"/>
    <w:rsid w:val="00D937F1"/>
    <w:rsid w:val="00D93FD0"/>
    <w:rsid w:val="00D940D6"/>
    <w:rsid w:val="00D941A4"/>
    <w:rsid w:val="00D944F1"/>
    <w:rsid w:val="00D9471D"/>
    <w:rsid w:val="00D94A2A"/>
    <w:rsid w:val="00D94A4A"/>
    <w:rsid w:val="00D94A8C"/>
    <w:rsid w:val="00D94BA6"/>
    <w:rsid w:val="00D94C8A"/>
    <w:rsid w:val="00D94E8F"/>
    <w:rsid w:val="00D94F9F"/>
    <w:rsid w:val="00D95051"/>
    <w:rsid w:val="00D9508E"/>
    <w:rsid w:val="00D95460"/>
    <w:rsid w:val="00D95963"/>
    <w:rsid w:val="00D95B84"/>
    <w:rsid w:val="00D95CB4"/>
    <w:rsid w:val="00D95E94"/>
    <w:rsid w:val="00D95F9E"/>
    <w:rsid w:val="00D96231"/>
    <w:rsid w:val="00D96714"/>
    <w:rsid w:val="00D969F4"/>
    <w:rsid w:val="00D96AFE"/>
    <w:rsid w:val="00D96EA9"/>
    <w:rsid w:val="00D97320"/>
    <w:rsid w:val="00D9784A"/>
    <w:rsid w:val="00D978E5"/>
    <w:rsid w:val="00D97D00"/>
    <w:rsid w:val="00D97EFE"/>
    <w:rsid w:val="00DA008F"/>
    <w:rsid w:val="00DA01BF"/>
    <w:rsid w:val="00DA08BB"/>
    <w:rsid w:val="00DA09AF"/>
    <w:rsid w:val="00DA09D2"/>
    <w:rsid w:val="00DA0B44"/>
    <w:rsid w:val="00DA14F6"/>
    <w:rsid w:val="00DA1801"/>
    <w:rsid w:val="00DA1803"/>
    <w:rsid w:val="00DA1923"/>
    <w:rsid w:val="00DA1F2D"/>
    <w:rsid w:val="00DA1F83"/>
    <w:rsid w:val="00DA2176"/>
    <w:rsid w:val="00DA2223"/>
    <w:rsid w:val="00DA22ED"/>
    <w:rsid w:val="00DA24E6"/>
    <w:rsid w:val="00DA26FA"/>
    <w:rsid w:val="00DA2720"/>
    <w:rsid w:val="00DA2838"/>
    <w:rsid w:val="00DA2885"/>
    <w:rsid w:val="00DA3167"/>
    <w:rsid w:val="00DA31B5"/>
    <w:rsid w:val="00DA3497"/>
    <w:rsid w:val="00DA3767"/>
    <w:rsid w:val="00DA385D"/>
    <w:rsid w:val="00DA39FF"/>
    <w:rsid w:val="00DA3A17"/>
    <w:rsid w:val="00DA3D62"/>
    <w:rsid w:val="00DA3DE7"/>
    <w:rsid w:val="00DA4049"/>
    <w:rsid w:val="00DA43F1"/>
    <w:rsid w:val="00DA4549"/>
    <w:rsid w:val="00DA455E"/>
    <w:rsid w:val="00DA48EF"/>
    <w:rsid w:val="00DA49CA"/>
    <w:rsid w:val="00DA49CF"/>
    <w:rsid w:val="00DA5281"/>
    <w:rsid w:val="00DA5446"/>
    <w:rsid w:val="00DA5E4B"/>
    <w:rsid w:val="00DA6189"/>
    <w:rsid w:val="00DA6A3D"/>
    <w:rsid w:val="00DA7613"/>
    <w:rsid w:val="00DA7622"/>
    <w:rsid w:val="00DA7637"/>
    <w:rsid w:val="00DA77EB"/>
    <w:rsid w:val="00DA7BE9"/>
    <w:rsid w:val="00DA7C43"/>
    <w:rsid w:val="00DA7D70"/>
    <w:rsid w:val="00DA7E37"/>
    <w:rsid w:val="00DA7FD7"/>
    <w:rsid w:val="00DB0259"/>
    <w:rsid w:val="00DB072F"/>
    <w:rsid w:val="00DB0B99"/>
    <w:rsid w:val="00DB0CC9"/>
    <w:rsid w:val="00DB0D3F"/>
    <w:rsid w:val="00DB0DAC"/>
    <w:rsid w:val="00DB124D"/>
    <w:rsid w:val="00DB17CA"/>
    <w:rsid w:val="00DB18D5"/>
    <w:rsid w:val="00DB18EE"/>
    <w:rsid w:val="00DB1A21"/>
    <w:rsid w:val="00DB1A4C"/>
    <w:rsid w:val="00DB1C33"/>
    <w:rsid w:val="00DB1D3E"/>
    <w:rsid w:val="00DB1EF5"/>
    <w:rsid w:val="00DB1F51"/>
    <w:rsid w:val="00DB1FE2"/>
    <w:rsid w:val="00DB2327"/>
    <w:rsid w:val="00DB24BC"/>
    <w:rsid w:val="00DB256C"/>
    <w:rsid w:val="00DB27C6"/>
    <w:rsid w:val="00DB28E3"/>
    <w:rsid w:val="00DB3507"/>
    <w:rsid w:val="00DB37CD"/>
    <w:rsid w:val="00DB39D1"/>
    <w:rsid w:val="00DB3F0A"/>
    <w:rsid w:val="00DB41CC"/>
    <w:rsid w:val="00DB4665"/>
    <w:rsid w:val="00DB46B9"/>
    <w:rsid w:val="00DB49E5"/>
    <w:rsid w:val="00DB4AFF"/>
    <w:rsid w:val="00DB4B12"/>
    <w:rsid w:val="00DB4B7C"/>
    <w:rsid w:val="00DB4C97"/>
    <w:rsid w:val="00DB52BA"/>
    <w:rsid w:val="00DB53FD"/>
    <w:rsid w:val="00DB54EB"/>
    <w:rsid w:val="00DB5A4C"/>
    <w:rsid w:val="00DB5AA2"/>
    <w:rsid w:val="00DB5B85"/>
    <w:rsid w:val="00DB5E56"/>
    <w:rsid w:val="00DB6066"/>
    <w:rsid w:val="00DB6115"/>
    <w:rsid w:val="00DB61F1"/>
    <w:rsid w:val="00DB68DD"/>
    <w:rsid w:val="00DB6958"/>
    <w:rsid w:val="00DB6B9B"/>
    <w:rsid w:val="00DB6BDA"/>
    <w:rsid w:val="00DB6E0A"/>
    <w:rsid w:val="00DB6F45"/>
    <w:rsid w:val="00DB7168"/>
    <w:rsid w:val="00DB76E4"/>
    <w:rsid w:val="00DB7A6D"/>
    <w:rsid w:val="00DB7C25"/>
    <w:rsid w:val="00DB7FA0"/>
    <w:rsid w:val="00DB7FF4"/>
    <w:rsid w:val="00DC00FF"/>
    <w:rsid w:val="00DC0129"/>
    <w:rsid w:val="00DC0191"/>
    <w:rsid w:val="00DC02B3"/>
    <w:rsid w:val="00DC0646"/>
    <w:rsid w:val="00DC07AC"/>
    <w:rsid w:val="00DC07F1"/>
    <w:rsid w:val="00DC0996"/>
    <w:rsid w:val="00DC0A11"/>
    <w:rsid w:val="00DC0AA5"/>
    <w:rsid w:val="00DC0F1F"/>
    <w:rsid w:val="00DC12EB"/>
    <w:rsid w:val="00DC16EC"/>
    <w:rsid w:val="00DC1B38"/>
    <w:rsid w:val="00DC1BA2"/>
    <w:rsid w:val="00DC1BD3"/>
    <w:rsid w:val="00DC1C8D"/>
    <w:rsid w:val="00DC22CF"/>
    <w:rsid w:val="00DC2492"/>
    <w:rsid w:val="00DC252C"/>
    <w:rsid w:val="00DC25B5"/>
    <w:rsid w:val="00DC26F6"/>
    <w:rsid w:val="00DC27BC"/>
    <w:rsid w:val="00DC2904"/>
    <w:rsid w:val="00DC2926"/>
    <w:rsid w:val="00DC2DC7"/>
    <w:rsid w:val="00DC2E42"/>
    <w:rsid w:val="00DC31C7"/>
    <w:rsid w:val="00DC3405"/>
    <w:rsid w:val="00DC35AC"/>
    <w:rsid w:val="00DC39F8"/>
    <w:rsid w:val="00DC3A72"/>
    <w:rsid w:val="00DC3C0D"/>
    <w:rsid w:val="00DC3C85"/>
    <w:rsid w:val="00DC3CEC"/>
    <w:rsid w:val="00DC3E91"/>
    <w:rsid w:val="00DC4063"/>
    <w:rsid w:val="00DC409B"/>
    <w:rsid w:val="00DC4401"/>
    <w:rsid w:val="00DC4502"/>
    <w:rsid w:val="00DC479B"/>
    <w:rsid w:val="00DC4BFC"/>
    <w:rsid w:val="00DC4C60"/>
    <w:rsid w:val="00DC511F"/>
    <w:rsid w:val="00DC551C"/>
    <w:rsid w:val="00DC58BD"/>
    <w:rsid w:val="00DC5931"/>
    <w:rsid w:val="00DC5A0D"/>
    <w:rsid w:val="00DC5C6C"/>
    <w:rsid w:val="00DC5E12"/>
    <w:rsid w:val="00DC5F93"/>
    <w:rsid w:val="00DC6203"/>
    <w:rsid w:val="00DC6387"/>
    <w:rsid w:val="00DC6685"/>
    <w:rsid w:val="00DC6868"/>
    <w:rsid w:val="00DC6B52"/>
    <w:rsid w:val="00DC6DCC"/>
    <w:rsid w:val="00DC6F0E"/>
    <w:rsid w:val="00DC7000"/>
    <w:rsid w:val="00DC742E"/>
    <w:rsid w:val="00DC78B7"/>
    <w:rsid w:val="00DC7FD6"/>
    <w:rsid w:val="00DD0135"/>
    <w:rsid w:val="00DD0249"/>
    <w:rsid w:val="00DD042F"/>
    <w:rsid w:val="00DD05DC"/>
    <w:rsid w:val="00DD061A"/>
    <w:rsid w:val="00DD0948"/>
    <w:rsid w:val="00DD0A7A"/>
    <w:rsid w:val="00DD0B37"/>
    <w:rsid w:val="00DD1017"/>
    <w:rsid w:val="00DD1042"/>
    <w:rsid w:val="00DD1105"/>
    <w:rsid w:val="00DD1213"/>
    <w:rsid w:val="00DD12B1"/>
    <w:rsid w:val="00DD14EB"/>
    <w:rsid w:val="00DD1511"/>
    <w:rsid w:val="00DD168F"/>
    <w:rsid w:val="00DD16DB"/>
    <w:rsid w:val="00DD17AC"/>
    <w:rsid w:val="00DD1B07"/>
    <w:rsid w:val="00DD1CDB"/>
    <w:rsid w:val="00DD247B"/>
    <w:rsid w:val="00DD255F"/>
    <w:rsid w:val="00DD270C"/>
    <w:rsid w:val="00DD274B"/>
    <w:rsid w:val="00DD277A"/>
    <w:rsid w:val="00DD2A72"/>
    <w:rsid w:val="00DD2AAB"/>
    <w:rsid w:val="00DD2F61"/>
    <w:rsid w:val="00DD30B6"/>
    <w:rsid w:val="00DD3386"/>
    <w:rsid w:val="00DD3534"/>
    <w:rsid w:val="00DD38C7"/>
    <w:rsid w:val="00DD3AB4"/>
    <w:rsid w:val="00DD3AEB"/>
    <w:rsid w:val="00DD3C15"/>
    <w:rsid w:val="00DD4022"/>
    <w:rsid w:val="00DD419B"/>
    <w:rsid w:val="00DD42BA"/>
    <w:rsid w:val="00DD453D"/>
    <w:rsid w:val="00DD4556"/>
    <w:rsid w:val="00DD473F"/>
    <w:rsid w:val="00DD478F"/>
    <w:rsid w:val="00DD4901"/>
    <w:rsid w:val="00DD49C0"/>
    <w:rsid w:val="00DD49E2"/>
    <w:rsid w:val="00DD4BE6"/>
    <w:rsid w:val="00DD513E"/>
    <w:rsid w:val="00DD55DE"/>
    <w:rsid w:val="00DD577E"/>
    <w:rsid w:val="00DD5812"/>
    <w:rsid w:val="00DD58DE"/>
    <w:rsid w:val="00DD59C0"/>
    <w:rsid w:val="00DD5ABC"/>
    <w:rsid w:val="00DD60CD"/>
    <w:rsid w:val="00DD6C24"/>
    <w:rsid w:val="00DD70F4"/>
    <w:rsid w:val="00DD786C"/>
    <w:rsid w:val="00DE0556"/>
    <w:rsid w:val="00DE074F"/>
    <w:rsid w:val="00DE0B91"/>
    <w:rsid w:val="00DE0CD8"/>
    <w:rsid w:val="00DE0EA8"/>
    <w:rsid w:val="00DE110E"/>
    <w:rsid w:val="00DE12F3"/>
    <w:rsid w:val="00DE1911"/>
    <w:rsid w:val="00DE1B4F"/>
    <w:rsid w:val="00DE1D2D"/>
    <w:rsid w:val="00DE1D7C"/>
    <w:rsid w:val="00DE2066"/>
    <w:rsid w:val="00DE28F2"/>
    <w:rsid w:val="00DE291A"/>
    <w:rsid w:val="00DE2C38"/>
    <w:rsid w:val="00DE305A"/>
    <w:rsid w:val="00DE30C2"/>
    <w:rsid w:val="00DE33E1"/>
    <w:rsid w:val="00DE352E"/>
    <w:rsid w:val="00DE354E"/>
    <w:rsid w:val="00DE35B6"/>
    <w:rsid w:val="00DE3600"/>
    <w:rsid w:val="00DE3658"/>
    <w:rsid w:val="00DE3660"/>
    <w:rsid w:val="00DE3740"/>
    <w:rsid w:val="00DE3825"/>
    <w:rsid w:val="00DE4462"/>
    <w:rsid w:val="00DE4561"/>
    <w:rsid w:val="00DE4976"/>
    <w:rsid w:val="00DE4C64"/>
    <w:rsid w:val="00DE4ED8"/>
    <w:rsid w:val="00DE5337"/>
    <w:rsid w:val="00DE534B"/>
    <w:rsid w:val="00DE5DAE"/>
    <w:rsid w:val="00DE5F9A"/>
    <w:rsid w:val="00DE6364"/>
    <w:rsid w:val="00DE63B4"/>
    <w:rsid w:val="00DE6412"/>
    <w:rsid w:val="00DE6922"/>
    <w:rsid w:val="00DE6CE1"/>
    <w:rsid w:val="00DE72D8"/>
    <w:rsid w:val="00DE72E1"/>
    <w:rsid w:val="00DE740C"/>
    <w:rsid w:val="00DE7586"/>
    <w:rsid w:val="00DE75B9"/>
    <w:rsid w:val="00DE76BC"/>
    <w:rsid w:val="00DE7729"/>
    <w:rsid w:val="00DE7F68"/>
    <w:rsid w:val="00DF0007"/>
    <w:rsid w:val="00DF0008"/>
    <w:rsid w:val="00DF00A2"/>
    <w:rsid w:val="00DF0387"/>
    <w:rsid w:val="00DF06D1"/>
    <w:rsid w:val="00DF08F5"/>
    <w:rsid w:val="00DF0AC7"/>
    <w:rsid w:val="00DF0BC6"/>
    <w:rsid w:val="00DF0D75"/>
    <w:rsid w:val="00DF1197"/>
    <w:rsid w:val="00DF1548"/>
    <w:rsid w:val="00DF16FA"/>
    <w:rsid w:val="00DF17C5"/>
    <w:rsid w:val="00DF1B32"/>
    <w:rsid w:val="00DF1D3D"/>
    <w:rsid w:val="00DF1F3B"/>
    <w:rsid w:val="00DF2199"/>
    <w:rsid w:val="00DF24D4"/>
    <w:rsid w:val="00DF24D5"/>
    <w:rsid w:val="00DF2741"/>
    <w:rsid w:val="00DF28C3"/>
    <w:rsid w:val="00DF28CB"/>
    <w:rsid w:val="00DF2983"/>
    <w:rsid w:val="00DF2E58"/>
    <w:rsid w:val="00DF3087"/>
    <w:rsid w:val="00DF35EF"/>
    <w:rsid w:val="00DF3705"/>
    <w:rsid w:val="00DF3D7C"/>
    <w:rsid w:val="00DF3FB0"/>
    <w:rsid w:val="00DF40BD"/>
    <w:rsid w:val="00DF4758"/>
    <w:rsid w:val="00DF48F5"/>
    <w:rsid w:val="00DF4927"/>
    <w:rsid w:val="00DF4F79"/>
    <w:rsid w:val="00DF507F"/>
    <w:rsid w:val="00DF554D"/>
    <w:rsid w:val="00DF576F"/>
    <w:rsid w:val="00DF58BC"/>
    <w:rsid w:val="00DF5BE3"/>
    <w:rsid w:val="00DF5D06"/>
    <w:rsid w:val="00DF5F70"/>
    <w:rsid w:val="00DF6122"/>
    <w:rsid w:val="00DF62DB"/>
    <w:rsid w:val="00DF6667"/>
    <w:rsid w:val="00DF66B7"/>
    <w:rsid w:val="00DF68C4"/>
    <w:rsid w:val="00DF6C35"/>
    <w:rsid w:val="00DF6DD9"/>
    <w:rsid w:val="00DF7124"/>
    <w:rsid w:val="00DF7233"/>
    <w:rsid w:val="00DF7320"/>
    <w:rsid w:val="00DF7433"/>
    <w:rsid w:val="00DF7465"/>
    <w:rsid w:val="00DF7560"/>
    <w:rsid w:val="00DF7682"/>
    <w:rsid w:val="00DF78DE"/>
    <w:rsid w:val="00DF7CA7"/>
    <w:rsid w:val="00DF7D59"/>
    <w:rsid w:val="00DF7F6D"/>
    <w:rsid w:val="00DF7F9B"/>
    <w:rsid w:val="00E003DE"/>
    <w:rsid w:val="00E005AA"/>
    <w:rsid w:val="00E0095A"/>
    <w:rsid w:val="00E00A7F"/>
    <w:rsid w:val="00E00BAB"/>
    <w:rsid w:val="00E00CA8"/>
    <w:rsid w:val="00E01174"/>
    <w:rsid w:val="00E01404"/>
    <w:rsid w:val="00E017F5"/>
    <w:rsid w:val="00E019FC"/>
    <w:rsid w:val="00E01A90"/>
    <w:rsid w:val="00E02060"/>
    <w:rsid w:val="00E0209A"/>
    <w:rsid w:val="00E02147"/>
    <w:rsid w:val="00E02795"/>
    <w:rsid w:val="00E02815"/>
    <w:rsid w:val="00E0316F"/>
    <w:rsid w:val="00E0353D"/>
    <w:rsid w:val="00E03549"/>
    <w:rsid w:val="00E03709"/>
    <w:rsid w:val="00E0370A"/>
    <w:rsid w:val="00E03898"/>
    <w:rsid w:val="00E03AC2"/>
    <w:rsid w:val="00E04144"/>
    <w:rsid w:val="00E044A6"/>
    <w:rsid w:val="00E0470E"/>
    <w:rsid w:val="00E04B9E"/>
    <w:rsid w:val="00E04B9F"/>
    <w:rsid w:val="00E04E00"/>
    <w:rsid w:val="00E04FAA"/>
    <w:rsid w:val="00E05046"/>
    <w:rsid w:val="00E05097"/>
    <w:rsid w:val="00E05165"/>
    <w:rsid w:val="00E051C8"/>
    <w:rsid w:val="00E051EE"/>
    <w:rsid w:val="00E05317"/>
    <w:rsid w:val="00E0534C"/>
    <w:rsid w:val="00E05402"/>
    <w:rsid w:val="00E05443"/>
    <w:rsid w:val="00E05514"/>
    <w:rsid w:val="00E05751"/>
    <w:rsid w:val="00E057C1"/>
    <w:rsid w:val="00E05968"/>
    <w:rsid w:val="00E05B55"/>
    <w:rsid w:val="00E05B8F"/>
    <w:rsid w:val="00E05F66"/>
    <w:rsid w:val="00E063E2"/>
    <w:rsid w:val="00E06454"/>
    <w:rsid w:val="00E06E26"/>
    <w:rsid w:val="00E0712A"/>
    <w:rsid w:val="00E07179"/>
    <w:rsid w:val="00E07511"/>
    <w:rsid w:val="00E07955"/>
    <w:rsid w:val="00E07B62"/>
    <w:rsid w:val="00E07DD8"/>
    <w:rsid w:val="00E07E21"/>
    <w:rsid w:val="00E07E9C"/>
    <w:rsid w:val="00E07EB8"/>
    <w:rsid w:val="00E07F78"/>
    <w:rsid w:val="00E1015B"/>
    <w:rsid w:val="00E10385"/>
    <w:rsid w:val="00E103F8"/>
    <w:rsid w:val="00E114E8"/>
    <w:rsid w:val="00E11A5E"/>
    <w:rsid w:val="00E11A99"/>
    <w:rsid w:val="00E11B19"/>
    <w:rsid w:val="00E11BAF"/>
    <w:rsid w:val="00E11BE3"/>
    <w:rsid w:val="00E11E7E"/>
    <w:rsid w:val="00E12054"/>
    <w:rsid w:val="00E12088"/>
    <w:rsid w:val="00E120CF"/>
    <w:rsid w:val="00E121DE"/>
    <w:rsid w:val="00E122A5"/>
    <w:rsid w:val="00E1247E"/>
    <w:rsid w:val="00E125FB"/>
    <w:rsid w:val="00E129D0"/>
    <w:rsid w:val="00E12A19"/>
    <w:rsid w:val="00E12B44"/>
    <w:rsid w:val="00E12D6F"/>
    <w:rsid w:val="00E12FDB"/>
    <w:rsid w:val="00E13074"/>
    <w:rsid w:val="00E13076"/>
    <w:rsid w:val="00E130F9"/>
    <w:rsid w:val="00E13188"/>
    <w:rsid w:val="00E131C3"/>
    <w:rsid w:val="00E1320F"/>
    <w:rsid w:val="00E13319"/>
    <w:rsid w:val="00E133C5"/>
    <w:rsid w:val="00E13455"/>
    <w:rsid w:val="00E1360C"/>
    <w:rsid w:val="00E136BE"/>
    <w:rsid w:val="00E139C9"/>
    <w:rsid w:val="00E13D6C"/>
    <w:rsid w:val="00E13E35"/>
    <w:rsid w:val="00E13EF6"/>
    <w:rsid w:val="00E143C6"/>
    <w:rsid w:val="00E14731"/>
    <w:rsid w:val="00E14759"/>
    <w:rsid w:val="00E148D1"/>
    <w:rsid w:val="00E149FB"/>
    <w:rsid w:val="00E14A5F"/>
    <w:rsid w:val="00E14E2B"/>
    <w:rsid w:val="00E1524E"/>
    <w:rsid w:val="00E152EE"/>
    <w:rsid w:val="00E15474"/>
    <w:rsid w:val="00E15572"/>
    <w:rsid w:val="00E159CE"/>
    <w:rsid w:val="00E15A95"/>
    <w:rsid w:val="00E15B88"/>
    <w:rsid w:val="00E15E01"/>
    <w:rsid w:val="00E15FE0"/>
    <w:rsid w:val="00E163A6"/>
    <w:rsid w:val="00E16E02"/>
    <w:rsid w:val="00E16F85"/>
    <w:rsid w:val="00E172CA"/>
    <w:rsid w:val="00E1738E"/>
    <w:rsid w:val="00E174D6"/>
    <w:rsid w:val="00E17545"/>
    <w:rsid w:val="00E17A6E"/>
    <w:rsid w:val="00E20190"/>
    <w:rsid w:val="00E2034C"/>
    <w:rsid w:val="00E20392"/>
    <w:rsid w:val="00E204FE"/>
    <w:rsid w:val="00E206C3"/>
    <w:rsid w:val="00E20AA7"/>
    <w:rsid w:val="00E20B39"/>
    <w:rsid w:val="00E20DF1"/>
    <w:rsid w:val="00E20E9D"/>
    <w:rsid w:val="00E20FCC"/>
    <w:rsid w:val="00E211C5"/>
    <w:rsid w:val="00E21364"/>
    <w:rsid w:val="00E21697"/>
    <w:rsid w:val="00E21823"/>
    <w:rsid w:val="00E21A01"/>
    <w:rsid w:val="00E21BC5"/>
    <w:rsid w:val="00E21E37"/>
    <w:rsid w:val="00E21E5E"/>
    <w:rsid w:val="00E22096"/>
    <w:rsid w:val="00E221B9"/>
    <w:rsid w:val="00E22335"/>
    <w:rsid w:val="00E2251F"/>
    <w:rsid w:val="00E228E5"/>
    <w:rsid w:val="00E22B6E"/>
    <w:rsid w:val="00E22C48"/>
    <w:rsid w:val="00E22C52"/>
    <w:rsid w:val="00E22D99"/>
    <w:rsid w:val="00E23159"/>
    <w:rsid w:val="00E23263"/>
    <w:rsid w:val="00E23366"/>
    <w:rsid w:val="00E236C6"/>
    <w:rsid w:val="00E23885"/>
    <w:rsid w:val="00E238B8"/>
    <w:rsid w:val="00E239C3"/>
    <w:rsid w:val="00E23ABC"/>
    <w:rsid w:val="00E23AE2"/>
    <w:rsid w:val="00E23B6E"/>
    <w:rsid w:val="00E23B9A"/>
    <w:rsid w:val="00E23E77"/>
    <w:rsid w:val="00E24102"/>
    <w:rsid w:val="00E24196"/>
    <w:rsid w:val="00E243FC"/>
    <w:rsid w:val="00E24559"/>
    <w:rsid w:val="00E24633"/>
    <w:rsid w:val="00E247A6"/>
    <w:rsid w:val="00E24BC9"/>
    <w:rsid w:val="00E24DE0"/>
    <w:rsid w:val="00E24ED2"/>
    <w:rsid w:val="00E25A72"/>
    <w:rsid w:val="00E25B4C"/>
    <w:rsid w:val="00E25CCF"/>
    <w:rsid w:val="00E25D73"/>
    <w:rsid w:val="00E25F74"/>
    <w:rsid w:val="00E25FD4"/>
    <w:rsid w:val="00E26300"/>
    <w:rsid w:val="00E263D8"/>
    <w:rsid w:val="00E269D7"/>
    <w:rsid w:val="00E26D53"/>
    <w:rsid w:val="00E26E81"/>
    <w:rsid w:val="00E2716E"/>
    <w:rsid w:val="00E27435"/>
    <w:rsid w:val="00E2767F"/>
    <w:rsid w:val="00E276DE"/>
    <w:rsid w:val="00E27A53"/>
    <w:rsid w:val="00E27C79"/>
    <w:rsid w:val="00E27D41"/>
    <w:rsid w:val="00E300BD"/>
    <w:rsid w:val="00E3083D"/>
    <w:rsid w:val="00E30897"/>
    <w:rsid w:val="00E309D2"/>
    <w:rsid w:val="00E30ACA"/>
    <w:rsid w:val="00E30E94"/>
    <w:rsid w:val="00E31064"/>
    <w:rsid w:val="00E311E3"/>
    <w:rsid w:val="00E317EA"/>
    <w:rsid w:val="00E318E0"/>
    <w:rsid w:val="00E31E9C"/>
    <w:rsid w:val="00E31EC3"/>
    <w:rsid w:val="00E32127"/>
    <w:rsid w:val="00E322B5"/>
    <w:rsid w:val="00E3250E"/>
    <w:rsid w:val="00E326B6"/>
    <w:rsid w:val="00E3296B"/>
    <w:rsid w:val="00E32985"/>
    <w:rsid w:val="00E32CE4"/>
    <w:rsid w:val="00E32EF3"/>
    <w:rsid w:val="00E32F68"/>
    <w:rsid w:val="00E33491"/>
    <w:rsid w:val="00E335D5"/>
    <w:rsid w:val="00E3365E"/>
    <w:rsid w:val="00E33A4C"/>
    <w:rsid w:val="00E33A50"/>
    <w:rsid w:val="00E33BD0"/>
    <w:rsid w:val="00E33C5E"/>
    <w:rsid w:val="00E33CEC"/>
    <w:rsid w:val="00E33DE9"/>
    <w:rsid w:val="00E33E62"/>
    <w:rsid w:val="00E33F98"/>
    <w:rsid w:val="00E34156"/>
    <w:rsid w:val="00E3507E"/>
    <w:rsid w:val="00E350FC"/>
    <w:rsid w:val="00E351A5"/>
    <w:rsid w:val="00E351F9"/>
    <w:rsid w:val="00E35384"/>
    <w:rsid w:val="00E35390"/>
    <w:rsid w:val="00E3556F"/>
    <w:rsid w:val="00E3564F"/>
    <w:rsid w:val="00E35871"/>
    <w:rsid w:val="00E35AA6"/>
    <w:rsid w:val="00E35AC5"/>
    <w:rsid w:val="00E36196"/>
    <w:rsid w:val="00E36483"/>
    <w:rsid w:val="00E364E8"/>
    <w:rsid w:val="00E36D4D"/>
    <w:rsid w:val="00E36EE5"/>
    <w:rsid w:val="00E36FD9"/>
    <w:rsid w:val="00E3769A"/>
    <w:rsid w:val="00E378C4"/>
    <w:rsid w:val="00E378EC"/>
    <w:rsid w:val="00E379F2"/>
    <w:rsid w:val="00E37B9B"/>
    <w:rsid w:val="00E37BA8"/>
    <w:rsid w:val="00E37F75"/>
    <w:rsid w:val="00E37FD7"/>
    <w:rsid w:val="00E4019B"/>
    <w:rsid w:val="00E4081E"/>
    <w:rsid w:val="00E40AEB"/>
    <w:rsid w:val="00E40F6D"/>
    <w:rsid w:val="00E410A5"/>
    <w:rsid w:val="00E413E9"/>
    <w:rsid w:val="00E41728"/>
    <w:rsid w:val="00E418F5"/>
    <w:rsid w:val="00E4198A"/>
    <w:rsid w:val="00E42218"/>
    <w:rsid w:val="00E422FC"/>
    <w:rsid w:val="00E42357"/>
    <w:rsid w:val="00E424A4"/>
    <w:rsid w:val="00E42525"/>
    <w:rsid w:val="00E4269E"/>
    <w:rsid w:val="00E426F9"/>
    <w:rsid w:val="00E427CE"/>
    <w:rsid w:val="00E429DB"/>
    <w:rsid w:val="00E42D92"/>
    <w:rsid w:val="00E42D96"/>
    <w:rsid w:val="00E431E9"/>
    <w:rsid w:val="00E43322"/>
    <w:rsid w:val="00E43453"/>
    <w:rsid w:val="00E4361F"/>
    <w:rsid w:val="00E438F9"/>
    <w:rsid w:val="00E4420B"/>
    <w:rsid w:val="00E44235"/>
    <w:rsid w:val="00E44521"/>
    <w:rsid w:val="00E445A4"/>
    <w:rsid w:val="00E44813"/>
    <w:rsid w:val="00E44907"/>
    <w:rsid w:val="00E45159"/>
    <w:rsid w:val="00E4522F"/>
    <w:rsid w:val="00E4531F"/>
    <w:rsid w:val="00E455C8"/>
    <w:rsid w:val="00E456B8"/>
    <w:rsid w:val="00E456D5"/>
    <w:rsid w:val="00E45D0B"/>
    <w:rsid w:val="00E45DD3"/>
    <w:rsid w:val="00E45E50"/>
    <w:rsid w:val="00E460D5"/>
    <w:rsid w:val="00E46116"/>
    <w:rsid w:val="00E46235"/>
    <w:rsid w:val="00E4656D"/>
    <w:rsid w:val="00E46676"/>
    <w:rsid w:val="00E46989"/>
    <w:rsid w:val="00E46CB0"/>
    <w:rsid w:val="00E46D65"/>
    <w:rsid w:val="00E4702F"/>
    <w:rsid w:val="00E47530"/>
    <w:rsid w:val="00E47550"/>
    <w:rsid w:val="00E477B9"/>
    <w:rsid w:val="00E47A00"/>
    <w:rsid w:val="00E47B48"/>
    <w:rsid w:val="00E47F05"/>
    <w:rsid w:val="00E500A1"/>
    <w:rsid w:val="00E5019D"/>
    <w:rsid w:val="00E501CA"/>
    <w:rsid w:val="00E502F0"/>
    <w:rsid w:val="00E50475"/>
    <w:rsid w:val="00E508AD"/>
    <w:rsid w:val="00E509AB"/>
    <w:rsid w:val="00E509DF"/>
    <w:rsid w:val="00E50CEC"/>
    <w:rsid w:val="00E50EF3"/>
    <w:rsid w:val="00E51B67"/>
    <w:rsid w:val="00E51E55"/>
    <w:rsid w:val="00E52544"/>
    <w:rsid w:val="00E52569"/>
    <w:rsid w:val="00E53101"/>
    <w:rsid w:val="00E53182"/>
    <w:rsid w:val="00E533B0"/>
    <w:rsid w:val="00E53404"/>
    <w:rsid w:val="00E53541"/>
    <w:rsid w:val="00E53810"/>
    <w:rsid w:val="00E539B9"/>
    <w:rsid w:val="00E53C2E"/>
    <w:rsid w:val="00E53F1E"/>
    <w:rsid w:val="00E53F43"/>
    <w:rsid w:val="00E53F79"/>
    <w:rsid w:val="00E541D6"/>
    <w:rsid w:val="00E54255"/>
    <w:rsid w:val="00E542BD"/>
    <w:rsid w:val="00E5433A"/>
    <w:rsid w:val="00E54342"/>
    <w:rsid w:val="00E545E0"/>
    <w:rsid w:val="00E5465D"/>
    <w:rsid w:val="00E5483A"/>
    <w:rsid w:val="00E54B60"/>
    <w:rsid w:val="00E54D11"/>
    <w:rsid w:val="00E550BE"/>
    <w:rsid w:val="00E55275"/>
    <w:rsid w:val="00E552C2"/>
    <w:rsid w:val="00E553FE"/>
    <w:rsid w:val="00E55679"/>
    <w:rsid w:val="00E55F2E"/>
    <w:rsid w:val="00E561B5"/>
    <w:rsid w:val="00E5640A"/>
    <w:rsid w:val="00E56599"/>
    <w:rsid w:val="00E568A7"/>
    <w:rsid w:val="00E56C87"/>
    <w:rsid w:val="00E56F06"/>
    <w:rsid w:val="00E57AE6"/>
    <w:rsid w:val="00E57B97"/>
    <w:rsid w:val="00E57CA4"/>
    <w:rsid w:val="00E57CB5"/>
    <w:rsid w:val="00E57EEF"/>
    <w:rsid w:val="00E60523"/>
    <w:rsid w:val="00E60648"/>
    <w:rsid w:val="00E608B4"/>
    <w:rsid w:val="00E608D3"/>
    <w:rsid w:val="00E60C56"/>
    <w:rsid w:val="00E60FA3"/>
    <w:rsid w:val="00E613AB"/>
    <w:rsid w:val="00E6148E"/>
    <w:rsid w:val="00E6178E"/>
    <w:rsid w:val="00E61919"/>
    <w:rsid w:val="00E61B0B"/>
    <w:rsid w:val="00E61C4A"/>
    <w:rsid w:val="00E61F89"/>
    <w:rsid w:val="00E61FA1"/>
    <w:rsid w:val="00E61FC7"/>
    <w:rsid w:val="00E61FE8"/>
    <w:rsid w:val="00E624A7"/>
    <w:rsid w:val="00E627F5"/>
    <w:rsid w:val="00E62827"/>
    <w:rsid w:val="00E628DA"/>
    <w:rsid w:val="00E62945"/>
    <w:rsid w:val="00E62A3B"/>
    <w:rsid w:val="00E62F23"/>
    <w:rsid w:val="00E63037"/>
    <w:rsid w:val="00E630DE"/>
    <w:rsid w:val="00E635A3"/>
    <w:rsid w:val="00E6372E"/>
    <w:rsid w:val="00E637E2"/>
    <w:rsid w:val="00E63FEC"/>
    <w:rsid w:val="00E64107"/>
    <w:rsid w:val="00E6462F"/>
    <w:rsid w:val="00E64C05"/>
    <w:rsid w:val="00E64EF3"/>
    <w:rsid w:val="00E64F2A"/>
    <w:rsid w:val="00E65083"/>
    <w:rsid w:val="00E653A1"/>
    <w:rsid w:val="00E6599E"/>
    <w:rsid w:val="00E65A14"/>
    <w:rsid w:val="00E65A52"/>
    <w:rsid w:val="00E65A67"/>
    <w:rsid w:val="00E65B5E"/>
    <w:rsid w:val="00E65B73"/>
    <w:rsid w:val="00E65D02"/>
    <w:rsid w:val="00E65E44"/>
    <w:rsid w:val="00E65EE9"/>
    <w:rsid w:val="00E65F8A"/>
    <w:rsid w:val="00E65FFC"/>
    <w:rsid w:val="00E661E3"/>
    <w:rsid w:val="00E665A5"/>
    <w:rsid w:val="00E665F0"/>
    <w:rsid w:val="00E66621"/>
    <w:rsid w:val="00E666EC"/>
    <w:rsid w:val="00E66729"/>
    <w:rsid w:val="00E667C1"/>
    <w:rsid w:val="00E66824"/>
    <w:rsid w:val="00E66858"/>
    <w:rsid w:val="00E668BA"/>
    <w:rsid w:val="00E66F28"/>
    <w:rsid w:val="00E67357"/>
    <w:rsid w:val="00E674BF"/>
    <w:rsid w:val="00E67998"/>
    <w:rsid w:val="00E67BA0"/>
    <w:rsid w:val="00E67E01"/>
    <w:rsid w:val="00E70014"/>
    <w:rsid w:val="00E701EB"/>
    <w:rsid w:val="00E7034D"/>
    <w:rsid w:val="00E703D6"/>
    <w:rsid w:val="00E7065B"/>
    <w:rsid w:val="00E706C4"/>
    <w:rsid w:val="00E70797"/>
    <w:rsid w:val="00E70895"/>
    <w:rsid w:val="00E709A0"/>
    <w:rsid w:val="00E70A49"/>
    <w:rsid w:val="00E70CDE"/>
    <w:rsid w:val="00E70CEB"/>
    <w:rsid w:val="00E71027"/>
    <w:rsid w:val="00E711AB"/>
    <w:rsid w:val="00E7124E"/>
    <w:rsid w:val="00E713B3"/>
    <w:rsid w:val="00E71504"/>
    <w:rsid w:val="00E71567"/>
    <w:rsid w:val="00E716F6"/>
    <w:rsid w:val="00E71914"/>
    <w:rsid w:val="00E71A2A"/>
    <w:rsid w:val="00E71A57"/>
    <w:rsid w:val="00E71ACB"/>
    <w:rsid w:val="00E71AFB"/>
    <w:rsid w:val="00E71CB7"/>
    <w:rsid w:val="00E71DA5"/>
    <w:rsid w:val="00E7206D"/>
    <w:rsid w:val="00E720FB"/>
    <w:rsid w:val="00E72697"/>
    <w:rsid w:val="00E72926"/>
    <w:rsid w:val="00E72C50"/>
    <w:rsid w:val="00E72ECE"/>
    <w:rsid w:val="00E72F7C"/>
    <w:rsid w:val="00E7337C"/>
    <w:rsid w:val="00E73745"/>
    <w:rsid w:val="00E73865"/>
    <w:rsid w:val="00E73A7D"/>
    <w:rsid w:val="00E73BF9"/>
    <w:rsid w:val="00E74064"/>
    <w:rsid w:val="00E740BA"/>
    <w:rsid w:val="00E74148"/>
    <w:rsid w:val="00E74228"/>
    <w:rsid w:val="00E74BA6"/>
    <w:rsid w:val="00E74ED0"/>
    <w:rsid w:val="00E750C5"/>
    <w:rsid w:val="00E75156"/>
    <w:rsid w:val="00E75422"/>
    <w:rsid w:val="00E75467"/>
    <w:rsid w:val="00E75947"/>
    <w:rsid w:val="00E7596A"/>
    <w:rsid w:val="00E759B2"/>
    <w:rsid w:val="00E75B45"/>
    <w:rsid w:val="00E75FC2"/>
    <w:rsid w:val="00E762C5"/>
    <w:rsid w:val="00E763A2"/>
    <w:rsid w:val="00E7641C"/>
    <w:rsid w:val="00E7642C"/>
    <w:rsid w:val="00E764AC"/>
    <w:rsid w:val="00E765E8"/>
    <w:rsid w:val="00E77057"/>
    <w:rsid w:val="00E7732E"/>
    <w:rsid w:val="00E773E4"/>
    <w:rsid w:val="00E7740C"/>
    <w:rsid w:val="00E77432"/>
    <w:rsid w:val="00E776BB"/>
    <w:rsid w:val="00E777E4"/>
    <w:rsid w:val="00E77B4C"/>
    <w:rsid w:val="00E77CAD"/>
    <w:rsid w:val="00E77FA8"/>
    <w:rsid w:val="00E80015"/>
    <w:rsid w:val="00E8026D"/>
    <w:rsid w:val="00E8030A"/>
    <w:rsid w:val="00E80500"/>
    <w:rsid w:val="00E8094F"/>
    <w:rsid w:val="00E80A2B"/>
    <w:rsid w:val="00E80C42"/>
    <w:rsid w:val="00E813C0"/>
    <w:rsid w:val="00E81459"/>
    <w:rsid w:val="00E82093"/>
    <w:rsid w:val="00E821F0"/>
    <w:rsid w:val="00E82324"/>
    <w:rsid w:val="00E82471"/>
    <w:rsid w:val="00E8265B"/>
    <w:rsid w:val="00E826FB"/>
    <w:rsid w:val="00E8271A"/>
    <w:rsid w:val="00E8286F"/>
    <w:rsid w:val="00E8293D"/>
    <w:rsid w:val="00E82AE3"/>
    <w:rsid w:val="00E82FD4"/>
    <w:rsid w:val="00E8303D"/>
    <w:rsid w:val="00E8324C"/>
    <w:rsid w:val="00E835C1"/>
    <w:rsid w:val="00E837E5"/>
    <w:rsid w:val="00E83F5F"/>
    <w:rsid w:val="00E83F95"/>
    <w:rsid w:val="00E840FB"/>
    <w:rsid w:val="00E84258"/>
    <w:rsid w:val="00E84526"/>
    <w:rsid w:val="00E846A9"/>
    <w:rsid w:val="00E84719"/>
    <w:rsid w:val="00E848C4"/>
    <w:rsid w:val="00E84A60"/>
    <w:rsid w:val="00E84F79"/>
    <w:rsid w:val="00E8511A"/>
    <w:rsid w:val="00E853C8"/>
    <w:rsid w:val="00E853F5"/>
    <w:rsid w:val="00E85449"/>
    <w:rsid w:val="00E859F1"/>
    <w:rsid w:val="00E85A91"/>
    <w:rsid w:val="00E85B5F"/>
    <w:rsid w:val="00E85BE3"/>
    <w:rsid w:val="00E85C82"/>
    <w:rsid w:val="00E85F3D"/>
    <w:rsid w:val="00E8639A"/>
    <w:rsid w:val="00E86577"/>
    <w:rsid w:val="00E86799"/>
    <w:rsid w:val="00E86D66"/>
    <w:rsid w:val="00E87307"/>
    <w:rsid w:val="00E87313"/>
    <w:rsid w:val="00E87333"/>
    <w:rsid w:val="00E87362"/>
    <w:rsid w:val="00E8748C"/>
    <w:rsid w:val="00E87722"/>
    <w:rsid w:val="00E87744"/>
    <w:rsid w:val="00E87A47"/>
    <w:rsid w:val="00E87A48"/>
    <w:rsid w:val="00E87D94"/>
    <w:rsid w:val="00E87F55"/>
    <w:rsid w:val="00E87FC4"/>
    <w:rsid w:val="00E90A1C"/>
    <w:rsid w:val="00E91109"/>
    <w:rsid w:val="00E9155C"/>
    <w:rsid w:val="00E9161A"/>
    <w:rsid w:val="00E918A6"/>
    <w:rsid w:val="00E91BB1"/>
    <w:rsid w:val="00E91BB4"/>
    <w:rsid w:val="00E91C63"/>
    <w:rsid w:val="00E91CD1"/>
    <w:rsid w:val="00E91E00"/>
    <w:rsid w:val="00E922BF"/>
    <w:rsid w:val="00E9259F"/>
    <w:rsid w:val="00E926C9"/>
    <w:rsid w:val="00E92755"/>
    <w:rsid w:val="00E92762"/>
    <w:rsid w:val="00E92AEE"/>
    <w:rsid w:val="00E93126"/>
    <w:rsid w:val="00E93279"/>
    <w:rsid w:val="00E93799"/>
    <w:rsid w:val="00E93D4E"/>
    <w:rsid w:val="00E93FE0"/>
    <w:rsid w:val="00E946BB"/>
    <w:rsid w:val="00E9543D"/>
    <w:rsid w:val="00E95626"/>
    <w:rsid w:val="00E95723"/>
    <w:rsid w:val="00E95859"/>
    <w:rsid w:val="00E95AE1"/>
    <w:rsid w:val="00E95B16"/>
    <w:rsid w:val="00E95C9A"/>
    <w:rsid w:val="00E95CBA"/>
    <w:rsid w:val="00E95D68"/>
    <w:rsid w:val="00E95E51"/>
    <w:rsid w:val="00E95EC2"/>
    <w:rsid w:val="00E95F2C"/>
    <w:rsid w:val="00E95FB8"/>
    <w:rsid w:val="00E96035"/>
    <w:rsid w:val="00E9629C"/>
    <w:rsid w:val="00E962BC"/>
    <w:rsid w:val="00E96DD1"/>
    <w:rsid w:val="00E96E58"/>
    <w:rsid w:val="00E96E77"/>
    <w:rsid w:val="00E96F2D"/>
    <w:rsid w:val="00E97485"/>
    <w:rsid w:val="00E97584"/>
    <w:rsid w:val="00E9772C"/>
    <w:rsid w:val="00E97795"/>
    <w:rsid w:val="00E977AA"/>
    <w:rsid w:val="00E977DB"/>
    <w:rsid w:val="00E97864"/>
    <w:rsid w:val="00E97D5E"/>
    <w:rsid w:val="00E97E68"/>
    <w:rsid w:val="00EA0241"/>
    <w:rsid w:val="00EA045F"/>
    <w:rsid w:val="00EA04DA"/>
    <w:rsid w:val="00EA0667"/>
    <w:rsid w:val="00EA0B1E"/>
    <w:rsid w:val="00EA0B68"/>
    <w:rsid w:val="00EA0D59"/>
    <w:rsid w:val="00EA0E76"/>
    <w:rsid w:val="00EA12E5"/>
    <w:rsid w:val="00EA135B"/>
    <w:rsid w:val="00EA1460"/>
    <w:rsid w:val="00EA16CF"/>
    <w:rsid w:val="00EA196E"/>
    <w:rsid w:val="00EA1A07"/>
    <w:rsid w:val="00EA1A27"/>
    <w:rsid w:val="00EA1B8C"/>
    <w:rsid w:val="00EA2194"/>
    <w:rsid w:val="00EA2267"/>
    <w:rsid w:val="00EA2441"/>
    <w:rsid w:val="00EA2741"/>
    <w:rsid w:val="00EA2903"/>
    <w:rsid w:val="00EA298F"/>
    <w:rsid w:val="00EA2B7A"/>
    <w:rsid w:val="00EA2F75"/>
    <w:rsid w:val="00EA3018"/>
    <w:rsid w:val="00EA3157"/>
    <w:rsid w:val="00EA3324"/>
    <w:rsid w:val="00EA33A6"/>
    <w:rsid w:val="00EA3E2B"/>
    <w:rsid w:val="00EA4240"/>
    <w:rsid w:val="00EA42F1"/>
    <w:rsid w:val="00EA4682"/>
    <w:rsid w:val="00EA4794"/>
    <w:rsid w:val="00EA487F"/>
    <w:rsid w:val="00EA49CD"/>
    <w:rsid w:val="00EA4A6D"/>
    <w:rsid w:val="00EA4EA4"/>
    <w:rsid w:val="00EA4EA8"/>
    <w:rsid w:val="00EA50D8"/>
    <w:rsid w:val="00EA522B"/>
    <w:rsid w:val="00EA5A22"/>
    <w:rsid w:val="00EA5A4F"/>
    <w:rsid w:val="00EA5AFA"/>
    <w:rsid w:val="00EA5B6F"/>
    <w:rsid w:val="00EA5B73"/>
    <w:rsid w:val="00EA6602"/>
    <w:rsid w:val="00EA6ECA"/>
    <w:rsid w:val="00EA7007"/>
    <w:rsid w:val="00EA73A2"/>
    <w:rsid w:val="00EA75DC"/>
    <w:rsid w:val="00EA7828"/>
    <w:rsid w:val="00EA7A72"/>
    <w:rsid w:val="00EA7C4C"/>
    <w:rsid w:val="00EB0340"/>
    <w:rsid w:val="00EB077B"/>
    <w:rsid w:val="00EB0B6C"/>
    <w:rsid w:val="00EB0EB9"/>
    <w:rsid w:val="00EB0EEC"/>
    <w:rsid w:val="00EB190B"/>
    <w:rsid w:val="00EB1CD5"/>
    <w:rsid w:val="00EB1CE6"/>
    <w:rsid w:val="00EB1DAC"/>
    <w:rsid w:val="00EB1E29"/>
    <w:rsid w:val="00EB2769"/>
    <w:rsid w:val="00EB2874"/>
    <w:rsid w:val="00EB28DB"/>
    <w:rsid w:val="00EB29DD"/>
    <w:rsid w:val="00EB2F87"/>
    <w:rsid w:val="00EB2FD2"/>
    <w:rsid w:val="00EB2FDD"/>
    <w:rsid w:val="00EB3011"/>
    <w:rsid w:val="00EB303B"/>
    <w:rsid w:val="00EB3664"/>
    <w:rsid w:val="00EB3DA5"/>
    <w:rsid w:val="00EB3F1C"/>
    <w:rsid w:val="00EB416E"/>
    <w:rsid w:val="00EB4A71"/>
    <w:rsid w:val="00EB4D0F"/>
    <w:rsid w:val="00EB534E"/>
    <w:rsid w:val="00EB5353"/>
    <w:rsid w:val="00EB59CA"/>
    <w:rsid w:val="00EB5AF8"/>
    <w:rsid w:val="00EB5B9D"/>
    <w:rsid w:val="00EB68EF"/>
    <w:rsid w:val="00EB6B54"/>
    <w:rsid w:val="00EB6BF9"/>
    <w:rsid w:val="00EB7333"/>
    <w:rsid w:val="00EB749E"/>
    <w:rsid w:val="00EB74A6"/>
    <w:rsid w:val="00EB76E7"/>
    <w:rsid w:val="00EB7788"/>
    <w:rsid w:val="00EB7AE0"/>
    <w:rsid w:val="00EB7EDD"/>
    <w:rsid w:val="00EB7EF5"/>
    <w:rsid w:val="00EB7F52"/>
    <w:rsid w:val="00EB7FF5"/>
    <w:rsid w:val="00EC01B0"/>
    <w:rsid w:val="00EC02E9"/>
    <w:rsid w:val="00EC0667"/>
    <w:rsid w:val="00EC0743"/>
    <w:rsid w:val="00EC094E"/>
    <w:rsid w:val="00EC0B35"/>
    <w:rsid w:val="00EC0ED6"/>
    <w:rsid w:val="00EC13C2"/>
    <w:rsid w:val="00EC16BB"/>
    <w:rsid w:val="00EC1834"/>
    <w:rsid w:val="00EC1861"/>
    <w:rsid w:val="00EC19EA"/>
    <w:rsid w:val="00EC19F4"/>
    <w:rsid w:val="00EC1A4F"/>
    <w:rsid w:val="00EC1B80"/>
    <w:rsid w:val="00EC1DEF"/>
    <w:rsid w:val="00EC269B"/>
    <w:rsid w:val="00EC26D3"/>
    <w:rsid w:val="00EC2C0C"/>
    <w:rsid w:val="00EC2CA9"/>
    <w:rsid w:val="00EC3557"/>
    <w:rsid w:val="00EC37A8"/>
    <w:rsid w:val="00EC38B5"/>
    <w:rsid w:val="00EC39C6"/>
    <w:rsid w:val="00EC3A6B"/>
    <w:rsid w:val="00EC3D09"/>
    <w:rsid w:val="00EC3F3C"/>
    <w:rsid w:val="00EC4B5E"/>
    <w:rsid w:val="00EC4F5E"/>
    <w:rsid w:val="00EC4F76"/>
    <w:rsid w:val="00EC4F80"/>
    <w:rsid w:val="00EC4FF8"/>
    <w:rsid w:val="00EC52EE"/>
    <w:rsid w:val="00EC58D5"/>
    <w:rsid w:val="00EC58D8"/>
    <w:rsid w:val="00EC6183"/>
    <w:rsid w:val="00EC65D4"/>
    <w:rsid w:val="00EC67F6"/>
    <w:rsid w:val="00EC682B"/>
    <w:rsid w:val="00EC6FDA"/>
    <w:rsid w:val="00EC72C7"/>
    <w:rsid w:val="00EC7372"/>
    <w:rsid w:val="00EC73F8"/>
    <w:rsid w:val="00EC7590"/>
    <w:rsid w:val="00EC75A7"/>
    <w:rsid w:val="00EC76AA"/>
    <w:rsid w:val="00EC7851"/>
    <w:rsid w:val="00EC788C"/>
    <w:rsid w:val="00EC7F71"/>
    <w:rsid w:val="00ED0155"/>
    <w:rsid w:val="00ED01A6"/>
    <w:rsid w:val="00ED04F3"/>
    <w:rsid w:val="00ED0550"/>
    <w:rsid w:val="00ED067C"/>
    <w:rsid w:val="00ED0CB4"/>
    <w:rsid w:val="00ED1353"/>
    <w:rsid w:val="00ED1686"/>
    <w:rsid w:val="00ED1CD0"/>
    <w:rsid w:val="00ED20C8"/>
    <w:rsid w:val="00ED21AB"/>
    <w:rsid w:val="00ED2824"/>
    <w:rsid w:val="00ED2C72"/>
    <w:rsid w:val="00ED3995"/>
    <w:rsid w:val="00ED3B96"/>
    <w:rsid w:val="00ED4495"/>
    <w:rsid w:val="00ED44D6"/>
    <w:rsid w:val="00ED465C"/>
    <w:rsid w:val="00ED4867"/>
    <w:rsid w:val="00ED4E07"/>
    <w:rsid w:val="00ED542F"/>
    <w:rsid w:val="00ED5905"/>
    <w:rsid w:val="00ED59D0"/>
    <w:rsid w:val="00ED5C0F"/>
    <w:rsid w:val="00ED602B"/>
    <w:rsid w:val="00ED6042"/>
    <w:rsid w:val="00ED61AC"/>
    <w:rsid w:val="00ED63A3"/>
    <w:rsid w:val="00ED6AD4"/>
    <w:rsid w:val="00ED6B96"/>
    <w:rsid w:val="00ED6D5D"/>
    <w:rsid w:val="00ED71E1"/>
    <w:rsid w:val="00ED71EE"/>
    <w:rsid w:val="00ED7309"/>
    <w:rsid w:val="00ED78C3"/>
    <w:rsid w:val="00ED7A53"/>
    <w:rsid w:val="00ED7AE2"/>
    <w:rsid w:val="00ED7B5E"/>
    <w:rsid w:val="00ED7F43"/>
    <w:rsid w:val="00EE035C"/>
    <w:rsid w:val="00EE05F4"/>
    <w:rsid w:val="00EE0926"/>
    <w:rsid w:val="00EE0932"/>
    <w:rsid w:val="00EE0A27"/>
    <w:rsid w:val="00EE0D82"/>
    <w:rsid w:val="00EE0DA7"/>
    <w:rsid w:val="00EE0ED5"/>
    <w:rsid w:val="00EE1019"/>
    <w:rsid w:val="00EE10D5"/>
    <w:rsid w:val="00EE161B"/>
    <w:rsid w:val="00EE1622"/>
    <w:rsid w:val="00EE1951"/>
    <w:rsid w:val="00EE1B3E"/>
    <w:rsid w:val="00EE1BB6"/>
    <w:rsid w:val="00EE1E5C"/>
    <w:rsid w:val="00EE204E"/>
    <w:rsid w:val="00EE21AE"/>
    <w:rsid w:val="00EE272B"/>
    <w:rsid w:val="00EE27E9"/>
    <w:rsid w:val="00EE281B"/>
    <w:rsid w:val="00EE29B5"/>
    <w:rsid w:val="00EE2AAE"/>
    <w:rsid w:val="00EE2D67"/>
    <w:rsid w:val="00EE2DB3"/>
    <w:rsid w:val="00EE3073"/>
    <w:rsid w:val="00EE3153"/>
    <w:rsid w:val="00EE3257"/>
    <w:rsid w:val="00EE3916"/>
    <w:rsid w:val="00EE3964"/>
    <w:rsid w:val="00EE3B00"/>
    <w:rsid w:val="00EE442F"/>
    <w:rsid w:val="00EE4465"/>
    <w:rsid w:val="00EE45B8"/>
    <w:rsid w:val="00EE4A2C"/>
    <w:rsid w:val="00EE4AA2"/>
    <w:rsid w:val="00EE4BBF"/>
    <w:rsid w:val="00EE4EC1"/>
    <w:rsid w:val="00EE5154"/>
    <w:rsid w:val="00EE56C9"/>
    <w:rsid w:val="00EE5AAD"/>
    <w:rsid w:val="00EE5ADD"/>
    <w:rsid w:val="00EE5D24"/>
    <w:rsid w:val="00EE5F0D"/>
    <w:rsid w:val="00EE623A"/>
    <w:rsid w:val="00EE664D"/>
    <w:rsid w:val="00EE67DD"/>
    <w:rsid w:val="00EE6C68"/>
    <w:rsid w:val="00EE6F30"/>
    <w:rsid w:val="00EE72E4"/>
    <w:rsid w:val="00EE7551"/>
    <w:rsid w:val="00EE7572"/>
    <w:rsid w:val="00EE75D7"/>
    <w:rsid w:val="00EE77A2"/>
    <w:rsid w:val="00EF004A"/>
    <w:rsid w:val="00EF03FF"/>
    <w:rsid w:val="00EF04B5"/>
    <w:rsid w:val="00EF0973"/>
    <w:rsid w:val="00EF0F78"/>
    <w:rsid w:val="00EF1002"/>
    <w:rsid w:val="00EF1305"/>
    <w:rsid w:val="00EF14EB"/>
    <w:rsid w:val="00EF1613"/>
    <w:rsid w:val="00EF1786"/>
    <w:rsid w:val="00EF18CA"/>
    <w:rsid w:val="00EF199A"/>
    <w:rsid w:val="00EF1CA6"/>
    <w:rsid w:val="00EF22CA"/>
    <w:rsid w:val="00EF24BE"/>
    <w:rsid w:val="00EF25F1"/>
    <w:rsid w:val="00EF273C"/>
    <w:rsid w:val="00EF2AC5"/>
    <w:rsid w:val="00EF2AFF"/>
    <w:rsid w:val="00EF2E62"/>
    <w:rsid w:val="00EF3023"/>
    <w:rsid w:val="00EF3111"/>
    <w:rsid w:val="00EF3252"/>
    <w:rsid w:val="00EF34C5"/>
    <w:rsid w:val="00EF353B"/>
    <w:rsid w:val="00EF3593"/>
    <w:rsid w:val="00EF365C"/>
    <w:rsid w:val="00EF398C"/>
    <w:rsid w:val="00EF3BA0"/>
    <w:rsid w:val="00EF3D6D"/>
    <w:rsid w:val="00EF3DFF"/>
    <w:rsid w:val="00EF42D1"/>
    <w:rsid w:val="00EF4699"/>
    <w:rsid w:val="00EF46A9"/>
    <w:rsid w:val="00EF46CC"/>
    <w:rsid w:val="00EF4C3A"/>
    <w:rsid w:val="00EF4C8D"/>
    <w:rsid w:val="00EF4DCA"/>
    <w:rsid w:val="00EF526B"/>
    <w:rsid w:val="00EF5C68"/>
    <w:rsid w:val="00EF60FE"/>
    <w:rsid w:val="00EF6281"/>
    <w:rsid w:val="00EF6321"/>
    <w:rsid w:val="00EF6489"/>
    <w:rsid w:val="00EF661D"/>
    <w:rsid w:val="00EF66FF"/>
    <w:rsid w:val="00EF695C"/>
    <w:rsid w:val="00EF6DD2"/>
    <w:rsid w:val="00EF6EF5"/>
    <w:rsid w:val="00EF7072"/>
    <w:rsid w:val="00EF7523"/>
    <w:rsid w:val="00EF7658"/>
    <w:rsid w:val="00EF76ED"/>
    <w:rsid w:val="00EF7798"/>
    <w:rsid w:val="00EF784C"/>
    <w:rsid w:val="00EF7989"/>
    <w:rsid w:val="00EF79D3"/>
    <w:rsid w:val="00EF7A3F"/>
    <w:rsid w:val="00EF7E61"/>
    <w:rsid w:val="00F009AF"/>
    <w:rsid w:val="00F00ABB"/>
    <w:rsid w:val="00F00AD5"/>
    <w:rsid w:val="00F00B17"/>
    <w:rsid w:val="00F0135A"/>
    <w:rsid w:val="00F01A65"/>
    <w:rsid w:val="00F02197"/>
    <w:rsid w:val="00F0219B"/>
    <w:rsid w:val="00F023D8"/>
    <w:rsid w:val="00F02440"/>
    <w:rsid w:val="00F02465"/>
    <w:rsid w:val="00F02500"/>
    <w:rsid w:val="00F02759"/>
    <w:rsid w:val="00F027C0"/>
    <w:rsid w:val="00F02862"/>
    <w:rsid w:val="00F02901"/>
    <w:rsid w:val="00F037F9"/>
    <w:rsid w:val="00F03837"/>
    <w:rsid w:val="00F03934"/>
    <w:rsid w:val="00F03A8E"/>
    <w:rsid w:val="00F03A90"/>
    <w:rsid w:val="00F03B2B"/>
    <w:rsid w:val="00F03B5F"/>
    <w:rsid w:val="00F03DB0"/>
    <w:rsid w:val="00F045F1"/>
    <w:rsid w:val="00F0480B"/>
    <w:rsid w:val="00F0481A"/>
    <w:rsid w:val="00F049E6"/>
    <w:rsid w:val="00F049E8"/>
    <w:rsid w:val="00F04F72"/>
    <w:rsid w:val="00F050D8"/>
    <w:rsid w:val="00F0544C"/>
    <w:rsid w:val="00F054F5"/>
    <w:rsid w:val="00F05602"/>
    <w:rsid w:val="00F05A7F"/>
    <w:rsid w:val="00F05A8D"/>
    <w:rsid w:val="00F05C9A"/>
    <w:rsid w:val="00F05D80"/>
    <w:rsid w:val="00F06830"/>
    <w:rsid w:val="00F06A6B"/>
    <w:rsid w:val="00F06D2A"/>
    <w:rsid w:val="00F06E36"/>
    <w:rsid w:val="00F07501"/>
    <w:rsid w:val="00F07789"/>
    <w:rsid w:val="00F102C5"/>
    <w:rsid w:val="00F104E1"/>
    <w:rsid w:val="00F10541"/>
    <w:rsid w:val="00F109AA"/>
    <w:rsid w:val="00F110EE"/>
    <w:rsid w:val="00F11159"/>
    <w:rsid w:val="00F11195"/>
    <w:rsid w:val="00F11230"/>
    <w:rsid w:val="00F11A18"/>
    <w:rsid w:val="00F11C38"/>
    <w:rsid w:val="00F11F62"/>
    <w:rsid w:val="00F12941"/>
    <w:rsid w:val="00F12BFC"/>
    <w:rsid w:val="00F12E19"/>
    <w:rsid w:val="00F13051"/>
    <w:rsid w:val="00F13119"/>
    <w:rsid w:val="00F133E9"/>
    <w:rsid w:val="00F133F2"/>
    <w:rsid w:val="00F1362E"/>
    <w:rsid w:val="00F13AF6"/>
    <w:rsid w:val="00F13B38"/>
    <w:rsid w:val="00F13EA3"/>
    <w:rsid w:val="00F13ECB"/>
    <w:rsid w:val="00F13F15"/>
    <w:rsid w:val="00F142C4"/>
    <w:rsid w:val="00F142CF"/>
    <w:rsid w:val="00F145D6"/>
    <w:rsid w:val="00F14823"/>
    <w:rsid w:val="00F14A4D"/>
    <w:rsid w:val="00F14DAA"/>
    <w:rsid w:val="00F14E67"/>
    <w:rsid w:val="00F14FC2"/>
    <w:rsid w:val="00F150F8"/>
    <w:rsid w:val="00F152BC"/>
    <w:rsid w:val="00F15614"/>
    <w:rsid w:val="00F15A67"/>
    <w:rsid w:val="00F15A89"/>
    <w:rsid w:val="00F15D1D"/>
    <w:rsid w:val="00F15ED3"/>
    <w:rsid w:val="00F16074"/>
    <w:rsid w:val="00F1680A"/>
    <w:rsid w:val="00F16886"/>
    <w:rsid w:val="00F16C62"/>
    <w:rsid w:val="00F173E4"/>
    <w:rsid w:val="00F17590"/>
    <w:rsid w:val="00F17716"/>
    <w:rsid w:val="00F177F5"/>
    <w:rsid w:val="00F17953"/>
    <w:rsid w:val="00F17C03"/>
    <w:rsid w:val="00F17F15"/>
    <w:rsid w:val="00F17F43"/>
    <w:rsid w:val="00F2014C"/>
    <w:rsid w:val="00F203AB"/>
    <w:rsid w:val="00F2063F"/>
    <w:rsid w:val="00F20857"/>
    <w:rsid w:val="00F208E2"/>
    <w:rsid w:val="00F20A76"/>
    <w:rsid w:val="00F20C58"/>
    <w:rsid w:val="00F20F07"/>
    <w:rsid w:val="00F20F16"/>
    <w:rsid w:val="00F20F96"/>
    <w:rsid w:val="00F21120"/>
    <w:rsid w:val="00F213C7"/>
    <w:rsid w:val="00F213C8"/>
    <w:rsid w:val="00F21550"/>
    <w:rsid w:val="00F21D0B"/>
    <w:rsid w:val="00F21DA8"/>
    <w:rsid w:val="00F229BD"/>
    <w:rsid w:val="00F22B34"/>
    <w:rsid w:val="00F22B5D"/>
    <w:rsid w:val="00F22B63"/>
    <w:rsid w:val="00F22C32"/>
    <w:rsid w:val="00F22C8C"/>
    <w:rsid w:val="00F22D71"/>
    <w:rsid w:val="00F2357D"/>
    <w:rsid w:val="00F23605"/>
    <w:rsid w:val="00F23DB4"/>
    <w:rsid w:val="00F23DC8"/>
    <w:rsid w:val="00F23F9F"/>
    <w:rsid w:val="00F2424F"/>
    <w:rsid w:val="00F2443F"/>
    <w:rsid w:val="00F24580"/>
    <w:rsid w:val="00F24607"/>
    <w:rsid w:val="00F247D1"/>
    <w:rsid w:val="00F247D4"/>
    <w:rsid w:val="00F24A48"/>
    <w:rsid w:val="00F24A59"/>
    <w:rsid w:val="00F25012"/>
    <w:rsid w:val="00F25485"/>
    <w:rsid w:val="00F25E1A"/>
    <w:rsid w:val="00F26131"/>
    <w:rsid w:val="00F262FC"/>
    <w:rsid w:val="00F26331"/>
    <w:rsid w:val="00F2658D"/>
    <w:rsid w:val="00F26666"/>
    <w:rsid w:val="00F26E9E"/>
    <w:rsid w:val="00F26F51"/>
    <w:rsid w:val="00F26F8E"/>
    <w:rsid w:val="00F2708E"/>
    <w:rsid w:val="00F270A8"/>
    <w:rsid w:val="00F271CD"/>
    <w:rsid w:val="00F276C5"/>
    <w:rsid w:val="00F277CB"/>
    <w:rsid w:val="00F279D3"/>
    <w:rsid w:val="00F27AAF"/>
    <w:rsid w:val="00F27AC7"/>
    <w:rsid w:val="00F27B03"/>
    <w:rsid w:val="00F27F89"/>
    <w:rsid w:val="00F30122"/>
    <w:rsid w:val="00F30976"/>
    <w:rsid w:val="00F30A24"/>
    <w:rsid w:val="00F30A9C"/>
    <w:rsid w:val="00F30EF5"/>
    <w:rsid w:val="00F31569"/>
    <w:rsid w:val="00F3162D"/>
    <w:rsid w:val="00F31911"/>
    <w:rsid w:val="00F31B14"/>
    <w:rsid w:val="00F320E2"/>
    <w:rsid w:val="00F322A0"/>
    <w:rsid w:val="00F32681"/>
    <w:rsid w:val="00F3269A"/>
    <w:rsid w:val="00F3281E"/>
    <w:rsid w:val="00F3296B"/>
    <w:rsid w:val="00F32E03"/>
    <w:rsid w:val="00F32E28"/>
    <w:rsid w:val="00F32F0D"/>
    <w:rsid w:val="00F32FA0"/>
    <w:rsid w:val="00F32FBD"/>
    <w:rsid w:val="00F33122"/>
    <w:rsid w:val="00F331EE"/>
    <w:rsid w:val="00F3329B"/>
    <w:rsid w:val="00F3336A"/>
    <w:rsid w:val="00F3348C"/>
    <w:rsid w:val="00F33789"/>
    <w:rsid w:val="00F338BB"/>
    <w:rsid w:val="00F33B7B"/>
    <w:rsid w:val="00F33BD4"/>
    <w:rsid w:val="00F3437D"/>
    <w:rsid w:val="00F34561"/>
    <w:rsid w:val="00F34622"/>
    <w:rsid w:val="00F34651"/>
    <w:rsid w:val="00F34AA8"/>
    <w:rsid w:val="00F34ADB"/>
    <w:rsid w:val="00F35160"/>
    <w:rsid w:val="00F351CA"/>
    <w:rsid w:val="00F35587"/>
    <w:rsid w:val="00F35A7F"/>
    <w:rsid w:val="00F35FE0"/>
    <w:rsid w:val="00F36149"/>
    <w:rsid w:val="00F3623A"/>
    <w:rsid w:val="00F36674"/>
    <w:rsid w:val="00F36729"/>
    <w:rsid w:val="00F3716D"/>
    <w:rsid w:val="00F37280"/>
    <w:rsid w:val="00F37762"/>
    <w:rsid w:val="00F377AF"/>
    <w:rsid w:val="00F37864"/>
    <w:rsid w:val="00F37875"/>
    <w:rsid w:val="00F3793F"/>
    <w:rsid w:val="00F37EB0"/>
    <w:rsid w:val="00F4010B"/>
    <w:rsid w:val="00F40286"/>
    <w:rsid w:val="00F4089B"/>
    <w:rsid w:val="00F40ABB"/>
    <w:rsid w:val="00F40ADA"/>
    <w:rsid w:val="00F40AED"/>
    <w:rsid w:val="00F40B8A"/>
    <w:rsid w:val="00F40F7E"/>
    <w:rsid w:val="00F4126D"/>
    <w:rsid w:val="00F412CE"/>
    <w:rsid w:val="00F41608"/>
    <w:rsid w:val="00F41658"/>
    <w:rsid w:val="00F416BA"/>
    <w:rsid w:val="00F41724"/>
    <w:rsid w:val="00F41895"/>
    <w:rsid w:val="00F418EC"/>
    <w:rsid w:val="00F41971"/>
    <w:rsid w:val="00F419A1"/>
    <w:rsid w:val="00F419BB"/>
    <w:rsid w:val="00F41A96"/>
    <w:rsid w:val="00F41C8E"/>
    <w:rsid w:val="00F42490"/>
    <w:rsid w:val="00F42C82"/>
    <w:rsid w:val="00F43066"/>
    <w:rsid w:val="00F4309B"/>
    <w:rsid w:val="00F430BF"/>
    <w:rsid w:val="00F4339C"/>
    <w:rsid w:val="00F436A4"/>
    <w:rsid w:val="00F43ABF"/>
    <w:rsid w:val="00F43C91"/>
    <w:rsid w:val="00F43E2F"/>
    <w:rsid w:val="00F43EB1"/>
    <w:rsid w:val="00F44238"/>
    <w:rsid w:val="00F44506"/>
    <w:rsid w:val="00F445B7"/>
    <w:rsid w:val="00F44ABA"/>
    <w:rsid w:val="00F45818"/>
    <w:rsid w:val="00F4587C"/>
    <w:rsid w:val="00F45B75"/>
    <w:rsid w:val="00F45C13"/>
    <w:rsid w:val="00F45EAC"/>
    <w:rsid w:val="00F4621E"/>
    <w:rsid w:val="00F46254"/>
    <w:rsid w:val="00F4657D"/>
    <w:rsid w:val="00F465AF"/>
    <w:rsid w:val="00F46677"/>
    <w:rsid w:val="00F4670F"/>
    <w:rsid w:val="00F46842"/>
    <w:rsid w:val="00F468C6"/>
    <w:rsid w:val="00F46B73"/>
    <w:rsid w:val="00F46C10"/>
    <w:rsid w:val="00F46D24"/>
    <w:rsid w:val="00F46D29"/>
    <w:rsid w:val="00F46F1D"/>
    <w:rsid w:val="00F46FCC"/>
    <w:rsid w:val="00F47291"/>
    <w:rsid w:val="00F47518"/>
    <w:rsid w:val="00F47762"/>
    <w:rsid w:val="00F47793"/>
    <w:rsid w:val="00F479B4"/>
    <w:rsid w:val="00F47A07"/>
    <w:rsid w:val="00F47B73"/>
    <w:rsid w:val="00F47DD1"/>
    <w:rsid w:val="00F47DF7"/>
    <w:rsid w:val="00F47F9F"/>
    <w:rsid w:val="00F50051"/>
    <w:rsid w:val="00F506CE"/>
    <w:rsid w:val="00F50DDB"/>
    <w:rsid w:val="00F50E6C"/>
    <w:rsid w:val="00F512B8"/>
    <w:rsid w:val="00F51513"/>
    <w:rsid w:val="00F516B8"/>
    <w:rsid w:val="00F517FF"/>
    <w:rsid w:val="00F51838"/>
    <w:rsid w:val="00F51AA0"/>
    <w:rsid w:val="00F51AC4"/>
    <w:rsid w:val="00F51B82"/>
    <w:rsid w:val="00F51D19"/>
    <w:rsid w:val="00F51F71"/>
    <w:rsid w:val="00F520FD"/>
    <w:rsid w:val="00F52641"/>
    <w:rsid w:val="00F526B3"/>
    <w:rsid w:val="00F526F2"/>
    <w:rsid w:val="00F52808"/>
    <w:rsid w:val="00F5297C"/>
    <w:rsid w:val="00F52AFE"/>
    <w:rsid w:val="00F52D02"/>
    <w:rsid w:val="00F52D1C"/>
    <w:rsid w:val="00F52D5B"/>
    <w:rsid w:val="00F53502"/>
    <w:rsid w:val="00F535E0"/>
    <w:rsid w:val="00F535EC"/>
    <w:rsid w:val="00F536E1"/>
    <w:rsid w:val="00F5375B"/>
    <w:rsid w:val="00F53979"/>
    <w:rsid w:val="00F53D3A"/>
    <w:rsid w:val="00F53DC6"/>
    <w:rsid w:val="00F5413B"/>
    <w:rsid w:val="00F541BF"/>
    <w:rsid w:val="00F542DE"/>
    <w:rsid w:val="00F54301"/>
    <w:rsid w:val="00F54368"/>
    <w:rsid w:val="00F543A3"/>
    <w:rsid w:val="00F54453"/>
    <w:rsid w:val="00F5467C"/>
    <w:rsid w:val="00F54A3F"/>
    <w:rsid w:val="00F54B3B"/>
    <w:rsid w:val="00F54DDD"/>
    <w:rsid w:val="00F54E47"/>
    <w:rsid w:val="00F5510A"/>
    <w:rsid w:val="00F551C8"/>
    <w:rsid w:val="00F551F5"/>
    <w:rsid w:val="00F5538A"/>
    <w:rsid w:val="00F55630"/>
    <w:rsid w:val="00F556A9"/>
    <w:rsid w:val="00F556DF"/>
    <w:rsid w:val="00F55773"/>
    <w:rsid w:val="00F55D7B"/>
    <w:rsid w:val="00F560EB"/>
    <w:rsid w:val="00F562DA"/>
    <w:rsid w:val="00F564A3"/>
    <w:rsid w:val="00F564A4"/>
    <w:rsid w:val="00F56655"/>
    <w:rsid w:val="00F566D5"/>
    <w:rsid w:val="00F56B2A"/>
    <w:rsid w:val="00F56CFC"/>
    <w:rsid w:val="00F56E21"/>
    <w:rsid w:val="00F571FA"/>
    <w:rsid w:val="00F5741C"/>
    <w:rsid w:val="00F575D2"/>
    <w:rsid w:val="00F575E0"/>
    <w:rsid w:val="00F578FC"/>
    <w:rsid w:val="00F57AA8"/>
    <w:rsid w:val="00F57ADE"/>
    <w:rsid w:val="00F57C34"/>
    <w:rsid w:val="00F60108"/>
    <w:rsid w:val="00F60127"/>
    <w:rsid w:val="00F603BA"/>
    <w:rsid w:val="00F61505"/>
    <w:rsid w:val="00F619A9"/>
    <w:rsid w:val="00F61CC0"/>
    <w:rsid w:val="00F61DDA"/>
    <w:rsid w:val="00F62114"/>
    <w:rsid w:val="00F623A6"/>
    <w:rsid w:val="00F623D5"/>
    <w:rsid w:val="00F624BA"/>
    <w:rsid w:val="00F62577"/>
    <w:rsid w:val="00F62583"/>
    <w:rsid w:val="00F62986"/>
    <w:rsid w:val="00F62CC8"/>
    <w:rsid w:val="00F63311"/>
    <w:rsid w:val="00F63851"/>
    <w:rsid w:val="00F63A58"/>
    <w:rsid w:val="00F63E86"/>
    <w:rsid w:val="00F64115"/>
    <w:rsid w:val="00F6431E"/>
    <w:rsid w:val="00F6434A"/>
    <w:rsid w:val="00F646F5"/>
    <w:rsid w:val="00F64751"/>
    <w:rsid w:val="00F65515"/>
    <w:rsid w:val="00F6564C"/>
    <w:rsid w:val="00F65CC6"/>
    <w:rsid w:val="00F65D6B"/>
    <w:rsid w:val="00F65FCB"/>
    <w:rsid w:val="00F66039"/>
    <w:rsid w:val="00F66117"/>
    <w:rsid w:val="00F661DC"/>
    <w:rsid w:val="00F664DE"/>
    <w:rsid w:val="00F66AFB"/>
    <w:rsid w:val="00F670CE"/>
    <w:rsid w:val="00F673B6"/>
    <w:rsid w:val="00F67603"/>
    <w:rsid w:val="00F6765F"/>
    <w:rsid w:val="00F6796C"/>
    <w:rsid w:val="00F67AA3"/>
    <w:rsid w:val="00F67BC2"/>
    <w:rsid w:val="00F67E5B"/>
    <w:rsid w:val="00F67F9C"/>
    <w:rsid w:val="00F70381"/>
    <w:rsid w:val="00F709B2"/>
    <w:rsid w:val="00F70B5F"/>
    <w:rsid w:val="00F7118F"/>
    <w:rsid w:val="00F712A5"/>
    <w:rsid w:val="00F715FB"/>
    <w:rsid w:val="00F7161A"/>
    <w:rsid w:val="00F717EA"/>
    <w:rsid w:val="00F71882"/>
    <w:rsid w:val="00F71943"/>
    <w:rsid w:val="00F719C9"/>
    <w:rsid w:val="00F71BB1"/>
    <w:rsid w:val="00F71C38"/>
    <w:rsid w:val="00F71D32"/>
    <w:rsid w:val="00F71E64"/>
    <w:rsid w:val="00F71E7E"/>
    <w:rsid w:val="00F71F2D"/>
    <w:rsid w:val="00F71FC2"/>
    <w:rsid w:val="00F72290"/>
    <w:rsid w:val="00F726C0"/>
    <w:rsid w:val="00F72B89"/>
    <w:rsid w:val="00F72C22"/>
    <w:rsid w:val="00F72DC8"/>
    <w:rsid w:val="00F72F1D"/>
    <w:rsid w:val="00F73277"/>
    <w:rsid w:val="00F73330"/>
    <w:rsid w:val="00F7381F"/>
    <w:rsid w:val="00F742FE"/>
    <w:rsid w:val="00F74427"/>
    <w:rsid w:val="00F7480D"/>
    <w:rsid w:val="00F74B21"/>
    <w:rsid w:val="00F74BC8"/>
    <w:rsid w:val="00F7520F"/>
    <w:rsid w:val="00F756D4"/>
    <w:rsid w:val="00F75F2B"/>
    <w:rsid w:val="00F76562"/>
    <w:rsid w:val="00F765D2"/>
    <w:rsid w:val="00F76BDA"/>
    <w:rsid w:val="00F76D01"/>
    <w:rsid w:val="00F770BE"/>
    <w:rsid w:val="00F773E1"/>
    <w:rsid w:val="00F776DF"/>
    <w:rsid w:val="00F77EAA"/>
    <w:rsid w:val="00F806AC"/>
    <w:rsid w:val="00F807CA"/>
    <w:rsid w:val="00F808E9"/>
    <w:rsid w:val="00F80D68"/>
    <w:rsid w:val="00F80D79"/>
    <w:rsid w:val="00F8102E"/>
    <w:rsid w:val="00F81434"/>
    <w:rsid w:val="00F81457"/>
    <w:rsid w:val="00F81509"/>
    <w:rsid w:val="00F815A4"/>
    <w:rsid w:val="00F81671"/>
    <w:rsid w:val="00F81765"/>
    <w:rsid w:val="00F81814"/>
    <w:rsid w:val="00F81A9C"/>
    <w:rsid w:val="00F81B84"/>
    <w:rsid w:val="00F81CB7"/>
    <w:rsid w:val="00F81DCD"/>
    <w:rsid w:val="00F81E23"/>
    <w:rsid w:val="00F81F8D"/>
    <w:rsid w:val="00F81FC0"/>
    <w:rsid w:val="00F82192"/>
    <w:rsid w:val="00F821B5"/>
    <w:rsid w:val="00F821B7"/>
    <w:rsid w:val="00F822A0"/>
    <w:rsid w:val="00F825BB"/>
    <w:rsid w:val="00F82643"/>
    <w:rsid w:val="00F8269D"/>
    <w:rsid w:val="00F826E7"/>
    <w:rsid w:val="00F82BA1"/>
    <w:rsid w:val="00F82F93"/>
    <w:rsid w:val="00F834DC"/>
    <w:rsid w:val="00F835CA"/>
    <w:rsid w:val="00F83BAB"/>
    <w:rsid w:val="00F840B5"/>
    <w:rsid w:val="00F8419D"/>
    <w:rsid w:val="00F84D8D"/>
    <w:rsid w:val="00F84E62"/>
    <w:rsid w:val="00F84EA8"/>
    <w:rsid w:val="00F84EF1"/>
    <w:rsid w:val="00F8553A"/>
    <w:rsid w:val="00F858E4"/>
    <w:rsid w:val="00F859E6"/>
    <w:rsid w:val="00F85D02"/>
    <w:rsid w:val="00F861B8"/>
    <w:rsid w:val="00F8625C"/>
    <w:rsid w:val="00F864F0"/>
    <w:rsid w:val="00F86B80"/>
    <w:rsid w:val="00F86EDE"/>
    <w:rsid w:val="00F86F57"/>
    <w:rsid w:val="00F86F7B"/>
    <w:rsid w:val="00F875D2"/>
    <w:rsid w:val="00F8769A"/>
    <w:rsid w:val="00F8769C"/>
    <w:rsid w:val="00F876CC"/>
    <w:rsid w:val="00F876E5"/>
    <w:rsid w:val="00F87AA6"/>
    <w:rsid w:val="00F87F8A"/>
    <w:rsid w:val="00F90229"/>
    <w:rsid w:val="00F90345"/>
    <w:rsid w:val="00F9051C"/>
    <w:rsid w:val="00F90788"/>
    <w:rsid w:val="00F909DD"/>
    <w:rsid w:val="00F90C44"/>
    <w:rsid w:val="00F90C5C"/>
    <w:rsid w:val="00F90D7F"/>
    <w:rsid w:val="00F90DA1"/>
    <w:rsid w:val="00F91322"/>
    <w:rsid w:val="00F91A11"/>
    <w:rsid w:val="00F91A18"/>
    <w:rsid w:val="00F91F66"/>
    <w:rsid w:val="00F92955"/>
    <w:rsid w:val="00F92987"/>
    <w:rsid w:val="00F92996"/>
    <w:rsid w:val="00F92BE5"/>
    <w:rsid w:val="00F92E01"/>
    <w:rsid w:val="00F93288"/>
    <w:rsid w:val="00F93304"/>
    <w:rsid w:val="00F934D3"/>
    <w:rsid w:val="00F93733"/>
    <w:rsid w:val="00F937B7"/>
    <w:rsid w:val="00F939CB"/>
    <w:rsid w:val="00F94395"/>
    <w:rsid w:val="00F945E0"/>
    <w:rsid w:val="00F94837"/>
    <w:rsid w:val="00F9484E"/>
    <w:rsid w:val="00F94BDC"/>
    <w:rsid w:val="00F954AB"/>
    <w:rsid w:val="00F95666"/>
    <w:rsid w:val="00F95689"/>
    <w:rsid w:val="00F956F3"/>
    <w:rsid w:val="00F95A4D"/>
    <w:rsid w:val="00F95C96"/>
    <w:rsid w:val="00F95D78"/>
    <w:rsid w:val="00F96289"/>
    <w:rsid w:val="00F9651A"/>
    <w:rsid w:val="00F96752"/>
    <w:rsid w:val="00F968F9"/>
    <w:rsid w:val="00F96AD5"/>
    <w:rsid w:val="00F96C3F"/>
    <w:rsid w:val="00F96E2C"/>
    <w:rsid w:val="00F97088"/>
    <w:rsid w:val="00F976C0"/>
    <w:rsid w:val="00F97836"/>
    <w:rsid w:val="00FA04D6"/>
    <w:rsid w:val="00FA04EF"/>
    <w:rsid w:val="00FA0795"/>
    <w:rsid w:val="00FA08C2"/>
    <w:rsid w:val="00FA0986"/>
    <w:rsid w:val="00FA0DA2"/>
    <w:rsid w:val="00FA0E2B"/>
    <w:rsid w:val="00FA104D"/>
    <w:rsid w:val="00FA1063"/>
    <w:rsid w:val="00FA113C"/>
    <w:rsid w:val="00FA120B"/>
    <w:rsid w:val="00FA162C"/>
    <w:rsid w:val="00FA17F0"/>
    <w:rsid w:val="00FA1933"/>
    <w:rsid w:val="00FA1B8D"/>
    <w:rsid w:val="00FA2708"/>
    <w:rsid w:val="00FA2727"/>
    <w:rsid w:val="00FA2771"/>
    <w:rsid w:val="00FA2A3D"/>
    <w:rsid w:val="00FA2B96"/>
    <w:rsid w:val="00FA2E23"/>
    <w:rsid w:val="00FA31E3"/>
    <w:rsid w:val="00FA35E8"/>
    <w:rsid w:val="00FA3A0A"/>
    <w:rsid w:val="00FA4329"/>
    <w:rsid w:val="00FA47DA"/>
    <w:rsid w:val="00FA4906"/>
    <w:rsid w:val="00FA4C39"/>
    <w:rsid w:val="00FA4F7A"/>
    <w:rsid w:val="00FA5078"/>
    <w:rsid w:val="00FA5244"/>
    <w:rsid w:val="00FA55DB"/>
    <w:rsid w:val="00FA583B"/>
    <w:rsid w:val="00FA624C"/>
    <w:rsid w:val="00FA6446"/>
    <w:rsid w:val="00FA6547"/>
    <w:rsid w:val="00FA657E"/>
    <w:rsid w:val="00FA67D1"/>
    <w:rsid w:val="00FA68D3"/>
    <w:rsid w:val="00FA6D4F"/>
    <w:rsid w:val="00FA6E35"/>
    <w:rsid w:val="00FA7474"/>
    <w:rsid w:val="00FA74C2"/>
    <w:rsid w:val="00FA78A6"/>
    <w:rsid w:val="00FA7C15"/>
    <w:rsid w:val="00FA7E3D"/>
    <w:rsid w:val="00FA7E56"/>
    <w:rsid w:val="00FA7EDE"/>
    <w:rsid w:val="00FB0085"/>
    <w:rsid w:val="00FB0447"/>
    <w:rsid w:val="00FB052C"/>
    <w:rsid w:val="00FB06D8"/>
    <w:rsid w:val="00FB07E8"/>
    <w:rsid w:val="00FB0C9E"/>
    <w:rsid w:val="00FB0F08"/>
    <w:rsid w:val="00FB0F10"/>
    <w:rsid w:val="00FB140B"/>
    <w:rsid w:val="00FB1859"/>
    <w:rsid w:val="00FB1935"/>
    <w:rsid w:val="00FB1A41"/>
    <w:rsid w:val="00FB1AE4"/>
    <w:rsid w:val="00FB1C06"/>
    <w:rsid w:val="00FB1C1E"/>
    <w:rsid w:val="00FB1D13"/>
    <w:rsid w:val="00FB22EF"/>
    <w:rsid w:val="00FB242F"/>
    <w:rsid w:val="00FB2508"/>
    <w:rsid w:val="00FB27B9"/>
    <w:rsid w:val="00FB27C1"/>
    <w:rsid w:val="00FB2BAD"/>
    <w:rsid w:val="00FB3151"/>
    <w:rsid w:val="00FB3ED3"/>
    <w:rsid w:val="00FB4279"/>
    <w:rsid w:val="00FB42AB"/>
    <w:rsid w:val="00FB45B7"/>
    <w:rsid w:val="00FB4942"/>
    <w:rsid w:val="00FB4967"/>
    <w:rsid w:val="00FB49AF"/>
    <w:rsid w:val="00FB4D53"/>
    <w:rsid w:val="00FB5182"/>
    <w:rsid w:val="00FB53E3"/>
    <w:rsid w:val="00FB566D"/>
    <w:rsid w:val="00FB5B40"/>
    <w:rsid w:val="00FB5D16"/>
    <w:rsid w:val="00FB5E9C"/>
    <w:rsid w:val="00FB5F51"/>
    <w:rsid w:val="00FB60DF"/>
    <w:rsid w:val="00FB6449"/>
    <w:rsid w:val="00FB6504"/>
    <w:rsid w:val="00FB6773"/>
    <w:rsid w:val="00FB69CF"/>
    <w:rsid w:val="00FB6B07"/>
    <w:rsid w:val="00FB6BA1"/>
    <w:rsid w:val="00FB6C90"/>
    <w:rsid w:val="00FB6CB2"/>
    <w:rsid w:val="00FB6D4D"/>
    <w:rsid w:val="00FB7222"/>
    <w:rsid w:val="00FB7396"/>
    <w:rsid w:val="00FB76B8"/>
    <w:rsid w:val="00FB77C5"/>
    <w:rsid w:val="00FB7934"/>
    <w:rsid w:val="00FB7B97"/>
    <w:rsid w:val="00FB7EF3"/>
    <w:rsid w:val="00FB7F6F"/>
    <w:rsid w:val="00FC0004"/>
    <w:rsid w:val="00FC0013"/>
    <w:rsid w:val="00FC00FE"/>
    <w:rsid w:val="00FC0193"/>
    <w:rsid w:val="00FC0D0E"/>
    <w:rsid w:val="00FC0DD5"/>
    <w:rsid w:val="00FC0E23"/>
    <w:rsid w:val="00FC13FD"/>
    <w:rsid w:val="00FC143F"/>
    <w:rsid w:val="00FC162E"/>
    <w:rsid w:val="00FC1D70"/>
    <w:rsid w:val="00FC1E5C"/>
    <w:rsid w:val="00FC1E9F"/>
    <w:rsid w:val="00FC1EE3"/>
    <w:rsid w:val="00FC20E6"/>
    <w:rsid w:val="00FC242A"/>
    <w:rsid w:val="00FC2434"/>
    <w:rsid w:val="00FC2537"/>
    <w:rsid w:val="00FC2867"/>
    <w:rsid w:val="00FC2886"/>
    <w:rsid w:val="00FC29ED"/>
    <w:rsid w:val="00FC32CE"/>
    <w:rsid w:val="00FC32D5"/>
    <w:rsid w:val="00FC33E2"/>
    <w:rsid w:val="00FC3413"/>
    <w:rsid w:val="00FC34E1"/>
    <w:rsid w:val="00FC3E5D"/>
    <w:rsid w:val="00FC4058"/>
    <w:rsid w:val="00FC4181"/>
    <w:rsid w:val="00FC42E9"/>
    <w:rsid w:val="00FC4528"/>
    <w:rsid w:val="00FC48FE"/>
    <w:rsid w:val="00FC4D41"/>
    <w:rsid w:val="00FC4FC9"/>
    <w:rsid w:val="00FC52FB"/>
    <w:rsid w:val="00FC592E"/>
    <w:rsid w:val="00FC5937"/>
    <w:rsid w:val="00FC5FD2"/>
    <w:rsid w:val="00FC608D"/>
    <w:rsid w:val="00FC60A5"/>
    <w:rsid w:val="00FC617F"/>
    <w:rsid w:val="00FC6372"/>
    <w:rsid w:val="00FC63C2"/>
    <w:rsid w:val="00FC64B0"/>
    <w:rsid w:val="00FC64F6"/>
    <w:rsid w:val="00FC656F"/>
    <w:rsid w:val="00FC672F"/>
    <w:rsid w:val="00FC6C6D"/>
    <w:rsid w:val="00FC6C8E"/>
    <w:rsid w:val="00FC6CCF"/>
    <w:rsid w:val="00FC720C"/>
    <w:rsid w:val="00FC73EB"/>
    <w:rsid w:val="00FD01AF"/>
    <w:rsid w:val="00FD0BB7"/>
    <w:rsid w:val="00FD0CD2"/>
    <w:rsid w:val="00FD0E43"/>
    <w:rsid w:val="00FD0F39"/>
    <w:rsid w:val="00FD1555"/>
    <w:rsid w:val="00FD15B5"/>
    <w:rsid w:val="00FD1856"/>
    <w:rsid w:val="00FD1BD1"/>
    <w:rsid w:val="00FD1EA3"/>
    <w:rsid w:val="00FD1FBF"/>
    <w:rsid w:val="00FD2054"/>
    <w:rsid w:val="00FD20D6"/>
    <w:rsid w:val="00FD20F4"/>
    <w:rsid w:val="00FD21B0"/>
    <w:rsid w:val="00FD2236"/>
    <w:rsid w:val="00FD22F7"/>
    <w:rsid w:val="00FD24E4"/>
    <w:rsid w:val="00FD2504"/>
    <w:rsid w:val="00FD2617"/>
    <w:rsid w:val="00FD275C"/>
    <w:rsid w:val="00FD2778"/>
    <w:rsid w:val="00FD2B0D"/>
    <w:rsid w:val="00FD2ED7"/>
    <w:rsid w:val="00FD3303"/>
    <w:rsid w:val="00FD34F9"/>
    <w:rsid w:val="00FD35E7"/>
    <w:rsid w:val="00FD3605"/>
    <w:rsid w:val="00FD38DE"/>
    <w:rsid w:val="00FD39E2"/>
    <w:rsid w:val="00FD3B83"/>
    <w:rsid w:val="00FD3D49"/>
    <w:rsid w:val="00FD3ECC"/>
    <w:rsid w:val="00FD4063"/>
    <w:rsid w:val="00FD4291"/>
    <w:rsid w:val="00FD4954"/>
    <w:rsid w:val="00FD4E68"/>
    <w:rsid w:val="00FD4EB0"/>
    <w:rsid w:val="00FD4F58"/>
    <w:rsid w:val="00FD4FAA"/>
    <w:rsid w:val="00FD5054"/>
    <w:rsid w:val="00FD5093"/>
    <w:rsid w:val="00FD55BE"/>
    <w:rsid w:val="00FD5709"/>
    <w:rsid w:val="00FD5732"/>
    <w:rsid w:val="00FD583C"/>
    <w:rsid w:val="00FD591D"/>
    <w:rsid w:val="00FD5E6B"/>
    <w:rsid w:val="00FD5FB0"/>
    <w:rsid w:val="00FD604E"/>
    <w:rsid w:val="00FD60B3"/>
    <w:rsid w:val="00FD61DA"/>
    <w:rsid w:val="00FD6381"/>
    <w:rsid w:val="00FD6503"/>
    <w:rsid w:val="00FD6584"/>
    <w:rsid w:val="00FD65A8"/>
    <w:rsid w:val="00FD6833"/>
    <w:rsid w:val="00FD6CE6"/>
    <w:rsid w:val="00FD6EEB"/>
    <w:rsid w:val="00FD6F5F"/>
    <w:rsid w:val="00FD6F78"/>
    <w:rsid w:val="00FD7445"/>
    <w:rsid w:val="00FD7AF4"/>
    <w:rsid w:val="00FD7B19"/>
    <w:rsid w:val="00FD7FD1"/>
    <w:rsid w:val="00FE00A5"/>
    <w:rsid w:val="00FE00B6"/>
    <w:rsid w:val="00FE00BC"/>
    <w:rsid w:val="00FE03D6"/>
    <w:rsid w:val="00FE04B8"/>
    <w:rsid w:val="00FE0523"/>
    <w:rsid w:val="00FE1077"/>
    <w:rsid w:val="00FE1136"/>
    <w:rsid w:val="00FE12BF"/>
    <w:rsid w:val="00FE1773"/>
    <w:rsid w:val="00FE1813"/>
    <w:rsid w:val="00FE1AEA"/>
    <w:rsid w:val="00FE1F1C"/>
    <w:rsid w:val="00FE21BD"/>
    <w:rsid w:val="00FE2839"/>
    <w:rsid w:val="00FE2AD3"/>
    <w:rsid w:val="00FE2BDA"/>
    <w:rsid w:val="00FE313D"/>
    <w:rsid w:val="00FE315A"/>
    <w:rsid w:val="00FE32E0"/>
    <w:rsid w:val="00FE35A4"/>
    <w:rsid w:val="00FE39B7"/>
    <w:rsid w:val="00FE3A18"/>
    <w:rsid w:val="00FE3E10"/>
    <w:rsid w:val="00FE4123"/>
    <w:rsid w:val="00FE413C"/>
    <w:rsid w:val="00FE46F4"/>
    <w:rsid w:val="00FE4734"/>
    <w:rsid w:val="00FE486D"/>
    <w:rsid w:val="00FE4A75"/>
    <w:rsid w:val="00FE4DE0"/>
    <w:rsid w:val="00FE4DF5"/>
    <w:rsid w:val="00FE4E3A"/>
    <w:rsid w:val="00FE5281"/>
    <w:rsid w:val="00FE52E1"/>
    <w:rsid w:val="00FE549E"/>
    <w:rsid w:val="00FE5668"/>
    <w:rsid w:val="00FE5A05"/>
    <w:rsid w:val="00FE5B78"/>
    <w:rsid w:val="00FE5CDA"/>
    <w:rsid w:val="00FE5D14"/>
    <w:rsid w:val="00FE5F4A"/>
    <w:rsid w:val="00FE6003"/>
    <w:rsid w:val="00FE6183"/>
    <w:rsid w:val="00FE619E"/>
    <w:rsid w:val="00FE6462"/>
    <w:rsid w:val="00FE6A92"/>
    <w:rsid w:val="00FE6B9A"/>
    <w:rsid w:val="00FE6FB2"/>
    <w:rsid w:val="00FE7026"/>
    <w:rsid w:val="00FE738E"/>
    <w:rsid w:val="00FE7614"/>
    <w:rsid w:val="00FE76B0"/>
    <w:rsid w:val="00FE7B92"/>
    <w:rsid w:val="00FF0004"/>
    <w:rsid w:val="00FF0264"/>
    <w:rsid w:val="00FF037E"/>
    <w:rsid w:val="00FF04A0"/>
    <w:rsid w:val="00FF082C"/>
    <w:rsid w:val="00FF0A08"/>
    <w:rsid w:val="00FF0BD3"/>
    <w:rsid w:val="00FF0FD8"/>
    <w:rsid w:val="00FF100D"/>
    <w:rsid w:val="00FF1015"/>
    <w:rsid w:val="00FF1171"/>
    <w:rsid w:val="00FF1278"/>
    <w:rsid w:val="00FF1807"/>
    <w:rsid w:val="00FF184D"/>
    <w:rsid w:val="00FF1E82"/>
    <w:rsid w:val="00FF1ECE"/>
    <w:rsid w:val="00FF1F20"/>
    <w:rsid w:val="00FF20A2"/>
    <w:rsid w:val="00FF20BC"/>
    <w:rsid w:val="00FF2247"/>
    <w:rsid w:val="00FF2284"/>
    <w:rsid w:val="00FF231A"/>
    <w:rsid w:val="00FF24A7"/>
    <w:rsid w:val="00FF26E3"/>
    <w:rsid w:val="00FF28C7"/>
    <w:rsid w:val="00FF2953"/>
    <w:rsid w:val="00FF30F1"/>
    <w:rsid w:val="00FF3130"/>
    <w:rsid w:val="00FF313B"/>
    <w:rsid w:val="00FF3150"/>
    <w:rsid w:val="00FF31F7"/>
    <w:rsid w:val="00FF359D"/>
    <w:rsid w:val="00FF3C3C"/>
    <w:rsid w:val="00FF3DF5"/>
    <w:rsid w:val="00FF3F26"/>
    <w:rsid w:val="00FF3F55"/>
    <w:rsid w:val="00FF4044"/>
    <w:rsid w:val="00FF43F0"/>
    <w:rsid w:val="00FF4B3F"/>
    <w:rsid w:val="00FF4D84"/>
    <w:rsid w:val="00FF524E"/>
    <w:rsid w:val="00FF52B6"/>
    <w:rsid w:val="00FF562A"/>
    <w:rsid w:val="00FF57D9"/>
    <w:rsid w:val="00FF585E"/>
    <w:rsid w:val="00FF5975"/>
    <w:rsid w:val="00FF5B6B"/>
    <w:rsid w:val="00FF5C2A"/>
    <w:rsid w:val="00FF5EEB"/>
    <w:rsid w:val="00FF6037"/>
    <w:rsid w:val="00FF6664"/>
    <w:rsid w:val="00FF6832"/>
    <w:rsid w:val="00FF6A9D"/>
    <w:rsid w:val="00FF6BB9"/>
    <w:rsid w:val="00FF6DE6"/>
    <w:rsid w:val="00FF6F78"/>
    <w:rsid w:val="00FF6FBA"/>
    <w:rsid w:val="00FF72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233143"/>
  <w15:docId w15:val="{E15034B2-1450-411F-AA24-B4BD4F981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rFonts w:ascii="Courier New" w:hAnsi="Courier New"/>
      <w:sz w:val="24"/>
      <w:lang w:val="en-GB" w:eastAsia="en-GB"/>
    </w:rPr>
  </w:style>
  <w:style w:type="paragraph" w:styleId="Heading1">
    <w:name w:val="heading 1"/>
    <w:aliases w:val="Heading 1 Char Char Char Char Char Char Char Char Char Char Char Char Char Char"/>
    <w:basedOn w:val="Normal"/>
    <w:next w:val="Text1"/>
    <w:link w:val="Heading1Char1"/>
    <w:qFormat/>
    <w:pPr>
      <w:keepNext/>
      <w:numPr>
        <w:numId w:val="1"/>
      </w:numPr>
      <w:spacing w:before="240"/>
      <w:outlineLvl w:val="0"/>
    </w:pPr>
    <w:rPr>
      <w:b/>
      <w:smallCaps/>
    </w:rPr>
  </w:style>
  <w:style w:type="paragraph" w:styleId="Heading2">
    <w:name w:val="heading 2"/>
    <w:basedOn w:val="Normal"/>
    <w:next w:val="Text2"/>
    <w:qFormat/>
    <w:pPr>
      <w:keepNext/>
      <w:numPr>
        <w:ilvl w:val="1"/>
        <w:numId w:val="1"/>
      </w:numPr>
      <w:outlineLvl w:val="1"/>
    </w:pPr>
    <w:rPr>
      <w:b/>
    </w:rPr>
  </w:style>
  <w:style w:type="paragraph" w:styleId="Heading3">
    <w:name w:val="heading 3"/>
    <w:basedOn w:val="Normal"/>
    <w:next w:val="Text3"/>
    <w:link w:val="Heading3Char"/>
    <w:qFormat/>
    <w:pPr>
      <w:keepNext/>
      <w:numPr>
        <w:ilvl w:val="2"/>
        <w:numId w:val="1"/>
      </w:numPr>
      <w:outlineLvl w:val="2"/>
    </w:pPr>
    <w:rPr>
      <w:i/>
    </w:rPr>
  </w:style>
  <w:style w:type="paragraph" w:styleId="Heading4">
    <w:name w:val="heading 4"/>
    <w:basedOn w:val="Normal"/>
    <w:next w:val="Text4"/>
    <w:qFormat/>
    <w:pPr>
      <w:keepNext/>
      <w:numPr>
        <w:ilvl w:val="3"/>
        <w:numId w:val="1"/>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link w:val="ZnakZnak"/>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link w:val="Text2Char1"/>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link w:val="CommentTextChar"/>
    <w:uiPriority w:val="99"/>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styleId="EndnoteText">
    <w:name w:val="endnote text"/>
    <w:basedOn w:val="Normal"/>
    <w:link w:val="EndnoteTextChar"/>
    <w:uiPriority w:val="99"/>
    <w:semiHidden/>
    <w:rPr>
      <w:sz w:val="20"/>
    </w:rPr>
  </w:style>
  <w:style w:type="paragraph" w:styleId="EnvelopeAddress">
    <w:name w:val="envelope address"/>
    <w:basedOn w:val="Normal"/>
    <w:pPr>
      <w:framePr w:w="7920" w:h="1980" w:hRule="exact" w:hSpace="180" w:wrap="auto" w:hAnchor="page" w:xAlign="center" w:yAlign="bottom"/>
      <w:spacing w:after="0"/>
    </w:pPr>
    <w:rPr>
      <w:rFonts w:ascii="Times New Roman" w:hAnsi="Times New Roman"/>
    </w:rPr>
  </w:style>
  <w:style w:type="paragraph" w:styleId="EnvelopeReturn">
    <w:name w:val="envelope return"/>
    <w:basedOn w:val="Normal"/>
    <w:pPr>
      <w:spacing w:after="0"/>
    </w:pPr>
    <w:rPr>
      <w:rFonts w:ascii="Times New Roman" w:hAnsi="Times New Roman"/>
      <w:sz w:val="20"/>
    </w:rPr>
  </w:style>
  <w:style w:type="paragraph" w:styleId="Footer">
    <w:name w:val="footer"/>
    <w:basedOn w:val="Normal"/>
    <w:link w:val="FooterChar"/>
    <w:pPr>
      <w:spacing w:after="0"/>
      <w:ind w:right="-567"/>
      <w:jc w:val="left"/>
    </w:pPr>
    <w:rPr>
      <w:rFonts w:ascii="Arial" w:hAnsi="Arial"/>
      <w:sz w:val="16"/>
    </w:rPr>
  </w:style>
  <w:style w:type="paragraph" w:styleId="FootnoteText">
    <w:name w:val="footnote text"/>
    <w:aliases w:val="Footnote Text Char,Footnote Text Char1 Char,Footnote Text Char Char Char,Fußnotentext Char Char1 Char Char,Fußnotentext Char1 Char1 Char Char Char,Fußnotentext Char Char Char Char Char Char Char1,Footnote Text Char1,Footnote Text Char Char"/>
    <w:basedOn w:val="Normal"/>
    <w:link w:val="FootnoteTextChar2"/>
    <w:uiPriority w:val="99"/>
    <w:qFormat/>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link w:val="ListChar"/>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link w:val="ListBulletChar1"/>
    <w:pPr>
      <w:numPr>
        <w:numId w:val="2"/>
      </w:numPr>
    </w:pPr>
  </w:style>
  <w:style w:type="paragraph" w:styleId="ListBullet2">
    <w:name w:val="List Bullet 2"/>
    <w:basedOn w:val="Text2"/>
    <w:uiPriority w:val="99"/>
    <w:pPr>
      <w:numPr>
        <w:numId w:val="4"/>
      </w:numPr>
      <w:tabs>
        <w:tab w:val="clear" w:pos="2160"/>
      </w:tabs>
    </w:pPr>
  </w:style>
  <w:style w:type="paragraph" w:styleId="ListBullet3">
    <w:name w:val="List Bullet 3"/>
    <w:basedOn w:val="Text3"/>
    <w:pPr>
      <w:numPr>
        <w:numId w:val="5"/>
      </w:numPr>
      <w:tabs>
        <w:tab w:val="clear" w:pos="2302"/>
      </w:tabs>
    </w:pPr>
  </w:style>
  <w:style w:type="paragraph" w:styleId="ListBullet4">
    <w:name w:val="List Bullet 4"/>
    <w:basedOn w:val="Text4"/>
    <w:pPr>
      <w:numPr>
        <w:numId w:val="6"/>
      </w:numPr>
    </w:pPr>
  </w:style>
  <w:style w:type="paragraph" w:styleId="ListBullet5">
    <w:name w:val="List Bullet 5"/>
    <w:basedOn w:val="Normal"/>
    <w:autoRedefine/>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A64E1"/>
    <w:pPr>
      <w:numPr>
        <w:numId w:val="11"/>
      </w:numPr>
    </w:pPr>
    <w:rPr>
      <w:rFonts w:ascii="Times New Roman" w:hAnsi="Times New Roman"/>
    </w:rPr>
  </w:style>
  <w:style w:type="paragraph" w:styleId="ListNumber2">
    <w:name w:val="List Number 2"/>
    <w:basedOn w:val="Text2"/>
    <w:pPr>
      <w:numPr>
        <w:numId w:val="13"/>
      </w:numPr>
      <w:tabs>
        <w:tab w:val="clear" w:pos="2160"/>
      </w:tabs>
    </w:pPr>
  </w:style>
  <w:style w:type="paragraph" w:styleId="ListNumber3">
    <w:name w:val="List Number 3"/>
    <w:basedOn w:val="Text3"/>
    <w:pPr>
      <w:numPr>
        <w:numId w:val="14"/>
      </w:numPr>
      <w:tabs>
        <w:tab w:val="clear" w:pos="2302"/>
      </w:tabs>
    </w:pPr>
  </w:style>
  <w:style w:type="paragraph" w:styleId="ListNumber4">
    <w:name w:val="List Number 4"/>
    <w:basedOn w:val="Text4"/>
    <w:pPr>
      <w:numPr>
        <w:numId w:val="15"/>
      </w:numPr>
    </w:pPr>
  </w:style>
  <w:style w:type="paragraph" w:styleId="ListNumber5">
    <w:name w:val="List Number 5"/>
    <w:basedOn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link w:val="NumPar1Char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ListBullet1">
    <w:name w:val="List Bullet 1"/>
    <w:basedOn w:val="Text1"/>
    <w:pPr>
      <w:numPr>
        <w:numId w:val="3"/>
      </w:numPr>
    </w:pPr>
  </w:style>
  <w:style w:type="paragraph" w:customStyle="1" w:styleId="ListDash">
    <w:name w:val="List Dash"/>
    <w:basedOn w:val="Normal"/>
    <w:link w:val="ListDashChar"/>
    <w:pPr>
      <w:numPr>
        <w:numId w:val="18"/>
      </w:numPr>
    </w:pPr>
  </w:style>
  <w:style w:type="paragraph" w:customStyle="1" w:styleId="ListDash1">
    <w:name w:val="List Dash 1"/>
    <w:basedOn w:val="Text1"/>
    <w:pPr>
      <w:numPr>
        <w:numId w:val="7"/>
      </w:numPr>
    </w:pPr>
  </w:style>
  <w:style w:type="paragraph" w:customStyle="1" w:styleId="ListDash2">
    <w:name w:val="List Dash 2"/>
    <w:basedOn w:val="Text2"/>
    <w:pPr>
      <w:numPr>
        <w:numId w:val="8"/>
      </w:numPr>
      <w:tabs>
        <w:tab w:val="clear" w:pos="2160"/>
      </w:tabs>
    </w:pPr>
  </w:style>
  <w:style w:type="paragraph" w:customStyle="1" w:styleId="ListDash3">
    <w:name w:val="List Dash 3"/>
    <w:basedOn w:val="Text3"/>
    <w:pPr>
      <w:numPr>
        <w:numId w:val="9"/>
      </w:numPr>
      <w:tabs>
        <w:tab w:val="clear" w:pos="2302"/>
      </w:tabs>
    </w:pPr>
  </w:style>
  <w:style w:type="paragraph" w:customStyle="1" w:styleId="ListDash4">
    <w:name w:val="List Dash 4"/>
    <w:basedOn w:val="Text4"/>
    <w:pPr>
      <w:numPr>
        <w:numId w:val="10"/>
      </w:numPr>
    </w:pPr>
  </w:style>
  <w:style w:type="paragraph" w:customStyle="1" w:styleId="ListNumberLevel2">
    <w:name w:val="List Number (Level 2)"/>
    <w:basedOn w:val="Normal"/>
    <w:pPr>
      <w:numPr>
        <w:ilvl w:val="1"/>
        <w:numId w:val="11"/>
      </w:numPr>
    </w:pPr>
  </w:style>
  <w:style w:type="paragraph" w:customStyle="1" w:styleId="ListNumberLevel3">
    <w:name w:val="List Number (Level 3)"/>
    <w:basedOn w:val="Normal"/>
    <w:pPr>
      <w:numPr>
        <w:ilvl w:val="2"/>
        <w:numId w:val="11"/>
      </w:numPr>
    </w:pPr>
  </w:style>
  <w:style w:type="paragraph" w:customStyle="1" w:styleId="ListNumberLevel4">
    <w:name w:val="List Number (Level 4)"/>
    <w:basedOn w:val="Normal"/>
    <w:pPr>
      <w:numPr>
        <w:ilvl w:val="3"/>
        <w:numId w:val="11"/>
      </w:numPr>
    </w:pPr>
  </w:style>
  <w:style w:type="paragraph" w:customStyle="1" w:styleId="ListNumber1">
    <w:name w:val="List Number 1"/>
    <w:basedOn w:val="Text1"/>
    <w:pPr>
      <w:numPr>
        <w:numId w:val="12"/>
      </w:numPr>
    </w:pPr>
  </w:style>
  <w:style w:type="paragraph" w:customStyle="1" w:styleId="ListNumber1Level2">
    <w:name w:val="List Number 1 (Level 2)"/>
    <w:basedOn w:val="Text1"/>
    <w:pPr>
      <w:numPr>
        <w:ilvl w:val="1"/>
        <w:numId w:val="12"/>
      </w:numPr>
    </w:pPr>
  </w:style>
  <w:style w:type="paragraph" w:customStyle="1" w:styleId="ListNumber1Level3">
    <w:name w:val="List Number 1 (Level 3)"/>
    <w:basedOn w:val="Text1"/>
    <w:pPr>
      <w:numPr>
        <w:ilvl w:val="2"/>
        <w:numId w:val="12"/>
      </w:numPr>
    </w:pPr>
  </w:style>
  <w:style w:type="paragraph" w:customStyle="1" w:styleId="ListNumber1Level4">
    <w:name w:val="List Number 1 (Level 4)"/>
    <w:basedOn w:val="Text1"/>
    <w:pPr>
      <w:numPr>
        <w:ilvl w:val="3"/>
        <w:numId w:val="12"/>
      </w:numPr>
    </w:pPr>
  </w:style>
  <w:style w:type="paragraph" w:customStyle="1" w:styleId="ListNumber2Level2">
    <w:name w:val="List Number 2 (Level 2)"/>
    <w:basedOn w:val="Text2"/>
    <w:pPr>
      <w:numPr>
        <w:ilvl w:val="1"/>
        <w:numId w:val="13"/>
      </w:numPr>
      <w:tabs>
        <w:tab w:val="clear" w:pos="2160"/>
      </w:tabs>
    </w:pPr>
  </w:style>
  <w:style w:type="paragraph" w:customStyle="1" w:styleId="ListNumber2Level3">
    <w:name w:val="List Number 2 (Level 3)"/>
    <w:basedOn w:val="Text2"/>
    <w:pPr>
      <w:numPr>
        <w:ilvl w:val="2"/>
        <w:numId w:val="13"/>
      </w:numPr>
      <w:tabs>
        <w:tab w:val="clear" w:pos="2160"/>
      </w:tabs>
    </w:pPr>
  </w:style>
  <w:style w:type="paragraph" w:customStyle="1" w:styleId="ListNumber2Level4">
    <w:name w:val="List Number 2 (Level 4)"/>
    <w:basedOn w:val="Text2"/>
    <w:pPr>
      <w:numPr>
        <w:ilvl w:val="3"/>
        <w:numId w:val="13"/>
      </w:numPr>
      <w:tabs>
        <w:tab w:val="clear" w:pos="2160"/>
      </w:tabs>
    </w:pPr>
  </w:style>
  <w:style w:type="paragraph" w:customStyle="1" w:styleId="ListNumber3Level2">
    <w:name w:val="List Number 3 (Level 2)"/>
    <w:basedOn w:val="Text3"/>
    <w:pPr>
      <w:numPr>
        <w:ilvl w:val="1"/>
        <w:numId w:val="14"/>
      </w:numPr>
      <w:tabs>
        <w:tab w:val="clear" w:pos="2302"/>
      </w:tabs>
    </w:pPr>
  </w:style>
  <w:style w:type="paragraph" w:customStyle="1" w:styleId="ListNumber3Level3">
    <w:name w:val="List Number 3 (Level 3)"/>
    <w:basedOn w:val="Text3"/>
    <w:pPr>
      <w:numPr>
        <w:ilvl w:val="2"/>
        <w:numId w:val="14"/>
      </w:numPr>
      <w:tabs>
        <w:tab w:val="clear" w:pos="2302"/>
      </w:tabs>
    </w:pPr>
  </w:style>
  <w:style w:type="paragraph" w:customStyle="1" w:styleId="ListNumber3Level4">
    <w:name w:val="List Number 3 (Level 4)"/>
    <w:basedOn w:val="Text3"/>
    <w:pPr>
      <w:numPr>
        <w:ilvl w:val="3"/>
        <w:numId w:val="14"/>
      </w:numPr>
      <w:tabs>
        <w:tab w:val="clear" w:pos="2302"/>
      </w:tabs>
    </w:pPr>
  </w:style>
  <w:style w:type="paragraph" w:customStyle="1" w:styleId="ListNumber4Level2">
    <w:name w:val="List Number 4 (Level 2)"/>
    <w:basedOn w:val="Text4"/>
    <w:pPr>
      <w:numPr>
        <w:ilvl w:val="1"/>
        <w:numId w:val="15"/>
      </w:numPr>
    </w:pPr>
  </w:style>
  <w:style w:type="paragraph" w:customStyle="1" w:styleId="ListNumber4Level3">
    <w:name w:val="List Number 4 (Level 3)"/>
    <w:basedOn w:val="Text4"/>
    <w:pPr>
      <w:numPr>
        <w:ilvl w:val="2"/>
        <w:numId w:val="15"/>
      </w:numPr>
    </w:pPr>
  </w:style>
  <w:style w:type="paragraph" w:customStyle="1" w:styleId="ListNumber4Level4">
    <w:name w:val="List Number 4 (Level 4)"/>
    <w:basedOn w:val="Text4"/>
    <w:pPr>
      <w:numPr>
        <w:ilvl w:val="3"/>
        <w:numId w:val="15"/>
      </w:numPr>
    </w:pPr>
  </w:style>
  <w:style w:type="paragraph" w:styleId="TOCHeading">
    <w:name w:val="TOC Heading"/>
    <w:basedOn w:val="Normal"/>
    <w:next w:val="Normal"/>
    <w:qFormat/>
    <w:pPr>
      <w:keepNext/>
      <w:spacing w:before="240"/>
      <w:jc w:val="center"/>
    </w:pPr>
    <w:rPr>
      <w:b/>
    </w:rPr>
  </w:style>
  <w:style w:type="paragraph" w:customStyle="1" w:styleId="ATHeading1">
    <w:name w:val="AT Heading 1"/>
    <w:basedOn w:val="Normal"/>
    <w:next w:val="Normal"/>
    <w:pPr>
      <w:keepNext/>
      <w:keepLines/>
      <w:numPr>
        <w:numId w:val="16"/>
      </w:numPr>
      <w:spacing w:after="140"/>
      <w:jc w:val="left"/>
      <w:outlineLvl w:val="0"/>
    </w:pPr>
    <w:rPr>
      <w:rFonts w:ascii="Times New Roman" w:hAnsi="Times New Roman"/>
      <w:b/>
      <w:noProof/>
      <w:sz w:val="28"/>
    </w:r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pPr>
      <w:spacing w:after="0"/>
      <w:ind w:right="85"/>
    </w:pPr>
    <w:rPr>
      <w:rFonts w:ascii="Arial" w:hAnsi="Arial"/>
      <w:sz w:val="16"/>
    </w:rPr>
  </w:style>
  <w:style w:type="paragraph" w:customStyle="1" w:styleId="H4">
    <w:name w:val="H4"/>
    <w:basedOn w:val="Normal"/>
    <w:next w:val="Normal"/>
    <w:pPr>
      <w:keepNext/>
      <w:widowControl w:val="0"/>
      <w:spacing w:before="100" w:after="100"/>
      <w:jc w:val="left"/>
      <w:outlineLvl w:val="4"/>
    </w:pPr>
    <w:rPr>
      <w:rFonts w:ascii="Times New Roman" w:hAnsi="Times New Roman"/>
      <w:b/>
      <w:snapToGrid w:val="0"/>
      <w:lang w:val="en-US" w:eastAsia="en-US"/>
    </w:rPr>
  </w:style>
  <w:style w:type="character" w:customStyle="1" w:styleId="HideTWBExt">
    <w:name w:val="HideTWBExt"/>
    <w:rPr>
      <w:noProof/>
      <w:vanish/>
      <w:color w:val="808080"/>
    </w:rPr>
  </w:style>
  <w:style w:type="paragraph" w:customStyle="1" w:styleId="Action">
    <w:name w:val="Action"/>
    <w:basedOn w:val="Normal"/>
    <w:pPr>
      <w:widowControl w:val="0"/>
      <w:tabs>
        <w:tab w:val="left" w:pos="357"/>
      </w:tabs>
      <w:ind w:left="357" w:hanging="357"/>
      <w:jc w:val="left"/>
    </w:pPr>
    <w:rPr>
      <w:rFonts w:ascii="Times New Roman" w:hAnsi="Times New Roman"/>
    </w:rPr>
  </w:style>
  <w:style w:type="paragraph" w:customStyle="1" w:styleId="ATHeading3">
    <w:name w:val="AT Heading 3"/>
    <w:basedOn w:val="Normal"/>
    <w:next w:val="Normal"/>
    <w:pPr>
      <w:keepNext/>
      <w:keepLines/>
      <w:spacing w:before="120" w:after="120"/>
      <w:jc w:val="left"/>
      <w:outlineLvl w:val="2"/>
    </w:pPr>
    <w:rPr>
      <w:rFonts w:ascii="Times New Roman" w:hAnsi="Times New Roman"/>
      <w:b/>
      <w:noProof/>
    </w:rPr>
  </w:style>
  <w:style w:type="character" w:customStyle="1" w:styleId="DefaultMargins">
    <w:name w:val="DefaultMargins"/>
    <w:rPr>
      <w:rFonts w:ascii="Courier New" w:hAnsi="Courier New"/>
      <w:noProof w:val="0"/>
      <w:sz w:val="20"/>
      <w:lang w:val="en-US"/>
    </w:rPr>
  </w:style>
  <w:style w:type="paragraph" w:customStyle="1" w:styleId="Initial">
    <w:name w:val="Initial"/>
    <w:link w:val="InitialChar"/>
    <w:pPr>
      <w:tabs>
        <w:tab w:val="left" w:pos="-720"/>
      </w:tabs>
      <w:suppressAutoHyphens/>
      <w:jc w:val="both"/>
    </w:pPr>
    <w:rPr>
      <w:spacing w:val="-3"/>
      <w:sz w:val="24"/>
      <w:lang w:val="en-US" w:eastAsia="en-GB"/>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Pr>
      <w:vertAlign w:val="superscript"/>
    </w:rPr>
  </w:style>
  <w:style w:type="paragraph" w:customStyle="1" w:styleId="H3">
    <w:name w:val="H3"/>
    <w:basedOn w:val="Normal"/>
    <w:next w:val="Normal"/>
    <w:pPr>
      <w:keepNext/>
      <w:spacing w:before="100" w:after="100"/>
      <w:jc w:val="left"/>
      <w:outlineLvl w:val="3"/>
    </w:pPr>
    <w:rPr>
      <w:rFonts w:ascii="Times New Roman" w:hAnsi="Times New Roman"/>
      <w:b/>
      <w:snapToGrid w:val="0"/>
      <w:sz w:val="28"/>
      <w:lang w:val="fr-BE" w:eastAsia="en-US"/>
    </w:rPr>
  </w:style>
  <w:style w:type="paragraph" w:customStyle="1" w:styleId="Rfrencesproposition">
    <w:name w:val="Références proposition"/>
    <w:basedOn w:val="Titreobjet"/>
    <w:next w:val="Normal"/>
    <w:pPr>
      <w:spacing w:after="480"/>
    </w:pPr>
  </w:style>
  <w:style w:type="paragraph" w:customStyle="1" w:styleId="Titreobjet">
    <w:name w:val="Titre objet"/>
    <w:basedOn w:val="Normal"/>
    <w:next w:val="Normal"/>
    <w:pPr>
      <w:widowControl w:val="0"/>
      <w:spacing w:after="0"/>
      <w:ind w:left="1418"/>
      <w:jc w:val="left"/>
    </w:pPr>
    <w:rPr>
      <w:rFonts w:ascii="Times New Roman" w:hAnsi="Times New Roman"/>
      <w:snapToGrid w:val="0"/>
      <w:lang w:eastAsia="en-US"/>
    </w:rPr>
  </w:style>
  <w:style w:type="character" w:styleId="Hyperlink">
    <w:name w:val="Hyperlink"/>
    <w:aliases w:val="Char1"/>
    <w:rPr>
      <w:color w:val="0000FF"/>
      <w:u w:val="single"/>
    </w:rPr>
  </w:style>
  <w:style w:type="character" w:styleId="Emphasis">
    <w:name w:val="Emphasis"/>
    <w:uiPriority w:val="20"/>
    <w:qFormat/>
    <w:rPr>
      <w:i/>
    </w:rPr>
  </w:style>
  <w:style w:type="character" w:customStyle="1" w:styleId="Added">
    <w:name w:val="Added"/>
    <w:rPr>
      <w:b/>
      <w:i/>
    </w:rPr>
  </w:style>
  <w:style w:type="paragraph" w:customStyle="1" w:styleId="Normal12">
    <w:name w:val="Normal 12"/>
    <w:basedOn w:val="Normal"/>
    <w:link w:val="Normal12Char"/>
    <w:rsid w:val="0027701F"/>
    <w:pPr>
      <w:tabs>
        <w:tab w:val="left" w:pos="-720"/>
      </w:tabs>
    </w:pPr>
    <w:rPr>
      <w:rFonts w:ascii="Times New Roman" w:hAnsi="Times New Roman"/>
      <w:noProof/>
    </w:rPr>
  </w:style>
  <w:style w:type="paragraph" w:customStyle="1" w:styleId="5Normal">
    <w:name w:val="5 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Dput">
    <w:name w:val="Député"/>
    <w:basedOn w:val="Titreobjet"/>
    <w:pPr>
      <w:spacing w:after="240"/>
    </w:pPr>
    <w:rPr>
      <w:lang w:val="fr-FR"/>
    </w:rPr>
  </w:style>
  <w:style w:type="paragraph" w:customStyle="1" w:styleId="Commissionparlementaire">
    <w:name w:val="Commission parlementaire"/>
    <w:basedOn w:val="Titreobjet"/>
    <w:next w:val="Normal"/>
    <w:pPr>
      <w:spacing w:after="480"/>
    </w:pPr>
    <w:rPr>
      <w:lang w:val="fr-FR"/>
    </w:rPr>
  </w:style>
  <w:style w:type="character" w:styleId="FollowedHyperlink">
    <w:name w:val="FollowedHyperlink"/>
    <w:rPr>
      <w:color w:val="800080"/>
      <w:u w:val="single"/>
    </w:rPr>
  </w:style>
  <w:style w:type="paragraph" w:customStyle="1" w:styleId="DefinitionList">
    <w:name w:val="Definition List"/>
    <w:basedOn w:val="Normal"/>
    <w:next w:val="Normal"/>
    <w:pPr>
      <w:spacing w:after="0"/>
      <w:ind w:left="360"/>
      <w:jc w:val="left"/>
    </w:pPr>
    <w:rPr>
      <w:rFonts w:ascii="Times New Roman" w:hAnsi="Times New Roman"/>
      <w:snapToGrid w:val="0"/>
      <w:lang w:val="fr-BE" w:eastAsia="en-US"/>
    </w:rPr>
  </w:style>
  <w:style w:type="paragraph" w:customStyle="1" w:styleId="Visa">
    <w:name w:val="Visa"/>
    <w:basedOn w:val="Normal"/>
    <w:pPr>
      <w:widowControl w:val="0"/>
      <w:tabs>
        <w:tab w:val="left" w:pos="357"/>
      </w:tabs>
      <w:ind w:left="357" w:hanging="357"/>
      <w:jc w:val="left"/>
    </w:pPr>
    <w:rPr>
      <w:rFonts w:ascii="Times New Roman" w:hAnsi="Times New Roman"/>
      <w:snapToGrid w:val="0"/>
    </w:rPr>
  </w:style>
  <w:style w:type="paragraph" w:customStyle="1" w:styleId="PagereglementairetextePR">
    <w:name w:val="Page reglementaire texte PR"/>
    <w:basedOn w:val="Normal"/>
    <w:pPr>
      <w:widowControl w:val="0"/>
      <w:jc w:val="left"/>
    </w:pPr>
    <w:rPr>
      <w:rFonts w:ascii="Times New Roman" w:hAnsi="Times New Roman"/>
      <w:snapToGrid w:val="0"/>
      <w:lang w:eastAsia="en-US"/>
    </w:rPr>
  </w:style>
  <w:style w:type="paragraph" w:customStyle="1" w:styleId="H2">
    <w:name w:val="H2"/>
    <w:basedOn w:val="Normal"/>
    <w:next w:val="Normal"/>
    <w:pPr>
      <w:keepNext/>
      <w:spacing w:before="100" w:after="100"/>
      <w:jc w:val="left"/>
      <w:outlineLvl w:val="2"/>
    </w:pPr>
    <w:rPr>
      <w:rFonts w:ascii="Times New Roman" w:hAnsi="Times New Roman"/>
      <w:b/>
      <w:snapToGrid w:val="0"/>
      <w:sz w:val="36"/>
      <w:lang w:val="fr-BE" w:eastAsia="en-US"/>
    </w:rPr>
  </w:style>
  <w:style w:type="paragraph" w:customStyle="1" w:styleId="Rfrenceinstitutionelle">
    <w:name w:val="Référence institutionelle"/>
    <w:basedOn w:val="Normal"/>
    <w:next w:val="Normal"/>
    <w:pPr>
      <w:ind w:left="5103"/>
      <w:jc w:val="left"/>
    </w:pPr>
    <w:rPr>
      <w:rFonts w:ascii="Times New Roman" w:hAnsi="Times New Roman"/>
    </w:rPr>
  </w:style>
  <w:style w:type="character" w:styleId="CommentReference">
    <w:name w:val="annotation reference"/>
    <w:uiPriority w:val="99"/>
    <w:rPr>
      <w:sz w:val="16"/>
    </w:rPr>
  </w:style>
  <w:style w:type="paragraph" w:customStyle="1" w:styleId="Tiret1">
    <w:name w:val="Tiret 1"/>
    <w:basedOn w:val="Normal"/>
    <w:pPr>
      <w:spacing w:before="120" w:after="120"/>
      <w:ind w:left="1418" w:hanging="567"/>
    </w:pPr>
    <w:rPr>
      <w:rFonts w:ascii="Times New Roman" w:hAnsi="Times New Roman"/>
    </w:rPr>
  </w:style>
  <w:style w:type="character" w:styleId="Strong">
    <w:name w:val="Strong"/>
    <w:uiPriority w:val="22"/>
    <w:qFormat/>
    <w:rPr>
      <w:b/>
    </w:rPr>
  </w:style>
  <w:style w:type="character" w:customStyle="1" w:styleId="Deleted">
    <w:name w:val="Deleted"/>
    <w:rPr>
      <w:b/>
      <w:i/>
    </w:rPr>
  </w:style>
  <w:style w:type="character" w:customStyle="1" w:styleId="HideTWBInt">
    <w:name w:val="HideTWBInt"/>
    <w:rsid w:val="00671028"/>
    <w:rPr>
      <w:vanish/>
      <w:color w:val="808080"/>
    </w:rPr>
  </w:style>
  <w:style w:type="paragraph" w:styleId="NormalWeb">
    <w:name w:val="Normal (Web)"/>
    <w:aliases w:val=" webb,webb"/>
    <w:basedOn w:val="Normal"/>
    <w:link w:val="NormalWebChar1"/>
    <w:uiPriority w:val="99"/>
    <w:rsid w:val="00863DF7"/>
    <w:pPr>
      <w:spacing w:before="100" w:beforeAutospacing="1" w:after="100" w:afterAutospacing="1"/>
      <w:jc w:val="left"/>
    </w:pPr>
    <w:rPr>
      <w:rFonts w:ascii="Times New Roman" w:hAnsi="Times New Roman"/>
      <w:szCs w:val="24"/>
    </w:rPr>
  </w:style>
  <w:style w:type="character" w:customStyle="1" w:styleId="ListDashChar">
    <w:name w:val="List Dash Char"/>
    <w:link w:val="ListDash"/>
    <w:rsid w:val="0008216A"/>
    <w:rPr>
      <w:rFonts w:ascii="Courier New" w:hAnsi="Courier New"/>
      <w:sz w:val="24"/>
    </w:rPr>
  </w:style>
  <w:style w:type="character" w:customStyle="1" w:styleId="exergue">
    <w:name w:val="exergue"/>
    <w:basedOn w:val="DefaultParagraphFont"/>
    <w:rsid w:val="005E526A"/>
  </w:style>
  <w:style w:type="paragraph" w:customStyle="1" w:styleId="textmain">
    <w:name w:val="textmain"/>
    <w:basedOn w:val="Normal"/>
    <w:rsid w:val="005E2CA4"/>
    <w:pPr>
      <w:spacing w:before="100" w:beforeAutospacing="1" w:after="100" w:afterAutospacing="1"/>
      <w:jc w:val="left"/>
    </w:pPr>
    <w:rPr>
      <w:rFonts w:ascii="Times New Roman" w:hAnsi="Times New Roman"/>
      <w:szCs w:val="24"/>
      <w:lang w:eastAsia="ko-KR"/>
    </w:rPr>
  </w:style>
  <w:style w:type="paragraph" w:customStyle="1" w:styleId="Normal12Tab">
    <w:name w:val="Normal12Tab"/>
    <w:basedOn w:val="Normal"/>
    <w:rsid w:val="00AA6DD4"/>
    <w:pPr>
      <w:widowControl w:val="0"/>
      <w:tabs>
        <w:tab w:val="left" w:pos="357"/>
      </w:tabs>
      <w:jc w:val="left"/>
    </w:pPr>
    <w:rPr>
      <w:rFonts w:ascii="Times New Roman" w:hAnsi="Times New Roman"/>
      <w:lang w:eastAsia="en-US"/>
    </w:rPr>
  </w:style>
  <w:style w:type="paragraph" w:customStyle="1" w:styleId="PageHeading">
    <w:name w:val="PageHeading"/>
    <w:basedOn w:val="Normal"/>
    <w:rsid w:val="00A52A26"/>
    <w:pPr>
      <w:keepNext/>
      <w:widowControl w:val="0"/>
      <w:spacing w:before="240"/>
      <w:jc w:val="center"/>
    </w:pPr>
    <w:rPr>
      <w:rFonts w:ascii="Arial" w:hAnsi="Arial"/>
      <w:b/>
    </w:rPr>
  </w:style>
  <w:style w:type="paragraph" w:customStyle="1" w:styleId="Normal12Bold">
    <w:name w:val="Normal12Bold"/>
    <w:basedOn w:val="Normal"/>
    <w:rsid w:val="00A52A26"/>
    <w:pPr>
      <w:widowControl w:val="0"/>
      <w:jc w:val="left"/>
    </w:pPr>
    <w:rPr>
      <w:rFonts w:ascii="Times New Roman" w:hAnsi="Times New Roman"/>
      <w:b/>
    </w:rPr>
  </w:style>
  <w:style w:type="paragraph" w:customStyle="1" w:styleId="Normal1">
    <w:name w:val="Normal1"/>
    <w:link w:val="NORMALChar"/>
    <w:rsid w:val="00A52A26"/>
    <w:rPr>
      <w:lang w:val="en-US" w:eastAsia="en-US"/>
    </w:rPr>
  </w:style>
  <w:style w:type="character" w:customStyle="1" w:styleId="titretable">
    <w:name w:val="titretable"/>
    <w:basedOn w:val="DefaultParagraphFont"/>
    <w:rsid w:val="00776DA5"/>
  </w:style>
  <w:style w:type="paragraph" w:customStyle="1" w:styleId="Normal12Hanging">
    <w:name w:val="Normal12Hanging"/>
    <w:basedOn w:val="Normal"/>
    <w:link w:val="Normal12HangingChar"/>
    <w:rsid w:val="00776DA5"/>
    <w:pPr>
      <w:widowControl w:val="0"/>
      <w:ind w:left="357" w:hanging="357"/>
      <w:jc w:val="left"/>
    </w:pPr>
    <w:rPr>
      <w:rFonts w:ascii="Times New Roman" w:hAnsi="Times New Roman"/>
    </w:rPr>
  </w:style>
  <w:style w:type="paragraph" w:customStyle="1" w:styleId="Normal120">
    <w:name w:val="Normal12"/>
    <w:basedOn w:val="Normal"/>
    <w:link w:val="Normal12Char0"/>
    <w:rsid w:val="0087007B"/>
    <w:pPr>
      <w:widowControl w:val="0"/>
      <w:jc w:val="left"/>
    </w:pPr>
    <w:rPr>
      <w:rFonts w:ascii="Times New Roman" w:hAnsi="Times New Roman"/>
      <w:szCs w:val="24"/>
    </w:rPr>
  </w:style>
  <w:style w:type="table" w:styleId="TableGrid">
    <w:name w:val="Table Grid"/>
    <w:basedOn w:val="TableNormal"/>
    <w:rsid w:val="008700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B39D1"/>
  </w:style>
  <w:style w:type="paragraph" w:customStyle="1" w:styleId="Typedudocument">
    <w:name w:val="Type du document"/>
    <w:basedOn w:val="Normal"/>
    <w:next w:val="Normal"/>
    <w:rsid w:val="00ED3B96"/>
    <w:pPr>
      <w:spacing w:before="360" w:after="0"/>
      <w:jc w:val="center"/>
    </w:pPr>
    <w:rPr>
      <w:rFonts w:ascii="Times New Roman" w:hAnsi="Times New Roman"/>
      <w:b/>
      <w:snapToGrid w:val="0"/>
      <w:lang w:eastAsia="en-US"/>
    </w:rPr>
  </w:style>
  <w:style w:type="character" w:customStyle="1" w:styleId="Normal12Char">
    <w:name w:val="Normal 12 Char"/>
    <w:link w:val="Normal12"/>
    <w:rsid w:val="0027701F"/>
    <w:rPr>
      <w:noProof/>
      <w:sz w:val="24"/>
      <w:lang w:val="en-GB" w:eastAsia="en-GB" w:bidi="ar-SA"/>
    </w:rPr>
  </w:style>
  <w:style w:type="character" w:customStyle="1" w:styleId="msoins0">
    <w:name w:val="msoins"/>
    <w:rsid w:val="005513E0"/>
    <w:rPr>
      <w:color w:val="008080"/>
      <w:u w:val="single"/>
    </w:rPr>
  </w:style>
  <w:style w:type="paragraph" w:customStyle="1" w:styleId="NumPar1Char">
    <w:name w:val="NumPar 1 Char"/>
    <w:basedOn w:val="Normal"/>
    <w:next w:val="Normal"/>
    <w:link w:val="NumPar1CharChar"/>
    <w:rsid w:val="003F62ED"/>
    <w:pPr>
      <w:numPr>
        <w:numId w:val="17"/>
      </w:numPr>
      <w:tabs>
        <w:tab w:val="num" w:pos="1134"/>
      </w:tabs>
      <w:spacing w:before="120" w:after="120"/>
      <w:ind w:left="1134"/>
    </w:pPr>
    <w:rPr>
      <w:szCs w:val="24"/>
    </w:rPr>
  </w:style>
  <w:style w:type="character" w:customStyle="1" w:styleId="NumPar1CharChar">
    <w:name w:val="NumPar 1 Char Char"/>
    <w:link w:val="NumPar1Char"/>
    <w:rsid w:val="003F62ED"/>
    <w:rPr>
      <w:rFonts w:ascii="Courier New" w:hAnsi="Courier New"/>
      <w:sz w:val="24"/>
      <w:szCs w:val="24"/>
    </w:rPr>
  </w:style>
  <w:style w:type="paragraph" w:customStyle="1" w:styleId="Contact">
    <w:name w:val="Contact"/>
    <w:basedOn w:val="Normal"/>
    <w:next w:val="Enclosures"/>
    <w:rsid w:val="00FA6446"/>
    <w:pPr>
      <w:spacing w:before="480" w:after="0"/>
      <w:ind w:left="567" w:hanging="567"/>
      <w:jc w:val="left"/>
    </w:pPr>
    <w:rPr>
      <w:rFonts w:ascii="Times New Roman" w:hAnsi="Times New Roman"/>
      <w:lang w:eastAsia="en-US"/>
    </w:rPr>
  </w:style>
  <w:style w:type="paragraph" w:customStyle="1" w:styleId="NormalBold">
    <w:name w:val="NormalBold"/>
    <w:basedOn w:val="Normal"/>
    <w:link w:val="NormalBoldChar"/>
    <w:rsid w:val="00960559"/>
    <w:pPr>
      <w:widowControl w:val="0"/>
      <w:spacing w:after="0"/>
      <w:jc w:val="left"/>
    </w:pPr>
    <w:rPr>
      <w:rFonts w:ascii="Times New Roman" w:hAnsi="Times New Roman"/>
      <w:b/>
    </w:rPr>
  </w:style>
  <w:style w:type="character" w:customStyle="1" w:styleId="NormalBoldChar">
    <w:name w:val="NormalBold Char"/>
    <w:link w:val="NormalBold"/>
    <w:rsid w:val="001D670F"/>
    <w:rPr>
      <w:b/>
      <w:sz w:val="24"/>
      <w:lang w:val="en-GB" w:eastAsia="en-GB" w:bidi="ar-SA"/>
    </w:rPr>
  </w:style>
  <w:style w:type="character" w:customStyle="1" w:styleId="subtitletable">
    <w:name w:val="subtitletable"/>
    <w:basedOn w:val="DefaultParagraphFont"/>
    <w:rsid w:val="00A66005"/>
  </w:style>
  <w:style w:type="character" w:customStyle="1" w:styleId="midtitletable">
    <w:name w:val="midtitletable"/>
    <w:basedOn w:val="DefaultParagraphFont"/>
    <w:rsid w:val="00031CA2"/>
  </w:style>
  <w:style w:type="paragraph" w:styleId="BalloonText">
    <w:name w:val="Balloon Text"/>
    <w:basedOn w:val="Normal"/>
    <w:semiHidden/>
    <w:rsid w:val="004D3FDF"/>
    <w:rPr>
      <w:rFonts w:ascii="Tahoma" w:hAnsi="Tahoma" w:cs="Tahoma"/>
      <w:sz w:val="16"/>
      <w:szCs w:val="16"/>
    </w:rPr>
  </w:style>
  <w:style w:type="character" w:customStyle="1" w:styleId="NORMALChar">
    <w:name w:val="NORMAL Char"/>
    <w:link w:val="Normal1"/>
    <w:rsid w:val="001F57FF"/>
    <w:rPr>
      <w:lang w:val="en-US" w:eastAsia="en-US" w:bidi="ar-SA"/>
    </w:rPr>
  </w:style>
  <w:style w:type="paragraph" w:customStyle="1" w:styleId="Olang">
    <w:name w:val="Olang"/>
    <w:basedOn w:val="Normal"/>
    <w:rsid w:val="00CD3544"/>
    <w:pPr>
      <w:widowControl w:val="0"/>
      <w:spacing w:before="240"/>
      <w:jc w:val="right"/>
    </w:pPr>
    <w:rPr>
      <w:rFonts w:ascii="Times New Roman" w:hAnsi="Times New Roman"/>
    </w:rPr>
  </w:style>
  <w:style w:type="character" w:customStyle="1" w:styleId="NormalWebChar1">
    <w:name w:val="Normal (Web) Char1"/>
    <w:aliases w:val=" webb Char,webb Char1"/>
    <w:link w:val="NormalWeb"/>
    <w:rsid w:val="00CD3544"/>
    <w:rPr>
      <w:sz w:val="24"/>
      <w:szCs w:val="24"/>
      <w:lang w:val="en-GB" w:eastAsia="en-GB" w:bidi="ar-SA"/>
    </w:rPr>
  </w:style>
  <w:style w:type="character" w:customStyle="1" w:styleId="italic">
    <w:name w:val="italic"/>
    <w:basedOn w:val="DefaultParagraphFont"/>
    <w:rsid w:val="006334FA"/>
  </w:style>
  <w:style w:type="character" w:customStyle="1" w:styleId="italic1">
    <w:name w:val="italic1"/>
    <w:rsid w:val="006334FA"/>
    <w:rPr>
      <w:i/>
      <w:iCs/>
    </w:rPr>
  </w:style>
  <w:style w:type="paragraph" w:customStyle="1" w:styleId="text">
    <w:name w:val="text"/>
    <w:basedOn w:val="Normal"/>
    <w:rsid w:val="006334FA"/>
    <w:pPr>
      <w:spacing w:before="100" w:beforeAutospacing="1" w:after="100" w:afterAutospacing="1"/>
      <w:jc w:val="left"/>
    </w:pPr>
    <w:rPr>
      <w:rFonts w:ascii="Arial" w:hAnsi="Arial" w:cs="Arial"/>
      <w:color w:val="000080"/>
      <w:szCs w:val="24"/>
    </w:rPr>
  </w:style>
  <w:style w:type="paragraph" w:customStyle="1" w:styleId="ManualNumPar1">
    <w:name w:val="Manual NumPar 1"/>
    <w:basedOn w:val="Normal"/>
    <w:next w:val="Normal"/>
    <w:rsid w:val="00C629C6"/>
    <w:pPr>
      <w:spacing w:before="120" w:after="120"/>
      <w:ind w:left="850" w:hanging="850"/>
    </w:pPr>
    <w:rPr>
      <w:rFonts w:ascii="Times New Roman" w:hAnsi="Times New Roman"/>
    </w:rPr>
  </w:style>
  <w:style w:type="character" w:customStyle="1" w:styleId="contents">
    <w:name w:val="contents"/>
    <w:basedOn w:val="DefaultParagraphFont"/>
    <w:rsid w:val="004F3B17"/>
  </w:style>
  <w:style w:type="paragraph" w:customStyle="1" w:styleId="CharChar2CharCharCharCharCharCharCharCharCharChar">
    <w:name w:val="Char Char2 Char Char Char Char Char Char Char Char Char Char"/>
    <w:basedOn w:val="Normal"/>
    <w:rsid w:val="00887CAB"/>
    <w:pPr>
      <w:spacing w:after="160" w:line="240" w:lineRule="exact"/>
      <w:jc w:val="left"/>
    </w:pPr>
    <w:rPr>
      <w:rFonts w:ascii="Tahoma" w:hAnsi="Tahoma"/>
      <w:sz w:val="20"/>
      <w:lang w:val="en-US" w:eastAsia="en-US"/>
    </w:rPr>
  </w:style>
  <w:style w:type="character" w:customStyle="1" w:styleId="defaultmargins0">
    <w:name w:val="defaultmargins"/>
    <w:rsid w:val="00ED1686"/>
    <w:rPr>
      <w:rFonts w:ascii="Courier New" w:hAnsi="Courier New" w:cs="Courier New" w:hint="default"/>
    </w:rPr>
  </w:style>
  <w:style w:type="paragraph" w:customStyle="1" w:styleId="Cover12">
    <w:name w:val="Cover12"/>
    <w:basedOn w:val="Normal"/>
    <w:rsid w:val="00B72965"/>
    <w:pPr>
      <w:widowControl w:val="0"/>
      <w:ind w:left="1418"/>
      <w:jc w:val="left"/>
    </w:pPr>
    <w:rPr>
      <w:rFonts w:ascii="Times New Roman" w:hAnsi="Times New Roman"/>
    </w:rPr>
  </w:style>
  <w:style w:type="paragraph" w:customStyle="1" w:styleId="CharChar1">
    <w:name w:val="Char Char1"/>
    <w:basedOn w:val="Normal"/>
    <w:rsid w:val="009E2FF2"/>
    <w:pPr>
      <w:spacing w:after="160" w:line="240" w:lineRule="exact"/>
      <w:jc w:val="left"/>
    </w:pPr>
    <w:rPr>
      <w:rFonts w:ascii="Tahoma" w:hAnsi="Tahoma"/>
      <w:sz w:val="20"/>
      <w:lang w:val="en-US" w:eastAsia="en-US"/>
    </w:rPr>
  </w:style>
  <w:style w:type="paragraph" w:customStyle="1" w:styleId="normal12hanging0">
    <w:name w:val="normal12hanging"/>
    <w:basedOn w:val="Normal"/>
    <w:rsid w:val="00E709A0"/>
    <w:pPr>
      <w:ind w:left="357" w:hanging="357"/>
      <w:jc w:val="left"/>
    </w:pPr>
    <w:rPr>
      <w:rFonts w:ascii="Times New Roman" w:hAnsi="Times New Roman"/>
      <w:szCs w:val="24"/>
      <w:lang w:val="en-US" w:eastAsia="en-US"/>
    </w:rPr>
  </w:style>
  <w:style w:type="paragraph" w:customStyle="1" w:styleId="CharCharChar">
    <w:name w:val="Char Char Char"/>
    <w:basedOn w:val="Normal"/>
    <w:next w:val="Normal"/>
    <w:rsid w:val="00E709A0"/>
    <w:pPr>
      <w:spacing w:after="160" w:line="240" w:lineRule="exact"/>
      <w:jc w:val="left"/>
    </w:pPr>
    <w:rPr>
      <w:rFonts w:ascii="Tahoma" w:hAnsi="Tahoma"/>
      <w:lang w:val="en-US" w:eastAsia="en-US"/>
    </w:rPr>
  </w:style>
  <w:style w:type="paragraph" w:customStyle="1" w:styleId="CharCharChar0">
    <w:name w:val="Char Char Char"/>
    <w:basedOn w:val="Normal"/>
    <w:uiPriority w:val="99"/>
    <w:rsid w:val="0092510C"/>
    <w:pPr>
      <w:spacing w:after="160" w:line="240" w:lineRule="exact"/>
      <w:jc w:val="left"/>
    </w:pPr>
    <w:rPr>
      <w:rFonts w:ascii="Tahoma" w:hAnsi="Tahoma"/>
      <w:sz w:val="20"/>
      <w:lang w:val="en-US" w:eastAsia="en-US"/>
    </w:rPr>
  </w:style>
  <w:style w:type="character" w:customStyle="1" w:styleId="Normal12Char0">
    <w:name w:val="Normal12 Char"/>
    <w:link w:val="Normal120"/>
    <w:rsid w:val="008D0782"/>
    <w:rPr>
      <w:sz w:val="24"/>
      <w:szCs w:val="24"/>
      <w:lang w:val="en-GB" w:eastAsia="en-GB" w:bidi="ar-SA"/>
    </w:rPr>
  </w:style>
  <w:style w:type="paragraph" w:customStyle="1" w:styleId="CoverNormalRC">
    <w:name w:val="CoverNormalRC"/>
    <w:basedOn w:val="Normal"/>
    <w:rsid w:val="00502387"/>
    <w:pPr>
      <w:widowControl w:val="0"/>
      <w:tabs>
        <w:tab w:val="left" w:pos="1701"/>
      </w:tabs>
      <w:spacing w:after="0"/>
      <w:ind w:left="1418"/>
      <w:jc w:val="left"/>
    </w:pPr>
    <w:rPr>
      <w:rFonts w:ascii="Times New Roman" w:hAnsi="Times New Roman"/>
    </w:rPr>
  </w:style>
  <w:style w:type="paragraph" w:customStyle="1" w:styleId="CharCarCarChar">
    <w:name w:val="Char Car Car Char"/>
    <w:basedOn w:val="Normal"/>
    <w:next w:val="Normal"/>
    <w:rsid w:val="0028727C"/>
    <w:pPr>
      <w:spacing w:after="160" w:line="240" w:lineRule="exact"/>
      <w:jc w:val="left"/>
    </w:pPr>
    <w:rPr>
      <w:rFonts w:ascii="Tahoma" w:hAnsi="Tahoma" w:cs="Tahoma"/>
      <w:szCs w:val="24"/>
      <w:lang w:val="en-US" w:eastAsia="en-US"/>
    </w:rPr>
  </w:style>
  <w:style w:type="paragraph" w:customStyle="1" w:styleId="Char1">
    <w:name w:val="Char1"/>
    <w:basedOn w:val="Normal"/>
    <w:rsid w:val="00F47B73"/>
    <w:pPr>
      <w:spacing w:after="160" w:line="240" w:lineRule="exact"/>
      <w:jc w:val="left"/>
    </w:pPr>
    <w:rPr>
      <w:rFonts w:ascii="Tahoma" w:hAnsi="Tahoma"/>
      <w:sz w:val="20"/>
      <w:lang w:val="en-US" w:eastAsia="en-US"/>
    </w:rPr>
  </w:style>
  <w:style w:type="paragraph" w:customStyle="1" w:styleId="Char">
    <w:name w:val="Char"/>
    <w:basedOn w:val="Normal"/>
    <w:rsid w:val="00124A7A"/>
    <w:pPr>
      <w:spacing w:after="160" w:line="240" w:lineRule="exact"/>
      <w:jc w:val="left"/>
    </w:pPr>
    <w:rPr>
      <w:rFonts w:ascii="Tahoma" w:hAnsi="Tahoma"/>
      <w:sz w:val="20"/>
      <w:lang w:val="en-US" w:eastAsia="en-US"/>
    </w:rPr>
  </w:style>
  <w:style w:type="character" w:customStyle="1" w:styleId="bold">
    <w:name w:val="bold"/>
    <w:basedOn w:val="DefaultParagraphFont"/>
    <w:rsid w:val="005B5CB2"/>
  </w:style>
  <w:style w:type="paragraph" w:customStyle="1" w:styleId="CoverNormal">
    <w:name w:val="CoverNormal"/>
    <w:basedOn w:val="Normal"/>
    <w:rsid w:val="00EA16CF"/>
    <w:pPr>
      <w:widowControl w:val="0"/>
      <w:spacing w:after="0"/>
      <w:ind w:left="1418"/>
      <w:jc w:val="left"/>
    </w:pPr>
    <w:rPr>
      <w:rFonts w:ascii="Times New Roman" w:hAnsi="Times New Roman"/>
    </w:rPr>
  </w:style>
  <w:style w:type="paragraph" w:styleId="CommentSubject">
    <w:name w:val="annotation subject"/>
    <w:aliases w:val=" Char Char Char Char Char"/>
    <w:basedOn w:val="CommentText"/>
    <w:next w:val="CommentText"/>
    <w:semiHidden/>
    <w:rsid w:val="00EA16CF"/>
    <w:pPr>
      <w:spacing w:before="120" w:after="120"/>
    </w:pPr>
    <w:rPr>
      <w:rFonts w:ascii="Times New Roman" w:hAnsi="Times New Roman"/>
      <w:b/>
      <w:bCs/>
      <w:snapToGrid w:val="0"/>
      <w:lang w:val="fr-FR"/>
    </w:rPr>
  </w:style>
  <w:style w:type="character" w:customStyle="1" w:styleId="ListBulletChar1">
    <w:name w:val="List Bullet Char1"/>
    <w:link w:val="ListBullet"/>
    <w:rsid w:val="00EA16CF"/>
    <w:rPr>
      <w:rFonts w:ascii="Courier New" w:hAnsi="Courier New"/>
      <w:sz w:val="24"/>
    </w:rPr>
  </w:style>
  <w:style w:type="character" w:customStyle="1" w:styleId="contents1">
    <w:name w:val="contents1"/>
    <w:rsid w:val="00EA16CF"/>
    <w:rPr>
      <w:rFonts w:ascii="Arial" w:hAnsi="Arial" w:cs="Arial" w:hint="default"/>
      <w:b w:val="0"/>
      <w:bCs w:val="0"/>
      <w:color w:val="666666"/>
      <w:sz w:val="18"/>
      <w:szCs w:val="18"/>
    </w:rPr>
  </w:style>
  <w:style w:type="paragraph" w:customStyle="1" w:styleId="CharChar1Char">
    <w:name w:val="Char Char1 Char"/>
    <w:basedOn w:val="Normal"/>
    <w:rsid w:val="00476BB5"/>
    <w:pPr>
      <w:spacing w:after="160" w:line="240" w:lineRule="exact"/>
      <w:jc w:val="left"/>
    </w:pPr>
    <w:rPr>
      <w:rFonts w:ascii="Tahoma" w:hAnsi="Tahoma"/>
      <w:sz w:val="20"/>
      <w:lang w:val="en-US" w:eastAsia="en-US"/>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link w:val="FootnoteText"/>
    <w:uiPriority w:val="99"/>
    <w:rsid w:val="00103DE9"/>
    <w:rPr>
      <w:rFonts w:ascii="Courier New" w:hAnsi="Courier New"/>
      <w:lang w:val="en-GB" w:eastAsia="en-GB" w:bidi="ar-SA"/>
    </w:rPr>
  </w:style>
  <w:style w:type="paragraph" w:customStyle="1" w:styleId="CharChar2CharCharCharCharCharCharChar">
    <w:name w:val="Char Char2 Char Char Char Char Char Char Char"/>
    <w:basedOn w:val="Normal"/>
    <w:rsid w:val="00FE32E0"/>
    <w:pPr>
      <w:spacing w:after="160" w:line="240" w:lineRule="exact"/>
      <w:jc w:val="left"/>
    </w:pPr>
    <w:rPr>
      <w:rFonts w:ascii="Tahoma" w:hAnsi="Tahoma"/>
      <w:sz w:val="20"/>
      <w:lang w:val="en-US" w:eastAsia="en-US"/>
    </w:rPr>
  </w:style>
  <w:style w:type="character" w:customStyle="1" w:styleId="Text1Char">
    <w:name w:val="Text 1 Char"/>
    <w:link w:val="Text1"/>
    <w:rsid w:val="001B76B5"/>
    <w:rPr>
      <w:rFonts w:ascii="Courier New" w:hAnsi="Courier New"/>
      <w:sz w:val="24"/>
      <w:lang w:val="en-GB" w:eastAsia="en-GB" w:bidi="ar-SA"/>
    </w:rPr>
  </w:style>
  <w:style w:type="character" w:customStyle="1" w:styleId="bold1">
    <w:name w:val="bold1"/>
    <w:rsid w:val="00236008"/>
    <w:rPr>
      <w:b/>
      <w:bCs/>
    </w:rPr>
  </w:style>
  <w:style w:type="character" w:customStyle="1" w:styleId="ListChar">
    <w:name w:val="List Char"/>
    <w:link w:val="List"/>
    <w:rsid w:val="009E216E"/>
    <w:rPr>
      <w:rFonts w:ascii="Courier New" w:hAnsi="Courier New"/>
      <w:sz w:val="24"/>
      <w:lang w:val="en-GB" w:eastAsia="en-GB" w:bidi="ar-SA"/>
    </w:rPr>
  </w:style>
  <w:style w:type="character" w:customStyle="1" w:styleId="sup1">
    <w:name w:val="sup1"/>
    <w:rsid w:val="009E216E"/>
    <w:rPr>
      <w:sz w:val="19"/>
      <w:szCs w:val="19"/>
      <w:vertAlign w:val="superscript"/>
    </w:rPr>
  </w:style>
  <w:style w:type="character" w:customStyle="1" w:styleId="Heading1Char1">
    <w:name w:val="Heading 1 Char1"/>
    <w:aliases w:val="Heading 1 Char Char Char Char Char Char Char Char Char Char Char Char Char Char Char"/>
    <w:link w:val="Heading1"/>
    <w:rsid w:val="009E216E"/>
    <w:rPr>
      <w:rFonts w:ascii="Courier New" w:hAnsi="Courier New"/>
      <w:b/>
      <w:smallCaps/>
      <w:sz w:val="24"/>
    </w:rPr>
  </w:style>
  <w:style w:type="paragraph" w:customStyle="1" w:styleId="Statut">
    <w:name w:val="Statut"/>
    <w:basedOn w:val="Normal"/>
    <w:next w:val="Normal"/>
    <w:rsid w:val="00FE35A4"/>
    <w:pPr>
      <w:spacing w:before="360" w:after="0"/>
      <w:jc w:val="center"/>
    </w:pPr>
    <w:rPr>
      <w:rFonts w:ascii="Times New Roman" w:hAnsi="Times New Roman"/>
      <w:lang w:eastAsia="en-US"/>
    </w:rPr>
  </w:style>
  <w:style w:type="paragraph" w:customStyle="1" w:styleId="CharCharCharCharCharCharCharCharChar">
    <w:name w:val="Char Char Char Char Char Char Char Char Char"/>
    <w:aliases w:val=" Char Char Char Char Char Char Char Char Char Char Char Char"/>
    <w:basedOn w:val="Normal"/>
    <w:next w:val="Normal"/>
    <w:rsid w:val="00FE35A4"/>
    <w:pPr>
      <w:spacing w:after="160" w:line="240" w:lineRule="exact"/>
      <w:jc w:val="left"/>
    </w:pPr>
    <w:rPr>
      <w:rFonts w:ascii="Tahoma" w:hAnsi="Tahoma"/>
      <w:lang w:val="en-US" w:eastAsia="en-US"/>
    </w:rPr>
  </w:style>
  <w:style w:type="character" w:customStyle="1" w:styleId="Marker">
    <w:name w:val="Marker"/>
    <w:rsid w:val="00FE35A4"/>
    <w:rPr>
      <w:color w:val="0000FF"/>
      <w:lang w:val="en-GB"/>
    </w:rPr>
  </w:style>
  <w:style w:type="paragraph" w:customStyle="1" w:styleId="CarChar">
    <w:name w:val="Car Char"/>
    <w:basedOn w:val="Normal"/>
    <w:rsid w:val="00573DC5"/>
    <w:pPr>
      <w:spacing w:after="160" w:line="240" w:lineRule="exact"/>
      <w:jc w:val="left"/>
    </w:pPr>
    <w:rPr>
      <w:rFonts w:ascii="Tahoma" w:hAnsi="Tahoma"/>
      <w:sz w:val="20"/>
      <w:lang w:val="en-US" w:eastAsia="en-US"/>
    </w:rPr>
  </w:style>
  <w:style w:type="paragraph" w:customStyle="1" w:styleId="Car">
    <w:name w:val="Car"/>
    <w:basedOn w:val="Normal"/>
    <w:rsid w:val="00F02465"/>
    <w:pPr>
      <w:spacing w:after="160" w:line="240" w:lineRule="exact"/>
      <w:jc w:val="left"/>
    </w:pPr>
    <w:rPr>
      <w:rFonts w:ascii="Arial" w:hAnsi="Arial" w:cs="Arial"/>
      <w:sz w:val="28"/>
      <w:szCs w:val="28"/>
      <w:lang w:val="en-US" w:eastAsia="en-US"/>
    </w:rPr>
  </w:style>
  <w:style w:type="character" w:customStyle="1" w:styleId="ringrefselectedheader">
    <w:name w:val="ring_ref_selected_header"/>
    <w:basedOn w:val="DefaultParagraphFont"/>
    <w:rsid w:val="006D74E0"/>
  </w:style>
  <w:style w:type="character" w:customStyle="1" w:styleId="Normal12HangingChar">
    <w:name w:val="Normal12Hanging Char"/>
    <w:link w:val="Normal12Hanging"/>
    <w:rsid w:val="00990461"/>
    <w:rPr>
      <w:sz w:val="24"/>
      <w:lang w:val="en-GB" w:eastAsia="en-GB" w:bidi="ar-SA"/>
    </w:rPr>
  </w:style>
  <w:style w:type="character" w:customStyle="1" w:styleId="fnChar">
    <w:name w:val="fn Char"/>
    <w:aliases w:val="Footnote Char,Voetnoottekst Char Char,Voetnoottekst Char1 Char,Voetnoottekst Char2 Char Char Char,Voetnoottekst Char Char1 Char Char Char,Podrozdział Char,Podrozdzia3 Char,Footnote text Char,Schriftart: 9 pt Char,Schriftart: 10 pt Char,Char Char"/>
    <w:rsid w:val="00990461"/>
    <w:rPr>
      <w:lang w:val="fr-FR" w:eastAsia="fr-FR" w:bidi="ar-SA"/>
    </w:rPr>
  </w:style>
  <w:style w:type="paragraph" w:customStyle="1" w:styleId="Default">
    <w:name w:val="Default"/>
    <w:rsid w:val="00990461"/>
    <w:pPr>
      <w:autoSpaceDE w:val="0"/>
      <w:autoSpaceDN w:val="0"/>
      <w:adjustRightInd w:val="0"/>
    </w:pPr>
    <w:rPr>
      <w:color w:val="000000"/>
      <w:sz w:val="24"/>
      <w:szCs w:val="24"/>
      <w:lang w:val="fr-FR" w:eastAsia="fr-FR"/>
    </w:rPr>
  </w:style>
  <w:style w:type="paragraph" w:customStyle="1" w:styleId="Hanging12">
    <w:name w:val="Hanging12"/>
    <w:basedOn w:val="Normal"/>
    <w:link w:val="Hanging12Char"/>
    <w:rsid w:val="00253F7D"/>
    <w:pPr>
      <w:widowControl w:val="0"/>
      <w:tabs>
        <w:tab w:val="left" w:pos="357"/>
      </w:tabs>
      <w:ind w:left="357" w:hanging="357"/>
      <w:jc w:val="left"/>
    </w:pPr>
    <w:rPr>
      <w:rFonts w:ascii="Times New Roman" w:hAnsi="Times New Roman"/>
    </w:rPr>
  </w:style>
  <w:style w:type="paragraph" w:customStyle="1" w:styleId="ringsteptitle">
    <w:name w:val="ring_step_title"/>
    <w:basedOn w:val="Normal"/>
    <w:rsid w:val="00FF43F0"/>
    <w:pPr>
      <w:spacing w:after="0"/>
      <w:jc w:val="left"/>
    </w:pPr>
    <w:rPr>
      <w:rFonts w:ascii="Arial" w:hAnsi="Arial" w:cs="Arial"/>
      <w:b/>
      <w:bCs/>
      <w:color w:val="666666"/>
      <w:sz w:val="17"/>
      <w:szCs w:val="17"/>
    </w:rPr>
  </w:style>
  <w:style w:type="character" w:customStyle="1" w:styleId="Normal12HangingCarattere">
    <w:name w:val="Normal12Hanging Carattere"/>
    <w:rsid w:val="00577812"/>
    <w:rPr>
      <w:sz w:val="24"/>
      <w:lang w:val="en-GB" w:eastAsia="en-GB" w:bidi="ar-SA"/>
    </w:rPr>
  </w:style>
  <w:style w:type="character" w:customStyle="1" w:styleId="underline">
    <w:name w:val="underline"/>
    <w:basedOn w:val="DefaultParagraphFont"/>
    <w:rsid w:val="00DA48EF"/>
  </w:style>
  <w:style w:type="character" w:customStyle="1" w:styleId="ctteelong1">
    <w:name w:val="cttee_long1"/>
    <w:rsid w:val="00DA48EF"/>
    <w:rPr>
      <w:b/>
      <w:bCs/>
      <w:color w:val="000000"/>
      <w:sz w:val="25"/>
      <w:szCs w:val="25"/>
    </w:rPr>
  </w:style>
  <w:style w:type="paragraph" w:customStyle="1" w:styleId="CharChar2CharCharCharChar">
    <w:name w:val="Char Char2 Char Char Char Char"/>
    <w:basedOn w:val="Normal"/>
    <w:rsid w:val="00D35B03"/>
    <w:pPr>
      <w:spacing w:after="160" w:line="240" w:lineRule="exact"/>
      <w:jc w:val="left"/>
    </w:pPr>
    <w:rPr>
      <w:rFonts w:ascii="Tahoma" w:hAnsi="Tahoma"/>
      <w:sz w:val="20"/>
      <w:lang w:val="en-US" w:eastAsia="en-US"/>
    </w:rPr>
  </w:style>
  <w:style w:type="paragraph" w:customStyle="1" w:styleId="CharChar7CharCharCharCharCharCharChar">
    <w:name w:val="Char Char7 Char Char Char Char Char Char Char"/>
    <w:basedOn w:val="Normal"/>
    <w:rsid w:val="00CD730B"/>
    <w:pPr>
      <w:spacing w:after="160" w:line="240" w:lineRule="exact"/>
      <w:jc w:val="left"/>
    </w:pPr>
    <w:rPr>
      <w:rFonts w:ascii="Tahoma" w:hAnsi="Tahoma"/>
      <w:sz w:val="20"/>
      <w:lang w:val="en-US" w:eastAsia="en-US"/>
    </w:rPr>
  </w:style>
  <w:style w:type="paragraph" w:customStyle="1" w:styleId="Znak">
    <w:name w:val="Znak"/>
    <w:basedOn w:val="Normal"/>
    <w:rsid w:val="00A76EE9"/>
    <w:pPr>
      <w:spacing w:after="160" w:line="240" w:lineRule="exact"/>
      <w:jc w:val="left"/>
    </w:pPr>
    <w:rPr>
      <w:rFonts w:ascii="Tahoma" w:hAnsi="Tahoma"/>
      <w:sz w:val="20"/>
      <w:lang w:val="en-US" w:eastAsia="en-US"/>
    </w:rPr>
  </w:style>
  <w:style w:type="character" w:customStyle="1" w:styleId="Forte1">
    <w:name w:val="Forte1"/>
    <w:rsid w:val="00386FED"/>
    <w:rPr>
      <w:b/>
      <w:bCs/>
      <w:color w:val="000066"/>
      <w:sz w:val="20"/>
      <w:szCs w:val="20"/>
    </w:rPr>
  </w:style>
  <w:style w:type="character" w:customStyle="1" w:styleId="Hiperligao6">
    <w:name w:val="Hiperligação6"/>
    <w:rsid w:val="00386FED"/>
    <w:rPr>
      <w:color w:val="000066"/>
      <w:sz w:val="20"/>
      <w:szCs w:val="20"/>
      <w:u w:val="single"/>
    </w:rPr>
  </w:style>
  <w:style w:type="character" w:customStyle="1" w:styleId="Text1Car">
    <w:name w:val="Text 1 Car"/>
    <w:rsid w:val="00BD1BAB"/>
    <w:rPr>
      <w:smallCaps/>
      <w:sz w:val="24"/>
      <w:szCs w:val="24"/>
      <w:lang w:val="en-GB" w:eastAsia="en-GB" w:bidi="ar-SA"/>
    </w:rPr>
  </w:style>
  <w:style w:type="character" w:customStyle="1" w:styleId="bodytext1">
    <w:name w:val="bodytext1"/>
    <w:rsid w:val="00B35BF4"/>
    <w:rPr>
      <w:rFonts w:ascii="Verdana" w:hAnsi="Verdana" w:hint="default"/>
      <w:b w:val="0"/>
      <w:bCs w:val="0"/>
      <w:i w:val="0"/>
      <w:iCs w:val="0"/>
      <w:sz w:val="17"/>
      <w:szCs w:val="17"/>
    </w:rPr>
  </w:style>
  <w:style w:type="paragraph" w:customStyle="1" w:styleId="listdash10">
    <w:name w:val="listdash1"/>
    <w:basedOn w:val="Normal"/>
    <w:rsid w:val="00FD3ECC"/>
    <w:pPr>
      <w:tabs>
        <w:tab w:val="num" w:pos="283"/>
      </w:tabs>
      <w:ind w:left="765" w:hanging="283"/>
    </w:pPr>
    <w:rPr>
      <w:rFonts w:ascii="Times New Roman" w:hAnsi="Times New Roman"/>
      <w:szCs w:val="24"/>
    </w:rPr>
  </w:style>
  <w:style w:type="character" w:customStyle="1" w:styleId="FooterChar">
    <w:name w:val="Footer Char"/>
    <w:link w:val="Footer"/>
    <w:rsid w:val="00634CB5"/>
    <w:rPr>
      <w:rFonts w:ascii="Arial" w:hAnsi="Arial"/>
      <w:sz w:val="16"/>
      <w:lang w:val="en-GB" w:eastAsia="en-GB" w:bidi="ar-SA"/>
    </w:rPr>
  </w:style>
  <w:style w:type="paragraph" w:customStyle="1" w:styleId="Cover60">
    <w:name w:val="Cover60"/>
    <w:basedOn w:val="Normal"/>
    <w:rsid w:val="009A6382"/>
    <w:pPr>
      <w:widowControl w:val="0"/>
      <w:spacing w:after="1200"/>
      <w:ind w:left="1418"/>
      <w:jc w:val="left"/>
    </w:pPr>
    <w:rPr>
      <w:rFonts w:ascii="Times New Roman" w:hAnsi="Times New Roman"/>
    </w:rPr>
  </w:style>
  <w:style w:type="paragraph" w:customStyle="1" w:styleId="copy">
    <w:name w:val="copy"/>
    <w:basedOn w:val="Normal"/>
    <w:rsid w:val="009A6382"/>
    <w:pPr>
      <w:spacing w:before="100" w:beforeAutospacing="1" w:after="100" w:afterAutospacing="1" w:line="178" w:lineRule="atLeast"/>
      <w:jc w:val="left"/>
    </w:pPr>
    <w:rPr>
      <w:rFonts w:ascii="Verdana" w:hAnsi="Verdana"/>
      <w:color w:val="000000"/>
      <w:sz w:val="14"/>
      <w:szCs w:val="14"/>
      <w:lang w:val="en-US" w:eastAsia="en-US"/>
    </w:rPr>
  </w:style>
  <w:style w:type="character" w:customStyle="1" w:styleId="ListBulletChar">
    <w:name w:val="List Bullet Char"/>
    <w:rsid w:val="00B36749"/>
    <w:rPr>
      <w:sz w:val="24"/>
      <w:lang w:val="en-GB" w:eastAsia="en-US" w:bidi="ar-SA"/>
    </w:rPr>
  </w:style>
  <w:style w:type="character" w:customStyle="1" w:styleId="Normal12HangingZnak">
    <w:name w:val="Normal12Hanging Znak"/>
    <w:rsid w:val="006474F2"/>
    <w:rPr>
      <w:sz w:val="24"/>
      <w:lang w:val="en-GB" w:eastAsia="en-GB" w:bidi="ar-SA"/>
    </w:rPr>
  </w:style>
  <w:style w:type="character" w:customStyle="1" w:styleId="Text2Char1">
    <w:name w:val="Text 2 Char1"/>
    <w:link w:val="Text2"/>
    <w:rsid w:val="006474F2"/>
    <w:rPr>
      <w:rFonts w:ascii="Courier New" w:hAnsi="Courier New"/>
      <w:sz w:val="24"/>
      <w:lang w:val="en-GB" w:eastAsia="en-GB" w:bidi="ar-SA"/>
    </w:rPr>
  </w:style>
  <w:style w:type="paragraph" w:customStyle="1" w:styleId="Cover24">
    <w:name w:val="Cover24"/>
    <w:basedOn w:val="Normal"/>
    <w:rsid w:val="00CF7345"/>
    <w:pPr>
      <w:widowControl w:val="0"/>
      <w:spacing w:after="480"/>
      <w:ind w:left="1418"/>
      <w:jc w:val="left"/>
    </w:pPr>
    <w:rPr>
      <w:rFonts w:ascii="Times New Roman" w:hAnsi="Times New Roman"/>
      <w:lang w:val="fr-FR"/>
    </w:rPr>
  </w:style>
  <w:style w:type="character" w:customStyle="1" w:styleId="verdanaelflight">
    <w:name w:val="verdanaelflight"/>
    <w:basedOn w:val="DefaultParagraphFont"/>
    <w:rsid w:val="0059734D"/>
  </w:style>
  <w:style w:type="character" w:customStyle="1" w:styleId="titlemep">
    <w:name w:val="titlemep"/>
    <w:basedOn w:val="DefaultParagraphFont"/>
    <w:rsid w:val="000975A5"/>
  </w:style>
  <w:style w:type="character" w:customStyle="1" w:styleId="titlemep2">
    <w:name w:val="titlemep2"/>
    <w:basedOn w:val="DefaultParagraphFont"/>
    <w:rsid w:val="000975A5"/>
  </w:style>
  <w:style w:type="paragraph" w:customStyle="1" w:styleId="Normal6">
    <w:name w:val="Normal6"/>
    <w:basedOn w:val="Normal"/>
    <w:link w:val="Normal6Char"/>
    <w:rsid w:val="00A62579"/>
    <w:pPr>
      <w:widowControl w:val="0"/>
      <w:spacing w:after="120"/>
      <w:jc w:val="left"/>
    </w:pPr>
    <w:rPr>
      <w:rFonts w:ascii="Times New Roman" w:hAnsi="Times New Roman"/>
      <w:noProof/>
    </w:rPr>
  </w:style>
  <w:style w:type="character" w:customStyle="1" w:styleId="Normal6Char">
    <w:name w:val="Normal6 Char"/>
    <w:link w:val="Normal6"/>
    <w:rsid w:val="00A62579"/>
    <w:rPr>
      <w:noProof/>
      <w:sz w:val="24"/>
      <w:lang w:val="en-GB" w:eastAsia="en-GB" w:bidi="ar-SA"/>
    </w:rPr>
  </w:style>
  <w:style w:type="character" w:customStyle="1" w:styleId="ListBulletCharCharChar">
    <w:name w:val="List Bullet Char Char Char"/>
    <w:rsid w:val="00536069"/>
    <w:rPr>
      <w:sz w:val="24"/>
      <w:lang w:val="fr-FR" w:eastAsia="en-US" w:bidi="ar-SA"/>
    </w:rPr>
  </w:style>
  <w:style w:type="paragraph" w:customStyle="1" w:styleId="texte-compact">
    <w:name w:val="texte-compact"/>
    <w:basedOn w:val="Normal"/>
    <w:rsid w:val="00F47793"/>
    <w:pPr>
      <w:spacing w:before="30"/>
      <w:jc w:val="left"/>
    </w:pPr>
    <w:rPr>
      <w:rFonts w:ascii="Times New Roman" w:hAnsi="Times New Roman"/>
      <w:szCs w:val="24"/>
    </w:rPr>
  </w:style>
  <w:style w:type="character" w:customStyle="1" w:styleId="NumPar1Char1">
    <w:name w:val="NumPar 1 Char1"/>
    <w:link w:val="NumPar1"/>
    <w:rsid w:val="00822F9D"/>
    <w:rPr>
      <w:rFonts w:ascii="Courier New" w:hAnsi="Courier New"/>
      <w:sz w:val="24"/>
    </w:rPr>
  </w:style>
  <w:style w:type="paragraph" w:customStyle="1" w:styleId="initial0">
    <w:name w:val="initial"/>
    <w:basedOn w:val="Normal"/>
    <w:rsid w:val="00E01174"/>
    <w:pPr>
      <w:spacing w:after="0"/>
    </w:pPr>
    <w:rPr>
      <w:rFonts w:ascii="Times New Roman" w:hAnsi="Times New Roman"/>
      <w:spacing w:val="-3"/>
      <w:szCs w:val="24"/>
    </w:rPr>
  </w:style>
  <w:style w:type="character" w:customStyle="1" w:styleId="Heading1Char">
    <w:name w:val="Heading 1 Char"/>
    <w:rsid w:val="000A1BDC"/>
    <w:rPr>
      <w:bCs/>
      <w:smallCaps/>
      <w:sz w:val="24"/>
      <w:lang w:val="fr-FR" w:eastAsia="ko-KR" w:bidi="ar-SA"/>
    </w:rPr>
  </w:style>
  <w:style w:type="paragraph" w:customStyle="1" w:styleId="Prliminairetype">
    <w:name w:val="Préliminaire type"/>
    <w:basedOn w:val="Normal"/>
    <w:next w:val="Normal"/>
    <w:rsid w:val="00495658"/>
    <w:pPr>
      <w:spacing w:before="360" w:after="0"/>
      <w:jc w:val="center"/>
    </w:pPr>
    <w:rPr>
      <w:rFonts w:ascii="Times New Roman" w:hAnsi="Times New Roman"/>
      <w:b/>
      <w:szCs w:val="24"/>
      <w:lang w:eastAsia="de-DE"/>
    </w:rPr>
  </w:style>
  <w:style w:type="character" w:customStyle="1" w:styleId="introtext">
    <w:name w:val="introtext"/>
    <w:basedOn w:val="DefaultParagraphFont"/>
    <w:rsid w:val="00FF30F1"/>
  </w:style>
  <w:style w:type="paragraph" w:styleId="ListParagraph">
    <w:name w:val="List Paragraph"/>
    <w:basedOn w:val="Normal"/>
    <w:uiPriority w:val="34"/>
    <w:qFormat/>
    <w:rsid w:val="001C680C"/>
    <w:pPr>
      <w:spacing w:after="200" w:line="276" w:lineRule="auto"/>
      <w:ind w:left="720"/>
      <w:contextualSpacing/>
      <w:jc w:val="left"/>
    </w:pPr>
    <w:rPr>
      <w:rFonts w:ascii="Calibri" w:eastAsia="Calibri" w:hAnsi="Calibri"/>
      <w:sz w:val="22"/>
      <w:szCs w:val="22"/>
      <w:lang w:val="en-US" w:eastAsia="en-US"/>
    </w:rPr>
  </w:style>
  <w:style w:type="paragraph" w:customStyle="1" w:styleId="ZDate">
    <w:name w:val="ZDate"/>
    <w:basedOn w:val="Normal"/>
    <w:rsid w:val="00A03CB8"/>
    <w:pPr>
      <w:widowControl w:val="0"/>
      <w:spacing w:after="1200"/>
      <w:jc w:val="left"/>
    </w:pPr>
    <w:rPr>
      <w:rFonts w:ascii="Times New Roman" w:hAnsi="Times New Roman"/>
    </w:rPr>
  </w:style>
  <w:style w:type="character" w:customStyle="1" w:styleId="Heading3Char">
    <w:name w:val="Heading 3 Char"/>
    <w:link w:val="Heading3"/>
    <w:rsid w:val="0067029D"/>
    <w:rPr>
      <w:rFonts w:ascii="Courier New" w:hAnsi="Courier New"/>
      <w:i/>
      <w:sz w:val="24"/>
    </w:rPr>
  </w:style>
  <w:style w:type="character" w:customStyle="1" w:styleId="5NormalChar">
    <w:name w:val="5 Normal Char"/>
    <w:link w:val="5Normal"/>
    <w:rsid w:val="00AB63A6"/>
    <w:rPr>
      <w:rFonts w:ascii="Arial" w:hAnsi="Arial"/>
      <w:spacing w:val="-2"/>
      <w:sz w:val="22"/>
      <w:lang w:val="en-GB" w:eastAsia="en-GB" w:bidi="ar-SA"/>
    </w:rPr>
  </w:style>
  <w:style w:type="paragraph" w:customStyle="1" w:styleId="Prliminairetitre">
    <w:name w:val="Préliminaire titre"/>
    <w:basedOn w:val="Normal"/>
    <w:next w:val="Normal"/>
    <w:rsid w:val="00E85A91"/>
    <w:pPr>
      <w:spacing w:before="360" w:after="360"/>
      <w:jc w:val="center"/>
    </w:pPr>
    <w:rPr>
      <w:rFonts w:ascii="Times New Roman" w:hAnsi="Times New Roman"/>
      <w:b/>
      <w:szCs w:val="24"/>
      <w:lang w:eastAsia="de-DE"/>
    </w:rPr>
  </w:style>
  <w:style w:type="character" w:customStyle="1" w:styleId="docsubtitlelevel1bis">
    <w:name w:val="doc_subtitle_level1_bis"/>
    <w:basedOn w:val="DefaultParagraphFont"/>
    <w:rsid w:val="00871A9E"/>
  </w:style>
  <w:style w:type="paragraph" w:customStyle="1" w:styleId="a3520normalp5">
    <w:name w:val="a__35__20_normal_p5"/>
    <w:basedOn w:val="Normal"/>
    <w:rsid w:val="00BB7227"/>
    <w:pPr>
      <w:spacing w:after="120"/>
    </w:pPr>
    <w:rPr>
      <w:rFonts w:ascii="Times New Roman" w:hAnsi="Times New Roman"/>
      <w:szCs w:val="24"/>
      <w:lang w:val="en-US" w:eastAsia="en-US"/>
    </w:rPr>
  </w:style>
  <w:style w:type="paragraph" w:customStyle="1" w:styleId="Considrant">
    <w:name w:val="Considérant"/>
    <w:basedOn w:val="Normal"/>
    <w:rsid w:val="009D3B39"/>
    <w:pPr>
      <w:numPr>
        <w:numId w:val="19"/>
      </w:numPr>
      <w:spacing w:before="120" w:after="120"/>
    </w:pPr>
    <w:rPr>
      <w:rFonts w:ascii="Times New Roman" w:hAnsi="Times New Roman"/>
      <w:lang w:eastAsia="zh-CN"/>
    </w:rPr>
  </w:style>
  <w:style w:type="table" w:styleId="TableGrid1">
    <w:name w:val="Table Grid 1"/>
    <w:basedOn w:val="TableNormal"/>
    <w:rsid w:val="009D1A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THeading2">
    <w:name w:val="AT Heading 2"/>
    <w:basedOn w:val="Normal"/>
    <w:next w:val="Normal"/>
    <w:link w:val="ATHeading2Char"/>
    <w:rsid w:val="004649AB"/>
    <w:pPr>
      <w:spacing w:before="120" w:after="120"/>
      <w:jc w:val="left"/>
      <w:outlineLvl w:val="1"/>
    </w:pPr>
    <w:rPr>
      <w:rFonts w:ascii="Times New Roman" w:hAnsi="Times New Roman"/>
      <w:b/>
      <w:noProof/>
      <w:sz w:val="28"/>
    </w:rPr>
  </w:style>
  <w:style w:type="character" w:customStyle="1" w:styleId="ATHeading2Char">
    <w:name w:val="AT Heading 2 Char"/>
    <w:link w:val="ATHeading2"/>
    <w:rsid w:val="004649AB"/>
    <w:rPr>
      <w:b/>
      <w:noProof/>
      <w:sz w:val="28"/>
      <w:lang w:val="en-GB" w:eastAsia="en-GB" w:bidi="ar-SA"/>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4649AB"/>
    <w:pPr>
      <w:spacing w:after="160" w:line="240" w:lineRule="exact"/>
      <w:jc w:val="left"/>
    </w:pPr>
    <w:rPr>
      <w:rFonts w:ascii="Times New Roman" w:hAnsi="Times New Roman"/>
      <w:sz w:val="20"/>
      <w:vertAlign w:val="superscript"/>
    </w:rPr>
  </w:style>
  <w:style w:type="character" w:customStyle="1" w:styleId="singlespaceChar">
    <w:name w:val="single space Char"/>
    <w:aliases w:val="footnote text Char1,Fußnote Char,FOOTNOTES Char, Char Char Char Char,Note de bas de page2 Char,Footnotes Char Char,footnote text Char Char,Footnotes Char1,Char Char Char Char"/>
    <w:locked/>
    <w:rsid w:val="004649AB"/>
    <w:rPr>
      <w:lang w:val="fr-FR" w:eastAsia="en-US" w:bidi="ar-SA"/>
    </w:rPr>
  </w:style>
  <w:style w:type="paragraph" w:customStyle="1" w:styleId="Listenabsatz">
    <w:name w:val="Listenabsatz"/>
    <w:basedOn w:val="Normal"/>
    <w:qFormat/>
    <w:rsid w:val="00316C69"/>
    <w:pPr>
      <w:spacing w:after="200" w:line="276" w:lineRule="auto"/>
      <w:ind w:left="720"/>
      <w:contextualSpacing/>
      <w:jc w:val="left"/>
    </w:pPr>
    <w:rPr>
      <w:rFonts w:ascii="Calibri" w:eastAsia="Calibri" w:hAnsi="Calibri"/>
      <w:sz w:val="22"/>
      <w:szCs w:val="22"/>
      <w:lang w:val="de-DE" w:eastAsia="en-US"/>
    </w:rPr>
  </w:style>
  <w:style w:type="paragraph" w:customStyle="1" w:styleId="Point0">
    <w:name w:val="Point 0"/>
    <w:basedOn w:val="Normal"/>
    <w:rsid w:val="001912E2"/>
    <w:pPr>
      <w:spacing w:before="120" w:after="120"/>
      <w:ind w:left="850" w:hanging="850"/>
    </w:pPr>
    <w:rPr>
      <w:rFonts w:ascii="Times New Roman" w:hAnsi="Times New Roman"/>
      <w:szCs w:val="24"/>
      <w:lang w:eastAsia="de-DE"/>
    </w:rPr>
  </w:style>
  <w:style w:type="character" w:customStyle="1" w:styleId="5NormalCar">
    <w:name w:val="5 Normal Car"/>
    <w:rsid w:val="005951D7"/>
    <w:rPr>
      <w:rFonts w:ascii="Arial" w:hAnsi="Arial"/>
      <w:spacing w:val="-2"/>
      <w:sz w:val="22"/>
      <w:lang w:val="en-GB" w:eastAsia="en-GB" w:bidi="ar-SA"/>
    </w:rPr>
  </w:style>
  <w:style w:type="paragraph" w:customStyle="1" w:styleId="Briefingspeakdef">
    <w:name w:val="Briefing speak/def"/>
    <w:basedOn w:val="Normal"/>
    <w:rsid w:val="005951D7"/>
    <w:pPr>
      <w:numPr>
        <w:numId w:val="20"/>
      </w:numPr>
      <w:tabs>
        <w:tab w:val="clear" w:pos="765"/>
        <w:tab w:val="num" w:pos="284"/>
      </w:tabs>
      <w:ind w:left="284" w:hanging="284"/>
    </w:pPr>
    <w:rPr>
      <w:rFonts w:ascii="Tahoma" w:hAnsi="Tahoma" w:cs="Tahoma"/>
      <w:sz w:val="40"/>
      <w:szCs w:val="22"/>
      <w:lang w:eastAsia="en-US"/>
    </w:rPr>
  </w:style>
  <w:style w:type="character" w:customStyle="1" w:styleId="NormalWebChar">
    <w:name w:val="Normal (Web) Char"/>
    <w:aliases w:val="webb Char"/>
    <w:rsid w:val="00AB650D"/>
    <w:rPr>
      <w:sz w:val="24"/>
      <w:szCs w:val="24"/>
      <w:lang w:val="en-GB" w:eastAsia="en-GB" w:bidi="ar-SA"/>
    </w:rPr>
  </w:style>
  <w:style w:type="paragraph" w:customStyle="1" w:styleId="Briefinglist1">
    <w:name w:val="Briefing list 1"/>
    <w:basedOn w:val="Normal"/>
    <w:link w:val="Briefinglist1Char"/>
    <w:qFormat/>
    <w:rsid w:val="007E4EE6"/>
    <w:pPr>
      <w:spacing w:after="0"/>
      <w:jc w:val="left"/>
    </w:pPr>
    <w:rPr>
      <w:rFonts w:ascii="Times New Roman" w:hAnsi="Times New Roman"/>
      <w:szCs w:val="24"/>
    </w:rPr>
  </w:style>
  <w:style w:type="paragraph" w:customStyle="1" w:styleId="Briefingtext">
    <w:name w:val="Briefing text"/>
    <w:basedOn w:val="Normal"/>
    <w:link w:val="BriefingtextChar"/>
    <w:uiPriority w:val="99"/>
    <w:rsid w:val="00217E48"/>
    <w:rPr>
      <w:rFonts w:ascii="Arial" w:hAnsi="Arial" w:cs="Arial"/>
      <w:sz w:val="22"/>
      <w:szCs w:val="24"/>
      <w:lang w:eastAsia="en-US"/>
    </w:rPr>
  </w:style>
  <w:style w:type="character" w:customStyle="1" w:styleId="BriefingtextChar">
    <w:name w:val="Briefing text Char"/>
    <w:link w:val="Briefingtext"/>
    <w:uiPriority w:val="99"/>
    <w:rsid w:val="00217E48"/>
    <w:rPr>
      <w:rFonts w:ascii="Arial" w:hAnsi="Arial" w:cs="Arial"/>
      <w:sz w:val="22"/>
      <w:szCs w:val="24"/>
      <w:lang w:val="en-GB" w:eastAsia="en-US" w:bidi="ar-SA"/>
    </w:rPr>
  </w:style>
  <w:style w:type="numbering" w:styleId="111111">
    <w:name w:val="Outline List 2"/>
    <w:basedOn w:val="NoList"/>
    <w:rsid w:val="00BC35A6"/>
    <w:pPr>
      <w:numPr>
        <w:numId w:val="21"/>
      </w:numPr>
    </w:pPr>
  </w:style>
  <w:style w:type="character" w:customStyle="1" w:styleId="at11">
    <w:name w:val="a__t11"/>
    <w:rsid w:val="008B3A18"/>
    <w:rPr>
      <w:b/>
      <w:bCs/>
    </w:rPr>
  </w:style>
  <w:style w:type="paragraph" w:customStyle="1" w:styleId="a3520normal">
    <w:name w:val="a___35__20_normal"/>
    <w:basedOn w:val="Normal"/>
    <w:rsid w:val="0069026C"/>
    <w:pPr>
      <w:spacing w:before="30"/>
      <w:jc w:val="left"/>
    </w:pPr>
    <w:rPr>
      <w:rFonts w:ascii="Times New Roman" w:hAnsi="Times New Roman"/>
      <w:sz w:val="20"/>
    </w:rPr>
  </w:style>
  <w:style w:type="character" w:customStyle="1" w:styleId="at1">
    <w:name w:val="a__t1"/>
    <w:basedOn w:val="DefaultParagraphFont"/>
    <w:rsid w:val="00AE7C82"/>
  </w:style>
  <w:style w:type="character" w:customStyle="1" w:styleId="at51">
    <w:name w:val="a__t51"/>
    <w:rsid w:val="00AE7C82"/>
    <w:rPr>
      <w:i/>
      <w:iCs/>
    </w:rPr>
  </w:style>
  <w:style w:type="character" w:customStyle="1" w:styleId="at61">
    <w:name w:val="a__t61"/>
    <w:rsid w:val="00AE7C82"/>
    <w:rPr>
      <w:u w:val="single"/>
    </w:rPr>
  </w:style>
  <w:style w:type="character" w:customStyle="1" w:styleId="at111">
    <w:name w:val="a__t111"/>
    <w:rsid w:val="00AE7C82"/>
    <w:rPr>
      <w:color w:val="000000"/>
    </w:rPr>
  </w:style>
  <w:style w:type="paragraph" w:customStyle="1" w:styleId="Rapporteur">
    <w:name w:val="Rapporteur"/>
    <w:basedOn w:val="Normal"/>
    <w:rsid w:val="00E72F7C"/>
    <w:pPr>
      <w:tabs>
        <w:tab w:val="num" w:pos="540"/>
        <w:tab w:val="left" w:pos="2160"/>
      </w:tabs>
      <w:spacing w:after="120"/>
      <w:ind w:left="540"/>
    </w:pPr>
    <w:rPr>
      <w:rFonts w:ascii="Times New Roman" w:hAnsi="Times New Roman"/>
      <w:szCs w:val="24"/>
      <w:u w:val="single"/>
      <w:lang w:val="fr-FR" w:eastAsia="en-US"/>
    </w:rPr>
  </w:style>
  <w:style w:type="paragraph" w:customStyle="1" w:styleId="5normal0">
    <w:name w:val="5normal"/>
    <w:basedOn w:val="Normal"/>
    <w:rsid w:val="00C124C9"/>
    <w:pPr>
      <w:spacing w:before="100" w:beforeAutospacing="1" w:after="100" w:afterAutospacing="1"/>
      <w:jc w:val="left"/>
    </w:pPr>
    <w:rPr>
      <w:rFonts w:ascii="Arial" w:hAnsi="Arial" w:cs="Arial"/>
      <w:sz w:val="20"/>
    </w:rPr>
  </w:style>
  <w:style w:type="character" w:customStyle="1" w:styleId="hps">
    <w:name w:val="hps"/>
    <w:basedOn w:val="DefaultParagraphFont"/>
    <w:rsid w:val="002C30C5"/>
  </w:style>
  <w:style w:type="character" w:customStyle="1" w:styleId="FootnoteTextCharCharCharCharChar1">
    <w:name w:val="Footnote Text Char Char Char Char Char1"/>
    <w:aliases w:val="Footnote Text Char Char Char1,Footnote Text Char Char Char Char Char Char,Footnote Text Char Char Char Char Char Char Char Char Char,Footnote Text Char Char Char Char1,Schriftart: 9 pt Char1"/>
    <w:semiHidden/>
    <w:locked/>
    <w:rsid w:val="00EA0D59"/>
    <w:rPr>
      <w:lang w:val="es-ES_tradnl" w:eastAsia="en-GB" w:bidi="ar-SA"/>
    </w:rPr>
  </w:style>
  <w:style w:type="character" w:customStyle="1" w:styleId="InitialChar">
    <w:name w:val="Initial Char"/>
    <w:link w:val="Initial"/>
    <w:rsid w:val="00FD22F7"/>
    <w:rPr>
      <w:spacing w:val="-3"/>
      <w:sz w:val="24"/>
      <w:lang w:val="en-US" w:eastAsia="en-GB" w:bidi="ar-SA"/>
    </w:rPr>
  </w:style>
  <w:style w:type="paragraph" w:customStyle="1" w:styleId="Briefingspdef">
    <w:name w:val="Briefing sp/def"/>
    <w:basedOn w:val="Normal"/>
    <w:rsid w:val="00FD22F7"/>
    <w:pPr>
      <w:keepLines/>
      <w:numPr>
        <w:numId w:val="22"/>
      </w:numPr>
      <w:spacing w:after="480"/>
    </w:pPr>
    <w:rPr>
      <w:rFonts w:ascii="Arial" w:hAnsi="Arial" w:cs="Arial"/>
      <w:sz w:val="48"/>
      <w:szCs w:val="48"/>
    </w:rPr>
  </w:style>
  <w:style w:type="character" w:customStyle="1" w:styleId="titlemep1">
    <w:name w:val="titlemep1"/>
    <w:rsid w:val="00DC0AA5"/>
    <w:rPr>
      <w:rFonts w:ascii="Verdana" w:hAnsi="Verdana" w:hint="default"/>
      <w:b/>
      <w:bCs/>
      <w:color w:val="48452D"/>
      <w:sz w:val="16"/>
      <w:szCs w:val="16"/>
    </w:rPr>
  </w:style>
  <w:style w:type="character" w:customStyle="1" w:styleId="referencenotice">
    <w:name w:val="reference_notice"/>
    <w:basedOn w:val="DefaultParagraphFont"/>
    <w:rsid w:val="007D628A"/>
  </w:style>
  <w:style w:type="character" w:customStyle="1" w:styleId="ephidden1">
    <w:name w:val="ep_hidden1"/>
    <w:rsid w:val="00ED4495"/>
    <w:rPr>
      <w:vanish w:val="0"/>
      <w:webHidden w:val="0"/>
      <w:color w:val="000000"/>
      <w:shd w:val="clear" w:color="auto" w:fill="FFFFFF"/>
      <w:specVanish w:val="0"/>
    </w:rPr>
  </w:style>
  <w:style w:type="character" w:customStyle="1" w:styleId="playersrapportertext1">
    <w:name w:val="players_rapporter_text1"/>
    <w:basedOn w:val="DefaultParagraphFont"/>
    <w:rsid w:val="00151572"/>
  </w:style>
  <w:style w:type="character" w:customStyle="1" w:styleId="apple-converted-space">
    <w:name w:val="apple-converted-space"/>
    <w:basedOn w:val="DefaultParagraphFont"/>
    <w:rsid w:val="00151572"/>
  </w:style>
  <w:style w:type="character" w:customStyle="1" w:styleId="ringrefselectedheader1">
    <w:name w:val="ring_ref_selected_header1"/>
    <w:rsid w:val="00A12CB4"/>
    <w:rPr>
      <w:rFonts w:ascii="Arial" w:hAnsi="Arial" w:cs="Arial" w:hint="default"/>
      <w:b w:val="0"/>
      <w:bCs w:val="0"/>
      <w:strike w:val="0"/>
      <w:dstrike w:val="0"/>
      <w:color w:val="666666"/>
      <w:sz w:val="22"/>
      <w:szCs w:val="22"/>
      <w:u w:val="none"/>
      <w:effect w:val="none"/>
      <w:bdr w:val="single" w:sz="4" w:space="0" w:color="0077BE" w:frame="1"/>
      <w:shd w:val="clear" w:color="auto" w:fill="FFFFFF"/>
    </w:rPr>
  </w:style>
  <w:style w:type="paragraph" w:customStyle="1" w:styleId="briefingspdef0">
    <w:name w:val="briefingspdef"/>
    <w:basedOn w:val="Normal"/>
    <w:rsid w:val="00A12CB4"/>
    <w:pPr>
      <w:spacing w:before="100" w:beforeAutospacing="1" w:after="100" w:afterAutospacing="1"/>
      <w:jc w:val="left"/>
    </w:pPr>
    <w:rPr>
      <w:rFonts w:ascii="Times New Roman" w:hAnsi="Times New Roman"/>
      <w:szCs w:val="24"/>
    </w:rPr>
  </w:style>
  <w:style w:type="character" w:customStyle="1" w:styleId="contentssmallbis1">
    <w:name w:val="contents_small_bis1"/>
    <w:rsid w:val="00801E69"/>
    <w:rPr>
      <w:rFonts w:ascii="Arial" w:hAnsi="Arial" w:cs="Arial" w:hint="default"/>
      <w:b w:val="0"/>
      <w:bCs w:val="0"/>
      <w:color w:val="999999"/>
      <w:sz w:val="24"/>
      <w:szCs w:val="24"/>
    </w:rPr>
  </w:style>
  <w:style w:type="character" w:customStyle="1" w:styleId="auteur">
    <w:name w:val="auteur"/>
    <w:basedOn w:val="DefaultParagraphFont"/>
    <w:rsid w:val="00801E69"/>
  </w:style>
  <w:style w:type="character" w:customStyle="1" w:styleId="reference2">
    <w:name w:val="reference2"/>
    <w:rsid w:val="00402C69"/>
    <w:rPr>
      <w:b/>
      <w:bCs/>
    </w:rPr>
  </w:style>
  <w:style w:type="paragraph" w:customStyle="1" w:styleId="CoverBold">
    <w:name w:val="CoverBold"/>
    <w:basedOn w:val="Normal"/>
    <w:rsid w:val="00023C78"/>
    <w:pPr>
      <w:widowControl w:val="0"/>
      <w:spacing w:after="0"/>
      <w:ind w:left="1418"/>
      <w:jc w:val="left"/>
    </w:pPr>
    <w:rPr>
      <w:rFonts w:ascii="Times New Roman" w:hAnsi="Times New Roman"/>
      <w:b/>
    </w:rPr>
  </w:style>
  <w:style w:type="paragraph" w:customStyle="1" w:styleId="s16">
    <w:name w:val="s16"/>
    <w:basedOn w:val="Normal"/>
    <w:rsid w:val="0093481E"/>
    <w:pPr>
      <w:spacing w:before="100" w:beforeAutospacing="1" w:after="100" w:afterAutospacing="1"/>
      <w:jc w:val="left"/>
    </w:pPr>
    <w:rPr>
      <w:rFonts w:ascii="Times New Roman" w:hAnsi="Times New Roman"/>
      <w:szCs w:val="24"/>
    </w:rPr>
  </w:style>
  <w:style w:type="character" w:customStyle="1" w:styleId="bumpedfont15">
    <w:name w:val="bumpedfont15"/>
    <w:basedOn w:val="DefaultParagraphFont"/>
    <w:rsid w:val="0093481E"/>
  </w:style>
  <w:style w:type="paragraph" w:styleId="NoSpacing">
    <w:name w:val="No Spacing"/>
    <w:link w:val="NoSpacingChar"/>
    <w:uiPriority w:val="1"/>
    <w:qFormat/>
    <w:rsid w:val="005855E7"/>
    <w:rPr>
      <w:rFonts w:ascii="Arial" w:hAnsi="Arial"/>
      <w:sz w:val="22"/>
      <w:szCs w:val="22"/>
      <w:lang w:val="en-GB" w:eastAsia="en-US"/>
    </w:rPr>
  </w:style>
  <w:style w:type="character" w:styleId="HTMLCite">
    <w:name w:val="HTML Cite"/>
    <w:rsid w:val="0050397D"/>
    <w:rPr>
      <w:i w:val="0"/>
      <w:iCs w:val="0"/>
      <w:color w:val="0E774A"/>
    </w:rPr>
  </w:style>
  <w:style w:type="character" w:customStyle="1" w:styleId="Hanging12Char">
    <w:name w:val="Hanging12 Char"/>
    <w:link w:val="Hanging12"/>
    <w:locked/>
    <w:rsid w:val="00E61FC7"/>
    <w:rPr>
      <w:sz w:val="24"/>
      <w:lang w:val="en-GB" w:eastAsia="en-GB" w:bidi="ar-SA"/>
    </w:rPr>
  </w:style>
  <w:style w:type="paragraph" w:customStyle="1" w:styleId="ZnakZnak">
    <w:name w:val="Znak Znak"/>
    <w:basedOn w:val="Normal"/>
    <w:link w:val="NoList"/>
    <w:rsid w:val="00E61FC7"/>
    <w:pPr>
      <w:spacing w:after="0" w:line="360" w:lineRule="auto"/>
    </w:pPr>
    <w:rPr>
      <w:rFonts w:ascii="Verdana" w:hAnsi="Verdana"/>
      <w:sz w:val="20"/>
      <w:lang w:val="pl-PL" w:eastAsia="pl-PL"/>
    </w:rPr>
  </w:style>
  <w:style w:type="character" w:customStyle="1" w:styleId="st">
    <w:name w:val="st"/>
    <w:rsid w:val="00EC3A6B"/>
  </w:style>
  <w:style w:type="character" w:customStyle="1" w:styleId="CommentTextChar">
    <w:name w:val="Comment Text Char"/>
    <w:link w:val="CommentText"/>
    <w:uiPriority w:val="99"/>
    <w:rsid w:val="007726A9"/>
    <w:rPr>
      <w:rFonts w:ascii="Courier New" w:hAnsi="Courier New"/>
      <w:lang w:val="en-GB" w:eastAsia="en-GB" w:bidi="ar-SA"/>
    </w:rPr>
  </w:style>
  <w:style w:type="character" w:customStyle="1" w:styleId="highlightedsearchterm">
    <w:name w:val="highlightedsearchterm"/>
    <w:rsid w:val="007726A9"/>
  </w:style>
  <w:style w:type="character" w:customStyle="1" w:styleId="iceouttxtcommissiondossiercontenttablecol3-title">
    <w:name w:val="iceouttxt commissiondossiercontenttablecol3-title"/>
    <w:rsid w:val="007726A9"/>
    <w:rPr>
      <w:sz w:val="24"/>
      <w:szCs w:val="24"/>
      <w:bdr w:val="none" w:sz="0" w:space="0" w:color="auto" w:frame="1"/>
      <w:vertAlign w:val="baseline"/>
    </w:rPr>
  </w:style>
  <w:style w:type="character" w:customStyle="1" w:styleId="FootnoteTextCharCarChar">
    <w:name w:val="Footnote Text Char Car Char"/>
    <w:aliases w:val="Fußnotentextf Char,Note de bas de page 1 Char,footnote Char,Voetnoottekst Char Char Char Char Char,Voetnoottekst1 Char,Sprotna opomba - besedilo Znak Znak Znak Char,Sprotna opomba - besedilo Znak Znak Char"/>
    <w:rsid w:val="00721020"/>
    <w:rPr>
      <w:lang w:val="en-GB" w:eastAsia="en-GB" w:bidi="ar-SA"/>
    </w:rPr>
  </w:style>
  <w:style w:type="paragraph" w:customStyle="1" w:styleId="intropara">
    <w:name w:val="intropara"/>
    <w:basedOn w:val="Normal"/>
    <w:rsid w:val="009B7E72"/>
    <w:pPr>
      <w:spacing w:before="100" w:beforeAutospacing="1" w:after="100" w:afterAutospacing="1"/>
      <w:ind w:right="612"/>
      <w:jc w:val="left"/>
    </w:pPr>
    <w:rPr>
      <w:rFonts w:ascii="Times New Roman" w:hAnsi="Times New Roman"/>
      <w:b/>
      <w:bCs/>
      <w:szCs w:val="24"/>
    </w:rPr>
  </w:style>
  <w:style w:type="paragraph" w:customStyle="1" w:styleId="ZnakZnak0">
    <w:name w:val="Znak Znak"/>
    <w:basedOn w:val="Normal"/>
    <w:rsid w:val="002D2D7A"/>
    <w:pPr>
      <w:spacing w:after="0" w:line="360" w:lineRule="auto"/>
    </w:pPr>
    <w:rPr>
      <w:rFonts w:ascii="Verdana" w:hAnsi="Verdana"/>
      <w:sz w:val="20"/>
      <w:lang w:val="pl-PL" w:eastAsia="pl-PL"/>
    </w:rPr>
  </w:style>
  <w:style w:type="character" w:customStyle="1" w:styleId="NoSpacingChar">
    <w:name w:val="No Spacing Char"/>
    <w:link w:val="NoSpacing"/>
    <w:uiPriority w:val="1"/>
    <w:locked/>
    <w:rsid w:val="00513CF8"/>
    <w:rPr>
      <w:rFonts w:ascii="Arial" w:hAnsi="Arial"/>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CF192F"/>
    <w:pPr>
      <w:spacing w:after="160" w:line="240" w:lineRule="exact"/>
    </w:pPr>
    <w:rPr>
      <w:rFonts w:ascii="Times New Roman" w:hAnsi="Times New Roman"/>
      <w:sz w:val="20"/>
      <w:vertAlign w:val="superscript"/>
    </w:rPr>
  </w:style>
  <w:style w:type="character" w:customStyle="1" w:styleId="at7">
    <w:name w:val="a__t7"/>
    <w:rsid w:val="00B76067"/>
  </w:style>
  <w:style w:type="paragraph" w:customStyle="1" w:styleId="BVIfnrCarCar">
    <w:name w:val="BVI fnr Car Car"/>
    <w:aliases w:val="BVI fnr Car,BVI fnr Car Car Car Car,BVI fnr Char Char Char Char Char Char Char"/>
    <w:basedOn w:val="Normal"/>
    <w:uiPriority w:val="99"/>
    <w:rsid w:val="003C6D10"/>
    <w:pPr>
      <w:spacing w:before="120" w:after="160" w:line="240" w:lineRule="exact"/>
      <w:jc w:val="left"/>
    </w:pPr>
    <w:rPr>
      <w:rFonts w:ascii="Calibri" w:eastAsia="Calibri" w:hAnsi="Calibri"/>
      <w:sz w:val="22"/>
      <w:szCs w:val="22"/>
      <w:vertAlign w:val="superscript"/>
      <w:lang w:eastAsia="en-US"/>
    </w:rPr>
  </w:style>
  <w:style w:type="paragraph" w:customStyle="1" w:styleId="En-ttedetabledesmatires">
    <w:name w:val="En-tête de table des matières"/>
    <w:basedOn w:val="Normal"/>
    <w:next w:val="Normal"/>
    <w:qFormat/>
    <w:rsid w:val="007C5D8A"/>
    <w:pPr>
      <w:keepNext/>
      <w:spacing w:before="240"/>
      <w:jc w:val="center"/>
    </w:pPr>
    <w:rPr>
      <w:b/>
    </w:rPr>
  </w:style>
  <w:style w:type="paragraph" w:customStyle="1" w:styleId="ColorfulList-Accent11">
    <w:name w:val="Colorful List - Accent 11"/>
    <w:basedOn w:val="Normal"/>
    <w:qFormat/>
    <w:rsid w:val="007C5D8A"/>
    <w:pPr>
      <w:spacing w:after="200" w:line="276" w:lineRule="auto"/>
      <w:ind w:left="720"/>
      <w:contextualSpacing/>
      <w:jc w:val="left"/>
    </w:pPr>
    <w:rPr>
      <w:rFonts w:ascii="Calibri" w:eastAsia="Calibri" w:hAnsi="Calibri"/>
      <w:sz w:val="22"/>
      <w:szCs w:val="22"/>
      <w:lang w:val="en-US" w:eastAsia="en-US"/>
    </w:rPr>
  </w:style>
  <w:style w:type="paragraph" w:customStyle="1" w:styleId="MediumGrid21">
    <w:name w:val="Medium Grid 21"/>
    <w:link w:val="MediumGrid2Char"/>
    <w:uiPriority w:val="1"/>
    <w:qFormat/>
    <w:rsid w:val="007C5D8A"/>
    <w:rPr>
      <w:rFonts w:ascii="Arial" w:hAnsi="Arial"/>
      <w:sz w:val="22"/>
      <w:szCs w:val="22"/>
      <w:lang w:val="en-GB" w:eastAsia="en-US"/>
    </w:rPr>
  </w:style>
  <w:style w:type="character" w:customStyle="1" w:styleId="MediumGrid2Char">
    <w:name w:val="Medium Grid 2 Char"/>
    <w:link w:val="MediumGrid21"/>
    <w:uiPriority w:val="1"/>
    <w:locked/>
    <w:rsid w:val="007C5D8A"/>
    <w:rPr>
      <w:rFonts w:ascii="Arial" w:hAnsi="Arial"/>
      <w:sz w:val="22"/>
      <w:szCs w:val="22"/>
      <w:lang w:eastAsia="en-US"/>
    </w:rPr>
  </w:style>
  <w:style w:type="character" w:customStyle="1" w:styleId="subcontenttext2">
    <w:name w:val="subcontenttext2"/>
    <w:rsid w:val="007C5D8A"/>
    <w:rPr>
      <w:color w:val="000000"/>
    </w:rPr>
  </w:style>
  <w:style w:type="paragraph" w:customStyle="1" w:styleId="astandard">
    <w:name w:val="a__standard"/>
    <w:basedOn w:val="Normal"/>
    <w:rsid w:val="007C5D8A"/>
    <w:pPr>
      <w:spacing w:after="120"/>
      <w:ind w:right="57"/>
    </w:pPr>
    <w:rPr>
      <w:rFonts w:ascii="Times New Roman" w:hAnsi="Times New Roman"/>
      <w:szCs w:val="24"/>
    </w:rPr>
  </w:style>
  <w:style w:type="paragraph" w:customStyle="1" w:styleId="astandard3520normal">
    <w:name w:val="a_standard__35__20_normal"/>
    <w:basedOn w:val="Normal"/>
    <w:rsid w:val="007C5D8A"/>
    <w:pPr>
      <w:spacing w:after="120"/>
      <w:ind w:right="57"/>
    </w:pPr>
    <w:rPr>
      <w:rFonts w:ascii="Times New Roman" w:hAnsi="Times New Roman"/>
      <w:szCs w:val="24"/>
    </w:rPr>
  </w:style>
  <w:style w:type="paragraph" w:customStyle="1" w:styleId="astandardp1">
    <w:name w:val="a_standard_p1"/>
    <w:basedOn w:val="Normal"/>
    <w:rsid w:val="007C5D8A"/>
    <w:pPr>
      <w:spacing w:after="120"/>
      <w:ind w:right="57"/>
    </w:pPr>
    <w:rPr>
      <w:rFonts w:ascii="Times New Roman" w:hAnsi="Times New Roman"/>
      <w:szCs w:val="24"/>
    </w:rPr>
  </w:style>
  <w:style w:type="paragraph" w:customStyle="1" w:styleId="a3520normalp10">
    <w:name w:val="a__35__20_normal_p10"/>
    <w:basedOn w:val="Normal"/>
    <w:rsid w:val="007C5D8A"/>
    <w:pPr>
      <w:spacing w:after="120"/>
      <w:ind w:right="57"/>
    </w:pPr>
    <w:rPr>
      <w:rFonts w:ascii="Times New Roman" w:hAnsi="Times New Roman"/>
      <w:szCs w:val="24"/>
    </w:rPr>
  </w:style>
  <w:style w:type="paragraph" w:customStyle="1" w:styleId="asous-titre201p11">
    <w:name w:val="a_sous-titre_20_1_p11"/>
    <w:basedOn w:val="Normal"/>
    <w:rsid w:val="007C5D8A"/>
    <w:pPr>
      <w:spacing w:after="120"/>
      <w:ind w:right="57"/>
    </w:pPr>
    <w:rPr>
      <w:rFonts w:ascii="Times New Roman" w:hAnsi="Times New Roman"/>
      <w:b/>
      <w:bCs/>
      <w:szCs w:val="24"/>
    </w:rPr>
  </w:style>
  <w:style w:type="character" w:customStyle="1" w:styleId="at3">
    <w:name w:val="a__t3"/>
    <w:rsid w:val="007C5D8A"/>
  </w:style>
  <w:style w:type="character" w:customStyle="1" w:styleId="at5">
    <w:name w:val="a__t5"/>
    <w:rsid w:val="007C5D8A"/>
  </w:style>
  <w:style w:type="paragraph" w:customStyle="1" w:styleId="CM1">
    <w:name w:val="CM1"/>
    <w:basedOn w:val="Default"/>
    <w:next w:val="Default"/>
    <w:uiPriority w:val="99"/>
    <w:rsid w:val="007C5D8A"/>
    <w:rPr>
      <w:rFonts w:ascii="EUAlbertina" w:hAnsi="EUAlbertina"/>
      <w:color w:val="auto"/>
      <w:lang w:val="en-GB" w:eastAsia="en-GB"/>
    </w:rPr>
  </w:style>
  <w:style w:type="paragraph" w:customStyle="1" w:styleId="CM3">
    <w:name w:val="CM3"/>
    <w:basedOn w:val="Default"/>
    <w:next w:val="Default"/>
    <w:uiPriority w:val="99"/>
    <w:rsid w:val="007C5D8A"/>
    <w:rPr>
      <w:rFonts w:ascii="EUAlbertina" w:hAnsi="EUAlbertina"/>
      <w:color w:val="auto"/>
      <w:lang w:val="en-GB" w:eastAsia="en-GB"/>
    </w:rPr>
  </w:style>
  <w:style w:type="paragraph" w:customStyle="1" w:styleId="CM4">
    <w:name w:val="CM4"/>
    <w:basedOn w:val="Default"/>
    <w:next w:val="Default"/>
    <w:uiPriority w:val="99"/>
    <w:rsid w:val="007C5D8A"/>
    <w:rPr>
      <w:rFonts w:ascii="EUAlbertina" w:hAnsi="EUAlbertina"/>
      <w:color w:val="auto"/>
      <w:lang w:val="en-GB" w:eastAsia="en-GB"/>
    </w:rPr>
  </w:style>
  <w:style w:type="character" w:customStyle="1" w:styleId="st1">
    <w:name w:val="st1"/>
    <w:rsid w:val="007C5D8A"/>
  </w:style>
  <w:style w:type="character" w:customStyle="1" w:styleId="CharacterStyle1">
    <w:name w:val="Character Style 1"/>
    <w:uiPriority w:val="99"/>
    <w:rsid w:val="007C5D8A"/>
    <w:rPr>
      <w:rFonts w:ascii="Arial" w:hAnsi="Arial" w:cs="Arial" w:hint="default"/>
      <w:sz w:val="6"/>
    </w:rPr>
  </w:style>
  <w:style w:type="character" w:customStyle="1" w:styleId="subcontenttextbold2">
    <w:name w:val="subcontenttextbold2"/>
    <w:rsid w:val="007C5D8A"/>
    <w:rPr>
      <w:b/>
      <w:bCs/>
      <w:color w:val="000000"/>
    </w:rPr>
  </w:style>
  <w:style w:type="paragraph" w:styleId="Revision">
    <w:name w:val="Revision"/>
    <w:hidden/>
    <w:uiPriority w:val="99"/>
    <w:semiHidden/>
    <w:rsid w:val="007C5D8A"/>
    <w:rPr>
      <w:rFonts w:ascii="Courier New" w:hAnsi="Courier New"/>
      <w:sz w:val="24"/>
      <w:lang w:val="en-GB" w:eastAsia="en-GB"/>
    </w:rPr>
  </w:style>
  <w:style w:type="paragraph" w:customStyle="1" w:styleId="normal2">
    <w:name w:val="normal2"/>
    <w:basedOn w:val="Normal"/>
    <w:rsid w:val="007C5D8A"/>
    <w:pPr>
      <w:spacing w:before="195" w:after="0"/>
    </w:pPr>
    <w:rPr>
      <w:rFonts w:ascii="Times New Roman" w:hAnsi="Times New Roman"/>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rsid w:val="00E95D68"/>
    <w:pPr>
      <w:spacing w:before="240" w:after="160" w:line="240" w:lineRule="exact"/>
      <w:jc w:val="left"/>
    </w:pPr>
    <w:rPr>
      <w:rFonts w:ascii="Times New Roman" w:hAnsi="Times New Roman"/>
      <w:sz w:val="20"/>
      <w:vertAlign w:val="superscript"/>
    </w:rPr>
  </w:style>
  <w:style w:type="character" w:customStyle="1" w:styleId="PlainTextChar">
    <w:name w:val="Plain Text Char"/>
    <w:link w:val="PlainText"/>
    <w:uiPriority w:val="99"/>
    <w:rsid w:val="00866EEF"/>
    <w:rPr>
      <w:rFonts w:ascii="Courier New" w:hAnsi="Courier New"/>
    </w:rPr>
  </w:style>
  <w:style w:type="character" w:customStyle="1" w:styleId="A5">
    <w:name w:val="A5"/>
    <w:uiPriority w:val="99"/>
    <w:rsid w:val="007F48ED"/>
    <w:rPr>
      <w:rFonts w:cs="EC Square Sans Cond Pro"/>
      <w:color w:val="000000"/>
      <w:sz w:val="22"/>
      <w:szCs w:val="22"/>
    </w:rPr>
  </w:style>
  <w:style w:type="paragraph" w:customStyle="1" w:styleId="Appelnotedebasdep">
    <w:name w:val="Appel note de bas de p"/>
    <w:aliases w:val="Nota,Ref, Char1,(NECG) Footnote Reference,fr,Style 6,Signature Ch"/>
    <w:basedOn w:val="Normal"/>
    <w:next w:val="Normal"/>
    <w:uiPriority w:val="99"/>
    <w:rsid w:val="008C79B9"/>
    <w:pPr>
      <w:spacing w:after="160" w:line="240" w:lineRule="exact"/>
      <w:jc w:val="left"/>
    </w:pPr>
    <w:rPr>
      <w:rFonts w:ascii="Times New Roman" w:hAnsi="Times New Roman"/>
      <w:sz w:val="20"/>
      <w:vertAlign w:val="superscript"/>
    </w:rPr>
  </w:style>
  <w:style w:type="character" w:customStyle="1" w:styleId="Corpsdutexte5">
    <w:name w:val="Corps du texte (5)_"/>
    <w:link w:val="Corpsdutexte50"/>
    <w:rsid w:val="00096700"/>
    <w:rPr>
      <w:sz w:val="22"/>
      <w:szCs w:val="22"/>
      <w:shd w:val="clear" w:color="auto" w:fill="FFFFFF"/>
    </w:rPr>
  </w:style>
  <w:style w:type="paragraph" w:customStyle="1" w:styleId="Corpsdutexte50">
    <w:name w:val="Corps du texte (5)"/>
    <w:basedOn w:val="Normal"/>
    <w:link w:val="Corpsdutexte5"/>
    <w:rsid w:val="00096700"/>
    <w:pPr>
      <w:widowControl w:val="0"/>
      <w:shd w:val="clear" w:color="auto" w:fill="FFFFFF"/>
      <w:spacing w:before="300" w:after="60" w:line="0" w:lineRule="atLeast"/>
      <w:ind w:hanging="360"/>
      <w:jc w:val="left"/>
    </w:pPr>
    <w:rPr>
      <w:rFonts w:ascii="Times New Roman" w:hAnsi="Times New Roman"/>
      <w:sz w:val="22"/>
      <w:szCs w:val="22"/>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uiPriority w:val="99"/>
    <w:rsid w:val="00D8297C"/>
    <w:pPr>
      <w:spacing w:after="160" w:line="240" w:lineRule="exact"/>
      <w:jc w:val="left"/>
    </w:pPr>
    <w:rPr>
      <w:rFonts w:ascii="Times New Roman" w:hAnsi="Times New Roman"/>
      <w:sz w:val="20"/>
      <w:vertAlign w:val="superscript"/>
    </w:rPr>
  </w:style>
  <w:style w:type="character" w:styleId="EndnoteReference">
    <w:name w:val="endnote reference"/>
    <w:rsid w:val="000B70BC"/>
    <w:rPr>
      <w:vertAlign w:val="superscript"/>
    </w:rPr>
  </w:style>
  <w:style w:type="character" w:customStyle="1" w:styleId="Bodytext29pt">
    <w:name w:val="Body text (2) + 9 pt"/>
    <w:rsid w:val="000B70BC"/>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en-US" w:eastAsia="en-US" w:bidi="en-US"/>
    </w:rPr>
  </w:style>
  <w:style w:type="character" w:customStyle="1" w:styleId="EndnoteTextChar">
    <w:name w:val="Endnote Text Char"/>
    <w:link w:val="EndnoteText"/>
    <w:uiPriority w:val="99"/>
    <w:semiHidden/>
    <w:rsid w:val="000B70BC"/>
    <w:rPr>
      <w:rFonts w:ascii="Courier New" w:hAnsi="Courier New"/>
    </w:rPr>
  </w:style>
  <w:style w:type="paragraph" w:customStyle="1" w:styleId="briefingtext0">
    <w:name w:val="briefingtext"/>
    <w:basedOn w:val="Normal"/>
    <w:rsid w:val="00441AFE"/>
    <w:rPr>
      <w:rFonts w:ascii="Arial" w:eastAsia="Calibri" w:hAnsi="Arial" w:cs="Arial"/>
      <w:sz w:val="22"/>
      <w:szCs w:val="22"/>
    </w:rPr>
  </w:style>
  <w:style w:type="character" w:customStyle="1" w:styleId="tgc">
    <w:name w:val="_tgc"/>
    <w:rsid w:val="003B7B24"/>
  </w:style>
  <w:style w:type="character" w:customStyle="1" w:styleId="reference">
    <w:name w:val="reference"/>
    <w:rsid w:val="00E46D65"/>
  </w:style>
  <w:style w:type="character" w:customStyle="1" w:styleId="playerscommitteetext">
    <w:name w:val="players_committee_text"/>
    <w:rsid w:val="00CF0D39"/>
  </w:style>
  <w:style w:type="character" w:customStyle="1" w:styleId="ScenesetterText">
    <w:name w:val="Scene setter Text"/>
    <w:uiPriority w:val="12"/>
    <w:qFormat/>
    <w:rsid w:val="00F34622"/>
    <w:rPr>
      <w:rFonts w:ascii="Times New Roman Bold" w:hAnsi="Times New Roman Bold"/>
      <w:b/>
      <w:bCs/>
      <w:i w:val="0"/>
      <w:color w:val="auto"/>
      <w:sz w:val="24"/>
    </w:rPr>
  </w:style>
  <w:style w:type="paragraph" w:customStyle="1" w:styleId="Body">
    <w:name w:val="Body"/>
    <w:rsid w:val="0008040A"/>
    <w:pPr>
      <w:pBdr>
        <w:top w:val="none" w:sz="96" w:space="31" w:color="FFFFFF" w:frame="1"/>
        <w:left w:val="none" w:sz="96" w:space="31" w:color="FFFFFF" w:frame="1"/>
        <w:bottom w:val="none" w:sz="96" w:space="31" w:color="FFFFFF" w:frame="1"/>
        <w:right w:val="none" w:sz="96" w:space="31" w:color="FFFFFF" w:frame="1"/>
      </w:pBdr>
      <w:spacing w:after="240"/>
      <w:jc w:val="both"/>
    </w:pPr>
    <w:rPr>
      <w:color w:val="000000"/>
      <w:sz w:val="24"/>
      <w:szCs w:val="24"/>
      <w:u w:color="000000"/>
      <w:lang w:val="en-GB" w:eastAsia="en-GB"/>
    </w:rPr>
  </w:style>
  <w:style w:type="paragraph" w:customStyle="1" w:styleId="BodyA">
    <w:name w:val="Body A"/>
    <w:rsid w:val="000A7C9B"/>
    <w:pPr>
      <w:pBdr>
        <w:top w:val="nil"/>
        <w:left w:val="nil"/>
        <w:bottom w:val="nil"/>
        <w:right w:val="nil"/>
        <w:between w:val="nil"/>
        <w:bar w:val="nil"/>
      </w:pBdr>
      <w:spacing w:after="240"/>
      <w:jc w:val="both"/>
    </w:pPr>
    <w:rPr>
      <w:color w:val="000000"/>
      <w:sz w:val="24"/>
      <w:szCs w:val="24"/>
      <w:u w:color="000000"/>
      <w:bdr w:val="nil"/>
      <w:lang w:val="en-US" w:eastAsia="en-GB"/>
    </w:rPr>
  </w:style>
  <w:style w:type="character" w:styleId="UnresolvedMention">
    <w:name w:val="Unresolved Mention"/>
    <w:uiPriority w:val="99"/>
    <w:semiHidden/>
    <w:unhideWhenUsed/>
    <w:rsid w:val="008F1DD9"/>
    <w:rPr>
      <w:color w:val="605E5C"/>
      <w:shd w:val="clear" w:color="auto" w:fill="E1DFDD"/>
    </w:rPr>
  </w:style>
  <w:style w:type="paragraph" w:customStyle="1" w:styleId="Briefingheading3">
    <w:name w:val="Briefing heading 3"/>
    <w:basedOn w:val="Briefingtext"/>
    <w:next w:val="Briefingtext"/>
    <w:qFormat/>
    <w:rsid w:val="00BD085C"/>
    <w:pPr>
      <w:keepNext/>
      <w:spacing w:before="120" w:after="120"/>
    </w:pPr>
    <w:rPr>
      <w:rFonts w:cs="Times New Roman"/>
      <w:b/>
      <w:i/>
      <w:szCs w:val="20"/>
    </w:rPr>
  </w:style>
  <w:style w:type="character" w:customStyle="1" w:styleId="Briefinglist1Char">
    <w:name w:val="Briefing list 1 Char"/>
    <w:link w:val="Briefinglist1"/>
    <w:qFormat/>
    <w:rsid w:val="00BD085C"/>
    <w:rPr>
      <w:sz w:val="24"/>
      <w:szCs w:val="24"/>
    </w:rPr>
  </w:style>
  <w:style w:type="character" w:customStyle="1" w:styleId="normaltextrun">
    <w:name w:val="normaltextrun"/>
    <w:basedOn w:val="DefaultParagraphFont"/>
    <w:rsid w:val="00BD08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81449">
      <w:bodyDiv w:val="1"/>
      <w:marLeft w:val="0"/>
      <w:marRight w:val="0"/>
      <w:marTop w:val="0"/>
      <w:marBottom w:val="0"/>
      <w:divBdr>
        <w:top w:val="none" w:sz="0" w:space="0" w:color="auto"/>
        <w:left w:val="none" w:sz="0" w:space="0" w:color="auto"/>
        <w:bottom w:val="none" w:sz="0" w:space="0" w:color="auto"/>
        <w:right w:val="none" w:sz="0" w:space="0" w:color="auto"/>
      </w:divBdr>
    </w:div>
    <w:div w:id="344983132">
      <w:bodyDiv w:val="1"/>
      <w:marLeft w:val="0"/>
      <w:marRight w:val="0"/>
      <w:marTop w:val="0"/>
      <w:marBottom w:val="0"/>
      <w:divBdr>
        <w:top w:val="none" w:sz="0" w:space="0" w:color="auto"/>
        <w:left w:val="none" w:sz="0" w:space="0" w:color="auto"/>
        <w:bottom w:val="none" w:sz="0" w:space="0" w:color="auto"/>
        <w:right w:val="none" w:sz="0" w:space="0" w:color="auto"/>
      </w:divBdr>
    </w:div>
    <w:div w:id="814447848">
      <w:bodyDiv w:val="1"/>
      <w:marLeft w:val="0"/>
      <w:marRight w:val="0"/>
      <w:marTop w:val="0"/>
      <w:marBottom w:val="0"/>
      <w:divBdr>
        <w:top w:val="none" w:sz="0" w:space="0" w:color="auto"/>
        <w:left w:val="none" w:sz="0" w:space="0" w:color="auto"/>
        <w:bottom w:val="none" w:sz="0" w:space="0" w:color="auto"/>
        <w:right w:val="none" w:sz="0" w:space="0" w:color="auto"/>
      </w:divBdr>
      <w:divsChild>
        <w:div w:id="872041890">
          <w:marLeft w:val="0"/>
          <w:marRight w:val="0"/>
          <w:marTop w:val="0"/>
          <w:marBottom w:val="0"/>
          <w:divBdr>
            <w:top w:val="dotted" w:sz="6" w:space="11" w:color="BCBDBD"/>
            <w:left w:val="none" w:sz="0" w:space="0" w:color="BCBDBD"/>
            <w:bottom w:val="none" w:sz="0" w:space="11" w:color="BCBDBD"/>
            <w:right w:val="none" w:sz="0" w:space="11" w:color="BCBDBD"/>
          </w:divBdr>
          <w:divsChild>
            <w:div w:id="1542087485">
              <w:marLeft w:val="0"/>
              <w:marRight w:val="0"/>
              <w:marTop w:val="0"/>
              <w:marBottom w:val="0"/>
              <w:divBdr>
                <w:top w:val="none" w:sz="0" w:space="0" w:color="auto"/>
                <w:left w:val="none" w:sz="0" w:space="0" w:color="auto"/>
                <w:bottom w:val="none" w:sz="0" w:space="0" w:color="auto"/>
                <w:right w:val="none" w:sz="0" w:space="0" w:color="auto"/>
              </w:divBdr>
            </w:div>
          </w:divsChild>
        </w:div>
        <w:div w:id="414594336">
          <w:marLeft w:val="0"/>
          <w:marRight w:val="0"/>
          <w:marTop w:val="0"/>
          <w:marBottom w:val="0"/>
          <w:divBdr>
            <w:top w:val="dotted" w:sz="6" w:space="11" w:color="BCBDBD"/>
            <w:left w:val="none" w:sz="0" w:space="0" w:color="BCBDBD"/>
            <w:bottom w:val="none" w:sz="0" w:space="11" w:color="BCBDBD"/>
            <w:right w:val="none" w:sz="0" w:space="11" w:color="BCBDBD"/>
          </w:divBdr>
          <w:divsChild>
            <w:div w:id="177177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932982">
      <w:bodyDiv w:val="1"/>
      <w:marLeft w:val="0"/>
      <w:marRight w:val="0"/>
      <w:marTop w:val="0"/>
      <w:marBottom w:val="0"/>
      <w:divBdr>
        <w:top w:val="none" w:sz="0" w:space="0" w:color="auto"/>
        <w:left w:val="none" w:sz="0" w:space="0" w:color="auto"/>
        <w:bottom w:val="none" w:sz="0" w:space="0" w:color="auto"/>
        <w:right w:val="none" w:sz="0" w:space="0" w:color="auto"/>
      </w:divBdr>
    </w:div>
    <w:div w:id="916479106">
      <w:bodyDiv w:val="1"/>
      <w:marLeft w:val="0"/>
      <w:marRight w:val="0"/>
      <w:marTop w:val="0"/>
      <w:marBottom w:val="0"/>
      <w:divBdr>
        <w:top w:val="none" w:sz="0" w:space="0" w:color="auto"/>
        <w:left w:val="none" w:sz="0" w:space="0" w:color="auto"/>
        <w:bottom w:val="none" w:sz="0" w:space="0" w:color="auto"/>
        <w:right w:val="none" w:sz="0" w:space="0" w:color="auto"/>
      </w:divBdr>
    </w:div>
    <w:div w:id="949893395">
      <w:bodyDiv w:val="1"/>
      <w:marLeft w:val="0"/>
      <w:marRight w:val="0"/>
      <w:marTop w:val="0"/>
      <w:marBottom w:val="0"/>
      <w:divBdr>
        <w:top w:val="none" w:sz="0" w:space="0" w:color="auto"/>
        <w:left w:val="none" w:sz="0" w:space="0" w:color="auto"/>
        <w:bottom w:val="none" w:sz="0" w:space="0" w:color="auto"/>
        <w:right w:val="none" w:sz="0" w:space="0" w:color="auto"/>
      </w:divBdr>
    </w:div>
    <w:div w:id="1019813931">
      <w:bodyDiv w:val="1"/>
      <w:marLeft w:val="0"/>
      <w:marRight w:val="0"/>
      <w:marTop w:val="0"/>
      <w:marBottom w:val="0"/>
      <w:divBdr>
        <w:top w:val="none" w:sz="0" w:space="0" w:color="auto"/>
        <w:left w:val="none" w:sz="0" w:space="0" w:color="auto"/>
        <w:bottom w:val="none" w:sz="0" w:space="0" w:color="auto"/>
        <w:right w:val="none" w:sz="0" w:space="0" w:color="auto"/>
      </w:divBdr>
    </w:div>
    <w:div w:id="111825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mmission.europa.eu/law/law-making-process/evaluating-and-improving-existing-laws/refit-making-eu-law-simpler-less-costly-and-future-proof/fit-future-platform-f4f_en" TargetMode="External"/><Relationship Id="rId13" Type="http://schemas.openxmlformats.org/officeDocument/2006/relationships/hyperlink" Target="https://eur-lex.europa.eu/legal-content/EN/TXT/?uri=COM:2021:219:FIN" TargetMode="External"/><Relationship Id="rId18" Type="http://schemas.openxmlformats.org/officeDocument/2006/relationships/hyperlink" Target="https://commission.europa.eu/publications/2022-annual-burden-survey_en" TargetMode="External"/><Relationship Id="rId26" Type="http://schemas.openxmlformats.org/officeDocument/2006/relationships/hyperlink" Target="https://ec.europa.eu/solvit/index_en.htm" TargetMode="External"/><Relationship Id="rId3" Type="http://schemas.openxmlformats.org/officeDocument/2006/relationships/styles" Target="styles.xml"/><Relationship Id="rId21" Type="http://schemas.openxmlformats.org/officeDocument/2006/relationships/hyperlink" Target="https://commission.europa.eu/law/law-making-process/regulatory-scrutiny-board_en" TargetMode="External"/><Relationship Id="rId7" Type="http://schemas.openxmlformats.org/officeDocument/2006/relationships/endnotes" Target="endnotes.xml"/><Relationship Id="rId12" Type="http://schemas.openxmlformats.org/officeDocument/2006/relationships/hyperlink" Target="https://commission.europa.eu/system/files/2023-09/BRT-2023-Chapter%203-Identifying%20impacts%20in%20evaluations%20fitness%20checks%20and%20impact%20assessments.pdf" TargetMode="External"/><Relationship Id="rId17" Type="http://schemas.openxmlformats.org/officeDocument/2006/relationships/hyperlink" Target="https://commission.europa.eu/system/files/2023-07/BRT-2023-Appendix-Competitveness%20check.pdf" TargetMode="External"/><Relationship Id="rId25" Type="http://schemas.openxmlformats.org/officeDocument/2006/relationships/hyperlink" Target="https://single-market-economy.ec.europa.eu/single-market/single-market-enforcement-taskforce_en" TargetMode="External"/><Relationship Id="rId2" Type="http://schemas.openxmlformats.org/officeDocument/2006/relationships/numbering" Target="numbering.xml"/><Relationship Id="rId16" Type="http://schemas.openxmlformats.org/officeDocument/2006/relationships/hyperlink" Target="https://ec.europa.eu/docsroom/documents/57243" TargetMode="External"/><Relationship Id="rId20" Type="http://schemas.openxmlformats.org/officeDocument/2006/relationships/hyperlink" Target="https://commission.europa.eu/strategy-documents/commission-work-programme/commission-work-programme-2024_en"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mission.europa.eu/system/files/2023-09/BRT-2023-Chapter%203-Identifying%20impacts%20in%20evaluations%20fitness%20checks%20and%20impact%20assessments.pdf" TargetMode="External"/><Relationship Id="rId24" Type="http://schemas.openxmlformats.org/officeDocument/2006/relationships/hyperlink" Target="https://ec.europa.eu/info/law/better-regulation/have-your-say/initiatives/13990-Administrative-burden-rationalisation-of-reporting-requirements_en"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ommission.europa.eu/system/files/2023-09/BRT-2023-Chapter%203-Identifying%20impacts%20in%20evaluations%20fitness%20checks%20and%20impact%20assessments.pdf" TargetMode="External"/><Relationship Id="rId23" Type="http://schemas.openxmlformats.org/officeDocument/2006/relationships/hyperlink" Target="https://ec.europa.eu/info/law/better-regulation/have-your-say_en" TargetMode="External"/><Relationship Id="rId28" Type="http://schemas.openxmlformats.org/officeDocument/2006/relationships/footer" Target="footer1.xml"/><Relationship Id="rId10" Type="http://schemas.openxmlformats.org/officeDocument/2006/relationships/hyperlink" Target="https://commission.europa.eu/system/files/2023-09/BRT-2023-Chapter%207-Stakeholder%20consultation_0.pdf" TargetMode="External"/><Relationship Id="rId19" Type="http://schemas.openxmlformats.org/officeDocument/2006/relationships/hyperlink" Target="https://commission.europa.eu/system/files/2023-03/Communication_Long-term-competitiveness.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or.europa.eu/en/our-work/pages/network-of-regional-hubs.aspx" TargetMode="External"/><Relationship Id="rId14" Type="http://schemas.openxmlformats.org/officeDocument/2006/relationships/hyperlink" Target="https://commission.europa.eu/system/files/2023-09/BRT-2023-Chapter%203-Identifying%20impacts%20in%20evaluations%20fitness%20checks%20and%20impact%20assessments.pdf" TargetMode="External"/><Relationship Id="rId22" Type="http://schemas.openxmlformats.org/officeDocument/2006/relationships/hyperlink" Target="https://commission.europa.eu/law/law-making-process/evaluating-and-improving-existing-laws/refit-making-eu-law-simpler-less-costly-and-future-proof/fit-future-platform-f4f_en" TargetMode="External"/><Relationship Id="rId27" Type="http://schemas.openxmlformats.org/officeDocument/2006/relationships/hyperlink" Target="https://commission.europa.eu/system/files/2023-03/Communication_Long-term-competitiveness.pdf" TargetMode="External"/><Relationship Id="rId30"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0459C-FDC6-4A45-B856-F1FCD291A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TEL</Template>
  <TotalTime>1</TotalTime>
  <Pages>5</Pages>
  <Words>2679</Words>
  <Characters>17930</Characters>
  <Application>Microsoft Office Word</Application>
  <DocSecurity>0</DocSecurity>
  <PresentationFormat>Microsoft Word 8.0b</PresentationFormat>
  <Lines>1280</Lines>
  <Paragraphs>858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19751</CharactersWithSpaces>
  <SharedDoc>false</SharedDoc>
  <HLinks>
    <vt:vector size="12" baseType="variant">
      <vt:variant>
        <vt:i4>851996</vt:i4>
      </vt:variant>
      <vt:variant>
        <vt:i4>3</vt:i4>
      </vt:variant>
      <vt:variant>
        <vt:i4>0</vt:i4>
      </vt:variant>
      <vt:variant>
        <vt:i4>5</vt:i4>
      </vt:variant>
      <vt:variant>
        <vt:lpwstr>http://www.europarl.europa.eu/sides/getDoc.do?type=REPORT&amp;mode=XML&amp;reference=A8-2016-0345&amp;language=EN</vt:lpwstr>
      </vt:variant>
      <vt:variant>
        <vt:lpwstr/>
      </vt:variant>
      <vt:variant>
        <vt:i4>4587526</vt:i4>
      </vt:variant>
      <vt:variant>
        <vt:i4>0</vt:i4>
      </vt:variant>
      <vt:variant>
        <vt:i4>0</vt:i4>
      </vt:variant>
      <vt:variant>
        <vt:i4>5</vt:i4>
      </vt:variant>
      <vt:variant>
        <vt:lpwstr>http://www.europarl.europa.eu/oeil/popups/ficheprocedure.do?lang=en&amp;reference=2016/2891(RSP)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 WERKER</dc:creator>
  <cp:keywords>EL4</cp:keywords>
  <cp:lastModifiedBy>ALMEIDA Maria Jose (SG)</cp:lastModifiedBy>
  <cp:revision>2</cp:revision>
  <cp:lastPrinted>2017-11-23T08:27:00Z</cp:lastPrinted>
  <dcterms:created xsi:type="dcterms:W3CDTF">2024-01-19T15:22:00Z</dcterms:created>
  <dcterms:modified xsi:type="dcterms:W3CDTF">2024-01-19T15:22:00Z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4.1.3.4</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[20010706]</vt:lpwstr>
  </property>
  <property fmtid="{D5CDD505-2E9C-101B-9397-08002B2CF9AE}" pid="6" name="Last edited using">
    <vt:lpwstr>EL 4.6 Build 50000</vt:lpwstr>
  </property>
  <property fmtid="{D5CDD505-2E9C-101B-9397-08002B2CF9AE}" pid="7" name="EL_Author">
    <vt:lpwstr>M. WERKER</vt:lpwstr>
  </property>
  <property fmtid="{D5CDD505-2E9C-101B-9397-08002B2CF9AE}" pid="8" name="Type">
    <vt:lpwstr>Eurolook Telex</vt:lpwstr>
  </property>
  <property fmtid="{D5CDD505-2E9C-101B-9397-08002B2CF9AE}" pid="9" name="Language">
    <vt:lpwstr>FR</vt:lpwstr>
  </property>
  <property fmtid="{D5CDD505-2E9C-101B-9397-08002B2CF9AE}" pid="10" name="EL_Language">
    <vt:lpwstr>FR</vt:lpwstr>
  </property>
  <property fmtid="{D5CDD505-2E9C-101B-9397-08002B2CF9AE}" pid="11" name="Formatting">
    <vt:lpwstr>4.1</vt:lpwstr>
  </property>
  <property fmtid="{D5CDD505-2E9C-101B-9397-08002B2CF9AE}" pid="12" name="ELDocType">
    <vt:lpwstr>tel.dot</vt:lpwstr>
  </property>
  <property fmtid="{D5CDD505-2E9C-101B-9397-08002B2CF9AE}" pid="13" name="MSIP_Label_6bd9ddd1-4d20-43f6-abfa-fc3c07406f94_Enabled">
    <vt:lpwstr>true</vt:lpwstr>
  </property>
  <property fmtid="{D5CDD505-2E9C-101B-9397-08002B2CF9AE}" pid="14" name="MSIP_Label_6bd9ddd1-4d20-43f6-abfa-fc3c07406f94_SetDate">
    <vt:lpwstr>2023-03-06T16:57:17Z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fed4ca29-9366-4f08-a0f8-47b4b7a2a3a2</vt:lpwstr>
  </property>
  <property fmtid="{D5CDD505-2E9C-101B-9397-08002B2CF9AE}" pid="19" name="MSIP_Label_6bd9ddd1-4d20-43f6-abfa-fc3c07406f94_ContentBits">
    <vt:lpwstr>0</vt:lpwstr>
  </property>
</Properties>
</file>