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F130" w14:textId="7FCFADB6" w:rsidR="00760C72" w:rsidRPr="00760C72" w:rsidRDefault="00760C72" w:rsidP="00400428">
      <w:pPr>
        <w:widowControl w:val="0"/>
        <w:tabs>
          <w:tab w:val="left" w:pos="-480"/>
        </w:tabs>
        <w:suppressAutoHyphens/>
        <w:spacing w:after="600"/>
        <w:jc w:val="center"/>
        <w:rPr>
          <w:rFonts w:ascii="Times New Roman" w:hAnsi="Times New Roman" w:cs="Times New Roman"/>
          <w:b/>
          <w:bCs/>
          <w:sz w:val="24"/>
          <w:szCs w:val="24"/>
          <w:lang w:val="en-IE"/>
        </w:rPr>
      </w:pPr>
      <w:bookmarkStart w:id="0" w:name="_Hlk158098828"/>
      <w:r w:rsidRPr="00E10501">
        <w:rPr>
          <w:rFonts w:ascii="Times New Roman" w:eastAsia="Calibri" w:hAnsi="Times New Roman" w:cs="Times New Roman"/>
          <w:b/>
          <w:bCs/>
          <w:sz w:val="24"/>
          <w:szCs w:val="24"/>
          <w:lang w:val="en-IE"/>
        </w:rPr>
        <w:t xml:space="preserve">Follow up to the European Parliament non-legislative </w:t>
      </w:r>
      <w:r w:rsidRPr="00E10501">
        <w:rPr>
          <w:rFonts w:ascii="Times New Roman" w:hAnsi="Times New Roman" w:cs="Times New Roman"/>
          <w:b/>
          <w:bCs/>
          <w:sz w:val="24"/>
          <w:szCs w:val="24"/>
          <w:lang w:val="en-IE"/>
        </w:rPr>
        <w:t xml:space="preserve">resolution on </w:t>
      </w:r>
      <w:r w:rsidR="00105618">
        <w:rPr>
          <w:rFonts w:ascii="Times New Roman" w:hAnsi="Times New Roman" w:cs="Times New Roman"/>
          <w:b/>
          <w:bCs/>
          <w:sz w:val="24"/>
          <w:szCs w:val="24"/>
          <w:lang w:val="en-IE"/>
        </w:rPr>
        <w:t>r</w:t>
      </w:r>
      <w:r w:rsidRPr="00760C72">
        <w:rPr>
          <w:rFonts w:ascii="Times New Roman" w:eastAsia="Calibri" w:hAnsi="Times New Roman" w:cs="Times New Roman"/>
          <w:b/>
          <w:bCs/>
          <w:sz w:val="24"/>
          <w:szCs w:val="24"/>
          <w:lang w:val="en-IE"/>
        </w:rPr>
        <w:t>eshaping the future framework of EU structural funds to support regions particularly affected by challenges related to the automotive, green and digital transitions</w:t>
      </w:r>
    </w:p>
    <w:p w14:paraId="4CEE8316" w14:textId="5976B217" w:rsidR="00760C72" w:rsidRDefault="0076517F" w:rsidP="00400428">
      <w:pPr>
        <w:pStyle w:val="ListParagraph"/>
        <w:numPr>
          <w:ilvl w:val="0"/>
          <w:numId w:val="2"/>
        </w:numPr>
        <w:spacing w:after="240" w:line="240" w:lineRule="auto"/>
        <w:ind w:left="567" w:hanging="567"/>
        <w:contextualSpacing w:val="0"/>
        <w:rPr>
          <w:rFonts w:ascii="Times New Roman" w:eastAsia="Calibri" w:hAnsi="Times New Roman" w:cs="Times New Roman"/>
          <w:b/>
          <w:sz w:val="24"/>
          <w:szCs w:val="24"/>
          <w:lang w:val="fr-BE"/>
        </w:rPr>
      </w:pPr>
      <w:r w:rsidRPr="00701D5D">
        <w:rPr>
          <w:rFonts w:ascii="Times New Roman" w:eastAsia="Calibri" w:hAnsi="Times New Roman" w:cs="Times New Roman"/>
          <w:b/>
          <w:sz w:val="24"/>
          <w:szCs w:val="24"/>
          <w:lang w:val="fr-BE"/>
        </w:rPr>
        <w:t>Rapporteur:</w:t>
      </w:r>
      <w:r w:rsidR="00760C72" w:rsidRPr="00400428">
        <w:rPr>
          <w:rFonts w:ascii="Times New Roman" w:eastAsia="Calibri" w:hAnsi="Times New Roman" w:cs="Times New Roman"/>
          <w:bCs/>
          <w:sz w:val="24"/>
          <w:szCs w:val="24"/>
          <w:lang w:val="fr-BE"/>
        </w:rPr>
        <w:t xml:space="preserve"> </w:t>
      </w:r>
      <w:r w:rsidR="00400428" w:rsidRPr="00400428">
        <w:rPr>
          <w:rFonts w:ascii="Times New Roman" w:eastAsia="Calibri" w:hAnsi="Times New Roman" w:cs="Times New Roman"/>
          <w:bCs/>
          <w:sz w:val="24"/>
          <w:szCs w:val="24"/>
          <w:lang w:val="fr-BE"/>
        </w:rPr>
        <w:t>Susana</w:t>
      </w:r>
      <w:r w:rsidR="00400428">
        <w:rPr>
          <w:rFonts w:ascii="Times New Roman" w:eastAsia="Calibri" w:hAnsi="Times New Roman" w:cs="Times New Roman"/>
          <w:b/>
          <w:sz w:val="24"/>
          <w:szCs w:val="24"/>
          <w:lang w:val="fr-BE"/>
        </w:rPr>
        <w:t xml:space="preserve"> </w:t>
      </w:r>
      <w:r w:rsidR="00760C72" w:rsidRPr="00760C72">
        <w:rPr>
          <w:rFonts w:ascii="Times New Roman" w:eastAsia="Calibri" w:hAnsi="Times New Roman" w:cs="Times New Roman"/>
          <w:bCs/>
          <w:sz w:val="24"/>
          <w:szCs w:val="24"/>
          <w:lang w:val="fr-BE"/>
        </w:rPr>
        <w:t xml:space="preserve">SOLÍS PÉREZ </w:t>
      </w:r>
      <w:r w:rsidR="00760C72" w:rsidRPr="00701D5D">
        <w:rPr>
          <w:rFonts w:ascii="Times New Roman" w:eastAsia="Calibri" w:hAnsi="Times New Roman" w:cs="Times New Roman"/>
          <w:sz w:val="24"/>
          <w:szCs w:val="24"/>
          <w:lang w:val="fr-BE"/>
        </w:rPr>
        <w:t>(</w:t>
      </w:r>
      <w:r w:rsidR="00760C72">
        <w:rPr>
          <w:rFonts w:ascii="Times New Roman" w:eastAsia="Calibri" w:hAnsi="Times New Roman" w:cs="Times New Roman"/>
          <w:sz w:val="24"/>
          <w:szCs w:val="24"/>
          <w:lang w:val="fr-BE"/>
        </w:rPr>
        <w:t>Renew</w:t>
      </w:r>
      <w:r w:rsidR="00400428">
        <w:rPr>
          <w:rFonts w:ascii="Times New Roman" w:eastAsia="Calibri" w:hAnsi="Times New Roman" w:cs="Times New Roman"/>
          <w:sz w:val="24"/>
          <w:szCs w:val="24"/>
          <w:lang w:val="fr-BE"/>
        </w:rPr>
        <w:t xml:space="preserve"> / ES)</w:t>
      </w:r>
      <w:r w:rsidR="00760C72" w:rsidRPr="00701D5D">
        <w:rPr>
          <w:rFonts w:ascii="Times New Roman" w:eastAsia="Calibri" w:hAnsi="Times New Roman" w:cs="Times New Roman"/>
          <w:sz w:val="24"/>
          <w:szCs w:val="24"/>
          <w:lang w:val="fr-BE"/>
        </w:rPr>
        <w:t>)</w:t>
      </w:r>
      <w:r w:rsidR="00760C72" w:rsidRPr="00701D5D">
        <w:rPr>
          <w:rFonts w:ascii="Times New Roman" w:eastAsia="Calibri" w:hAnsi="Times New Roman" w:cs="Times New Roman"/>
          <w:b/>
          <w:sz w:val="24"/>
          <w:szCs w:val="24"/>
          <w:lang w:val="fr-BE"/>
        </w:rPr>
        <w:t xml:space="preserve"> </w:t>
      </w:r>
    </w:p>
    <w:p w14:paraId="1169FEB5" w14:textId="4C6CC0BD" w:rsidR="00760C72" w:rsidRPr="00F61799" w:rsidRDefault="00400428" w:rsidP="00400428">
      <w:pPr>
        <w:pStyle w:val="ListParagraph"/>
        <w:numPr>
          <w:ilvl w:val="0"/>
          <w:numId w:val="2"/>
        </w:numPr>
        <w:spacing w:after="240" w:line="240" w:lineRule="auto"/>
        <w:ind w:left="567" w:hanging="567"/>
        <w:contextualSpacing w:val="0"/>
        <w:rPr>
          <w:rFonts w:ascii="Times New Roman" w:eastAsia="Calibri" w:hAnsi="Times New Roman" w:cs="Times New Roman"/>
          <w:b/>
          <w:sz w:val="24"/>
          <w:szCs w:val="24"/>
          <w:lang w:val="en-IE"/>
        </w:rPr>
      </w:pPr>
      <w:r>
        <w:rPr>
          <w:rFonts w:ascii="Times New Roman" w:eastAsia="Calibri" w:hAnsi="Times New Roman" w:cs="Times New Roman"/>
          <w:b/>
          <w:bCs/>
          <w:sz w:val="24"/>
          <w:szCs w:val="24"/>
          <w:lang w:val="en-IE"/>
        </w:rPr>
        <w:t>R</w:t>
      </w:r>
      <w:r w:rsidR="00760C72" w:rsidRPr="293575FF">
        <w:rPr>
          <w:rFonts w:ascii="Times New Roman" w:eastAsia="Calibri" w:hAnsi="Times New Roman" w:cs="Times New Roman"/>
          <w:b/>
          <w:bCs/>
          <w:sz w:val="24"/>
          <w:szCs w:val="24"/>
          <w:lang w:val="en-IE"/>
        </w:rPr>
        <w:t>eference number</w:t>
      </w:r>
      <w:r>
        <w:rPr>
          <w:rFonts w:ascii="Times New Roman" w:eastAsia="Calibri" w:hAnsi="Times New Roman" w:cs="Times New Roman"/>
          <w:b/>
          <w:bCs/>
          <w:sz w:val="24"/>
          <w:szCs w:val="24"/>
          <w:lang w:val="en-IE"/>
        </w:rPr>
        <w:t>s</w:t>
      </w:r>
      <w:r w:rsidR="00760C72" w:rsidRPr="293575FF">
        <w:rPr>
          <w:rFonts w:ascii="Times New Roman" w:eastAsia="Calibri" w:hAnsi="Times New Roman" w:cs="Times New Roman"/>
          <w:sz w:val="24"/>
          <w:szCs w:val="24"/>
          <w:lang w:val="en-IE"/>
        </w:rPr>
        <w:t>:</w:t>
      </w:r>
      <w:r w:rsidR="00760C72">
        <w:rPr>
          <w:rFonts w:ascii="Times New Roman" w:eastAsia="Calibri" w:hAnsi="Times New Roman" w:cs="Times New Roman"/>
          <w:sz w:val="24"/>
          <w:szCs w:val="24"/>
          <w:lang w:val="en-IE"/>
        </w:rPr>
        <w:t xml:space="preserve"> </w:t>
      </w:r>
      <w:r w:rsidR="00760C72" w:rsidRPr="00760C72">
        <w:rPr>
          <w:rFonts w:ascii="Times New Roman" w:eastAsia="Calibri" w:hAnsi="Times New Roman" w:cs="Times New Roman"/>
          <w:sz w:val="24"/>
          <w:szCs w:val="24"/>
          <w:lang w:val="en-IE"/>
        </w:rPr>
        <w:t>2023/2061</w:t>
      </w:r>
      <w:r>
        <w:rPr>
          <w:rFonts w:ascii="Times New Roman" w:eastAsia="Calibri" w:hAnsi="Times New Roman" w:cs="Times New Roman"/>
          <w:sz w:val="24"/>
          <w:szCs w:val="24"/>
          <w:lang w:val="en-IE"/>
        </w:rPr>
        <w:t xml:space="preserve"> </w:t>
      </w:r>
      <w:r w:rsidR="00760C72" w:rsidRPr="00760C72">
        <w:rPr>
          <w:rFonts w:ascii="Times New Roman" w:eastAsia="Calibri" w:hAnsi="Times New Roman" w:cs="Times New Roman"/>
          <w:sz w:val="24"/>
          <w:szCs w:val="24"/>
          <w:lang w:val="en-IE"/>
        </w:rPr>
        <w:t>(INI)</w:t>
      </w:r>
      <w:r w:rsidR="00760C72" w:rsidRPr="293575FF">
        <w:rPr>
          <w:rFonts w:ascii="Times New Roman" w:hAnsi="Times New Roman" w:cs="Times New Roman"/>
          <w:sz w:val="24"/>
          <w:szCs w:val="24"/>
          <w:lang w:val="en-IE"/>
        </w:rPr>
        <w:t xml:space="preserve"> </w:t>
      </w:r>
      <w:r w:rsidR="00760C72" w:rsidRPr="293575FF">
        <w:rPr>
          <w:rFonts w:ascii="Times New Roman" w:eastAsia="Calibri" w:hAnsi="Times New Roman" w:cs="Times New Roman"/>
          <w:sz w:val="24"/>
          <w:szCs w:val="24"/>
          <w:lang w:val="en-IE"/>
        </w:rPr>
        <w:t xml:space="preserve">/ </w:t>
      </w:r>
      <w:r w:rsidR="00760C72" w:rsidRPr="00760C72">
        <w:rPr>
          <w:rFonts w:ascii="Times New Roman" w:eastAsia="Calibri" w:hAnsi="Times New Roman" w:cs="Times New Roman"/>
          <w:sz w:val="24"/>
          <w:szCs w:val="24"/>
          <w:lang w:val="en-IE"/>
        </w:rPr>
        <w:t>A9-0326/2023</w:t>
      </w:r>
      <w:r w:rsidR="00760C72">
        <w:rPr>
          <w:rFonts w:ascii="Times New Roman" w:eastAsia="Calibri" w:hAnsi="Times New Roman" w:cs="Times New Roman"/>
          <w:sz w:val="24"/>
          <w:szCs w:val="24"/>
          <w:lang w:val="en-IE"/>
        </w:rPr>
        <w:t xml:space="preserve"> </w:t>
      </w:r>
      <w:r w:rsidR="00760C72" w:rsidRPr="293575FF">
        <w:rPr>
          <w:rFonts w:ascii="Times New Roman" w:eastAsia="Calibri" w:hAnsi="Times New Roman" w:cs="Times New Roman"/>
          <w:sz w:val="24"/>
          <w:szCs w:val="24"/>
          <w:lang w:val="en-IE"/>
        </w:rPr>
        <w:t xml:space="preserve">/ </w:t>
      </w:r>
      <w:r w:rsidRPr="00400428">
        <w:rPr>
          <w:rFonts w:ascii="Times New Roman" w:eastAsia="Calibri" w:hAnsi="Times New Roman" w:cs="Times New Roman"/>
          <w:sz w:val="24"/>
          <w:szCs w:val="24"/>
        </w:rPr>
        <w:t>P9_TA(2023)0461</w:t>
      </w:r>
    </w:p>
    <w:p w14:paraId="2A5D2884" w14:textId="7C4DA592" w:rsidR="00760C72" w:rsidRPr="00F61799" w:rsidRDefault="00760C72" w:rsidP="00400428">
      <w:pPr>
        <w:pStyle w:val="ListParagraph"/>
        <w:numPr>
          <w:ilvl w:val="0"/>
          <w:numId w:val="2"/>
        </w:numPr>
        <w:spacing w:after="240" w:line="240" w:lineRule="auto"/>
        <w:ind w:left="567" w:hanging="567"/>
        <w:contextualSpacing w:val="0"/>
        <w:rPr>
          <w:rFonts w:ascii="Times New Roman" w:eastAsia="Calibri" w:hAnsi="Times New Roman" w:cs="Times New Roman"/>
          <w:b/>
          <w:bCs/>
          <w:sz w:val="24"/>
          <w:szCs w:val="24"/>
          <w:lang w:val="en-IE"/>
        </w:rPr>
      </w:pPr>
      <w:r w:rsidRPr="00F61799">
        <w:rPr>
          <w:rFonts w:ascii="Times New Roman" w:eastAsia="Calibri" w:hAnsi="Times New Roman" w:cs="Times New Roman"/>
          <w:b/>
          <w:bCs/>
          <w:sz w:val="24"/>
          <w:szCs w:val="24"/>
          <w:lang w:val="en-IE"/>
        </w:rPr>
        <w:t xml:space="preserve">Date of adoption of the resolution: </w:t>
      </w:r>
      <w:r>
        <w:rPr>
          <w:rFonts w:ascii="Times New Roman" w:eastAsia="Calibri" w:hAnsi="Times New Roman" w:cs="Times New Roman"/>
          <w:sz w:val="24"/>
          <w:szCs w:val="24"/>
          <w:lang w:val="en-IE"/>
        </w:rPr>
        <w:t>12</w:t>
      </w:r>
      <w:r w:rsidRPr="00F61799">
        <w:rPr>
          <w:rFonts w:ascii="Times New Roman" w:eastAsia="Calibri" w:hAnsi="Times New Roman" w:cs="Times New Roman"/>
          <w:sz w:val="24"/>
          <w:szCs w:val="24"/>
          <w:lang w:val="en-IE"/>
        </w:rPr>
        <w:t xml:space="preserve"> </w:t>
      </w:r>
      <w:r>
        <w:rPr>
          <w:rFonts w:ascii="Times New Roman" w:eastAsia="Calibri" w:hAnsi="Times New Roman" w:cs="Times New Roman"/>
          <w:sz w:val="24"/>
          <w:szCs w:val="24"/>
          <w:lang w:val="en-IE"/>
        </w:rPr>
        <w:t>Dece</w:t>
      </w:r>
      <w:r w:rsidRPr="00F61799">
        <w:rPr>
          <w:rFonts w:ascii="Times New Roman" w:eastAsia="Calibri" w:hAnsi="Times New Roman" w:cs="Times New Roman"/>
          <w:sz w:val="24"/>
          <w:szCs w:val="24"/>
          <w:lang w:val="en-IE"/>
        </w:rPr>
        <w:t>mber 2023</w:t>
      </w:r>
    </w:p>
    <w:p w14:paraId="52E823B9" w14:textId="2766B041" w:rsidR="00760C72" w:rsidRPr="00F61799" w:rsidRDefault="00760C72" w:rsidP="00400428">
      <w:pPr>
        <w:pStyle w:val="ListParagraph"/>
        <w:numPr>
          <w:ilvl w:val="0"/>
          <w:numId w:val="2"/>
        </w:numPr>
        <w:spacing w:after="240" w:line="240" w:lineRule="auto"/>
        <w:ind w:left="567" w:hanging="567"/>
        <w:contextualSpacing w:val="0"/>
        <w:rPr>
          <w:rFonts w:ascii="Times New Roman" w:eastAsia="Calibri" w:hAnsi="Times New Roman" w:cs="Times New Roman"/>
          <w:b/>
          <w:bCs/>
          <w:sz w:val="24"/>
          <w:szCs w:val="24"/>
          <w:lang w:val="en-IE"/>
        </w:rPr>
      </w:pPr>
      <w:r w:rsidRPr="00F61799">
        <w:rPr>
          <w:rFonts w:ascii="Times New Roman" w:hAnsi="Times New Roman" w:cs="Times New Roman"/>
          <w:b/>
          <w:bCs/>
          <w:sz w:val="24"/>
          <w:szCs w:val="24"/>
          <w:lang w:val="en-IE"/>
        </w:rPr>
        <w:t>Competent Parliamentary Committee:</w:t>
      </w:r>
      <w:r w:rsidRPr="00F61799">
        <w:rPr>
          <w:rFonts w:ascii="Times New Roman" w:hAnsi="Times New Roman" w:cs="Times New Roman"/>
          <w:sz w:val="24"/>
          <w:szCs w:val="24"/>
          <w:lang w:val="en-IE"/>
        </w:rPr>
        <w:t xml:space="preserve"> </w:t>
      </w:r>
      <w:r w:rsidRPr="00760C72">
        <w:rPr>
          <w:rFonts w:ascii="Times New Roman" w:hAnsi="Times New Roman" w:cs="Times New Roman"/>
          <w:sz w:val="24"/>
          <w:szCs w:val="24"/>
          <w:lang w:val="en-IE"/>
        </w:rPr>
        <w:t>Committee on Regional Development (REGI)</w:t>
      </w:r>
    </w:p>
    <w:p w14:paraId="2EAF4CE5" w14:textId="77777777" w:rsidR="00760C72" w:rsidRPr="00903715" w:rsidRDefault="00760C72" w:rsidP="00400428">
      <w:pPr>
        <w:pStyle w:val="ListParagraph"/>
        <w:numPr>
          <w:ilvl w:val="0"/>
          <w:numId w:val="2"/>
        </w:numPr>
        <w:spacing w:after="240" w:line="240" w:lineRule="auto"/>
        <w:ind w:left="567" w:hanging="567"/>
        <w:contextualSpacing w:val="0"/>
        <w:rPr>
          <w:rFonts w:ascii="Times New Roman" w:eastAsia="Calibri" w:hAnsi="Times New Roman" w:cs="Times New Roman"/>
          <w:b/>
          <w:bCs/>
          <w:sz w:val="24"/>
          <w:szCs w:val="24"/>
          <w:lang w:val="en-IE"/>
        </w:rPr>
      </w:pPr>
      <w:r w:rsidRPr="00F61799">
        <w:rPr>
          <w:rFonts w:ascii="Times New Roman" w:eastAsia="Calibri" w:hAnsi="Times New Roman" w:cs="Times New Roman"/>
          <w:b/>
          <w:bCs/>
          <w:sz w:val="24"/>
          <w:szCs w:val="24"/>
          <w:lang w:val="en-IE"/>
        </w:rPr>
        <w:t>Brief</w:t>
      </w:r>
      <w:r w:rsidRPr="00E10501">
        <w:rPr>
          <w:rFonts w:ascii="Times New Roman" w:eastAsia="Calibri" w:hAnsi="Times New Roman" w:cs="Times New Roman"/>
          <w:b/>
          <w:bCs/>
          <w:sz w:val="24"/>
          <w:szCs w:val="24"/>
          <w:lang w:val="en-IE"/>
        </w:rPr>
        <w:t xml:space="preserve"> analysis/ assessment of the resolution and requests made in it:</w:t>
      </w:r>
      <w:r w:rsidRPr="00E10501">
        <w:rPr>
          <w:rFonts w:ascii="Times New Roman" w:eastAsia="Calibri" w:hAnsi="Times New Roman" w:cs="Times New Roman"/>
          <w:sz w:val="24"/>
          <w:szCs w:val="24"/>
          <w:lang w:val="en-IE"/>
        </w:rPr>
        <w:t xml:space="preserve"> </w:t>
      </w:r>
    </w:p>
    <w:p w14:paraId="1ADBF77C" w14:textId="77777777" w:rsidR="00DB0EC1" w:rsidRPr="00D5296D" w:rsidRDefault="00DB0EC1" w:rsidP="00400428">
      <w:pPr>
        <w:spacing w:after="120" w:line="240" w:lineRule="auto"/>
        <w:jc w:val="both"/>
        <w:rPr>
          <w:rFonts w:ascii="Times New Roman" w:hAnsi="Times New Roman" w:cs="Times New Roman"/>
          <w:sz w:val="24"/>
          <w:szCs w:val="24"/>
          <w:lang w:val="en-IE"/>
        </w:rPr>
      </w:pPr>
      <w:r w:rsidRPr="00D5296D">
        <w:rPr>
          <w:rFonts w:ascii="Times New Roman" w:hAnsi="Times New Roman" w:cs="Times New Roman"/>
          <w:sz w:val="24"/>
          <w:szCs w:val="24"/>
          <w:lang w:val="en-IE"/>
        </w:rPr>
        <w:t>The European Parliament adopted by 548 votes to 33, with 18 abstentions, a resolution on reshaping the future framework of EU structural funds to support regions particularly affected by challenges related to the automotive, green and digital transitions.</w:t>
      </w:r>
    </w:p>
    <w:p w14:paraId="38A56306" w14:textId="46AEEE42" w:rsidR="00DB0EC1" w:rsidRPr="00D5296D" w:rsidRDefault="00DB0EC1" w:rsidP="00400428">
      <w:pPr>
        <w:spacing w:after="120" w:line="240" w:lineRule="auto"/>
        <w:jc w:val="both"/>
        <w:rPr>
          <w:rFonts w:ascii="Times New Roman" w:hAnsi="Times New Roman" w:cs="Times New Roman"/>
          <w:sz w:val="24"/>
          <w:szCs w:val="24"/>
          <w:lang w:val="en-IE"/>
        </w:rPr>
      </w:pPr>
      <w:r w:rsidRPr="43299D82">
        <w:rPr>
          <w:rFonts w:ascii="Times New Roman" w:hAnsi="Times New Roman" w:cs="Times New Roman"/>
          <w:sz w:val="24"/>
          <w:szCs w:val="24"/>
          <w:lang w:val="en-IE"/>
        </w:rPr>
        <w:t>The resolution underline</w:t>
      </w:r>
      <w:r w:rsidR="14C2ABC1" w:rsidRPr="43299D82">
        <w:rPr>
          <w:rFonts w:ascii="Times New Roman" w:hAnsi="Times New Roman" w:cs="Times New Roman"/>
          <w:sz w:val="24"/>
          <w:szCs w:val="24"/>
          <w:lang w:val="en-IE"/>
        </w:rPr>
        <w:t>s</w:t>
      </w:r>
      <w:r w:rsidRPr="43299D82">
        <w:rPr>
          <w:rFonts w:ascii="Times New Roman" w:hAnsi="Times New Roman" w:cs="Times New Roman"/>
          <w:sz w:val="24"/>
          <w:szCs w:val="24"/>
          <w:lang w:val="en-IE"/>
        </w:rPr>
        <w:t xml:space="preserve"> the importance of paying additional attention to the territories with geographical specificities, such as rural regions, islands, the outermost regions, mountainous regions and less densely populated regions, especially those which are isolated and highly dependent on fossil fuels or specific industries that are being phased out. </w:t>
      </w:r>
      <w:r w:rsidR="33A303FE" w:rsidRPr="43299D82">
        <w:rPr>
          <w:rFonts w:ascii="Times New Roman" w:hAnsi="Times New Roman" w:cs="Times New Roman"/>
          <w:sz w:val="24"/>
          <w:szCs w:val="24"/>
          <w:lang w:val="en-IE"/>
        </w:rPr>
        <w:t xml:space="preserve">The </w:t>
      </w:r>
      <w:r w:rsidRPr="43299D82">
        <w:rPr>
          <w:rFonts w:ascii="Times New Roman" w:hAnsi="Times New Roman" w:cs="Times New Roman"/>
          <w:sz w:val="24"/>
          <w:szCs w:val="24"/>
          <w:lang w:val="en-IE"/>
        </w:rPr>
        <w:t xml:space="preserve">Parliament </w:t>
      </w:r>
      <w:r w:rsidR="3B7B9571" w:rsidRPr="43299D82">
        <w:rPr>
          <w:rFonts w:ascii="Times New Roman" w:hAnsi="Times New Roman" w:cs="Times New Roman"/>
          <w:sz w:val="24"/>
          <w:szCs w:val="24"/>
          <w:lang w:val="en-IE"/>
        </w:rPr>
        <w:t>recommends</w:t>
      </w:r>
      <w:r w:rsidRPr="43299D82">
        <w:rPr>
          <w:rFonts w:ascii="Times New Roman" w:hAnsi="Times New Roman" w:cs="Times New Roman"/>
          <w:sz w:val="24"/>
          <w:szCs w:val="24"/>
          <w:lang w:val="en-IE"/>
        </w:rPr>
        <w:t xml:space="preserve"> the inclusion of a specific policy objective on industrial transition within the EU cohesion policy beyond 2027.</w:t>
      </w:r>
    </w:p>
    <w:p w14:paraId="6274185D" w14:textId="06DDDCF1" w:rsidR="00DB0EC1" w:rsidRPr="00D5296D" w:rsidRDefault="5B25F073" w:rsidP="00400428">
      <w:pPr>
        <w:spacing w:after="120" w:line="240" w:lineRule="auto"/>
        <w:jc w:val="both"/>
        <w:rPr>
          <w:rFonts w:ascii="Times New Roman" w:hAnsi="Times New Roman" w:cs="Times New Roman"/>
          <w:sz w:val="24"/>
          <w:szCs w:val="24"/>
          <w:lang w:val="en-IE"/>
        </w:rPr>
      </w:pPr>
      <w:r w:rsidRPr="43299D82">
        <w:rPr>
          <w:rFonts w:ascii="Times New Roman" w:hAnsi="Times New Roman" w:cs="Times New Roman"/>
          <w:sz w:val="24"/>
          <w:szCs w:val="24"/>
          <w:lang w:val="en-IE"/>
        </w:rPr>
        <w:t xml:space="preserve">The </w:t>
      </w:r>
      <w:r w:rsidR="00DB0EC1" w:rsidRPr="43299D82">
        <w:rPr>
          <w:rFonts w:ascii="Times New Roman" w:hAnsi="Times New Roman" w:cs="Times New Roman"/>
          <w:sz w:val="24"/>
          <w:szCs w:val="24"/>
          <w:lang w:val="en-IE"/>
        </w:rPr>
        <w:t>Parliament call</w:t>
      </w:r>
      <w:r w:rsidR="05767A7D" w:rsidRPr="43299D82">
        <w:rPr>
          <w:rFonts w:ascii="Times New Roman" w:hAnsi="Times New Roman" w:cs="Times New Roman"/>
          <w:sz w:val="24"/>
          <w:szCs w:val="24"/>
          <w:lang w:val="en-IE"/>
        </w:rPr>
        <w:t>s</w:t>
      </w:r>
      <w:r w:rsidR="00DB0EC1" w:rsidRPr="43299D82">
        <w:rPr>
          <w:rFonts w:ascii="Times New Roman" w:hAnsi="Times New Roman" w:cs="Times New Roman"/>
          <w:sz w:val="24"/>
          <w:szCs w:val="24"/>
          <w:lang w:val="en-IE"/>
        </w:rPr>
        <w:t xml:space="preserve"> for the extension of the Just Transition Fund (JTF) in the programming period post-2027 and call</w:t>
      </w:r>
      <w:r w:rsidR="5553C3CA" w:rsidRPr="43299D82">
        <w:rPr>
          <w:rFonts w:ascii="Times New Roman" w:hAnsi="Times New Roman" w:cs="Times New Roman"/>
          <w:sz w:val="24"/>
          <w:szCs w:val="24"/>
          <w:lang w:val="en-IE"/>
        </w:rPr>
        <w:t>s</w:t>
      </w:r>
      <w:r w:rsidR="00DB0EC1" w:rsidRPr="43299D82">
        <w:rPr>
          <w:rFonts w:ascii="Times New Roman" w:hAnsi="Times New Roman" w:cs="Times New Roman"/>
          <w:sz w:val="24"/>
          <w:szCs w:val="24"/>
          <w:lang w:val="en-IE"/>
        </w:rPr>
        <w:t xml:space="preserve"> for the funds to be endowed with additional financial means in order to support regions that are highly dependent on sectors which are undergoing a deep transformation, such as the automotive sector, considering the estimated net employment loss expected to result from the automotive transition.</w:t>
      </w:r>
    </w:p>
    <w:p w14:paraId="1AD78BD1" w14:textId="77777777" w:rsidR="00DB0EC1" w:rsidRPr="00D5296D" w:rsidRDefault="00DB0EC1" w:rsidP="00400428">
      <w:pPr>
        <w:spacing w:after="120" w:line="240" w:lineRule="auto"/>
        <w:jc w:val="both"/>
        <w:rPr>
          <w:rFonts w:ascii="Times New Roman" w:hAnsi="Times New Roman" w:cs="Times New Roman"/>
          <w:sz w:val="24"/>
          <w:szCs w:val="24"/>
          <w:lang w:val="en-IE"/>
        </w:rPr>
      </w:pPr>
      <w:r w:rsidRPr="00D5296D">
        <w:rPr>
          <w:rFonts w:ascii="Times New Roman" w:hAnsi="Times New Roman" w:cs="Times New Roman"/>
          <w:sz w:val="24"/>
          <w:szCs w:val="24"/>
          <w:lang w:val="en-IE"/>
        </w:rPr>
        <w:t>The Commission is called on to put forward the necessary proposal to ensure the continuity of the Just Transition Mechanism and its endowment with sufficient and additional funds to include support for regions that are directly or indirectly dependent on the automotive and parts-supply industries and services.</w:t>
      </w:r>
    </w:p>
    <w:p w14:paraId="5A1B9735" w14:textId="51A5C43F" w:rsidR="00DB0EC1" w:rsidRDefault="00400428" w:rsidP="00400428">
      <w:pPr>
        <w:spacing w:after="12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T</w:t>
      </w:r>
      <w:r w:rsidR="00DB0EC1" w:rsidRPr="46D83A05">
        <w:rPr>
          <w:rFonts w:ascii="Times New Roman" w:hAnsi="Times New Roman" w:cs="Times New Roman"/>
          <w:sz w:val="24"/>
          <w:szCs w:val="24"/>
          <w:lang w:val="en-IE"/>
        </w:rPr>
        <w:t xml:space="preserve">he resolution </w:t>
      </w:r>
      <w:r>
        <w:rPr>
          <w:rFonts w:ascii="Times New Roman" w:hAnsi="Times New Roman" w:cs="Times New Roman"/>
          <w:sz w:val="24"/>
          <w:szCs w:val="24"/>
          <w:lang w:val="en-IE"/>
        </w:rPr>
        <w:t xml:space="preserve">also </w:t>
      </w:r>
      <w:r w:rsidR="17ADF3A5" w:rsidRPr="46D83A05">
        <w:rPr>
          <w:rFonts w:ascii="Times New Roman" w:hAnsi="Times New Roman" w:cs="Times New Roman"/>
          <w:sz w:val="24"/>
          <w:szCs w:val="24"/>
          <w:lang w:val="en-IE"/>
        </w:rPr>
        <w:t>stresses</w:t>
      </w:r>
      <w:r w:rsidR="00DB0EC1" w:rsidRPr="46D83A05">
        <w:rPr>
          <w:rFonts w:ascii="Times New Roman" w:hAnsi="Times New Roman" w:cs="Times New Roman"/>
          <w:sz w:val="24"/>
          <w:szCs w:val="24"/>
          <w:lang w:val="en-IE"/>
        </w:rPr>
        <w:t xml:space="preserve"> the need to prioritise investments in the necessary transformation of the sector, allowing it to adapt to the new CO2 emission performance standards, and in training, re-skilling and upskilling programmes and sustainable economic diversification strategies across the whole value chain. </w:t>
      </w:r>
      <w:r w:rsidR="5326AA31" w:rsidRPr="46D83A05">
        <w:rPr>
          <w:rFonts w:ascii="Times New Roman" w:hAnsi="Times New Roman" w:cs="Times New Roman"/>
          <w:sz w:val="24"/>
          <w:szCs w:val="24"/>
          <w:lang w:val="en-IE"/>
        </w:rPr>
        <w:t>In addition, i</w:t>
      </w:r>
      <w:r w:rsidR="00DB0EC1" w:rsidRPr="46D83A05">
        <w:rPr>
          <w:rFonts w:ascii="Times New Roman" w:hAnsi="Times New Roman" w:cs="Times New Roman"/>
          <w:sz w:val="24"/>
          <w:szCs w:val="24"/>
          <w:lang w:val="en-IE"/>
        </w:rPr>
        <w:t>t stress</w:t>
      </w:r>
      <w:r w:rsidR="104AE466" w:rsidRPr="46D83A05">
        <w:rPr>
          <w:rFonts w:ascii="Times New Roman" w:hAnsi="Times New Roman" w:cs="Times New Roman"/>
          <w:sz w:val="24"/>
          <w:szCs w:val="24"/>
          <w:lang w:val="en-IE"/>
        </w:rPr>
        <w:t>es</w:t>
      </w:r>
      <w:r w:rsidR="00DB0EC1" w:rsidRPr="46D83A05">
        <w:rPr>
          <w:rFonts w:ascii="Times New Roman" w:hAnsi="Times New Roman" w:cs="Times New Roman"/>
          <w:sz w:val="24"/>
          <w:szCs w:val="24"/>
          <w:lang w:val="en-IE"/>
        </w:rPr>
        <w:t xml:space="preserve"> the importance of targeted assistance to help micro, small and medium-sized enterprises and small mid-caps to acquire, upgrade and maintain physical assets and infrastructure, and to invest in research and development.</w:t>
      </w:r>
    </w:p>
    <w:p w14:paraId="6F3EACCC" w14:textId="33D68F11" w:rsidR="00B752F6" w:rsidRDefault="00B752F6" w:rsidP="00400428">
      <w:pPr>
        <w:spacing w:after="12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The Parliament requests </w:t>
      </w:r>
      <w:r w:rsidRPr="00B752F6">
        <w:rPr>
          <w:rFonts w:ascii="Times New Roman" w:hAnsi="Times New Roman" w:cs="Times New Roman"/>
          <w:sz w:val="24"/>
          <w:szCs w:val="24"/>
          <w:lang w:val="en-IE"/>
        </w:rPr>
        <w:t>the Commission to simplify reporting exercises</w:t>
      </w:r>
      <w:r>
        <w:rPr>
          <w:rFonts w:ascii="Times New Roman" w:hAnsi="Times New Roman" w:cs="Times New Roman"/>
          <w:sz w:val="24"/>
          <w:szCs w:val="24"/>
          <w:lang w:val="en-IE"/>
        </w:rPr>
        <w:t xml:space="preserve"> </w:t>
      </w:r>
      <w:r w:rsidRPr="00B752F6">
        <w:rPr>
          <w:rFonts w:ascii="Times New Roman" w:hAnsi="Times New Roman" w:cs="Times New Roman"/>
          <w:sz w:val="24"/>
          <w:szCs w:val="24"/>
          <w:lang w:val="en-IE"/>
        </w:rPr>
        <w:t>in order to achieve more efficient implementation</w:t>
      </w:r>
      <w:r>
        <w:rPr>
          <w:rFonts w:ascii="Times New Roman" w:hAnsi="Times New Roman" w:cs="Times New Roman"/>
          <w:sz w:val="24"/>
          <w:szCs w:val="24"/>
          <w:lang w:val="en-IE"/>
        </w:rPr>
        <w:t>, including by using</w:t>
      </w:r>
      <w:r w:rsidRPr="00B752F6">
        <w:rPr>
          <w:rFonts w:ascii="Times New Roman" w:hAnsi="Times New Roman" w:cs="Times New Roman"/>
          <w:sz w:val="24"/>
          <w:szCs w:val="24"/>
          <w:lang w:val="en-IE"/>
        </w:rPr>
        <w:t xml:space="preserve"> ‘simplified cost option</w:t>
      </w:r>
      <w:r w:rsidR="00AA714E">
        <w:rPr>
          <w:rFonts w:ascii="Times New Roman" w:hAnsi="Times New Roman" w:cs="Times New Roman"/>
          <w:sz w:val="24"/>
          <w:szCs w:val="24"/>
          <w:lang w:val="en-IE"/>
        </w:rPr>
        <w:t>s</w:t>
      </w:r>
      <w:r w:rsidRPr="00B752F6">
        <w:rPr>
          <w:rFonts w:ascii="Times New Roman" w:hAnsi="Times New Roman" w:cs="Times New Roman"/>
          <w:sz w:val="24"/>
          <w:szCs w:val="24"/>
          <w:lang w:val="en-IE"/>
        </w:rPr>
        <w:t>’</w:t>
      </w:r>
      <w:r>
        <w:rPr>
          <w:rFonts w:ascii="Times New Roman" w:hAnsi="Times New Roman" w:cs="Times New Roman"/>
          <w:sz w:val="24"/>
          <w:szCs w:val="24"/>
          <w:lang w:val="en-IE"/>
        </w:rPr>
        <w:t>.</w:t>
      </w:r>
    </w:p>
    <w:p w14:paraId="5EAA9B1D" w14:textId="77777777" w:rsidR="00DB0EC1" w:rsidRDefault="00DB0EC1" w:rsidP="00400428">
      <w:pPr>
        <w:pStyle w:val="ListParagraph"/>
        <w:numPr>
          <w:ilvl w:val="0"/>
          <w:numId w:val="2"/>
        </w:numPr>
        <w:spacing w:after="240" w:line="240" w:lineRule="auto"/>
        <w:ind w:left="567" w:hanging="567"/>
        <w:contextualSpacing w:val="0"/>
        <w:jc w:val="both"/>
        <w:rPr>
          <w:rFonts w:ascii="Times New Roman" w:eastAsia="Calibri" w:hAnsi="Times New Roman" w:cs="Times New Roman"/>
          <w:b/>
          <w:bCs/>
          <w:sz w:val="24"/>
          <w:szCs w:val="24"/>
          <w:lang w:val="en-IE"/>
        </w:rPr>
      </w:pPr>
      <w:r w:rsidRPr="3F042E76">
        <w:rPr>
          <w:rFonts w:ascii="Times New Roman" w:eastAsia="Calibri" w:hAnsi="Times New Roman" w:cs="Times New Roman"/>
          <w:b/>
          <w:bCs/>
          <w:sz w:val="24"/>
          <w:szCs w:val="24"/>
          <w:lang w:val="en-IE"/>
        </w:rPr>
        <w:t>Response to requests and overview of action taken, or intended, by the Commission</w:t>
      </w:r>
    </w:p>
    <w:p w14:paraId="273FA4E6" w14:textId="2F996A1F" w:rsidR="00472148" w:rsidRPr="00937A22" w:rsidRDefault="00472148" w:rsidP="00400428">
      <w:pPr>
        <w:pStyle w:val="ListParagraph"/>
        <w:spacing w:after="120" w:line="240" w:lineRule="auto"/>
        <w:ind w:left="0"/>
        <w:rPr>
          <w:rFonts w:ascii="Times New Roman" w:eastAsia="Calibri" w:hAnsi="Times New Roman" w:cs="Times New Roman"/>
          <w:i/>
          <w:iCs/>
          <w:sz w:val="24"/>
          <w:szCs w:val="24"/>
          <w:lang w:val="en-IE"/>
        </w:rPr>
      </w:pPr>
      <w:r w:rsidRPr="00937A22">
        <w:rPr>
          <w:rFonts w:ascii="Times New Roman" w:eastAsia="Calibri" w:hAnsi="Times New Roman" w:cs="Times New Roman"/>
          <w:i/>
          <w:iCs/>
          <w:sz w:val="24"/>
          <w:szCs w:val="24"/>
          <w:lang w:val="en-IE"/>
        </w:rPr>
        <w:t>All replies below should be seen with the caveat that, at this point, the post-2027 MFF cannot be prejudged.</w:t>
      </w:r>
    </w:p>
    <w:p w14:paraId="66F4848D" w14:textId="048C4F86" w:rsidR="00DB0EC1" w:rsidRPr="00937A22" w:rsidRDefault="00DB0EC1" w:rsidP="00400428">
      <w:pPr>
        <w:spacing w:after="120" w:line="240" w:lineRule="auto"/>
        <w:jc w:val="both"/>
        <w:rPr>
          <w:rFonts w:ascii="Times New Roman" w:eastAsia="Times New Roman" w:hAnsi="Times New Roman" w:cs="Times New Roman"/>
          <w:sz w:val="24"/>
          <w:szCs w:val="24"/>
        </w:rPr>
      </w:pPr>
      <w:r w:rsidRPr="43299D82">
        <w:rPr>
          <w:rFonts w:ascii="Times New Roman" w:hAnsi="Times New Roman" w:cs="Times New Roman"/>
          <w:b/>
          <w:bCs/>
          <w:sz w:val="24"/>
          <w:szCs w:val="24"/>
          <w:lang w:val="en-IE"/>
        </w:rPr>
        <w:lastRenderedPageBreak/>
        <w:t xml:space="preserve">(Paragraph 8) </w:t>
      </w:r>
      <w:r w:rsidR="01203945" w:rsidRPr="00937A22">
        <w:rPr>
          <w:rFonts w:ascii="Times New Roman" w:eastAsia="Times New Roman" w:hAnsi="Times New Roman" w:cs="Times New Roman"/>
          <w:sz w:val="24"/>
          <w:szCs w:val="24"/>
        </w:rPr>
        <w:t>The Commission takes note of Parliament’s position in favour of extending the Just Transition Fund after 2027, maintaining its anchoring in the Common Provisions Regulation, and extending its scope, in particular to regions highly dependent on industrial sectors which are undergoing a profound transformation, such as the automotive sector.</w:t>
      </w:r>
    </w:p>
    <w:p w14:paraId="2561DF47" w14:textId="0491239D" w:rsidR="01203945" w:rsidRDefault="01203945" w:rsidP="00400428">
      <w:pPr>
        <w:spacing w:after="120" w:line="240" w:lineRule="auto"/>
        <w:jc w:val="both"/>
        <w:rPr>
          <w:rFonts w:ascii="Times New Roman" w:hAnsi="Times New Roman" w:cs="Times New Roman"/>
          <w:sz w:val="24"/>
          <w:szCs w:val="24"/>
        </w:rPr>
      </w:pPr>
      <w:r w:rsidRPr="43299D82">
        <w:rPr>
          <w:rFonts w:ascii="Times New Roman" w:hAnsi="Times New Roman" w:cs="Times New Roman"/>
          <w:sz w:val="24"/>
          <w:szCs w:val="24"/>
        </w:rPr>
        <w:t xml:space="preserve">While it is too early to pre-empt future proposals for the post-2027 Multiannual Financial Framework (MFF), the Commission agrees that the magnitude of challenges raised by climate transition </w:t>
      </w:r>
      <w:r w:rsidR="00890ED6">
        <w:rPr>
          <w:rFonts w:ascii="Times New Roman" w:hAnsi="Times New Roman" w:cs="Times New Roman"/>
          <w:sz w:val="24"/>
          <w:szCs w:val="24"/>
        </w:rPr>
        <w:t xml:space="preserve">may </w:t>
      </w:r>
      <w:r w:rsidRPr="43299D82">
        <w:rPr>
          <w:rFonts w:ascii="Times New Roman" w:hAnsi="Times New Roman" w:cs="Times New Roman"/>
          <w:sz w:val="24"/>
          <w:szCs w:val="24"/>
        </w:rPr>
        <w:t>exceed the current scope and ambition of the JTF</w:t>
      </w:r>
      <w:r w:rsidR="00890ED6">
        <w:rPr>
          <w:rFonts w:ascii="Times New Roman" w:hAnsi="Times New Roman" w:cs="Times New Roman"/>
          <w:sz w:val="24"/>
          <w:szCs w:val="24"/>
        </w:rPr>
        <w:t>. The scope and ambition for climate transition will be part of the assessment for the MFF post-2027</w:t>
      </w:r>
      <w:r w:rsidR="003831A5">
        <w:rPr>
          <w:rFonts w:ascii="Times New Roman" w:hAnsi="Times New Roman" w:cs="Times New Roman"/>
          <w:sz w:val="24"/>
          <w:szCs w:val="24"/>
        </w:rPr>
        <w:t>.</w:t>
      </w:r>
    </w:p>
    <w:p w14:paraId="1C910472" w14:textId="732517E3" w:rsidR="00DB0EC1" w:rsidRPr="00937A22" w:rsidRDefault="00DB0EC1" w:rsidP="00400428">
      <w:pPr>
        <w:spacing w:after="120" w:line="240" w:lineRule="auto"/>
        <w:jc w:val="both"/>
        <w:rPr>
          <w:rFonts w:ascii="Times New Roman" w:eastAsia="Times New Roman" w:hAnsi="Times New Roman" w:cs="Times New Roman"/>
          <w:sz w:val="24"/>
          <w:szCs w:val="24"/>
        </w:rPr>
      </w:pPr>
      <w:r w:rsidRPr="00937A22">
        <w:rPr>
          <w:rFonts w:ascii="Times New Roman" w:eastAsia="Times New Roman" w:hAnsi="Times New Roman" w:cs="Times New Roman"/>
          <w:b/>
          <w:bCs/>
          <w:sz w:val="24"/>
          <w:szCs w:val="24"/>
          <w:lang w:val="en-IE"/>
        </w:rPr>
        <w:t xml:space="preserve">(Paragraph 10) </w:t>
      </w:r>
      <w:r w:rsidR="6BAC32E4" w:rsidRPr="00937A22">
        <w:rPr>
          <w:rFonts w:ascii="Times New Roman" w:eastAsia="Times New Roman" w:hAnsi="Times New Roman" w:cs="Times New Roman"/>
          <w:sz w:val="24"/>
          <w:szCs w:val="24"/>
        </w:rPr>
        <w:t>The Commission shares Parliament’s ambition for simplification in the implementation of funds and recalls that the 2021-2027 regulatory framework already allows Member States to increasingly make use of ‘simplified cost options’ and ‘financing not linked to cost’ schemes to reduce administrative burden both for programme authorities and beneficiaries. While these options pave the way for a much simpler implementation mode with quicker payment possibilities, they remain insufficiently exploited by Member States despite Commission’s support to enhance their uptake.</w:t>
      </w:r>
    </w:p>
    <w:p w14:paraId="56419C88" w14:textId="40F46D3B" w:rsidR="00DB0EC1" w:rsidRPr="00937A22" w:rsidRDefault="00DB0EC1" w:rsidP="00400428">
      <w:pPr>
        <w:spacing w:after="120" w:line="240" w:lineRule="auto"/>
        <w:jc w:val="both"/>
        <w:rPr>
          <w:rFonts w:ascii="Times New Roman" w:eastAsia="Times New Roman" w:hAnsi="Times New Roman" w:cs="Times New Roman"/>
          <w:sz w:val="24"/>
          <w:szCs w:val="24"/>
        </w:rPr>
      </w:pPr>
      <w:r w:rsidRPr="00937A22">
        <w:rPr>
          <w:rFonts w:ascii="Times New Roman" w:eastAsia="Times New Roman" w:hAnsi="Times New Roman" w:cs="Times New Roman"/>
          <w:b/>
          <w:bCs/>
          <w:sz w:val="24"/>
          <w:szCs w:val="24"/>
          <w:lang w:val="en-IE"/>
        </w:rPr>
        <w:t>(Paragraph 18)</w:t>
      </w:r>
      <w:r w:rsidRPr="00937A22">
        <w:rPr>
          <w:rFonts w:ascii="Times New Roman" w:eastAsia="Times New Roman" w:hAnsi="Times New Roman" w:cs="Times New Roman"/>
          <w:sz w:val="24"/>
          <w:szCs w:val="24"/>
          <w:lang w:val="en-IE"/>
        </w:rPr>
        <w:t xml:space="preserve"> </w:t>
      </w:r>
      <w:r w:rsidR="6C0EEB51" w:rsidRPr="00937A22">
        <w:rPr>
          <w:rFonts w:ascii="Times New Roman" w:eastAsia="Times New Roman" w:hAnsi="Times New Roman" w:cs="Times New Roman"/>
          <w:sz w:val="24"/>
          <w:szCs w:val="24"/>
        </w:rPr>
        <w:t xml:space="preserve">The Commission takes note of </w:t>
      </w:r>
      <w:r w:rsidR="2B2A2514" w:rsidRPr="43299D82">
        <w:rPr>
          <w:rFonts w:ascii="Times New Roman" w:eastAsia="Times New Roman" w:hAnsi="Times New Roman" w:cs="Times New Roman"/>
          <w:sz w:val="24"/>
          <w:szCs w:val="24"/>
        </w:rPr>
        <w:t xml:space="preserve">the </w:t>
      </w:r>
      <w:r w:rsidR="6C0EEB51" w:rsidRPr="00937A22">
        <w:rPr>
          <w:rFonts w:ascii="Times New Roman" w:eastAsia="Times New Roman" w:hAnsi="Times New Roman" w:cs="Times New Roman"/>
          <w:sz w:val="24"/>
          <w:szCs w:val="24"/>
        </w:rPr>
        <w:t>Parliament’s position supporting the continuity of the Just Transition Mechanism after 2027, as well as the mainstreaming of the JTF within the cohesion policy.</w:t>
      </w:r>
    </w:p>
    <w:p w14:paraId="2C82588C" w14:textId="15D36F52" w:rsidR="00DB0EC1" w:rsidRPr="00937A22" w:rsidRDefault="6C0EEB51" w:rsidP="00400428">
      <w:pPr>
        <w:spacing w:after="120" w:line="240" w:lineRule="auto"/>
        <w:jc w:val="both"/>
        <w:rPr>
          <w:rFonts w:ascii="Times New Roman" w:eastAsia="Times New Roman" w:hAnsi="Times New Roman" w:cs="Times New Roman"/>
          <w:sz w:val="24"/>
          <w:szCs w:val="24"/>
        </w:rPr>
      </w:pPr>
      <w:r w:rsidRPr="00937A22">
        <w:rPr>
          <w:rFonts w:ascii="Times New Roman" w:eastAsia="Times New Roman" w:hAnsi="Times New Roman" w:cs="Times New Roman"/>
          <w:sz w:val="24"/>
          <w:szCs w:val="24"/>
        </w:rPr>
        <w:t>The Commission share</w:t>
      </w:r>
      <w:r w:rsidR="51C7F44E" w:rsidRPr="00937A22">
        <w:rPr>
          <w:rFonts w:ascii="Times New Roman" w:eastAsia="Times New Roman" w:hAnsi="Times New Roman" w:cs="Times New Roman"/>
          <w:sz w:val="24"/>
          <w:szCs w:val="24"/>
        </w:rPr>
        <w:t>s</w:t>
      </w:r>
      <w:r w:rsidRPr="00937A22">
        <w:rPr>
          <w:rFonts w:ascii="Times New Roman" w:eastAsia="Times New Roman" w:hAnsi="Times New Roman" w:cs="Times New Roman"/>
          <w:sz w:val="24"/>
          <w:szCs w:val="24"/>
        </w:rPr>
        <w:t xml:space="preserve"> </w:t>
      </w:r>
      <w:r w:rsidR="563413A7" w:rsidRPr="43299D82">
        <w:rPr>
          <w:rFonts w:ascii="Times New Roman" w:eastAsia="Times New Roman" w:hAnsi="Times New Roman" w:cs="Times New Roman"/>
          <w:sz w:val="24"/>
          <w:szCs w:val="24"/>
        </w:rPr>
        <w:t xml:space="preserve">the </w:t>
      </w:r>
      <w:r w:rsidRPr="00937A22">
        <w:rPr>
          <w:rFonts w:ascii="Times New Roman" w:eastAsia="Times New Roman" w:hAnsi="Times New Roman" w:cs="Times New Roman"/>
          <w:sz w:val="24"/>
          <w:szCs w:val="24"/>
        </w:rPr>
        <w:t>Parliament’s views that synergies between funds and programmes are instrumental to address structural challenges impacting the economic, social and territorial cohesion.</w:t>
      </w:r>
    </w:p>
    <w:p w14:paraId="26F3FFE0" w14:textId="30274635" w:rsidR="00DB0EC1" w:rsidRPr="00937A22" w:rsidRDefault="6C0EEB51" w:rsidP="00400428">
      <w:pPr>
        <w:spacing w:after="120" w:line="240" w:lineRule="auto"/>
        <w:jc w:val="both"/>
        <w:rPr>
          <w:rFonts w:ascii="Times New Roman" w:eastAsia="Times New Roman" w:hAnsi="Times New Roman" w:cs="Times New Roman"/>
          <w:sz w:val="24"/>
          <w:szCs w:val="24"/>
        </w:rPr>
      </w:pPr>
      <w:r w:rsidRPr="00937A22">
        <w:rPr>
          <w:rFonts w:ascii="Times New Roman" w:eastAsia="Times New Roman" w:hAnsi="Times New Roman" w:cs="Times New Roman"/>
          <w:sz w:val="24"/>
          <w:szCs w:val="24"/>
        </w:rPr>
        <w:t xml:space="preserve">The scope of transition impacts currently addressed by the Just Transition Mechanism, as pilot instrument, would need to be further reflected upon, taking into account the larger scale of transformation of regional economies and labour markets triggered by climate transition, including in the automotive sector. </w:t>
      </w:r>
    </w:p>
    <w:p w14:paraId="002BEFAA" w14:textId="6B6253A2" w:rsidR="00DB0EC1" w:rsidRPr="00937A22" w:rsidRDefault="00DB0EC1" w:rsidP="00400428">
      <w:pPr>
        <w:spacing w:after="120" w:line="240" w:lineRule="auto"/>
        <w:jc w:val="both"/>
        <w:rPr>
          <w:rFonts w:ascii="Times New Roman" w:eastAsia="Times New Roman" w:hAnsi="Times New Roman" w:cs="Times New Roman"/>
          <w:sz w:val="24"/>
          <w:szCs w:val="24"/>
        </w:rPr>
      </w:pPr>
      <w:r w:rsidRPr="00937A22">
        <w:rPr>
          <w:rFonts w:ascii="Times New Roman" w:eastAsia="Times New Roman" w:hAnsi="Times New Roman" w:cs="Times New Roman"/>
          <w:b/>
          <w:bCs/>
          <w:sz w:val="24"/>
          <w:szCs w:val="24"/>
          <w:lang w:val="en-IE"/>
        </w:rPr>
        <w:t xml:space="preserve">(Paragraph 26) </w:t>
      </w:r>
      <w:r w:rsidR="6262D986" w:rsidRPr="00937A22">
        <w:rPr>
          <w:rFonts w:ascii="Times New Roman" w:eastAsia="Times New Roman" w:hAnsi="Times New Roman" w:cs="Times New Roman"/>
          <w:sz w:val="24"/>
          <w:szCs w:val="24"/>
        </w:rPr>
        <w:t>The Commission takes not</w:t>
      </w:r>
      <w:r w:rsidR="7E964A8D" w:rsidRPr="00937A22">
        <w:rPr>
          <w:rFonts w:ascii="Times New Roman" w:eastAsia="Times New Roman" w:hAnsi="Times New Roman" w:cs="Times New Roman"/>
          <w:sz w:val="24"/>
          <w:szCs w:val="24"/>
        </w:rPr>
        <w:t>e</w:t>
      </w:r>
      <w:r w:rsidR="6262D986" w:rsidRPr="00937A22">
        <w:rPr>
          <w:rFonts w:ascii="Times New Roman" w:eastAsia="Times New Roman" w:hAnsi="Times New Roman" w:cs="Times New Roman"/>
          <w:sz w:val="24"/>
          <w:szCs w:val="24"/>
        </w:rPr>
        <w:t xml:space="preserve"> of </w:t>
      </w:r>
      <w:r w:rsidR="39856840" w:rsidRPr="43299D82">
        <w:rPr>
          <w:rFonts w:ascii="Times New Roman" w:eastAsia="Times New Roman" w:hAnsi="Times New Roman" w:cs="Times New Roman"/>
          <w:sz w:val="24"/>
          <w:szCs w:val="24"/>
        </w:rPr>
        <w:t xml:space="preserve">the </w:t>
      </w:r>
      <w:r w:rsidR="6262D986" w:rsidRPr="00937A22">
        <w:rPr>
          <w:rFonts w:ascii="Times New Roman" w:eastAsia="Times New Roman" w:hAnsi="Times New Roman" w:cs="Times New Roman"/>
          <w:sz w:val="24"/>
          <w:szCs w:val="24"/>
        </w:rPr>
        <w:t>Parliament’s call to extend some of the support programmes to automotive regions</w:t>
      </w:r>
      <w:r w:rsidR="0499A9E0" w:rsidRPr="00937A22">
        <w:rPr>
          <w:rFonts w:ascii="Times New Roman" w:eastAsia="Times New Roman" w:hAnsi="Times New Roman" w:cs="Times New Roman"/>
          <w:sz w:val="24"/>
          <w:szCs w:val="24"/>
        </w:rPr>
        <w:t xml:space="preserve"> in transition</w:t>
      </w:r>
      <w:r w:rsidR="6262D986" w:rsidRPr="00937A22">
        <w:rPr>
          <w:rFonts w:ascii="Times New Roman" w:eastAsia="Times New Roman" w:hAnsi="Times New Roman" w:cs="Times New Roman"/>
          <w:sz w:val="24"/>
          <w:szCs w:val="24"/>
        </w:rPr>
        <w:t>.</w:t>
      </w:r>
      <w:r w:rsidR="49BEE975" w:rsidRPr="00937A22">
        <w:rPr>
          <w:rFonts w:ascii="Times New Roman" w:eastAsia="Times New Roman" w:hAnsi="Times New Roman" w:cs="Times New Roman"/>
          <w:sz w:val="24"/>
          <w:szCs w:val="24"/>
        </w:rPr>
        <w:t xml:space="preserve"> </w:t>
      </w:r>
      <w:r w:rsidR="6262D986" w:rsidRPr="00937A22">
        <w:rPr>
          <w:rFonts w:ascii="Times New Roman" w:eastAsia="Times New Roman" w:hAnsi="Times New Roman" w:cs="Times New Roman"/>
          <w:sz w:val="24"/>
          <w:szCs w:val="24"/>
        </w:rPr>
        <w:t xml:space="preserve"> </w:t>
      </w:r>
      <w:r w:rsidR="6F1298A4" w:rsidRPr="00937A22">
        <w:rPr>
          <w:rFonts w:ascii="Times New Roman" w:eastAsia="Times New Roman" w:hAnsi="Times New Roman" w:cs="Times New Roman"/>
          <w:sz w:val="24"/>
          <w:szCs w:val="24"/>
        </w:rPr>
        <w:t>The technical assistance for a green energy transition programme</w:t>
      </w:r>
      <w:r w:rsidR="2FD79730" w:rsidRPr="00937A22">
        <w:rPr>
          <w:rFonts w:ascii="Times New Roman" w:eastAsia="Times New Roman" w:hAnsi="Times New Roman" w:cs="Times New Roman"/>
          <w:sz w:val="24"/>
          <w:szCs w:val="24"/>
        </w:rPr>
        <w:t xml:space="preserve"> </w:t>
      </w:r>
      <w:r w:rsidR="30FA82B4" w:rsidRPr="00937A22">
        <w:rPr>
          <w:rFonts w:ascii="Times New Roman" w:eastAsia="Times New Roman" w:hAnsi="Times New Roman" w:cs="Times New Roman"/>
          <w:sz w:val="24"/>
          <w:szCs w:val="24"/>
        </w:rPr>
        <w:t xml:space="preserve">(TARGET) </w:t>
      </w:r>
      <w:r w:rsidR="2FD79730" w:rsidRPr="00937A22">
        <w:rPr>
          <w:rFonts w:ascii="Times New Roman" w:eastAsia="Times New Roman" w:hAnsi="Times New Roman" w:cs="Times New Roman"/>
          <w:sz w:val="24"/>
          <w:szCs w:val="24"/>
        </w:rPr>
        <w:t>is a technical assistance facility aimed at closely assisting EU coal, peat and oil shale regions with the identification and preparation of clean energy and energy efficiency projects to support a just transition</w:t>
      </w:r>
      <w:r w:rsidR="6BAD3017" w:rsidRPr="00937A22">
        <w:rPr>
          <w:rFonts w:ascii="Times New Roman" w:eastAsia="Times New Roman" w:hAnsi="Times New Roman" w:cs="Times New Roman"/>
          <w:sz w:val="24"/>
          <w:szCs w:val="24"/>
        </w:rPr>
        <w:t>, thereby supporting these regions to move away from fossil fuel</w:t>
      </w:r>
      <w:r w:rsidR="474175AD" w:rsidRPr="43299D82">
        <w:rPr>
          <w:rFonts w:ascii="Times New Roman" w:eastAsia="Times New Roman" w:hAnsi="Times New Roman" w:cs="Times New Roman"/>
          <w:sz w:val="24"/>
          <w:szCs w:val="24"/>
        </w:rPr>
        <w:t>-</w:t>
      </w:r>
      <w:r w:rsidR="6BAD3017" w:rsidRPr="00937A22">
        <w:rPr>
          <w:rFonts w:ascii="Times New Roman" w:eastAsia="Times New Roman" w:hAnsi="Times New Roman" w:cs="Times New Roman"/>
          <w:sz w:val="24"/>
          <w:szCs w:val="24"/>
        </w:rPr>
        <w:t>based energy production</w:t>
      </w:r>
      <w:r w:rsidR="2FD79730" w:rsidRPr="00937A22">
        <w:rPr>
          <w:rFonts w:ascii="Times New Roman" w:eastAsia="Times New Roman" w:hAnsi="Times New Roman" w:cs="Times New Roman"/>
          <w:sz w:val="24"/>
          <w:szCs w:val="24"/>
        </w:rPr>
        <w:t xml:space="preserve">. </w:t>
      </w:r>
      <w:r w:rsidR="1B365331" w:rsidRPr="00937A22">
        <w:rPr>
          <w:rFonts w:ascii="Times New Roman" w:eastAsia="Times New Roman" w:hAnsi="Times New Roman" w:cs="Times New Roman"/>
          <w:sz w:val="24"/>
          <w:szCs w:val="24"/>
        </w:rPr>
        <w:t>It does not focus on industrial processes, but on renewable energy production. T</w:t>
      </w:r>
      <w:r w:rsidR="6F1298A4" w:rsidRPr="00937A22">
        <w:rPr>
          <w:rFonts w:ascii="Times New Roman" w:eastAsia="Times New Roman" w:hAnsi="Times New Roman" w:cs="Times New Roman"/>
          <w:sz w:val="24"/>
          <w:szCs w:val="24"/>
        </w:rPr>
        <w:t>he Exchange</w:t>
      </w:r>
      <w:r w:rsidR="00937A22">
        <w:rPr>
          <w:rFonts w:ascii="Times New Roman" w:eastAsia="Times New Roman" w:hAnsi="Times New Roman" w:cs="Times New Roman"/>
          <w:sz w:val="24"/>
          <w:szCs w:val="24"/>
        </w:rPr>
        <w:t xml:space="preserve"> </w:t>
      </w:r>
      <w:r w:rsidR="6F1298A4" w:rsidRPr="00937A22">
        <w:rPr>
          <w:rFonts w:ascii="Times New Roman" w:eastAsia="Times New Roman" w:hAnsi="Times New Roman" w:cs="Times New Roman"/>
          <w:sz w:val="24"/>
          <w:szCs w:val="24"/>
        </w:rPr>
        <w:t>EU programme came to an end in 2022.</w:t>
      </w:r>
      <w:bookmarkEnd w:id="0"/>
    </w:p>
    <w:sectPr w:rsidR="00DB0EC1" w:rsidRPr="00937A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DDC7" w14:textId="77777777" w:rsidR="00064410" w:rsidRDefault="00064410" w:rsidP="00064410">
      <w:pPr>
        <w:spacing w:after="0" w:line="240" w:lineRule="auto"/>
      </w:pPr>
      <w:r>
        <w:separator/>
      </w:r>
    </w:p>
  </w:endnote>
  <w:endnote w:type="continuationSeparator" w:id="0">
    <w:p w14:paraId="1C5071A3" w14:textId="77777777" w:rsidR="00064410" w:rsidRDefault="00064410" w:rsidP="00064410">
      <w:pPr>
        <w:spacing w:after="0" w:line="240" w:lineRule="auto"/>
      </w:pPr>
      <w:r>
        <w:continuationSeparator/>
      </w:r>
    </w:p>
  </w:endnote>
  <w:endnote w:type="continuationNotice" w:id="1">
    <w:p w14:paraId="6BA8868D" w14:textId="77777777" w:rsidR="0033389E" w:rsidRDefault="00333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C76E" w14:textId="77777777" w:rsidR="00064410" w:rsidRDefault="00064410" w:rsidP="00064410">
      <w:pPr>
        <w:spacing w:after="0" w:line="240" w:lineRule="auto"/>
      </w:pPr>
      <w:r>
        <w:separator/>
      </w:r>
    </w:p>
  </w:footnote>
  <w:footnote w:type="continuationSeparator" w:id="0">
    <w:p w14:paraId="4533C528" w14:textId="77777777" w:rsidR="00064410" w:rsidRDefault="00064410" w:rsidP="00064410">
      <w:pPr>
        <w:spacing w:after="0" w:line="240" w:lineRule="auto"/>
      </w:pPr>
      <w:r>
        <w:continuationSeparator/>
      </w:r>
    </w:p>
  </w:footnote>
  <w:footnote w:type="continuationNotice" w:id="1">
    <w:p w14:paraId="47A12198" w14:textId="77777777" w:rsidR="0033389E" w:rsidRDefault="003338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97A55"/>
    <w:multiLevelType w:val="hybridMultilevel"/>
    <w:tmpl w:val="BFE42A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64C35C9F"/>
    <w:multiLevelType w:val="hybridMultilevel"/>
    <w:tmpl w:val="DE6ED21C"/>
    <w:lvl w:ilvl="0" w:tplc="ADC8732A">
      <w:start w:val="1"/>
      <w:numFmt w:val="decimal"/>
      <w:lvlText w:val="%1."/>
      <w:lvlJc w:val="left"/>
      <w:pPr>
        <w:ind w:left="360" w:hanging="360"/>
      </w:pPr>
      <w:rPr>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285232602">
    <w:abstractNumId w:val="0"/>
  </w:num>
  <w:num w:numId="2" w16cid:durableId="84051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5015B7"/>
    <w:rsid w:val="00045F23"/>
    <w:rsid w:val="00064410"/>
    <w:rsid w:val="000868E8"/>
    <w:rsid w:val="000A3243"/>
    <w:rsid w:val="000A5F6C"/>
    <w:rsid w:val="000C4767"/>
    <w:rsid w:val="000D04CB"/>
    <w:rsid w:val="000D3165"/>
    <w:rsid w:val="00105618"/>
    <w:rsid w:val="0011722D"/>
    <w:rsid w:val="001B1BDB"/>
    <w:rsid w:val="00261CB3"/>
    <w:rsid w:val="00266767"/>
    <w:rsid w:val="00280B1A"/>
    <w:rsid w:val="002B27AF"/>
    <w:rsid w:val="002E15B7"/>
    <w:rsid w:val="002F6510"/>
    <w:rsid w:val="00331B73"/>
    <w:rsid w:val="0033389E"/>
    <w:rsid w:val="00347A77"/>
    <w:rsid w:val="00357A2A"/>
    <w:rsid w:val="003831A5"/>
    <w:rsid w:val="003B59F7"/>
    <w:rsid w:val="003E004A"/>
    <w:rsid w:val="003F3C89"/>
    <w:rsid w:val="00400428"/>
    <w:rsid w:val="00434A2C"/>
    <w:rsid w:val="00472148"/>
    <w:rsid w:val="004934A2"/>
    <w:rsid w:val="004B1FDB"/>
    <w:rsid w:val="004B5C9A"/>
    <w:rsid w:val="004C7C41"/>
    <w:rsid w:val="004D7FF0"/>
    <w:rsid w:val="005015B7"/>
    <w:rsid w:val="00502D1F"/>
    <w:rsid w:val="00551CD3"/>
    <w:rsid w:val="00577044"/>
    <w:rsid w:val="005A6E4D"/>
    <w:rsid w:val="005B43FC"/>
    <w:rsid w:val="005E07CF"/>
    <w:rsid w:val="005E5CEA"/>
    <w:rsid w:val="005F36AC"/>
    <w:rsid w:val="006126E5"/>
    <w:rsid w:val="0063076C"/>
    <w:rsid w:val="006668D6"/>
    <w:rsid w:val="006811F4"/>
    <w:rsid w:val="006B0304"/>
    <w:rsid w:val="006C5F8F"/>
    <w:rsid w:val="006E1371"/>
    <w:rsid w:val="006E247E"/>
    <w:rsid w:val="006F1BCA"/>
    <w:rsid w:val="007205B5"/>
    <w:rsid w:val="00754321"/>
    <w:rsid w:val="007552F4"/>
    <w:rsid w:val="00760C72"/>
    <w:rsid w:val="0076517F"/>
    <w:rsid w:val="007B1161"/>
    <w:rsid w:val="007F7451"/>
    <w:rsid w:val="00815524"/>
    <w:rsid w:val="00823B37"/>
    <w:rsid w:val="00835B9A"/>
    <w:rsid w:val="008610CD"/>
    <w:rsid w:val="008649D5"/>
    <w:rsid w:val="00873284"/>
    <w:rsid w:val="0087363A"/>
    <w:rsid w:val="00881CB6"/>
    <w:rsid w:val="008849D7"/>
    <w:rsid w:val="00890ED6"/>
    <w:rsid w:val="00896A9A"/>
    <w:rsid w:val="008C4E46"/>
    <w:rsid w:val="008E68C4"/>
    <w:rsid w:val="00937A22"/>
    <w:rsid w:val="009476EE"/>
    <w:rsid w:val="009A1DCC"/>
    <w:rsid w:val="009B7121"/>
    <w:rsid w:val="009D32F7"/>
    <w:rsid w:val="009F242D"/>
    <w:rsid w:val="00A62449"/>
    <w:rsid w:val="00A71770"/>
    <w:rsid w:val="00AA45AD"/>
    <w:rsid w:val="00AA714E"/>
    <w:rsid w:val="00AC0E60"/>
    <w:rsid w:val="00AE796D"/>
    <w:rsid w:val="00B06DA1"/>
    <w:rsid w:val="00B31A3E"/>
    <w:rsid w:val="00B752F6"/>
    <w:rsid w:val="00B87F8A"/>
    <w:rsid w:val="00BA7E52"/>
    <w:rsid w:val="00BB1381"/>
    <w:rsid w:val="00BD294E"/>
    <w:rsid w:val="00C11504"/>
    <w:rsid w:val="00C13FFB"/>
    <w:rsid w:val="00C57870"/>
    <w:rsid w:val="00C74737"/>
    <w:rsid w:val="00C928A0"/>
    <w:rsid w:val="00CE7A93"/>
    <w:rsid w:val="00CF6ECF"/>
    <w:rsid w:val="00D41318"/>
    <w:rsid w:val="00D43AA0"/>
    <w:rsid w:val="00D9317E"/>
    <w:rsid w:val="00DA4ECC"/>
    <w:rsid w:val="00DB0EC1"/>
    <w:rsid w:val="00DB7268"/>
    <w:rsid w:val="00DF0839"/>
    <w:rsid w:val="00E41477"/>
    <w:rsid w:val="00E5405D"/>
    <w:rsid w:val="00E856F8"/>
    <w:rsid w:val="00E906D3"/>
    <w:rsid w:val="00EB15DF"/>
    <w:rsid w:val="00EB4154"/>
    <w:rsid w:val="00F13BBC"/>
    <w:rsid w:val="00F360E2"/>
    <w:rsid w:val="00F45ACE"/>
    <w:rsid w:val="00F57201"/>
    <w:rsid w:val="00FB28EF"/>
    <w:rsid w:val="00FB711B"/>
    <w:rsid w:val="00FC0DC7"/>
    <w:rsid w:val="00FF4DD4"/>
    <w:rsid w:val="01203945"/>
    <w:rsid w:val="0499A9E0"/>
    <w:rsid w:val="05767A7D"/>
    <w:rsid w:val="07175FD9"/>
    <w:rsid w:val="093C311B"/>
    <w:rsid w:val="0BE776E7"/>
    <w:rsid w:val="0C01F1E3"/>
    <w:rsid w:val="0F43A596"/>
    <w:rsid w:val="0F5D2D64"/>
    <w:rsid w:val="104AE466"/>
    <w:rsid w:val="11E45625"/>
    <w:rsid w:val="14C2ABC1"/>
    <w:rsid w:val="17ADF3A5"/>
    <w:rsid w:val="1905735F"/>
    <w:rsid w:val="192DEB34"/>
    <w:rsid w:val="1B365331"/>
    <w:rsid w:val="21521023"/>
    <w:rsid w:val="220F382D"/>
    <w:rsid w:val="22812C9E"/>
    <w:rsid w:val="23A862AD"/>
    <w:rsid w:val="25C9C0D5"/>
    <w:rsid w:val="26E2A950"/>
    <w:rsid w:val="26F62C7B"/>
    <w:rsid w:val="2A6A0D58"/>
    <w:rsid w:val="2B2A2514"/>
    <w:rsid w:val="2BCA1870"/>
    <w:rsid w:val="2CCE4C4D"/>
    <w:rsid w:val="2F45065F"/>
    <w:rsid w:val="2FD79730"/>
    <w:rsid w:val="30FA82B4"/>
    <w:rsid w:val="31A617BC"/>
    <w:rsid w:val="33A303FE"/>
    <w:rsid w:val="389C8B01"/>
    <w:rsid w:val="39856840"/>
    <w:rsid w:val="39ABCA08"/>
    <w:rsid w:val="3A385B62"/>
    <w:rsid w:val="3B7B9571"/>
    <w:rsid w:val="3D6FFC24"/>
    <w:rsid w:val="3EFBFE77"/>
    <w:rsid w:val="3F042E76"/>
    <w:rsid w:val="3F0A876A"/>
    <w:rsid w:val="3F0BCC85"/>
    <w:rsid w:val="40A79CE6"/>
    <w:rsid w:val="43299D82"/>
    <w:rsid w:val="444040B0"/>
    <w:rsid w:val="46D83A05"/>
    <w:rsid w:val="474175AD"/>
    <w:rsid w:val="48F21614"/>
    <w:rsid w:val="49BEE975"/>
    <w:rsid w:val="4B615DEA"/>
    <w:rsid w:val="4CB9CAD7"/>
    <w:rsid w:val="50932977"/>
    <w:rsid w:val="50DB333C"/>
    <w:rsid w:val="51C7F44E"/>
    <w:rsid w:val="5326AA31"/>
    <w:rsid w:val="5553C3CA"/>
    <w:rsid w:val="563413A7"/>
    <w:rsid w:val="5B25F073"/>
    <w:rsid w:val="5C291987"/>
    <w:rsid w:val="5F065851"/>
    <w:rsid w:val="61E519F9"/>
    <w:rsid w:val="6262D986"/>
    <w:rsid w:val="66B4E61F"/>
    <w:rsid w:val="66D9BEF4"/>
    <w:rsid w:val="69C03960"/>
    <w:rsid w:val="6B5C09C1"/>
    <w:rsid w:val="6BAC32E4"/>
    <w:rsid w:val="6BAD3017"/>
    <w:rsid w:val="6C0EEB51"/>
    <w:rsid w:val="6C437F17"/>
    <w:rsid w:val="6C58C51F"/>
    <w:rsid w:val="6E93AA83"/>
    <w:rsid w:val="6F1298A4"/>
    <w:rsid w:val="7035171E"/>
    <w:rsid w:val="734C9283"/>
    <w:rsid w:val="7636674F"/>
    <w:rsid w:val="7CFA7A2C"/>
    <w:rsid w:val="7E90E3D5"/>
    <w:rsid w:val="7E964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F47C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4D7FF0"/>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rsid w:val="004D7FF0"/>
    <w:pPr>
      <w:spacing w:after="200" w:line="276" w:lineRule="auto"/>
      <w:ind w:left="720"/>
      <w:contextualSpacing/>
    </w:pPr>
  </w:style>
  <w:style w:type="paragraph" w:styleId="Revision">
    <w:name w:val="Revision"/>
    <w:hidden/>
    <w:uiPriority w:val="99"/>
    <w:semiHidden/>
    <w:rsid w:val="0033389E"/>
    <w:pPr>
      <w:spacing w:after="0" w:line="240" w:lineRule="auto"/>
    </w:pPr>
  </w:style>
  <w:style w:type="paragraph" w:styleId="Header">
    <w:name w:val="header"/>
    <w:basedOn w:val="Normal"/>
    <w:link w:val="HeaderChar"/>
    <w:uiPriority w:val="99"/>
    <w:unhideWhenUsed/>
    <w:rsid w:val="00333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89E"/>
  </w:style>
  <w:style w:type="paragraph" w:styleId="Footer">
    <w:name w:val="footer"/>
    <w:basedOn w:val="Normal"/>
    <w:link w:val="FooterChar"/>
    <w:uiPriority w:val="99"/>
    <w:unhideWhenUsed/>
    <w:rsid w:val="00333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89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3C89"/>
    <w:rPr>
      <w:b/>
      <w:bCs/>
    </w:rPr>
  </w:style>
  <w:style w:type="character" w:customStyle="1" w:styleId="CommentSubjectChar">
    <w:name w:val="Comment Subject Char"/>
    <w:basedOn w:val="CommentTextChar"/>
    <w:link w:val="CommentSubject"/>
    <w:uiPriority w:val="99"/>
    <w:semiHidden/>
    <w:rsid w:val="003F3C89"/>
    <w:rPr>
      <w:b/>
      <w:bCs/>
      <w:sz w:val="20"/>
      <w:szCs w:val="20"/>
    </w:rPr>
  </w:style>
  <w:style w:type="character" w:styleId="Mention">
    <w:name w:val="Mention"/>
    <w:basedOn w:val="DefaultParagraphFont"/>
    <w:uiPriority w:val="99"/>
    <w:unhideWhenUsed/>
    <w:rsid w:val="003F3C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70475">
      <w:bodyDiv w:val="1"/>
      <w:marLeft w:val="0"/>
      <w:marRight w:val="0"/>
      <w:marTop w:val="0"/>
      <w:marBottom w:val="0"/>
      <w:divBdr>
        <w:top w:val="none" w:sz="0" w:space="0" w:color="auto"/>
        <w:left w:val="none" w:sz="0" w:space="0" w:color="auto"/>
        <w:bottom w:val="none" w:sz="0" w:space="0" w:color="auto"/>
        <w:right w:val="none" w:sz="0" w:space="0" w:color="auto"/>
      </w:divBdr>
    </w:div>
    <w:div w:id="16146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5052-1694-40DF-9842-7947582B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4790</Characters>
  <Application>Microsoft Office Word</Application>
  <DocSecurity>0</DocSecurity>
  <Lines>67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Links>
    <vt:vector size="6" baseType="variant">
      <vt:variant>
        <vt:i4>131124</vt:i4>
      </vt:variant>
      <vt:variant>
        <vt:i4>0</vt:i4>
      </vt:variant>
      <vt:variant>
        <vt:i4>0</vt:i4>
      </vt:variant>
      <vt:variant>
        <vt:i4>5</vt:i4>
      </vt:variant>
      <vt:variant>
        <vt:lpwstr>mailto:Maeva.ROULETTE@ec.europa.eu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2024-02-06T06:57:00Z</dcterms:created>
  <dcterms:modified xsi:type="dcterms:W3CDTF">2024-02-22T08:00:00Z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2024-01-29T14:21:25Z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35e0fa4b-fe13-4424-93a7-638e72d4fe23</vt:lpwstr>
  </property>
  <property fmtid="{D5CDD505-2E9C-101B-9397-08002B2CF9AE}" pid="8" name="MSIP_Label_6bd9ddd1-4d20-43f6-abfa-fc3c07406f94_ContentBits">
    <vt:lpwstr>0</vt:lpwstr>
  </property>
</Properties>
</file>