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8EB6" w14:textId="4CCBB87B" w:rsidR="00331DB9" w:rsidRPr="00331DB9" w:rsidRDefault="47758449" w:rsidP="007F1653">
      <w:pPr>
        <w:spacing w:after="600"/>
        <w:jc w:val="center"/>
        <w:rPr>
          <w:rFonts w:ascii="Times New Roman" w:hAnsi="Times New Roman"/>
          <w:b/>
          <w:bCs/>
        </w:rPr>
      </w:pPr>
      <w:r w:rsidRPr="7509D027">
        <w:rPr>
          <w:rFonts w:ascii="Times New Roman" w:hAnsi="Times New Roman"/>
          <w:b/>
          <w:bCs/>
        </w:rPr>
        <w:t xml:space="preserve">Follow up to the European Parliament </w:t>
      </w:r>
      <w:r w:rsidR="61AA9E19" w:rsidRPr="7509D027">
        <w:rPr>
          <w:rFonts w:ascii="Times New Roman" w:hAnsi="Times New Roman"/>
          <w:b/>
          <w:bCs/>
        </w:rPr>
        <w:t xml:space="preserve">non-legislative </w:t>
      </w:r>
      <w:r w:rsidRPr="7509D027">
        <w:rPr>
          <w:rFonts w:ascii="Times New Roman" w:hAnsi="Times New Roman"/>
          <w:b/>
          <w:bCs/>
        </w:rPr>
        <w:t>resolution on</w:t>
      </w:r>
      <w:r w:rsidR="61AA9E19" w:rsidRPr="7509D027">
        <w:rPr>
          <w:rFonts w:ascii="Times New Roman" w:hAnsi="Times New Roman"/>
          <w:b/>
          <w:bCs/>
        </w:rPr>
        <w:t xml:space="preserve"> </w:t>
      </w:r>
      <w:r w:rsidR="31BA9140" w:rsidRPr="7509D027">
        <w:rPr>
          <w:rFonts w:ascii="Times New Roman" w:hAnsi="Times New Roman"/>
          <w:b/>
          <w:bCs/>
        </w:rPr>
        <w:t>the devastating floods</w:t>
      </w:r>
      <w:r w:rsidR="66D311D6" w:rsidRPr="7509D027">
        <w:rPr>
          <w:rFonts w:ascii="Times New Roman" w:hAnsi="Times New Roman"/>
          <w:b/>
          <w:bCs/>
        </w:rPr>
        <w:t xml:space="preserve"> </w:t>
      </w:r>
      <w:r w:rsidR="31BA9140" w:rsidRPr="7509D027">
        <w:rPr>
          <w:rFonts w:ascii="Times New Roman" w:hAnsi="Times New Roman"/>
          <w:b/>
          <w:bCs/>
        </w:rPr>
        <w:t>in Central and Eastern Europe, the loss of lives and the EU’s preparedness to act on such disasters exacerbated by climate change</w:t>
      </w:r>
    </w:p>
    <w:p w14:paraId="1F5DAD32" w14:textId="67D72EFA" w:rsidR="004A6C66" w:rsidRPr="005A00C3" w:rsidRDefault="47758449" w:rsidP="7509D027">
      <w:pPr>
        <w:numPr>
          <w:ilvl w:val="0"/>
          <w:numId w:val="27"/>
        </w:numPr>
        <w:ind w:left="567" w:hanging="567"/>
        <w:rPr>
          <w:rFonts w:ascii="Times New Roman" w:hAnsi="Times New Roman"/>
          <w:b/>
          <w:bCs/>
        </w:rPr>
      </w:pPr>
      <w:r w:rsidRPr="7509D027">
        <w:rPr>
          <w:rFonts w:ascii="Times New Roman" w:hAnsi="Times New Roman"/>
          <w:b/>
          <w:bCs/>
        </w:rPr>
        <w:t xml:space="preserve">Resolution tabled pursuant to Rule </w:t>
      </w:r>
      <w:r w:rsidR="31BA9140" w:rsidRPr="7509D027">
        <w:rPr>
          <w:rFonts w:ascii="Times New Roman" w:hAnsi="Times New Roman"/>
          <w:b/>
          <w:bCs/>
        </w:rPr>
        <w:t>136 (2) and (4)</w:t>
      </w:r>
      <w:r w:rsidRPr="7509D027">
        <w:rPr>
          <w:rFonts w:ascii="Times New Roman" w:hAnsi="Times New Roman"/>
          <w:b/>
          <w:bCs/>
        </w:rPr>
        <w:t xml:space="preserve"> of the European Parliament's Rules of procedure</w:t>
      </w:r>
    </w:p>
    <w:p w14:paraId="67CA0FCF" w14:textId="5F0DB490" w:rsidR="004A6C66" w:rsidRPr="00F059C8" w:rsidRDefault="00535D4D" w:rsidP="00A824B4">
      <w:pPr>
        <w:numPr>
          <w:ilvl w:val="0"/>
          <w:numId w:val="27"/>
        </w:numPr>
        <w:ind w:left="567" w:hanging="567"/>
        <w:rPr>
          <w:rFonts w:ascii="Times New Roman" w:hAnsi="Times New Roman"/>
          <w:i/>
          <w:szCs w:val="24"/>
        </w:rPr>
      </w:pPr>
      <w:r>
        <w:rPr>
          <w:rFonts w:ascii="Times New Roman" w:hAnsi="Times New Roman"/>
          <w:b/>
          <w:szCs w:val="24"/>
        </w:rPr>
        <w:t>R</w:t>
      </w:r>
      <w:r w:rsidR="004A6C66" w:rsidRPr="00747D86">
        <w:rPr>
          <w:rFonts w:ascii="Times New Roman" w:hAnsi="Times New Roman"/>
          <w:b/>
          <w:szCs w:val="24"/>
        </w:rPr>
        <w:t>eference number</w:t>
      </w:r>
      <w:r w:rsidR="00F61502">
        <w:rPr>
          <w:rFonts w:ascii="Times New Roman" w:hAnsi="Times New Roman"/>
          <w:b/>
          <w:szCs w:val="24"/>
        </w:rPr>
        <w:t>s</w:t>
      </w:r>
      <w:r w:rsidR="004A6C66" w:rsidRPr="000E1EE0">
        <w:rPr>
          <w:rFonts w:ascii="Times New Roman" w:hAnsi="Times New Roman"/>
          <w:b/>
          <w:szCs w:val="24"/>
        </w:rPr>
        <w:t xml:space="preserve">: </w:t>
      </w:r>
      <w:r w:rsidR="00584307" w:rsidRPr="00584307">
        <w:rPr>
          <w:rFonts w:ascii="Times New Roman" w:hAnsi="Times New Roman"/>
          <w:bCs/>
          <w:szCs w:val="24"/>
        </w:rPr>
        <w:t>2024/2817</w:t>
      </w:r>
      <w:r w:rsidR="003C1754">
        <w:rPr>
          <w:rFonts w:ascii="Times New Roman" w:hAnsi="Times New Roman"/>
          <w:bCs/>
          <w:szCs w:val="24"/>
        </w:rPr>
        <w:t xml:space="preserve"> (RSP)</w:t>
      </w:r>
      <w:r w:rsidR="00AA06C5">
        <w:rPr>
          <w:rFonts w:ascii="Times New Roman" w:hAnsi="Times New Roman"/>
          <w:bCs/>
          <w:szCs w:val="24"/>
        </w:rPr>
        <w:t xml:space="preserve"> / </w:t>
      </w:r>
      <w:r w:rsidR="007F1653" w:rsidRPr="007F1653">
        <w:rPr>
          <w:rFonts w:ascii="Times New Roman" w:hAnsi="Times New Roman"/>
          <w:bCs/>
          <w:szCs w:val="24"/>
        </w:rPr>
        <w:t>RC-B10-0057/2024</w:t>
      </w:r>
      <w:r w:rsidR="007F1653">
        <w:rPr>
          <w:rFonts w:ascii="Times New Roman" w:hAnsi="Times New Roman"/>
          <w:bCs/>
          <w:szCs w:val="24"/>
        </w:rPr>
        <w:t xml:space="preserve"> / </w:t>
      </w:r>
      <w:r w:rsidR="00AA06C5">
        <w:rPr>
          <w:rFonts w:ascii="Times New Roman" w:hAnsi="Times New Roman"/>
          <w:bCs/>
          <w:szCs w:val="24"/>
        </w:rPr>
        <w:t>P10_</w:t>
      </w:r>
      <w:r w:rsidR="00D40389">
        <w:rPr>
          <w:rFonts w:ascii="Times New Roman" w:hAnsi="Times New Roman"/>
          <w:bCs/>
          <w:szCs w:val="24"/>
        </w:rPr>
        <w:t>TA (</w:t>
      </w:r>
      <w:r w:rsidR="00AA06C5">
        <w:rPr>
          <w:rFonts w:ascii="Times New Roman" w:hAnsi="Times New Roman"/>
          <w:bCs/>
          <w:szCs w:val="24"/>
        </w:rPr>
        <w:t>2024)0014</w:t>
      </w:r>
    </w:p>
    <w:p w14:paraId="4DCD5E53" w14:textId="7BFE184E" w:rsidR="005A00C3" w:rsidRPr="00E07C2D" w:rsidRDefault="004A6C66" w:rsidP="00A824B4">
      <w:pPr>
        <w:numPr>
          <w:ilvl w:val="0"/>
          <w:numId w:val="27"/>
        </w:numPr>
        <w:ind w:left="567" w:hanging="567"/>
        <w:rPr>
          <w:rFonts w:ascii="Times New Roman" w:hAnsi="Times New Roman"/>
          <w:szCs w:val="24"/>
        </w:rPr>
      </w:pPr>
      <w:r w:rsidRPr="005A00C3">
        <w:rPr>
          <w:rFonts w:ascii="Times New Roman" w:hAnsi="Times New Roman"/>
          <w:b/>
          <w:szCs w:val="24"/>
        </w:rPr>
        <w:t xml:space="preserve">Date of adoption of the resolution: </w:t>
      </w:r>
      <w:r w:rsidR="00AA06C5" w:rsidRPr="00AA06C5">
        <w:rPr>
          <w:rFonts w:ascii="Times New Roman" w:hAnsi="Times New Roman"/>
          <w:bCs/>
          <w:szCs w:val="24"/>
        </w:rPr>
        <w:t>1</w:t>
      </w:r>
      <w:r w:rsidR="00B0161C">
        <w:rPr>
          <w:rFonts w:ascii="Times New Roman" w:hAnsi="Times New Roman"/>
          <w:bCs/>
          <w:szCs w:val="24"/>
        </w:rPr>
        <w:t>9</w:t>
      </w:r>
      <w:r w:rsidR="00AA06C5" w:rsidRPr="00AA06C5">
        <w:rPr>
          <w:rFonts w:ascii="Times New Roman" w:hAnsi="Times New Roman"/>
          <w:bCs/>
          <w:szCs w:val="24"/>
        </w:rPr>
        <w:t xml:space="preserve"> September 2024</w:t>
      </w:r>
    </w:p>
    <w:p w14:paraId="5AA88618" w14:textId="08BEFFF8" w:rsidR="00EC0A27" w:rsidRPr="00B127A9" w:rsidRDefault="2C0BBB05" w:rsidP="7509D027">
      <w:pPr>
        <w:numPr>
          <w:ilvl w:val="0"/>
          <w:numId w:val="27"/>
        </w:numPr>
        <w:ind w:left="567" w:hanging="567"/>
        <w:rPr>
          <w:rFonts w:ascii="Times New Roman" w:hAnsi="Times New Roman"/>
          <w:i/>
          <w:iCs/>
        </w:rPr>
      </w:pPr>
      <w:r w:rsidRPr="7509D027">
        <w:rPr>
          <w:rFonts w:ascii="Times New Roman" w:hAnsi="Times New Roman"/>
          <w:b/>
          <w:bCs/>
        </w:rPr>
        <w:t>Competent Parliamentary Committee</w:t>
      </w:r>
      <w:r w:rsidR="31BA9140" w:rsidRPr="7509D027">
        <w:rPr>
          <w:rFonts w:ascii="Times New Roman" w:hAnsi="Times New Roman"/>
          <w:b/>
          <w:bCs/>
        </w:rPr>
        <w:t>:</w:t>
      </w:r>
      <w:r w:rsidR="31BA9140" w:rsidRPr="7509D027">
        <w:rPr>
          <w:b/>
          <w:bCs/>
        </w:rPr>
        <w:t xml:space="preserve"> </w:t>
      </w:r>
      <w:r w:rsidR="589A893A" w:rsidRPr="7509D027">
        <w:rPr>
          <w:rFonts w:ascii="Times New Roman" w:hAnsi="Times New Roman"/>
        </w:rPr>
        <w:t>Committee on</w:t>
      </w:r>
      <w:r w:rsidR="31BA9140" w:rsidRPr="7509D027">
        <w:rPr>
          <w:rFonts w:ascii="Times New Roman" w:hAnsi="Times New Roman"/>
        </w:rPr>
        <w:t xml:space="preserve"> the Environment, Public Health and Food Safety</w:t>
      </w:r>
    </w:p>
    <w:p w14:paraId="0E2D2ECC" w14:textId="45321917" w:rsidR="004A6C66" w:rsidRPr="00B0161C" w:rsidRDefault="004A6C66" w:rsidP="00A824B4">
      <w:pPr>
        <w:widowControl w:val="0"/>
        <w:numPr>
          <w:ilvl w:val="0"/>
          <w:numId w:val="27"/>
        </w:numPr>
        <w:ind w:left="567" w:hanging="567"/>
        <w:rPr>
          <w:rFonts w:ascii="Times New Roman" w:hAnsi="Times New Roman"/>
          <w:szCs w:val="24"/>
        </w:rPr>
      </w:pPr>
      <w:r w:rsidRPr="00747D86">
        <w:rPr>
          <w:rFonts w:ascii="Times New Roman" w:hAnsi="Times New Roman"/>
          <w:b/>
          <w:szCs w:val="24"/>
        </w:rPr>
        <w:t>Brief analysis/ assessment of the resolution and requests made in it:</w:t>
      </w:r>
    </w:p>
    <w:p w14:paraId="0CC0AC79" w14:textId="2F5A3CA1" w:rsidR="00242E05" w:rsidRDefault="5BB44C0F" w:rsidP="007F1653">
      <w:pPr>
        <w:widowControl w:val="0"/>
        <w:spacing w:after="120"/>
        <w:rPr>
          <w:rFonts w:ascii="Times New Roman" w:hAnsi="Times New Roman"/>
        </w:rPr>
      </w:pPr>
      <w:r w:rsidRPr="7509D027">
        <w:rPr>
          <w:rFonts w:ascii="Times New Roman" w:hAnsi="Times New Roman"/>
        </w:rPr>
        <w:t xml:space="preserve">The </w:t>
      </w:r>
      <w:r w:rsidR="007F1653">
        <w:rPr>
          <w:rFonts w:ascii="Times New Roman" w:hAnsi="Times New Roman"/>
        </w:rPr>
        <w:t>r</w:t>
      </w:r>
      <w:r w:rsidRPr="7509D027">
        <w:rPr>
          <w:rFonts w:ascii="Times New Roman" w:hAnsi="Times New Roman"/>
        </w:rPr>
        <w:t xml:space="preserve">esolution </w:t>
      </w:r>
      <w:r w:rsidR="66D311D6" w:rsidRPr="7509D027">
        <w:rPr>
          <w:rFonts w:ascii="Times New Roman" w:hAnsi="Times New Roman"/>
        </w:rPr>
        <w:t xml:space="preserve">on the floods in Austria, Czechia, Germany, Hungary, Poland, Romania and Slovakia expresses concerns about the increasing intensity and frequency of extreme weather events and covers </w:t>
      </w:r>
      <w:r w:rsidRPr="7509D027">
        <w:rPr>
          <w:rFonts w:ascii="Times New Roman" w:hAnsi="Times New Roman"/>
        </w:rPr>
        <w:t xml:space="preserve">four </w:t>
      </w:r>
      <w:r w:rsidR="4CA525EA" w:rsidRPr="7509D027">
        <w:rPr>
          <w:rFonts w:ascii="Times New Roman" w:hAnsi="Times New Roman"/>
        </w:rPr>
        <w:t>topics.</w:t>
      </w:r>
    </w:p>
    <w:p w14:paraId="08E04F0C" w14:textId="394548CB" w:rsidR="00692624" w:rsidRDefault="4CA525EA" w:rsidP="007F1653">
      <w:pPr>
        <w:widowControl w:val="0"/>
        <w:spacing w:after="120"/>
        <w:rPr>
          <w:rFonts w:ascii="Times New Roman" w:hAnsi="Times New Roman"/>
        </w:rPr>
      </w:pPr>
      <w:r w:rsidRPr="7509D027">
        <w:rPr>
          <w:rFonts w:ascii="Times New Roman" w:hAnsi="Times New Roman"/>
        </w:rPr>
        <w:t xml:space="preserve">First, </w:t>
      </w:r>
      <w:r w:rsidR="66D311D6" w:rsidRPr="7509D027">
        <w:rPr>
          <w:rFonts w:ascii="Times New Roman" w:hAnsi="Times New Roman"/>
        </w:rPr>
        <w:t>t</w:t>
      </w:r>
      <w:r w:rsidRPr="7509D027">
        <w:rPr>
          <w:rFonts w:ascii="Times New Roman" w:hAnsi="Times New Roman"/>
        </w:rPr>
        <w:t xml:space="preserve">he </w:t>
      </w:r>
      <w:r w:rsidR="004B693B">
        <w:rPr>
          <w:rFonts w:ascii="Times New Roman" w:hAnsi="Times New Roman"/>
        </w:rPr>
        <w:t>r</w:t>
      </w:r>
      <w:r w:rsidRPr="7509D027">
        <w:rPr>
          <w:rFonts w:ascii="Times New Roman" w:hAnsi="Times New Roman"/>
        </w:rPr>
        <w:t xml:space="preserve">esolution calls for </w:t>
      </w:r>
      <w:r w:rsidR="3DD90D11" w:rsidRPr="7509D027">
        <w:rPr>
          <w:rFonts w:ascii="Times New Roman" w:hAnsi="Times New Roman"/>
        </w:rPr>
        <w:t xml:space="preserve">adequate </w:t>
      </w:r>
      <w:r w:rsidRPr="7509D027">
        <w:rPr>
          <w:rFonts w:ascii="Times New Roman" w:hAnsi="Times New Roman"/>
        </w:rPr>
        <w:t>funding to increase preparedness and improve capacity building</w:t>
      </w:r>
      <w:r w:rsidR="66D311D6" w:rsidRPr="7509D027">
        <w:rPr>
          <w:rFonts w:ascii="Times New Roman" w:hAnsi="Times New Roman"/>
        </w:rPr>
        <w:t xml:space="preserve"> in the future.</w:t>
      </w:r>
      <w:r w:rsidRPr="7509D027">
        <w:rPr>
          <w:rFonts w:ascii="Times New Roman" w:hAnsi="Times New Roman"/>
        </w:rPr>
        <w:t xml:space="preserve"> </w:t>
      </w:r>
      <w:r w:rsidR="004B693B">
        <w:rPr>
          <w:rFonts w:ascii="Times New Roman" w:hAnsi="Times New Roman"/>
        </w:rPr>
        <w:t>It</w:t>
      </w:r>
      <w:r w:rsidR="3DD90D11" w:rsidRPr="7509D027">
        <w:rPr>
          <w:rFonts w:ascii="Times New Roman" w:hAnsi="Times New Roman"/>
        </w:rPr>
        <w:t xml:space="preserve"> also </w:t>
      </w:r>
      <w:r w:rsidR="004045BB">
        <w:rPr>
          <w:rFonts w:ascii="Times New Roman" w:hAnsi="Times New Roman"/>
        </w:rPr>
        <w:t xml:space="preserve">demands </w:t>
      </w:r>
      <w:r w:rsidR="3DD90D11" w:rsidRPr="7509D027">
        <w:rPr>
          <w:rFonts w:ascii="Times New Roman" w:hAnsi="Times New Roman"/>
        </w:rPr>
        <w:t xml:space="preserve">to </w:t>
      </w:r>
      <w:r w:rsidR="6D11D2DE" w:rsidRPr="7509D027">
        <w:rPr>
          <w:rFonts w:ascii="Times New Roman" w:hAnsi="Times New Roman"/>
        </w:rPr>
        <w:t xml:space="preserve">start swiftly with the </w:t>
      </w:r>
      <w:r w:rsidR="3DD90D11" w:rsidRPr="7509D027">
        <w:rPr>
          <w:rFonts w:ascii="Times New Roman" w:hAnsi="Times New Roman"/>
        </w:rPr>
        <w:t>planned U</w:t>
      </w:r>
      <w:r w:rsidR="00242E05">
        <w:rPr>
          <w:rFonts w:ascii="Times New Roman" w:hAnsi="Times New Roman"/>
        </w:rPr>
        <w:t xml:space="preserve">nion </w:t>
      </w:r>
      <w:r w:rsidR="3DD90D11" w:rsidRPr="7509D027">
        <w:rPr>
          <w:rFonts w:ascii="Times New Roman" w:hAnsi="Times New Roman"/>
        </w:rPr>
        <w:t>C</w:t>
      </w:r>
      <w:r w:rsidR="00242E05">
        <w:rPr>
          <w:rFonts w:ascii="Times New Roman" w:hAnsi="Times New Roman"/>
        </w:rPr>
        <w:t xml:space="preserve">ivil </w:t>
      </w:r>
      <w:r w:rsidR="3DD90D11" w:rsidRPr="7509D027">
        <w:rPr>
          <w:rFonts w:ascii="Times New Roman" w:hAnsi="Times New Roman"/>
        </w:rPr>
        <w:t>P</w:t>
      </w:r>
      <w:r w:rsidR="00242E05">
        <w:rPr>
          <w:rFonts w:ascii="Times New Roman" w:hAnsi="Times New Roman"/>
        </w:rPr>
        <w:t xml:space="preserve">rotection </w:t>
      </w:r>
      <w:r w:rsidR="00BD4F06" w:rsidRPr="7509D027">
        <w:rPr>
          <w:rFonts w:ascii="Times New Roman" w:hAnsi="Times New Roman"/>
        </w:rPr>
        <w:t>M</w:t>
      </w:r>
      <w:r w:rsidR="00BD4F06">
        <w:rPr>
          <w:rFonts w:ascii="Times New Roman" w:hAnsi="Times New Roman"/>
        </w:rPr>
        <w:t>echanism’s</w:t>
      </w:r>
      <w:r w:rsidR="00242E05">
        <w:rPr>
          <w:rFonts w:ascii="Times New Roman" w:hAnsi="Times New Roman"/>
        </w:rPr>
        <w:t xml:space="preserve"> (UCPM)</w:t>
      </w:r>
      <w:r w:rsidR="3DD90D11" w:rsidRPr="7509D027">
        <w:rPr>
          <w:rFonts w:ascii="Times New Roman" w:hAnsi="Times New Roman"/>
        </w:rPr>
        <w:t xml:space="preserve"> </w:t>
      </w:r>
      <w:r w:rsidR="6D11D2DE" w:rsidRPr="7509D027">
        <w:rPr>
          <w:rFonts w:ascii="Times New Roman" w:hAnsi="Times New Roman"/>
        </w:rPr>
        <w:t xml:space="preserve">review </w:t>
      </w:r>
      <w:r w:rsidR="3DD90D11" w:rsidRPr="7509D027">
        <w:rPr>
          <w:rFonts w:ascii="Times New Roman" w:hAnsi="Times New Roman"/>
        </w:rPr>
        <w:t>and present legislative proposals for its further strengthening.</w:t>
      </w:r>
    </w:p>
    <w:p w14:paraId="5E37DC5B" w14:textId="386B0A69" w:rsidR="0092379E" w:rsidRDefault="00692624" w:rsidP="007F1653">
      <w:pPr>
        <w:widowControl w:val="0"/>
        <w:spacing w:after="120"/>
        <w:rPr>
          <w:rFonts w:ascii="Times New Roman" w:hAnsi="Times New Roman"/>
          <w:szCs w:val="24"/>
        </w:rPr>
      </w:pPr>
      <w:r>
        <w:rPr>
          <w:rFonts w:ascii="Times New Roman" w:hAnsi="Times New Roman"/>
          <w:szCs w:val="24"/>
        </w:rPr>
        <w:t xml:space="preserve">Second, the </w:t>
      </w:r>
      <w:r w:rsidR="004B693B">
        <w:rPr>
          <w:rFonts w:ascii="Times New Roman" w:hAnsi="Times New Roman"/>
          <w:szCs w:val="24"/>
        </w:rPr>
        <w:t>r</w:t>
      </w:r>
      <w:r>
        <w:rPr>
          <w:rFonts w:ascii="Times New Roman" w:hAnsi="Times New Roman"/>
          <w:szCs w:val="24"/>
        </w:rPr>
        <w:t xml:space="preserve">esolution points to the need to accelerate </w:t>
      </w:r>
      <w:r w:rsidRPr="00692624">
        <w:rPr>
          <w:rFonts w:ascii="Times New Roman" w:hAnsi="Times New Roman"/>
          <w:szCs w:val="24"/>
        </w:rPr>
        <w:t>the mobilisation of funding</w:t>
      </w:r>
      <w:r w:rsidR="0092379E">
        <w:rPr>
          <w:rFonts w:ascii="Times New Roman" w:hAnsi="Times New Roman"/>
          <w:szCs w:val="24"/>
        </w:rPr>
        <w:t xml:space="preserve"> from the European Solidarity Fund and to activate the Common Agricultural Policy’s Crisis Reserve. </w:t>
      </w:r>
    </w:p>
    <w:p w14:paraId="1DA049A4" w14:textId="7AB25521" w:rsidR="0092379E" w:rsidRDefault="68B85CEC" w:rsidP="007F1653">
      <w:pPr>
        <w:widowControl w:val="0"/>
        <w:spacing w:after="120"/>
        <w:rPr>
          <w:rFonts w:ascii="Times New Roman" w:hAnsi="Times New Roman"/>
        </w:rPr>
      </w:pPr>
      <w:r w:rsidRPr="7509D027">
        <w:rPr>
          <w:rFonts w:ascii="Times New Roman" w:hAnsi="Times New Roman"/>
        </w:rPr>
        <w:t xml:space="preserve">Third, the </w:t>
      </w:r>
      <w:r w:rsidR="004B693B">
        <w:rPr>
          <w:rFonts w:ascii="Times New Roman" w:hAnsi="Times New Roman"/>
        </w:rPr>
        <w:t>r</w:t>
      </w:r>
      <w:r w:rsidRPr="7509D027">
        <w:rPr>
          <w:rFonts w:ascii="Times New Roman" w:hAnsi="Times New Roman"/>
        </w:rPr>
        <w:t>esolution ask</w:t>
      </w:r>
      <w:r w:rsidR="3F54F69F" w:rsidRPr="7509D027">
        <w:rPr>
          <w:rFonts w:ascii="Times New Roman" w:hAnsi="Times New Roman"/>
        </w:rPr>
        <w:t>s</w:t>
      </w:r>
      <w:r w:rsidRPr="7509D027">
        <w:rPr>
          <w:rFonts w:ascii="Times New Roman" w:hAnsi="Times New Roman"/>
        </w:rPr>
        <w:t xml:space="preserve"> for technical and financial support from other cohesion policy instruments</w:t>
      </w:r>
      <w:r w:rsidR="3F54F69F" w:rsidRPr="7509D027">
        <w:rPr>
          <w:rFonts w:ascii="Times New Roman" w:hAnsi="Times New Roman"/>
        </w:rPr>
        <w:t xml:space="preserve"> and for </w:t>
      </w:r>
      <w:r w:rsidRPr="7509D027">
        <w:rPr>
          <w:rFonts w:ascii="Times New Roman" w:hAnsi="Times New Roman"/>
        </w:rPr>
        <w:t xml:space="preserve">more EU investment in regional and local resilience.  </w:t>
      </w:r>
      <w:r w:rsidR="3F54F69F" w:rsidRPr="7509D027">
        <w:rPr>
          <w:rFonts w:ascii="Times New Roman" w:hAnsi="Times New Roman"/>
        </w:rPr>
        <w:t xml:space="preserve">It also suggests that </w:t>
      </w:r>
      <w:r w:rsidRPr="7509D027">
        <w:rPr>
          <w:rFonts w:ascii="Times New Roman" w:hAnsi="Times New Roman"/>
        </w:rPr>
        <w:t>the future EU cohesion policy focuses more on climate change mitigation and adaptation.</w:t>
      </w:r>
    </w:p>
    <w:p w14:paraId="7EB36A5B" w14:textId="04B24BE5" w:rsidR="00B0161C" w:rsidRDefault="68B85CEC" w:rsidP="007F1653">
      <w:pPr>
        <w:widowControl w:val="0"/>
        <w:spacing w:after="120"/>
        <w:rPr>
          <w:rFonts w:ascii="Times New Roman" w:hAnsi="Times New Roman"/>
        </w:rPr>
      </w:pPr>
      <w:r w:rsidRPr="7509D027">
        <w:rPr>
          <w:rFonts w:ascii="Times New Roman" w:hAnsi="Times New Roman"/>
        </w:rPr>
        <w:t xml:space="preserve">Fourth, the </w:t>
      </w:r>
      <w:r w:rsidR="004B693B">
        <w:rPr>
          <w:rFonts w:ascii="Times New Roman" w:hAnsi="Times New Roman"/>
        </w:rPr>
        <w:t>r</w:t>
      </w:r>
      <w:r w:rsidRPr="7509D027">
        <w:rPr>
          <w:rFonts w:ascii="Times New Roman" w:hAnsi="Times New Roman"/>
        </w:rPr>
        <w:t xml:space="preserve">esolution highlights the need for </w:t>
      </w:r>
      <w:r w:rsidR="68A1FEF1" w:rsidRPr="7509D027">
        <w:rPr>
          <w:rFonts w:ascii="Times New Roman" w:hAnsi="Times New Roman"/>
        </w:rPr>
        <w:t>climate adapt</w:t>
      </w:r>
      <w:r w:rsidR="60B4E849" w:rsidRPr="7509D027">
        <w:rPr>
          <w:rFonts w:ascii="Times New Roman" w:hAnsi="Times New Roman"/>
        </w:rPr>
        <w:t>at</w:t>
      </w:r>
      <w:r w:rsidR="68A1FEF1" w:rsidRPr="7509D027">
        <w:rPr>
          <w:rFonts w:ascii="Times New Roman" w:hAnsi="Times New Roman"/>
        </w:rPr>
        <w:t>ion</w:t>
      </w:r>
      <w:r w:rsidR="3F54F69F" w:rsidRPr="7509D027">
        <w:rPr>
          <w:rFonts w:ascii="Times New Roman" w:hAnsi="Times New Roman"/>
        </w:rPr>
        <w:t xml:space="preserve"> and calls for a mix of policy measures and legislative proposals and underlines the need for more investment in </w:t>
      </w:r>
      <w:r w:rsidR="759DADF0" w:rsidRPr="7509D027">
        <w:rPr>
          <w:rFonts w:ascii="Times New Roman" w:hAnsi="Times New Roman"/>
        </w:rPr>
        <w:t xml:space="preserve">flood risk prevention measures and flood management.  </w:t>
      </w:r>
    </w:p>
    <w:p w14:paraId="5C9FD293" w14:textId="77777777" w:rsidR="004045BB" w:rsidRPr="004045BB" w:rsidRDefault="004A6C66" w:rsidP="00394D3C">
      <w:pPr>
        <w:widowControl w:val="0"/>
        <w:numPr>
          <w:ilvl w:val="0"/>
          <w:numId w:val="27"/>
        </w:numPr>
        <w:ind w:left="567" w:hanging="567"/>
        <w:rPr>
          <w:rFonts w:ascii="Times New Roman" w:hAnsi="Times New Roman"/>
          <w:b/>
          <w:bCs/>
          <w:iCs/>
          <w:szCs w:val="24"/>
        </w:rPr>
      </w:pPr>
      <w:r w:rsidRPr="00D40389">
        <w:rPr>
          <w:rFonts w:ascii="Times New Roman" w:hAnsi="Times New Roman"/>
          <w:b/>
          <w:szCs w:val="24"/>
        </w:rPr>
        <w:t>Response to the requests and overview of the action taken, or intended to be taken, by the Commission</w:t>
      </w:r>
      <w:r w:rsidR="00BF260B" w:rsidRPr="00D40389">
        <w:rPr>
          <w:rFonts w:ascii="Times New Roman" w:hAnsi="Times New Roman"/>
          <w:b/>
          <w:szCs w:val="24"/>
        </w:rPr>
        <w:t>:</w:t>
      </w:r>
      <w:r w:rsidR="00BF260B" w:rsidRPr="00D40389">
        <w:rPr>
          <w:rFonts w:ascii="Times New Roman" w:hAnsi="Times New Roman"/>
          <w:szCs w:val="24"/>
        </w:rPr>
        <w:t xml:space="preserve"> </w:t>
      </w:r>
    </w:p>
    <w:p w14:paraId="73CCA1B0" w14:textId="0FE844B0" w:rsidR="004A6C66" w:rsidRPr="00D40389" w:rsidRDefault="00340D44" w:rsidP="007F1653">
      <w:pPr>
        <w:widowControl w:val="0"/>
        <w:spacing w:after="120"/>
        <w:rPr>
          <w:rFonts w:ascii="Times New Roman" w:hAnsi="Times New Roman"/>
          <w:b/>
          <w:bCs/>
          <w:iCs/>
          <w:szCs w:val="24"/>
        </w:rPr>
      </w:pPr>
      <w:r w:rsidRPr="00D40389">
        <w:rPr>
          <w:rFonts w:ascii="Times New Roman" w:hAnsi="Times New Roman"/>
          <w:b/>
          <w:bCs/>
          <w:i/>
          <w:szCs w:val="24"/>
        </w:rPr>
        <w:t>General</w:t>
      </w:r>
    </w:p>
    <w:p w14:paraId="1A30DCD2" w14:textId="7D219E96" w:rsidR="001B1015" w:rsidRPr="00037012" w:rsidRDefault="00210B3D" w:rsidP="007F1653">
      <w:pPr>
        <w:spacing w:after="120"/>
        <w:rPr>
          <w:rFonts w:ascii="Times New Roman" w:hAnsi="Times New Roman"/>
          <w:u w:val="single"/>
        </w:rPr>
      </w:pPr>
      <w:r w:rsidRPr="00037012">
        <w:rPr>
          <w:rFonts w:ascii="Times New Roman" w:hAnsi="Times New Roman"/>
          <w:u w:val="single"/>
        </w:rPr>
        <w:t>Paragraphs 1-4</w:t>
      </w:r>
    </w:p>
    <w:p w14:paraId="729074F9" w14:textId="2E7C0A31" w:rsidR="00340D44" w:rsidRDefault="4A85013B" w:rsidP="007F1653">
      <w:pPr>
        <w:spacing w:after="120"/>
        <w:rPr>
          <w:rFonts w:ascii="Times New Roman" w:hAnsi="Times New Roman"/>
        </w:rPr>
      </w:pPr>
      <w:r w:rsidRPr="7509D027">
        <w:rPr>
          <w:rFonts w:ascii="Times New Roman" w:hAnsi="Times New Roman"/>
        </w:rPr>
        <w:t xml:space="preserve">The Commission welcomes the European Parliament </w:t>
      </w:r>
      <w:r w:rsidR="004B693B">
        <w:rPr>
          <w:rFonts w:ascii="Times New Roman" w:hAnsi="Times New Roman"/>
        </w:rPr>
        <w:t>r</w:t>
      </w:r>
      <w:r w:rsidRPr="7509D027">
        <w:rPr>
          <w:rFonts w:ascii="Times New Roman" w:hAnsi="Times New Roman"/>
        </w:rPr>
        <w:t>esolution regarding the recent devastating floods in Central and Eastern Europe.</w:t>
      </w:r>
    </w:p>
    <w:p w14:paraId="78FEE463" w14:textId="33459BC9" w:rsidR="008931F9" w:rsidRDefault="008931F9" w:rsidP="007F1653">
      <w:pPr>
        <w:spacing w:after="120"/>
        <w:rPr>
          <w:rFonts w:ascii="Times New Roman" w:hAnsi="Times New Roman"/>
        </w:rPr>
      </w:pPr>
      <w:r w:rsidRPr="00BB6730">
        <w:rPr>
          <w:rFonts w:ascii="Times New Roman" w:hAnsi="Times New Roman"/>
        </w:rPr>
        <w:t xml:space="preserve">In the </w:t>
      </w:r>
      <w:r w:rsidR="00B54BEE" w:rsidRPr="00BB6730">
        <w:rPr>
          <w:rFonts w:ascii="Times New Roman" w:hAnsi="Times New Roman"/>
        </w:rPr>
        <w:t xml:space="preserve">presentation of the </w:t>
      </w:r>
      <w:r w:rsidRPr="00BB6730">
        <w:rPr>
          <w:rFonts w:ascii="Times New Roman" w:hAnsi="Times New Roman"/>
        </w:rPr>
        <w:t>political guidelines for the next European Commission 2024-2029</w:t>
      </w:r>
      <w:r w:rsidR="00B54BEE" w:rsidRPr="00BB6730">
        <w:rPr>
          <w:rFonts w:ascii="Times New Roman" w:hAnsi="Times New Roman"/>
        </w:rPr>
        <w:t xml:space="preserve"> to the European Parliament on 18 July 2024</w:t>
      </w:r>
      <w:r w:rsidRPr="00BB6730">
        <w:rPr>
          <w:rFonts w:ascii="Times New Roman" w:hAnsi="Times New Roman"/>
        </w:rPr>
        <w:t>, the Commission</w:t>
      </w:r>
      <w:r w:rsidR="004B693B">
        <w:rPr>
          <w:rFonts w:ascii="Times New Roman" w:hAnsi="Times New Roman"/>
        </w:rPr>
        <w:t>’s</w:t>
      </w:r>
      <w:r w:rsidRPr="00BB6730">
        <w:rPr>
          <w:rFonts w:ascii="Times New Roman" w:hAnsi="Times New Roman"/>
        </w:rPr>
        <w:t xml:space="preserve"> President underlined the need for a new ambition on crisis and security management and </w:t>
      </w:r>
      <w:r w:rsidR="00C9517A" w:rsidRPr="00BB6730">
        <w:rPr>
          <w:rFonts w:ascii="Times New Roman" w:hAnsi="Times New Roman"/>
        </w:rPr>
        <w:t xml:space="preserve">increased </w:t>
      </w:r>
      <w:r w:rsidR="00B37BFF" w:rsidRPr="00BB6730">
        <w:rPr>
          <w:rFonts w:ascii="Times New Roman" w:hAnsi="Times New Roman"/>
        </w:rPr>
        <w:t>work on climate resilience and preparedness. The Commission</w:t>
      </w:r>
      <w:r w:rsidR="004B693B">
        <w:rPr>
          <w:rFonts w:ascii="Times New Roman" w:hAnsi="Times New Roman"/>
        </w:rPr>
        <w:t>’s</w:t>
      </w:r>
      <w:r w:rsidR="00B37BFF" w:rsidRPr="00BB6730">
        <w:rPr>
          <w:rFonts w:ascii="Times New Roman" w:hAnsi="Times New Roman"/>
        </w:rPr>
        <w:t xml:space="preserve"> President announced </w:t>
      </w:r>
      <w:r w:rsidRPr="00BB6730">
        <w:rPr>
          <w:rFonts w:ascii="Times New Roman" w:hAnsi="Times New Roman"/>
        </w:rPr>
        <w:t>t</w:t>
      </w:r>
      <w:r w:rsidR="00B37BFF" w:rsidRPr="00BB6730">
        <w:rPr>
          <w:rFonts w:ascii="Times New Roman" w:hAnsi="Times New Roman"/>
        </w:rPr>
        <w:t xml:space="preserve">he development of </w:t>
      </w:r>
      <w:r w:rsidRPr="00BB6730">
        <w:rPr>
          <w:rFonts w:ascii="Times New Roman" w:hAnsi="Times New Roman"/>
        </w:rPr>
        <w:t>a Preparedness Union Strategy</w:t>
      </w:r>
      <w:r w:rsidR="00B37BFF" w:rsidRPr="00BB6730">
        <w:rPr>
          <w:rFonts w:ascii="Times New Roman" w:hAnsi="Times New Roman"/>
        </w:rPr>
        <w:t xml:space="preserve"> that </w:t>
      </w:r>
      <w:r w:rsidRPr="00BB6730">
        <w:rPr>
          <w:rFonts w:ascii="Times New Roman" w:hAnsi="Times New Roman"/>
        </w:rPr>
        <w:t>will be inspired by the r</w:t>
      </w:r>
      <w:r w:rsidR="00B37BFF" w:rsidRPr="00BB6730">
        <w:rPr>
          <w:rFonts w:ascii="Times New Roman" w:hAnsi="Times New Roman"/>
        </w:rPr>
        <w:t>e</w:t>
      </w:r>
      <w:r w:rsidRPr="00BB6730">
        <w:rPr>
          <w:rFonts w:ascii="Times New Roman" w:hAnsi="Times New Roman"/>
        </w:rPr>
        <w:t xml:space="preserve">port </w:t>
      </w:r>
      <w:r w:rsidR="00C9517A" w:rsidRPr="00BB6730">
        <w:rPr>
          <w:rFonts w:ascii="Times New Roman" w:hAnsi="Times New Roman"/>
        </w:rPr>
        <w:t xml:space="preserve">of former Finnish President </w:t>
      </w:r>
      <w:r w:rsidR="00C9517A" w:rsidRPr="00BB6730">
        <w:rPr>
          <w:rFonts w:ascii="Times New Roman" w:hAnsi="Times New Roman"/>
        </w:rPr>
        <w:lastRenderedPageBreak/>
        <w:t xml:space="preserve">Sauli Niinistö </w:t>
      </w:r>
      <w:r w:rsidR="00B37BFF" w:rsidRPr="00BB6730">
        <w:rPr>
          <w:rFonts w:ascii="Times New Roman" w:hAnsi="Times New Roman"/>
        </w:rPr>
        <w:t>“Safer Together – Strengthening Europe’s Civilian and Military Preparedness and Readiness” which was presented on 30 October 2024</w:t>
      </w:r>
      <w:r w:rsidR="00242E05">
        <w:rPr>
          <w:rStyle w:val="FootnoteReference"/>
          <w:rFonts w:ascii="Times New Roman" w:hAnsi="Times New Roman"/>
        </w:rPr>
        <w:footnoteReference w:id="2"/>
      </w:r>
      <w:r w:rsidR="009D2143">
        <w:rPr>
          <w:rFonts w:ascii="Times New Roman" w:hAnsi="Times New Roman"/>
        </w:rPr>
        <w:t>.</w:t>
      </w:r>
    </w:p>
    <w:p w14:paraId="5F942207" w14:textId="051F06C1" w:rsidR="001B1015" w:rsidRPr="00037012" w:rsidRDefault="00C9517A" w:rsidP="007F1653">
      <w:pPr>
        <w:spacing w:after="120"/>
        <w:rPr>
          <w:rFonts w:ascii="Times New Roman" w:hAnsi="Times New Roman"/>
        </w:rPr>
      </w:pPr>
      <w:r>
        <w:rPr>
          <w:rFonts w:ascii="Times New Roman" w:hAnsi="Times New Roman"/>
        </w:rPr>
        <w:t>During it</w:t>
      </w:r>
      <w:r w:rsidR="00242E05">
        <w:rPr>
          <w:rFonts w:ascii="Times New Roman" w:hAnsi="Times New Roman"/>
        </w:rPr>
        <w:t>s</w:t>
      </w:r>
      <w:r>
        <w:rPr>
          <w:rFonts w:ascii="Times New Roman" w:hAnsi="Times New Roman"/>
        </w:rPr>
        <w:t xml:space="preserve"> current mandate, t</w:t>
      </w:r>
      <w:r w:rsidR="63E16AC9" w:rsidRPr="7509D027">
        <w:rPr>
          <w:rFonts w:ascii="Times New Roman" w:hAnsi="Times New Roman"/>
        </w:rPr>
        <w:t>he Commission has proposed, among others, the Soil Monitoring and Resilience Directive</w:t>
      </w:r>
      <w:r w:rsidR="00242E05">
        <w:rPr>
          <w:rStyle w:val="FootnoteReference"/>
          <w:rFonts w:ascii="Times New Roman" w:hAnsi="Times New Roman"/>
        </w:rPr>
        <w:footnoteReference w:id="3"/>
      </w:r>
      <w:r w:rsidR="264D453A" w:rsidRPr="7509D027">
        <w:rPr>
          <w:rFonts w:ascii="Times New Roman" w:hAnsi="Times New Roman"/>
        </w:rPr>
        <w:t xml:space="preserve"> </w:t>
      </w:r>
      <w:r w:rsidR="63E16AC9" w:rsidRPr="7509D027">
        <w:rPr>
          <w:rFonts w:ascii="Times New Roman" w:hAnsi="Times New Roman"/>
        </w:rPr>
        <w:t xml:space="preserve">to </w:t>
      </w:r>
      <w:r w:rsidR="240B6B5E" w:rsidRPr="7509D027">
        <w:rPr>
          <w:rFonts w:ascii="Times New Roman" w:hAnsi="Times New Roman"/>
        </w:rPr>
        <w:t>increase resilience to extreme events and mitigate their impacts</w:t>
      </w:r>
      <w:r w:rsidR="63E16AC9" w:rsidRPr="7509D027">
        <w:rPr>
          <w:rFonts w:ascii="Times New Roman" w:hAnsi="Times New Roman"/>
        </w:rPr>
        <w:t>.</w:t>
      </w:r>
      <w:r w:rsidR="240B6B5E" w:rsidRPr="7509D027">
        <w:rPr>
          <w:rFonts w:ascii="Times New Roman" w:hAnsi="Times New Roman"/>
        </w:rPr>
        <w:t xml:space="preserve"> Its aim is to </w:t>
      </w:r>
      <w:r w:rsidR="63E16AC9" w:rsidRPr="7509D027">
        <w:rPr>
          <w:rFonts w:ascii="Times New Roman" w:hAnsi="Times New Roman"/>
        </w:rPr>
        <w:t>improve soil quality</w:t>
      </w:r>
      <w:r w:rsidR="240B6B5E" w:rsidRPr="7509D027">
        <w:rPr>
          <w:rFonts w:ascii="Times New Roman" w:hAnsi="Times New Roman"/>
        </w:rPr>
        <w:t xml:space="preserve"> </w:t>
      </w:r>
      <w:r w:rsidR="27A6AD63" w:rsidRPr="7509D027">
        <w:rPr>
          <w:rFonts w:ascii="Times New Roman" w:hAnsi="Times New Roman"/>
        </w:rPr>
        <w:t xml:space="preserve">capable to </w:t>
      </w:r>
      <w:r w:rsidR="240B6B5E" w:rsidRPr="7509D027">
        <w:rPr>
          <w:rFonts w:ascii="Times New Roman" w:hAnsi="Times New Roman"/>
        </w:rPr>
        <w:t>absorb and retain water.</w:t>
      </w:r>
      <w:r w:rsidR="27A6AD63" w:rsidRPr="7509D027">
        <w:rPr>
          <w:rFonts w:ascii="Times New Roman" w:hAnsi="Times New Roman"/>
        </w:rPr>
        <w:t xml:space="preserve"> </w:t>
      </w:r>
      <w:r w:rsidR="759DADF0" w:rsidRPr="7509D027">
        <w:rPr>
          <w:rFonts w:ascii="Times New Roman" w:hAnsi="Times New Roman"/>
        </w:rPr>
        <w:t>T</w:t>
      </w:r>
      <w:r w:rsidR="27A6AD63" w:rsidRPr="7509D027">
        <w:rPr>
          <w:rFonts w:ascii="Times New Roman" w:hAnsi="Times New Roman"/>
        </w:rPr>
        <w:t>he</w:t>
      </w:r>
      <w:r w:rsidR="240B6B5E" w:rsidRPr="7509D027">
        <w:rPr>
          <w:rFonts w:ascii="Times New Roman" w:hAnsi="Times New Roman"/>
        </w:rPr>
        <w:t xml:space="preserve"> proposed land take mitigation principles w</w:t>
      </w:r>
      <w:r w:rsidR="759DADF0" w:rsidRPr="7509D027">
        <w:rPr>
          <w:rFonts w:ascii="Times New Roman" w:hAnsi="Times New Roman"/>
        </w:rPr>
        <w:t>ill</w:t>
      </w:r>
      <w:r w:rsidR="240B6B5E" w:rsidRPr="7509D027">
        <w:rPr>
          <w:rFonts w:ascii="Times New Roman" w:hAnsi="Times New Roman"/>
        </w:rPr>
        <w:t xml:space="preserve"> address the negative impact of soil sealing and </w:t>
      </w:r>
      <w:r w:rsidR="27A6AD63" w:rsidRPr="7509D027">
        <w:rPr>
          <w:rFonts w:ascii="Times New Roman" w:hAnsi="Times New Roman"/>
        </w:rPr>
        <w:t>artificialisation</w:t>
      </w:r>
      <w:r w:rsidR="68DE113B" w:rsidRPr="7509D027">
        <w:rPr>
          <w:rFonts w:ascii="Times New Roman" w:hAnsi="Times New Roman"/>
        </w:rPr>
        <w:t xml:space="preserve">. The </w:t>
      </w:r>
      <w:r w:rsidR="240B6B5E" w:rsidRPr="7509D027">
        <w:rPr>
          <w:rFonts w:ascii="Times New Roman" w:hAnsi="Times New Roman"/>
        </w:rPr>
        <w:t>proposed soil health monitoring and assessment framework w</w:t>
      </w:r>
      <w:r w:rsidR="68DE113B" w:rsidRPr="7509D027">
        <w:rPr>
          <w:rFonts w:ascii="Times New Roman" w:hAnsi="Times New Roman"/>
        </w:rPr>
        <w:t xml:space="preserve">ill </w:t>
      </w:r>
      <w:r w:rsidR="240B6B5E" w:rsidRPr="7509D027">
        <w:rPr>
          <w:rFonts w:ascii="Times New Roman" w:hAnsi="Times New Roman"/>
        </w:rPr>
        <w:t xml:space="preserve">allow </w:t>
      </w:r>
      <w:r w:rsidR="00F43A5F">
        <w:rPr>
          <w:rFonts w:ascii="Times New Roman" w:hAnsi="Times New Roman"/>
        </w:rPr>
        <w:t xml:space="preserve">the </w:t>
      </w:r>
      <w:r w:rsidR="240B6B5E" w:rsidRPr="7509D027">
        <w:rPr>
          <w:rFonts w:ascii="Times New Roman" w:hAnsi="Times New Roman"/>
        </w:rPr>
        <w:t>Member States to identify the areas that most need intervention to improve soil resilience against extreme weather events.</w:t>
      </w:r>
    </w:p>
    <w:p w14:paraId="499194C9" w14:textId="10763761" w:rsidR="001B1015" w:rsidRPr="00037012" w:rsidRDefault="001B1015" w:rsidP="007F1653">
      <w:pPr>
        <w:spacing w:after="120"/>
        <w:rPr>
          <w:rFonts w:ascii="Times New Roman" w:hAnsi="Times New Roman"/>
        </w:rPr>
      </w:pPr>
      <w:r w:rsidRPr="00037012">
        <w:rPr>
          <w:rFonts w:ascii="Times New Roman" w:hAnsi="Times New Roman"/>
        </w:rPr>
        <w:t xml:space="preserve">The Commission </w:t>
      </w:r>
      <w:r w:rsidR="00037012">
        <w:rPr>
          <w:rFonts w:ascii="Times New Roman" w:hAnsi="Times New Roman"/>
        </w:rPr>
        <w:t xml:space="preserve">has also </w:t>
      </w:r>
      <w:r w:rsidRPr="00037012">
        <w:rPr>
          <w:rFonts w:ascii="Times New Roman" w:hAnsi="Times New Roman"/>
        </w:rPr>
        <w:t>propos</w:t>
      </w:r>
      <w:r w:rsidR="00037012">
        <w:rPr>
          <w:rFonts w:ascii="Times New Roman" w:hAnsi="Times New Roman"/>
        </w:rPr>
        <w:t>ed</w:t>
      </w:r>
      <w:r w:rsidRPr="00037012">
        <w:rPr>
          <w:rFonts w:ascii="Times New Roman" w:hAnsi="Times New Roman"/>
        </w:rPr>
        <w:t xml:space="preserve"> </w:t>
      </w:r>
      <w:r w:rsidR="00037012">
        <w:rPr>
          <w:rFonts w:ascii="Times New Roman" w:hAnsi="Times New Roman"/>
        </w:rPr>
        <w:t xml:space="preserve">the Regulation </w:t>
      </w:r>
      <w:r w:rsidRPr="00037012">
        <w:rPr>
          <w:rFonts w:ascii="Times New Roman" w:hAnsi="Times New Roman"/>
        </w:rPr>
        <w:t xml:space="preserve">on a </w:t>
      </w:r>
      <w:r w:rsidR="000B74FB">
        <w:rPr>
          <w:rFonts w:ascii="Times New Roman" w:hAnsi="Times New Roman"/>
        </w:rPr>
        <w:t>monitoring framework for resilient European forests</w:t>
      </w:r>
      <w:r w:rsidR="00242E05">
        <w:rPr>
          <w:rStyle w:val="FootnoteReference"/>
          <w:rFonts w:ascii="Times New Roman" w:hAnsi="Times New Roman"/>
        </w:rPr>
        <w:footnoteReference w:id="4"/>
      </w:r>
      <w:r w:rsidR="000B74FB">
        <w:rPr>
          <w:rFonts w:ascii="Times New Roman" w:hAnsi="Times New Roman"/>
        </w:rPr>
        <w:t xml:space="preserve"> </w:t>
      </w:r>
      <w:r w:rsidRPr="00037012">
        <w:rPr>
          <w:rFonts w:ascii="Times New Roman" w:hAnsi="Times New Roman"/>
        </w:rPr>
        <w:t xml:space="preserve">to ensure </w:t>
      </w:r>
      <w:r w:rsidR="00037012">
        <w:rPr>
          <w:rFonts w:ascii="Times New Roman" w:hAnsi="Times New Roman"/>
        </w:rPr>
        <w:t xml:space="preserve">a coordinated EU </w:t>
      </w:r>
      <w:r w:rsidRPr="00037012">
        <w:rPr>
          <w:rFonts w:ascii="Times New Roman" w:hAnsi="Times New Roman"/>
        </w:rPr>
        <w:t xml:space="preserve">monitoring </w:t>
      </w:r>
      <w:r w:rsidR="00037012">
        <w:rPr>
          <w:rFonts w:ascii="Times New Roman" w:hAnsi="Times New Roman"/>
        </w:rPr>
        <w:t xml:space="preserve">system </w:t>
      </w:r>
      <w:r w:rsidRPr="00037012">
        <w:rPr>
          <w:rFonts w:ascii="Times New Roman" w:hAnsi="Times New Roman"/>
        </w:rPr>
        <w:t xml:space="preserve">that will allow to improve risk assessment and preparedness. </w:t>
      </w:r>
      <w:r w:rsidR="00682E01" w:rsidRPr="00682E01">
        <w:rPr>
          <w:rFonts w:ascii="Times New Roman" w:hAnsi="Times New Roman"/>
        </w:rPr>
        <w:t>It w</w:t>
      </w:r>
      <w:r w:rsidR="00A82F30">
        <w:rPr>
          <w:rFonts w:ascii="Times New Roman" w:hAnsi="Times New Roman"/>
        </w:rPr>
        <w:t xml:space="preserve">ill </w:t>
      </w:r>
      <w:r w:rsidR="00682E01" w:rsidRPr="00682E01">
        <w:rPr>
          <w:rFonts w:ascii="Times New Roman" w:hAnsi="Times New Roman"/>
        </w:rPr>
        <w:t>enable the collection and sharing of comparable forest data, building on existing national systems, and encourage</w:t>
      </w:r>
      <w:r w:rsidR="00682E01">
        <w:rPr>
          <w:rFonts w:ascii="Times New Roman" w:hAnsi="Times New Roman"/>
        </w:rPr>
        <w:t xml:space="preserve"> </w:t>
      </w:r>
      <w:r w:rsidR="00682E01" w:rsidRPr="00682E01">
        <w:rPr>
          <w:rFonts w:ascii="Times New Roman" w:hAnsi="Times New Roman"/>
        </w:rPr>
        <w:t>Member States to develop integrated long-term forest plans</w:t>
      </w:r>
      <w:r w:rsidR="00682E01">
        <w:rPr>
          <w:rFonts w:ascii="Times New Roman" w:hAnsi="Times New Roman"/>
        </w:rPr>
        <w:t xml:space="preserve"> </w:t>
      </w:r>
      <w:r w:rsidR="00682E01" w:rsidRPr="00682E01">
        <w:rPr>
          <w:rFonts w:ascii="Times New Roman" w:hAnsi="Times New Roman"/>
        </w:rPr>
        <w:t>or adapt existing plans.</w:t>
      </w:r>
    </w:p>
    <w:p w14:paraId="7105BE34" w14:textId="2237310C" w:rsidR="001B1015" w:rsidRPr="00037012" w:rsidRDefault="68DE113B" w:rsidP="007F1653">
      <w:pPr>
        <w:spacing w:after="120"/>
        <w:rPr>
          <w:rFonts w:ascii="Times New Roman" w:hAnsi="Times New Roman"/>
        </w:rPr>
      </w:pPr>
      <w:r w:rsidRPr="7509D027">
        <w:rPr>
          <w:rFonts w:ascii="Times New Roman" w:hAnsi="Times New Roman"/>
        </w:rPr>
        <w:t xml:space="preserve">Another important element is the implementation of the </w:t>
      </w:r>
      <w:r w:rsidR="240B6B5E" w:rsidRPr="7509D027">
        <w:rPr>
          <w:rFonts w:ascii="Times New Roman" w:hAnsi="Times New Roman"/>
        </w:rPr>
        <w:t>Floods Directive</w:t>
      </w:r>
      <w:r w:rsidR="00242E05">
        <w:rPr>
          <w:rStyle w:val="FootnoteReference"/>
          <w:rFonts w:ascii="Times New Roman" w:hAnsi="Times New Roman"/>
        </w:rPr>
        <w:footnoteReference w:id="5"/>
      </w:r>
      <w:r w:rsidR="264D453A" w:rsidRPr="7509D027">
        <w:rPr>
          <w:rFonts w:ascii="Times New Roman" w:hAnsi="Times New Roman"/>
        </w:rPr>
        <w:t xml:space="preserve"> on the assessment and management of flood risks</w:t>
      </w:r>
      <w:r w:rsidRPr="7509D027">
        <w:rPr>
          <w:rFonts w:ascii="Times New Roman" w:hAnsi="Times New Roman"/>
        </w:rPr>
        <w:t>. Member States are required to assess all areas where significant floods could take place</w:t>
      </w:r>
      <w:r w:rsidR="4CA83DED" w:rsidRPr="7509D027">
        <w:rPr>
          <w:rFonts w:ascii="Times New Roman" w:hAnsi="Times New Roman"/>
        </w:rPr>
        <w:t xml:space="preserve"> and take adequate and coordinated measures to reduce the flood risks. This process is</w:t>
      </w:r>
      <w:r w:rsidR="240B6B5E" w:rsidRPr="7509D027">
        <w:rPr>
          <w:rFonts w:ascii="Times New Roman" w:hAnsi="Times New Roman"/>
        </w:rPr>
        <w:t xml:space="preserve"> supported by the Commission through a multi-stakeholder cooperation platform, the so-called Common Implementation Strategy.</w:t>
      </w:r>
    </w:p>
    <w:p w14:paraId="045ED345" w14:textId="3A6164AA" w:rsidR="001B1015" w:rsidRPr="00037012" w:rsidRDefault="240B6B5E" w:rsidP="007F1653">
      <w:pPr>
        <w:spacing w:after="120"/>
        <w:rPr>
          <w:rFonts w:ascii="Times New Roman" w:hAnsi="Times New Roman"/>
        </w:rPr>
      </w:pPr>
      <w:r w:rsidRPr="7509D027">
        <w:rPr>
          <w:rFonts w:ascii="Times New Roman" w:hAnsi="Times New Roman"/>
        </w:rPr>
        <w:t xml:space="preserve">On the international front, the </w:t>
      </w:r>
      <w:r w:rsidR="1506CFFF" w:rsidRPr="7509D027">
        <w:rPr>
          <w:rFonts w:ascii="Times New Roman" w:hAnsi="Times New Roman"/>
        </w:rPr>
        <w:t xml:space="preserve">EU pushed for substantially scaling up global climate ambition at the last UN Climate Change Conference. Globally, the EU supports the green transformation, investing in both mitigation and climate resilience through its Global Gateway strategy. The Commission also </w:t>
      </w:r>
      <w:r w:rsidRPr="7509D027">
        <w:rPr>
          <w:rFonts w:ascii="Times New Roman" w:hAnsi="Times New Roman"/>
        </w:rPr>
        <w:t>supported the promotion of the Water Action Agenda (WAA) at the UN 2023 Water Conference</w:t>
      </w:r>
      <w:r w:rsidR="1506CFFF" w:rsidRPr="7509D027">
        <w:rPr>
          <w:rFonts w:ascii="Times New Roman" w:hAnsi="Times New Roman"/>
        </w:rPr>
        <w:t xml:space="preserve"> and submitted</w:t>
      </w:r>
      <w:hyperlink r:id="rId11">
        <w:r w:rsidRPr="7509D027">
          <w:rPr>
            <w:rFonts w:ascii="Times New Roman" w:hAnsi="Times New Roman"/>
          </w:rPr>
          <w:t xml:space="preserve"> </w:t>
        </w:r>
        <w:r w:rsidR="1506CFFF" w:rsidRPr="7509D027">
          <w:rPr>
            <w:rFonts w:ascii="Times New Roman" w:hAnsi="Times New Roman"/>
          </w:rPr>
          <w:t xml:space="preserve">a list of voluntary </w:t>
        </w:r>
        <w:r w:rsidRPr="7509D027">
          <w:rPr>
            <w:rFonts w:ascii="Times New Roman" w:hAnsi="Times New Roman"/>
          </w:rPr>
          <w:t>commitments</w:t>
        </w:r>
      </w:hyperlink>
      <w:r w:rsidR="00242E05">
        <w:rPr>
          <w:rStyle w:val="FootnoteReference"/>
          <w:rFonts w:ascii="Times New Roman" w:hAnsi="Times New Roman"/>
        </w:rPr>
        <w:footnoteReference w:id="6"/>
      </w:r>
      <w:r w:rsidR="00E0417B">
        <w:rPr>
          <w:rFonts w:ascii="Times New Roman" w:hAnsi="Times New Roman"/>
        </w:rPr>
        <w:t>.</w:t>
      </w:r>
      <w:r w:rsidR="70EAA734" w:rsidRPr="7509D027">
        <w:rPr>
          <w:rFonts w:ascii="Times New Roman" w:hAnsi="Times New Roman"/>
        </w:rPr>
        <w:t xml:space="preserve"> Similarly, </w:t>
      </w:r>
      <w:r w:rsidRPr="7509D027">
        <w:rPr>
          <w:rFonts w:ascii="Times New Roman" w:hAnsi="Times New Roman"/>
        </w:rPr>
        <w:t xml:space="preserve">the Commission supports the Sendai Framework for Disaster Risk Reduction </w:t>
      </w:r>
      <w:r w:rsidR="70EAA734" w:rsidRPr="7509D027">
        <w:rPr>
          <w:rFonts w:ascii="Times New Roman" w:hAnsi="Times New Roman"/>
        </w:rPr>
        <w:t>and</w:t>
      </w:r>
      <w:r w:rsidRPr="7509D027">
        <w:rPr>
          <w:rFonts w:ascii="Times New Roman" w:hAnsi="Times New Roman"/>
        </w:rPr>
        <w:t xml:space="preserve"> is committed to achiev</w:t>
      </w:r>
      <w:r w:rsidR="70EAA734" w:rsidRPr="7509D027">
        <w:rPr>
          <w:rFonts w:ascii="Times New Roman" w:hAnsi="Times New Roman"/>
        </w:rPr>
        <w:t xml:space="preserve">ing </w:t>
      </w:r>
      <w:r w:rsidRPr="7509D027">
        <w:rPr>
          <w:rFonts w:ascii="Times New Roman" w:hAnsi="Times New Roman"/>
        </w:rPr>
        <w:t>its objectives by 2030.</w:t>
      </w:r>
    </w:p>
    <w:p w14:paraId="7CF582A3" w14:textId="0988429A" w:rsidR="00340D44" w:rsidRPr="00340D44" w:rsidRDefault="00340D44" w:rsidP="007F1653">
      <w:pPr>
        <w:widowControl w:val="0"/>
        <w:spacing w:after="120"/>
        <w:rPr>
          <w:rFonts w:ascii="Times New Roman" w:hAnsi="Times New Roman"/>
          <w:b/>
          <w:bCs/>
          <w:i/>
          <w:szCs w:val="24"/>
        </w:rPr>
      </w:pPr>
      <w:r w:rsidRPr="00340D44">
        <w:rPr>
          <w:rFonts w:ascii="Times New Roman" w:hAnsi="Times New Roman"/>
          <w:b/>
          <w:bCs/>
          <w:i/>
          <w:szCs w:val="24"/>
        </w:rPr>
        <w:t>Civil protection and disaster relief funding</w:t>
      </w:r>
    </w:p>
    <w:p w14:paraId="6AC41785" w14:textId="455F964A" w:rsidR="00210B3D" w:rsidRPr="00340D44" w:rsidRDefault="00210B3D" w:rsidP="007F1653">
      <w:pPr>
        <w:spacing w:after="120"/>
        <w:rPr>
          <w:rFonts w:ascii="Times New Roman" w:hAnsi="Times New Roman"/>
          <w:u w:val="single"/>
        </w:rPr>
      </w:pPr>
      <w:r w:rsidRPr="00340D44">
        <w:rPr>
          <w:rFonts w:ascii="Times New Roman" w:hAnsi="Times New Roman"/>
          <w:u w:val="single"/>
        </w:rPr>
        <w:t>Paragraphs 5-7</w:t>
      </w:r>
    </w:p>
    <w:p w14:paraId="26BDEE53" w14:textId="7F156820" w:rsidR="00210B3D" w:rsidRPr="00340D44" w:rsidRDefault="63E16AC9" w:rsidP="007F1653">
      <w:pPr>
        <w:spacing w:after="120"/>
        <w:rPr>
          <w:rFonts w:ascii="Times New Roman" w:hAnsi="Times New Roman"/>
          <w:lang w:val="en-GB"/>
        </w:rPr>
      </w:pPr>
      <w:r w:rsidRPr="7509D027">
        <w:rPr>
          <w:rFonts w:ascii="Times New Roman" w:hAnsi="Times New Roman"/>
          <w:lang w:val="en-GB"/>
        </w:rPr>
        <w:t xml:space="preserve">The Commission </w:t>
      </w:r>
      <w:r w:rsidR="70EAA734" w:rsidRPr="7509D027">
        <w:rPr>
          <w:rFonts w:ascii="Times New Roman" w:hAnsi="Times New Roman"/>
          <w:lang w:val="en-GB"/>
        </w:rPr>
        <w:t xml:space="preserve">supports </w:t>
      </w:r>
      <w:r w:rsidRPr="7509D027">
        <w:rPr>
          <w:rFonts w:ascii="Times New Roman" w:hAnsi="Times New Roman"/>
          <w:lang w:val="en-GB"/>
        </w:rPr>
        <w:t>the European Parliament</w:t>
      </w:r>
      <w:r w:rsidR="70EAA734" w:rsidRPr="7509D027">
        <w:rPr>
          <w:rFonts w:ascii="Times New Roman" w:hAnsi="Times New Roman"/>
          <w:lang w:val="en-GB"/>
        </w:rPr>
        <w:t xml:space="preserve">’s call </w:t>
      </w:r>
      <w:r w:rsidRPr="7509D027">
        <w:rPr>
          <w:rFonts w:ascii="Times New Roman" w:hAnsi="Times New Roman"/>
          <w:lang w:val="en-GB"/>
        </w:rPr>
        <w:t xml:space="preserve">to </w:t>
      </w:r>
      <w:r w:rsidR="70EAA734" w:rsidRPr="7509D027">
        <w:rPr>
          <w:rFonts w:ascii="Times New Roman" w:hAnsi="Times New Roman"/>
          <w:lang w:val="en-GB"/>
        </w:rPr>
        <w:t xml:space="preserve">provide immediate </w:t>
      </w:r>
      <w:r w:rsidRPr="7509D027">
        <w:rPr>
          <w:rFonts w:ascii="Times New Roman" w:hAnsi="Times New Roman"/>
          <w:lang w:val="en-GB"/>
        </w:rPr>
        <w:t xml:space="preserve">emergency assistance </w:t>
      </w:r>
      <w:r w:rsidR="70EAA734" w:rsidRPr="7509D027">
        <w:rPr>
          <w:rFonts w:ascii="Times New Roman" w:hAnsi="Times New Roman"/>
          <w:lang w:val="en-GB"/>
        </w:rPr>
        <w:t xml:space="preserve">to the affected Member States </w:t>
      </w:r>
      <w:r w:rsidRPr="7509D027">
        <w:rPr>
          <w:rFonts w:ascii="Times New Roman" w:hAnsi="Times New Roman"/>
          <w:lang w:val="en-GB"/>
        </w:rPr>
        <w:t>under the</w:t>
      </w:r>
      <w:r w:rsidR="00242E05">
        <w:rPr>
          <w:rFonts w:ascii="Times New Roman" w:hAnsi="Times New Roman"/>
          <w:lang w:val="en-GB"/>
        </w:rPr>
        <w:t xml:space="preserve"> UCPM</w:t>
      </w:r>
      <w:r w:rsidR="70EAA734" w:rsidRPr="7509D027">
        <w:rPr>
          <w:rFonts w:ascii="Times New Roman" w:hAnsi="Times New Roman"/>
          <w:lang w:val="en-GB"/>
        </w:rPr>
        <w:t>, if requested.</w:t>
      </w:r>
      <w:r w:rsidRPr="7509D027">
        <w:rPr>
          <w:rFonts w:ascii="Times New Roman" w:hAnsi="Times New Roman"/>
          <w:lang w:val="en-GB"/>
        </w:rPr>
        <w:t xml:space="preserve"> Following the severe flooding across Central and Eastern Europe, the EU mobilised assistance through the UCPM at the request of Czechia and Poland. In addition, Poland, Germany, Slovakia, Hungary and Romania pro-actively activated the Copernicus Rapid Mapping for flood delineation and damage assessment. This </w:t>
      </w:r>
      <w:r w:rsidR="2D667D3A" w:rsidRPr="7509D027">
        <w:rPr>
          <w:rFonts w:ascii="Times New Roman" w:hAnsi="Times New Roman"/>
          <w:lang w:val="en-GB"/>
        </w:rPr>
        <w:t xml:space="preserve">demonstrated the Commission’s and </w:t>
      </w:r>
      <w:r w:rsidRPr="7509D027">
        <w:rPr>
          <w:rFonts w:ascii="Times New Roman" w:hAnsi="Times New Roman"/>
          <w:lang w:val="en-GB"/>
        </w:rPr>
        <w:t>its Emergency Response Coordination Centre</w:t>
      </w:r>
      <w:r w:rsidR="2D667D3A" w:rsidRPr="7509D027">
        <w:rPr>
          <w:rFonts w:ascii="Times New Roman" w:hAnsi="Times New Roman"/>
          <w:lang w:val="en-GB"/>
        </w:rPr>
        <w:t xml:space="preserve">’s </w:t>
      </w:r>
      <w:r w:rsidR="00242E05">
        <w:rPr>
          <w:rFonts w:ascii="Times New Roman" w:hAnsi="Times New Roman"/>
          <w:lang w:val="en-GB"/>
        </w:rPr>
        <w:t xml:space="preserve">(ERCC) </w:t>
      </w:r>
      <w:r w:rsidRPr="7509D027">
        <w:rPr>
          <w:rFonts w:ascii="Times New Roman" w:hAnsi="Times New Roman"/>
          <w:lang w:val="en-GB"/>
        </w:rPr>
        <w:t>added value as a coordinating actor in civil protection.</w:t>
      </w:r>
    </w:p>
    <w:p w14:paraId="5F6CBA98" w14:textId="73488C42" w:rsidR="00210B3D" w:rsidRPr="004509CF" w:rsidRDefault="00210B3D" w:rsidP="007F1653">
      <w:pPr>
        <w:spacing w:after="120"/>
        <w:rPr>
          <w:rFonts w:ascii="Times New Roman" w:hAnsi="Times New Roman"/>
        </w:rPr>
      </w:pPr>
      <w:r w:rsidRPr="004509CF">
        <w:rPr>
          <w:rFonts w:ascii="Times New Roman" w:hAnsi="Times New Roman"/>
        </w:rPr>
        <w:t xml:space="preserve">The Commission </w:t>
      </w:r>
      <w:r w:rsidR="00C468EC" w:rsidRPr="004509CF">
        <w:rPr>
          <w:rFonts w:ascii="Times New Roman" w:hAnsi="Times New Roman"/>
        </w:rPr>
        <w:t xml:space="preserve">also </w:t>
      </w:r>
      <w:r w:rsidRPr="004509CF">
        <w:rPr>
          <w:rFonts w:ascii="Times New Roman" w:hAnsi="Times New Roman"/>
        </w:rPr>
        <w:t xml:space="preserve">welcomes the Ukrainian Government’s pledge to support the EU with emergency service personnel and equipment </w:t>
      </w:r>
      <w:r w:rsidR="00C468EC" w:rsidRPr="004509CF">
        <w:rPr>
          <w:rFonts w:ascii="Times New Roman" w:hAnsi="Times New Roman"/>
        </w:rPr>
        <w:t>during the floods. Ukraine became a Participating State of UCPM in April 2023.</w:t>
      </w:r>
    </w:p>
    <w:p w14:paraId="3286C0C7" w14:textId="1DD37F6B" w:rsidR="00C9517A" w:rsidRPr="00C9517A" w:rsidRDefault="63E16AC9" w:rsidP="007F1653">
      <w:pPr>
        <w:spacing w:after="120"/>
        <w:rPr>
          <w:rFonts w:ascii="Times New Roman" w:hAnsi="Times New Roman"/>
        </w:rPr>
      </w:pPr>
      <w:r w:rsidRPr="00462FC7">
        <w:rPr>
          <w:rFonts w:ascii="Times New Roman" w:hAnsi="Times New Roman"/>
        </w:rPr>
        <w:lastRenderedPageBreak/>
        <w:t xml:space="preserve">The Commission </w:t>
      </w:r>
      <w:r w:rsidR="0723074E" w:rsidRPr="00462FC7">
        <w:rPr>
          <w:rFonts w:ascii="Times New Roman" w:hAnsi="Times New Roman"/>
        </w:rPr>
        <w:t xml:space="preserve">shares the European Parliament’s </w:t>
      </w:r>
      <w:r w:rsidR="4D371CAB" w:rsidRPr="00462FC7">
        <w:rPr>
          <w:rFonts w:ascii="Times New Roman" w:hAnsi="Times New Roman"/>
        </w:rPr>
        <w:t xml:space="preserve">assessment of </w:t>
      </w:r>
      <w:r w:rsidR="50B05EB6" w:rsidRPr="00462FC7">
        <w:rPr>
          <w:rFonts w:ascii="Times New Roman" w:hAnsi="Times New Roman"/>
        </w:rPr>
        <w:t>the importance of preparedness and disaster risk reduction and management</w:t>
      </w:r>
      <w:r w:rsidR="4D371CAB" w:rsidRPr="00462FC7">
        <w:rPr>
          <w:rFonts w:ascii="Times New Roman" w:hAnsi="Times New Roman"/>
        </w:rPr>
        <w:t>.</w:t>
      </w:r>
    </w:p>
    <w:p w14:paraId="3CAA092D" w14:textId="55CBFA3F" w:rsidR="00210B3D" w:rsidRPr="00340D44" w:rsidRDefault="63E16AC9" w:rsidP="007F1653">
      <w:pPr>
        <w:spacing w:after="120"/>
        <w:rPr>
          <w:rFonts w:ascii="Times New Roman" w:hAnsi="Times New Roman"/>
          <w:lang w:val="en-GB"/>
        </w:rPr>
      </w:pPr>
      <w:r w:rsidRPr="7509D027">
        <w:rPr>
          <w:rFonts w:ascii="Times New Roman" w:hAnsi="Times New Roman"/>
          <w:lang w:val="en-GB"/>
        </w:rPr>
        <w:t xml:space="preserve">Under the UCPM, </w:t>
      </w:r>
      <w:r w:rsidR="2D667D3A" w:rsidRPr="7509D027">
        <w:rPr>
          <w:rFonts w:ascii="Times New Roman" w:hAnsi="Times New Roman"/>
          <w:lang w:val="en-GB"/>
        </w:rPr>
        <w:t xml:space="preserve">there are </w:t>
      </w:r>
      <w:r w:rsidRPr="7509D027">
        <w:rPr>
          <w:rFonts w:ascii="Times New Roman" w:hAnsi="Times New Roman"/>
          <w:lang w:val="en-GB"/>
        </w:rPr>
        <w:t xml:space="preserve">several capacity building tools to strengthen disaster risk management systems in a comprehensive manner across </w:t>
      </w:r>
      <w:r w:rsidR="2D667D3A" w:rsidRPr="7509D027">
        <w:rPr>
          <w:rFonts w:ascii="Times New Roman" w:hAnsi="Times New Roman"/>
          <w:lang w:val="en-GB"/>
        </w:rPr>
        <w:t>the EU</w:t>
      </w:r>
      <w:r w:rsidRPr="7509D027">
        <w:rPr>
          <w:rFonts w:ascii="Times New Roman" w:hAnsi="Times New Roman"/>
          <w:lang w:val="en-GB"/>
        </w:rPr>
        <w:t>. These tools include peer reviews, grants and technical assistance for developing strategies and plans, for building IT coordination platforms, training, developing investment projects, running awareness raising campaigns or strengthening early warning systems. The Union Civil Protection Knowledge Network has become a hub for knowledge exchange and sharing research and policy insights.</w:t>
      </w:r>
    </w:p>
    <w:p w14:paraId="46132816" w14:textId="7117B183" w:rsidR="00462FC7" w:rsidRPr="00C9517A" w:rsidRDefault="00210B3D" w:rsidP="007F1653">
      <w:pPr>
        <w:spacing w:after="120"/>
        <w:rPr>
          <w:rFonts w:ascii="Times New Roman" w:hAnsi="Times New Roman"/>
        </w:rPr>
      </w:pPr>
      <w:r w:rsidRPr="00340D44">
        <w:rPr>
          <w:rFonts w:ascii="Times New Roman" w:hAnsi="Times New Roman"/>
        </w:rPr>
        <w:t>The Commission takes note of the Parliament</w:t>
      </w:r>
      <w:r w:rsidR="00C468EC">
        <w:rPr>
          <w:rFonts w:ascii="Times New Roman" w:hAnsi="Times New Roman"/>
        </w:rPr>
        <w:t xml:space="preserve">’s call to </w:t>
      </w:r>
      <w:r w:rsidRPr="00340D44">
        <w:rPr>
          <w:rFonts w:ascii="Times New Roman" w:hAnsi="Times New Roman"/>
        </w:rPr>
        <w:t xml:space="preserve">follow up on the recommendations from its </w:t>
      </w:r>
      <w:r w:rsidR="00BD5913">
        <w:rPr>
          <w:rFonts w:ascii="Times New Roman" w:hAnsi="Times New Roman"/>
        </w:rPr>
        <w:t>C</w:t>
      </w:r>
      <w:r w:rsidRPr="00340D44">
        <w:rPr>
          <w:rFonts w:ascii="Times New Roman" w:hAnsi="Times New Roman"/>
        </w:rPr>
        <w:t xml:space="preserve">ommunication </w:t>
      </w:r>
      <w:r w:rsidR="00C468EC" w:rsidRPr="00340D44">
        <w:rPr>
          <w:rFonts w:ascii="Times New Roman" w:hAnsi="Times New Roman"/>
        </w:rPr>
        <w:t xml:space="preserve">on the </w:t>
      </w:r>
      <w:r w:rsidR="00C468EC">
        <w:rPr>
          <w:rFonts w:ascii="Times New Roman" w:hAnsi="Times New Roman"/>
        </w:rPr>
        <w:t xml:space="preserve">UCPM </w:t>
      </w:r>
      <w:r w:rsidR="00C468EC" w:rsidRPr="00340D44">
        <w:rPr>
          <w:rFonts w:ascii="Times New Roman" w:hAnsi="Times New Roman"/>
        </w:rPr>
        <w:t xml:space="preserve">evaluation </w:t>
      </w:r>
      <w:r w:rsidRPr="00340D44">
        <w:rPr>
          <w:rFonts w:ascii="Times New Roman" w:hAnsi="Times New Roman"/>
        </w:rPr>
        <w:t>of 29 May 2024</w:t>
      </w:r>
      <w:r w:rsidR="00930D38">
        <w:rPr>
          <w:rFonts w:ascii="Times New Roman" w:hAnsi="Times New Roman"/>
        </w:rPr>
        <w:t xml:space="preserve">. </w:t>
      </w:r>
      <w:r w:rsidR="00462FC7" w:rsidRPr="00BB6730">
        <w:rPr>
          <w:rFonts w:ascii="Times New Roman" w:hAnsi="Times New Roman"/>
        </w:rPr>
        <w:t>The report of former Finnish President Sauli Niinistö “Safer Together – Strengthening Europe’s Civilian and Military Preparedness and Readiness” provides concrete recommendations to strengthen Europe’s and Member States’s preparedness for climate and security-related crises. The report confirms the relevance and importance of lifting crisis preparedness to a European level so that the EU takes more ambitious steps with a shared vision and a cross-sectoral assessment of the new risk and threat reality. The report’s comprehensive list of recommendations is currently being carefully analysed and will provide an important input for the development of the Preparedness Union Strategy</w:t>
      </w:r>
      <w:r w:rsidR="00DF5D34" w:rsidRPr="00BB6730">
        <w:rPr>
          <w:rFonts w:ascii="Times New Roman" w:hAnsi="Times New Roman"/>
        </w:rPr>
        <w:t xml:space="preserve"> to be submitted early on during the new mandate of the Co</w:t>
      </w:r>
      <w:r w:rsidR="00C64CF0">
        <w:rPr>
          <w:rFonts w:ascii="Times New Roman" w:hAnsi="Times New Roman"/>
        </w:rPr>
        <w:t>mmission</w:t>
      </w:r>
      <w:r w:rsidR="00462FC7" w:rsidRPr="00BB6730">
        <w:rPr>
          <w:rFonts w:ascii="Times New Roman" w:hAnsi="Times New Roman"/>
        </w:rPr>
        <w:t>. This Strategy will be based on three main principles: an all-hazard approach with a shift to a proactive crisis management mode; a whole-of-government approach with a more comprehensive and integrated approach to Europe´s crisis management across all sectors and levels of governance; and a whole-of-society approach, including a broader development of a culture of preparedness and resilience in Europe.</w:t>
      </w:r>
    </w:p>
    <w:p w14:paraId="08BFDA00" w14:textId="77777777" w:rsidR="00BC3DD3" w:rsidRPr="00AA3F3B" w:rsidRDefault="00BC3DD3" w:rsidP="007F1653">
      <w:pPr>
        <w:spacing w:after="120"/>
        <w:ind w:left="567" w:hanging="567"/>
        <w:rPr>
          <w:rFonts w:ascii="Times New Roman" w:hAnsi="Times New Roman"/>
          <w:b/>
          <w:bCs/>
        </w:rPr>
      </w:pPr>
      <w:r w:rsidRPr="00AA3F3B">
        <w:rPr>
          <w:rFonts w:ascii="Times New Roman" w:hAnsi="Times New Roman"/>
          <w:b/>
          <w:bCs/>
          <w:i/>
          <w:iCs/>
        </w:rPr>
        <w:t>Financial support and budgetary instruments</w:t>
      </w:r>
    </w:p>
    <w:p w14:paraId="5676F349" w14:textId="60F6E98A" w:rsidR="0031041C" w:rsidRPr="0031041C" w:rsidRDefault="0031041C" w:rsidP="007F1653">
      <w:pPr>
        <w:spacing w:after="120"/>
        <w:ind w:left="567" w:hanging="567"/>
        <w:rPr>
          <w:rFonts w:ascii="Times New Roman" w:hAnsi="Times New Roman"/>
          <w:u w:val="single"/>
        </w:rPr>
      </w:pPr>
      <w:r w:rsidRPr="0031041C">
        <w:rPr>
          <w:rFonts w:ascii="Times New Roman" w:hAnsi="Times New Roman"/>
          <w:u w:val="single"/>
        </w:rPr>
        <w:t>Paragraphs 8-10</w:t>
      </w:r>
    </w:p>
    <w:p w14:paraId="063A2544" w14:textId="317CDA1D" w:rsidR="00930D38" w:rsidRDefault="00AA3F3B" w:rsidP="007F1653">
      <w:pPr>
        <w:spacing w:after="120"/>
        <w:rPr>
          <w:rFonts w:ascii="Times New Roman" w:hAnsi="Times New Roman"/>
        </w:rPr>
      </w:pPr>
      <w:r>
        <w:rPr>
          <w:rFonts w:ascii="Times New Roman" w:hAnsi="Times New Roman"/>
        </w:rPr>
        <w:t>The Commission</w:t>
      </w:r>
      <w:r w:rsidR="008D7BC5">
        <w:rPr>
          <w:rFonts w:ascii="Times New Roman" w:hAnsi="Times New Roman"/>
        </w:rPr>
        <w:t>’s</w:t>
      </w:r>
      <w:r>
        <w:rPr>
          <w:rFonts w:ascii="Times New Roman" w:hAnsi="Times New Roman"/>
        </w:rPr>
        <w:t xml:space="preserve"> President pledged immediate EU financial support </w:t>
      </w:r>
      <w:r w:rsidR="00980DA6">
        <w:rPr>
          <w:rFonts w:ascii="Times New Roman" w:hAnsi="Times New Roman"/>
        </w:rPr>
        <w:t xml:space="preserve">for the most urgent repairs during </w:t>
      </w:r>
      <w:r>
        <w:rPr>
          <w:rFonts w:ascii="Times New Roman" w:hAnsi="Times New Roman"/>
        </w:rPr>
        <w:t xml:space="preserve">her visit to a flood-damaged area in Poland, where she met with the </w:t>
      </w:r>
      <w:r w:rsidR="001B4C21">
        <w:rPr>
          <w:rFonts w:ascii="Times New Roman" w:hAnsi="Times New Roman"/>
        </w:rPr>
        <w:t>H</w:t>
      </w:r>
      <w:r>
        <w:rPr>
          <w:rFonts w:ascii="Times New Roman" w:hAnsi="Times New Roman"/>
        </w:rPr>
        <w:t xml:space="preserve">eads of </w:t>
      </w:r>
      <w:r w:rsidR="001B4C21">
        <w:rPr>
          <w:rFonts w:ascii="Times New Roman" w:hAnsi="Times New Roman"/>
        </w:rPr>
        <w:t>G</w:t>
      </w:r>
      <w:r>
        <w:rPr>
          <w:rFonts w:ascii="Times New Roman" w:hAnsi="Times New Roman"/>
        </w:rPr>
        <w:t xml:space="preserve">overnments of the affected </w:t>
      </w:r>
      <w:r w:rsidR="00980DA6">
        <w:rPr>
          <w:rFonts w:ascii="Times New Roman" w:hAnsi="Times New Roman"/>
        </w:rPr>
        <w:t>countries in September 2024.</w:t>
      </w:r>
    </w:p>
    <w:p w14:paraId="1E0AB3E5" w14:textId="1DC84A4D" w:rsidR="00137C85" w:rsidRDefault="7FA31123" w:rsidP="007F1653">
      <w:pPr>
        <w:spacing w:after="120"/>
        <w:rPr>
          <w:rFonts w:ascii="Times New Roman" w:hAnsi="Times New Roman"/>
          <w:lang w:val="en-GB"/>
        </w:rPr>
      </w:pPr>
      <w:r w:rsidRPr="7509D027">
        <w:rPr>
          <w:rFonts w:ascii="Times New Roman" w:hAnsi="Times New Roman"/>
          <w:lang w:val="en-GB"/>
        </w:rPr>
        <w:t>To facilitate a swift recovery of the affected areas, the Commission proposed targeted legislative amendments to two cohesion policy fund-specific regulations on</w:t>
      </w:r>
      <w:r w:rsidR="00336523">
        <w:rPr>
          <w:rFonts w:ascii="Times New Roman" w:hAnsi="Times New Roman"/>
          <w:lang w:val="en-GB"/>
        </w:rPr>
        <w:t xml:space="preserve"> 21 O</w:t>
      </w:r>
      <w:r w:rsidRPr="7509D027">
        <w:rPr>
          <w:rFonts w:ascii="Times New Roman" w:hAnsi="Times New Roman"/>
          <w:lang w:val="en-GB"/>
        </w:rPr>
        <w:t>ctober 2024. They include changes to the European Regional Development Fund/</w:t>
      </w:r>
      <w:r w:rsidR="008D7BC5">
        <w:rPr>
          <w:rFonts w:ascii="Times New Roman" w:hAnsi="Times New Roman"/>
          <w:lang w:val="en-GB"/>
        </w:rPr>
        <w:t xml:space="preserve"> </w:t>
      </w:r>
      <w:r w:rsidRPr="7509D027">
        <w:rPr>
          <w:rFonts w:ascii="Times New Roman" w:hAnsi="Times New Roman"/>
          <w:lang w:val="en-GB"/>
        </w:rPr>
        <w:t xml:space="preserve">Cohesion Fund and to the European Social Fund Plus to provide further flexibilities. The Commission also proposed </w:t>
      </w:r>
      <w:r w:rsidR="36CAB2C1" w:rsidRPr="7509D027">
        <w:rPr>
          <w:rFonts w:ascii="Times New Roman" w:hAnsi="Times New Roman"/>
          <w:lang w:val="en-GB"/>
        </w:rPr>
        <w:t>to a</w:t>
      </w:r>
      <w:r w:rsidR="00336523">
        <w:rPr>
          <w:rFonts w:ascii="Times New Roman" w:hAnsi="Times New Roman"/>
          <w:lang w:val="en-GB"/>
        </w:rPr>
        <w:t>dapt</w:t>
      </w:r>
      <w:r w:rsidR="36CAB2C1" w:rsidRPr="7509D027">
        <w:rPr>
          <w:rFonts w:ascii="Times New Roman" w:hAnsi="Times New Roman"/>
          <w:lang w:val="en-GB"/>
        </w:rPr>
        <w:t xml:space="preserve"> </w:t>
      </w:r>
      <w:r w:rsidRPr="7509D027">
        <w:rPr>
          <w:rFonts w:ascii="Times New Roman" w:hAnsi="Times New Roman"/>
          <w:lang w:val="en-GB"/>
        </w:rPr>
        <w:t>the European Agricultural Fund for Rural Development. The</w:t>
      </w:r>
      <w:r w:rsidR="78CFA3CC" w:rsidRPr="7509D027">
        <w:rPr>
          <w:rFonts w:ascii="Times New Roman" w:hAnsi="Times New Roman"/>
          <w:lang w:val="en-GB"/>
        </w:rPr>
        <w:t>se</w:t>
      </w:r>
      <w:r w:rsidRPr="7509D027">
        <w:rPr>
          <w:rFonts w:ascii="Times New Roman" w:hAnsi="Times New Roman"/>
          <w:lang w:val="en-GB"/>
        </w:rPr>
        <w:t xml:space="preserve"> changes will allow </w:t>
      </w:r>
      <w:r w:rsidR="78CFA3CC" w:rsidRPr="7509D027">
        <w:rPr>
          <w:rFonts w:ascii="Times New Roman" w:hAnsi="Times New Roman"/>
          <w:lang w:val="en-GB"/>
        </w:rPr>
        <w:t xml:space="preserve">that resources can be used for urgent </w:t>
      </w:r>
      <w:r w:rsidRPr="7509D027">
        <w:rPr>
          <w:rFonts w:ascii="Times New Roman" w:hAnsi="Times New Roman"/>
          <w:lang w:val="en-GB"/>
        </w:rPr>
        <w:t>repair</w:t>
      </w:r>
      <w:r w:rsidR="78CFA3CC" w:rsidRPr="7509D027">
        <w:rPr>
          <w:rFonts w:ascii="Times New Roman" w:hAnsi="Times New Roman"/>
          <w:lang w:val="en-GB"/>
        </w:rPr>
        <w:t>s</w:t>
      </w:r>
      <w:r w:rsidRPr="7509D027">
        <w:rPr>
          <w:rFonts w:ascii="Times New Roman" w:hAnsi="Times New Roman"/>
          <w:lang w:val="en-GB"/>
        </w:rPr>
        <w:t xml:space="preserve"> and reconstruction </w:t>
      </w:r>
      <w:r w:rsidR="78CFA3CC" w:rsidRPr="7509D027">
        <w:rPr>
          <w:rFonts w:ascii="Times New Roman" w:hAnsi="Times New Roman"/>
          <w:lang w:val="en-GB"/>
        </w:rPr>
        <w:t>in the affected areas.</w:t>
      </w:r>
    </w:p>
    <w:p w14:paraId="26BE2528" w14:textId="062E4A4D" w:rsidR="00D676AB" w:rsidRDefault="36CAB2C1" w:rsidP="007F1653">
      <w:pPr>
        <w:spacing w:after="120"/>
        <w:rPr>
          <w:rFonts w:ascii="Times New Roman" w:hAnsi="Times New Roman"/>
          <w:lang w:val="en-GB"/>
        </w:rPr>
      </w:pPr>
      <w:r w:rsidRPr="7509D027">
        <w:rPr>
          <w:rFonts w:ascii="Times New Roman" w:hAnsi="Times New Roman"/>
          <w:lang w:val="en-GB"/>
        </w:rPr>
        <w:t>As regards the activation of the C</w:t>
      </w:r>
      <w:r w:rsidR="78CFA3CC" w:rsidRPr="7509D027">
        <w:rPr>
          <w:rFonts w:ascii="Times New Roman" w:hAnsi="Times New Roman"/>
          <w:lang w:val="en-GB"/>
        </w:rPr>
        <w:t xml:space="preserve">ommon Agricultural Policy (CAP) </w:t>
      </w:r>
      <w:r w:rsidR="353E960C" w:rsidRPr="7509D027">
        <w:rPr>
          <w:rFonts w:ascii="Times New Roman" w:hAnsi="Times New Roman"/>
          <w:lang w:val="en-GB"/>
        </w:rPr>
        <w:t>A</w:t>
      </w:r>
      <w:r w:rsidRPr="7509D027">
        <w:rPr>
          <w:rFonts w:ascii="Times New Roman" w:hAnsi="Times New Roman"/>
          <w:lang w:val="en-GB"/>
        </w:rPr>
        <w:t xml:space="preserve">gricultural </w:t>
      </w:r>
      <w:r w:rsidR="353E960C" w:rsidRPr="7509D027">
        <w:rPr>
          <w:rFonts w:ascii="Times New Roman" w:hAnsi="Times New Roman"/>
          <w:lang w:val="en-GB"/>
        </w:rPr>
        <w:t>R</w:t>
      </w:r>
      <w:r w:rsidRPr="7509D027">
        <w:rPr>
          <w:rFonts w:ascii="Times New Roman" w:hAnsi="Times New Roman"/>
          <w:lang w:val="en-GB"/>
        </w:rPr>
        <w:t xml:space="preserve">eserve to alleviate severe losses suffered by the agricultural sector, some Member States have </w:t>
      </w:r>
      <w:r w:rsidR="68FACAB4" w:rsidRPr="7509D027">
        <w:rPr>
          <w:rFonts w:ascii="Times New Roman" w:hAnsi="Times New Roman"/>
          <w:lang w:val="en-GB"/>
        </w:rPr>
        <w:t xml:space="preserve">already </w:t>
      </w:r>
      <w:r w:rsidRPr="7509D027">
        <w:rPr>
          <w:rFonts w:ascii="Times New Roman" w:hAnsi="Times New Roman"/>
          <w:lang w:val="en-GB"/>
        </w:rPr>
        <w:t xml:space="preserve">shared preliminary information on the damages with the Commission and solicited exceptional support measures to compensate affected farmers. Once the Commission receives </w:t>
      </w:r>
      <w:r w:rsidR="68FACAB4" w:rsidRPr="7509D027">
        <w:rPr>
          <w:rFonts w:ascii="Times New Roman" w:hAnsi="Times New Roman"/>
          <w:lang w:val="en-GB"/>
        </w:rPr>
        <w:t xml:space="preserve">all the necessary details </w:t>
      </w:r>
      <w:r w:rsidRPr="7509D027">
        <w:rPr>
          <w:rFonts w:ascii="Times New Roman" w:hAnsi="Times New Roman"/>
          <w:lang w:val="en-GB"/>
        </w:rPr>
        <w:t xml:space="preserve">it will assess the damage encountered and </w:t>
      </w:r>
      <w:r w:rsidR="2FC6D813" w:rsidRPr="7509D027">
        <w:rPr>
          <w:rFonts w:ascii="Times New Roman" w:hAnsi="Times New Roman"/>
          <w:lang w:val="en-GB"/>
        </w:rPr>
        <w:t xml:space="preserve">analyse ways to support </w:t>
      </w:r>
      <w:r w:rsidR="68FACAB4" w:rsidRPr="7509D027">
        <w:rPr>
          <w:rFonts w:ascii="Times New Roman" w:hAnsi="Times New Roman"/>
          <w:lang w:val="en-GB"/>
        </w:rPr>
        <w:t xml:space="preserve">the </w:t>
      </w:r>
      <w:r w:rsidR="2FC6D813" w:rsidRPr="7509D027">
        <w:rPr>
          <w:rFonts w:ascii="Times New Roman" w:hAnsi="Times New Roman"/>
          <w:lang w:val="en-GB"/>
        </w:rPr>
        <w:t>most affected farmers taking into consideration that</w:t>
      </w:r>
      <w:r w:rsidRPr="7509D027">
        <w:rPr>
          <w:rFonts w:ascii="Times New Roman" w:hAnsi="Times New Roman"/>
          <w:lang w:val="en-GB"/>
        </w:rPr>
        <w:t xml:space="preserve"> the budget of the agricultural reserve is limited and can only partially compensate affected farmers.</w:t>
      </w:r>
    </w:p>
    <w:p w14:paraId="1B7C79EB" w14:textId="731597BA" w:rsidR="00502421" w:rsidRDefault="2FC6D813" w:rsidP="007F1653">
      <w:pPr>
        <w:spacing w:after="120"/>
        <w:rPr>
          <w:rFonts w:ascii="Times New Roman" w:hAnsi="Times New Roman"/>
          <w:lang w:val="en-GB"/>
        </w:rPr>
      </w:pPr>
      <w:r w:rsidRPr="7509D027">
        <w:rPr>
          <w:rFonts w:ascii="Times New Roman" w:hAnsi="Times New Roman"/>
          <w:lang w:val="en-GB"/>
        </w:rPr>
        <w:t xml:space="preserve">The EU Solidarity Fund (EUSF) </w:t>
      </w:r>
      <w:r w:rsidR="68FACAB4" w:rsidRPr="7509D027">
        <w:rPr>
          <w:rFonts w:ascii="Times New Roman" w:hAnsi="Times New Roman"/>
          <w:lang w:val="en-GB"/>
        </w:rPr>
        <w:t xml:space="preserve">is a post-disaster relief instrument which can be </w:t>
      </w:r>
      <w:r w:rsidRPr="7509D027">
        <w:rPr>
          <w:rFonts w:ascii="Times New Roman" w:hAnsi="Times New Roman"/>
          <w:lang w:val="en-GB"/>
        </w:rPr>
        <w:t xml:space="preserve">activated at the request of the affected </w:t>
      </w:r>
      <w:r w:rsidR="68FACAB4" w:rsidRPr="7509D027">
        <w:rPr>
          <w:rFonts w:ascii="Times New Roman" w:hAnsi="Times New Roman"/>
          <w:lang w:val="en-GB"/>
        </w:rPr>
        <w:t>Member States</w:t>
      </w:r>
      <w:r w:rsidRPr="7509D027">
        <w:rPr>
          <w:rFonts w:ascii="Times New Roman" w:hAnsi="Times New Roman"/>
          <w:lang w:val="en-GB"/>
        </w:rPr>
        <w:t xml:space="preserve">. </w:t>
      </w:r>
      <w:r w:rsidR="6562CE40" w:rsidRPr="7509D027">
        <w:rPr>
          <w:rFonts w:ascii="Times New Roman" w:hAnsi="Times New Roman"/>
          <w:lang w:val="en-GB"/>
        </w:rPr>
        <w:t xml:space="preserve">Its functioning has been adapted and improved over the years. Through the latest amendment of the EUSF Regulation, the threshold for the advances related to individual applications has been increased to the maximum amount of 25% of the financial contribution or a maximum amount of EUR 100 million of an advance. </w:t>
      </w:r>
      <w:r w:rsidR="6562CE40" w:rsidRPr="7509D027">
        <w:rPr>
          <w:rFonts w:ascii="Times New Roman" w:hAnsi="Times New Roman"/>
          <w:lang w:val="en-GB"/>
        </w:rPr>
        <w:lastRenderedPageBreak/>
        <w:t>This provision is an important improvement in facilitating rapid disbursement of the EUSF assistance.</w:t>
      </w:r>
    </w:p>
    <w:p w14:paraId="1FAFE1BA" w14:textId="67CF9403" w:rsidR="00BC3DD3" w:rsidRPr="00037012" w:rsidRDefault="68FACAB4" w:rsidP="007F1653">
      <w:pPr>
        <w:spacing w:after="120"/>
        <w:rPr>
          <w:rFonts w:ascii="Times New Roman" w:hAnsi="Times New Roman"/>
        </w:rPr>
      </w:pPr>
      <w:r w:rsidRPr="7509D027">
        <w:rPr>
          <w:rFonts w:ascii="Times New Roman" w:hAnsi="Times New Roman"/>
        </w:rPr>
        <w:t>The Commission had</w:t>
      </w:r>
      <w:r w:rsidR="24E12D07" w:rsidRPr="7509D027">
        <w:rPr>
          <w:rFonts w:ascii="Times New Roman" w:hAnsi="Times New Roman"/>
        </w:rPr>
        <w:t>, in the context of the mid-term revision of the Multiannual Financial Framework</w:t>
      </w:r>
      <w:r w:rsidR="00FA7EF2">
        <w:rPr>
          <w:rFonts w:ascii="Times New Roman" w:hAnsi="Times New Roman"/>
        </w:rPr>
        <w:t xml:space="preserve"> (MFF)</w:t>
      </w:r>
      <w:r w:rsidR="24E12D07" w:rsidRPr="7509D027">
        <w:rPr>
          <w:rFonts w:ascii="Times New Roman" w:hAnsi="Times New Roman"/>
        </w:rPr>
        <w:t xml:space="preserve"> Regulation in June 2023,</w:t>
      </w:r>
      <w:r w:rsidRPr="7509D027">
        <w:rPr>
          <w:rFonts w:ascii="Times New Roman" w:hAnsi="Times New Roman"/>
        </w:rPr>
        <w:t xml:space="preserve"> proposed to increase the Solidarity and Emergency Aid Reserve (SEAR) by EUR 2.5 billion for the period 2024-2027</w:t>
      </w:r>
      <w:r w:rsidR="00D55BFE">
        <w:rPr>
          <w:rFonts w:ascii="Times New Roman" w:hAnsi="Times New Roman"/>
        </w:rPr>
        <w:t>.</w:t>
      </w:r>
      <w:r w:rsidRPr="7509D027">
        <w:rPr>
          <w:rFonts w:ascii="Times New Roman" w:hAnsi="Times New Roman"/>
        </w:rPr>
        <w:t xml:space="preserve"> </w:t>
      </w:r>
      <w:r w:rsidR="77D8C57E" w:rsidRPr="7509D027">
        <w:rPr>
          <w:rFonts w:ascii="Times New Roman" w:hAnsi="Times New Roman"/>
        </w:rPr>
        <w:t>Council Regulation (EU, Euratom) 2024/765 of 29 February 2024</w:t>
      </w:r>
      <w:r w:rsidR="7121F044" w:rsidRPr="7509D027">
        <w:rPr>
          <w:rFonts w:ascii="Times New Roman" w:hAnsi="Times New Roman"/>
        </w:rPr>
        <w:t xml:space="preserve"> adopted </w:t>
      </w:r>
      <w:r w:rsidR="00D55BFE">
        <w:rPr>
          <w:rFonts w:ascii="Times New Roman" w:hAnsi="Times New Roman"/>
        </w:rPr>
        <w:t xml:space="preserve">by </w:t>
      </w:r>
      <w:r w:rsidR="14C14A70" w:rsidRPr="7509D027">
        <w:rPr>
          <w:rFonts w:ascii="Times New Roman" w:hAnsi="Times New Roman"/>
        </w:rPr>
        <w:t>the Council</w:t>
      </w:r>
      <w:r w:rsidR="1E83A276" w:rsidRPr="7509D027">
        <w:rPr>
          <w:rFonts w:ascii="Times New Roman" w:hAnsi="Times New Roman"/>
        </w:rPr>
        <w:t>,</w:t>
      </w:r>
      <w:r w:rsidR="14C14A70" w:rsidRPr="7509D027">
        <w:rPr>
          <w:rFonts w:ascii="Times New Roman" w:hAnsi="Times New Roman"/>
        </w:rPr>
        <w:t xml:space="preserve"> wi</w:t>
      </w:r>
      <w:r w:rsidR="02DEED71" w:rsidRPr="7509D027">
        <w:rPr>
          <w:rFonts w:ascii="Times New Roman" w:hAnsi="Times New Roman"/>
        </w:rPr>
        <w:t xml:space="preserve">th </w:t>
      </w:r>
      <w:r w:rsidR="14C14A70" w:rsidRPr="7509D027">
        <w:rPr>
          <w:rFonts w:ascii="Times New Roman" w:hAnsi="Times New Roman"/>
        </w:rPr>
        <w:t>the consent of the Europe</w:t>
      </w:r>
      <w:r w:rsidR="0CD55CAB" w:rsidRPr="7509D027">
        <w:rPr>
          <w:rFonts w:ascii="Times New Roman" w:hAnsi="Times New Roman"/>
        </w:rPr>
        <w:t>an Parli</w:t>
      </w:r>
      <w:r w:rsidR="65A90F11" w:rsidRPr="7509D027">
        <w:rPr>
          <w:rFonts w:ascii="Times New Roman" w:hAnsi="Times New Roman"/>
        </w:rPr>
        <w:t>a</w:t>
      </w:r>
      <w:r w:rsidR="0CD55CAB" w:rsidRPr="7509D027">
        <w:rPr>
          <w:rFonts w:ascii="Times New Roman" w:hAnsi="Times New Roman"/>
        </w:rPr>
        <w:t>ment</w:t>
      </w:r>
      <w:r w:rsidR="30EB55CF" w:rsidRPr="7509D027">
        <w:rPr>
          <w:rFonts w:ascii="Times New Roman" w:hAnsi="Times New Roman"/>
        </w:rPr>
        <w:t>,</w:t>
      </w:r>
      <w:r w:rsidR="0CD55CAB" w:rsidRPr="7509D027">
        <w:rPr>
          <w:rFonts w:ascii="Times New Roman" w:hAnsi="Times New Roman"/>
        </w:rPr>
        <w:t xml:space="preserve"> provided </w:t>
      </w:r>
      <w:r w:rsidR="60928D1B" w:rsidRPr="7509D027">
        <w:rPr>
          <w:rFonts w:ascii="Times New Roman" w:hAnsi="Times New Roman"/>
        </w:rPr>
        <w:t xml:space="preserve">both for a </w:t>
      </w:r>
      <w:r w:rsidR="429EDD61" w:rsidRPr="7509D027">
        <w:rPr>
          <w:rFonts w:ascii="Times New Roman" w:hAnsi="Times New Roman"/>
        </w:rPr>
        <w:t xml:space="preserve">clear earmarking of the funds </w:t>
      </w:r>
      <w:r w:rsidR="2031A194" w:rsidRPr="7509D027">
        <w:rPr>
          <w:rFonts w:ascii="Times New Roman" w:hAnsi="Times New Roman"/>
        </w:rPr>
        <w:t>dedicated</w:t>
      </w:r>
      <w:r w:rsidR="429EDD61" w:rsidRPr="7509D027">
        <w:rPr>
          <w:rFonts w:ascii="Times New Roman" w:hAnsi="Times New Roman"/>
        </w:rPr>
        <w:t xml:space="preserve"> to the EUSF</w:t>
      </w:r>
      <w:r w:rsidR="0CD55CAB" w:rsidRPr="7509D027">
        <w:rPr>
          <w:rFonts w:ascii="Times New Roman" w:hAnsi="Times New Roman"/>
        </w:rPr>
        <w:t xml:space="preserve"> </w:t>
      </w:r>
      <w:r w:rsidR="04B68498" w:rsidRPr="7509D027">
        <w:rPr>
          <w:rFonts w:ascii="Times New Roman" w:hAnsi="Times New Roman"/>
        </w:rPr>
        <w:t xml:space="preserve">within the SEAR and </w:t>
      </w:r>
      <w:r w:rsidR="746E4B02" w:rsidRPr="7509D027">
        <w:rPr>
          <w:rFonts w:ascii="Times New Roman" w:hAnsi="Times New Roman"/>
        </w:rPr>
        <w:t>for</w:t>
      </w:r>
      <w:r w:rsidR="04B68498" w:rsidRPr="7509D027">
        <w:rPr>
          <w:rFonts w:ascii="Times New Roman" w:hAnsi="Times New Roman"/>
        </w:rPr>
        <w:t xml:space="preserve"> a significant reinforcement</w:t>
      </w:r>
      <w:r w:rsidR="34770B8C" w:rsidRPr="7509D027">
        <w:rPr>
          <w:rFonts w:ascii="Times New Roman" w:hAnsi="Times New Roman"/>
        </w:rPr>
        <w:t xml:space="preserve"> of the EUSF’s resources</w:t>
      </w:r>
      <w:r w:rsidR="04B68498" w:rsidRPr="7509D027">
        <w:rPr>
          <w:rFonts w:ascii="Times New Roman" w:hAnsi="Times New Roman"/>
        </w:rPr>
        <w:t xml:space="preserve"> </w:t>
      </w:r>
      <w:r w:rsidR="1D5CAC3D" w:rsidRPr="7509D027">
        <w:rPr>
          <w:rFonts w:ascii="Times New Roman" w:hAnsi="Times New Roman"/>
        </w:rPr>
        <w:t>for the period 2024-2027</w:t>
      </w:r>
      <w:r w:rsidR="6D8CBA4B" w:rsidRPr="7509D027">
        <w:rPr>
          <w:rFonts w:ascii="Times New Roman" w:hAnsi="Times New Roman"/>
        </w:rPr>
        <w:t xml:space="preserve">, as the average amount available </w:t>
      </w:r>
      <w:r w:rsidR="197A0C2D" w:rsidRPr="7509D027">
        <w:rPr>
          <w:rFonts w:ascii="Times New Roman" w:hAnsi="Times New Roman"/>
        </w:rPr>
        <w:t xml:space="preserve">for the EUSF </w:t>
      </w:r>
      <w:r w:rsidR="0EAF2749" w:rsidRPr="7509D027">
        <w:rPr>
          <w:rFonts w:ascii="Times New Roman" w:hAnsi="Times New Roman"/>
        </w:rPr>
        <w:t>was increased to reach EUR 1.2 billion annually.</w:t>
      </w:r>
    </w:p>
    <w:p w14:paraId="271D4DFA" w14:textId="16C0FB15" w:rsidR="00BC3DD3" w:rsidRPr="004C073A" w:rsidRDefault="00BC3DD3" w:rsidP="007F1653">
      <w:pPr>
        <w:spacing w:after="120"/>
        <w:ind w:left="567" w:hanging="567"/>
        <w:rPr>
          <w:rFonts w:ascii="Times New Roman" w:hAnsi="Times New Roman"/>
          <w:b/>
          <w:bCs/>
        </w:rPr>
      </w:pPr>
      <w:r w:rsidRPr="004C073A">
        <w:rPr>
          <w:rFonts w:ascii="Times New Roman" w:hAnsi="Times New Roman"/>
          <w:b/>
          <w:bCs/>
          <w:i/>
          <w:iCs/>
        </w:rPr>
        <w:t>Regional policy</w:t>
      </w:r>
    </w:p>
    <w:p w14:paraId="43EC2D7A" w14:textId="05AF4E59" w:rsidR="004B7819" w:rsidRPr="004B7819" w:rsidRDefault="004B7819" w:rsidP="007F1653">
      <w:pPr>
        <w:spacing w:after="120"/>
        <w:ind w:left="567" w:hanging="567"/>
        <w:rPr>
          <w:rFonts w:ascii="Times New Roman" w:hAnsi="Times New Roman"/>
          <w:u w:val="single"/>
        </w:rPr>
      </w:pPr>
      <w:r w:rsidRPr="004B7819">
        <w:rPr>
          <w:rFonts w:ascii="Times New Roman" w:hAnsi="Times New Roman"/>
          <w:u w:val="single"/>
        </w:rPr>
        <w:t>Paragraphs 11-21</w:t>
      </w:r>
    </w:p>
    <w:p w14:paraId="3DE5B88D" w14:textId="35F4DB72" w:rsidR="00BC3DD3" w:rsidRPr="00037012" w:rsidRDefault="004C073A" w:rsidP="007F1653">
      <w:pPr>
        <w:spacing w:after="120"/>
        <w:rPr>
          <w:rFonts w:ascii="Times New Roman" w:hAnsi="Times New Roman"/>
        </w:rPr>
      </w:pPr>
      <w:r>
        <w:rPr>
          <w:rFonts w:ascii="Times New Roman" w:hAnsi="Times New Roman"/>
        </w:rPr>
        <w:t xml:space="preserve">The Commission notes </w:t>
      </w:r>
      <w:r w:rsidR="00CA7D36">
        <w:rPr>
          <w:rFonts w:ascii="Times New Roman" w:hAnsi="Times New Roman"/>
        </w:rPr>
        <w:t xml:space="preserve">that </w:t>
      </w:r>
      <w:r w:rsidR="00FA7EF2">
        <w:rPr>
          <w:rFonts w:ascii="Times New Roman" w:hAnsi="Times New Roman"/>
        </w:rPr>
        <w:t>f</w:t>
      </w:r>
      <w:r w:rsidR="00FA7EF2" w:rsidRPr="00037012">
        <w:rPr>
          <w:rFonts w:ascii="Times New Roman" w:hAnsi="Times New Roman"/>
        </w:rPr>
        <w:t xml:space="preserve">or the </w:t>
      </w:r>
      <w:r w:rsidR="00FA7EF2">
        <w:rPr>
          <w:rFonts w:ascii="Times New Roman" w:hAnsi="Times New Roman"/>
        </w:rPr>
        <w:t xml:space="preserve">period </w:t>
      </w:r>
      <w:r w:rsidR="00FA7EF2" w:rsidRPr="00037012">
        <w:rPr>
          <w:rFonts w:ascii="Times New Roman" w:hAnsi="Times New Roman"/>
        </w:rPr>
        <w:t>2021-2027</w:t>
      </w:r>
      <w:r w:rsidR="00FA7EF2">
        <w:rPr>
          <w:rFonts w:ascii="Times New Roman" w:hAnsi="Times New Roman"/>
        </w:rPr>
        <w:t xml:space="preserve">, the </w:t>
      </w:r>
      <w:r w:rsidR="00CA7D36">
        <w:rPr>
          <w:rFonts w:ascii="Times New Roman" w:hAnsi="Times New Roman"/>
        </w:rPr>
        <w:t>Member</w:t>
      </w:r>
      <w:r w:rsidR="00BC3DD3" w:rsidRPr="00037012">
        <w:rPr>
          <w:rFonts w:ascii="Times New Roman" w:hAnsi="Times New Roman"/>
        </w:rPr>
        <w:t xml:space="preserve"> States</w:t>
      </w:r>
      <w:r w:rsidR="00FA7EF2">
        <w:rPr>
          <w:rFonts w:ascii="Times New Roman" w:hAnsi="Times New Roman"/>
        </w:rPr>
        <w:t xml:space="preserve"> </w:t>
      </w:r>
      <w:r w:rsidR="00BC3DD3" w:rsidRPr="00037012">
        <w:rPr>
          <w:rFonts w:ascii="Times New Roman" w:hAnsi="Times New Roman"/>
        </w:rPr>
        <w:t>have planned investment</w:t>
      </w:r>
      <w:r>
        <w:rPr>
          <w:rFonts w:ascii="Times New Roman" w:hAnsi="Times New Roman"/>
        </w:rPr>
        <w:t>s</w:t>
      </w:r>
      <w:r w:rsidR="00BC3DD3" w:rsidRPr="00037012">
        <w:rPr>
          <w:rFonts w:ascii="Times New Roman" w:hAnsi="Times New Roman"/>
        </w:rPr>
        <w:t xml:space="preserve"> o</w:t>
      </w:r>
      <w:r w:rsidR="00B02A3A">
        <w:rPr>
          <w:rFonts w:ascii="Times New Roman" w:hAnsi="Times New Roman"/>
        </w:rPr>
        <w:t>f</w:t>
      </w:r>
      <w:r w:rsidR="00BC3DD3" w:rsidRPr="00037012">
        <w:rPr>
          <w:rFonts w:ascii="Times New Roman" w:hAnsi="Times New Roman"/>
        </w:rPr>
        <w:t xml:space="preserve"> EUR 18.8 billion to address climate adaptation and disaster risk management through </w:t>
      </w:r>
      <w:r>
        <w:rPr>
          <w:rFonts w:ascii="Times New Roman" w:hAnsi="Times New Roman"/>
        </w:rPr>
        <w:t>the c</w:t>
      </w:r>
      <w:r w:rsidR="00BC3DD3" w:rsidRPr="00037012">
        <w:rPr>
          <w:rFonts w:ascii="Times New Roman" w:hAnsi="Times New Roman"/>
        </w:rPr>
        <w:t xml:space="preserve">ohesion </w:t>
      </w:r>
      <w:r>
        <w:rPr>
          <w:rFonts w:ascii="Times New Roman" w:hAnsi="Times New Roman"/>
        </w:rPr>
        <w:t>p</w:t>
      </w:r>
      <w:r w:rsidR="00BC3DD3" w:rsidRPr="00037012">
        <w:rPr>
          <w:rFonts w:ascii="Times New Roman" w:hAnsi="Times New Roman"/>
        </w:rPr>
        <w:t>olicy, of which EUR 14 billion is EU funding. The investments focus on prevention and preparedness measures, prioritising ecosystem-based solutions.</w:t>
      </w:r>
    </w:p>
    <w:p w14:paraId="30E5D3D0" w14:textId="1826B772" w:rsidR="00BC3DD3" w:rsidRPr="00037012" w:rsidRDefault="1D5CAC3D" w:rsidP="007F1653">
      <w:pPr>
        <w:spacing w:after="120"/>
        <w:rPr>
          <w:rFonts w:ascii="Times New Roman" w:hAnsi="Times New Roman"/>
          <w:lang w:val="en-GB"/>
        </w:rPr>
      </w:pPr>
      <w:r w:rsidRPr="7509D027">
        <w:rPr>
          <w:rFonts w:ascii="Times New Roman" w:hAnsi="Times New Roman"/>
          <w:lang w:val="en-GB"/>
        </w:rPr>
        <w:t xml:space="preserve">In addition, </w:t>
      </w:r>
      <w:r w:rsidR="1A4FE7C0" w:rsidRPr="7509D027">
        <w:rPr>
          <w:rFonts w:ascii="Times New Roman" w:hAnsi="Times New Roman"/>
          <w:lang w:val="en-GB"/>
        </w:rPr>
        <w:t xml:space="preserve">the Commission </w:t>
      </w:r>
      <w:r w:rsidRPr="7509D027">
        <w:rPr>
          <w:rFonts w:ascii="Times New Roman" w:hAnsi="Times New Roman"/>
          <w:lang w:val="en-GB"/>
        </w:rPr>
        <w:t xml:space="preserve">has recently launched a technical assistance instrument, the Cohesion for Transitions (C4T) Community, which supports </w:t>
      </w:r>
      <w:r w:rsidR="458E3271" w:rsidRPr="7509D027">
        <w:rPr>
          <w:rFonts w:ascii="Times New Roman" w:hAnsi="Times New Roman"/>
          <w:lang w:val="en-GB"/>
        </w:rPr>
        <w:t>m</w:t>
      </w:r>
      <w:r w:rsidRPr="7509D027">
        <w:rPr>
          <w:rFonts w:ascii="Times New Roman" w:hAnsi="Times New Roman"/>
          <w:lang w:val="en-GB"/>
        </w:rPr>
        <w:t xml:space="preserve">anaging </w:t>
      </w:r>
      <w:r w:rsidR="458E3271" w:rsidRPr="7509D027">
        <w:rPr>
          <w:rFonts w:ascii="Times New Roman" w:hAnsi="Times New Roman"/>
          <w:lang w:val="en-GB"/>
        </w:rPr>
        <w:t>a</w:t>
      </w:r>
      <w:r w:rsidRPr="7509D027">
        <w:rPr>
          <w:rFonts w:ascii="Times New Roman" w:hAnsi="Times New Roman"/>
          <w:lang w:val="en-GB"/>
        </w:rPr>
        <w:t xml:space="preserve">uthorities </w:t>
      </w:r>
      <w:r w:rsidR="458E3271" w:rsidRPr="7509D027">
        <w:rPr>
          <w:rFonts w:ascii="Times New Roman" w:hAnsi="Times New Roman"/>
          <w:lang w:val="en-GB"/>
        </w:rPr>
        <w:t xml:space="preserve">to </w:t>
      </w:r>
      <w:r w:rsidRPr="7509D027">
        <w:rPr>
          <w:rFonts w:ascii="Times New Roman" w:hAnsi="Times New Roman"/>
          <w:lang w:val="en-GB"/>
        </w:rPr>
        <w:t>implement investments</w:t>
      </w:r>
      <w:r w:rsidR="458E3271" w:rsidRPr="7509D027">
        <w:rPr>
          <w:rFonts w:ascii="Times New Roman" w:hAnsi="Times New Roman"/>
          <w:lang w:val="en-GB"/>
        </w:rPr>
        <w:t>, among other</w:t>
      </w:r>
      <w:r w:rsidR="4B6912D9" w:rsidRPr="7509D027">
        <w:rPr>
          <w:rFonts w:ascii="Times New Roman" w:hAnsi="Times New Roman"/>
          <w:lang w:val="en-GB"/>
        </w:rPr>
        <w:t>s</w:t>
      </w:r>
      <w:r w:rsidR="458E3271" w:rsidRPr="7509D027">
        <w:rPr>
          <w:rFonts w:ascii="Times New Roman" w:hAnsi="Times New Roman"/>
          <w:lang w:val="en-GB"/>
        </w:rPr>
        <w:t>, to</w:t>
      </w:r>
      <w:r w:rsidRPr="7509D027">
        <w:rPr>
          <w:rFonts w:ascii="Times New Roman" w:hAnsi="Times New Roman"/>
          <w:lang w:val="en-GB"/>
        </w:rPr>
        <w:t xml:space="preserve"> address climate adaptation and disaster risk management. </w:t>
      </w:r>
      <w:r w:rsidR="1A4FE7C0" w:rsidRPr="7509D027">
        <w:rPr>
          <w:rFonts w:ascii="Times New Roman" w:hAnsi="Times New Roman"/>
          <w:lang w:val="en-GB"/>
        </w:rPr>
        <w:t>T</w:t>
      </w:r>
      <w:r w:rsidRPr="7509D027">
        <w:rPr>
          <w:rFonts w:ascii="Times New Roman" w:hAnsi="Times New Roman"/>
          <w:lang w:val="en-GB"/>
        </w:rPr>
        <w:t>ailor-made technical assistance has already been delivered in this area, for instance in Cyprus, Croatia, Italy, Spain and Portugal.</w:t>
      </w:r>
      <w:r w:rsidR="4B6912D9" w:rsidRPr="7509D027">
        <w:rPr>
          <w:rFonts w:ascii="Times New Roman" w:hAnsi="Times New Roman"/>
          <w:lang w:val="en-GB"/>
        </w:rPr>
        <w:t xml:space="preserve"> Moreover, the Commission offers C4T Community of Practice as a space for exchanges and discussions of these types of investments, including for reflection of the future.</w:t>
      </w:r>
    </w:p>
    <w:p w14:paraId="24676494" w14:textId="216E1E6B" w:rsidR="00BC3DD3" w:rsidRPr="00037012" w:rsidRDefault="6562CE40" w:rsidP="007F1653">
      <w:pPr>
        <w:spacing w:after="120"/>
        <w:rPr>
          <w:rFonts w:ascii="Times New Roman" w:hAnsi="Times New Roman"/>
        </w:rPr>
      </w:pPr>
      <w:r w:rsidRPr="7509D027">
        <w:rPr>
          <w:rFonts w:ascii="Times New Roman" w:hAnsi="Times New Roman"/>
        </w:rPr>
        <w:t>T</w:t>
      </w:r>
      <w:r w:rsidR="52FC2603" w:rsidRPr="7509D027">
        <w:rPr>
          <w:rFonts w:ascii="Times New Roman" w:hAnsi="Times New Roman"/>
        </w:rPr>
        <w:t xml:space="preserve">he Commission notes that it </w:t>
      </w:r>
      <w:r w:rsidR="1D5CAC3D" w:rsidRPr="7509D027">
        <w:rPr>
          <w:rFonts w:ascii="Times New Roman" w:hAnsi="Times New Roman"/>
        </w:rPr>
        <w:t>is premature to anticipate elements regarding the programming architecture and delivery mechanisms of the future cohesion policy in the context of the next MFF. The Commission considers climate change as one of the major challenges the EU is facing, which risks increasing regional inequalities. A comprehensive approach is needed to deal with the asymmetric costs of climate change and implement the climate and green transition. As announced by President Von der Leyen in her political guidelines, the future budget should be simplified, focussed and more impactful. The necessary flexibility in the budget should allow for dealing with unforeseen circumstances and emerging priorities.</w:t>
      </w:r>
    </w:p>
    <w:p w14:paraId="2C1D86B2" w14:textId="0699D16A" w:rsidR="00BC3DD3" w:rsidRPr="00037012" w:rsidRDefault="65686293" w:rsidP="007F1653">
      <w:pPr>
        <w:spacing w:after="120"/>
        <w:rPr>
          <w:rFonts w:ascii="Times New Roman" w:hAnsi="Times New Roman"/>
          <w:lang w:val="en-GB"/>
        </w:rPr>
      </w:pPr>
      <w:r w:rsidRPr="7509D027">
        <w:rPr>
          <w:rFonts w:ascii="Times New Roman" w:hAnsi="Times New Roman"/>
          <w:lang w:val="en-GB"/>
        </w:rPr>
        <w:t>The Commission points out that t</w:t>
      </w:r>
      <w:r w:rsidR="1D5CAC3D" w:rsidRPr="7509D027">
        <w:rPr>
          <w:rFonts w:ascii="Times New Roman" w:hAnsi="Times New Roman"/>
          <w:lang w:val="en-GB"/>
        </w:rPr>
        <w:t xml:space="preserve">echnical assistance under </w:t>
      </w:r>
      <w:r w:rsidRPr="7509D027">
        <w:rPr>
          <w:rFonts w:ascii="Times New Roman" w:hAnsi="Times New Roman"/>
          <w:lang w:val="en-GB"/>
        </w:rPr>
        <w:t xml:space="preserve">the </w:t>
      </w:r>
      <w:r w:rsidR="1D5CAC3D" w:rsidRPr="7509D027">
        <w:rPr>
          <w:rFonts w:ascii="Times New Roman" w:hAnsi="Times New Roman"/>
          <w:lang w:val="en-GB"/>
        </w:rPr>
        <w:t xml:space="preserve">cohesion policy can be used for capacity building of the target groups </w:t>
      </w:r>
      <w:r w:rsidRPr="7509D027">
        <w:rPr>
          <w:rFonts w:ascii="Times New Roman" w:hAnsi="Times New Roman"/>
          <w:lang w:val="en-GB"/>
        </w:rPr>
        <w:t xml:space="preserve">as mentioned in paragraph 19 </w:t>
      </w:r>
      <w:r w:rsidR="1D5CAC3D" w:rsidRPr="7509D027">
        <w:rPr>
          <w:rFonts w:ascii="Times New Roman" w:hAnsi="Times New Roman"/>
          <w:lang w:val="en-GB"/>
        </w:rPr>
        <w:t>if they are beneficiaries of support partners, or if they perform functions/</w:t>
      </w:r>
      <w:r w:rsidR="00FA7EF2">
        <w:rPr>
          <w:rFonts w:ascii="Times New Roman" w:hAnsi="Times New Roman"/>
          <w:lang w:val="en-GB"/>
        </w:rPr>
        <w:t xml:space="preserve"> </w:t>
      </w:r>
      <w:r w:rsidR="1D5CAC3D" w:rsidRPr="7509D027">
        <w:rPr>
          <w:rFonts w:ascii="Times New Roman" w:hAnsi="Times New Roman"/>
          <w:lang w:val="en-GB"/>
        </w:rPr>
        <w:t xml:space="preserve">tasks referred to in the Cohesion Policy legislative framework, e.g. as managing authority, intermediate body, or other body having specific tasks in the management and control system of the </w:t>
      </w:r>
      <w:r w:rsidR="00500512">
        <w:rPr>
          <w:rFonts w:ascii="Times New Roman" w:hAnsi="Times New Roman"/>
          <w:lang w:val="en-GB"/>
        </w:rPr>
        <w:t xml:space="preserve">funds if the </w:t>
      </w:r>
      <w:r w:rsidR="1D5CAC3D" w:rsidRPr="7509D027">
        <w:rPr>
          <w:rFonts w:ascii="Times New Roman" w:hAnsi="Times New Roman"/>
          <w:lang w:val="en-GB"/>
        </w:rPr>
        <w:t>C</w:t>
      </w:r>
      <w:r w:rsidR="00500512">
        <w:rPr>
          <w:rFonts w:ascii="Times New Roman" w:hAnsi="Times New Roman"/>
          <w:lang w:val="en-GB"/>
        </w:rPr>
        <w:t>ommon Provisions Regulation</w:t>
      </w:r>
      <w:r w:rsidR="1D5CAC3D" w:rsidRPr="7509D027">
        <w:rPr>
          <w:rFonts w:ascii="Times New Roman" w:hAnsi="Times New Roman"/>
          <w:lang w:val="en-GB"/>
        </w:rPr>
        <w:t xml:space="preserve">. In addition, it is possible to support capacity building of sectoral or territorial actors carrying out activities relevant for </w:t>
      </w:r>
      <w:r w:rsidRPr="7509D027">
        <w:rPr>
          <w:rFonts w:ascii="Times New Roman" w:hAnsi="Times New Roman"/>
          <w:lang w:val="en-GB"/>
        </w:rPr>
        <w:t xml:space="preserve">the </w:t>
      </w:r>
      <w:r w:rsidR="1D5CAC3D" w:rsidRPr="7509D027">
        <w:rPr>
          <w:rFonts w:ascii="Times New Roman" w:hAnsi="Times New Roman"/>
          <w:lang w:val="en-GB"/>
        </w:rPr>
        <w:t>implementation of investments under the E</w:t>
      </w:r>
      <w:r w:rsidRPr="7509D027">
        <w:rPr>
          <w:rFonts w:ascii="Times New Roman" w:hAnsi="Times New Roman"/>
          <w:lang w:val="en-GB"/>
        </w:rPr>
        <w:t xml:space="preserve">uropean Regional Development Fund </w:t>
      </w:r>
      <w:r w:rsidR="1D5CAC3D" w:rsidRPr="7509D027">
        <w:rPr>
          <w:rFonts w:ascii="Times New Roman" w:hAnsi="Times New Roman"/>
          <w:lang w:val="en-GB"/>
        </w:rPr>
        <w:t xml:space="preserve">and </w:t>
      </w:r>
      <w:r w:rsidRPr="7509D027">
        <w:rPr>
          <w:rFonts w:ascii="Times New Roman" w:hAnsi="Times New Roman"/>
          <w:lang w:val="en-GB"/>
        </w:rPr>
        <w:t xml:space="preserve">the </w:t>
      </w:r>
      <w:r w:rsidR="1D5CAC3D" w:rsidRPr="7509D027">
        <w:rPr>
          <w:rFonts w:ascii="Times New Roman" w:hAnsi="Times New Roman"/>
          <w:lang w:val="en-GB"/>
        </w:rPr>
        <w:t>Cohesion Fund. The EU co-financing rate will be the same as the one applicable for the category of region in which the support is provided, i.e. max 85% for the less developed regions.</w:t>
      </w:r>
    </w:p>
    <w:p w14:paraId="3B713918" w14:textId="614E8FDC" w:rsidR="00BC3DD3" w:rsidRPr="00037012" w:rsidRDefault="1D5CAC3D" w:rsidP="007F1653">
      <w:pPr>
        <w:spacing w:after="120"/>
        <w:rPr>
          <w:rFonts w:ascii="Times New Roman" w:hAnsi="Times New Roman"/>
          <w:lang w:val="en-GB"/>
        </w:rPr>
      </w:pPr>
      <w:r w:rsidRPr="7509D027">
        <w:rPr>
          <w:rFonts w:ascii="Times New Roman" w:hAnsi="Times New Roman"/>
          <w:lang w:val="en-GB"/>
        </w:rPr>
        <w:t xml:space="preserve">The Commission takes note </w:t>
      </w:r>
      <w:r w:rsidR="6779C12A" w:rsidRPr="7509D027">
        <w:rPr>
          <w:rFonts w:ascii="Times New Roman" w:hAnsi="Times New Roman"/>
          <w:lang w:val="en-GB"/>
        </w:rPr>
        <w:t xml:space="preserve">of the European Parliament’s call to be more involved in the process of designing and implementing the next generation of disaster preparedness investments. The Commission </w:t>
      </w:r>
      <w:r w:rsidRPr="7509D027">
        <w:rPr>
          <w:rFonts w:ascii="Times New Roman" w:hAnsi="Times New Roman"/>
          <w:lang w:val="en-GB"/>
        </w:rPr>
        <w:t>re</w:t>
      </w:r>
      <w:r w:rsidR="5E9054F9" w:rsidRPr="7509D027">
        <w:rPr>
          <w:rFonts w:ascii="Times New Roman" w:hAnsi="Times New Roman"/>
          <w:lang w:val="en-GB"/>
        </w:rPr>
        <w:t xml:space="preserve">calls </w:t>
      </w:r>
      <w:r w:rsidRPr="7509D027">
        <w:rPr>
          <w:rFonts w:ascii="Times New Roman" w:hAnsi="Times New Roman"/>
          <w:lang w:val="en-GB"/>
        </w:rPr>
        <w:t xml:space="preserve">that under the shared management principle governing the Cohesion Policy funds, it is the Member </w:t>
      </w:r>
      <w:r w:rsidR="5E9054F9" w:rsidRPr="7509D027">
        <w:rPr>
          <w:rFonts w:ascii="Times New Roman" w:hAnsi="Times New Roman"/>
          <w:lang w:val="en-GB"/>
        </w:rPr>
        <w:t>S</w:t>
      </w:r>
      <w:r w:rsidRPr="7509D027">
        <w:rPr>
          <w:rFonts w:ascii="Times New Roman" w:hAnsi="Times New Roman"/>
          <w:lang w:val="en-GB"/>
        </w:rPr>
        <w:t>tate</w:t>
      </w:r>
      <w:r w:rsidR="5E9054F9" w:rsidRPr="7509D027">
        <w:rPr>
          <w:rFonts w:ascii="Times New Roman" w:hAnsi="Times New Roman"/>
          <w:lang w:val="en-GB"/>
        </w:rPr>
        <w:t xml:space="preserve">’s responsibility </w:t>
      </w:r>
      <w:r w:rsidRPr="7509D027">
        <w:rPr>
          <w:rFonts w:ascii="Times New Roman" w:hAnsi="Times New Roman"/>
          <w:lang w:val="en-GB"/>
        </w:rPr>
        <w:t xml:space="preserve">to decide </w:t>
      </w:r>
      <w:r w:rsidR="5E9054F9" w:rsidRPr="7509D027">
        <w:rPr>
          <w:rFonts w:ascii="Times New Roman" w:hAnsi="Times New Roman"/>
          <w:lang w:val="en-GB"/>
        </w:rPr>
        <w:t xml:space="preserve">on the deployment of </w:t>
      </w:r>
      <w:r w:rsidRPr="7509D027">
        <w:rPr>
          <w:rFonts w:ascii="Times New Roman" w:hAnsi="Times New Roman"/>
          <w:lang w:val="en-GB"/>
        </w:rPr>
        <w:t>available resources, in line with the objectives and priorities set up in the Cohesion Policy programmes.</w:t>
      </w:r>
    </w:p>
    <w:p w14:paraId="01A81A86" w14:textId="6E8FAB4F" w:rsidR="00BC3DD3" w:rsidRPr="00037012" w:rsidRDefault="00BC3DD3" w:rsidP="007F1653">
      <w:pPr>
        <w:spacing w:after="120"/>
        <w:rPr>
          <w:rFonts w:ascii="Times New Roman" w:hAnsi="Times New Roman"/>
        </w:rPr>
      </w:pPr>
      <w:r w:rsidRPr="00037012">
        <w:rPr>
          <w:rFonts w:ascii="Times New Roman" w:hAnsi="Times New Roman"/>
        </w:rPr>
        <w:lastRenderedPageBreak/>
        <w:t xml:space="preserve">Cohesion Policy investments in disaster risk management and climate adaptation also focus on cities, as </w:t>
      </w:r>
      <w:r w:rsidR="00E52456">
        <w:rPr>
          <w:rFonts w:ascii="Times New Roman" w:hAnsi="Times New Roman"/>
        </w:rPr>
        <w:t xml:space="preserve">a large concentration of population, assets and economic activities implies a greater vulnerability to risks such </w:t>
      </w:r>
      <w:r w:rsidR="00E52456" w:rsidRPr="00037012">
        <w:rPr>
          <w:rFonts w:ascii="Times New Roman" w:hAnsi="Times New Roman"/>
        </w:rPr>
        <w:t>heatwaves and floods</w:t>
      </w:r>
      <w:r w:rsidRPr="00037012">
        <w:rPr>
          <w:rFonts w:ascii="Times New Roman" w:hAnsi="Times New Roman"/>
        </w:rPr>
        <w:t>. Cohesion policy supports cities by investing in early warning systems and the deployment of green infrastructure such as urban greening and soil de-sealing.</w:t>
      </w:r>
    </w:p>
    <w:p w14:paraId="3B876F8C" w14:textId="67F08D8E" w:rsidR="001B1015" w:rsidRPr="00E52456" w:rsidRDefault="001B1015" w:rsidP="007F1653">
      <w:pPr>
        <w:spacing w:after="120"/>
        <w:ind w:left="567" w:hanging="567"/>
        <w:rPr>
          <w:rFonts w:ascii="Times New Roman" w:hAnsi="Times New Roman"/>
          <w:b/>
          <w:bCs/>
          <w:i/>
          <w:iCs/>
        </w:rPr>
      </w:pPr>
      <w:r w:rsidRPr="00E52456">
        <w:rPr>
          <w:rFonts w:ascii="Times New Roman" w:hAnsi="Times New Roman"/>
          <w:b/>
          <w:bCs/>
          <w:i/>
          <w:iCs/>
        </w:rPr>
        <w:t>Climate adaptation</w:t>
      </w:r>
    </w:p>
    <w:p w14:paraId="29D3FEBC" w14:textId="6550D608" w:rsidR="00F43ECE" w:rsidRPr="00A01700" w:rsidRDefault="00F43ECE" w:rsidP="007F1653">
      <w:pPr>
        <w:spacing w:after="120"/>
        <w:ind w:left="567" w:hanging="567"/>
        <w:rPr>
          <w:rFonts w:ascii="Times New Roman" w:hAnsi="Times New Roman"/>
          <w:u w:val="single"/>
        </w:rPr>
      </w:pPr>
      <w:r w:rsidRPr="00F43ECE">
        <w:rPr>
          <w:rFonts w:ascii="Times New Roman" w:hAnsi="Times New Roman"/>
          <w:u w:val="single"/>
        </w:rPr>
        <w:t>Paragraphs 22-30</w:t>
      </w:r>
    </w:p>
    <w:p w14:paraId="4B89481C" w14:textId="6FEC0AC6" w:rsidR="001B1015" w:rsidRDefault="00F43ECE" w:rsidP="007F1653">
      <w:pPr>
        <w:widowControl w:val="0"/>
        <w:autoSpaceDE w:val="0"/>
        <w:autoSpaceDN w:val="0"/>
        <w:spacing w:after="120"/>
        <w:jc w:val="left"/>
        <w:rPr>
          <w:rFonts w:ascii="Times New Roman" w:hAnsi="Times New Roman"/>
          <w:szCs w:val="24"/>
        </w:rPr>
      </w:pPr>
      <w:r w:rsidRPr="00F43ECE">
        <w:rPr>
          <w:rFonts w:ascii="Times New Roman" w:hAnsi="Times New Roman"/>
          <w:szCs w:val="24"/>
        </w:rPr>
        <w:t xml:space="preserve">The Commission </w:t>
      </w:r>
      <w:r w:rsidR="0083054B">
        <w:rPr>
          <w:rFonts w:ascii="Times New Roman" w:hAnsi="Times New Roman"/>
          <w:szCs w:val="24"/>
        </w:rPr>
        <w:t xml:space="preserve">reiterates its commitment to </w:t>
      </w:r>
      <w:r w:rsidR="003C152E">
        <w:rPr>
          <w:rFonts w:ascii="Times New Roman" w:hAnsi="Times New Roman"/>
          <w:szCs w:val="24"/>
        </w:rPr>
        <w:t xml:space="preserve">present the </w:t>
      </w:r>
      <w:r w:rsidR="003C152E" w:rsidRPr="00F43ECE">
        <w:rPr>
          <w:rFonts w:ascii="Times New Roman" w:hAnsi="Times New Roman"/>
          <w:szCs w:val="24"/>
        </w:rPr>
        <w:t>European Climate Adaptation Plan</w:t>
      </w:r>
      <w:r w:rsidR="003C152E">
        <w:rPr>
          <w:rFonts w:ascii="Times New Roman" w:hAnsi="Times New Roman"/>
          <w:szCs w:val="24"/>
        </w:rPr>
        <w:t xml:space="preserve"> </w:t>
      </w:r>
      <w:r w:rsidR="00E52456">
        <w:rPr>
          <w:rFonts w:ascii="Times New Roman" w:hAnsi="Times New Roman"/>
          <w:szCs w:val="24"/>
        </w:rPr>
        <w:t>during the new Commission’s mandate</w:t>
      </w:r>
      <w:r w:rsidR="003C152E">
        <w:rPr>
          <w:rFonts w:ascii="Times New Roman" w:hAnsi="Times New Roman"/>
          <w:szCs w:val="24"/>
        </w:rPr>
        <w:t xml:space="preserve">. The exact </w:t>
      </w:r>
      <w:r w:rsidR="001B1015" w:rsidRPr="00F43ECE">
        <w:rPr>
          <w:rFonts w:ascii="Times New Roman" w:hAnsi="Times New Roman"/>
          <w:szCs w:val="24"/>
        </w:rPr>
        <w:t xml:space="preserve">scope and details </w:t>
      </w:r>
      <w:r w:rsidR="003C152E">
        <w:rPr>
          <w:rFonts w:ascii="Times New Roman" w:hAnsi="Times New Roman"/>
          <w:szCs w:val="24"/>
        </w:rPr>
        <w:t xml:space="preserve">of this Plan are currently </w:t>
      </w:r>
      <w:r w:rsidR="00E52456">
        <w:rPr>
          <w:rFonts w:ascii="Times New Roman" w:hAnsi="Times New Roman"/>
          <w:szCs w:val="24"/>
        </w:rPr>
        <w:t>being discussed.</w:t>
      </w:r>
    </w:p>
    <w:p w14:paraId="0B4CDD63" w14:textId="64531FB2" w:rsidR="003C152E" w:rsidRPr="00F43ECE" w:rsidRDefault="04C88A0A" w:rsidP="007F1653">
      <w:pPr>
        <w:widowControl w:val="0"/>
        <w:autoSpaceDE w:val="0"/>
        <w:autoSpaceDN w:val="0"/>
        <w:spacing w:after="120"/>
        <w:rPr>
          <w:rFonts w:ascii="Times New Roman" w:hAnsi="Times New Roman"/>
          <w:sz w:val="22"/>
          <w:szCs w:val="22"/>
        </w:rPr>
      </w:pPr>
      <w:r w:rsidRPr="7509D027">
        <w:rPr>
          <w:rFonts w:ascii="Times New Roman" w:hAnsi="Times New Roman"/>
        </w:rPr>
        <w:t xml:space="preserve">The Commission </w:t>
      </w:r>
      <w:r w:rsidR="4B6912D9" w:rsidRPr="7509D027">
        <w:rPr>
          <w:rFonts w:ascii="Times New Roman" w:hAnsi="Times New Roman"/>
        </w:rPr>
        <w:t xml:space="preserve">also </w:t>
      </w:r>
      <w:r w:rsidRPr="7509D027">
        <w:rPr>
          <w:rFonts w:ascii="Times New Roman" w:hAnsi="Times New Roman"/>
        </w:rPr>
        <w:t xml:space="preserve">underlines that the </w:t>
      </w:r>
      <w:r w:rsidR="38C28334" w:rsidRPr="7509D027">
        <w:rPr>
          <w:rFonts w:ascii="Times New Roman" w:hAnsi="Times New Roman"/>
        </w:rPr>
        <w:t>C</w:t>
      </w:r>
      <w:r w:rsidR="00336523">
        <w:rPr>
          <w:rFonts w:ascii="Times New Roman" w:hAnsi="Times New Roman"/>
        </w:rPr>
        <w:t xml:space="preserve">ommon Agricultural Policy </w:t>
      </w:r>
      <w:r w:rsidR="38C28334" w:rsidRPr="7509D027">
        <w:rPr>
          <w:rFonts w:ascii="Times New Roman" w:hAnsi="Times New Roman"/>
        </w:rPr>
        <w:t>provides a wide range of tools, including eco-schemes, agri-environment</w:t>
      </w:r>
      <w:r w:rsidR="264D453A" w:rsidRPr="7509D027">
        <w:rPr>
          <w:rFonts w:ascii="Times New Roman" w:hAnsi="Times New Roman"/>
        </w:rPr>
        <w:t>al</w:t>
      </w:r>
      <w:r w:rsidR="38C28334" w:rsidRPr="7509D027">
        <w:rPr>
          <w:rFonts w:ascii="Times New Roman" w:hAnsi="Times New Roman"/>
        </w:rPr>
        <w:t xml:space="preserve"> climate interventions, as well as productive and non-productive investments, to support water resilience in agriculture and help mitigate floods. Among others, the Member States</w:t>
      </w:r>
      <w:r w:rsidR="276F47B0" w:rsidRPr="7509D027">
        <w:rPr>
          <w:rFonts w:ascii="Times New Roman" w:hAnsi="Times New Roman"/>
        </w:rPr>
        <w:t>’</w:t>
      </w:r>
      <w:r w:rsidR="38C28334" w:rsidRPr="7509D027">
        <w:rPr>
          <w:rFonts w:ascii="Times New Roman" w:hAnsi="Times New Roman"/>
        </w:rPr>
        <w:t xml:space="preserve"> CAP strategic plans include significant support for agricultural practices to improve soil health, with positive effects on water storage capacity, infiltration and the limitation of increased erosion risks. </w:t>
      </w:r>
      <w:r w:rsidR="276F47B0" w:rsidRPr="7509D027">
        <w:rPr>
          <w:rFonts w:ascii="Times New Roman" w:hAnsi="Times New Roman"/>
        </w:rPr>
        <w:t xml:space="preserve">During the period </w:t>
      </w:r>
      <w:r w:rsidR="38C28334" w:rsidRPr="7509D027">
        <w:rPr>
          <w:rFonts w:ascii="Times New Roman" w:hAnsi="Times New Roman"/>
        </w:rPr>
        <w:t>2023-2027, 47% of the EU’s agricultural area is planned to be support</w:t>
      </w:r>
      <w:r w:rsidR="00F94847">
        <w:rPr>
          <w:rFonts w:ascii="Times New Roman" w:hAnsi="Times New Roman"/>
        </w:rPr>
        <w:t>ed</w:t>
      </w:r>
      <w:r w:rsidR="38C28334" w:rsidRPr="7509D027">
        <w:rPr>
          <w:rFonts w:ascii="Times New Roman" w:hAnsi="Times New Roman"/>
        </w:rPr>
        <w:t xml:space="preserve"> for improved soil management. The plans also support afforestation, the establishment and maintenance of agroforestry systems and landscape features. CAP support for natural water retention measures, such as the restoration and management of wetlands, peatlands and floodplains, also increase the sponge function of the rural landscape and contribute to flood prevention.</w:t>
      </w:r>
    </w:p>
    <w:p w14:paraId="315DA8A4" w14:textId="4EAA4465" w:rsidR="001B1015" w:rsidRPr="003A52D1" w:rsidRDefault="504D8791" w:rsidP="007F1653">
      <w:pPr>
        <w:widowControl w:val="0"/>
        <w:spacing w:after="120"/>
        <w:rPr>
          <w:rFonts w:ascii="Times New Roman" w:hAnsi="Times New Roman"/>
        </w:rPr>
      </w:pPr>
      <w:r w:rsidRPr="7509D027">
        <w:rPr>
          <w:rFonts w:ascii="Times New Roman" w:hAnsi="Times New Roman"/>
        </w:rPr>
        <w:t xml:space="preserve">The Commission </w:t>
      </w:r>
      <w:r w:rsidR="276F47B0" w:rsidRPr="7509D027">
        <w:rPr>
          <w:rFonts w:ascii="Times New Roman" w:hAnsi="Times New Roman"/>
        </w:rPr>
        <w:t xml:space="preserve">takes note of </w:t>
      </w:r>
      <w:r w:rsidRPr="7509D027">
        <w:rPr>
          <w:rFonts w:ascii="Times New Roman" w:hAnsi="Times New Roman"/>
        </w:rPr>
        <w:t xml:space="preserve">the </w:t>
      </w:r>
      <w:r w:rsidR="276F47B0" w:rsidRPr="7509D027">
        <w:rPr>
          <w:rFonts w:ascii="Times New Roman" w:hAnsi="Times New Roman"/>
        </w:rPr>
        <w:t xml:space="preserve">European </w:t>
      </w:r>
      <w:r w:rsidRPr="7509D027">
        <w:rPr>
          <w:rFonts w:ascii="Times New Roman" w:hAnsi="Times New Roman"/>
        </w:rPr>
        <w:t xml:space="preserve">Parliament’s request to assess the implementation </w:t>
      </w:r>
      <w:r w:rsidR="240B6B5E" w:rsidRPr="7509D027">
        <w:rPr>
          <w:rFonts w:ascii="Times New Roman" w:hAnsi="Times New Roman"/>
        </w:rPr>
        <w:t xml:space="preserve">of existing flood prevention legislation </w:t>
      </w:r>
      <w:r w:rsidRPr="7509D027">
        <w:rPr>
          <w:rFonts w:ascii="Times New Roman" w:hAnsi="Times New Roman"/>
        </w:rPr>
        <w:t xml:space="preserve">and the </w:t>
      </w:r>
      <w:r w:rsidR="240B6B5E" w:rsidRPr="7509D027">
        <w:rPr>
          <w:rFonts w:ascii="Times New Roman" w:hAnsi="Times New Roman"/>
        </w:rPr>
        <w:t>effectiveness of past-EU funded projects</w:t>
      </w:r>
      <w:r w:rsidR="53D1D157" w:rsidRPr="7509D027">
        <w:rPr>
          <w:rFonts w:ascii="Times New Roman" w:hAnsi="Times New Roman"/>
        </w:rPr>
        <w:t xml:space="preserve">. </w:t>
      </w:r>
      <w:r w:rsidR="276F47B0" w:rsidRPr="7509D027">
        <w:rPr>
          <w:rFonts w:ascii="Times New Roman" w:hAnsi="Times New Roman"/>
        </w:rPr>
        <w:t xml:space="preserve">The </w:t>
      </w:r>
      <w:r w:rsidRPr="7509D027">
        <w:rPr>
          <w:rFonts w:ascii="Times New Roman" w:hAnsi="Times New Roman"/>
        </w:rPr>
        <w:t xml:space="preserve">assessment </w:t>
      </w:r>
      <w:r w:rsidR="276F47B0" w:rsidRPr="7509D027">
        <w:rPr>
          <w:rFonts w:ascii="Times New Roman" w:hAnsi="Times New Roman"/>
        </w:rPr>
        <w:t xml:space="preserve">will be published </w:t>
      </w:r>
      <w:r w:rsidRPr="7509D027">
        <w:rPr>
          <w:rFonts w:ascii="Times New Roman" w:hAnsi="Times New Roman"/>
        </w:rPr>
        <w:t xml:space="preserve">in due time. </w:t>
      </w:r>
      <w:r w:rsidR="240B6B5E" w:rsidRPr="7509D027">
        <w:rPr>
          <w:rFonts w:ascii="Times New Roman" w:hAnsi="Times New Roman"/>
        </w:rPr>
        <w:t xml:space="preserve">The </w:t>
      </w:r>
      <w:r w:rsidR="53D1D157" w:rsidRPr="7509D027">
        <w:rPr>
          <w:rFonts w:ascii="Times New Roman" w:hAnsi="Times New Roman"/>
        </w:rPr>
        <w:t>Commission supports the Parliament’s call on the Member States to update their national flood prevention action plans and notes that flood risk management can go hand in hand with nature protection and restoration and deliver benefits for both people and nature.</w:t>
      </w:r>
    </w:p>
    <w:p w14:paraId="2440D4F8" w14:textId="4F276454" w:rsidR="00CC3963" w:rsidRDefault="003A52D1" w:rsidP="007F1653">
      <w:pPr>
        <w:widowControl w:val="0"/>
        <w:autoSpaceDE w:val="0"/>
        <w:autoSpaceDN w:val="0"/>
        <w:spacing w:after="120"/>
        <w:rPr>
          <w:rFonts w:ascii="Times New Roman" w:hAnsi="Times New Roman"/>
          <w:szCs w:val="24"/>
        </w:rPr>
      </w:pPr>
      <w:r w:rsidRPr="00CC3963">
        <w:rPr>
          <w:rFonts w:ascii="Times New Roman" w:hAnsi="Times New Roman"/>
          <w:szCs w:val="24"/>
        </w:rPr>
        <w:t xml:space="preserve">The Commission acknowledges that climate risks </w:t>
      </w:r>
      <w:r w:rsidR="00601267" w:rsidRPr="00CC3963">
        <w:rPr>
          <w:rFonts w:ascii="Times New Roman" w:hAnsi="Times New Roman"/>
          <w:szCs w:val="24"/>
        </w:rPr>
        <w:t xml:space="preserve">disproportionately affect the most vulnerable people, who are more exposed to their impacts. </w:t>
      </w:r>
      <w:r w:rsidR="00E830A4" w:rsidRPr="00CC3963">
        <w:rPr>
          <w:rFonts w:ascii="Times New Roman" w:hAnsi="Times New Roman"/>
          <w:szCs w:val="24"/>
        </w:rPr>
        <w:t>It is therefore important that adaptation policies also focus on decreasing the exposure of the most vulnerable populations to climate change impacts. The Commission fully supports the n</w:t>
      </w:r>
      <w:r w:rsidR="00CC3963">
        <w:rPr>
          <w:rFonts w:ascii="Times New Roman" w:hAnsi="Times New Roman"/>
          <w:szCs w:val="24"/>
        </w:rPr>
        <w:t>e</w:t>
      </w:r>
      <w:r w:rsidR="00E830A4" w:rsidRPr="00CC3963">
        <w:rPr>
          <w:rFonts w:ascii="Times New Roman" w:hAnsi="Times New Roman"/>
          <w:szCs w:val="24"/>
        </w:rPr>
        <w:t>ed for a targeted approach to climate adaptation and disaster preparedness and prevention.</w:t>
      </w:r>
    </w:p>
    <w:p w14:paraId="7C4B34F9" w14:textId="750EBB9E" w:rsidR="00D40389" w:rsidRDefault="14B8C796" w:rsidP="007F1653">
      <w:pPr>
        <w:widowControl w:val="0"/>
        <w:autoSpaceDE w:val="0"/>
        <w:autoSpaceDN w:val="0"/>
        <w:spacing w:after="120"/>
        <w:rPr>
          <w:rFonts w:ascii="Times New Roman" w:hAnsi="Times New Roman"/>
        </w:rPr>
      </w:pPr>
      <w:r w:rsidRPr="7509D027">
        <w:rPr>
          <w:rFonts w:ascii="Times New Roman" w:hAnsi="Times New Roman"/>
        </w:rPr>
        <w:t xml:space="preserve">The </w:t>
      </w:r>
      <w:r w:rsidR="29D8529C" w:rsidRPr="7509D027">
        <w:rPr>
          <w:rFonts w:ascii="Times New Roman" w:hAnsi="Times New Roman"/>
        </w:rPr>
        <w:t>first European Climate Risk Assessment</w:t>
      </w:r>
      <w:r w:rsidR="2495BEA3" w:rsidRPr="7509D027">
        <w:rPr>
          <w:rFonts w:ascii="Times New Roman" w:hAnsi="Times New Roman"/>
        </w:rPr>
        <w:t xml:space="preserve"> of March 2024</w:t>
      </w:r>
      <w:r w:rsidR="00D4784B">
        <w:rPr>
          <w:rStyle w:val="FootnoteReference"/>
          <w:rFonts w:ascii="Times New Roman" w:hAnsi="Times New Roman"/>
        </w:rPr>
        <w:footnoteReference w:id="7"/>
      </w:r>
      <w:r w:rsidR="00D4784B">
        <w:rPr>
          <w:rFonts w:ascii="Times New Roman" w:hAnsi="Times New Roman"/>
        </w:rPr>
        <w:t xml:space="preserve"> </w:t>
      </w:r>
      <w:r w:rsidR="29D8529C" w:rsidRPr="7509D027">
        <w:rPr>
          <w:rFonts w:ascii="Times New Roman" w:hAnsi="Times New Roman"/>
        </w:rPr>
        <w:t xml:space="preserve">concluded that </w:t>
      </w:r>
      <w:r w:rsidR="2495BEA3" w:rsidRPr="7509D027">
        <w:rPr>
          <w:rFonts w:ascii="Times New Roman" w:hAnsi="Times New Roman"/>
        </w:rPr>
        <w:t>p</w:t>
      </w:r>
      <w:r w:rsidR="29D8529C" w:rsidRPr="7509D027">
        <w:rPr>
          <w:rFonts w:ascii="Times New Roman" w:hAnsi="Times New Roman"/>
        </w:rPr>
        <w:t>ublic health, environment, agriculture and energy are among those policy areas most directly affected by major climate risks in Europe that require urgent action.</w:t>
      </w:r>
    </w:p>
    <w:p w14:paraId="7ED71BEB" w14:textId="18D18393" w:rsidR="002A0283" w:rsidRDefault="472A9654" w:rsidP="007F1653">
      <w:pPr>
        <w:widowControl w:val="0"/>
        <w:autoSpaceDE w:val="0"/>
        <w:autoSpaceDN w:val="0"/>
        <w:spacing w:after="120"/>
        <w:rPr>
          <w:rFonts w:ascii="Times New Roman" w:hAnsi="Times New Roman"/>
        </w:rPr>
      </w:pPr>
      <w:r w:rsidRPr="7509D027">
        <w:rPr>
          <w:rFonts w:ascii="Times New Roman" w:hAnsi="Times New Roman"/>
        </w:rPr>
        <w:t>With regard to the agriculture sector, the Commission points out that the C</w:t>
      </w:r>
      <w:r w:rsidR="00F94847">
        <w:rPr>
          <w:rFonts w:ascii="Times New Roman" w:hAnsi="Times New Roman"/>
        </w:rPr>
        <w:t>AP</w:t>
      </w:r>
      <w:r w:rsidRPr="7509D027">
        <w:rPr>
          <w:rFonts w:ascii="Times New Roman" w:hAnsi="Times New Roman"/>
        </w:rPr>
        <w:t xml:space="preserve"> contains a robust set of tools aiming to reinforce the economic resilience of farms and to mitigate impacts of events. These include direct payments that stabilise farmers income as well as risk management schemes or investments helping the restoration of production potential. In addition to risk and crisis management tools, the C</w:t>
      </w:r>
      <w:r w:rsidR="00F94847">
        <w:rPr>
          <w:rFonts w:ascii="Times New Roman" w:hAnsi="Times New Roman"/>
        </w:rPr>
        <w:t>AP</w:t>
      </w:r>
      <w:r w:rsidRPr="7509D027">
        <w:rPr>
          <w:rFonts w:ascii="Times New Roman" w:hAnsi="Times New Roman"/>
        </w:rPr>
        <w:t xml:space="preserve"> supports environment and climate friendly agricultural practices and investments to increase the resilience and structural preparedness of the agricultural sector in view of increasing climate risks. The combination of the support measures allows Member States to set up a strong risk management strategy.</w:t>
      </w:r>
    </w:p>
    <w:p w14:paraId="57E4CABE" w14:textId="588DE894" w:rsidR="002A0283" w:rsidRPr="002A0283" w:rsidRDefault="002A0283" w:rsidP="007F1653">
      <w:pPr>
        <w:widowControl w:val="0"/>
        <w:spacing w:after="120"/>
        <w:rPr>
          <w:rFonts w:ascii="Times New Roman" w:hAnsi="Times New Roman"/>
        </w:rPr>
      </w:pPr>
      <w:r>
        <w:rPr>
          <w:rFonts w:ascii="Times New Roman" w:hAnsi="Times New Roman"/>
        </w:rPr>
        <w:lastRenderedPageBreak/>
        <w:t xml:space="preserve">The Commission is committed to stepping up </w:t>
      </w:r>
      <w:r w:rsidRPr="002A0283">
        <w:rPr>
          <w:rFonts w:ascii="Times New Roman" w:hAnsi="Times New Roman"/>
        </w:rPr>
        <w:t>work on</w:t>
      </w:r>
      <w:r>
        <w:rPr>
          <w:rFonts w:ascii="Times New Roman" w:hAnsi="Times New Roman"/>
        </w:rPr>
        <w:t xml:space="preserve"> </w:t>
      </w:r>
      <w:r w:rsidRPr="002A0283">
        <w:rPr>
          <w:rFonts w:ascii="Times New Roman" w:hAnsi="Times New Roman"/>
        </w:rPr>
        <w:t>climate resilience and preparedness</w:t>
      </w:r>
      <w:r>
        <w:rPr>
          <w:rFonts w:ascii="Times New Roman" w:hAnsi="Times New Roman"/>
        </w:rPr>
        <w:t xml:space="preserve"> </w:t>
      </w:r>
      <w:r w:rsidR="00AA06C5">
        <w:rPr>
          <w:rFonts w:ascii="Times New Roman" w:hAnsi="Times New Roman"/>
        </w:rPr>
        <w:t xml:space="preserve">in a whole-of-society approach </w:t>
      </w:r>
      <w:r>
        <w:rPr>
          <w:rFonts w:ascii="Times New Roman" w:hAnsi="Times New Roman"/>
        </w:rPr>
        <w:t xml:space="preserve">as outlined by President </w:t>
      </w:r>
      <w:r w:rsidR="00D55BFE">
        <w:rPr>
          <w:rFonts w:ascii="Times New Roman" w:hAnsi="Times New Roman"/>
        </w:rPr>
        <w:t>v</w:t>
      </w:r>
      <w:r>
        <w:rPr>
          <w:rFonts w:ascii="Times New Roman" w:hAnsi="Times New Roman"/>
        </w:rPr>
        <w:t xml:space="preserve">on der Leyen in the political guidelines for the next European Commission. </w:t>
      </w:r>
    </w:p>
    <w:sectPr w:rsidR="002A0283" w:rsidRPr="002A0283" w:rsidSect="0076366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440" w:right="1440" w:bottom="1440" w:left="1440" w:header="601"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A295" w14:textId="77777777" w:rsidR="00C20692" w:rsidRDefault="00C20692">
      <w:r>
        <w:separator/>
      </w:r>
    </w:p>
  </w:endnote>
  <w:endnote w:type="continuationSeparator" w:id="0">
    <w:p w14:paraId="243C4CB7" w14:textId="77777777" w:rsidR="00C20692" w:rsidRDefault="00C20692">
      <w:r>
        <w:continuationSeparator/>
      </w:r>
    </w:p>
  </w:endnote>
  <w:endnote w:type="continuationNotice" w:id="1">
    <w:p w14:paraId="1E2ABA1E" w14:textId="77777777" w:rsidR="00C20692" w:rsidRDefault="00C206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050B"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15B4334"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BACB" w14:textId="77777777" w:rsidR="005E6EC2" w:rsidRPr="009468BE" w:rsidRDefault="005E6EC2" w:rsidP="006E5696">
    <w:pPr>
      <w:pStyle w:val="Footer"/>
      <w:framePr w:wrap="around" w:vAnchor="text" w:hAnchor="margin" w:xAlign="center" w:y="1"/>
      <w:rPr>
        <w:rStyle w:val="PageNumber"/>
        <w:rFonts w:ascii="Times New Roman" w:hAnsi="Times New Roman"/>
      </w:rPr>
    </w:pPr>
    <w:r w:rsidRPr="009468BE">
      <w:rPr>
        <w:rStyle w:val="PageNumber"/>
        <w:rFonts w:ascii="Times New Roman" w:hAnsi="Times New Roman"/>
      </w:rPr>
      <w:fldChar w:fldCharType="begin"/>
    </w:r>
    <w:r w:rsidRPr="009468BE">
      <w:rPr>
        <w:rStyle w:val="PageNumber"/>
        <w:rFonts w:ascii="Times New Roman" w:hAnsi="Times New Roman"/>
      </w:rPr>
      <w:instrText xml:space="preserve">PAGE  </w:instrText>
    </w:r>
    <w:r w:rsidRPr="009468BE">
      <w:rPr>
        <w:rStyle w:val="PageNumber"/>
        <w:rFonts w:ascii="Times New Roman" w:hAnsi="Times New Roman"/>
      </w:rPr>
      <w:fldChar w:fldCharType="separate"/>
    </w:r>
    <w:r w:rsidR="005D246D" w:rsidRPr="009468BE">
      <w:rPr>
        <w:rStyle w:val="PageNumber"/>
        <w:rFonts w:ascii="Times New Roman" w:hAnsi="Times New Roman"/>
        <w:noProof/>
      </w:rPr>
      <w:t>2</w:t>
    </w:r>
    <w:r w:rsidRPr="009468BE">
      <w:rPr>
        <w:rStyle w:val="PageNumber"/>
        <w:rFonts w:ascii="Times New Roman" w:hAnsi="Times New Roman"/>
      </w:rPr>
      <w:fldChar w:fldCharType="end"/>
    </w:r>
  </w:p>
  <w:p w14:paraId="543DFAF3" w14:textId="77777777" w:rsidR="005E6EC2" w:rsidRPr="009468BE"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7A5F" w14:textId="77777777" w:rsidR="004045BB" w:rsidRDefault="0040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AADB" w14:textId="77777777" w:rsidR="00C20692" w:rsidRDefault="00C20692">
      <w:r>
        <w:separator/>
      </w:r>
    </w:p>
  </w:footnote>
  <w:footnote w:type="continuationSeparator" w:id="0">
    <w:p w14:paraId="01736B23" w14:textId="77777777" w:rsidR="00C20692" w:rsidRDefault="00C20692">
      <w:r>
        <w:continuationSeparator/>
      </w:r>
    </w:p>
  </w:footnote>
  <w:footnote w:type="continuationNotice" w:id="1">
    <w:p w14:paraId="4B9E59E4" w14:textId="77777777" w:rsidR="00C20692" w:rsidRDefault="00C20692">
      <w:pPr>
        <w:spacing w:after="0"/>
      </w:pPr>
    </w:p>
  </w:footnote>
  <w:footnote w:id="2">
    <w:p w14:paraId="4048A28A" w14:textId="34322DBA" w:rsidR="00242E05" w:rsidRPr="00E0417B" w:rsidRDefault="00242E05" w:rsidP="00242E05">
      <w:pPr>
        <w:pStyle w:val="FootnoteText"/>
        <w:spacing w:after="0"/>
        <w:rPr>
          <w:rFonts w:ascii="Times New Roman" w:hAnsi="Times New Roman"/>
        </w:rPr>
      </w:pPr>
      <w:r w:rsidRPr="00E0417B">
        <w:rPr>
          <w:rStyle w:val="FootnoteReference"/>
          <w:rFonts w:ascii="Times New Roman" w:hAnsi="Times New Roman"/>
        </w:rPr>
        <w:footnoteRef/>
      </w:r>
      <w:r w:rsidR="007F1653">
        <w:t xml:space="preserve"> </w:t>
      </w:r>
      <w:r w:rsidR="007F1653">
        <w:tab/>
      </w:r>
      <w:hyperlink r:id="rId1" w:history="1">
        <w:r w:rsidR="007F1653" w:rsidRPr="007417D8">
          <w:rPr>
            <w:rStyle w:val="Hyperlink"/>
            <w:rFonts w:ascii="Times New Roman" w:hAnsi="Times New Roman"/>
          </w:rPr>
          <w:t>https://commission.europa.eu/document/download/5bb2881f-9e29-42f2-8b77-8739b19d047c_en?filename=2024_Niinisto-report_Book_VF.pdf</w:t>
        </w:r>
      </w:hyperlink>
    </w:p>
  </w:footnote>
  <w:footnote w:id="3">
    <w:p w14:paraId="6B1FD221" w14:textId="1BC0118E" w:rsidR="00242E05" w:rsidRPr="00E0417B" w:rsidRDefault="00242E05" w:rsidP="00242E05">
      <w:pPr>
        <w:pStyle w:val="FootnoteText"/>
        <w:spacing w:after="0"/>
        <w:rPr>
          <w:rFonts w:ascii="Times New Roman" w:hAnsi="Times New Roman"/>
        </w:rPr>
      </w:pPr>
      <w:r w:rsidRPr="00E0417B">
        <w:rPr>
          <w:rStyle w:val="FootnoteReference"/>
          <w:rFonts w:ascii="Times New Roman" w:hAnsi="Times New Roman"/>
        </w:rPr>
        <w:footnoteRef/>
      </w:r>
      <w:r w:rsidRPr="00E0417B">
        <w:rPr>
          <w:rFonts w:ascii="Times New Roman" w:hAnsi="Times New Roman"/>
        </w:rPr>
        <w:t xml:space="preserve"> </w:t>
      </w:r>
      <w:r w:rsidR="007F1653">
        <w:rPr>
          <w:rFonts w:ascii="Times New Roman" w:hAnsi="Times New Roman"/>
        </w:rPr>
        <w:tab/>
      </w:r>
      <w:r w:rsidRPr="00E0417B">
        <w:rPr>
          <w:rFonts w:ascii="Times New Roman" w:hAnsi="Times New Roman"/>
        </w:rPr>
        <w:t>COM (2023) 416 final of 5.7.2023</w:t>
      </w:r>
      <w:r w:rsidR="00E0417B">
        <w:rPr>
          <w:rFonts w:ascii="Times New Roman" w:hAnsi="Times New Roman"/>
        </w:rPr>
        <w:t>.</w:t>
      </w:r>
    </w:p>
  </w:footnote>
  <w:footnote w:id="4">
    <w:p w14:paraId="731C34B9" w14:textId="326E3613" w:rsidR="00242E05" w:rsidRPr="00E0417B" w:rsidRDefault="00242E05" w:rsidP="00242E05">
      <w:pPr>
        <w:pStyle w:val="FootnoteText"/>
        <w:spacing w:after="0"/>
        <w:rPr>
          <w:rFonts w:ascii="Times New Roman" w:hAnsi="Times New Roman"/>
        </w:rPr>
      </w:pPr>
      <w:r w:rsidRPr="00E0417B">
        <w:rPr>
          <w:rStyle w:val="FootnoteReference"/>
          <w:rFonts w:ascii="Times New Roman" w:hAnsi="Times New Roman"/>
        </w:rPr>
        <w:footnoteRef/>
      </w:r>
      <w:r w:rsidRPr="00E0417B">
        <w:rPr>
          <w:rFonts w:ascii="Times New Roman" w:hAnsi="Times New Roman"/>
        </w:rPr>
        <w:t xml:space="preserve"> </w:t>
      </w:r>
      <w:r w:rsidR="007F1653">
        <w:rPr>
          <w:rFonts w:ascii="Times New Roman" w:hAnsi="Times New Roman"/>
        </w:rPr>
        <w:tab/>
      </w:r>
      <w:r w:rsidRPr="00E0417B">
        <w:rPr>
          <w:rFonts w:ascii="Times New Roman" w:hAnsi="Times New Roman"/>
        </w:rPr>
        <w:t>COM (2023) 728 final of 22.11.2023</w:t>
      </w:r>
      <w:r w:rsidR="00E0417B">
        <w:rPr>
          <w:rFonts w:ascii="Times New Roman" w:hAnsi="Times New Roman"/>
        </w:rPr>
        <w:t>.</w:t>
      </w:r>
    </w:p>
  </w:footnote>
  <w:footnote w:id="5">
    <w:p w14:paraId="74C5EA51" w14:textId="491D474D" w:rsidR="00242E05" w:rsidRPr="00E0417B" w:rsidRDefault="00242E05" w:rsidP="00242E05">
      <w:pPr>
        <w:pStyle w:val="FootnoteText"/>
        <w:spacing w:after="0"/>
        <w:rPr>
          <w:rFonts w:ascii="Times New Roman" w:hAnsi="Times New Roman"/>
        </w:rPr>
      </w:pPr>
      <w:r w:rsidRPr="00E0417B">
        <w:rPr>
          <w:rStyle w:val="FootnoteReference"/>
          <w:rFonts w:ascii="Times New Roman" w:hAnsi="Times New Roman"/>
        </w:rPr>
        <w:footnoteRef/>
      </w:r>
      <w:r w:rsidRPr="00E0417B">
        <w:rPr>
          <w:rFonts w:ascii="Times New Roman" w:hAnsi="Times New Roman"/>
        </w:rPr>
        <w:t xml:space="preserve"> </w:t>
      </w:r>
      <w:r w:rsidR="007F1653">
        <w:rPr>
          <w:rFonts w:ascii="Times New Roman" w:hAnsi="Times New Roman"/>
        </w:rPr>
        <w:tab/>
      </w:r>
      <w:r w:rsidRPr="00E0417B">
        <w:rPr>
          <w:rFonts w:ascii="Times New Roman" w:hAnsi="Times New Roman"/>
        </w:rPr>
        <w:t>Directive 2007/60/EC of the European Parliament and of the Council of 23 October 2007, OJ L 288, 6.11.2007, p. 27-34</w:t>
      </w:r>
      <w:r w:rsidR="00E0417B">
        <w:rPr>
          <w:rFonts w:ascii="Times New Roman" w:hAnsi="Times New Roman"/>
        </w:rPr>
        <w:t>.</w:t>
      </w:r>
    </w:p>
  </w:footnote>
  <w:footnote w:id="6">
    <w:p w14:paraId="627985AA" w14:textId="1C7ACACB" w:rsidR="00242E05" w:rsidRPr="00E0417B" w:rsidRDefault="00242E05" w:rsidP="00242E05">
      <w:pPr>
        <w:pStyle w:val="FootnoteText"/>
        <w:spacing w:after="0"/>
        <w:rPr>
          <w:rFonts w:ascii="Times New Roman" w:hAnsi="Times New Roman"/>
        </w:rPr>
      </w:pPr>
      <w:r w:rsidRPr="00E0417B">
        <w:rPr>
          <w:rStyle w:val="FootnoteReference"/>
          <w:rFonts w:ascii="Times New Roman" w:hAnsi="Times New Roman"/>
        </w:rPr>
        <w:footnoteRef/>
      </w:r>
      <w:r w:rsidRPr="00E0417B">
        <w:rPr>
          <w:rFonts w:ascii="Times New Roman" w:hAnsi="Times New Roman"/>
        </w:rPr>
        <w:t xml:space="preserve"> </w:t>
      </w:r>
      <w:r w:rsidR="007F1653">
        <w:rPr>
          <w:rFonts w:ascii="Times New Roman" w:hAnsi="Times New Roman"/>
        </w:rPr>
        <w:tab/>
      </w:r>
      <w:hyperlink r:id="rId2" w:history="1">
        <w:r w:rsidR="007F1653" w:rsidRPr="007417D8">
          <w:rPr>
            <w:rStyle w:val="Hyperlink"/>
            <w:rFonts w:ascii="Times New Roman" w:hAnsi="Times New Roman"/>
          </w:rPr>
          <w:t>https://data.consilium.europa.eu/doc/document/ST-7443-2023-INIT/en/pdf</w:t>
        </w:r>
      </w:hyperlink>
    </w:p>
  </w:footnote>
  <w:footnote w:id="7">
    <w:p w14:paraId="23FE649D" w14:textId="1229FB37" w:rsidR="00D4784B" w:rsidRPr="00E0417B" w:rsidRDefault="00D4784B" w:rsidP="007F1653">
      <w:pPr>
        <w:pStyle w:val="FootnoteText"/>
        <w:spacing w:after="0"/>
        <w:rPr>
          <w:rFonts w:ascii="Times New Roman" w:hAnsi="Times New Roman"/>
        </w:rPr>
      </w:pPr>
      <w:r w:rsidRPr="00E0417B">
        <w:rPr>
          <w:rStyle w:val="FootnoteReference"/>
          <w:rFonts w:ascii="Times New Roman" w:hAnsi="Times New Roman"/>
        </w:rPr>
        <w:footnoteRef/>
      </w:r>
      <w:r w:rsidRPr="00E0417B">
        <w:rPr>
          <w:rFonts w:ascii="Times New Roman" w:hAnsi="Times New Roman"/>
        </w:rPr>
        <w:t xml:space="preserve"> </w:t>
      </w:r>
      <w:r w:rsidR="007F1653">
        <w:rPr>
          <w:rFonts w:ascii="Times New Roman" w:hAnsi="Times New Roman"/>
        </w:rPr>
        <w:tab/>
      </w:r>
      <w:hyperlink r:id="rId3" w:history="1">
        <w:r w:rsidR="007F1653" w:rsidRPr="007417D8">
          <w:rPr>
            <w:rStyle w:val="Hyperlink"/>
            <w:rFonts w:ascii="Times New Roman" w:hAnsi="Times New Roman"/>
          </w:rPr>
          <w:t>https://www.eea.europa.eu/publications/european-climate-risk-assessment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AC52" w14:textId="77777777" w:rsidR="004045BB" w:rsidRDefault="00404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41FC" w14:textId="77777777" w:rsidR="004045BB" w:rsidRDefault="00404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094E" w14:textId="77777777" w:rsidR="004045BB" w:rsidRDefault="00404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637641386">
    <w:abstractNumId w:val="6"/>
  </w:num>
  <w:num w:numId="2" w16cid:durableId="2029333191">
    <w:abstractNumId w:val="1"/>
  </w:num>
  <w:num w:numId="3" w16cid:durableId="1315794323">
    <w:abstractNumId w:val="31"/>
  </w:num>
  <w:num w:numId="4" w16cid:durableId="2051807976">
    <w:abstractNumId w:val="12"/>
  </w:num>
  <w:num w:numId="5" w16cid:durableId="1232042268">
    <w:abstractNumId w:val="24"/>
  </w:num>
  <w:num w:numId="6" w16cid:durableId="1729573704">
    <w:abstractNumId w:val="10"/>
  </w:num>
  <w:num w:numId="7" w16cid:durableId="970792679">
    <w:abstractNumId w:val="5"/>
  </w:num>
  <w:num w:numId="8" w16cid:durableId="281111180">
    <w:abstractNumId w:val="15"/>
  </w:num>
  <w:num w:numId="9" w16cid:durableId="785392079">
    <w:abstractNumId w:val="30"/>
  </w:num>
  <w:num w:numId="10" w16cid:durableId="707493722">
    <w:abstractNumId w:val="20"/>
  </w:num>
  <w:num w:numId="11" w16cid:durableId="431975858">
    <w:abstractNumId w:val="22"/>
  </w:num>
  <w:num w:numId="12" w16cid:durableId="100078547">
    <w:abstractNumId w:val="11"/>
  </w:num>
  <w:num w:numId="13" w16cid:durableId="1518234636">
    <w:abstractNumId w:val="16"/>
  </w:num>
  <w:num w:numId="14" w16cid:durableId="1019506215">
    <w:abstractNumId w:val="26"/>
  </w:num>
  <w:num w:numId="15" w16cid:durableId="1724527369">
    <w:abstractNumId w:val="14"/>
  </w:num>
  <w:num w:numId="16" w16cid:durableId="1576430740">
    <w:abstractNumId w:val="32"/>
  </w:num>
  <w:num w:numId="17" w16cid:durableId="2106222727">
    <w:abstractNumId w:val="29"/>
  </w:num>
  <w:num w:numId="18" w16cid:durableId="1837769559">
    <w:abstractNumId w:val="18"/>
  </w:num>
  <w:num w:numId="19" w16cid:durableId="2065063483">
    <w:abstractNumId w:val="19"/>
  </w:num>
  <w:num w:numId="20" w16cid:durableId="1127965554">
    <w:abstractNumId w:val="23"/>
  </w:num>
  <w:num w:numId="21" w16cid:durableId="484316433">
    <w:abstractNumId w:val="3"/>
  </w:num>
  <w:num w:numId="22" w16cid:durableId="1518037649">
    <w:abstractNumId w:val="4"/>
  </w:num>
  <w:num w:numId="23" w16cid:durableId="111487397">
    <w:abstractNumId w:val="17"/>
  </w:num>
  <w:num w:numId="24" w16cid:durableId="509221988">
    <w:abstractNumId w:val="27"/>
  </w:num>
  <w:num w:numId="25" w16cid:durableId="1462069899">
    <w:abstractNumId w:val="9"/>
  </w:num>
  <w:num w:numId="26" w16cid:durableId="1327634306">
    <w:abstractNumId w:val="28"/>
  </w:num>
  <w:num w:numId="27" w16cid:durableId="876042116">
    <w:abstractNumId w:val="8"/>
  </w:num>
  <w:num w:numId="28" w16cid:durableId="1304695394">
    <w:abstractNumId w:val="2"/>
  </w:num>
  <w:num w:numId="29" w16cid:durableId="2043507376">
    <w:abstractNumId w:val="13"/>
  </w:num>
  <w:num w:numId="30" w16cid:durableId="551622780">
    <w:abstractNumId w:val="21"/>
  </w:num>
  <w:num w:numId="31" w16cid:durableId="269048673">
    <w:abstractNumId w:val="31"/>
  </w:num>
  <w:num w:numId="32" w16cid:durableId="105697131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94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699C"/>
    <w:rsid w:val="00037004"/>
    <w:rsid w:val="00037012"/>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CC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CE4"/>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4FB"/>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087"/>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37C85"/>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1F"/>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5D1C"/>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854"/>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1A0"/>
    <w:rsid w:val="001B03A0"/>
    <w:rsid w:val="001B0427"/>
    <w:rsid w:val="001B061B"/>
    <w:rsid w:val="001B079F"/>
    <w:rsid w:val="001B07D6"/>
    <w:rsid w:val="001B0814"/>
    <w:rsid w:val="001B0918"/>
    <w:rsid w:val="001B0ADD"/>
    <w:rsid w:val="001B0FAC"/>
    <w:rsid w:val="001B100D"/>
    <w:rsid w:val="001B1015"/>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C21"/>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0A7C"/>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65"/>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58A"/>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B3D"/>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05"/>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998"/>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283"/>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58"/>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1C"/>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AAC"/>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523"/>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D44"/>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4D1"/>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3F59"/>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68C"/>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4D3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2D1"/>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52E"/>
    <w:rsid w:val="003C1658"/>
    <w:rsid w:val="003C1754"/>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5BB"/>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E74"/>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349"/>
    <w:rsid w:val="0044680C"/>
    <w:rsid w:val="00446A40"/>
    <w:rsid w:val="00446CE8"/>
    <w:rsid w:val="004477EF"/>
    <w:rsid w:val="00447895"/>
    <w:rsid w:val="00447A16"/>
    <w:rsid w:val="00447A38"/>
    <w:rsid w:val="00447BCF"/>
    <w:rsid w:val="00450446"/>
    <w:rsid w:val="004504D6"/>
    <w:rsid w:val="004507E5"/>
    <w:rsid w:val="004509CF"/>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132"/>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2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2FC7"/>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2F0A"/>
    <w:rsid w:val="00473214"/>
    <w:rsid w:val="00473405"/>
    <w:rsid w:val="0047349E"/>
    <w:rsid w:val="00473717"/>
    <w:rsid w:val="004738CB"/>
    <w:rsid w:val="004738F7"/>
    <w:rsid w:val="00473935"/>
    <w:rsid w:val="00473A0E"/>
    <w:rsid w:val="00473D60"/>
    <w:rsid w:val="00473EC6"/>
    <w:rsid w:val="00474437"/>
    <w:rsid w:val="0047457D"/>
    <w:rsid w:val="00474582"/>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93B"/>
    <w:rsid w:val="004B6B02"/>
    <w:rsid w:val="004B6C88"/>
    <w:rsid w:val="004B6D63"/>
    <w:rsid w:val="004B71A4"/>
    <w:rsid w:val="004B7819"/>
    <w:rsid w:val="004B7EC1"/>
    <w:rsid w:val="004C0571"/>
    <w:rsid w:val="004C073A"/>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53C"/>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512"/>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421"/>
    <w:rsid w:val="00502D0D"/>
    <w:rsid w:val="00502D67"/>
    <w:rsid w:val="00502F22"/>
    <w:rsid w:val="0050310D"/>
    <w:rsid w:val="0050333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140"/>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3E40"/>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1FA"/>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96"/>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2A8"/>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8F0"/>
    <w:rsid w:val="00583944"/>
    <w:rsid w:val="00583E5F"/>
    <w:rsid w:val="00584205"/>
    <w:rsid w:val="00584307"/>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759"/>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0CD"/>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62"/>
    <w:rsid w:val="005C74DA"/>
    <w:rsid w:val="005C7890"/>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502"/>
    <w:rsid w:val="00600815"/>
    <w:rsid w:val="006009AC"/>
    <w:rsid w:val="006009F3"/>
    <w:rsid w:val="00600E99"/>
    <w:rsid w:val="006011BA"/>
    <w:rsid w:val="00601267"/>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0A8"/>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05"/>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2E01"/>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5EF5"/>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624"/>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22"/>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4BA"/>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458"/>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64"/>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6D"/>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642"/>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CE"/>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A8"/>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653"/>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65C"/>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EFB"/>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54B"/>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567"/>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2EC5"/>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2CE"/>
    <w:rsid w:val="00883483"/>
    <w:rsid w:val="008839E4"/>
    <w:rsid w:val="00883CA2"/>
    <w:rsid w:val="00883D38"/>
    <w:rsid w:val="00883E17"/>
    <w:rsid w:val="00884163"/>
    <w:rsid w:val="008842DF"/>
    <w:rsid w:val="00884465"/>
    <w:rsid w:val="0088477C"/>
    <w:rsid w:val="0088484D"/>
    <w:rsid w:val="0088488B"/>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1F9"/>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B47"/>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9D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BC5"/>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07"/>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79E"/>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EA9"/>
    <w:rsid w:val="00927F58"/>
    <w:rsid w:val="00930063"/>
    <w:rsid w:val="009305F1"/>
    <w:rsid w:val="0093065A"/>
    <w:rsid w:val="00930D38"/>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8BE"/>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3A"/>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DA6"/>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143"/>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700"/>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2F30"/>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AD"/>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6C5"/>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3F3B"/>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61C"/>
    <w:rsid w:val="00B01D56"/>
    <w:rsid w:val="00B01E3F"/>
    <w:rsid w:val="00B023FD"/>
    <w:rsid w:val="00B0249F"/>
    <w:rsid w:val="00B02584"/>
    <w:rsid w:val="00B02A3A"/>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4EB6"/>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EDF"/>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BFF"/>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756"/>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4BEE"/>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30"/>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C2A"/>
    <w:rsid w:val="00BC3DD3"/>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06"/>
    <w:rsid w:val="00BD4FEC"/>
    <w:rsid w:val="00BD503E"/>
    <w:rsid w:val="00BD5550"/>
    <w:rsid w:val="00BD559C"/>
    <w:rsid w:val="00BD56B8"/>
    <w:rsid w:val="00BD5802"/>
    <w:rsid w:val="00BD5913"/>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692"/>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8EC"/>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278"/>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C42"/>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CF0"/>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17A"/>
    <w:rsid w:val="00C953CB"/>
    <w:rsid w:val="00C95639"/>
    <w:rsid w:val="00C95761"/>
    <w:rsid w:val="00C95ED5"/>
    <w:rsid w:val="00C9653E"/>
    <w:rsid w:val="00C966AC"/>
    <w:rsid w:val="00C969DE"/>
    <w:rsid w:val="00C96B91"/>
    <w:rsid w:val="00C96DBB"/>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A7D36"/>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963"/>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38B"/>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6FF"/>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17"/>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37C3D"/>
    <w:rsid w:val="00D400B0"/>
    <w:rsid w:val="00D40389"/>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84B"/>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5BFE"/>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6A0"/>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6AB"/>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DB4"/>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13D"/>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289"/>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0E"/>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D34"/>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17B"/>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8A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456"/>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7E9"/>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0A4"/>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1BA"/>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A30"/>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22"/>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5F"/>
    <w:rsid w:val="00F43ABF"/>
    <w:rsid w:val="00F43C91"/>
    <w:rsid w:val="00F43E2F"/>
    <w:rsid w:val="00F43EB1"/>
    <w:rsid w:val="00F43ECE"/>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A7EF2"/>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D55"/>
    <w:rsid w:val="00FC5FD2"/>
    <w:rsid w:val="00FC608D"/>
    <w:rsid w:val="00FC60A5"/>
    <w:rsid w:val="00FC617F"/>
    <w:rsid w:val="00FC6372"/>
    <w:rsid w:val="00FC63C2"/>
    <w:rsid w:val="00FC64F6"/>
    <w:rsid w:val="00FC656F"/>
    <w:rsid w:val="00FC672F"/>
    <w:rsid w:val="00FC6C6D"/>
    <w:rsid w:val="00FC6C8E"/>
    <w:rsid w:val="00FC6CCF"/>
    <w:rsid w:val="00FC6E74"/>
    <w:rsid w:val="00FC720C"/>
    <w:rsid w:val="00FC73EB"/>
    <w:rsid w:val="00FD0BB7"/>
    <w:rsid w:val="00FD0CD2"/>
    <w:rsid w:val="00FD0E43"/>
    <w:rsid w:val="00FD0F39"/>
    <w:rsid w:val="00FD1555"/>
    <w:rsid w:val="00FD15B5"/>
    <w:rsid w:val="00FD1856"/>
    <w:rsid w:val="00FD1BD1"/>
    <w:rsid w:val="00FD1CEB"/>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2DEED71"/>
    <w:rsid w:val="04B68498"/>
    <w:rsid w:val="04C88A0A"/>
    <w:rsid w:val="06335C2E"/>
    <w:rsid w:val="0707F13C"/>
    <w:rsid w:val="0723074E"/>
    <w:rsid w:val="0A4ECF75"/>
    <w:rsid w:val="0CD55CAB"/>
    <w:rsid w:val="0EAF2749"/>
    <w:rsid w:val="14B8C796"/>
    <w:rsid w:val="14C14A70"/>
    <w:rsid w:val="1506CFFF"/>
    <w:rsid w:val="194DA0B9"/>
    <w:rsid w:val="197A0C2D"/>
    <w:rsid w:val="19D94CFC"/>
    <w:rsid w:val="1A4FE7C0"/>
    <w:rsid w:val="1D5CAC3D"/>
    <w:rsid w:val="1E83A276"/>
    <w:rsid w:val="1F7D179B"/>
    <w:rsid w:val="2031A194"/>
    <w:rsid w:val="240B6B5E"/>
    <w:rsid w:val="2495BEA3"/>
    <w:rsid w:val="24E12D07"/>
    <w:rsid w:val="264D453A"/>
    <w:rsid w:val="276F47B0"/>
    <w:rsid w:val="27A6AD63"/>
    <w:rsid w:val="29D8529C"/>
    <w:rsid w:val="2C0BBB05"/>
    <w:rsid w:val="2D667D3A"/>
    <w:rsid w:val="2FC6D813"/>
    <w:rsid w:val="30EB55CF"/>
    <w:rsid w:val="31BA9140"/>
    <w:rsid w:val="3310FEB9"/>
    <w:rsid w:val="34770B8C"/>
    <w:rsid w:val="353E960C"/>
    <w:rsid w:val="36CAB2C1"/>
    <w:rsid w:val="38C28334"/>
    <w:rsid w:val="3A78DDCD"/>
    <w:rsid w:val="3DD90D11"/>
    <w:rsid w:val="3F54F69F"/>
    <w:rsid w:val="429EDD61"/>
    <w:rsid w:val="458E3271"/>
    <w:rsid w:val="471FD17E"/>
    <w:rsid w:val="472A9654"/>
    <w:rsid w:val="47758449"/>
    <w:rsid w:val="4A85013B"/>
    <w:rsid w:val="4B6912D9"/>
    <w:rsid w:val="4CA525EA"/>
    <w:rsid w:val="4CA83DED"/>
    <w:rsid w:val="4D371CAB"/>
    <w:rsid w:val="4F07E70B"/>
    <w:rsid w:val="504D8791"/>
    <w:rsid w:val="50B05EB6"/>
    <w:rsid w:val="51EBB1E1"/>
    <w:rsid w:val="52FC2603"/>
    <w:rsid w:val="53D1D157"/>
    <w:rsid w:val="589A893A"/>
    <w:rsid w:val="5BB44C0F"/>
    <w:rsid w:val="5DC47C0B"/>
    <w:rsid w:val="5E9054F9"/>
    <w:rsid w:val="60928D1B"/>
    <w:rsid w:val="60B4E849"/>
    <w:rsid w:val="61AA9E19"/>
    <w:rsid w:val="63E16AC9"/>
    <w:rsid w:val="6562CE40"/>
    <w:rsid w:val="65686293"/>
    <w:rsid w:val="6592C897"/>
    <w:rsid w:val="65A90F11"/>
    <w:rsid w:val="66D311D6"/>
    <w:rsid w:val="6779C12A"/>
    <w:rsid w:val="68A1FEF1"/>
    <w:rsid w:val="68B85CEC"/>
    <w:rsid w:val="68DE113B"/>
    <w:rsid w:val="68FACAB4"/>
    <w:rsid w:val="6AF0EFB3"/>
    <w:rsid w:val="6D11D2DE"/>
    <w:rsid w:val="6D8CBA4B"/>
    <w:rsid w:val="70923BD2"/>
    <w:rsid w:val="70AFB30E"/>
    <w:rsid w:val="70EAA734"/>
    <w:rsid w:val="7121F044"/>
    <w:rsid w:val="73C16C6F"/>
    <w:rsid w:val="746E4B02"/>
    <w:rsid w:val="7509D027"/>
    <w:rsid w:val="759DADF0"/>
    <w:rsid w:val="77D8C57E"/>
    <w:rsid w:val="78CFA3CC"/>
    <w:rsid w:val="7C590535"/>
    <w:rsid w:val="7F66C8D4"/>
    <w:rsid w:val="7FA311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D81B4"/>
  <w15:docId w15:val="{1C596B55-2601-4206-BFA7-F1B7C094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styleId="UnresolvedMention">
    <w:name w:val="Unresolved Mention"/>
    <w:uiPriority w:val="99"/>
    <w:semiHidden/>
    <w:unhideWhenUsed/>
    <w:rsid w:val="00DC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consilium.europa.eu/doc/document/ST-7443-2023-INIT/e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ea.europa.eu/publications/european-climate-risk-assessment" TargetMode="External"/><Relationship Id="rId2" Type="http://schemas.openxmlformats.org/officeDocument/2006/relationships/hyperlink" Target="https://data.consilium.europa.eu/doc/document/ST-7443-2023-INIT/en/pdf" TargetMode="External"/><Relationship Id="rId1" Type="http://schemas.openxmlformats.org/officeDocument/2006/relationships/hyperlink" Target="https://commission.europa.eu/document/download/5bb2881f-9e29-42f2-8b77-8739b19d047c_en?filename=2024_Niinisto-report_Book_V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0" ma:contentTypeDescription="Create a new document." ma:contentTypeScope="" ma:versionID="0840c3b318e24520dbf511279194a237">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c658aad04dc0d5db34ec98a782b9a146"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7717-8335-4DB0-8285-39CD3214A590}">
  <ds:schemaRefs>
    <ds:schemaRef ds:uri="http://schemas.microsoft.com/sharepoint/v3/contenttype/forms"/>
  </ds:schemaRefs>
</ds:datastoreItem>
</file>

<file path=customXml/itemProps2.xml><?xml version="1.0" encoding="utf-8"?>
<ds:datastoreItem xmlns:ds="http://schemas.openxmlformats.org/officeDocument/2006/customXml" ds:itemID="{A091CD62-0F64-450B-B65D-DDC7B79971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5A75AB-616D-4481-B35C-9A17C6F6F793}"/>
</file>

<file path=customXml/itemProps4.xml><?xml version="1.0" encoding="utf-8"?>
<ds:datastoreItem xmlns:ds="http://schemas.openxmlformats.org/officeDocument/2006/customXml" ds:itemID="{A5E59425-B64B-438E-BF7F-B63175A4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6</Pages>
  <Words>2483</Words>
  <Characters>14432</Characters>
  <Application>Microsoft Office Word</Application>
  <DocSecurity>0</DocSecurity>
  <PresentationFormat>Microsoft Word 8.0b</PresentationFormat>
  <Lines>215</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DELBAER Gerda (SG)</cp:lastModifiedBy>
  <cp:revision>2</cp:revision>
  <cp:lastPrinted>2017-11-23T17:32:00Z</cp:lastPrinted>
  <dcterms:created xsi:type="dcterms:W3CDTF">2024-12-12T13:17:00Z</dcterms:created>
  <dcterms:modified xsi:type="dcterms:W3CDTF">2024-12-12T13:17:00Z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2024-05-21T09:16:52Z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12940d3f-4e64-4406-8451-56c6a2b0e2cb</vt:lpwstr>
  </property>
  <property fmtid="{D5CDD505-2E9C-101B-9397-08002B2CF9AE}" pid="19" name="MSIP_Label_6bd9ddd1-4d20-43f6-abfa-fc3c07406f94_ContentBits">
    <vt:lpwstr>0</vt:lpwstr>
  </property>
  <property fmtid="{D5CDD505-2E9C-101B-9397-08002B2CF9AE}" pid="20" name="ContentTypeId">
    <vt:lpwstr>0x010100271BB73A879EDE41AFDC9232B9EB1EA9</vt:lpwstr>
  </property>
  <property fmtid="{D5CDD505-2E9C-101B-9397-08002B2CF9AE}" pid="21" name="MediaServiceImageTags">
    <vt:lpwstr/>
  </property>
</Properties>
</file>