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B879" w14:textId="5AA7E1C6" w:rsidR="00331DB9" w:rsidRDefault="004A6C66" w:rsidP="00A56381">
      <w:pPr>
        <w:spacing w:after="480"/>
        <w:jc w:val="center"/>
        <w:rPr>
          <w:rFonts w:ascii="Times New Roman" w:hAnsi="Times New Roman"/>
          <w:b/>
          <w:szCs w:val="24"/>
        </w:rPr>
      </w:pPr>
      <w:r>
        <w:rPr>
          <w:rFonts w:ascii="Times New Roman" w:hAnsi="Times New Roman"/>
          <w:b/>
        </w:rPr>
        <w:t>Suite donnée à la résolution non législative du Parlement européen sur les aspects sociaux et liés à l’emploi des processus de restructuration: nécessité de protéger les emplois et les droits des travailleurs</w:t>
      </w:r>
    </w:p>
    <w:p w14:paraId="10C8B87A" w14:textId="1BBC3F38" w:rsidR="004A6C66" w:rsidRDefault="004A6C66" w:rsidP="00A824B4">
      <w:pPr>
        <w:numPr>
          <w:ilvl w:val="0"/>
          <w:numId w:val="27"/>
        </w:numPr>
        <w:ind w:left="567" w:hanging="567"/>
        <w:rPr>
          <w:rFonts w:ascii="Times New Roman" w:hAnsi="Times New Roman"/>
          <w:b/>
          <w:bCs/>
          <w:szCs w:val="24"/>
        </w:rPr>
      </w:pPr>
      <w:r>
        <w:rPr>
          <w:rFonts w:ascii="Times New Roman" w:hAnsi="Times New Roman"/>
          <w:b/>
        </w:rPr>
        <w:t xml:space="preserve">Résolution présentée conformément à l’article 136, paragraphe 2, du règlement intérieur du Parlement européen </w:t>
      </w:r>
    </w:p>
    <w:p w14:paraId="12204312" w14:textId="5AFF86CD" w:rsidR="004A6C66" w:rsidRDefault="00535D4D" w:rsidP="0C323936">
      <w:pPr>
        <w:numPr>
          <w:ilvl w:val="0"/>
          <w:numId w:val="27"/>
        </w:numPr>
        <w:ind w:left="567" w:hanging="567"/>
        <w:rPr>
          <w:rStyle w:val="Hyperlink"/>
          <w:rFonts w:ascii="Times New Roman" w:eastAsia="Helvetica" w:hAnsi="Times New Roman"/>
          <w:color w:val="2A5283"/>
          <w:szCs w:val="24"/>
          <w:u w:val="none"/>
        </w:rPr>
      </w:pPr>
      <w:r>
        <w:rPr>
          <w:rFonts w:ascii="Times New Roman" w:hAnsi="Times New Roman"/>
          <w:b/>
        </w:rPr>
        <w:t xml:space="preserve">Numéros de référence: </w:t>
      </w:r>
      <w:hyperlink r:id="rId11" w:history="1">
        <w:r>
          <w:rPr>
            <w:rFonts w:ascii="Times New Roman" w:hAnsi="Times New Roman"/>
          </w:rPr>
          <w:t>2024/2829(RSP)</w:t>
        </w:r>
      </w:hyperlink>
      <w:r>
        <w:rPr>
          <w:rFonts w:ascii="Times New Roman" w:hAnsi="Times New Roman"/>
        </w:rPr>
        <w:t xml:space="preserve"> / </w:t>
      </w:r>
      <w:r>
        <w:rPr>
          <w:rFonts w:ascii="Times New Roman" w:hAnsi="Times New Roman"/>
          <w:color w:val="1E1E1F"/>
        </w:rPr>
        <w:t xml:space="preserve">B10-0143/2025 / </w:t>
      </w:r>
      <w:r>
        <w:rPr>
          <w:rFonts w:ascii="Times New Roman" w:hAnsi="Times New Roman"/>
        </w:rPr>
        <w:t>P10_TA(2025)0039</w:t>
      </w:r>
    </w:p>
    <w:p w14:paraId="10C8B87C" w14:textId="3859F9D6" w:rsidR="005A00C3" w:rsidRDefault="3E4CD254" w:rsidP="00A824B4">
      <w:pPr>
        <w:numPr>
          <w:ilvl w:val="0"/>
          <w:numId w:val="27"/>
        </w:numPr>
        <w:ind w:left="567" w:hanging="567"/>
        <w:rPr>
          <w:rFonts w:ascii="Times New Roman" w:hAnsi="Times New Roman"/>
          <w:szCs w:val="24"/>
        </w:rPr>
      </w:pPr>
      <w:r>
        <w:rPr>
          <w:rFonts w:ascii="Times New Roman" w:hAnsi="Times New Roman"/>
        </w:rPr>
        <w:t xml:space="preserve"> </w:t>
      </w:r>
      <w:r>
        <w:rPr>
          <w:rFonts w:ascii="Times New Roman" w:hAnsi="Times New Roman"/>
          <w:b/>
        </w:rPr>
        <w:t xml:space="preserve">Date d’adoption de la résolution: </w:t>
      </w:r>
      <w:r>
        <w:rPr>
          <w:rFonts w:ascii="Times New Roman" w:hAnsi="Times New Roman"/>
        </w:rPr>
        <w:t>13 mars 2025</w:t>
      </w:r>
      <w:r>
        <w:rPr>
          <w:rFonts w:ascii="Times New Roman" w:hAnsi="Times New Roman"/>
          <w:b/>
        </w:rPr>
        <w:t xml:space="preserve"> </w:t>
      </w:r>
    </w:p>
    <w:p w14:paraId="10C8B87D" w14:textId="48DE1506" w:rsidR="00EC0A27" w:rsidRDefault="00EC0A27" w:rsidP="0C323936">
      <w:pPr>
        <w:numPr>
          <w:ilvl w:val="0"/>
          <w:numId w:val="27"/>
        </w:numPr>
        <w:ind w:left="567" w:hanging="567"/>
        <w:rPr>
          <w:rFonts w:ascii="Times New Roman" w:hAnsi="Times New Roman"/>
          <w:i/>
          <w:iCs/>
          <w:szCs w:val="24"/>
        </w:rPr>
      </w:pPr>
      <w:r>
        <w:rPr>
          <w:rFonts w:ascii="Times New Roman" w:hAnsi="Times New Roman"/>
          <w:b/>
        </w:rPr>
        <w:t>Commission parlementaire compétente:</w:t>
      </w:r>
      <w:r>
        <w:rPr>
          <w:rFonts w:ascii="Times New Roman" w:hAnsi="Times New Roman"/>
        </w:rPr>
        <w:t xml:space="preserve"> commission de l’emploi et des affaires sociales </w:t>
      </w:r>
    </w:p>
    <w:p w14:paraId="5A05C063" w14:textId="77777777" w:rsidR="00DF1EAE" w:rsidRPr="00DF1EAE" w:rsidRDefault="004A6C66" w:rsidP="00DF1EAE">
      <w:pPr>
        <w:widowControl w:val="0"/>
        <w:numPr>
          <w:ilvl w:val="0"/>
          <w:numId w:val="27"/>
        </w:numPr>
        <w:spacing w:before="100" w:beforeAutospacing="1" w:after="100" w:afterAutospacing="1"/>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5228062D" w14:textId="4F6B14B2" w:rsidR="00625E65" w:rsidRPr="00DF1EAE" w:rsidRDefault="002440BD" w:rsidP="00DF1EAE">
      <w:pPr>
        <w:widowControl w:val="0"/>
        <w:spacing w:before="100" w:beforeAutospacing="1" w:after="100" w:afterAutospacing="1"/>
        <w:rPr>
          <w:rFonts w:ascii="Times New Roman" w:hAnsi="Times New Roman"/>
          <w:szCs w:val="24"/>
        </w:rPr>
      </w:pPr>
      <w:r>
        <w:rPr>
          <w:rFonts w:ascii="Times New Roman" w:hAnsi="Times New Roman"/>
        </w:rPr>
        <w:t>Le Parlement européen invite la Commission à renforcer le cadre de gouvernance économique au moyen d’un instrument d’investissement commun au niveau de l’Union soutenant les priorités actuelles et futures de l’Union et demande une nouvelle fois à la Commission et au Conseil de renforcer l’instrument européen de soutien temporaire à l’atténuation des risques de chômage en situation d’urgence (SURE), notamment pour soutenir les travailleurs licenciés dans le cadre de la transition écologique. Il appelle en outre de ses vœux des investissements européens dans des secteurs et des produits essentiels afin de renforcer l’autonomie stratégique de l’UE. La Commission est invitée à veiller à ce que le financement de l’UE et les aides d’État soutiennent la compétitivité industrielle, la création d’emplois de qualité et le respect des normes du travail, y compris des conditions de travail décentes. Le Parlement invite également la Commission à réviser les règles en matière de passation des marchés publics afin d’encourager le recours à la négociation collective et de renforcer la responsabilité sociale des entreprises. Il demande à la Commission d’adopter des politiques commerciales qui protègent les travailleurs et les petites et moyennes entreprises (PME), en veillant à ce que les futurs accords commerciaux comportent des clauses liées au travail conformes aux normes de l’Organisation internationale du travail (OIT).</w:t>
      </w:r>
    </w:p>
    <w:p w14:paraId="58E192A2" w14:textId="781BA667" w:rsidR="00840B45" w:rsidRDefault="002440BD" w:rsidP="000B6C53">
      <w:pPr>
        <w:widowControl w:val="0"/>
        <w:rPr>
          <w:rFonts w:ascii="Times New Roman" w:hAnsi="Times New Roman"/>
          <w:szCs w:val="24"/>
        </w:rPr>
      </w:pPr>
      <w:r>
        <w:rPr>
          <w:rFonts w:ascii="Times New Roman" w:hAnsi="Times New Roman"/>
        </w:rPr>
        <w:t>Le Parlement européen invite la Commission à présenter une feuille de route ambitieuse pour des emplois de qualité et à mettre en œuvre les principes du socle européen des droits sociaux. Il demande également la Commission de veiller à ce que les partenaires sociaux soient pleinement consultés et associés à l’élaboration et à la mise en œuvre du prochain pacte européen pour une industrie propre. Dans sa résolution, le Parlement européen demande à la Commission de suivre les tendances en matière d’emploi à l’aide de nouveaux outils (par exemple, l’Observatoire de la transition équitable) et de veiller à ce que les restructurations respectent les droits des travailleurs. Il invite la Commission et les États membres à travailler en étroite coopération avec les partenaires sociaux en vue de détecter les risques liés aux restructurations à un stade précoces et d’élaborer des plans complets pour répondre aux besoins en matière d’emploi et de stabilité économique et à soutenir, à cet égard, l’investissement dans la formation et le renforcement des capacités des syndicats et des représentants des travailleurs qui participent aux processus de restructuration. Dans sa résolution, le Parlement prie également la Commission de prendre des mesures pour renforcer et encourager le recours à la négociation collective, notamment en atténuant l’incidence des restructurations sur les PME et les chaînes d’approvisionnement au moyen d’un soutien ciblé. Il propose qu’une directive-cadre soit mise en place pour aborder les obligations des employeurs dans les chaînes de sous-traitance afin de protéger les droits des travailleurs.</w:t>
      </w:r>
    </w:p>
    <w:p w14:paraId="10C8B87F" w14:textId="7FEF9A26" w:rsidR="004A6C66" w:rsidRPr="006C73C8" w:rsidRDefault="0014698E" w:rsidP="00A824B4">
      <w:pPr>
        <w:widowControl w:val="0"/>
        <w:numPr>
          <w:ilvl w:val="0"/>
          <w:numId w:val="27"/>
        </w:numPr>
        <w:ind w:left="567" w:hanging="567"/>
        <w:rPr>
          <w:rFonts w:ascii="Times New Roman" w:hAnsi="Times New Roman"/>
          <w:b/>
          <w:i/>
          <w:szCs w:val="24"/>
        </w:rPr>
      </w:pPr>
      <w:r>
        <w:br w:type="page"/>
      </w:r>
      <w:r>
        <w:rPr>
          <w:rFonts w:ascii="Times New Roman" w:hAnsi="Times New Roman"/>
          <w:b/>
        </w:rPr>
        <w:lastRenderedPageBreak/>
        <w:t>Réponse à ces demandes et aperçu des mesures que la Commission a prises ou envisage de prendre</w:t>
      </w:r>
      <w:r>
        <w:rPr>
          <w:rFonts w:ascii="Times New Roman" w:hAnsi="Times New Roman"/>
        </w:rPr>
        <w:t xml:space="preserve"> </w:t>
      </w:r>
    </w:p>
    <w:p w14:paraId="394647B3" w14:textId="2123B2BF" w:rsidR="001F0839" w:rsidRPr="006C73C8" w:rsidRDefault="001F0839" w:rsidP="001F0839">
      <w:pPr>
        <w:widowControl w:val="0"/>
        <w:rPr>
          <w:rFonts w:ascii="Times New Roman" w:hAnsi="Times New Roman"/>
          <w:b/>
          <w:iCs/>
          <w:szCs w:val="24"/>
        </w:rPr>
      </w:pPr>
      <w:r>
        <w:rPr>
          <w:rFonts w:ascii="Times New Roman" w:hAnsi="Times New Roman"/>
          <w:b/>
        </w:rPr>
        <w:t>Paragraphe 1</w:t>
      </w:r>
    </w:p>
    <w:p w14:paraId="05E1C6A1" w14:textId="756D0AB4" w:rsidR="00C82962" w:rsidRDefault="00FB15D5" w:rsidP="3F58DA84">
      <w:pPr>
        <w:widowControl w:val="0"/>
        <w:spacing w:after="120"/>
        <w:rPr>
          <w:rFonts w:ascii="Times New Roman" w:hAnsi="Times New Roman"/>
        </w:rPr>
      </w:pPr>
      <w:r>
        <w:rPr>
          <w:rFonts w:ascii="Times New Roman" w:hAnsi="Times New Roman"/>
        </w:rPr>
        <w:t xml:space="preserve">En ce qui concerne la demande de mettre en place une </w:t>
      </w:r>
      <w:r>
        <w:rPr>
          <w:rFonts w:ascii="Times New Roman" w:hAnsi="Times New Roman"/>
          <w:b/>
        </w:rPr>
        <w:t>politique industrielle européenne ambitieuse et compétitive</w:t>
      </w:r>
      <w:r>
        <w:rPr>
          <w:rFonts w:ascii="Times New Roman" w:hAnsi="Times New Roman"/>
        </w:rPr>
        <w:t>, la boussole pour la compétitivité proposée la Commission [</w:t>
      </w:r>
      <w:hyperlink r:id="rId12" w:history="1">
        <w:r>
          <w:rPr>
            <w:rStyle w:val="Hyperlink"/>
            <w:rFonts w:ascii="Times New Roman" w:hAnsi="Times New Roman"/>
          </w:rPr>
          <w:t>COM(2025) 30 final</w:t>
        </w:r>
      </w:hyperlink>
      <w:r>
        <w:rPr>
          <w:rFonts w:ascii="Times New Roman" w:hAnsi="Times New Roman"/>
        </w:rPr>
        <w:t>] définit une feuille de route pour l’avenir afin d’accroître la compétitivité mondiale des entreprises de l’UE et annonce des mesures visant à combler le fossé en matière d’innovation, un plan commun de décarbonation et de compétitivité, ainsi que des mesures pour orienter les investissements et stimuler l’excellence européenne dans les technologies pour l’économie de demain. Par ailleurs, le pacte pour une industrie propre [</w:t>
      </w:r>
      <w:hyperlink r:id="rId13" w:history="1">
        <w:r>
          <w:rPr>
            <w:rStyle w:val="Hyperlink"/>
            <w:rFonts w:ascii="Times New Roman" w:hAnsi="Times New Roman"/>
          </w:rPr>
          <w:t>COM(2025) 85 final</w:t>
        </w:r>
      </w:hyperlink>
      <w:r>
        <w:rPr>
          <w:rFonts w:ascii="Times New Roman" w:hAnsi="Times New Roman"/>
        </w:rPr>
        <w:t xml:space="preserve">] publié le 26 février 2025 propose des initiatives concrètes pour renforcer les arguments économiques en faveur de la compétitivité et de la décarbonation ainsi que </w:t>
      </w:r>
      <w:bookmarkStart w:id="0" w:name="_Hlk191566061"/>
      <w:r>
        <w:rPr>
          <w:rFonts w:ascii="Times New Roman" w:hAnsi="Times New Roman"/>
        </w:rPr>
        <w:t xml:space="preserve">les catalyseurs horizontaux </w:t>
      </w:r>
      <w:bookmarkEnd w:id="0"/>
      <w:r>
        <w:rPr>
          <w:rFonts w:ascii="Times New Roman" w:hAnsi="Times New Roman"/>
        </w:rPr>
        <w:t>nécessaires à une économie compétitive, notamment l’allègement des formalités administratives et la promotion des emplois de qualité.</w:t>
      </w:r>
    </w:p>
    <w:p w14:paraId="2FCBD91F" w14:textId="71FE6AA6" w:rsidR="004B7012" w:rsidRPr="000B6C53" w:rsidRDefault="004B7012" w:rsidP="009D6037">
      <w:pPr>
        <w:widowControl w:val="0"/>
        <w:spacing w:after="120"/>
        <w:rPr>
          <w:rFonts w:ascii="Times New Roman" w:hAnsi="Times New Roman"/>
          <w:bCs/>
          <w:szCs w:val="24"/>
        </w:rPr>
      </w:pPr>
      <w:r>
        <w:rPr>
          <w:rFonts w:ascii="Times New Roman" w:hAnsi="Times New Roman"/>
        </w:rPr>
        <w:t xml:space="preserve">En outre, pour ce qui est de combiner cette politique avec un </w:t>
      </w:r>
      <w:r>
        <w:rPr>
          <w:rFonts w:ascii="Times New Roman" w:hAnsi="Times New Roman"/>
          <w:b/>
        </w:rPr>
        <w:t>soutien à des services publics nationaux solides et résilients, tels que l’accès à la protection sociale, à un logement décent et abordable, à des services de garde d’enfants abordables et accessibles, à des soins aux personnes âgées et à un soutien aux personnes handicapées</w:t>
      </w:r>
      <w:r>
        <w:rPr>
          <w:rFonts w:ascii="Times New Roman" w:hAnsi="Times New Roman"/>
        </w:rPr>
        <w:t>, comme annoncé dans les orientations politiques 2024-2029 de la présidente, la Commission prévoit d’élaborer un nouveau plan d’action pour la mise en œuvre du socle européen des droits sociaux. Pour promouvoir l’accès au logement, la Commission entend adopter un plan européen pour des logements abordables et travaillera avec la Banque européenne d’investissement pour mettre au point une plateforme paneuropéenne d’investissement afin d’attirer davantage d’investissements privés et publics. Elle permettra aux États membres de doubler les investissements prévus au titre de la politique de cohésion en faveur des logements abordables et révisera également les règles en matière d’aides d’État afin de permettre la mise en œuvre de mesures d’aide au logement, en particulier pour les logements sociaux abordables et économes en énergie. Un élément central à cet égard sera le déploiement rapide et efficace du Fonds social pour le climat, qui facilitera notamment les rénovations et l’accès à des logements abordables et économes en énergie.</w:t>
      </w:r>
    </w:p>
    <w:p w14:paraId="7F18137A" w14:textId="36B41227" w:rsidR="0031262A" w:rsidRPr="000B6C53" w:rsidRDefault="00046C05" w:rsidP="0031262A">
      <w:pPr>
        <w:widowControl w:val="0"/>
        <w:spacing w:after="120"/>
        <w:rPr>
          <w:rFonts w:ascii="Times New Roman" w:hAnsi="Times New Roman"/>
          <w:szCs w:val="24"/>
        </w:rPr>
      </w:pPr>
      <w:r>
        <w:rPr>
          <w:rFonts w:ascii="Times New Roman" w:hAnsi="Times New Roman"/>
        </w:rPr>
        <w:t xml:space="preserve">Enfin, pour ce qui est de </w:t>
      </w:r>
      <w:r>
        <w:rPr>
          <w:rFonts w:ascii="Times New Roman" w:hAnsi="Times New Roman"/>
          <w:b/>
        </w:rPr>
        <w:t>combiner cette politique avec le soutien à des transports efficaces et neutres pour le climat</w:t>
      </w:r>
      <w:r>
        <w:rPr>
          <w:rFonts w:ascii="Times New Roman" w:hAnsi="Times New Roman"/>
        </w:rPr>
        <w:t>, comme annoncé dans le</w:t>
      </w:r>
      <w:r>
        <w:t xml:space="preserve"> </w:t>
      </w:r>
      <w:hyperlink r:id="rId14" w:history="1">
        <w:r>
          <w:rPr>
            <w:rStyle w:val="Hyperlink"/>
            <w:rFonts w:ascii="Times New Roman" w:hAnsi="Times New Roman"/>
          </w:rPr>
          <w:t>pacte pour une industrie propre</w:t>
        </w:r>
      </w:hyperlink>
      <w:r>
        <w:rPr>
          <w:rFonts w:ascii="Times New Roman" w:hAnsi="Times New Roman"/>
        </w:rPr>
        <w:t>, la Commission présentera un plan d’investissement dans le domaine des transports durables afin de réduire les risques liés aux investissements dans les infrastructures de recharge et de soutenir la production et la distribution de carburants renouvelables et faible intensité de carbone pour les transports. En outre, conformément au plan d’action industriel en faveur du secteur automobile européen [</w:t>
      </w:r>
      <w:hyperlink r:id="rId15" w:history="1">
        <w:r>
          <w:rPr>
            <w:rStyle w:val="Hyperlink"/>
            <w:rFonts w:ascii="Times New Roman" w:hAnsi="Times New Roman"/>
          </w:rPr>
          <w:t>COM(2025) 95 final du 5 mars 2025</w:t>
        </w:r>
      </w:hyperlink>
      <w:r>
        <w:rPr>
          <w:rFonts w:ascii="Times New Roman" w:hAnsi="Times New Roman"/>
        </w:rPr>
        <w:t xml:space="preserve">], la Commission adoptera une recommandation sur la précarité en matière de transport. </w:t>
      </w:r>
    </w:p>
    <w:p w14:paraId="3E97906A" w14:textId="77777777" w:rsidR="00775E57" w:rsidRPr="00775E57" w:rsidRDefault="0014698E" w:rsidP="000B6C53">
      <w:pPr>
        <w:widowControl w:val="0"/>
        <w:spacing w:before="240"/>
        <w:rPr>
          <w:rFonts w:ascii="Times New Roman" w:hAnsi="Times New Roman"/>
          <w:b/>
          <w:iCs/>
          <w:szCs w:val="24"/>
        </w:rPr>
      </w:pPr>
      <w:r>
        <w:rPr>
          <w:rFonts w:ascii="Times New Roman" w:hAnsi="Times New Roman"/>
          <w:b/>
        </w:rPr>
        <w:t>Paragraphe 2</w:t>
      </w:r>
    </w:p>
    <w:p w14:paraId="0B06F8EE" w14:textId="2DD32257" w:rsidR="00D506FA" w:rsidRDefault="00AC7A97" w:rsidP="3F58DA84">
      <w:pPr>
        <w:widowControl w:val="0"/>
        <w:spacing w:after="120"/>
        <w:rPr>
          <w:rFonts w:ascii="Times New Roman" w:hAnsi="Times New Roman"/>
        </w:rPr>
      </w:pPr>
      <w:r>
        <w:rPr>
          <w:rFonts w:ascii="Times New Roman" w:hAnsi="Times New Roman"/>
        </w:rPr>
        <w:t xml:space="preserve">En ce qui concerne la demande de </w:t>
      </w:r>
      <w:r>
        <w:rPr>
          <w:rFonts w:ascii="Times New Roman" w:hAnsi="Times New Roman"/>
          <w:b/>
        </w:rPr>
        <w:t>renforcer le cadre de gouvernance au moyen d’un instrument d’investissement commun,</w:t>
      </w:r>
      <w:r>
        <w:rPr>
          <w:rFonts w:ascii="Times New Roman" w:hAnsi="Times New Roman"/>
        </w:rPr>
        <w:t xml:space="preserve"> la création d’une capacité budgétaire centrale constituerait un outil important pour faire face à d’importants besoins communs d’investissement et/ou à des chocs économiques importants, en particulier dans la zone euro. Toutefois, il n’existe actuellement aucun consensus entre les États membres sur cette question. Les récentes réponses politiques apportées dans l’UE à des crises telles que l’union bancaire, le mécanisme européen de stabilité, l’instrument européen de </w:t>
      </w:r>
      <w:r>
        <w:rPr>
          <w:rFonts w:ascii="Times New Roman" w:hAnsi="Times New Roman"/>
        </w:rPr>
        <w:lastRenderedPageBreak/>
        <w:t xml:space="preserve">soutien temporaire à l’atténuation des risques de chômage en situation d’urgence (SURE), NextGenerationEU et la facilité pour la reprise et la résilience (FRR) ainsi que REPowerEU ont toutes renforcé la résilience de l’UE et envoyé un message clair aux marchés témoignant de la solidarité des pays européens en temps de crise. </w:t>
      </w:r>
    </w:p>
    <w:p w14:paraId="41BCFF3D" w14:textId="16BA313D" w:rsidR="00491332" w:rsidRPr="000B6C53" w:rsidRDefault="00B813DC" w:rsidP="00D506FA">
      <w:pPr>
        <w:widowControl w:val="0"/>
        <w:spacing w:after="120"/>
        <w:rPr>
          <w:rFonts w:ascii="Times New Roman" w:hAnsi="Times New Roman"/>
          <w:szCs w:val="24"/>
        </w:rPr>
      </w:pPr>
      <w:r>
        <w:rPr>
          <w:rFonts w:ascii="Times New Roman" w:hAnsi="Times New Roman"/>
        </w:rPr>
        <w:t xml:space="preserve">En outre, le programme InvestEU est un instrument d’investissement commun au niveau de l’UE, qui mobilise des investissements en faveur des principales priorités de l’UE et intègre avec succès les priorités stratégiques émergentes grâce à sa flexibilité. Tous les volets d’action contribuent à la compétitivité de l’UE et à la création de nouveaux emplois. Le volet «Investissements sociaux et compétences» d’InvestEU soutient la mise en œuvre du socle européen des droits sociaux et contribue à la convergence sociale ascendante. </w:t>
      </w:r>
    </w:p>
    <w:p w14:paraId="2648B94F" w14:textId="17D92253" w:rsidR="00860E1A" w:rsidRDefault="69C44A28" w:rsidP="2BE2B3E8">
      <w:pPr>
        <w:widowControl w:val="0"/>
        <w:rPr>
          <w:rFonts w:ascii="Times New Roman" w:hAnsi="Times New Roman"/>
        </w:rPr>
      </w:pPr>
      <w:r>
        <w:rPr>
          <w:rFonts w:ascii="Times New Roman" w:hAnsi="Times New Roman"/>
        </w:rPr>
        <w:t xml:space="preserve">Le 19 mars 2025, en réponse à des préoccupations accrues en matière de sécurité, la Commission a présenté une proposition de règlement du Conseil établissant un instrument d’urgence intitulé «Agir pour la sécurité de l’Europe» (SAFE) (COM(2025) 122 final). Une fois adopté par le Conseil, SAFE fournira une assistance financière (sous la forme de prêts) aux États membres pour leur permettre de réaliser des investissements dans des domaines clés de la défense. Le même jour, la Commission a également adopté une stratégie globale sur l’union de l’épargne et des investissements, pour faire en sorte que tous les États membres bénéficient de marchés financiers solides et intégrés et que les risques soient partagés par le secteur privé. Comme l’a annoncé la présidente von der Leyen dans ses orientations politiques, la Commission proposera également un Fonds européen pour la compétitivité, dans le cadre du prochain cadre financier pluriannuel, qui mettra en place une capacité d’investissement qui soutiendra les secteurs stratégiques essentiels pour la compétitivité de l’UE, dont la recherche et l’innovation, et les projets importants d’intérêt européen commun. </w:t>
      </w:r>
    </w:p>
    <w:p w14:paraId="7756D7D2" w14:textId="7647C9DF" w:rsidR="008224F0" w:rsidRDefault="00860E1A" w:rsidP="008224F0">
      <w:pPr>
        <w:widowControl w:val="0"/>
        <w:spacing w:after="120"/>
        <w:rPr>
          <w:rFonts w:ascii="Times New Roman" w:hAnsi="Times New Roman"/>
          <w:szCs w:val="24"/>
        </w:rPr>
      </w:pPr>
      <w:r>
        <w:rPr>
          <w:rFonts w:ascii="Times New Roman" w:hAnsi="Times New Roman"/>
        </w:rPr>
        <w:t>En ce qui concerne la demande de renforcer SURE, la Commission fait observer que cet instrument a été mis en place sur une base temporaire pour faire face exclusivement aux conséquences de la pandémie de COVID-19. Il a réussi à atténuer les effets de la pandémie sur le marché du travail et à atténuer les risques de chômage, tout en aidant les travailleurs à préserver leurs revenus et à aider les entreprises à rester à flot et à garder leur personnel. Toutefois, l’instrument ayant expiré le 31 décembre 2022, il ne peut être renforcé.</w:t>
      </w:r>
    </w:p>
    <w:p w14:paraId="3628DF96" w14:textId="10D9CFFC" w:rsidR="009023B2" w:rsidRDefault="009023B2" w:rsidP="000B6C53">
      <w:pPr>
        <w:widowControl w:val="0"/>
        <w:spacing w:before="240"/>
        <w:rPr>
          <w:rFonts w:ascii="Times New Roman" w:hAnsi="Times New Roman"/>
          <w:b/>
          <w:bCs/>
          <w:szCs w:val="24"/>
        </w:rPr>
      </w:pPr>
      <w:r>
        <w:rPr>
          <w:rFonts w:ascii="Times New Roman" w:hAnsi="Times New Roman"/>
          <w:b/>
        </w:rPr>
        <w:t xml:space="preserve">Paragraphe 3 </w:t>
      </w:r>
    </w:p>
    <w:p w14:paraId="639237E0" w14:textId="6D9F5F74" w:rsidR="00F602C6" w:rsidRDefault="00BB2840" w:rsidP="007322EF">
      <w:pPr>
        <w:widowControl w:val="0"/>
        <w:spacing w:after="120"/>
        <w:rPr>
          <w:rFonts w:ascii="Times New Roman" w:hAnsi="Times New Roman"/>
          <w:szCs w:val="24"/>
        </w:rPr>
      </w:pPr>
      <w:bookmarkStart w:id="1" w:name="_Hlk193276004"/>
      <w:r>
        <w:rPr>
          <w:rFonts w:ascii="Times New Roman" w:hAnsi="Times New Roman"/>
        </w:rPr>
        <w:t xml:space="preserve">En ce qui concerne l’appel à </w:t>
      </w:r>
      <w:r>
        <w:rPr>
          <w:rFonts w:ascii="Times New Roman" w:hAnsi="Times New Roman"/>
          <w:b/>
        </w:rPr>
        <w:t>présenter une feuille de route ambitieuse pour des emplois de qualité et à mettre en œuvre les principes du socle européen des droits sociaux</w:t>
      </w:r>
      <w:r>
        <w:rPr>
          <w:rFonts w:ascii="Times New Roman" w:hAnsi="Times New Roman"/>
        </w:rPr>
        <w:t xml:space="preserve">, comme annoncé dans les orientations politiques pour 2024-2029 et réaffirmé dans le programme de travail de la Commission pour 2025, la Commission élaborera, avec les partenaires sociaux, une feuille de route pour des emplois de qualité d’ici la fin de 2025. La feuille de route aidera les États membres et l’industrie à garantir des conditions de travail décentes, des normes élevées en matière de santé et de sécurité, l’accès à la formation, des transitions professionnelles équitables et des négociations collectives. </w:t>
      </w:r>
    </w:p>
    <w:p w14:paraId="29DBA00E" w14:textId="18F239F1" w:rsidR="00F602C6" w:rsidRDefault="007322EF" w:rsidP="009D40E5">
      <w:pPr>
        <w:widowControl w:val="0"/>
        <w:spacing w:after="120"/>
        <w:rPr>
          <w:rFonts w:ascii="Times New Roman" w:eastAsia="Arial" w:hAnsi="Times New Roman"/>
          <w:szCs w:val="24"/>
        </w:rPr>
      </w:pPr>
      <w:r>
        <w:rPr>
          <w:rFonts w:ascii="Times New Roman" w:hAnsi="Times New Roman"/>
        </w:rPr>
        <w:t xml:space="preserve">S’agissant de la demande de </w:t>
      </w:r>
      <w:r>
        <w:rPr>
          <w:rFonts w:ascii="Times New Roman" w:hAnsi="Times New Roman"/>
          <w:b/>
        </w:rPr>
        <w:t>veiller à ce que les partenaires sociaux soient pleinement consultés et associés à l’élaboration et à la mise en œuvre du prochain pacte européen pour une industrie propre</w:t>
      </w:r>
      <w:r>
        <w:rPr>
          <w:rFonts w:ascii="Times New Roman" w:hAnsi="Times New Roman"/>
        </w:rPr>
        <w:t xml:space="preserve"> et de veiller à inclure l’objectif général de garantie de la qualité et de la stabilité de l’emploi à l’échelon européen, la Commission a présenté le pacte pour une industrie propre le 26 février. Les partenaires sociaux européens des secteurs les plus concernés ont été consultés en amont des initiatives de la Commission dans le cadre d’une réunion spécifique organisée par les vice-présidents exécutifs, </w:t>
      </w:r>
      <w:r>
        <w:rPr>
          <w:rFonts w:ascii="Times New Roman" w:hAnsi="Times New Roman"/>
        </w:rPr>
        <w:lastRenderedPageBreak/>
        <w:t>M</w:t>
      </w:r>
      <w:r>
        <w:rPr>
          <w:rFonts w:ascii="Times New Roman" w:hAnsi="Times New Roman"/>
          <w:vertAlign w:val="superscript"/>
        </w:rPr>
        <w:t>me</w:t>
      </w:r>
      <w:r>
        <w:rPr>
          <w:rFonts w:ascii="Times New Roman" w:hAnsi="Times New Roman"/>
        </w:rPr>
        <w:t> Ribera, M. Séjourné et M</w:t>
      </w:r>
      <w:r>
        <w:rPr>
          <w:rFonts w:ascii="Times New Roman" w:hAnsi="Times New Roman"/>
          <w:vertAlign w:val="superscript"/>
        </w:rPr>
        <w:t>me</w:t>
      </w:r>
      <w:r>
        <w:rPr>
          <w:rFonts w:ascii="Times New Roman" w:hAnsi="Times New Roman"/>
        </w:rPr>
        <w:t> Mînzatu. Le pacte pour une industrie propre recense six moteurs d’activité, l’un d’entre eux consistant à soutenir les compétences et des emplois de qualité au service de l’équité sociale et d’une transition juste. Le pacte pour une industrie propre constituera le cadre pour nouer un dialogue avec les industries en vue de mettre au point des trajectoires de transition sectorielles. Les partenaires sociaux participent aux dialogues stratégiques sur l’industrie automobile, la sidérurgie, le secteur des matières premières et l’industrie chimique qui ont déjà été lancés par la Commission.</w:t>
      </w:r>
    </w:p>
    <w:p w14:paraId="17C35062" w14:textId="347DD527" w:rsidR="00B931BF" w:rsidRPr="006C73C8" w:rsidRDefault="00B931BF" w:rsidP="000B6C53">
      <w:pPr>
        <w:widowControl w:val="0"/>
        <w:spacing w:before="240"/>
        <w:rPr>
          <w:rFonts w:ascii="Times New Roman" w:hAnsi="Times New Roman"/>
          <w:b/>
          <w:szCs w:val="24"/>
        </w:rPr>
      </w:pPr>
      <w:r>
        <w:rPr>
          <w:rFonts w:ascii="Times New Roman" w:hAnsi="Times New Roman"/>
          <w:b/>
        </w:rPr>
        <w:t xml:space="preserve">Paragraphe 4 </w:t>
      </w:r>
    </w:p>
    <w:p w14:paraId="42E49E73" w14:textId="7F6C2F2C" w:rsidR="00703E6C" w:rsidRDefault="0044423A" w:rsidP="004330B8">
      <w:pPr>
        <w:widowControl w:val="0"/>
        <w:rPr>
          <w:rFonts w:ascii="Times New Roman" w:hAnsi="Times New Roman"/>
          <w:szCs w:val="24"/>
        </w:rPr>
      </w:pPr>
      <w:bookmarkStart w:id="2" w:name="_Hlk193271925"/>
      <w:r>
        <w:rPr>
          <w:rFonts w:ascii="Times New Roman" w:hAnsi="Times New Roman"/>
        </w:rPr>
        <w:t xml:space="preserve">En ce qui concerne la demande, dans la politique commerciale de l’UE, </w:t>
      </w:r>
      <w:r>
        <w:rPr>
          <w:rFonts w:ascii="Times New Roman" w:hAnsi="Times New Roman"/>
          <w:b/>
        </w:rPr>
        <w:t>d’adopter des politiques commerciales qui promeuvent et protègent des emplois de qualité</w:t>
      </w:r>
      <w:r>
        <w:rPr>
          <w:rFonts w:ascii="Times New Roman" w:hAnsi="Times New Roman"/>
        </w:rPr>
        <w:t xml:space="preserve"> et </w:t>
      </w:r>
      <w:r>
        <w:rPr>
          <w:rFonts w:ascii="Times New Roman" w:hAnsi="Times New Roman"/>
          <w:b/>
        </w:rPr>
        <w:t>d’inclure, dans les futurs accords commerciaux, des clauses liées au travail conformes aux normes de l’OIT afin de garantir que le commerce mondial protège les travailleurs et les PME,</w:t>
      </w:r>
      <w:r>
        <w:rPr>
          <w:rFonts w:ascii="Times New Roman" w:hAnsi="Times New Roman"/>
        </w:rPr>
        <w:t xml:space="preserve"> l’UE demande à ses partenaires commerciaux de respecter les normes internationales du travail, en s’inspirant de la communication de 2022 intitulée «La force des partenariats commerciaux: ensemble pour une croissance économique verte et juste». Les accords de libre-échange et d’investissement jouent un rôle essentiel à cet égard, en prévoyant l’obligation de promouvoir un travail décent au moyen de législations et pratiques nationales. Cela inclut également un suivi régulier afin de veiller à ce que les engagements pris se concrétisent. Bien que l’accent soit mis sur la coopération, la communication de 2022 prévoit également la possibilité, en dernier ressort, de suspendre temporairement les préférences commerciales en cas de violation des principes fondamentaux de l’OIT concernant le travail.</w:t>
      </w:r>
    </w:p>
    <w:bookmarkEnd w:id="2"/>
    <w:p w14:paraId="79EE048E" w14:textId="724358A5" w:rsidR="00990524" w:rsidRDefault="00990524" w:rsidP="00F21893">
      <w:pPr>
        <w:widowControl w:val="0"/>
        <w:rPr>
          <w:rFonts w:ascii="Times New Roman" w:hAnsi="Times New Roman"/>
          <w:b/>
          <w:bCs/>
          <w:szCs w:val="24"/>
        </w:rPr>
      </w:pPr>
      <w:r>
        <w:rPr>
          <w:rFonts w:ascii="Times New Roman" w:hAnsi="Times New Roman"/>
          <w:b/>
        </w:rPr>
        <w:t>Paragraphe 5</w:t>
      </w:r>
    </w:p>
    <w:p w14:paraId="1C264ACF" w14:textId="7369D0AE" w:rsidR="00394C19" w:rsidRPr="00457107" w:rsidRDefault="00467FD6" w:rsidP="007A39A2">
      <w:pPr>
        <w:widowControl w:val="0"/>
        <w:rPr>
          <w:rFonts w:ascii="Times New Roman" w:hAnsi="Times New Roman"/>
          <w:szCs w:val="24"/>
        </w:rPr>
      </w:pPr>
      <w:r>
        <w:rPr>
          <w:rFonts w:ascii="Times New Roman" w:hAnsi="Times New Roman"/>
        </w:rPr>
        <w:t>En ce qui concerne la demande d’</w:t>
      </w:r>
      <w:r>
        <w:rPr>
          <w:rFonts w:ascii="Times New Roman" w:hAnsi="Times New Roman"/>
          <w:b/>
        </w:rPr>
        <w:t>encourager davantage le recours à la négociation collective et à la clause sociale, ainsi qu’un traitement préférentiel pour les entreprises dont les travailleurs sont couverts par des conventions collectives dans le contexte de la prochaine révision de la directive européenne sur la passation des marchés publics</w:t>
      </w:r>
      <w:r>
        <w:rPr>
          <w:rFonts w:ascii="Times New Roman" w:hAnsi="Times New Roman"/>
        </w:rPr>
        <w:t xml:space="preserve"> et la demande que </w:t>
      </w:r>
      <w:r>
        <w:rPr>
          <w:rFonts w:ascii="Times New Roman" w:hAnsi="Times New Roman"/>
          <w:b/>
        </w:rPr>
        <w:t>le financement de l’Union et les aides d’État versées par les États membres soient alignés avec une politique industrielle européenne</w:t>
      </w:r>
      <w:r>
        <w:rPr>
          <w:rFonts w:ascii="Times New Roman" w:hAnsi="Times New Roman"/>
        </w:rPr>
        <w:t>, les directives actuelles sur les marchés publics prévoient déjà plusieurs outils efficaces pour garantir l’inclusion sociale et la protection des droits des travailleurs dans les marchés publics. Elles exigent également que les autorités nationales veillent au respect du droit du travail et des conventions collectives dans l’exécution des marchés publics. Pour résoudre les problèmes qui subsistent, comme cela a été annoncé dans la</w:t>
      </w:r>
      <w:r>
        <w:t xml:space="preserve"> </w:t>
      </w:r>
      <w:hyperlink r:id="rId16" w:history="1">
        <w:r>
          <w:rPr>
            <w:rStyle w:val="Hyperlink"/>
            <w:rFonts w:ascii="Times New Roman" w:hAnsi="Times New Roman"/>
          </w:rPr>
          <w:t>boussole pour la compétitivité</w:t>
        </w:r>
      </w:hyperlink>
      <w:r>
        <w:rPr>
          <w:rFonts w:ascii="Times New Roman" w:hAnsi="Times New Roman"/>
        </w:rPr>
        <w:t xml:space="preserve"> et dans le</w:t>
      </w:r>
      <w:r>
        <w:t xml:space="preserve"> </w:t>
      </w:r>
      <w:hyperlink r:id="rId17" w:history="1">
        <w:r>
          <w:rPr>
            <w:rStyle w:val="Hyperlink"/>
            <w:rFonts w:ascii="Times New Roman" w:hAnsi="Times New Roman"/>
          </w:rPr>
          <w:t>pacte pour une industrie propre</w:t>
        </w:r>
      </w:hyperlink>
      <w:r>
        <w:rPr>
          <w:rFonts w:ascii="Times New Roman" w:hAnsi="Times New Roman"/>
        </w:rPr>
        <w:t xml:space="preserve"> la Commission procède à une évaluation approfondie du cadre législatif, ce qui permettra de déterminer s’il est nécessaire d’encourager le recours aux clauses sociales améliorant la responsabilité sociale et la durabilité dans les marchés publics. La Commission présentera une proposition de révision du cadre des marchés publics au quatrième trimestre de 2026; un projet a été élaboré récemment en vue d’une vaste consultation des parties prenantes jusqu’au 25 avril 2025. La simplification des règles et l’introduction d’éléments de préférence et de résilience de l’UE dans la nouvelle législation sur les marchés publics contribueront également à soutenir la création d’emplois décents en Europe et à faciliter l’utilisation de clauses sociales dans les marchés publics. </w:t>
      </w:r>
    </w:p>
    <w:p w14:paraId="6828C14C" w14:textId="7E4EADB5" w:rsidR="00F1465D" w:rsidRPr="006C73C8" w:rsidRDefault="00F1465D" w:rsidP="00525138">
      <w:pPr>
        <w:widowControl w:val="0"/>
        <w:rPr>
          <w:rFonts w:ascii="Times New Roman" w:hAnsi="Times New Roman"/>
          <w:b/>
          <w:szCs w:val="24"/>
        </w:rPr>
      </w:pPr>
      <w:r>
        <w:rPr>
          <w:rFonts w:ascii="Times New Roman" w:hAnsi="Times New Roman"/>
          <w:b/>
        </w:rPr>
        <w:t>Paragraphe 6</w:t>
      </w:r>
    </w:p>
    <w:p w14:paraId="0FE34638" w14:textId="19312BFD" w:rsidR="002E0FA7" w:rsidRPr="002E0FA7" w:rsidRDefault="007E4BF1" w:rsidP="002E0FA7">
      <w:pPr>
        <w:rPr>
          <w:rFonts w:ascii="Times New Roman" w:eastAsia="Aptos" w:hAnsi="Times New Roman"/>
          <w:szCs w:val="24"/>
        </w:rPr>
      </w:pPr>
      <w:r>
        <w:rPr>
          <w:rFonts w:ascii="Times New Roman" w:hAnsi="Times New Roman"/>
        </w:rPr>
        <w:t xml:space="preserve">En ce qui concerne l’appel à des </w:t>
      </w:r>
      <w:r>
        <w:rPr>
          <w:rFonts w:ascii="Times New Roman" w:hAnsi="Times New Roman"/>
          <w:b/>
        </w:rPr>
        <w:t>investissements européens dans des secteurs et des produits essentiels afin de renforcer l’autonomie stratégique de l’Union,</w:t>
      </w:r>
      <w:r>
        <w:rPr>
          <w:rFonts w:ascii="Times New Roman" w:hAnsi="Times New Roman"/>
        </w:rPr>
        <w:t xml:space="preserve"> la Commission fait observer que les transitions numérique et écologique sont déterminantes </w:t>
      </w:r>
      <w:r>
        <w:rPr>
          <w:rFonts w:ascii="Times New Roman" w:hAnsi="Times New Roman"/>
        </w:rPr>
        <w:lastRenderedPageBreak/>
        <w:t>pour l’avenir de l’UE, et que les investissements dans des domaines tels que les transports à émissions nulles, les énergies renouvelables, les technologies propres et les technologies numériques sont essentiels pour assurer la durabilité et la compétitivité de l’économie. La Commission a lancé le projet SYGREDT (Évaluation et promotion des synergies entre les transitions écologique et numérique) afin d’examiner de quelle manière accélérer les synergies entre les transitions numérique et écologique, en mettant l’accent sur leur incidence sur le marché du travail et les conditions de travail. Le projet comprend des études de cas et une enquête européenne visant à recueillir des données primaires sur les conséquences de la transition sur le contenu des tâches, les compétences requises et l’organisation du travail.</w:t>
      </w:r>
    </w:p>
    <w:p w14:paraId="1D098CDD" w14:textId="19DA03B0" w:rsidR="002E0FA7" w:rsidRPr="002E0FA7" w:rsidRDefault="002E0FA7" w:rsidP="002E0FA7">
      <w:pPr>
        <w:rPr>
          <w:rFonts w:ascii="Times New Roman" w:eastAsia="Aptos" w:hAnsi="Times New Roman"/>
          <w:szCs w:val="24"/>
        </w:rPr>
      </w:pPr>
      <w:r>
        <w:rPr>
          <w:rFonts w:ascii="Times New Roman" w:hAnsi="Times New Roman"/>
        </w:rPr>
        <w:t>La Commission mobilise également les innovations sociales pour soutenir la transition et a sélectionné 17 projets en vue d’un financement en 2022. Ces projets, qui devraient être achevés en 2026, visent à recenser et à combler les déficits de compétences, à favoriser l’acceptation sociale des nouvelles technologies et à promouvoir des modèles économiques durables. Ce faisant, ils contribueront à une transition écologique et numérique équitable et inclusive, en veillant à ce que ses avantages soient partagés par tous et à ce que personne ne soit laissé pour compte.</w:t>
      </w:r>
    </w:p>
    <w:p w14:paraId="223E17C1" w14:textId="4F4C0DD6" w:rsidR="00F1465D" w:rsidRDefault="00F1465D" w:rsidP="00525138">
      <w:pPr>
        <w:widowControl w:val="0"/>
        <w:rPr>
          <w:rFonts w:ascii="Times New Roman" w:hAnsi="Times New Roman"/>
          <w:b/>
          <w:bCs/>
          <w:szCs w:val="24"/>
        </w:rPr>
      </w:pPr>
      <w:r>
        <w:rPr>
          <w:rFonts w:ascii="Times New Roman" w:hAnsi="Times New Roman"/>
          <w:b/>
        </w:rPr>
        <w:t xml:space="preserve">Paragraphe 7 </w:t>
      </w:r>
    </w:p>
    <w:p w14:paraId="2B99469C" w14:textId="1063F6C1" w:rsidR="00A369E0" w:rsidRDefault="00925FA5" w:rsidP="00920F04">
      <w:pPr>
        <w:widowControl w:val="0"/>
        <w:rPr>
          <w:rFonts w:ascii="Times New Roman" w:hAnsi="Times New Roman"/>
          <w:szCs w:val="24"/>
        </w:rPr>
      </w:pPr>
      <w:r>
        <w:rPr>
          <w:rFonts w:ascii="Times New Roman" w:hAnsi="Times New Roman"/>
        </w:rPr>
        <w:t xml:space="preserve">Pour donner suite à l’invitation à </w:t>
      </w:r>
      <w:r>
        <w:rPr>
          <w:rFonts w:ascii="Times New Roman" w:hAnsi="Times New Roman"/>
          <w:b/>
        </w:rPr>
        <w:t>observer l’évolution des restructurations et leur incidence sur l’emploi</w:t>
      </w:r>
      <w:r>
        <w:rPr>
          <w:rFonts w:ascii="Times New Roman" w:hAnsi="Times New Roman"/>
        </w:rPr>
        <w:t>, la Commission a eu recours aux données de l’outil de veille européen des restructurations d’Eurofound (ERM). L’ERM a été lancé en 2002 pour surveiller l’incidence sur l’emploi des restructurations de grande ampleur dans l’UE. Au fil des ans, le suivi a été étendu, passant du simple recueil des épisodes de restructuration d’entreprises à la compilation d’ensembles de données et à l’élaboration d’outils susceptibles d’aider à comprendre les restructurations en Europe. L’ERM est également une source d’informations importante pour le rapport annuel des services de la Commission intitulé</w:t>
      </w:r>
      <w:r>
        <w:t xml:space="preserve"> </w:t>
      </w:r>
      <w:hyperlink r:id="rId18" w:history="1">
        <w:r>
          <w:rPr>
            <w:rStyle w:val="Hyperlink"/>
            <w:rFonts w:ascii="Times New Roman" w:hAnsi="Times New Roman"/>
          </w:rPr>
          <w:t>«Labour Market and Wages Development in Europe»</w:t>
        </w:r>
      </w:hyperlink>
      <w:r>
        <w:rPr>
          <w:rFonts w:ascii="Times New Roman" w:hAnsi="Times New Roman"/>
        </w:rPr>
        <w:t xml:space="preserve"> (évolution du marché du travail et des rémunérations en Europe). </w:t>
      </w:r>
    </w:p>
    <w:p w14:paraId="56404B47" w14:textId="05C6FA7F" w:rsidR="000A79B4" w:rsidRPr="000B6C53" w:rsidRDefault="00052F2C" w:rsidP="0065626B">
      <w:pPr>
        <w:widowControl w:val="0"/>
        <w:rPr>
          <w:rFonts w:ascii="Times New Roman" w:hAnsi="Times New Roman"/>
          <w:szCs w:val="24"/>
        </w:rPr>
      </w:pPr>
      <w:r>
        <w:rPr>
          <w:rFonts w:ascii="Times New Roman" w:hAnsi="Times New Roman"/>
        </w:rPr>
        <w:t xml:space="preserve">Le nouvel Observatoire européen de la transition équitable de l’UE partagera des données probantes sur les répercussions de la transition écologique sur l’emploi, sur ses incidences sociales et sur ses effets distributifs, en utilisant des indicateurs normalisés, en recueillant les bonnes pratiques et en facilitant le partage d’informations sur les mesures stratégiques pertinentes. L’Observatoire consultera les partenaires sociaux, la société civile et d’autres parties prenantes. Ses travaux contribueront à suivre et à faciliter la mise en œuvre de politiques de transition équitable dans l’ensemble de l’Union européenne, en veillant à ce que la transition vers une économie neutre pour le climat soit à la fois équitable et inclusive. </w:t>
      </w:r>
    </w:p>
    <w:p w14:paraId="18FCA075" w14:textId="66CA352C" w:rsidR="00307C92" w:rsidRDefault="00110ED0" w:rsidP="00110ED0">
      <w:pPr>
        <w:widowControl w:val="0"/>
        <w:rPr>
          <w:rFonts w:ascii="Times New Roman" w:hAnsi="Times New Roman"/>
          <w:b/>
          <w:bCs/>
          <w:szCs w:val="24"/>
        </w:rPr>
      </w:pPr>
      <w:r>
        <w:rPr>
          <w:rFonts w:ascii="Times New Roman" w:hAnsi="Times New Roman"/>
          <w:b/>
        </w:rPr>
        <w:t>Paragraphe 8</w:t>
      </w:r>
    </w:p>
    <w:p w14:paraId="30F847E8" w14:textId="07453D09" w:rsidR="003E62EE" w:rsidRPr="000B6C53" w:rsidRDefault="00052F2C" w:rsidP="00A13189">
      <w:pPr>
        <w:rPr>
          <w:rFonts w:ascii="Times New Roman" w:hAnsi="Times New Roman"/>
          <w:szCs w:val="24"/>
        </w:rPr>
      </w:pPr>
      <w:r>
        <w:rPr>
          <w:rFonts w:ascii="Times New Roman" w:hAnsi="Times New Roman"/>
        </w:rPr>
        <w:t xml:space="preserve">En ce qui concerne la demande formulée par le Parlement de </w:t>
      </w:r>
      <w:r>
        <w:rPr>
          <w:rFonts w:ascii="Times New Roman" w:hAnsi="Times New Roman"/>
          <w:b/>
        </w:rPr>
        <w:t>renforcer et promouvoir la négociation collective</w:t>
      </w:r>
      <w:r>
        <w:rPr>
          <w:rFonts w:ascii="Times New Roman" w:hAnsi="Times New Roman"/>
        </w:rPr>
        <w:t xml:space="preserve"> dans le plein respect de l’autonomie des partenaires sociaux et du droit de négociation collective, la Commission a confirmé qu’elle restait attachée à cet engagement dans les orientations politiques 2024-2029. La Commission veillera tout d’abord à ce que les instruments existants liés à la négociation collective débouchent sur des progrès concrets dans les États membres. La directive relative à des salaires minimaux adéquats contient des dispositions visant à promouvoir la négociation collective en vue de la fixation des salaires dans tous les États membres. Les États membres dans lesquels le taux de couverture des négociations collectives est inférieur à </w:t>
      </w:r>
      <w:r>
        <w:rPr>
          <w:rFonts w:ascii="Times New Roman" w:hAnsi="Times New Roman"/>
        </w:rPr>
        <w:lastRenderedPageBreak/>
        <w:t>80 % devront également établir un plan d’action visant à promouvoir la négociation collective et le communiquer à la Commission.</w:t>
      </w:r>
    </w:p>
    <w:p w14:paraId="3FEB4F32" w14:textId="152FBECA" w:rsidR="003E62EE" w:rsidRPr="000B6C53" w:rsidRDefault="003E62EE" w:rsidP="3F58DA84">
      <w:pPr>
        <w:rPr>
          <w:rFonts w:ascii="Times New Roman" w:hAnsi="Times New Roman"/>
        </w:rPr>
      </w:pPr>
      <w:r>
        <w:rPr>
          <w:rFonts w:ascii="Times New Roman" w:hAnsi="Times New Roman"/>
        </w:rPr>
        <w:t xml:space="preserve">La recommandation du Conseil relative au renforcement du dialogue social dans l’Union européenne, adoptée par le Conseil le 12 juin 2023, fournit pour la première fois des orientations aux États membres sur la meilleure manière de renforcer la négociation collective. Tous les États membres doivent soumettre à la Commission, d’ici le 7 décembre 2025, une liste des mesures, élaborées en consultation avec les partenaires sociaux, à prendre ou déjà prises pour mettre en œuvre cette recommandation. </w:t>
      </w:r>
    </w:p>
    <w:p w14:paraId="48F9DD2B" w14:textId="5D578A94" w:rsidR="003E62EE" w:rsidRDefault="003E62EE" w:rsidP="003E62EE">
      <w:pPr>
        <w:rPr>
          <w:rFonts w:ascii="Times New Roman" w:hAnsi="Times New Roman"/>
          <w:szCs w:val="24"/>
        </w:rPr>
      </w:pPr>
      <w:r>
        <w:rPr>
          <w:rFonts w:ascii="Times New Roman" w:hAnsi="Times New Roman"/>
        </w:rPr>
        <w:t>Comme annoncé dans les orientations politiques, et dans le prolongement de la déclaration de Val Duchesse du 31 janvier 2024, la Commission a signé, le 5 mars, un pacte pour le dialogue social européen avec des partenaires sociaux interprofessionnels européens afin de favoriser et de créer les conditions propices à la mobilisation du plein potentiel du dialogue social à tous les niveaux. Une feuille de route pour des emplois de qualité a été annoncée et devrait également contribuer à accroître le recours à la négociation collective.</w:t>
      </w:r>
    </w:p>
    <w:p w14:paraId="5AB4168B" w14:textId="4BCD7B36" w:rsidR="00773943" w:rsidRDefault="00290771" w:rsidP="00110ED0">
      <w:pPr>
        <w:widowControl w:val="0"/>
        <w:rPr>
          <w:rFonts w:ascii="Times New Roman" w:hAnsi="Times New Roman"/>
          <w:b/>
          <w:bCs/>
          <w:szCs w:val="24"/>
        </w:rPr>
      </w:pPr>
      <w:r>
        <w:rPr>
          <w:rFonts w:ascii="Times New Roman" w:hAnsi="Times New Roman"/>
          <w:b/>
        </w:rPr>
        <w:t xml:space="preserve">Paragraphe 9 </w:t>
      </w:r>
    </w:p>
    <w:p w14:paraId="7BD7FF7D" w14:textId="7CF7762C" w:rsidR="00D43A95" w:rsidRDefault="003241A8" w:rsidP="003241A8">
      <w:pPr>
        <w:rPr>
          <w:rFonts w:ascii="Times New Roman" w:hAnsi="Times New Roman"/>
          <w:szCs w:val="24"/>
        </w:rPr>
      </w:pPr>
      <w:r>
        <w:rPr>
          <w:rFonts w:ascii="Times New Roman" w:hAnsi="Times New Roman"/>
        </w:rPr>
        <w:t xml:space="preserve">En ce qui concerne l’appel à </w:t>
      </w:r>
      <w:r>
        <w:rPr>
          <w:rFonts w:ascii="Times New Roman" w:hAnsi="Times New Roman"/>
          <w:b/>
        </w:rPr>
        <w:t>travailler en étroite collaboration avec les partenaires sociaux en vue de détecter les risques à un stade précoce et d’élaborer des plans complets pour répondre aux besoins en matière d’emploi et de stabilité économique</w:t>
      </w:r>
      <w:r>
        <w:rPr>
          <w:rFonts w:ascii="Times New Roman" w:hAnsi="Times New Roman"/>
        </w:rPr>
        <w:t xml:space="preserve">, les institutions de l’UE et les partenaires sociaux débattent régulièrement de l’évolution de l’emploi et de l’économie ainsi que des défis connexes dans les enceintes spécialisées existantes. Le sommet social tripartite est une enceinte de dialogue semestriel entre les institutions de l’UE et les partenaires sociaux européens, coprésidé par la présidente de la Commission et le président du Conseil européen. Au printemps 2025, les débats ont principalement porté sur le rétablissement de la compétitivité de l’Europe en tant qu’espace qui, dans un contexte géopolitique de plus en plus difficile, attire les investissements et crée et maintient des emplois de qualité. La présidence du Conseil, la Banque centrale européenne et la Commission européenne se réunissent également deux fois par an avec les partenaires sociaux européens dans le cadre du dialogue macroéconomique pour discuter de l’évolution récente de la situation économique. Les partenaires sociaux européens et nationaux participent aussi aux consultations régulières organisées par la Commission à des moments cruciaux du cycle du Semestre européen et prennent également part aux discussions au sein du Comité de l’emploi. </w:t>
      </w:r>
    </w:p>
    <w:p w14:paraId="1CF5DF8B" w14:textId="7404B4AF" w:rsidR="000A7B8C" w:rsidRDefault="000A7B8C" w:rsidP="00742307">
      <w:pPr>
        <w:keepNext/>
        <w:spacing w:before="240"/>
        <w:rPr>
          <w:rFonts w:ascii="Times New Roman" w:hAnsi="Times New Roman"/>
          <w:b/>
          <w:bCs/>
          <w:szCs w:val="24"/>
        </w:rPr>
      </w:pPr>
      <w:r>
        <w:rPr>
          <w:rFonts w:ascii="Times New Roman" w:hAnsi="Times New Roman"/>
          <w:b/>
        </w:rPr>
        <w:t xml:space="preserve">Paragraphe 10 </w:t>
      </w:r>
    </w:p>
    <w:p w14:paraId="600F9B54" w14:textId="7D5F1AF9" w:rsidR="002E0FA7" w:rsidRDefault="00AF6396" w:rsidP="00742307">
      <w:pPr>
        <w:keepNext/>
        <w:rPr>
          <w:rFonts w:ascii="Times New Roman" w:hAnsi="Times New Roman"/>
        </w:rPr>
      </w:pPr>
      <w:r>
        <w:rPr>
          <w:rFonts w:ascii="Times New Roman" w:hAnsi="Times New Roman"/>
        </w:rPr>
        <w:t xml:space="preserve">En ce qui concerne l’appel à </w:t>
      </w:r>
      <w:r>
        <w:rPr>
          <w:rFonts w:ascii="Times New Roman" w:hAnsi="Times New Roman"/>
          <w:b/>
        </w:rPr>
        <w:t>aider les entreprises, y compris les PME, en cours de restructuration à intégrer dans leurs plans ses incidences sur les autres entreprises européennes de leur chaîne d’approvisionnement</w:t>
      </w:r>
      <w:r>
        <w:rPr>
          <w:rFonts w:ascii="Times New Roman" w:hAnsi="Times New Roman"/>
        </w:rPr>
        <w:t xml:space="preserve">, il convient de noter que le Fonds social européen plus (FSE+), doté d’un budget de 142 milliards d’euros (2021-2027), soutient les entreprises, les salariés, les travailleurs risquant d’être touchés par la transition industrielle et les chômeurs de multiples manières. Il finance l’accès à l’emploi, l’inclusion sociale, l’éducation et le développement des compétences, contribue à l’adaptation des travailleurs et des entreprises grâce à l’orientation tout au long de la vie, à la reconnaissance des compétences, à l’accompagnement, au reclassement externe, au perfectionnement professionnel et à l’attraction des talents. Près de 9 milliards d’euros sont alloués à l’objectif spécifique «adaptation des travailleurs, des entreprises et des entrepreneurs au changement». En outre, le Fonds pour une transition juste soutient également la diversification et la reconversion économiques des régions qui devraient </w:t>
      </w:r>
      <w:r>
        <w:rPr>
          <w:rFonts w:ascii="Times New Roman" w:hAnsi="Times New Roman"/>
        </w:rPr>
        <w:lastRenderedPageBreak/>
        <w:t xml:space="preserve">être les plus durement touchées par la transition vers la neutralité climatique, notamment en apportant une aide aux petites et moyennes entreprises. </w:t>
      </w:r>
    </w:p>
    <w:p w14:paraId="1B07F6AA" w14:textId="252AD373" w:rsidR="00FF72C0" w:rsidRPr="002E0FA7" w:rsidRDefault="000B55D5" w:rsidP="00E82BEE">
      <w:pPr>
        <w:widowControl w:val="0"/>
        <w:rPr>
          <w:rFonts w:ascii="Times New Roman" w:hAnsi="Times New Roman"/>
          <w:szCs w:val="24"/>
        </w:rPr>
      </w:pPr>
      <w:r>
        <w:rPr>
          <w:rFonts w:ascii="Times New Roman" w:hAnsi="Times New Roman"/>
        </w:rPr>
        <w:t>La facilité pour la reprise et la résilience soutient les politiques en faveur de l’emploi et les politiques actives du marché du travail élaborées par les États membres. Quelque 31,6 milliards d’euros devraient être investis dans le soutien à l’emploi et la modernisation des institutions du marché du travail pendant la durée de la FRR. Des investissements accompagnent souvent des réformes structurelles visant à accroître le fonctionnement et le caractère inclusif des marchés du travail nationaux. Les réformes se concentrent en particulier sur des mesures destinées à soutenir la création d’emplois et la transition vers de nouveaux secteurs et de nouveaux types d’emplois, à stimuler l’emploi et à améliorer les performances et la résilience du marché du travail.</w:t>
      </w:r>
    </w:p>
    <w:p w14:paraId="1C6C8E41" w14:textId="26D394A7" w:rsidR="700BC1EA" w:rsidRDefault="700BC1EA">
      <w:pPr>
        <w:rPr>
          <w:rFonts w:ascii="Times New Roman" w:hAnsi="Times New Roman"/>
          <w:szCs w:val="24"/>
        </w:rPr>
      </w:pPr>
      <w:r>
        <w:rPr>
          <w:rFonts w:ascii="Times New Roman" w:hAnsi="Times New Roman"/>
        </w:rPr>
        <w:t>Le 1</w:t>
      </w:r>
      <w:r>
        <w:rPr>
          <w:rFonts w:ascii="Times New Roman" w:hAnsi="Times New Roman"/>
          <w:vertAlign w:val="superscript"/>
        </w:rPr>
        <w:t>er</w:t>
      </w:r>
      <w:r>
        <w:rPr>
          <w:rFonts w:ascii="Times New Roman" w:hAnsi="Times New Roman"/>
        </w:rPr>
        <w:t xml:space="preserve"> avril 2025, la Commission a adopté sa proposition visant à étendre le champ d’application du Fonds européen d’ajustement à la mondialisation (FEM) en faveur des travailleurs licenciés pour y inclure également l’aide aux travailleurs concernés par un licenciement imminent. Les entreprises en cours de restructuration devraient pouvoir demander de l’aide afin de soutenir les travailleurs concernés par des politiques actives du marché du travail, en particulier par des mesures de perfectionnement et de reconversion professionnels. Ces mesures devraient avoir pour objectif d’atténuer les conséquences des restructurations sur le plan social et permettre aux travailleurs d’évoluer vers un nouveau poste ou un nouvel emploi. </w:t>
      </w:r>
    </w:p>
    <w:p w14:paraId="04237B95" w14:textId="7666CF5E" w:rsidR="000F46E9" w:rsidRDefault="00F22F8F" w:rsidP="00F22F8F">
      <w:pPr>
        <w:widowControl w:val="0"/>
        <w:rPr>
          <w:rFonts w:ascii="Times New Roman" w:hAnsi="Times New Roman"/>
          <w:b/>
          <w:bCs/>
          <w:szCs w:val="24"/>
        </w:rPr>
      </w:pPr>
      <w:r>
        <w:rPr>
          <w:rFonts w:ascii="Times New Roman" w:hAnsi="Times New Roman"/>
          <w:b/>
        </w:rPr>
        <w:t>Paragraphe 11</w:t>
      </w:r>
    </w:p>
    <w:p w14:paraId="051C8188" w14:textId="1A626A5A" w:rsidR="008573E5" w:rsidRDefault="005A49F1" w:rsidP="00A65E86">
      <w:pPr>
        <w:spacing w:before="120" w:after="120"/>
        <w:rPr>
          <w:rFonts w:ascii="Times New Roman" w:hAnsi="Times New Roman"/>
          <w:szCs w:val="24"/>
        </w:rPr>
      </w:pPr>
      <w:r>
        <w:rPr>
          <w:rFonts w:ascii="Times New Roman" w:hAnsi="Times New Roman"/>
        </w:rPr>
        <w:t xml:space="preserve">En ce qui concerne les appels à </w:t>
      </w:r>
      <w:r>
        <w:rPr>
          <w:rFonts w:ascii="Times New Roman" w:hAnsi="Times New Roman"/>
          <w:b/>
        </w:rPr>
        <w:t>remédier aux pénuries de travailleurs qualifiés dans les secteurs stratégiques afin de renforcer la compétitivité</w:t>
      </w:r>
      <w:r>
        <w:rPr>
          <w:rFonts w:ascii="Times New Roman" w:hAnsi="Times New Roman"/>
        </w:rPr>
        <w:t xml:space="preserve"> de l’Union, à </w:t>
      </w:r>
      <w:r>
        <w:rPr>
          <w:rFonts w:ascii="Times New Roman" w:hAnsi="Times New Roman"/>
          <w:b/>
        </w:rPr>
        <w:t>en tenir compte dans les propositions de la Commission relatives à un pacte pour une industrie propre et à l’Union des compétences</w:t>
      </w:r>
      <w:r>
        <w:rPr>
          <w:rFonts w:ascii="Times New Roman" w:hAnsi="Times New Roman"/>
        </w:rPr>
        <w:t xml:space="preserve">, </w:t>
      </w:r>
      <w:r>
        <w:rPr>
          <w:rFonts w:ascii="Times New Roman" w:hAnsi="Times New Roman"/>
          <w:b/>
        </w:rPr>
        <w:t>notamment en élargissant le rôle des centres d’excellence professionnelle</w:t>
      </w:r>
      <w:r>
        <w:rPr>
          <w:rFonts w:ascii="Times New Roman" w:hAnsi="Times New Roman"/>
        </w:rPr>
        <w:t xml:space="preserve">; et à </w:t>
      </w:r>
      <w:r>
        <w:rPr>
          <w:rFonts w:ascii="Times New Roman" w:hAnsi="Times New Roman"/>
          <w:b/>
        </w:rPr>
        <w:t>améliorer la reconnaissance des compétences dans l’ensemble des États membres</w:t>
      </w:r>
      <w:r>
        <w:rPr>
          <w:rFonts w:ascii="Times New Roman" w:hAnsi="Times New Roman"/>
        </w:rPr>
        <w:t xml:space="preserve">, la communication sur l’union des compétences [COM(2025) 90 final] a été adoptée par la Commission le 5 mars 2025 et définit des actions, notamment en rapport avec les thèmes mis en évidence par le Parlement dans sa résolution. Cela est conforme aux orientations politiques 2024-2029, dans lesquelles la présidente Ursula von der Leyen a souligné la nécessité de relever les niveaux de compétences en Europe. </w:t>
      </w:r>
    </w:p>
    <w:p w14:paraId="2AADD1C8" w14:textId="7CF48420" w:rsidR="00D619CA" w:rsidRDefault="002406AA" w:rsidP="3F58DA84">
      <w:pPr>
        <w:rPr>
          <w:rFonts w:ascii="Times New Roman" w:hAnsi="Times New Roman"/>
        </w:rPr>
      </w:pPr>
      <w:r>
        <w:rPr>
          <w:rFonts w:ascii="Times New Roman" w:hAnsi="Times New Roman"/>
        </w:rPr>
        <w:t xml:space="preserve">Le perfectionnement et la reconversion professionnels sont nécessaires pour accompagner les restructurations et promouvoir une transition juste. L’Alliance européenne pour l’apprentissage, qui, depuis 2013, promeut l’offre, la qualité et l’image de l’apprentissage, peut contribuer à remédier aux pénuries de compétences et de main-d’œuvre. Le pacte et les académies européennes des compétences soutiennent déjà les organisations publiques et privées en matière de perfectionnement et de reconversion professionnels afin qu’elles puissent se développer tout au long des transitions écologique et numérique. La Commission les renforcera afin de faire du perfectionnement et de la reconversion professionnels des travailleurs concernés par la restructuration une nouvelle norme. Annoncé dans l’union des compétences, le projet pilote de garantie de compétences, doté d’un budget initial de 10 millions d’euros, est une nouvelle initiative destinée à aider les travailleurs concernés par des processus de restructuration. Il soutiendra les entreprises pour recruter ou former des personnes licenciées depuis un certain nombre de mois, afin d’améliorer leur employabilité et leurs perspectives d’emploi. En outre, des partenariats transnationaux entre universités et entreprises seront mis en place pour former des personnes aux besoins des secteurs faisant face à d’importants déficits de compétences. </w:t>
      </w:r>
    </w:p>
    <w:p w14:paraId="4F3561D9" w14:textId="0E13B6F6" w:rsidR="0068338F" w:rsidRDefault="0068338F" w:rsidP="000F46E9">
      <w:pPr>
        <w:rPr>
          <w:rFonts w:ascii="Times New Roman" w:hAnsi="Times New Roman"/>
          <w:szCs w:val="24"/>
        </w:rPr>
      </w:pPr>
      <w:r>
        <w:rPr>
          <w:rFonts w:ascii="Times New Roman" w:hAnsi="Times New Roman"/>
        </w:rPr>
        <w:lastRenderedPageBreak/>
        <w:t xml:space="preserve">L’union des compétences appelle également à renforcer les centres d’excellence professionnelle pour contribuer aux réformes nationales de l’EFP au moyen de partenariats public-privé. Les centres d’excellence professionnelle sont également essentiels pour encourager l’utilisation des microcertifications à des fins de recrutement et de carrière, en mettant plus particulièrement l’accent sur les secteurs stratégiques. </w:t>
      </w:r>
    </w:p>
    <w:p w14:paraId="73C0636F" w14:textId="6286E73F" w:rsidR="00805BF5" w:rsidRPr="006C73C8" w:rsidRDefault="00805BF5" w:rsidP="000F46E9">
      <w:pPr>
        <w:rPr>
          <w:rFonts w:ascii="Times New Roman" w:hAnsi="Times New Roman"/>
          <w:szCs w:val="24"/>
        </w:rPr>
      </w:pPr>
      <w:r>
        <w:rPr>
          <w:rFonts w:ascii="Times New Roman" w:hAnsi="Times New Roman"/>
        </w:rPr>
        <w:t>La Commission européenne s’emploie à faciliter la transférabilité des compétences et des qualifications au sein du marché intérieur de l’UE grâce à l’initiative sur la transférabilité des compétences, comme annoncé dans la communication sur l’union des compétences.</w:t>
      </w:r>
    </w:p>
    <w:p w14:paraId="59089DD2" w14:textId="3196E0CD" w:rsidR="00FF2F39" w:rsidRDefault="00FF2F39" w:rsidP="3F58DA84">
      <w:pPr>
        <w:rPr>
          <w:rFonts w:ascii="Times New Roman" w:hAnsi="Times New Roman"/>
        </w:rPr>
      </w:pPr>
      <w:r>
        <w:rPr>
          <w:rFonts w:ascii="Times New Roman" w:hAnsi="Times New Roman"/>
        </w:rPr>
        <w:t xml:space="preserve">Le FSE+, la facilité pour la reprise et la résilience (FRR), le Fonds européen de développement régional (FEDER) et le Fonds pour une transition juste (FTJ) investissent pour promouvoir l’adaptation des travailleurs, des entreprises et des entrepreneurs au changement, avec un budget substantiel alloué au développement des compétences. Le FEM et la FRR soutiennent également des mesures de perfectionnement et de reconversion professionnels, y compris pour les travailleurs dont l’emploi sera touché par des restructurations. </w:t>
      </w:r>
    </w:p>
    <w:p w14:paraId="4B6B0545" w14:textId="40915762" w:rsidR="00925B6A" w:rsidRPr="000B6C53" w:rsidRDefault="00A52ED5" w:rsidP="00925B6A">
      <w:pPr>
        <w:widowControl w:val="0"/>
        <w:rPr>
          <w:rFonts w:ascii="Times New Roman" w:hAnsi="Times New Roman"/>
          <w:b/>
          <w:bCs/>
          <w:szCs w:val="24"/>
        </w:rPr>
      </w:pPr>
      <w:r>
        <w:rPr>
          <w:rFonts w:ascii="Times New Roman" w:hAnsi="Times New Roman"/>
          <w:b/>
        </w:rPr>
        <w:t>Paragraphe 12</w:t>
      </w:r>
    </w:p>
    <w:p w14:paraId="224E7E64" w14:textId="224DCA1C" w:rsidR="00925B6A" w:rsidRDefault="007824FA" w:rsidP="3F58DA84">
      <w:pPr>
        <w:widowControl w:val="0"/>
        <w:rPr>
          <w:rFonts w:ascii="Times New Roman" w:hAnsi="Times New Roman"/>
        </w:rPr>
      </w:pPr>
      <w:r>
        <w:rPr>
          <w:rFonts w:ascii="Times New Roman" w:hAnsi="Times New Roman"/>
        </w:rPr>
        <w:t xml:space="preserve">En ce qui concerne l’appel à </w:t>
      </w:r>
      <w:r>
        <w:rPr>
          <w:rFonts w:ascii="Times New Roman" w:hAnsi="Times New Roman"/>
          <w:b/>
        </w:rPr>
        <w:t>mettre en place des garde-fous supplémentaires qui préservent la négociation collective et empêchent le recours abusif aux processus de restructuration visant à se soustraire aux obligations qui incombent aux employeurs</w:t>
      </w:r>
      <w:r>
        <w:rPr>
          <w:rFonts w:ascii="Times New Roman" w:hAnsi="Times New Roman"/>
        </w:rPr>
        <w:t>, la législation de l’UE garantit la participation des travailleurs par l’intermédiaire de leurs représentants en amont de la prise de décision par les dirigeants, grâce à l’information et à la consultation des travailleurs, y compris dans le cas de plans de restructuration. Ces mesures sont exposées dans différentes directives, notamment, d’une manière générale, dans la directive 2002/14/CE établissant un cadre général relatif à l’information et la consultation des travailleurs et, plus précisément, dans la directive 98/59/CE pour ce qui est des licenciements collectifs, dans la directive 2001/23/CE en cas de transfert d’entreprises et dans la directive 2009/38/CE concernant les comités d’entreprise européens en cas de questions transnationales susceptibles de concerner les travailleurs dans les entreprises à l’échelle de l’Union. Les États membres devraient assurer une mise en œuvre efficace de ces directives. Toutes les directives prévoient l’obligation de prendre des mesures appropriées en cas de non-respect. Conformément aux principes généraux du droit de l’Union, des procédures administratives ou judiciaires ainsi que des sanctions effectives, dissuasives et proportionnées à la gravité de l’infraction devraient s’appliquer. Il appartient toujours aux autorités nationales compétentes, notamment aux inspections du travail et aux juridictions nationales, de veiller à ce que, même en cas de restructuration, les employeurs respectent la législation nationale en matière d’emploi et de droits sociaux, y compris lors de la transposition de l’acquis de l’UE.</w:t>
      </w:r>
    </w:p>
    <w:p w14:paraId="77BA7DDB" w14:textId="1F4DC81D" w:rsidR="00E63E03" w:rsidRPr="000B6C53" w:rsidRDefault="00E63E03" w:rsidP="00AB5E30">
      <w:pPr>
        <w:widowControl w:val="0"/>
        <w:rPr>
          <w:rFonts w:ascii="Times New Roman" w:hAnsi="Times New Roman"/>
          <w:szCs w:val="24"/>
        </w:rPr>
      </w:pPr>
      <w:r>
        <w:rPr>
          <w:rFonts w:ascii="Times New Roman" w:hAnsi="Times New Roman"/>
        </w:rPr>
        <w:t>Les partenaires sociaux jouent un rôle central dans l’anticipation et la gestion des conséquences des restructurations économiques et des transitions vers une économie numérique et neutre pour le climat sur le plan social et en matière d’emploi ainsi que dans l’adaptation à ces conséquences. Comme annoncé dans le pacte pour une industrie propre, la feuille de route pour des emplois de qualité apportera un soutien aux travailleurs lors des transitions. Dans ce contexte, la Commission discutera avec les partenaires sociaux d’un cadre visant à soutenir les processus de restructuration au niveau de l’UE et des États membres. Ce cadre sera axé sur une transition juste, l’anticipation des changements, une intervention plus rapide en cas de menace de restructuration et un cadre amélioré en matière d’information et de consultation.</w:t>
      </w:r>
    </w:p>
    <w:p w14:paraId="401A52C7" w14:textId="147C8749" w:rsidR="00F308EC" w:rsidRDefault="00F308EC" w:rsidP="00A52ED5">
      <w:pPr>
        <w:widowControl w:val="0"/>
        <w:rPr>
          <w:rFonts w:ascii="Times New Roman" w:hAnsi="Times New Roman"/>
          <w:b/>
          <w:bCs/>
          <w:szCs w:val="24"/>
        </w:rPr>
      </w:pPr>
      <w:r>
        <w:rPr>
          <w:rFonts w:ascii="Times New Roman" w:hAnsi="Times New Roman"/>
          <w:b/>
        </w:rPr>
        <w:lastRenderedPageBreak/>
        <w:t xml:space="preserve">Paragraphe 16 </w:t>
      </w:r>
    </w:p>
    <w:p w14:paraId="262E3DBD" w14:textId="21ADB5B6" w:rsidR="47021CA1" w:rsidRPr="006C73C8" w:rsidRDefault="009E51F4" w:rsidP="001D56B4">
      <w:pPr>
        <w:rPr>
          <w:rFonts w:ascii="Times New Roman" w:hAnsi="Times New Roman"/>
          <w:szCs w:val="24"/>
        </w:rPr>
      </w:pPr>
      <w:r>
        <w:rPr>
          <w:rFonts w:ascii="Times New Roman" w:hAnsi="Times New Roman"/>
        </w:rPr>
        <w:t xml:space="preserve">En ce qui concerne l’appel </w:t>
      </w:r>
      <w:r>
        <w:rPr>
          <w:rFonts w:ascii="Times New Roman" w:hAnsi="Times New Roman"/>
          <w:b/>
        </w:rPr>
        <w:t>à soutenir les entreprises, en particulier les PME, afin de prévenir les licenciements forcés</w:t>
      </w:r>
      <w:r>
        <w:rPr>
          <w:rFonts w:ascii="Times New Roman" w:hAnsi="Times New Roman"/>
        </w:rPr>
        <w:t xml:space="preserve"> et </w:t>
      </w:r>
      <w:r>
        <w:rPr>
          <w:rFonts w:ascii="Times New Roman" w:hAnsi="Times New Roman"/>
          <w:b/>
        </w:rPr>
        <w:t>à mettre en place des mécanismes qui contribuent à éviter les licenciements forcés</w:t>
      </w:r>
      <w:r>
        <w:rPr>
          <w:rFonts w:ascii="Times New Roman" w:hAnsi="Times New Roman"/>
        </w:rPr>
        <w:t xml:space="preserve">, le Fonds européen d’ajustement à la mondialisation (FEM) en faveur des travailleurs licenciés peut apporter un soutien aux travailleurs ou aux travailleurs indépendants qui ont perdu leur emploi en raison de restructurations de grande ampleur, en lien notamment avec la numérisation, l’automatisation et la transition vers une économie à faible intensité de carbone. Ce fonds permet à l’UE d’amortir les effets négatifs des perturbations économiques sur la main-d’œuvre et de stimuler la compétitivité économique de l’UE, tout en exprimant sa solidarité avec les travailleurs licenciés. Il cofinance des ensembles personnalisés de mesures actives du marché du travail, y compris des formations, des formations de reconversion, une aide à la recherche d’emploi, un mentorat, des aides à la promotion de l’esprit d’entreprise et des subventions de démarrage, ainsi que des allocations limitées dans le temps qui soutiennent la participation aux mesures, dans le but de doter les travailleurs des compétences nécessaires pour changer de poste ou d’emploi. La Commission a proposé d’étendre l’aide du FEM afin de permettre aux entreprises d’apporter un soutien rapide et complet aux travailleurs concernés par un licenciement imminent. </w:t>
      </w:r>
    </w:p>
    <w:p w14:paraId="24DDE099" w14:textId="7C9AF9F1" w:rsidR="003404F8" w:rsidRPr="006C73C8" w:rsidRDefault="00E666BF" w:rsidP="48F88BCA">
      <w:pPr>
        <w:rPr>
          <w:rFonts w:ascii="Times New Roman" w:hAnsi="Times New Roman"/>
          <w:b/>
          <w:bCs/>
          <w:szCs w:val="24"/>
        </w:rPr>
      </w:pPr>
      <w:r>
        <w:rPr>
          <w:rFonts w:ascii="Times New Roman" w:hAnsi="Times New Roman"/>
          <w:b/>
        </w:rPr>
        <w:t xml:space="preserve">Paragraphe 18 </w:t>
      </w:r>
    </w:p>
    <w:p w14:paraId="39F86870" w14:textId="2677BEBD" w:rsidR="00912173" w:rsidRPr="000B6C53" w:rsidRDefault="00E40C69" w:rsidP="532ED3C6">
      <w:pPr>
        <w:rPr>
          <w:rFonts w:ascii="Times New Roman" w:hAnsi="Times New Roman"/>
          <w:szCs w:val="24"/>
        </w:rPr>
      </w:pPr>
      <w:r>
        <w:rPr>
          <w:rFonts w:ascii="Times New Roman" w:hAnsi="Times New Roman"/>
        </w:rPr>
        <w:t xml:space="preserve">En ce qui concerne l’appel </w:t>
      </w:r>
      <w:r>
        <w:rPr>
          <w:rFonts w:ascii="Times New Roman" w:hAnsi="Times New Roman"/>
          <w:b/>
        </w:rPr>
        <w:t>à envisager, en étroite collaboration avec les partenaires sociaux, la mise en place d’une directive-cadre pour relever les défis et les complexités liés aux obligations des employeurs dans les chaînes de sous-traitance et des intermédiaires du marché du travail en Europe</w:t>
      </w:r>
      <w:r>
        <w:rPr>
          <w:rFonts w:ascii="Times New Roman" w:hAnsi="Times New Roman"/>
        </w:rPr>
        <w:t xml:space="preserve">, la Commission fait observer que les travailleurs des chaînes de sous-traitance, comme tous les travailleurs dans l’UE, sont protégés par les droits du travail établis par le droit de l’Union et garantissant des conditions de travail équitables ainsi qu’un environnement de travail sain et sûr. La Commission s’est engagée à intensifier ses efforts de mise en œuvre et d’application, ce qui favorisera un accès effectif à ces droits sur le terrain. L’élaboration de la feuille de route pour des emplois de qualité et du train de mesures sur la mobilité équitable de la main-d’œuvre sera l’occasion de faire le point sur les mesures qui ont déjà été prises et de discuter de la meilleure manière de garantir davantage les droits des travailleurs dans les chaînes d’approvisionnement. </w:t>
      </w:r>
    </w:p>
    <w:p w14:paraId="76BCE878" w14:textId="1A8351DC" w:rsidR="00405DBF" w:rsidRDefault="00405DBF" w:rsidP="00405DBF">
      <w:pPr>
        <w:rPr>
          <w:rFonts w:ascii="Times New Roman" w:hAnsi="Times New Roman"/>
          <w:b/>
          <w:bCs/>
          <w:szCs w:val="24"/>
        </w:rPr>
      </w:pPr>
      <w:r>
        <w:rPr>
          <w:rFonts w:ascii="Times New Roman" w:hAnsi="Times New Roman"/>
          <w:b/>
        </w:rPr>
        <w:t>Paragraphe 19</w:t>
      </w:r>
    </w:p>
    <w:p w14:paraId="405790C7" w14:textId="07823693" w:rsidR="004A6C66" w:rsidRDefault="009335F7" w:rsidP="000B6C53">
      <w:pPr>
        <w:rPr>
          <w:rFonts w:ascii="Times New Roman" w:hAnsi="Times New Roman"/>
          <w:szCs w:val="24"/>
        </w:rPr>
      </w:pPr>
      <w:r>
        <w:rPr>
          <w:rFonts w:ascii="Times New Roman" w:hAnsi="Times New Roman"/>
        </w:rPr>
        <w:t xml:space="preserve">En ce qui concerne l’appel à </w:t>
      </w:r>
      <w:r>
        <w:rPr>
          <w:rFonts w:ascii="Times New Roman" w:hAnsi="Times New Roman"/>
          <w:b/>
        </w:rPr>
        <w:t>soutenir les partenaires sociaux dans leurs efforts pour inclure les questions liées à la transition écologique dans les négociations collectives aux niveaux appropriés,</w:t>
      </w:r>
      <w:r>
        <w:rPr>
          <w:rFonts w:ascii="Times New Roman" w:hAnsi="Times New Roman"/>
        </w:rPr>
        <w:t xml:space="preserve"> la recommandation C/2023/1389 du Conseil sur le dialogue social conseille aux États membres de veiller à ce qu’il y ait un environnement propice au dialogue social bipartite et tripartite qui, entre autres, s’adapte à l’ère numérique et promeut la négociation collective dans le nouveau monde du travail ainsi qu’une transition juste et équitable vers la neutralité climatique. La Commission soutient en outre la mise en œuvre des programmes de travail pluriannuels de 44 comités de dialogue social sectoriel et intersectoriel, qui traitent souvent des incidences d’une transition juste. Les questions liées à la transition écologique figurent dans les programmes de travail d’au moins 19 des 44 comités de dialogue social sectoriel. </w:t>
      </w:r>
      <w:bookmarkEnd w:id="1"/>
    </w:p>
    <w:sectPr w:rsidR="004A6C66" w:rsidSect="000A07D2">
      <w:footerReference w:type="even" r:id="rId19"/>
      <w:footerReference w:type="default" r:id="rId20"/>
      <w:footerReference w:type="first" r:id="rId21"/>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2F21" w14:textId="77777777" w:rsidR="00D02E15" w:rsidRDefault="00D02E15">
      <w:r>
        <w:separator/>
      </w:r>
    </w:p>
  </w:endnote>
  <w:endnote w:type="continuationSeparator" w:id="0">
    <w:p w14:paraId="6086E791" w14:textId="77777777" w:rsidR="00D02E15" w:rsidRDefault="00D02E15">
      <w:r>
        <w:continuationSeparator/>
      </w:r>
    </w:p>
  </w:endnote>
  <w:endnote w:type="continuationNotice" w:id="1">
    <w:p w14:paraId="552FD057" w14:textId="77777777" w:rsidR="00D02E15" w:rsidRDefault="00D02E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0C8B88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6"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0C8B887"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B888" w14:textId="77777777" w:rsidR="005E6EC2" w:rsidRDefault="005E6EC2" w:rsidP="00442B2E">
    <w:pPr>
      <w:pStyle w:val="Footer"/>
    </w:pPr>
    <w:r>
      <w:t>Commission européenne, 1049 Bruxelles — BELGIQUE Tél. (32-2) 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D353" w14:textId="77777777" w:rsidR="00D02E15" w:rsidRDefault="00D02E15">
      <w:r>
        <w:separator/>
      </w:r>
    </w:p>
  </w:footnote>
  <w:footnote w:type="continuationSeparator" w:id="0">
    <w:p w14:paraId="773B44A3" w14:textId="77777777" w:rsidR="00D02E15" w:rsidRDefault="00D02E15">
      <w:r>
        <w:continuationSeparator/>
      </w:r>
    </w:p>
  </w:footnote>
  <w:footnote w:type="continuationNotice" w:id="1">
    <w:p w14:paraId="213550E5" w14:textId="77777777" w:rsidR="00D02E15" w:rsidRDefault="00D02E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C4644"/>
    <w:multiLevelType w:val="hybridMultilevel"/>
    <w:tmpl w:val="60EEE43A"/>
    <w:lvl w:ilvl="0" w:tplc="924AB15A">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424CCA"/>
    <w:multiLevelType w:val="hybridMultilevel"/>
    <w:tmpl w:val="4142F5EC"/>
    <w:lvl w:ilvl="0" w:tplc="F4D675B0">
      <w:start w:val="1"/>
      <w:numFmt w:val="decimal"/>
      <w:lvlText w:val="%1."/>
      <w:lvlJc w:val="left"/>
      <w:pPr>
        <w:ind w:left="1020" w:hanging="360"/>
      </w:pPr>
    </w:lvl>
    <w:lvl w:ilvl="1" w:tplc="7F1A7CBE">
      <w:start w:val="1"/>
      <w:numFmt w:val="decimal"/>
      <w:lvlText w:val="%2."/>
      <w:lvlJc w:val="left"/>
      <w:pPr>
        <w:ind w:left="1020" w:hanging="360"/>
      </w:pPr>
    </w:lvl>
    <w:lvl w:ilvl="2" w:tplc="2AD46954">
      <w:start w:val="1"/>
      <w:numFmt w:val="decimal"/>
      <w:lvlText w:val="%3."/>
      <w:lvlJc w:val="left"/>
      <w:pPr>
        <w:ind w:left="1020" w:hanging="360"/>
      </w:pPr>
    </w:lvl>
    <w:lvl w:ilvl="3" w:tplc="1EAAE7B4">
      <w:start w:val="1"/>
      <w:numFmt w:val="decimal"/>
      <w:lvlText w:val="%4."/>
      <w:lvlJc w:val="left"/>
      <w:pPr>
        <w:ind w:left="1020" w:hanging="360"/>
      </w:pPr>
    </w:lvl>
    <w:lvl w:ilvl="4" w:tplc="9B94F0C6">
      <w:start w:val="1"/>
      <w:numFmt w:val="decimal"/>
      <w:lvlText w:val="%5."/>
      <w:lvlJc w:val="left"/>
      <w:pPr>
        <w:ind w:left="1020" w:hanging="360"/>
      </w:pPr>
    </w:lvl>
    <w:lvl w:ilvl="5" w:tplc="7996DEDA">
      <w:start w:val="1"/>
      <w:numFmt w:val="decimal"/>
      <w:lvlText w:val="%6."/>
      <w:lvlJc w:val="left"/>
      <w:pPr>
        <w:ind w:left="1020" w:hanging="360"/>
      </w:pPr>
    </w:lvl>
    <w:lvl w:ilvl="6" w:tplc="DE1EE828">
      <w:start w:val="1"/>
      <w:numFmt w:val="decimal"/>
      <w:lvlText w:val="%7."/>
      <w:lvlJc w:val="left"/>
      <w:pPr>
        <w:ind w:left="1020" w:hanging="360"/>
      </w:pPr>
    </w:lvl>
    <w:lvl w:ilvl="7" w:tplc="CF429792">
      <w:start w:val="1"/>
      <w:numFmt w:val="decimal"/>
      <w:lvlText w:val="%8."/>
      <w:lvlJc w:val="left"/>
      <w:pPr>
        <w:ind w:left="1020" w:hanging="360"/>
      </w:pPr>
    </w:lvl>
    <w:lvl w:ilvl="8" w:tplc="305A3D7E">
      <w:start w:val="1"/>
      <w:numFmt w:val="decimal"/>
      <w:lvlText w:val="%9."/>
      <w:lvlJc w:val="left"/>
      <w:pPr>
        <w:ind w:left="1020" w:hanging="360"/>
      </w:pPr>
    </w:lvl>
  </w:abstractNum>
  <w:abstractNum w:abstractNumId="6" w15:restartNumberingAfterBreak="0">
    <w:nsid w:val="0D790596"/>
    <w:multiLevelType w:val="hybridMultilevel"/>
    <w:tmpl w:val="D246653C"/>
    <w:lvl w:ilvl="0" w:tplc="08E23AD8">
      <w:start w:val="1"/>
      <w:numFmt w:val="bullet"/>
      <w:lvlText w:val=""/>
      <w:lvlJc w:val="left"/>
      <w:pPr>
        <w:ind w:left="1080" w:hanging="360"/>
      </w:pPr>
      <w:rPr>
        <w:rFonts w:ascii="Symbol" w:hAnsi="Symbol"/>
      </w:rPr>
    </w:lvl>
    <w:lvl w:ilvl="1" w:tplc="BB3A0F26">
      <w:start w:val="1"/>
      <w:numFmt w:val="bullet"/>
      <w:lvlText w:val=""/>
      <w:lvlJc w:val="left"/>
      <w:pPr>
        <w:ind w:left="1080" w:hanging="360"/>
      </w:pPr>
      <w:rPr>
        <w:rFonts w:ascii="Symbol" w:hAnsi="Symbol"/>
      </w:rPr>
    </w:lvl>
    <w:lvl w:ilvl="2" w:tplc="850E0832">
      <w:start w:val="1"/>
      <w:numFmt w:val="bullet"/>
      <w:lvlText w:val=""/>
      <w:lvlJc w:val="left"/>
      <w:pPr>
        <w:ind w:left="1080" w:hanging="360"/>
      </w:pPr>
      <w:rPr>
        <w:rFonts w:ascii="Symbol" w:hAnsi="Symbol"/>
      </w:rPr>
    </w:lvl>
    <w:lvl w:ilvl="3" w:tplc="EB26D00A">
      <w:start w:val="1"/>
      <w:numFmt w:val="bullet"/>
      <w:lvlText w:val=""/>
      <w:lvlJc w:val="left"/>
      <w:pPr>
        <w:ind w:left="1080" w:hanging="360"/>
      </w:pPr>
      <w:rPr>
        <w:rFonts w:ascii="Symbol" w:hAnsi="Symbol"/>
      </w:rPr>
    </w:lvl>
    <w:lvl w:ilvl="4" w:tplc="B1606622">
      <w:start w:val="1"/>
      <w:numFmt w:val="bullet"/>
      <w:lvlText w:val=""/>
      <w:lvlJc w:val="left"/>
      <w:pPr>
        <w:ind w:left="1080" w:hanging="360"/>
      </w:pPr>
      <w:rPr>
        <w:rFonts w:ascii="Symbol" w:hAnsi="Symbol"/>
      </w:rPr>
    </w:lvl>
    <w:lvl w:ilvl="5" w:tplc="A696659E">
      <w:start w:val="1"/>
      <w:numFmt w:val="bullet"/>
      <w:lvlText w:val=""/>
      <w:lvlJc w:val="left"/>
      <w:pPr>
        <w:ind w:left="1080" w:hanging="360"/>
      </w:pPr>
      <w:rPr>
        <w:rFonts w:ascii="Symbol" w:hAnsi="Symbol"/>
      </w:rPr>
    </w:lvl>
    <w:lvl w:ilvl="6" w:tplc="E704285C">
      <w:start w:val="1"/>
      <w:numFmt w:val="bullet"/>
      <w:lvlText w:val=""/>
      <w:lvlJc w:val="left"/>
      <w:pPr>
        <w:ind w:left="1080" w:hanging="360"/>
      </w:pPr>
      <w:rPr>
        <w:rFonts w:ascii="Symbol" w:hAnsi="Symbol"/>
      </w:rPr>
    </w:lvl>
    <w:lvl w:ilvl="7" w:tplc="BBB2543A">
      <w:start w:val="1"/>
      <w:numFmt w:val="bullet"/>
      <w:lvlText w:val=""/>
      <w:lvlJc w:val="left"/>
      <w:pPr>
        <w:ind w:left="1080" w:hanging="360"/>
      </w:pPr>
      <w:rPr>
        <w:rFonts w:ascii="Symbol" w:hAnsi="Symbol"/>
      </w:rPr>
    </w:lvl>
    <w:lvl w:ilvl="8" w:tplc="90186C6A">
      <w:start w:val="1"/>
      <w:numFmt w:val="bullet"/>
      <w:lvlText w:val=""/>
      <w:lvlJc w:val="left"/>
      <w:pPr>
        <w:ind w:left="1080" w:hanging="360"/>
      </w:pPr>
      <w:rPr>
        <w:rFonts w:ascii="Symbol" w:hAnsi="Symbol"/>
      </w:rPr>
    </w:lvl>
  </w:abstractNum>
  <w:abstractNum w:abstractNumId="7" w15:restartNumberingAfterBreak="0">
    <w:nsid w:val="0D982DFD"/>
    <w:multiLevelType w:val="hybridMultilevel"/>
    <w:tmpl w:val="1362F6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1"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96F7D98"/>
    <w:multiLevelType w:val="multilevel"/>
    <w:tmpl w:val="25E2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A9AAA2"/>
    <w:multiLevelType w:val="hybridMultilevel"/>
    <w:tmpl w:val="2AE6197C"/>
    <w:lvl w:ilvl="0" w:tplc="FA3EB61C">
      <w:start w:val="1"/>
      <w:numFmt w:val="bullet"/>
      <w:lvlText w:val=""/>
      <w:lvlJc w:val="left"/>
      <w:pPr>
        <w:ind w:left="720" w:hanging="360"/>
      </w:pPr>
      <w:rPr>
        <w:rFonts w:ascii="Symbol" w:hAnsi="Symbol" w:hint="default"/>
      </w:rPr>
    </w:lvl>
    <w:lvl w:ilvl="1" w:tplc="F3A0DD2A">
      <w:start w:val="1"/>
      <w:numFmt w:val="bullet"/>
      <w:lvlText w:val="o"/>
      <w:lvlJc w:val="left"/>
      <w:pPr>
        <w:ind w:left="1440" w:hanging="360"/>
      </w:pPr>
      <w:rPr>
        <w:rFonts w:ascii="Courier New" w:hAnsi="Courier New" w:hint="default"/>
      </w:rPr>
    </w:lvl>
    <w:lvl w:ilvl="2" w:tplc="1BEEB880">
      <w:start w:val="1"/>
      <w:numFmt w:val="bullet"/>
      <w:lvlText w:val=""/>
      <w:lvlJc w:val="left"/>
      <w:pPr>
        <w:ind w:left="2160" w:hanging="360"/>
      </w:pPr>
      <w:rPr>
        <w:rFonts w:ascii="Wingdings" w:hAnsi="Wingdings" w:hint="default"/>
      </w:rPr>
    </w:lvl>
    <w:lvl w:ilvl="3" w:tplc="9FF0570E">
      <w:start w:val="1"/>
      <w:numFmt w:val="bullet"/>
      <w:lvlText w:val=""/>
      <w:lvlJc w:val="left"/>
      <w:pPr>
        <w:ind w:left="2880" w:hanging="360"/>
      </w:pPr>
      <w:rPr>
        <w:rFonts w:ascii="Symbol" w:hAnsi="Symbol" w:hint="default"/>
      </w:rPr>
    </w:lvl>
    <w:lvl w:ilvl="4" w:tplc="088AEDCE">
      <w:start w:val="1"/>
      <w:numFmt w:val="bullet"/>
      <w:lvlText w:val="o"/>
      <w:lvlJc w:val="left"/>
      <w:pPr>
        <w:ind w:left="3600" w:hanging="360"/>
      </w:pPr>
      <w:rPr>
        <w:rFonts w:ascii="Courier New" w:hAnsi="Courier New" w:hint="default"/>
      </w:rPr>
    </w:lvl>
    <w:lvl w:ilvl="5" w:tplc="8D207D70">
      <w:start w:val="1"/>
      <w:numFmt w:val="bullet"/>
      <w:lvlText w:val=""/>
      <w:lvlJc w:val="left"/>
      <w:pPr>
        <w:ind w:left="4320" w:hanging="360"/>
      </w:pPr>
      <w:rPr>
        <w:rFonts w:ascii="Wingdings" w:hAnsi="Wingdings" w:hint="default"/>
      </w:rPr>
    </w:lvl>
    <w:lvl w:ilvl="6" w:tplc="C4AA6A12">
      <w:start w:val="1"/>
      <w:numFmt w:val="bullet"/>
      <w:lvlText w:val=""/>
      <w:lvlJc w:val="left"/>
      <w:pPr>
        <w:ind w:left="5040" w:hanging="360"/>
      </w:pPr>
      <w:rPr>
        <w:rFonts w:ascii="Symbol" w:hAnsi="Symbol" w:hint="default"/>
      </w:rPr>
    </w:lvl>
    <w:lvl w:ilvl="7" w:tplc="BDFAAB6C">
      <w:start w:val="1"/>
      <w:numFmt w:val="bullet"/>
      <w:lvlText w:val="o"/>
      <w:lvlJc w:val="left"/>
      <w:pPr>
        <w:ind w:left="5760" w:hanging="360"/>
      </w:pPr>
      <w:rPr>
        <w:rFonts w:ascii="Courier New" w:hAnsi="Courier New" w:hint="default"/>
      </w:rPr>
    </w:lvl>
    <w:lvl w:ilvl="8" w:tplc="ED9E4582">
      <w:start w:val="1"/>
      <w:numFmt w:val="bullet"/>
      <w:lvlText w:val=""/>
      <w:lvlJc w:val="left"/>
      <w:pPr>
        <w:ind w:left="6480" w:hanging="360"/>
      </w:pPr>
      <w:rPr>
        <w:rFonts w:ascii="Wingdings" w:hAnsi="Wingdings" w:hint="default"/>
      </w:rPr>
    </w:lvl>
  </w:abstractNum>
  <w:abstractNum w:abstractNumId="1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2B9D6A31"/>
    <w:multiLevelType w:val="hybridMultilevel"/>
    <w:tmpl w:val="2F809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44F162C"/>
    <w:multiLevelType w:val="hybridMultilevel"/>
    <w:tmpl w:val="977CE1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576750A8"/>
    <w:multiLevelType w:val="hybridMultilevel"/>
    <w:tmpl w:val="26668E46"/>
    <w:lvl w:ilvl="0" w:tplc="9AD67C0A">
      <w:start w:val="1"/>
      <w:numFmt w:val="decimal"/>
      <w:lvlText w:val="%1."/>
      <w:lvlJc w:val="left"/>
      <w:pPr>
        <w:ind w:left="720" w:hanging="360"/>
      </w:pPr>
    </w:lvl>
    <w:lvl w:ilvl="1" w:tplc="ED1CE35E">
      <w:start w:val="1"/>
      <w:numFmt w:val="decimal"/>
      <w:lvlText w:val="%2."/>
      <w:lvlJc w:val="left"/>
      <w:pPr>
        <w:ind w:left="720" w:hanging="360"/>
      </w:pPr>
    </w:lvl>
    <w:lvl w:ilvl="2" w:tplc="2760EB5E">
      <w:start w:val="1"/>
      <w:numFmt w:val="decimal"/>
      <w:lvlText w:val="%3."/>
      <w:lvlJc w:val="left"/>
      <w:pPr>
        <w:ind w:left="720" w:hanging="360"/>
      </w:pPr>
    </w:lvl>
    <w:lvl w:ilvl="3" w:tplc="279AC934">
      <w:start w:val="1"/>
      <w:numFmt w:val="decimal"/>
      <w:lvlText w:val="%4."/>
      <w:lvlJc w:val="left"/>
      <w:pPr>
        <w:ind w:left="720" w:hanging="360"/>
      </w:pPr>
    </w:lvl>
    <w:lvl w:ilvl="4" w:tplc="737AA3A6">
      <w:start w:val="1"/>
      <w:numFmt w:val="decimal"/>
      <w:lvlText w:val="%5."/>
      <w:lvlJc w:val="left"/>
      <w:pPr>
        <w:ind w:left="720" w:hanging="360"/>
      </w:pPr>
    </w:lvl>
    <w:lvl w:ilvl="5" w:tplc="C1FEB0E8">
      <w:start w:val="1"/>
      <w:numFmt w:val="decimal"/>
      <w:lvlText w:val="%6."/>
      <w:lvlJc w:val="left"/>
      <w:pPr>
        <w:ind w:left="720" w:hanging="360"/>
      </w:pPr>
    </w:lvl>
    <w:lvl w:ilvl="6" w:tplc="21482B50">
      <w:start w:val="1"/>
      <w:numFmt w:val="decimal"/>
      <w:lvlText w:val="%7."/>
      <w:lvlJc w:val="left"/>
      <w:pPr>
        <w:ind w:left="720" w:hanging="360"/>
      </w:pPr>
    </w:lvl>
    <w:lvl w:ilvl="7" w:tplc="02B4120A">
      <w:start w:val="1"/>
      <w:numFmt w:val="decimal"/>
      <w:lvlText w:val="%8."/>
      <w:lvlJc w:val="left"/>
      <w:pPr>
        <w:ind w:left="720" w:hanging="360"/>
      </w:pPr>
    </w:lvl>
    <w:lvl w:ilvl="8" w:tplc="638C45FE">
      <w:start w:val="1"/>
      <w:numFmt w:val="decimal"/>
      <w:lvlText w:val="%9."/>
      <w:lvlJc w:val="left"/>
      <w:pPr>
        <w:ind w:left="720" w:hanging="360"/>
      </w:p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6EE63779"/>
    <w:multiLevelType w:val="multilevel"/>
    <w:tmpl w:val="AF88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9062633"/>
    <w:multiLevelType w:val="hybridMultilevel"/>
    <w:tmpl w:val="A962A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214B10"/>
    <w:multiLevelType w:val="hybridMultilevel"/>
    <w:tmpl w:val="D3C4B664"/>
    <w:lvl w:ilvl="0" w:tplc="9078DB54">
      <w:start w:val="1"/>
      <w:numFmt w:val="decimal"/>
      <w:lvlText w:val="%1."/>
      <w:lvlJc w:val="left"/>
      <w:pPr>
        <w:ind w:left="1020" w:hanging="360"/>
      </w:pPr>
    </w:lvl>
    <w:lvl w:ilvl="1" w:tplc="9DD09CDE">
      <w:start w:val="1"/>
      <w:numFmt w:val="decimal"/>
      <w:lvlText w:val="%2."/>
      <w:lvlJc w:val="left"/>
      <w:pPr>
        <w:ind w:left="1020" w:hanging="360"/>
      </w:pPr>
    </w:lvl>
    <w:lvl w:ilvl="2" w:tplc="7D163208">
      <w:start w:val="1"/>
      <w:numFmt w:val="decimal"/>
      <w:lvlText w:val="%3."/>
      <w:lvlJc w:val="left"/>
      <w:pPr>
        <w:ind w:left="1020" w:hanging="360"/>
      </w:pPr>
    </w:lvl>
    <w:lvl w:ilvl="3" w:tplc="EC96F776">
      <w:start w:val="1"/>
      <w:numFmt w:val="decimal"/>
      <w:lvlText w:val="%4."/>
      <w:lvlJc w:val="left"/>
      <w:pPr>
        <w:ind w:left="1020" w:hanging="360"/>
      </w:pPr>
    </w:lvl>
    <w:lvl w:ilvl="4" w:tplc="F47A7A48">
      <w:start w:val="1"/>
      <w:numFmt w:val="decimal"/>
      <w:lvlText w:val="%5."/>
      <w:lvlJc w:val="left"/>
      <w:pPr>
        <w:ind w:left="1020" w:hanging="360"/>
      </w:pPr>
    </w:lvl>
    <w:lvl w:ilvl="5" w:tplc="A27286A0">
      <w:start w:val="1"/>
      <w:numFmt w:val="decimal"/>
      <w:lvlText w:val="%6."/>
      <w:lvlJc w:val="left"/>
      <w:pPr>
        <w:ind w:left="1020" w:hanging="360"/>
      </w:pPr>
    </w:lvl>
    <w:lvl w:ilvl="6" w:tplc="42E80F54">
      <w:start w:val="1"/>
      <w:numFmt w:val="decimal"/>
      <w:lvlText w:val="%7."/>
      <w:lvlJc w:val="left"/>
      <w:pPr>
        <w:ind w:left="1020" w:hanging="360"/>
      </w:pPr>
    </w:lvl>
    <w:lvl w:ilvl="7" w:tplc="5ADAD9AA">
      <w:start w:val="1"/>
      <w:numFmt w:val="decimal"/>
      <w:lvlText w:val="%8."/>
      <w:lvlJc w:val="left"/>
      <w:pPr>
        <w:ind w:left="1020" w:hanging="360"/>
      </w:pPr>
    </w:lvl>
    <w:lvl w:ilvl="8" w:tplc="E1B2F4E2">
      <w:start w:val="1"/>
      <w:numFmt w:val="decimal"/>
      <w:lvlText w:val="%9."/>
      <w:lvlJc w:val="left"/>
      <w:pPr>
        <w:ind w:left="1020" w:hanging="360"/>
      </w:pPr>
    </w:lvl>
  </w:abstractNum>
  <w:abstractNum w:abstractNumId="4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346246625">
    <w:abstractNumId w:val="10"/>
  </w:num>
  <w:num w:numId="2" w16cid:durableId="1910074764">
    <w:abstractNumId w:val="1"/>
  </w:num>
  <w:num w:numId="3" w16cid:durableId="1268974056">
    <w:abstractNumId w:val="40"/>
  </w:num>
  <w:num w:numId="4" w16cid:durableId="1715351332">
    <w:abstractNumId w:val="18"/>
  </w:num>
  <w:num w:numId="5" w16cid:durableId="514535780">
    <w:abstractNumId w:val="33"/>
  </w:num>
  <w:num w:numId="6" w16cid:durableId="1407265376">
    <w:abstractNumId w:val="15"/>
  </w:num>
  <w:num w:numId="7" w16cid:durableId="134488045">
    <w:abstractNumId w:val="9"/>
  </w:num>
  <w:num w:numId="8" w16cid:durableId="1087842448">
    <w:abstractNumId w:val="22"/>
  </w:num>
  <w:num w:numId="9" w16cid:durableId="169607658">
    <w:abstractNumId w:val="39"/>
  </w:num>
  <w:num w:numId="10" w16cid:durableId="270941856">
    <w:abstractNumId w:val="29"/>
  </w:num>
  <w:num w:numId="11" w16cid:durableId="655257274">
    <w:abstractNumId w:val="31"/>
  </w:num>
  <w:num w:numId="12" w16cid:durableId="1645814037">
    <w:abstractNumId w:val="16"/>
  </w:num>
  <w:num w:numId="13" w16cid:durableId="717626104">
    <w:abstractNumId w:val="23"/>
  </w:num>
  <w:num w:numId="14" w16cid:durableId="739524453">
    <w:abstractNumId w:val="35"/>
  </w:num>
  <w:num w:numId="15" w16cid:durableId="1206604744">
    <w:abstractNumId w:val="21"/>
  </w:num>
  <w:num w:numId="16" w16cid:durableId="603074417">
    <w:abstractNumId w:val="43"/>
  </w:num>
  <w:num w:numId="17" w16cid:durableId="473177033">
    <w:abstractNumId w:val="38"/>
  </w:num>
  <w:num w:numId="18" w16cid:durableId="568199100">
    <w:abstractNumId w:val="25"/>
  </w:num>
  <w:num w:numId="19" w16cid:durableId="590622653">
    <w:abstractNumId w:val="28"/>
  </w:num>
  <w:num w:numId="20" w16cid:durableId="2047555620">
    <w:abstractNumId w:val="32"/>
  </w:num>
  <w:num w:numId="21" w16cid:durableId="964852395">
    <w:abstractNumId w:val="4"/>
  </w:num>
  <w:num w:numId="22" w16cid:durableId="1132290519">
    <w:abstractNumId w:val="8"/>
  </w:num>
  <w:num w:numId="23" w16cid:durableId="1767387739">
    <w:abstractNumId w:val="24"/>
  </w:num>
  <w:num w:numId="24" w16cid:durableId="1168866964">
    <w:abstractNumId w:val="36"/>
  </w:num>
  <w:num w:numId="25" w16cid:durableId="1689942660">
    <w:abstractNumId w:val="14"/>
  </w:num>
  <w:num w:numId="26" w16cid:durableId="1110201240">
    <w:abstractNumId w:val="37"/>
  </w:num>
  <w:num w:numId="27" w16cid:durableId="1328901529">
    <w:abstractNumId w:val="12"/>
  </w:num>
  <w:num w:numId="28" w16cid:durableId="1881432981">
    <w:abstractNumId w:val="2"/>
  </w:num>
  <w:num w:numId="29" w16cid:durableId="1791165334">
    <w:abstractNumId w:val="20"/>
  </w:num>
  <w:num w:numId="30" w16cid:durableId="884489249">
    <w:abstractNumId w:val="30"/>
  </w:num>
  <w:num w:numId="31" w16cid:durableId="386033068">
    <w:abstractNumId w:val="40"/>
  </w:num>
  <w:num w:numId="32" w16cid:durableId="795371609">
    <w:abstractNumId w:val="7"/>
  </w:num>
  <w:num w:numId="33" w16cid:durableId="1414429011">
    <w:abstractNumId w:val="17"/>
  </w:num>
  <w:num w:numId="34" w16cid:durableId="328291740">
    <w:abstractNumId w:val="42"/>
  </w:num>
  <w:num w:numId="35" w16cid:durableId="1211266284">
    <w:abstractNumId w:val="5"/>
  </w:num>
  <w:num w:numId="36" w16cid:durableId="1072317929">
    <w:abstractNumId w:val="6"/>
  </w:num>
  <w:num w:numId="37" w16cid:durableId="1790661092">
    <w:abstractNumId w:val="26"/>
  </w:num>
  <w:num w:numId="38" w16cid:durableId="1194420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235001">
    <w:abstractNumId w:val="41"/>
  </w:num>
  <w:num w:numId="40" w16cid:durableId="515464522">
    <w:abstractNumId w:val="19"/>
  </w:num>
  <w:num w:numId="41" w16cid:durableId="1981882846">
    <w:abstractNumId w:val="34"/>
  </w:num>
  <w:num w:numId="42" w16cid:durableId="2016105234">
    <w:abstractNumId w:val="13"/>
  </w:num>
  <w:num w:numId="43" w16cid:durableId="146951768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80"/>
    <w:rsid w:val="000001DC"/>
    <w:rsid w:val="0000032F"/>
    <w:rsid w:val="00000397"/>
    <w:rsid w:val="00000486"/>
    <w:rsid w:val="0000050D"/>
    <w:rsid w:val="000005E9"/>
    <w:rsid w:val="000006FD"/>
    <w:rsid w:val="0000071A"/>
    <w:rsid w:val="00000795"/>
    <w:rsid w:val="000007E0"/>
    <w:rsid w:val="000009FA"/>
    <w:rsid w:val="00000BE2"/>
    <w:rsid w:val="00000C13"/>
    <w:rsid w:val="00000DBF"/>
    <w:rsid w:val="00000DE7"/>
    <w:rsid w:val="00001319"/>
    <w:rsid w:val="00001369"/>
    <w:rsid w:val="000016E8"/>
    <w:rsid w:val="00001CDC"/>
    <w:rsid w:val="000021E5"/>
    <w:rsid w:val="000023BA"/>
    <w:rsid w:val="0000248D"/>
    <w:rsid w:val="000024E2"/>
    <w:rsid w:val="0000279C"/>
    <w:rsid w:val="0000290C"/>
    <w:rsid w:val="00002CD2"/>
    <w:rsid w:val="00002CF6"/>
    <w:rsid w:val="000031B6"/>
    <w:rsid w:val="00003423"/>
    <w:rsid w:val="00003511"/>
    <w:rsid w:val="00003652"/>
    <w:rsid w:val="00003862"/>
    <w:rsid w:val="00003C85"/>
    <w:rsid w:val="00004288"/>
    <w:rsid w:val="0000450D"/>
    <w:rsid w:val="000046C1"/>
    <w:rsid w:val="000048D8"/>
    <w:rsid w:val="00004A11"/>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BD1"/>
    <w:rsid w:val="00011D79"/>
    <w:rsid w:val="0001228B"/>
    <w:rsid w:val="000122B5"/>
    <w:rsid w:val="0001250D"/>
    <w:rsid w:val="00012610"/>
    <w:rsid w:val="00012EFD"/>
    <w:rsid w:val="000130BE"/>
    <w:rsid w:val="000135CF"/>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691"/>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E9C"/>
    <w:rsid w:val="00017F27"/>
    <w:rsid w:val="00017F3D"/>
    <w:rsid w:val="000204F8"/>
    <w:rsid w:val="00020A05"/>
    <w:rsid w:val="00020E26"/>
    <w:rsid w:val="00020F37"/>
    <w:rsid w:val="0002131B"/>
    <w:rsid w:val="000218F1"/>
    <w:rsid w:val="00021AEC"/>
    <w:rsid w:val="00021B43"/>
    <w:rsid w:val="00021BCD"/>
    <w:rsid w:val="00021EF0"/>
    <w:rsid w:val="00021FA4"/>
    <w:rsid w:val="0002207D"/>
    <w:rsid w:val="0002216F"/>
    <w:rsid w:val="000221F2"/>
    <w:rsid w:val="000223CB"/>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CD9"/>
    <w:rsid w:val="00023E4D"/>
    <w:rsid w:val="00023F3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5F8"/>
    <w:rsid w:val="0002561D"/>
    <w:rsid w:val="00025D8A"/>
    <w:rsid w:val="00025EB9"/>
    <w:rsid w:val="000260DC"/>
    <w:rsid w:val="000261DA"/>
    <w:rsid w:val="0002630E"/>
    <w:rsid w:val="000265AD"/>
    <w:rsid w:val="000265DD"/>
    <w:rsid w:val="0002699A"/>
    <w:rsid w:val="00026B29"/>
    <w:rsid w:val="00026CA1"/>
    <w:rsid w:val="00026D00"/>
    <w:rsid w:val="00026E21"/>
    <w:rsid w:val="0002725A"/>
    <w:rsid w:val="00030058"/>
    <w:rsid w:val="000300B4"/>
    <w:rsid w:val="00030676"/>
    <w:rsid w:val="00030996"/>
    <w:rsid w:val="00030CF1"/>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240"/>
    <w:rsid w:val="0003633B"/>
    <w:rsid w:val="00036985"/>
    <w:rsid w:val="00036FC6"/>
    <w:rsid w:val="00037004"/>
    <w:rsid w:val="00037224"/>
    <w:rsid w:val="0003727D"/>
    <w:rsid w:val="000372EF"/>
    <w:rsid w:val="0003737B"/>
    <w:rsid w:val="0003745C"/>
    <w:rsid w:val="0003758E"/>
    <w:rsid w:val="000375BA"/>
    <w:rsid w:val="00037990"/>
    <w:rsid w:val="0004005E"/>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02"/>
    <w:rsid w:val="00045E41"/>
    <w:rsid w:val="00046550"/>
    <w:rsid w:val="000466E7"/>
    <w:rsid w:val="000468E2"/>
    <w:rsid w:val="00046A3E"/>
    <w:rsid w:val="00046C05"/>
    <w:rsid w:val="00046C6A"/>
    <w:rsid w:val="00046D8E"/>
    <w:rsid w:val="0004701B"/>
    <w:rsid w:val="00047124"/>
    <w:rsid w:val="00047444"/>
    <w:rsid w:val="00047661"/>
    <w:rsid w:val="000476C0"/>
    <w:rsid w:val="00047734"/>
    <w:rsid w:val="000477EA"/>
    <w:rsid w:val="00047936"/>
    <w:rsid w:val="0004798E"/>
    <w:rsid w:val="00047BB5"/>
    <w:rsid w:val="00047D53"/>
    <w:rsid w:val="00047F28"/>
    <w:rsid w:val="000502A5"/>
    <w:rsid w:val="000504A8"/>
    <w:rsid w:val="0005052B"/>
    <w:rsid w:val="000506A1"/>
    <w:rsid w:val="000508EC"/>
    <w:rsid w:val="000509DA"/>
    <w:rsid w:val="00050AFA"/>
    <w:rsid w:val="00051333"/>
    <w:rsid w:val="00051E3C"/>
    <w:rsid w:val="000520B1"/>
    <w:rsid w:val="00052241"/>
    <w:rsid w:val="00052477"/>
    <w:rsid w:val="00052672"/>
    <w:rsid w:val="00052814"/>
    <w:rsid w:val="000529E9"/>
    <w:rsid w:val="00052F2C"/>
    <w:rsid w:val="00052FB4"/>
    <w:rsid w:val="00053633"/>
    <w:rsid w:val="00053766"/>
    <w:rsid w:val="00053AB1"/>
    <w:rsid w:val="00053BE0"/>
    <w:rsid w:val="00053CB9"/>
    <w:rsid w:val="00053FAD"/>
    <w:rsid w:val="000541A5"/>
    <w:rsid w:val="0005422C"/>
    <w:rsid w:val="00054C6E"/>
    <w:rsid w:val="00054D0D"/>
    <w:rsid w:val="00054DF3"/>
    <w:rsid w:val="00054E73"/>
    <w:rsid w:val="00055034"/>
    <w:rsid w:val="000550B3"/>
    <w:rsid w:val="0005513C"/>
    <w:rsid w:val="00055234"/>
    <w:rsid w:val="00055406"/>
    <w:rsid w:val="00055569"/>
    <w:rsid w:val="00055DF6"/>
    <w:rsid w:val="00055ED8"/>
    <w:rsid w:val="00055FF5"/>
    <w:rsid w:val="000568D7"/>
    <w:rsid w:val="000568F4"/>
    <w:rsid w:val="00056C02"/>
    <w:rsid w:val="00057006"/>
    <w:rsid w:val="00057285"/>
    <w:rsid w:val="0005742E"/>
    <w:rsid w:val="00057439"/>
    <w:rsid w:val="000574AC"/>
    <w:rsid w:val="0005753C"/>
    <w:rsid w:val="00057902"/>
    <w:rsid w:val="00057BD7"/>
    <w:rsid w:val="00057E1C"/>
    <w:rsid w:val="00057EA9"/>
    <w:rsid w:val="00057F3B"/>
    <w:rsid w:val="00060493"/>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74"/>
    <w:rsid w:val="00063857"/>
    <w:rsid w:val="0006396A"/>
    <w:rsid w:val="00063A60"/>
    <w:rsid w:val="00063AEF"/>
    <w:rsid w:val="00063B1D"/>
    <w:rsid w:val="00063C33"/>
    <w:rsid w:val="00064178"/>
    <w:rsid w:val="0006443B"/>
    <w:rsid w:val="000644A8"/>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6DF"/>
    <w:rsid w:val="0006680F"/>
    <w:rsid w:val="00066C1E"/>
    <w:rsid w:val="00066D35"/>
    <w:rsid w:val="00067155"/>
    <w:rsid w:val="00067567"/>
    <w:rsid w:val="00067C33"/>
    <w:rsid w:val="00067FB5"/>
    <w:rsid w:val="000703CB"/>
    <w:rsid w:val="000703FE"/>
    <w:rsid w:val="00070543"/>
    <w:rsid w:val="000705DD"/>
    <w:rsid w:val="000706D4"/>
    <w:rsid w:val="000713EE"/>
    <w:rsid w:val="00071470"/>
    <w:rsid w:val="00071695"/>
    <w:rsid w:val="000717D6"/>
    <w:rsid w:val="00071956"/>
    <w:rsid w:val="00071BD3"/>
    <w:rsid w:val="00071DDA"/>
    <w:rsid w:val="00071E87"/>
    <w:rsid w:val="00071FC6"/>
    <w:rsid w:val="00072134"/>
    <w:rsid w:val="000725BB"/>
    <w:rsid w:val="00072CDA"/>
    <w:rsid w:val="00072D12"/>
    <w:rsid w:val="00072E6E"/>
    <w:rsid w:val="00072F6B"/>
    <w:rsid w:val="00073100"/>
    <w:rsid w:val="00073283"/>
    <w:rsid w:val="000732A8"/>
    <w:rsid w:val="00073445"/>
    <w:rsid w:val="0007349A"/>
    <w:rsid w:val="000735B6"/>
    <w:rsid w:val="000736A0"/>
    <w:rsid w:val="00073A32"/>
    <w:rsid w:val="00073D03"/>
    <w:rsid w:val="00073FB4"/>
    <w:rsid w:val="0007403A"/>
    <w:rsid w:val="000744AE"/>
    <w:rsid w:val="000744BA"/>
    <w:rsid w:val="0007464C"/>
    <w:rsid w:val="00074A10"/>
    <w:rsid w:val="00074BA2"/>
    <w:rsid w:val="00074D75"/>
    <w:rsid w:val="00074DB5"/>
    <w:rsid w:val="00074E52"/>
    <w:rsid w:val="00074FA3"/>
    <w:rsid w:val="000751AC"/>
    <w:rsid w:val="000752DB"/>
    <w:rsid w:val="000754D7"/>
    <w:rsid w:val="0007575A"/>
    <w:rsid w:val="00075847"/>
    <w:rsid w:val="00075908"/>
    <w:rsid w:val="00075952"/>
    <w:rsid w:val="00075C60"/>
    <w:rsid w:val="0007612D"/>
    <w:rsid w:val="00076552"/>
    <w:rsid w:val="00076A49"/>
    <w:rsid w:val="00076CF9"/>
    <w:rsid w:val="00077252"/>
    <w:rsid w:val="000776B1"/>
    <w:rsid w:val="000776D8"/>
    <w:rsid w:val="00077912"/>
    <w:rsid w:val="00077B88"/>
    <w:rsid w:val="00077BFB"/>
    <w:rsid w:val="000800AF"/>
    <w:rsid w:val="00080191"/>
    <w:rsid w:val="0008029D"/>
    <w:rsid w:val="000804D5"/>
    <w:rsid w:val="000807AE"/>
    <w:rsid w:val="000807B5"/>
    <w:rsid w:val="00080AD9"/>
    <w:rsid w:val="00080ADF"/>
    <w:rsid w:val="00080B91"/>
    <w:rsid w:val="00080CE2"/>
    <w:rsid w:val="00080F35"/>
    <w:rsid w:val="000811A4"/>
    <w:rsid w:val="000811D4"/>
    <w:rsid w:val="00081259"/>
    <w:rsid w:val="00081792"/>
    <w:rsid w:val="0008187A"/>
    <w:rsid w:val="0008189D"/>
    <w:rsid w:val="0008216A"/>
    <w:rsid w:val="0008217D"/>
    <w:rsid w:val="00082466"/>
    <w:rsid w:val="000825F0"/>
    <w:rsid w:val="000827CD"/>
    <w:rsid w:val="00082B1C"/>
    <w:rsid w:val="00082E38"/>
    <w:rsid w:val="00083121"/>
    <w:rsid w:val="000833D1"/>
    <w:rsid w:val="0008342E"/>
    <w:rsid w:val="00083469"/>
    <w:rsid w:val="000834CD"/>
    <w:rsid w:val="000835B0"/>
    <w:rsid w:val="000835F5"/>
    <w:rsid w:val="0008378A"/>
    <w:rsid w:val="00083B96"/>
    <w:rsid w:val="00083DBF"/>
    <w:rsid w:val="00083EAD"/>
    <w:rsid w:val="00084044"/>
    <w:rsid w:val="00084211"/>
    <w:rsid w:val="00084419"/>
    <w:rsid w:val="0008449C"/>
    <w:rsid w:val="000845D7"/>
    <w:rsid w:val="000846F8"/>
    <w:rsid w:val="00084AC4"/>
    <w:rsid w:val="00084B71"/>
    <w:rsid w:val="00084D1E"/>
    <w:rsid w:val="00084DFB"/>
    <w:rsid w:val="0008526A"/>
    <w:rsid w:val="000853EB"/>
    <w:rsid w:val="00085484"/>
    <w:rsid w:val="00085847"/>
    <w:rsid w:val="00085BE8"/>
    <w:rsid w:val="00085E04"/>
    <w:rsid w:val="0008608A"/>
    <w:rsid w:val="000863ED"/>
    <w:rsid w:val="000864E9"/>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2EE"/>
    <w:rsid w:val="0009166A"/>
    <w:rsid w:val="000918B2"/>
    <w:rsid w:val="00091CE2"/>
    <w:rsid w:val="0009205D"/>
    <w:rsid w:val="00092442"/>
    <w:rsid w:val="0009257A"/>
    <w:rsid w:val="00092B44"/>
    <w:rsid w:val="00092C2D"/>
    <w:rsid w:val="00092EB9"/>
    <w:rsid w:val="0009343D"/>
    <w:rsid w:val="00093617"/>
    <w:rsid w:val="00093E98"/>
    <w:rsid w:val="00093FDF"/>
    <w:rsid w:val="00094035"/>
    <w:rsid w:val="00094051"/>
    <w:rsid w:val="000942B9"/>
    <w:rsid w:val="00094353"/>
    <w:rsid w:val="000945D6"/>
    <w:rsid w:val="00094600"/>
    <w:rsid w:val="00094AC0"/>
    <w:rsid w:val="00094B2F"/>
    <w:rsid w:val="00095519"/>
    <w:rsid w:val="0009571A"/>
    <w:rsid w:val="000957A2"/>
    <w:rsid w:val="00095892"/>
    <w:rsid w:val="000958BA"/>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BBA"/>
    <w:rsid w:val="00097DB2"/>
    <w:rsid w:val="00097E80"/>
    <w:rsid w:val="00097F2B"/>
    <w:rsid w:val="000A0424"/>
    <w:rsid w:val="000A05BC"/>
    <w:rsid w:val="000A06AB"/>
    <w:rsid w:val="000A07D2"/>
    <w:rsid w:val="000A07F3"/>
    <w:rsid w:val="000A0849"/>
    <w:rsid w:val="000A09F3"/>
    <w:rsid w:val="000A0BAF"/>
    <w:rsid w:val="000A1105"/>
    <w:rsid w:val="000A1182"/>
    <w:rsid w:val="000A1418"/>
    <w:rsid w:val="000A1760"/>
    <w:rsid w:val="000A19A2"/>
    <w:rsid w:val="000A1BDC"/>
    <w:rsid w:val="000A1C3A"/>
    <w:rsid w:val="000A1CD5"/>
    <w:rsid w:val="000A1E0A"/>
    <w:rsid w:val="000A1E8A"/>
    <w:rsid w:val="000A227F"/>
    <w:rsid w:val="000A22C0"/>
    <w:rsid w:val="000A2388"/>
    <w:rsid w:val="000A2AC3"/>
    <w:rsid w:val="000A2CC6"/>
    <w:rsid w:val="000A30BD"/>
    <w:rsid w:val="000A3320"/>
    <w:rsid w:val="000A3563"/>
    <w:rsid w:val="000A37FA"/>
    <w:rsid w:val="000A3935"/>
    <w:rsid w:val="000A3E2D"/>
    <w:rsid w:val="000A44D4"/>
    <w:rsid w:val="000A4524"/>
    <w:rsid w:val="000A4554"/>
    <w:rsid w:val="000A4658"/>
    <w:rsid w:val="000A4A38"/>
    <w:rsid w:val="000A4B74"/>
    <w:rsid w:val="000A4D7C"/>
    <w:rsid w:val="000A508F"/>
    <w:rsid w:val="000A52E7"/>
    <w:rsid w:val="000A5446"/>
    <w:rsid w:val="000A544B"/>
    <w:rsid w:val="000A591E"/>
    <w:rsid w:val="000A596A"/>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B4"/>
    <w:rsid w:val="000A79F0"/>
    <w:rsid w:val="000A7A88"/>
    <w:rsid w:val="000A7A8B"/>
    <w:rsid w:val="000A7B8C"/>
    <w:rsid w:val="000A7C1F"/>
    <w:rsid w:val="000A7F9D"/>
    <w:rsid w:val="000B01AF"/>
    <w:rsid w:val="000B0341"/>
    <w:rsid w:val="000B0467"/>
    <w:rsid w:val="000B055C"/>
    <w:rsid w:val="000B09D0"/>
    <w:rsid w:val="000B0F74"/>
    <w:rsid w:val="000B1471"/>
    <w:rsid w:val="000B1515"/>
    <w:rsid w:val="000B16FC"/>
    <w:rsid w:val="000B1845"/>
    <w:rsid w:val="000B1A2E"/>
    <w:rsid w:val="000B1AFD"/>
    <w:rsid w:val="000B1B92"/>
    <w:rsid w:val="000B1CA5"/>
    <w:rsid w:val="000B250E"/>
    <w:rsid w:val="000B25E8"/>
    <w:rsid w:val="000B27AD"/>
    <w:rsid w:val="000B281C"/>
    <w:rsid w:val="000B28BC"/>
    <w:rsid w:val="000B29E5"/>
    <w:rsid w:val="000B2A6D"/>
    <w:rsid w:val="000B2C0D"/>
    <w:rsid w:val="000B2C17"/>
    <w:rsid w:val="000B2CE1"/>
    <w:rsid w:val="000B2FAD"/>
    <w:rsid w:val="000B307A"/>
    <w:rsid w:val="000B30CD"/>
    <w:rsid w:val="000B3373"/>
    <w:rsid w:val="000B3478"/>
    <w:rsid w:val="000B379F"/>
    <w:rsid w:val="000B37E6"/>
    <w:rsid w:val="000B3BA4"/>
    <w:rsid w:val="000B3BDA"/>
    <w:rsid w:val="000B3E6B"/>
    <w:rsid w:val="000B3FC1"/>
    <w:rsid w:val="000B414C"/>
    <w:rsid w:val="000B41C6"/>
    <w:rsid w:val="000B4352"/>
    <w:rsid w:val="000B43C6"/>
    <w:rsid w:val="000B47A7"/>
    <w:rsid w:val="000B48FF"/>
    <w:rsid w:val="000B497E"/>
    <w:rsid w:val="000B4C66"/>
    <w:rsid w:val="000B4D57"/>
    <w:rsid w:val="000B4DA4"/>
    <w:rsid w:val="000B4EBD"/>
    <w:rsid w:val="000B54AE"/>
    <w:rsid w:val="000B55D5"/>
    <w:rsid w:val="000B58B6"/>
    <w:rsid w:val="000B595A"/>
    <w:rsid w:val="000B5C5B"/>
    <w:rsid w:val="000B5FF0"/>
    <w:rsid w:val="000B606C"/>
    <w:rsid w:val="000B607D"/>
    <w:rsid w:val="000B6139"/>
    <w:rsid w:val="000B61F1"/>
    <w:rsid w:val="000B641A"/>
    <w:rsid w:val="000B64EA"/>
    <w:rsid w:val="000B657F"/>
    <w:rsid w:val="000B66DF"/>
    <w:rsid w:val="000B67EE"/>
    <w:rsid w:val="000B6932"/>
    <w:rsid w:val="000B6A5E"/>
    <w:rsid w:val="000B6C53"/>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2E6"/>
    <w:rsid w:val="000C1898"/>
    <w:rsid w:val="000C1978"/>
    <w:rsid w:val="000C1A64"/>
    <w:rsid w:val="000C1ADA"/>
    <w:rsid w:val="000C1B81"/>
    <w:rsid w:val="000C1E86"/>
    <w:rsid w:val="000C1EEB"/>
    <w:rsid w:val="000C1F70"/>
    <w:rsid w:val="000C2046"/>
    <w:rsid w:val="000C20C9"/>
    <w:rsid w:val="000C211C"/>
    <w:rsid w:val="000C2A98"/>
    <w:rsid w:val="000C2CC9"/>
    <w:rsid w:val="000C2E50"/>
    <w:rsid w:val="000C3067"/>
    <w:rsid w:val="000C30DD"/>
    <w:rsid w:val="000C323C"/>
    <w:rsid w:val="000C3488"/>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487"/>
    <w:rsid w:val="000C5518"/>
    <w:rsid w:val="000C5720"/>
    <w:rsid w:val="000C5898"/>
    <w:rsid w:val="000C616C"/>
    <w:rsid w:val="000C61AB"/>
    <w:rsid w:val="000C628E"/>
    <w:rsid w:val="000C6577"/>
    <w:rsid w:val="000C6610"/>
    <w:rsid w:val="000C6902"/>
    <w:rsid w:val="000C69CA"/>
    <w:rsid w:val="000C6F8D"/>
    <w:rsid w:val="000C71A3"/>
    <w:rsid w:val="000C728E"/>
    <w:rsid w:val="000C755B"/>
    <w:rsid w:val="000C7646"/>
    <w:rsid w:val="000C7708"/>
    <w:rsid w:val="000C7914"/>
    <w:rsid w:val="000C7A75"/>
    <w:rsid w:val="000C7BA9"/>
    <w:rsid w:val="000C7BE4"/>
    <w:rsid w:val="000C7D3E"/>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A4C"/>
    <w:rsid w:val="000D4E86"/>
    <w:rsid w:val="000D4EB1"/>
    <w:rsid w:val="000D51B6"/>
    <w:rsid w:val="000D539E"/>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16F"/>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66C"/>
    <w:rsid w:val="000E07F5"/>
    <w:rsid w:val="000E082D"/>
    <w:rsid w:val="000E0B6E"/>
    <w:rsid w:val="000E0C92"/>
    <w:rsid w:val="000E0E67"/>
    <w:rsid w:val="000E1071"/>
    <w:rsid w:val="000E14F3"/>
    <w:rsid w:val="000E18B0"/>
    <w:rsid w:val="000E198B"/>
    <w:rsid w:val="000E1A41"/>
    <w:rsid w:val="000E1A9E"/>
    <w:rsid w:val="000E1AB1"/>
    <w:rsid w:val="000E1BF8"/>
    <w:rsid w:val="000E1D21"/>
    <w:rsid w:val="000E1EE0"/>
    <w:rsid w:val="000E227E"/>
    <w:rsid w:val="000E2609"/>
    <w:rsid w:val="000E26CD"/>
    <w:rsid w:val="000E27EA"/>
    <w:rsid w:val="000E2C21"/>
    <w:rsid w:val="000E2C4B"/>
    <w:rsid w:val="000E2C75"/>
    <w:rsid w:val="000E2D27"/>
    <w:rsid w:val="000E2F2B"/>
    <w:rsid w:val="000E2F5A"/>
    <w:rsid w:val="000E356E"/>
    <w:rsid w:val="000E35F1"/>
    <w:rsid w:val="000E3A04"/>
    <w:rsid w:val="000E3A37"/>
    <w:rsid w:val="000E3A7F"/>
    <w:rsid w:val="000E3B7F"/>
    <w:rsid w:val="000E3C1E"/>
    <w:rsid w:val="000E3EC4"/>
    <w:rsid w:val="000E3FBC"/>
    <w:rsid w:val="000E4124"/>
    <w:rsid w:val="000E459D"/>
    <w:rsid w:val="000E4750"/>
    <w:rsid w:val="000E4788"/>
    <w:rsid w:val="000E4C9D"/>
    <w:rsid w:val="000E4E61"/>
    <w:rsid w:val="000E51A0"/>
    <w:rsid w:val="000E53FE"/>
    <w:rsid w:val="000E58E0"/>
    <w:rsid w:val="000E59FD"/>
    <w:rsid w:val="000E5C16"/>
    <w:rsid w:val="000E6201"/>
    <w:rsid w:val="000E6891"/>
    <w:rsid w:val="000E68CA"/>
    <w:rsid w:val="000E690A"/>
    <w:rsid w:val="000E695D"/>
    <w:rsid w:val="000E699A"/>
    <w:rsid w:val="000E6FA8"/>
    <w:rsid w:val="000E702D"/>
    <w:rsid w:val="000E719A"/>
    <w:rsid w:val="000E72A8"/>
    <w:rsid w:val="000E7303"/>
    <w:rsid w:val="000E757B"/>
    <w:rsid w:val="000E75D1"/>
    <w:rsid w:val="000E7FD0"/>
    <w:rsid w:val="000F0118"/>
    <w:rsid w:val="000F023F"/>
    <w:rsid w:val="000F0582"/>
    <w:rsid w:val="000F0603"/>
    <w:rsid w:val="000F08AF"/>
    <w:rsid w:val="000F0B16"/>
    <w:rsid w:val="000F0B77"/>
    <w:rsid w:val="000F0E32"/>
    <w:rsid w:val="000F1404"/>
    <w:rsid w:val="000F1480"/>
    <w:rsid w:val="000F18E8"/>
    <w:rsid w:val="000F1A32"/>
    <w:rsid w:val="000F24AC"/>
    <w:rsid w:val="000F2713"/>
    <w:rsid w:val="000F2D8D"/>
    <w:rsid w:val="000F2E1A"/>
    <w:rsid w:val="000F343E"/>
    <w:rsid w:val="000F378C"/>
    <w:rsid w:val="000F3948"/>
    <w:rsid w:val="000F39AA"/>
    <w:rsid w:val="000F3B1E"/>
    <w:rsid w:val="000F3CF6"/>
    <w:rsid w:val="000F3D65"/>
    <w:rsid w:val="000F3F15"/>
    <w:rsid w:val="000F4058"/>
    <w:rsid w:val="000F43EC"/>
    <w:rsid w:val="000F454E"/>
    <w:rsid w:val="000F46D8"/>
    <w:rsid w:val="000F46E9"/>
    <w:rsid w:val="000F47D5"/>
    <w:rsid w:val="000F48A0"/>
    <w:rsid w:val="000F49EA"/>
    <w:rsid w:val="000F4A60"/>
    <w:rsid w:val="000F4B0A"/>
    <w:rsid w:val="000F4D76"/>
    <w:rsid w:val="000F4E7E"/>
    <w:rsid w:val="000F514F"/>
    <w:rsid w:val="000F52C9"/>
    <w:rsid w:val="000F54AD"/>
    <w:rsid w:val="000F5A73"/>
    <w:rsid w:val="000F5F64"/>
    <w:rsid w:val="000F6042"/>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389"/>
    <w:rsid w:val="0010247B"/>
    <w:rsid w:val="001026A3"/>
    <w:rsid w:val="001028DE"/>
    <w:rsid w:val="00102CB5"/>
    <w:rsid w:val="00102E26"/>
    <w:rsid w:val="00102F10"/>
    <w:rsid w:val="00102FEA"/>
    <w:rsid w:val="00103293"/>
    <w:rsid w:val="00103339"/>
    <w:rsid w:val="001033A4"/>
    <w:rsid w:val="00103442"/>
    <w:rsid w:val="001035F6"/>
    <w:rsid w:val="0010374F"/>
    <w:rsid w:val="00103959"/>
    <w:rsid w:val="00103CCA"/>
    <w:rsid w:val="00103DE9"/>
    <w:rsid w:val="00103FA7"/>
    <w:rsid w:val="00104198"/>
    <w:rsid w:val="0010440E"/>
    <w:rsid w:val="001047D9"/>
    <w:rsid w:val="00104824"/>
    <w:rsid w:val="001048AE"/>
    <w:rsid w:val="00104936"/>
    <w:rsid w:val="00104CC5"/>
    <w:rsid w:val="00104D8E"/>
    <w:rsid w:val="00104E16"/>
    <w:rsid w:val="00104E48"/>
    <w:rsid w:val="0010517D"/>
    <w:rsid w:val="0010525A"/>
    <w:rsid w:val="001054F9"/>
    <w:rsid w:val="001055C5"/>
    <w:rsid w:val="0010582B"/>
    <w:rsid w:val="00105A47"/>
    <w:rsid w:val="00105ABA"/>
    <w:rsid w:val="00105C4F"/>
    <w:rsid w:val="0010606B"/>
    <w:rsid w:val="0010634A"/>
    <w:rsid w:val="00106376"/>
    <w:rsid w:val="00106694"/>
    <w:rsid w:val="001069D6"/>
    <w:rsid w:val="00106D10"/>
    <w:rsid w:val="00107244"/>
    <w:rsid w:val="0010748A"/>
    <w:rsid w:val="001074E6"/>
    <w:rsid w:val="00107718"/>
    <w:rsid w:val="00107CF1"/>
    <w:rsid w:val="00107D43"/>
    <w:rsid w:val="00107EB5"/>
    <w:rsid w:val="00110052"/>
    <w:rsid w:val="0011006F"/>
    <w:rsid w:val="00110158"/>
    <w:rsid w:val="001106DA"/>
    <w:rsid w:val="001107B9"/>
    <w:rsid w:val="00110C86"/>
    <w:rsid w:val="00110DE1"/>
    <w:rsid w:val="00110ED0"/>
    <w:rsid w:val="00110F5F"/>
    <w:rsid w:val="001111EF"/>
    <w:rsid w:val="00111223"/>
    <w:rsid w:val="00111350"/>
    <w:rsid w:val="0011142F"/>
    <w:rsid w:val="00111643"/>
    <w:rsid w:val="0011166B"/>
    <w:rsid w:val="00111A81"/>
    <w:rsid w:val="00111D10"/>
    <w:rsid w:val="00112203"/>
    <w:rsid w:val="00112486"/>
    <w:rsid w:val="00112539"/>
    <w:rsid w:val="00112579"/>
    <w:rsid w:val="0011264B"/>
    <w:rsid w:val="00112A1C"/>
    <w:rsid w:val="00112CDE"/>
    <w:rsid w:val="00112ED5"/>
    <w:rsid w:val="00112F26"/>
    <w:rsid w:val="0011305D"/>
    <w:rsid w:val="00113072"/>
    <w:rsid w:val="0011325C"/>
    <w:rsid w:val="0011381F"/>
    <w:rsid w:val="001139CB"/>
    <w:rsid w:val="00113B42"/>
    <w:rsid w:val="00113E69"/>
    <w:rsid w:val="00113F1A"/>
    <w:rsid w:val="00114480"/>
    <w:rsid w:val="00114568"/>
    <w:rsid w:val="0011485F"/>
    <w:rsid w:val="001148C2"/>
    <w:rsid w:val="00114954"/>
    <w:rsid w:val="00114C21"/>
    <w:rsid w:val="00115521"/>
    <w:rsid w:val="0011582E"/>
    <w:rsid w:val="001158F2"/>
    <w:rsid w:val="00115B02"/>
    <w:rsid w:val="00115D8D"/>
    <w:rsid w:val="00115E60"/>
    <w:rsid w:val="00115E85"/>
    <w:rsid w:val="00115F0D"/>
    <w:rsid w:val="00116169"/>
    <w:rsid w:val="001161AC"/>
    <w:rsid w:val="001163D1"/>
    <w:rsid w:val="00116435"/>
    <w:rsid w:val="00116539"/>
    <w:rsid w:val="001166A1"/>
    <w:rsid w:val="00116823"/>
    <w:rsid w:val="001168B0"/>
    <w:rsid w:val="00116AC9"/>
    <w:rsid w:val="00116B75"/>
    <w:rsid w:val="00116D1B"/>
    <w:rsid w:val="00116EEE"/>
    <w:rsid w:val="00117023"/>
    <w:rsid w:val="001173DD"/>
    <w:rsid w:val="0011756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5E0"/>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860"/>
    <w:rsid w:val="00124A0A"/>
    <w:rsid w:val="00124A7A"/>
    <w:rsid w:val="00124E68"/>
    <w:rsid w:val="00125393"/>
    <w:rsid w:val="00125666"/>
    <w:rsid w:val="001257EB"/>
    <w:rsid w:val="00125AD3"/>
    <w:rsid w:val="00125AF4"/>
    <w:rsid w:val="00125B17"/>
    <w:rsid w:val="001260EA"/>
    <w:rsid w:val="001261A4"/>
    <w:rsid w:val="001261BA"/>
    <w:rsid w:val="00126295"/>
    <w:rsid w:val="00126493"/>
    <w:rsid w:val="0012657B"/>
    <w:rsid w:val="00126AF8"/>
    <w:rsid w:val="00126B18"/>
    <w:rsid w:val="00126F64"/>
    <w:rsid w:val="00127008"/>
    <w:rsid w:val="0012713C"/>
    <w:rsid w:val="00127307"/>
    <w:rsid w:val="00127422"/>
    <w:rsid w:val="001275A6"/>
    <w:rsid w:val="00127654"/>
    <w:rsid w:val="00127678"/>
    <w:rsid w:val="00127CE6"/>
    <w:rsid w:val="001304C4"/>
    <w:rsid w:val="00130530"/>
    <w:rsid w:val="00130541"/>
    <w:rsid w:val="00130719"/>
    <w:rsid w:val="00130B37"/>
    <w:rsid w:val="00130B64"/>
    <w:rsid w:val="00130C73"/>
    <w:rsid w:val="00130E70"/>
    <w:rsid w:val="00130FF4"/>
    <w:rsid w:val="001312DE"/>
    <w:rsid w:val="00131377"/>
    <w:rsid w:val="001315A5"/>
    <w:rsid w:val="001315B0"/>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E08"/>
    <w:rsid w:val="00133FAD"/>
    <w:rsid w:val="00134114"/>
    <w:rsid w:val="001341EF"/>
    <w:rsid w:val="0013439A"/>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D7"/>
    <w:rsid w:val="00136D26"/>
    <w:rsid w:val="00136D41"/>
    <w:rsid w:val="001370BE"/>
    <w:rsid w:val="00137319"/>
    <w:rsid w:val="00137470"/>
    <w:rsid w:val="00140405"/>
    <w:rsid w:val="001409FC"/>
    <w:rsid w:val="00140A06"/>
    <w:rsid w:val="00140B17"/>
    <w:rsid w:val="00140B5B"/>
    <w:rsid w:val="00140B81"/>
    <w:rsid w:val="00140C28"/>
    <w:rsid w:val="00140D25"/>
    <w:rsid w:val="0014116C"/>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00F"/>
    <w:rsid w:val="0014413D"/>
    <w:rsid w:val="00144514"/>
    <w:rsid w:val="00145AB8"/>
    <w:rsid w:val="00145B4F"/>
    <w:rsid w:val="00145BBD"/>
    <w:rsid w:val="00145D7D"/>
    <w:rsid w:val="001463CA"/>
    <w:rsid w:val="00146572"/>
    <w:rsid w:val="0014698E"/>
    <w:rsid w:val="0014708A"/>
    <w:rsid w:val="00147197"/>
    <w:rsid w:val="0014751D"/>
    <w:rsid w:val="001476D4"/>
    <w:rsid w:val="0014776E"/>
    <w:rsid w:val="00147784"/>
    <w:rsid w:val="00147791"/>
    <w:rsid w:val="001477F4"/>
    <w:rsid w:val="00147826"/>
    <w:rsid w:val="00147B3E"/>
    <w:rsid w:val="00147C73"/>
    <w:rsid w:val="00147E99"/>
    <w:rsid w:val="00150056"/>
    <w:rsid w:val="0015007A"/>
    <w:rsid w:val="001501AF"/>
    <w:rsid w:val="001504C9"/>
    <w:rsid w:val="0015095B"/>
    <w:rsid w:val="00150A4F"/>
    <w:rsid w:val="00150F85"/>
    <w:rsid w:val="00151028"/>
    <w:rsid w:val="0015144C"/>
    <w:rsid w:val="00151521"/>
    <w:rsid w:val="00151572"/>
    <w:rsid w:val="00151858"/>
    <w:rsid w:val="00151969"/>
    <w:rsid w:val="00151B26"/>
    <w:rsid w:val="00151F5E"/>
    <w:rsid w:val="00151F7E"/>
    <w:rsid w:val="001520FA"/>
    <w:rsid w:val="0015220F"/>
    <w:rsid w:val="00152318"/>
    <w:rsid w:val="00152B16"/>
    <w:rsid w:val="00152B3C"/>
    <w:rsid w:val="00152D6E"/>
    <w:rsid w:val="00152E1C"/>
    <w:rsid w:val="00153005"/>
    <w:rsid w:val="001538A6"/>
    <w:rsid w:val="00153952"/>
    <w:rsid w:val="00153AD9"/>
    <w:rsid w:val="00153BF0"/>
    <w:rsid w:val="00153C3E"/>
    <w:rsid w:val="00153F3C"/>
    <w:rsid w:val="001540D4"/>
    <w:rsid w:val="00154153"/>
    <w:rsid w:val="00154223"/>
    <w:rsid w:val="00154492"/>
    <w:rsid w:val="001545E0"/>
    <w:rsid w:val="00154908"/>
    <w:rsid w:val="001549EA"/>
    <w:rsid w:val="00154E3C"/>
    <w:rsid w:val="00155050"/>
    <w:rsid w:val="00155265"/>
    <w:rsid w:val="0015582A"/>
    <w:rsid w:val="001559B7"/>
    <w:rsid w:val="00155DAE"/>
    <w:rsid w:val="0015615D"/>
    <w:rsid w:val="001561D4"/>
    <w:rsid w:val="00156301"/>
    <w:rsid w:val="001563B5"/>
    <w:rsid w:val="001565BD"/>
    <w:rsid w:val="00156775"/>
    <w:rsid w:val="00156BB9"/>
    <w:rsid w:val="0015728C"/>
    <w:rsid w:val="00157383"/>
    <w:rsid w:val="0015754F"/>
    <w:rsid w:val="001576FD"/>
    <w:rsid w:val="00157717"/>
    <w:rsid w:val="001577FE"/>
    <w:rsid w:val="00157826"/>
    <w:rsid w:val="00157895"/>
    <w:rsid w:val="001579E7"/>
    <w:rsid w:val="00157B10"/>
    <w:rsid w:val="00160197"/>
    <w:rsid w:val="00160355"/>
    <w:rsid w:val="0016053D"/>
    <w:rsid w:val="00160964"/>
    <w:rsid w:val="00160A74"/>
    <w:rsid w:val="00160B1A"/>
    <w:rsid w:val="00160DAE"/>
    <w:rsid w:val="00160EB3"/>
    <w:rsid w:val="00161638"/>
    <w:rsid w:val="001616F0"/>
    <w:rsid w:val="00161826"/>
    <w:rsid w:val="00161B04"/>
    <w:rsid w:val="00161DD3"/>
    <w:rsid w:val="00162094"/>
    <w:rsid w:val="001623A4"/>
    <w:rsid w:val="001625B7"/>
    <w:rsid w:val="0016261F"/>
    <w:rsid w:val="00162F3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AE8"/>
    <w:rsid w:val="00164CE6"/>
    <w:rsid w:val="00164DD5"/>
    <w:rsid w:val="001650A6"/>
    <w:rsid w:val="00165345"/>
    <w:rsid w:val="00165465"/>
    <w:rsid w:val="00165769"/>
    <w:rsid w:val="00165856"/>
    <w:rsid w:val="00165936"/>
    <w:rsid w:val="00165A0B"/>
    <w:rsid w:val="00165C19"/>
    <w:rsid w:val="00165D60"/>
    <w:rsid w:val="001661B4"/>
    <w:rsid w:val="001661D6"/>
    <w:rsid w:val="00166332"/>
    <w:rsid w:val="001663A4"/>
    <w:rsid w:val="001663DB"/>
    <w:rsid w:val="001664C3"/>
    <w:rsid w:val="00166585"/>
    <w:rsid w:val="00166629"/>
    <w:rsid w:val="001666E5"/>
    <w:rsid w:val="0016679D"/>
    <w:rsid w:val="00166919"/>
    <w:rsid w:val="00166C29"/>
    <w:rsid w:val="00166E70"/>
    <w:rsid w:val="001674CC"/>
    <w:rsid w:val="00167650"/>
    <w:rsid w:val="001676ED"/>
    <w:rsid w:val="00167C47"/>
    <w:rsid w:val="00167CE3"/>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40E"/>
    <w:rsid w:val="001738A9"/>
    <w:rsid w:val="00173BC9"/>
    <w:rsid w:val="00173BFF"/>
    <w:rsid w:val="00173E07"/>
    <w:rsid w:val="001743F5"/>
    <w:rsid w:val="00174654"/>
    <w:rsid w:val="001747EB"/>
    <w:rsid w:val="00174CD1"/>
    <w:rsid w:val="001750CD"/>
    <w:rsid w:val="001752C8"/>
    <w:rsid w:val="00175391"/>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B43"/>
    <w:rsid w:val="00176E31"/>
    <w:rsid w:val="001772C8"/>
    <w:rsid w:val="001772FF"/>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0E31"/>
    <w:rsid w:val="00180F24"/>
    <w:rsid w:val="001810AC"/>
    <w:rsid w:val="00181350"/>
    <w:rsid w:val="0018161C"/>
    <w:rsid w:val="0018176E"/>
    <w:rsid w:val="00181799"/>
    <w:rsid w:val="001818CE"/>
    <w:rsid w:val="00181908"/>
    <w:rsid w:val="00181DFD"/>
    <w:rsid w:val="001821DE"/>
    <w:rsid w:val="00182429"/>
    <w:rsid w:val="001824D3"/>
    <w:rsid w:val="001824FF"/>
    <w:rsid w:val="00182D7D"/>
    <w:rsid w:val="00182F24"/>
    <w:rsid w:val="001831CD"/>
    <w:rsid w:val="001832C4"/>
    <w:rsid w:val="001834DB"/>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A23"/>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6C"/>
    <w:rsid w:val="0018789B"/>
    <w:rsid w:val="0018792D"/>
    <w:rsid w:val="00187997"/>
    <w:rsid w:val="00187B9B"/>
    <w:rsid w:val="00187E15"/>
    <w:rsid w:val="00187E5B"/>
    <w:rsid w:val="00187E74"/>
    <w:rsid w:val="00187F9D"/>
    <w:rsid w:val="00187FBE"/>
    <w:rsid w:val="00190163"/>
    <w:rsid w:val="001908F8"/>
    <w:rsid w:val="00190A1E"/>
    <w:rsid w:val="001912E2"/>
    <w:rsid w:val="00191937"/>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C7E"/>
    <w:rsid w:val="00193CAF"/>
    <w:rsid w:val="00193D1E"/>
    <w:rsid w:val="00193E17"/>
    <w:rsid w:val="00193FA0"/>
    <w:rsid w:val="0019484D"/>
    <w:rsid w:val="00194A0F"/>
    <w:rsid w:val="00194B51"/>
    <w:rsid w:val="00194FBA"/>
    <w:rsid w:val="00195512"/>
    <w:rsid w:val="001956E8"/>
    <w:rsid w:val="00196088"/>
    <w:rsid w:val="001962D1"/>
    <w:rsid w:val="0019654F"/>
    <w:rsid w:val="00196902"/>
    <w:rsid w:val="001969B6"/>
    <w:rsid w:val="00196BE4"/>
    <w:rsid w:val="00196CC1"/>
    <w:rsid w:val="001970C6"/>
    <w:rsid w:val="00197294"/>
    <w:rsid w:val="00197522"/>
    <w:rsid w:val="001976A1"/>
    <w:rsid w:val="0019786E"/>
    <w:rsid w:val="00197A47"/>
    <w:rsid w:val="001A01B9"/>
    <w:rsid w:val="001A02EB"/>
    <w:rsid w:val="001A0303"/>
    <w:rsid w:val="001A03B3"/>
    <w:rsid w:val="001A090B"/>
    <w:rsid w:val="001A098A"/>
    <w:rsid w:val="001A0C22"/>
    <w:rsid w:val="001A0C88"/>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930"/>
    <w:rsid w:val="001A3A1C"/>
    <w:rsid w:val="001A3A62"/>
    <w:rsid w:val="001A3C4B"/>
    <w:rsid w:val="001A4016"/>
    <w:rsid w:val="001A40E0"/>
    <w:rsid w:val="001A4259"/>
    <w:rsid w:val="001A43BA"/>
    <w:rsid w:val="001A446E"/>
    <w:rsid w:val="001A45AB"/>
    <w:rsid w:val="001A48E3"/>
    <w:rsid w:val="001A4C2D"/>
    <w:rsid w:val="001A4CFE"/>
    <w:rsid w:val="001A4D24"/>
    <w:rsid w:val="001A4FE4"/>
    <w:rsid w:val="001A56EF"/>
    <w:rsid w:val="001A5720"/>
    <w:rsid w:val="001A58FB"/>
    <w:rsid w:val="001A59BE"/>
    <w:rsid w:val="001A5EB0"/>
    <w:rsid w:val="001A5EFC"/>
    <w:rsid w:val="001A5FC1"/>
    <w:rsid w:val="001A602A"/>
    <w:rsid w:val="001A61A3"/>
    <w:rsid w:val="001A63A1"/>
    <w:rsid w:val="001A63A2"/>
    <w:rsid w:val="001A65C7"/>
    <w:rsid w:val="001A6768"/>
    <w:rsid w:val="001A676C"/>
    <w:rsid w:val="001A6852"/>
    <w:rsid w:val="001A68DD"/>
    <w:rsid w:val="001A695B"/>
    <w:rsid w:val="001A6B5F"/>
    <w:rsid w:val="001A6BBB"/>
    <w:rsid w:val="001A6ED0"/>
    <w:rsid w:val="001A6F52"/>
    <w:rsid w:val="001A7123"/>
    <w:rsid w:val="001A7453"/>
    <w:rsid w:val="001A7460"/>
    <w:rsid w:val="001A78B7"/>
    <w:rsid w:val="001A7968"/>
    <w:rsid w:val="001A79CF"/>
    <w:rsid w:val="001A7A26"/>
    <w:rsid w:val="001A7CC3"/>
    <w:rsid w:val="001A7F9C"/>
    <w:rsid w:val="001B001A"/>
    <w:rsid w:val="001B0178"/>
    <w:rsid w:val="001B03A0"/>
    <w:rsid w:val="001B0427"/>
    <w:rsid w:val="001B061B"/>
    <w:rsid w:val="001B079F"/>
    <w:rsid w:val="001B07D6"/>
    <w:rsid w:val="001B0814"/>
    <w:rsid w:val="001B0917"/>
    <w:rsid w:val="001B0918"/>
    <w:rsid w:val="001B094C"/>
    <w:rsid w:val="001B0ADD"/>
    <w:rsid w:val="001B0FAC"/>
    <w:rsid w:val="001B100D"/>
    <w:rsid w:val="001B1034"/>
    <w:rsid w:val="001B1499"/>
    <w:rsid w:val="001B15A6"/>
    <w:rsid w:val="001B17DA"/>
    <w:rsid w:val="001B1A64"/>
    <w:rsid w:val="001B1B45"/>
    <w:rsid w:val="001B1BB7"/>
    <w:rsid w:val="001B1BC5"/>
    <w:rsid w:val="001B1C3B"/>
    <w:rsid w:val="001B1C41"/>
    <w:rsid w:val="001B1CD7"/>
    <w:rsid w:val="001B296B"/>
    <w:rsid w:val="001B2A14"/>
    <w:rsid w:val="001B31D0"/>
    <w:rsid w:val="001B31FB"/>
    <w:rsid w:val="001B33C6"/>
    <w:rsid w:val="001B353B"/>
    <w:rsid w:val="001B35A9"/>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5E9"/>
    <w:rsid w:val="001B572C"/>
    <w:rsid w:val="001B57D4"/>
    <w:rsid w:val="001B5EB6"/>
    <w:rsid w:val="001B61F1"/>
    <w:rsid w:val="001B627A"/>
    <w:rsid w:val="001B6448"/>
    <w:rsid w:val="001B6B7E"/>
    <w:rsid w:val="001B6BAD"/>
    <w:rsid w:val="001B6D3A"/>
    <w:rsid w:val="001B6F81"/>
    <w:rsid w:val="001B70A1"/>
    <w:rsid w:val="001B76B5"/>
    <w:rsid w:val="001B7802"/>
    <w:rsid w:val="001B7D87"/>
    <w:rsid w:val="001B7E7B"/>
    <w:rsid w:val="001C0463"/>
    <w:rsid w:val="001C04FE"/>
    <w:rsid w:val="001C0985"/>
    <w:rsid w:val="001C0B7D"/>
    <w:rsid w:val="001C10DE"/>
    <w:rsid w:val="001C11EB"/>
    <w:rsid w:val="001C1258"/>
    <w:rsid w:val="001C13D8"/>
    <w:rsid w:val="001C15ED"/>
    <w:rsid w:val="001C17B1"/>
    <w:rsid w:val="001C18FB"/>
    <w:rsid w:val="001C19DF"/>
    <w:rsid w:val="001C1B45"/>
    <w:rsid w:val="001C1C20"/>
    <w:rsid w:val="001C1FB2"/>
    <w:rsid w:val="001C1FCF"/>
    <w:rsid w:val="001C2232"/>
    <w:rsid w:val="001C232F"/>
    <w:rsid w:val="001C25DA"/>
    <w:rsid w:val="001C2668"/>
    <w:rsid w:val="001C2D33"/>
    <w:rsid w:val="001C2D6D"/>
    <w:rsid w:val="001C2EEF"/>
    <w:rsid w:val="001C31B9"/>
    <w:rsid w:val="001C3321"/>
    <w:rsid w:val="001C394A"/>
    <w:rsid w:val="001C3BD8"/>
    <w:rsid w:val="001C3D04"/>
    <w:rsid w:val="001C3EC5"/>
    <w:rsid w:val="001C4737"/>
    <w:rsid w:val="001C4833"/>
    <w:rsid w:val="001C48DA"/>
    <w:rsid w:val="001C4A99"/>
    <w:rsid w:val="001C55D1"/>
    <w:rsid w:val="001C580F"/>
    <w:rsid w:val="001C58C0"/>
    <w:rsid w:val="001C59F7"/>
    <w:rsid w:val="001C5C8A"/>
    <w:rsid w:val="001C6197"/>
    <w:rsid w:val="001C680C"/>
    <w:rsid w:val="001C68EB"/>
    <w:rsid w:val="001C6B35"/>
    <w:rsid w:val="001C6E36"/>
    <w:rsid w:val="001C6ECF"/>
    <w:rsid w:val="001C7433"/>
    <w:rsid w:val="001C7486"/>
    <w:rsid w:val="001C77DB"/>
    <w:rsid w:val="001C785D"/>
    <w:rsid w:val="001C7BBA"/>
    <w:rsid w:val="001C7C69"/>
    <w:rsid w:val="001C7C96"/>
    <w:rsid w:val="001C7CF5"/>
    <w:rsid w:val="001C7D9C"/>
    <w:rsid w:val="001D00BA"/>
    <w:rsid w:val="001D0217"/>
    <w:rsid w:val="001D03B9"/>
    <w:rsid w:val="001D091B"/>
    <w:rsid w:val="001D0AC4"/>
    <w:rsid w:val="001D0D78"/>
    <w:rsid w:val="001D0FE7"/>
    <w:rsid w:val="001D112C"/>
    <w:rsid w:val="001D11F0"/>
    <w:rsid w:val="001D17D7"/>
    <w:rsid w:val="001D1E27"/>
    <w:rsid w:val="001D1FCD"/>
    <w:rsid w:val="001D2251"/>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6B4"/>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591"/>
    <w:rsid w:val="001D7715"/>
    <w:rsid w:val="001E0259"/>
    <w:rsid w:val="001E035B"/>
    <w:rsid w:val="001E03CE"/>
    <w:rsid w:val="001E08B1"/>
    <w:rsid w:val="001E0A98"/>
    <w:rsid w:val="001E0B9A"/>
    <w:rsid w:val="001E0C41"/>
    <w:rsid w:val="001E0C89"/>
    <w:rsid w:val="001E0CEF"/>
    <w:rsid w:val="001E0F6D"/>
    <w:rsid w:val="001E10EC"/>
    <w:rsid w:val="001E15FE"/>
    <w:rsid w:val="001E161D"/>
    <w:rsid w:val="001E17B2"/>
    <w:rsid w:val="001E1BB8"/>
    <w:rsid w:val="001E2351"/>
    <w:rsid w:val="001E2453"/>
    <w:rsid w:val="001E2525"/>
    <w:rsid w:val="001E2729"/>
    <w:rsid w:val="001E2862"/>
    <w:rsid w:val="001E295A"/>
    <w:rsid w:val="001E2A37"/>
    <w:rsid w:val="001E2C18"/>
    <w:rsid w:val="001E2E9D"/>
    <w:rsid w:val="001E3584"/>
    <w:rsid w:val="001E3A51"/>
    <w:rsid w:val="001E3B09"/>
    <w:rsid w:val="001E3B15"/>
    <w:rsid w:val="001E3C0D"/>
    <w:rsid w:val="001E4115"/>
    <w:rsid w:val="001E436A"/>
    <w:rsid w:val="001E44C6"/>
    <w:rsid w:val="001E45D5"/>
    <w:rsid w:val="001E462A"/>
    <w:rsid w:val="001E4C0D"/>
    <w:rsid w:val="001E506B"/>
    <w:rsid w:val="001E509F"/>
    <w:rsid w:val="001E519F"/>
    <w:rsid w:val="001E5308"/>
    <w:rsid w:val="001E539B"/>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CFD"/>
    <w:rsid w:val="001F0008"/>
    <w:rsid w:val="001F00BC"/>
    <w:rsid w:val="001F04D8"/>
    <w:rsid w:val="001F0839"/>
    <w:rsid w:val="001F08E5"/>
    <w:rsid w:val="001F09AF"/>
    <w:rsid w:val="001F0A12"/>
    <w:rsid w:val="001F0C8D"/>
    <w:rsid w:val="001F1458"/>
    <w:rsid w:val="001F1A7E"/>
    <w:rsid w:val="001F1ACF"/>
    <w:rsid w:val="001F1F32"/>
    <w:rsid w:val="001F201C"/>
    <w:rsid w:val="001F20AA"/>
    <w:rsid w:val="001F219E"/>
    <w:rsid w:val="001F2403"/>
    <w:rsid w:val="001F25EF"/>
    <w:rsid w:val="001F28BF"/>
    <w:rsid w:val="001F28DC"/>
    <w:rsid w:val="001F2B65"/>
    <w:rsid w:val="001F2FDA"/>
    <w:rsid w:val="001F34E1"/>
    <w:rsid w:val="001F37CE"/>
    <w:rsid w:val="001F3B91"/>
    <w:rsid w:val="001F3D7C"/>
    <w:rsid w:val="001F41F0"/>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CF5"/>
    <w:rsid w:val="001F6D8B"/>
    <w:rsid w:val="001F7077"/>
    <w:rsid w:val="001F72B2"/>
    <w:rsid w:val="001F73D5"/>
    <w:rsid w:val="001F7666"/>
    <w:rsid w:val="001F7668"/>
    <w:rsid w:val="001F7CC6"/>
    <w:rsid w:val="001F7DD5"/>
    <w:rsid w:val="00200026"/>
    <w:rsid w:val="0020021A"/>
    <w:rsid w:val="00200333"/>
    <w:rsid w:val="002003F9"/>
    <w:rsid w:val="0020057E"/>
    <w:rsid w:val="00200D57"/>
    <w:rsid w:val="00200EC8"/>
    <w:rsid w:val="0020101D"/>
    <w:rsid w:val="002018D7"/>
    <w:rsid w:val="00201DC2"/>
    <w:rsid w:val="00201DC6"/>
    <w:rsid w:val="0020232A"/>
    <w:rsid w:val="002026BF"/>
    <w:rsid w:val="00202892"/>
    <w:rsid w:val="00202A30"/>
    <w:rsid w:val="00202A5F"/>
    <w:rsid w:val="00202DA7"/>
    <w:rsid w:val="00202F74"/>
    <w:rsid w:val="0020318B"/>
    <w:rsid w:val="002031AB"/>
    <w:rsid w:val="002032A5"/>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0B0"/>
    <w:rsid w:val="0020610A"/>
    <w:rsid w:val="002064C9"/>
    <w:rsid w:val="00206676"/>
    <w:rsid w:val="002067BD"/>
    <w:rsid w:val="0020687E"/>
    <w:rsid w:val="00206A85"/>
    <w:rsid w:val="00206CA4"/>
    <w:rsid w:val="002070EA"/>
    <w:rsid w:val="00207208"/>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AE"/>
    <w:rsid w:val="002142D3"/>
    <w:rsid w:val="0021443E"/>
    <w:rsid w:val="002144DE"/>
    <w:rsid w:val="002146CF"/>
    <w:rsid w:val="002147CD"/>
    <w:rsid w:val="002147D6"/>
    <w:rsid w:val="00214A3D"/>
    <w:rsid w:val="00214AFE"/>
    <w:rsid w:val="00214E34"/>
    <w:rsid w:val="00215065"/>
    <w:rsid w:val="002150B5"/>
    <w:rsid w:val="00215329"/>
    <w:rsid w:val="0021540F"/>
    <w:rsid w:val="00215619"/>
    <w:rsid w:val="00215821"/>
    <w:rsid w:val="00215A04"/>
    <w:rsid w:val="00215C09"/>
    <w:rsid w:val="00215CD9"/>
    <w:rsid w:val="00215D24"/>
    <w:rsid w:val="00215DA9"/>
    <w:rsid w:val="00216488"/>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37"/>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5FCA"/>
    <w:rsid w:val="002260D1"/>
    <w:rsid w:val="0022613D"/>
    <w:rsid w:val="002263AF"/>
    <w:rsid w:val="0022658F"/>
    <w:rsid w:val="00226668"/>
    <w:rsid w:val="002267B2"/>
    <w:rsid w:val="002268EA"/>
    <w:rsid w:val="00226C21"/>
    <w:rsid w:val="00227056"/>
    <w:rsid w:val="0022705F"/>
    <w:rsid w:val="00227511"/>
    <w:rsid w:val="002276B7"/>
    <w:rsid w:val="00227749"/>
    <w:rsid w:val="00227750"/>
    <w:rsid w:val="00227794"/>
    <w:rsid w:val="00227EC2"/>
    <w:rsid w:val="00230110"/>
    <w:rsid w:val="00230277"/>
    <w:rsid w:val="0023029C"/>
    <w:rsid w:val="002302FC"/>
    <w:rsid w:val="002303C6"/>
    <w:rsid w:val="00230D30"/>
    <w:rsid w:val="00230DC9"/>
    <w:rsid w:val="00230F07"/>
    <w:rsid w:val="0023153C"/>
    <w:rsid w:val="0023194F"/>
    <w:rsid w:val="002319B1"/>
    <w:rsid w:val="00231D36"/>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53E"/>
    <w:rsid w:val="002346D9"/>
    <w:rsid w:val="00234E56"/>
    <w:rsid w:val="00234EB2"/>
    <w:rsid w:val="0023552E"/>
    <w:rsid w:val="00235968"/>
    <w:rsid w:val="00235B35"/>
    <w:rsid w:val="00235BFB"/>
    <w:rsid w:val="00235C4B"/>
    <w:rsid w:val="00235D31"/>
    <w:rsid w:val="00236008"/>
    <w:rsid w:val="00236124"/>
    <w:rsid w:val="00236259"/>
    <w:rsid w:val="00236570"/>
    <w:rsid w:val="0023670C"/>
    <w:rsid w:val="00236722"/>
    <w:rsid w:val="002367F0"/>
    <w:rsid w:val="002368D5"/>
    <w:rsid w:val="00237015"/>
    <w:rsid w:val="002373BF"/>
    <w:rsid w:val="00237507"/>
    <w:rsid w:val="0023752E"/>
    <w:rsid w:val="0023757C"/>
    <w:rsid w:val="00237677"/>
    <w:rsid w:val="00237701"/>
    <w:rsid w:val="00237C25"/>
    <w:rsid w:val="00237C85"/>
    <w:rsid w:val="00237D02"/>
    <w:rsid w:val="00237EC6"/>
    <w:rsid w:val="00237EEE"/>
    <w:rsid w:val="0024032B"/>
    <w:rsid w:val="002406AA"/>
    <w:rsid w:val="002406E1"/>
    <w:rsid w:val="00240932"/>
    <w:rsid w:val="00240A59"/>
    <w:rsid w:val="00240D88"/>
    <w:rsid w:val="0024116F"/>
    <w:rsid w:val="00241806"/>
    <w:rsid w:val="002419E1"/>
    <w:rsid w:val="00241AD7"/>
    <w:rsid w:val="00241BC3"/>
    <w:rsid w:val="00242156"/>
    <w:rsid w:val="002422D1"/>
    <w:rsid w:val="00242379"/>
    <w:rsid w:val="002425C0"/>
    <w:rsid w:val="00242766"/>
    <w:rsid w:val="00242878"/>
    <w:rsid w:val="00242CCC"/>
    <w:rsid w:val="00242EB7"/>
    <w:rsid w:val="00243051"/>
    <w:rsid w:val="002432D1"/>
    <w:rsid w:val="00243799"/>
    <w:rsid w:val="002437AD"/>
    <w:rsid w:val="002437F7"/>
    <w:rsid w:val="00243AFA"/>
    <w:rsid w:val="00243B5E"/>
    <w:rsid w:val="00243D04"/>
    <w:rsid w:val="00243E8B"/>
    <w:rsid w:val="00243F0D"/>
    <w:rsid w:val="002440BD"/>
    <w:rsid w:val="0024431C"/>
    <w:rsid w:val="0024456F"/>
    <w:rsid w:val="00244969"/>
    <w:rsid w:val="00244EA6"/>
    <w:rsid w:val="00244EAE"/>
    <w:rsid w:val="00245424"/>
    <w:rsid w:val="0024573A"/>
    <w:rsid w:val="002457C1"/>
    <w:rsid w:val="0024588B"/>
    <w:rsid w:val="00245BF1"/>
    <w:rsid w:val="00245F0C"/>
    <w:rsid w:val="00245F73"/>
    <w:rsid w:val="0024615B"/>
    <w:rsid w:val="002465C5"/>
    <w:rsid w:val="002465CE"/>
    <w:rsid w:val="00246682"/>
    <w:rsid w:val="0024668D"/>
    <w:rsid w:val="00246ABF"/>
    <w:rsid w:val="00246D5F"/>
    <w:rsid w:val="00246E5D"/>
    <w:rsid w:val="00247366"/>
    <w:rsid w:val="002474CC"/>
    <w:rsid w:val="002474F0"/>
    <w:rsid w:val="00247599"/>
    <w:rsid w:val="0024773E"/>
    <w:rsid w:val="0024780E"/>
    <w:rsid w:val="00247A12"/>
    <w:rsid w:val="00247A18"/>
    <w:rsid w:val="00247BEA"/>
    <w:rsid w:val="00247C95"/>
    <w:rsid w:val="00250018"/>
    <w:rsid w:val="0025015C"/>
    <w:rsid w:val="002501C7"/>
    <w:rsid w:val="0025093D"/>
    <w:rsid w:val="00250968"/>
    <w:rsid w:val="002509CE"/>
    <w:rsid w:val="002509FE"/>
    <w:rsid w:val="00250A36"/>
    <w:rsid w:val="00250E62"/>
    <w:rsid w:val="002512AA"/>
    <w:rsid w:val="00251401"/>
    <w:rsid w:val="00251693"/>
    <w:rsid w:val="002516B7"/>
    <w:rsid w:val="002517BC"/>
    <w:rsid w:val="002519D3"/>
    <w:rsid w:val="00251CBC"/>
    <w:rsid w:val="00251E29"/>
    <w:rsid w:val="00252029"/>
    <w:rsid w:val="00252072"/>
    <w:rsid w:val="00252528"/>
    <w:rsid w:val="00252719"/>
    <w:rsid w:val="00252890"/>
    <w:rsid w:val="00252898"/>
    <w:rsid w:val="00252CC6"/>
    <w:rsid w:val="00252E83"/>
    <w:rsid w:val="00252F33"/>
    <w:rsid w:val="00252FE9"/>
    <w:rsid w:val="00253562"/>
    <w:rsid w:val="00253A58"/>
    <w:rsid w:val="00253AA9"/>
    <w:rsid w:val="00253F47"/>
    <w:rsid w:val="00253F7D"/>
    <w:rsid w:val="00253FB8"/>
    <w:rsid w:val="00254470"/>
    <w:rsid w:val="002544C2"/>
    <w:rsid w:val="00254590"/>
    <w:rsid w:val="0025459C"/>
    <w:rsid w:val="00254630"/>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B6"/>
    <w:rsid w:val="00256ADD"/>
    <w:rsid w:val="00256BE4"/>
    <w:rsid w:val="00256D74"/>
    <w:rsid w:val="00256D78"/>
    <w:rsid w:val="00256E32"/>
    <w:rsid w:val="00256F85"/>
    <w:rsid w:val="002571BB"/>
    <w:rsid w:val="002574A5"/>
    <w:rsid w:val="002576C5"/>
    <w:rsid w:val="00257D10"/>
    <w:rsid w:val="00257D45"/>
    <w:rsid w:val="00257D71"/>
    <w:rsid w:val="00257F05"/>
    <w:rsid w:val="00260320"/>
    <w:rsid w:val="00260441"/>
    <w:rsid w:val="0026086F"/>
    <w:rsid w:val="00260B9E"/>
    <w:rsid w:val="00260BDC"/>
    <w:rsid w:val="00260BE4"/>
    <w:rsid w:val="00260DDA"/>
    <w:rsid w:val="00260E2E"/>
    <w:rsid w:val="00261102"/>
    <w:rsid w:val="00261486"/>
    <w:rsid w:val="00261624"/>
    <w:rsid w:val="0026196C"/>
    <w:rsid w:val="00261B14"/>
    <w:rsid w:val="00261C43"/>
    <w:rsid w:val="00261C78"/>
    <w:rsid w:val="00261D2F"/>
    <w:rsid w:val="00261DD1"/>
    <w:rsid w:val="00261FEE"/>
    <w:rsid w:val="002625B1"/>
    <w:rsid w:val="002625CD"/>
    <w:rsid w:val="0026269C"/>
    <w:rsid w:val="0026287F"/>
    <w:rsid w:val="00262AC3"/>
    <w:rsid w:val="00262ACD"/>
    <w:rsid w:val="00262BA1"/>
    <w:rsid w:val="00262DD9"/>
    <w:rsid w:val="002630EB"/>
    <w:rsid w:val="002631AE"/>
    <w:rsid w:val="002633CF"/>
    <w:rsid w:val="00263439"/>
    <w:rsid w:val="002637D2"/>
    <w:rsid w:val="00263CF9"/>
    <w:rsid w:val="00263DFF"/>
    <w:rsid w:val="00263F17"/>
    <w:rsid w:val="002640CA"/>
    <w:rsid w:val="00264112"/>
    <w:rsid w:val="002643CA"/>
    <w:rsid w:val="00264448"/>
    <w:rsid w:val="0026450D"/>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383"/>
    <w:rsid w:val="002664D5"/>
    <w:rsid w:val="00266567"/>
    <w:rsid w:val="00266588"/>
    <w:rsid w:val="002667CA"/>
    <w:rsid w:val="0026689A"/>
    <w:rsid w:val="002668EB"/>
    <w:rsid w:val="00266B0F"/>
    <w:rsid w:val="002671AB"/>
    <w:rsid w:val="0026730F"/>
    <w:rsid w:val="002673CC"/>
    <w:rsid w:val="00267860"/>
    <w:rsid w:val="00267B57"/>
    <w:rsid w:val="00267C0D"/>
    <w:rsid w:val="00267DB6"/>
    <w:rsid w:val="00270014"/>
    <w:rsid w:val="00270017"/>
    <w:rsid w:val="00270719"/>
    <w:rsid w:val="0027096B"/>
    <w:rsid w:val="00270B0A"/>
    <w:rsid w:val="00270E3C"/>
    <w:rsid w:val="00271269"/>
    <w:rsid w:val="002712AD"/>
    <w:rsid w:val="0027150C"/>
    <w:rsid w:val="0027179B"/>
    <w:rsid w:val="002717B1"/>
    <w:rsid w:val="00271C81"/>
    <w:rsid w:val="00271E5E"/>
    <w:rsid w:val="00271EC6"/>
    <w:rsid w:val="00271FDE"/>
    <w:rsid w:val="00272266"/>
    <w:rsid w:val="002725E5"/>
    <w:rsid w:val="00272751"/>
    <w:rsid w:val="00272A3D"/>
    <w:rsid w:val="00272D3A"/>
    <w:rsid w:val="00272F66"/>
    <w:rsid w:val="00272F67"/>
    <w:rsid w:val="00273018"/>
    <w:rsid w:val="0027312B"/>
    <w:rsid w:val="00273231"/>
    <w:rsid w:val="0027352C"/>
    <w:rsid w:val="00273A74"/>
    <w:rsid w:val="00273A98"/>
    <w:rsid w:val="00273C44"/>
    <w:rsid w:val="00273F7F"/>
    <w:rsid w:val="00274104"/>
    <w:rsid w:val="00274C62"/>
    <w:rsid w:val="00274E39"/>
    <w:rsid w:val="00274E49"/>
    <w:rsid w:val="00274FE2"/>
    <w:rsid w:val="00275026"/>
    <w:rsid w:val="0027504D"/>
    <w:rsid w:val="002750EB"/>
    <w:rsid w:val="0027528D"/>
    <w:rsid w:val="00275370"/>
    <w:rsid w:val="002756D4"/>
    <w:rsid w:val="00275BAA"/>
    <w:rsid w:val="00275E15"/>
    <w:rsid w:val="00275E50"/>
    <w:rsid w:val="00276574"/>
    <w:rsid w:val="00276944"/>
    <w:rsid w:val="00276AF9"/>
    <w:rsid w:val="00276CAD"/>
    <w:rsid w:val="0027701F"/>
    <w:rsid w:val="00277198"/>
    <w:rsid w:val="002772F2"/>
    <w:rsid w:val="00277399"/>
    <w:rsid w:val="002777D6"/>
    <w:rsid w:val="0027789B"/>
    <w:rsid w:val="00277989"/>
    <w:rsid w:val="00277C7E"/>
    <w:rsid w:val="00277C97"/>
    <w:rsid w:val="00277DBC"/>
    <w:rsid w:val="00277F8B"/>
    <w:rsid w:val="00280616"/>
    <w:rsid w:val="002806D9"/>
    <w:rsid w:val="0028080A"/>
    <w:rsid w:val="00280966"/>
    <w:rsid w:val="00280A14"/>
    <w:rsid w:val="00281040"/>
    <w:rsid w:val="002811E7"/>
    <w:rsid w:val="002814AE"/>
    <w:rsid w:val="002816AF"/>
    <w:rsid w:val="002817C6"/>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BD5"/>
    <w:rsid w:val="00284D1A"/>
    <w:rsid w:val="00284D97"/>
    <w:rsid w:val="00284DD3"/>
    <w:rsid w:val="0028536D"/>
    <w:rsid w:val="002853B6"/>
    <w:rsid w:val="0028579B"/>
    <w:rsid w:val="00285CB4"/>
    <w:rsid w:val="00285E08"/>
    <w:rsid w:val="00285E27"/>
    <w:rsid w:val="0028663E"/>
    <w:rsid w:val="0028681D"/>
    <w:rsid w:val="0028691E"/>
    <w:rsid w:val="00286980"/>
    <w:rsid w:val="00286B16"/>
    <w:rsid w:val="00286DE9"/>
    <w:rsid w:val="00286ECA"/>
    <w:rsid w:val="00286F53"/>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5BB"/>
    <w:rsid w:val="00290771"/>
    <w:rsid w:val="002907B5"/>
    <w:rsid w:val="00290850"/>
    <w:rsid w:val="0029098C"/>
    <w:rsid w:val="00290AAD"/>
    <w:rsid w:val="00290B60"/>
    <w:rsid w:val="00290E98"/>
    <w:rsid w:val="002910BF"/>
    <w:rsid w:val="002910E0"/>
    <w:rsid w:val="002914DF"/>
    <w:rsid w:val="002914FC"/>
    <w:rsid w:val="00291779"/>
    <w:rsid w:val="00291DA7"/>
    <w:rsid w:val="002922CA"/>
    <w:rsid w:val="002923A6"/>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58A"/>
    <w:rsid w:val="00296D2B"/>
    <w:rsid w:val="002972E1"/>
    <w:rsid w:val="00297A99"/>
    <w:rsid w:val="00297B82"/>
    <w:rsid w:val="00297E5E"/>
    <w:rsid w:val="00297FB4"/>
    <w:rsid w:val="002A0317"/>
    <w:rsid w:val="002A03DE"/>
    <w:rsid w:val="002A07CD"/>
    <w:rsid w:val="002A0858"/>
    <w:rsid w:val="002A0A02"/>
    <w:rsid w:val="002A0A80"/>
    <w:rsid w:val="002A0A88"/>
    <w:rsid w:val="002A0CD2"/>
    <w:rsid w:val="002A13D1"/>
    <w:rsid w:val="002A1456"/>
    <w:rsid w:val="002A1573"/>
    <w:rsid w:val="002A15D8"/>
    <w:rsid w:val="002A18D2"/>
    <w:rsid w:val="002A19A2"/>
    <w:rsid w:val="002A1B34"/>
    <w:rsid w:val="002A1C16"/>
    <w:rsid w:val="002A2271"/>
    <w:rsid w:val="002A2787"/>
    <w:rsid w:val="002A2B61"/>
    <w:rsid w:val="002A2FFF"/>
    <w:rsid w:val="002A313A"/>
    <w:rsid w:val="002A3179"/>
    <w:rsid w:val="002A3257"/>
    <w:rsid w:val="002A3292"/>
    <w:rsid w:val="002A3A49"/>
    <w:rsid w:val="002A3CFD"/>
    <w:rsid w:val="002A3EA2"/>
    <w:rsid w:val="002A4132"/>
    <w:rsid w:val="002A4221"/>
    <w:rsid w:val="002A42C9"/>
    <w:rsid w:val="002A466C"/>
    <w:rsid w:val="002A46B9"/>
    <w:rsid w:val="002A4CC6"/>
    <w:rsid w:val="002A4D16"/>
    <w:rsid w:val="002A4EA4"/>
    <w:rsid w:val="002A5068"/>
    <w:rsid w:val="002A52D1"/>
    <w:rsid w:val="002A5B34"/>
    <w:rsid w:val="002A5BCC"/>
    <w:rsid w:val="002A6017"/>
    <w:rsid w:val="002A648C"/>
    <w:rsid w:val="002A6A37"/>
    <w:rsid w:val="002A728E"/>
    <w:rsid w:val="002A7347"/>
    <w:rsid w:val="002A75AE"/>
    <w:rsid w:val="002A7744"/>
    <w:rsid w:val="002A7A3E"/>
    <w:rsid w:val="002A7B9D"/>
    <w:rsid w:val="002A7F12"/>
    <w:rsid w:val="002B038F"/>
    <w:rsid w:val="002B0486"/>
    <w:rsid w:val="002B0499"/>
    <w:rsid w:val="002B0508"/>
    <w:rsid w:val="002B0BA4"/>
    <w:rsid w:val="002B0E1C"/>
    <w:rsid w:val="002B0FE7"/>
    <w:rsid w:val="002B165A"/>
    <w:rsid w:val="002B1709"/>
    <w:rsid w:val="002B1740"/>
    <w:rsid w:val="002B1820"/>
    <w:rsid w:val="002B19FE"/>
    <w:rsid w:val="002B1A67"/>
    <w:rsid w:val="002B1BA3"/>
    <w:rsid w:val="002B2485"/>
    <w:rsid w:val="002B2626"/>
    <w:rsid w:val="002B2627"/>
    <w:rsid w:val="002B26A2"/>
    <w:rsid w:val="002B2751"/>
    <w:rsid w:val="002B300B"/>
    <w:rsid w:val="002B3151"/>
    <w:rsid w:val="002B366D"/>
    <w:rsid w:val="002B3BD7"/>
    <w:rsid w:val="002B3C56"/>
    <w:rsid w:val="002B3D3B"/>
    <w:rsid w:val="002B3E4F"/>
    <w:rsid w:val="002B3F77"/>
    <w:rsid w:val="002B4078"/>
    <w:rsid w:val="002B45F9"/>
    <w:rsid w:val="002B46A5"/>
    <w:rsid w:val="002B4722"/>
    <w:rsid w:val="002B47A1"/>
    <w:rsid w:val="002B4F87"/>
    <w:rsid w:val="002B5080"/>
    <w:rsid w:val="002B51E1"/>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429"/>
    <w:rsid w:val="002C0436"/>
    <w:rsid w:val="002C05F0"/>
    <w:rsid w:val="002C0661"/>
    <w:rsid w:val="002C07EB"/>
    <w:rsid w:val="002C085E"/>
    <w:rsid w:val="002C089B"/>
    <w:rsid w:val="002C093A"/>
    <w:rsid w:val="002C0C05"/>
    <w:rsid w:val="002C0FF0"/>
    <w:rsid w:val="002C1211"/>
    <w:rsid w:val="002C1791"/>
    <w:rsid w:val="002C17DF"/>
    <w:rsid w:val="002C190F"/>
    <w:rsid w:val="002C1C93"/>
    <w:rsid w:val="002C1D99"/>
    <w:rsid w:val="002C2151"/>
    <w:rsid w:val="002C2244"/>
    <w:rsid w:val="002C230C"/>
    <w:rsid w:val="002C2311"/>
    <w:rsid w:val="002C24F2"/>
    <w:rsid w:val="002C26E7"/>
    <w:rsid w:val="002C2802"/>
    <w:rsid w:val="002C2CDB"/>
    <w:rsid w:val="002C2E02"/>
    <w:rsid w:val="002C2ECE"/>
    <w:rsid w:val="002C2F3D"/>
    <w:rsid w:val="002C30C5"/>
    <w:rsid w:val="002C33B4"/>
    <w:rsid w:val="002C33B8"/>
    <w:rsid w:val="002C3623"/>
    <w:rsid w:val="002C36AC"/>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45"/>
    <w:rsid w:val="002C655E"/>
    <w:rsid w:val="002C66B2"/>
    <w:rsid w:val="002C6A79"/>
    <w:rsid w:val="002C6B27"/>
    <w:rsid w:val="002C6B40"/>
    <w:rsid w:val="002C6C9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2E15"/>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44F"/>
    <w:rsid w:val="002D6540"/>
    <w:rsid w:val="002D69FB"/>
    <w:rsid w:val="002D6CF0"/>
    <w:rsid w:val="002D6FFE"/>
    <w:rsid w:val="002D7047"/>
    <w:rsid w:val="002D70C1"/>
    <w:rsid w:val="002D7124"/>
    <w:rsid w:val="002D784E"/>
    <w:rsid w:val="002D7930"/>
    <w:rsid w:val="002D7B18"/>
    <w:rsid w:val="002D7B49"/>
    <w:rsid w:val="002D7DC8"/>
    <w:rsid w:val="002E05CC"/>
    <w:rsid w:val="002E090F"/>
    <w:rsid w:val="002E0967"/>
    <w:rsid w:val="002E0F16"/>
    <w:rsid w:val="002E0FA2"/>
    <w:rsid w:val="002E0FA7"/>
    <w:rsid w:val="002E1221"/>
    <w:rsid w:val="002E13A0"/>
    <w:rsid w:val="002E185A"/>
    <w:rsid w:val="002E1C42"/>
    <w:rsid w:val="002E1E26"/>
    <w:rsid w:val="002E2748"/>
    <w:rsid w:val="002E2A70"/>
    <w:rsid w:val="002E2B77"/>
    <w:rsid w:val="002E2BF3"/>
    <w:rsid w:val="002E33BF"/>
    <w:rsid w:val="002E37B5"/>
    <w:rsid w:val="002E380E"/>
    <w:rsid w:val="002E3B41"/>
    <w:rsid w:val="002E3DF0"/>
    <w:rsid w:val="002E4265"/>
    <w:rsid w:val="002E4608"/>
    <w:rsid w:val="002E4671"/>
    <w:rsid w:val="002E4E82"/>
    <w:rsid w:val="002E4EE2"/>
    <w:rsid w:val="002E4FD8"/>
    <w:rsid w:val="002E5335"/>
    <w:rsid w:val="002E53B2"/>
    <w:rsid w:val="002E5734"/>
    <w:rsid w:val="002E5811"/>
    <w:rsid w:val="002E5AF7"/>
    <w:rsid w:val="002E5CF2"/>
    <w:rsid w:val="002E5F3B"/>
    <w:rsid w:val="002E660A"/>
    <w:rsid w:val="002E6799"/>
    <w:rsid w:val="002E6A80"/>
    <w:rsid w:val="002E6C40"/>
    <w:rsid w:val="002E6CCF"/>
    <w:rsid w:val="002E6E72"/>
    <w:rsid w:val="002E706B"/>
    <w:rsid w:val="002E7523"/>
    <w:rsid w:val="002E7AA9"/>
    <w:rsid w:val="002E7ABC"/>
    <w:rsid w:val="002E7BCD"/>
    <w:rsid w:val="002E7D0A"/>
    <w:rsid w:val="002E7F17"/>
    <w:rsid w:val="002F0567"/>
    <w:rsid w:val="002F077D"/>
    <w:rsid w:val="002F08DC"/>
    <w:rsid w:val="002F0912"/>
    <w:rsid w:val="002F0A6D"/>
    <w:rsid w:val="002F1017"/>
    <w:rsid w:val="002F121B"/>
    <w:rsid w:val="002F1260"/>
    <w:rsid w:val="002F1306"/>
    <w:rsid w:val="002F13EB"/>
    <w:rsid w:val="002F140F"/>
    <w:rsid w:val="002F182E"/>
    <w:rsid w:val="002F1B67"/>
    <w:rsid w:val="002F2568"/>
    <w:rsid w:val="002F2624"/>
    <w:rsid w:val="002F281A"/>
    <w:rsid w:val="002F29CB"/>
    <w:rsid w:val="002F2B44"/>
    <w:rsid w:val="002F2B8F"/>
    <w:rsid w:val="002F2EEA"/>
    <w:rsid w:val="002F3437"/>
    <w:rsid w:val="002F3464"/>
    <w:rsid w:val="002F3659"/>
    <w:rsid w:val="002F3BAD"/>
    <w:rsid w:val="002F3BC2"/>
    <w:rsid w:val="002F3BE1"/>
    <w:rsid w:val="002F3E3D"/>
    <w:rsid w:val="002F4122"/>
    <w:rsid w:val="002F41C9"/>
    <w:rsid w:val="002F476D"/>
    <w:rsid w:val="002F47C6"/>
    <w:rsid w:val="002F4893"/>
    <w:rsid w:val="002F4A47"/>
    <w:rsid w:val="002F4BDF"/>
    <w:rsid w:val="002F4C97"/>
    <w:rsid w:val="002F4CD6"/>
    <w:rsid w:val="002F4FC1"/>
    <w:rsid w:val="002F50A4"/>
    <w:rsid w:val="002F538A"/>
    <w:rsid w:val="002F5A23"/>
    <w:rsid w:val="002F5D81"/>
    <w:rsid w:val="002F5F33"/>
    <w:rsid w:val="002F6268"/>
    <w:rsid w:val="002F644B"/>
    <w:rsid w:val="002F688E"/>
    <w:rsid w:val="002F6B0D"/>
    <w:rsid w:val="002F6B84"/>
    <w:rsid w:val="002F6D2F"/>
    <w:rsid w:val="002F6D5F"/>
    <w:rsid w:val="002F76CC"/>
    <w:rsid w:val="002F77DD"/>
    <w:rsid w:val="002F78D9"/>
    <w:rsid w:val="002F793B"/>
    <w:rsid w:val="002F7AC3"/>
    <w:rsid w:val="002F7E60"/>
    <w:rsid w:val="003001EC"/>
    <w:rsid w:val="0030055B"/>
    <w:rsid w:val="00300613"/>
    <w:rsid w:val="003008AD"/>
    <w:rsid w:val="003008E3"/>
    <w:rsid w:val="00300C7C"/>
    <w:rsid w:val="00300C85"/>
    <w:rsid w:val="00300EF7"/>
    <w:rsid w:val="0030122E"/>
    <w:rsid w:val="0030133C"/>
    <w:rsid w:val="00301354"/>
    <w:rsid w:val="0030179B"/>
    <w:rsid w:val="00301BE1"/>
    <w:rsid w:val="00302079"/>
    <w:rsid w:val="00302431"/>
    <w:rsid w:val="0030256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33"/>
    <w:rsid w:val="0030429A"/>
    <w:rsid w:val="003042F3"/>
    <w:rsid w:val="00304447"/>
    <w:rsid w:val="0030452E"/>
    <w:rsid w:val="003047CA"/>
    <w:rsid w:val="003048A6"/>
    <w:rsid w:val="003049D1"/>
    <w:rsid w:val="00304A1C"/>
    <w:rsid w:val="00304AA6"/>
    <w:rsid w:val="00304DFB"/>
    <w:rsid w:val="00304E0B"/>
    <w:rsid w:val="00304E21"/>
    <w:rsid w:val="00304E88"/>
    <w:rsid w:val="00305165"/>
    <w:rsid w:val="003051C3"/>
    <w:rsid w:val="00305253"/>
    <w:rsid w:val="003052FF"/>
    <w:rsid w:val="003053C2"/>
    <w:rsid w:val="003054C3"/>
    <w:rsid w:val="00305895"/>
    <w:rsid w:val="00305CA8"/>
    <w:rsid w:val="00305D5B"/>
    <w:rsid w:val="00305DBB"/>
    <w:rsid w:val="00305DE3"/>
    <w:rsid w:val="00306097"/>
    <w:rsid w:val="003061A9"/>
    <w:rsid w:val="00306342"/>
    <w:rsid w:val="003065FD"/>
    <w:rsid w:val="0030679B"/>
    <w:rsid w:val="003067B0"/>
    <w:rsid w:val="00306914"/>
    <w:rsid w:val="00306DA0"/>
    <w:rsid w:val="00306FED"/>
    <w:rsid w:val="003076A7"/>
    <w:rsid w:val="003078BD"/>
    <w:rsid w:val="003078FC"/>
    <w:rsid w:val="00307C81"/>
    <w:rsid w:val="00307C92"/>
    <w:rsid w:val="003100B4"/>
    <w:rsid w:val="00310475"/>
    <w:rsid w:val="003107E7"/>
    <w:rsid w:val="00310AF2"/>
    <w:rsid w:val="00310CE4"/>
    <w:rsid w:val="0031100E"/>
    <w:rsid w:val="00311194"/>
    <w:rsid w:val="0031125F"/>
    <w:rsid w:val="0031136C"/>
    <w:rsid w:val="0031177F"/>
    <w:rsid w:val="00311B7B"/>
    <w:rsid w:val="00311F51"/>
    <w:rsid w:val="003122E8"/>
    <w:rsid w:val="0031262A"/>
    <w:rsid w:val="00312635"/>
    <w:rsid w:val="00312B96"/>
    <w:rsid w:val="00312BA3"/>
    <w:rsid w:val="0031310C"/>
    <w:rsid w:val="00313872"/>
    <w:rsid w:val="00313B7C"/>
    <w:rsid w:val="00313C32"/>
    <w:rsid w:val="00314017"/>
    <w:rsid w:val="00314034"/>
    <w:rsid w:val="00314397"/>
    <w:rsid w:val="00314450"/>
    <w:rsid w:val="003144BA"/>
    <w:rsid w:val="00314523"/>
    <w:rsid w:val="00314645"/>
    <w:rsid w:val="003149A3"/>
    <w:rsid w:val="00314B2A"/>
    <w:rsid w:val="00314E1A"/>
    <w:rsid w:val="00315000"/>
    <w:rsid w:val="0031525B"/>
    <w:rsid w:val="0031550B"/>
    <w:rsid w:val="00315540"/>
    <w:rsid w:val="00315A9D"/>
    <w:rsid w:val="00315E08"/>
    <w:rsid w:val="00316755"/>
    <w:rsid w:val="003169B6"/>
    <w:rsid w:val="00316C66"/>
    <w:rsid w:val="00316C69"/>
    <w:rsid w:val="00316E4B"/>
    <w:rsid w:val="003171CB"/>
    <w:rsid w:val="00317261"/>
    <w:rsid w:val="0031736F"/>
    <w:rsid w:val="00317766"/>
    <w:rsid w:val="0031794E"/>
    <w:rsid w:val="003179CF"/>
    <w:rsid w:val="00317E3D"/>
    <w:rsid w:val="00320010"/>
    <w:rsid w:val="003201FF"/>
    <w:rsid w:val="00320682"/>
    <w:rsid w:val="00320862"/>
    <w:rsid w:val="00320881"/>
    <w:rsid w:val="00320B11"/>
    <w:rsid w:val="003214CE"/>
    <w:rsid w:val="00321665"/>
    <w:rsid w:val="00321A5B"/>
    <w:rsid w:val="00321D00"/>
    <w:rsid w:val="00321D56"/>
    <w:rsid w:val="00321F48"/>
    <w:rsid w:val="00321FB7"/>
    <w:rsid w:val="003220F3"/>
    <w:rsid w:val="0032220B"/>
    <w:rsid w:val="0032238A"/>
    <w:rsid w:val="00322726"/>
    <w:rsid w:val="00322A19"/>
    <w:rsid w:val="00322B6A"/>
    <w:rsid w:val="00322CD0"/>
    <w:rsid w:val="00322E6E"/>
    <w:rsid w:val="00322ED9"/>
    <w:rsid w:val="00322FA3"/>
    <w:rsid w:val="00323450"/>
    <w:rsid w:val="0032350B"/>
    <w:rsid w:val="00323BC5"/>
    <w:rsid w:val="00323BEB"/>
    <w:rsid w:val="003241A8"/>
    <w:rsid w:val="00324673"/>
    <w:rsid w:val="00324947"/>
    <w:rsid w:val="00324B9B"/>
    <w:rsid w:val="00324D0D"/>
    <w:rsid w:val="00324D46"/>
    <w:rsid w:val="00324DE1"/>
    <w:rsid w:val="003250DD"/>
    <w:rsid w:val="003253FD"/>
    <w:rsid w:val="003257CD"/>
    <w:rsid w:val="00325B0D"/>
    <w:rsid w:val="00325B56"/>
    <w:rsid w:val="00325DF1"/>
    <w:rsid w:val="0032655A"/>
    <w:rsid w:val="003268E8"/>
    <w:rsid w:val="00326C01"/>
    <w:rsid w:val="00326D93"/>
    <w:rsid w:val="00326E71"/>
    <w:rsid w:val="003271F2"/>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00"/>
    <w:rsid w:val="0033227C"/>
    <w:rsid w:val="003322F4"/>
    <w:rsid w:val="0033265D"/>
    <w:rsid w:val="0033272D"/>
    <w:rsid w:val="00332899"/>
    <w:rsid w:val="003328DC"/>
    <w:rsid w:val="00332BE1"/>
    <w:rsid w:val="00332D95"/>
    <w:rsid w:val="00333302"/>
    <w:rsid w:val="0033350B"/>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3B3"/>
    <w:rsid w:val="003364A6"/>
    <w:rsid w:val="003364E2"/>
    <w:rsid w:val="00336662"/>
    <w:rsid w:val="003366AE"/>
    <w:rsid w:val="003366BE"/>
    <w:rsid w:val="003369EE"/>
    <w:rsid w:val="00336A2E"/>
    <w:rsid w:val="00336A91"/>
    <w:rsid w:val="00336DB6"/>
    <w:rsid w:val="00336F08"/>
    <w:rsid w:val="003370CB"/>
    <w:rsid w:val="0033723E"/>
    <w:rsid w:val="0033735C"/>
    <w:rsid w:val="0033798E"/>
    <w:rsid w:val="00337F55"/>
    <w:rsid w:val="00337F79"/>
    <w:rsid w:val="0034027E"/>
    <w:rsid w:val="003404F8"/>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B"/>
    <w:rsid w:val="003445AC"/>
    <w:rsid w:val="00344760"/>
    <w:rsid w:val="00344B24"/>
    <w:rsid w:val="00344E5B"/>
    <w:rsid w:val="0034500C"/>
    <w:rsid w:val="003450B8"/>
    <w:rsid w:val="003450D9"/>
    <w:rsid w:val="00345185"/>
    <w:rsid w:val="003456ED"/>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BE5"/>
    <w:rsid w:val="00347C45"/>
    <w:rsid w:val="00347D45"/>
    <w:rsid w:val="00347DF7"/>
    <w:rsid w:val="00347EE0"/>
    <w:rsid w:val="00347F2F"/>
    <w:rsid w:val="00347FD5"/>
    <w:rsid w:val="003502F1"/>
    <w:rsid w:val="003503E7"/>
    <w:rsid w:val="003504DD"/>
    <w:rsid w:val="00350557"/>
    <w:rsid w:val="00350967"/>
    <w:rsid w:val="00350A35"/>
    <w:rsid w:val="00350D13"/>
    <w:rsid w:val="00350EDC"/>
    <w:rsid w:val="003510D7"/>
    <w:rsid w:val="003511D7"/>
    <w:rsid w:val="0035152F"/>
    <w:rsid w:val="00351630"/>
    <w:rsid w:val="00351653"/>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346"/>
    <w:rsid w:val="00353907"/>
    <w:rsid w:val="00353C8B"/>
    <w:rsid w:val="00353CCA"/>
    <w:rsid w:val="00353E7D"/>
    <w:rsid w:val="003542D4"/>
    <w:rsid w:val="003543DA"/>
    <w:rsid w:val="003544C0"/>
    <w:rsid w:val="00354514"/>
    <w:rsid w:val="0035483F"/>
    <w:rsid w:val="00354B65"/>
    <w:rsid w:val="00354B6B"/>
    <w:rsid w:val="00354B7A"/>
    <w:rsid w:val="00354F05"/>
    <w:rsid w:val="00355439"/>
    <w:rsid w:val="003555F5"/>
    <w:rsid w:val="00355B3F"/>
    <w:rsid w:val="0035616C"/>
    <w:rsid w:val="00356450"/>
    <w:rsid w:val="00356A2D"/>
    <w:rsid w:val="00356ADE"/>
    <w:rsid w:val="00356C73"/>
    <w:rsid w:val="00356DB8"/>
    <w:rsid w:val="00356EF5"/>
    <w:rsid w:val="00357466"/>
    <w:rsid w:val="0035798B"/>
    <w:rsid w:val="00357999"/>
    <w:rsid w:val="00357A18"/>
    <w:rsid w:val="00357B6E"/>
    <w:rsid w:val="00357EF9"/>
    <w:rsid w:val="00357FCD"/>
    <w:rsid w:val="00360101"/>
    <w:rsid w:val="00360125"/>
    <w:rsid w:val="00360258"/>
    <w:rsid w:val="0036088E"/>
    <w:rsid w:val="003608DB"/>
    <w:rsid w:val="00360D85"/>
    <w:rsid w:val="00360F07"/>
    <w:rsid w:val="00361109"/>
    <w:rsid w:val="00361519"/>
    <w:rsid w:val="00361A6B"/>
    <w:rsid w:val="00361E5E"/>
    <w:rsid w:val="00361F8A"/>
    <w:rsid w:val="0036202E"/>
    <w:rsid w:val="00362166"/>
    <w:rsid w:val="003623F6"/>
    <w:rsid w:val="00362556"/>
    <w:rsid w:val="00362709"/>
    <w:rsid w:val="0036283F"/>
    <w:rsid w:val="00362AC5"/>
    <w:rsid w:val="00362CBC"/>
    <w:rsid w:val="00362DC8"/>
    <w:rsid w:val="00362EE2"/>
    <w:rsid w:val="00362F6B"/>
    <w:rsid w:val="00362F78"/>
    <w:rsid w:val="00363328"/>
    <w:rsid w:val="0036335B"/>
    <w:rsid w:val="003636C9"/>
    <w:rsid w:val="00363D5D"/>
    <w:rsid w:val="00363DA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6B87"/>
    <w:rsid w:val="003671D4"/>
    <w:rsid w:val="00367394"/>
    <w:rsid w:val="00367409"/>
    <w:rsid w:val="00367433"/>
    <w:rsid w:val="0036748C"/>
    <w:rsid w:val="00367716"/>
    <w:rsid w:val="00367745"/>
    <w:rsid w:val="00367816"/>
    <w:rsid w:val="00367ACE"/>
    <w:rsid w:val="00367B01"/>
    <w:rsid w:val="00367BC7"/>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0B"/>
    <w:rsid w:val="003738DA"/>
    <w:rsid w:val="00373990"/>
    <w:rsid w:val="00373AFB"/>
    <w:rsid w:val="00373CCC"/>
    <w:rsid w:val="00373F24"/>
    <w:rsid w:val="0037417E"/>
    <w:rsid w:val="00374622"/>
    <w:rsid w:val="0037480E"/>
    <w:rsid w:val="00374DCF"/>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268"/>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D15"/>
    <w:rsid w:val="00381E30"/>
    <w:rsid w:val="00381EEE"/>
    <w:rsid w:val="0038251C"/>
    <w:rsid w:val="0038258B"/>
    <w:rsid w:val="0038264C"/>
    <w:rsid w:val="00382880"/>
    <w:rsid w:val="00382A18"/>
    <w:rsid w:val="00382AA2"/>
    <w:rsid w:val="00382ACB"/>
    <w:rsid w:val="00382B3E"/>
    <w:rsid w:val="00382BB5"/>
    <w:rsid w:val="00382DAE"/>
    <w:rsid w:val="00382E5F"/>
    <w:rsid w:val="00382F65"/>
    <w:rsid w:val="003830FC"/>
    <w:rsid w:val="0038340F"/>
    <w:rsid w:val="003839CE"/>
    <w:rsid w:val="00383B86"/>
    <w:rsid w:val="00383C9A"/>
    <w:rsid w:val="00383D49"/>
    <w:rsid w:val="00383D8C"/>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BA"/>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E00"/>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4EE"/>
    <w:rsid w:val="00392A69"/>
    <w:rsid w:val="00392E4E"/>
    <w:rsid w:val="003930EB"/>
    <w:rsid w:val="003931D8"/>
    <w:rsid w:val="00393229"/>
    <w:rsid w:val="00393509"/>
    <w:rsid w:val="00393569"/>
    <w:rsid w:val="00393C42"/>
    <w:rsid w:val="00393EFB"/>
    <w:rsid w:val="003942F1"/>
    <w:rsid w:val="00394705"/>
    <w:rsid w:val="0039480F"/>
    <w:rsid w:val="00394A69"/>
    <w:rsid w:val="00394B28"/>
    <w:rsid w:val="00394B89"/>
    <w:rsid w:val="00394C19"/>
    <w:rsid w:val="00394CDA"/>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67B"/>
    <w:rsid w:val="00396828"/>
    <w:rsid w:val="00396D92"/>
    <w:rsid w:val="00396E02"/>
    <w:rsid w:val="00397119"/>
    <w:rsid w:val="0039723A"/>
    <w:rsid w:val="003975C0"/>
    <w:rsid w:val="00397868"/>
    <w:rsid w:val="00397D6F"/>
    <w:rsid w:val="003A0146"/>
    <w:rsid w:val="003A03F0"/>
    <w:rsid w:val="003A0743"/>
    <w:rsid w:val="003A0C86"/>
    <w:rsid w:val="003A0EBC"/>
    <w:rsid w:val="003A193D"/>
    <w:rsid w:val="003A196C"/>
    <w:rsid w:val="003A20C5"/>
    <w:rsid w:val="003A21CB"/>
    <w:rsid w:val="003A21D7"/>
    <w:rsid w:val="003A24F9"/>
    <w:rsid w:val="003A25B0"/>
    <w:rsid w:val="003A270F"/>
    <w:rsid w:val="003A2998"/>
    <w:rsid w:val="003A2E76"/>
    <w:rsid w:val="003A2EA3"/>
    <w:rsid w:val="003A309A"/>
    <w:rsid w:val="003A3180"/>
    <w:rsid w:val="003A3237"/>
    <w:rsid w:val="003A3314"/>
    <w:rsid w:val="003A335C"/>
    <w:rsid w:val="003A3423"/>
    <w:rsid w:val="003A36D3"/>
    <w:rsid w:val="003A3B8F"/>
    <w:rsid w:val="003A3C84"/>
    <w:rsid w:val="003A3EF6"/>
    <w:rsid w:val="003A4147"/>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FF6"/>
    <w:rsid w:val="003A618E"/>
    <w:rsid w:val="003A63FC"/>
    <w:rsid w:val="003A66D7"/>
    <w:rsid w:val="003A6CDC"/>
    <w:rsid w:val="003A7265"/>
    <w:rsid w:val="003A7367"/>
    <w:rsid w:val="003A797C"/>
    <w:rsid w:val="003A7A6F"/>
    <w:rsid w:val="003A7FF6"/>
    <w:rsid w:val="003B03CC"/>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E9D"/>
    <w:rsid w:val="003B2F17"/>
    <w:rsid w:val="003B3231"/>
    <w:rsid w:val="003B32F5"/>
    <w:rsid w:val="003B3369"/>
    <w:rsid w:val="003B3735"/>
    <w:rsid w:val="003B38CD"/>
    <w:rsid w:val="003B3A56"/>
    <w:rsid w:val="003B3D10"/>
    <w:rsid w:val="003B3F0A"/>
    <w:rsid w:val="003B4040"/>
    <w:rsid w:val="003B44FE"/>
    <w:rsid w:val="003B46B5"/>
    <w:rsid w:val="003B4849"/>
    <w:rsid w:val="003B4A40"/>
    <w:rsid w:val="003B4A70"/>
    <w:rsid w:val="003B4CA4"/>
    <w:rsid w:val="003B4D62"/>
    <w:rsid w:val="003B4D70"/>
    <w:rsid w:val="003B4EDF"/>
    <w:rsid w:val="003B4F2E"/>
    <w:rsid w:val="003B51C9"/>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9C2"/>
    <w:rsid w:val="003B6A9C"/>
    <w:rsid w:val="003B6B94"/>
    <w:rsid w:val="003B6C95"/>
    <w:rsid w:val="003B6DB5"/>
    <w:rsid w:val="003B6E55"/>
    <w:rsid w:val="003B7014"/>
    <w:rsid w:val="003B7473"/>
    <w:rsid w:val="003B76BF"/>
    <w:rsid w:val="003B7716"/>
    <w:rsid w:val="003B7A53"/>
    <w:rsid w:val="003B7B24"/>
    <w:rsid w:val="003B7BB9"/>
    <w:rsid w:val="003B7BEB"/>
    <w:rsid w:val="003B7ECE"/>
    <w:rsid w:val="003C00AB"/>
    <w:rsid w:val="003C041C"/>
    <w:rsid w:val="003C06A8"/>
    <w:rsid w:val="003C09F1"/>
    <w:rsid w:val="003C0F40"/>
    <w:rsid w:val="003C0F54"/>
    <w:rsid w:val="003C0FEF"/>
    <w:rsid w:val="003C121D"/>
    <w:rsid w:val="003C1658"/>
    <w:rsid w:val="003C1867"/>
    <w:rsid w:val="003C188E"/>
    <w:rsid w:val="003C1937"/>
    <w:rsid w:val="003C2075"/>
    <w:rsid w:val="003C260C"/>
    <w:rsid w:val="003C276D"/>
    <w:rsid w:val="003C277F"/>
    <w:rsid w:val="003C281D"/>
    <w:rsid w:val="003C2897"/>
    <w:rsid w:val="003C2930"/>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B79"/>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2F1"/>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885"/>
    <w:rsid w:val="003D3A0C"/>
    <w:rsid w:val="003D3AD1"/>
    <w:rsid w:val="003D3E70"/>
    <w:rsid w:val="003D3F1C"/>
    <w:rsid w:val="003D41F2"/>
    <w:rsid w:val="003D477D"/>
    <w:rsid w:val="003D4937"/>
    <w:rsid w:val="003D4B9D"/>
    <w:rsid w:val="003D4E2B"/>
    <w:rsid w:val="003D4F92"/>
    <w:rsid w:val="003D513C"/>
    <w:rsid w:val="003D52FB"/>
    <w:rsid w:val="003D55EF"/>
    <w:rsid w:val="003D576D"/>
    <w:rsid w:val="003D58A6"/>
    <w:rsid w:val="003D590F"/>
    <w:rsid w:val="003D5CD5"/>
    <w:rsid w:val="003D6151"/>
    <w:rsid w:val="003D61CE"/>
    <w:rsid w:val="003D6235"/>
    <w:rsid w:val="003D6672"/>
    <w:rsid w:val="003D670E"/>
    <w:rsid w:val="003D684E"/>
    <w:rsid w:val="003D690B"/>
    <w:rsid w:val="003D69FF"/>
    <w:rsid w:val="003D6CA1"/>
    <w:rsid w:val="003D6EE8"/>
    <w:rsid w:val="003D6F6F"/>
    <w:rsid w:val="003D70AA"/>
    <w:rsid w:val="003D7152"/>
    <w:rsid w:val="003D728F"/>
    <w:rsid w:val="003D7461"/>
    <w:rsid w:val="003D746B"/>
    <w:rsid w:val="003D76CD"/>
    <w:rsid w:val="003D76F9"/>
    <w:rsid w:val="003D7B0C"/>
    <w:rsid w:val="003D7BF2"/>
    <w:rsid w:val="003D7CF1"/>
    <w:rsid w:val="003E025F"/>
    <w:rsid w:val="003E0730"/>
    <w:rsid w:val="003E0A59"/>
    <w:rsid w:val="003E0E48"/>
    <w:rsid w:val="003E1178"/>
    <w:rsid w:val="003E1723"/>
    <w:rsid w:val="003E1769"/>
    <w:rsid w:val="003E1995"/>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BD"/>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DF2"/>
    <w:rsid w:val="003E4FA2"/>
    <w:rsid w:val="003E5103"/>
    <w:rsid w:val="003E5330"/>
    <w:rsid w:val="003E5A1B"/>
    <w:rsid w:val="003E5B22"/>
    <w:rsid w:val="003E5B32"/>
    <w:rsid w:val="003E5D70"/>
    <w:rsid w:val="003E5FD6"/>
    <w:rsid w:val="003E603E"/>
    <w:rsid w:val="003E61D8"/>
    <w:rsid w:val="003E629E"/>
    <w:rsid w:val="003E62EE"/>
    <w:rsid w:val="003E6517"/>
    <w:rsid w:val="003E6906"/>
    <w:rsid w:val="003E6985"/>
    <w:rsid w:val="003E6BF2"/>
    <w:rsid w:val="003E6D22"/>
    <w:rsid w:val="003E6D70"/>
    <w:rsid w:val="003E6FA0"/>
    <w:rsid w:val="003E7016"/>
    <w:rsid w:val="003E71CD"/>
    <w:rsid w:val="003E73FB"/>
    <w:rsid w:val="003E7BB8"/>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621"/>
    <w:rsid w:val="003F2A8C"/>
    <w:rsid w:val="003F2CEF"/>
    <w:rsid w:val="003F2DEE"/>
    <w:rsid w:val="003F307C"/>
    <w:rsid w:val="003F31AE"/>
    <w:rsid w:val="003F3252"/>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26"/>
    <w:rsid w:val="003F647C"/>
    <w:rsid w:val="003F6545"/>
    <w:rsid w:val="003F66F8"/>
    <w:rsid w:val="003F69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430"/>
    <w:rsid w:val="00401A04"/>
    <w:rsid w:val="00401A6B"/>
    <w:rsid w:val="00401C60"/>
    <w:rsid w:val="00401FCB"/>
    <w:rsid w:val="0040203A"/>
    <w:rsid w:val="0040262C"/>
    <w:rsid w:val="00402B30"/>
    <w:rsid w:val="00402C69"/>
    <w:rsid w:val="004030CE"/>
    <w:rsid w:val="004034C1"/>
    <w:rsid w:val="004034E5"/>
    <w:rsid w:val="00403504"/>
    <w:rsid w:val="00403633"/>
    <w:rsid w:val="00403812"/>
    <w:rsid w:val="0040385C"/>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BF7"/>
    <w:rsid w:val="00405C11"/>
    <w:rsid w:val="00405DBF"/>
    <w:rsid w:val="00406009"/>
    <w:rsid w:val="004065C4"/>
    <w:rsid w:val="004066EE"/>
    <w:rsid w:val="00406765"/>
    <w:rsid w:val="0040687C"/>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5E0"/>
    <w:rsid w:val="00411903"/>
    <w:rsid w:val="00411CCB"/>
    <w:rsid w:val="00411E7E"/>
    <w:rsid w:val="00411F4F"/>
    <w:rsid w:val="00412042"/>
    <w:rsid w:val="0041241B"/>
    <w:rsid w:val="004124B3"/>
    <w:rsid w:val="00412535"/>
    <w:rsid w:val="00412A7B"/>
    <w:rsid w:val="00412B5E"/>
    <w:rsid w:val="00412C90"/>
    <w:rsid w:val="00412D0B"/>
    <w:rsid w:val="0041303A"/>
    <w:rsid w:val="00413097"/>
    <w:rsid w:val="004134C0"/>
    <w:rsid w:val="004135E9"/>
    <w:rsid w:val="00413C08"/>
    <w:rsid w:val="00413D4B"/>
    <w:rsid w:val="00413FFE"/>
    <w:rsid w:val="00414299"/>
    <w:rsid w:val="004142CB"/>
    <w:rsid w:val="004145B4"/>
    <w:rsid w:val="00414967"/>
    <w:rsid w:val="00414B07"/>
    <w:rsid w:val="00414B5B"/>
    <w:rsid w:val="00414C19"/>
    <w:rsid w:val="00414CAD"/>
    <w:rsid w:val="00414D78"/>
    <w:rsid w:val="004150F4"/>
    <w:rsid w:val="00415BC5"/>
    <w:rsid w:val="00415DB8"/>
    <w:rsid w:val="00415EE3"/>
    <w:rsid w:val="00415F40"/>
    <w:rsid w:val="0041604E"/>
    <w:rsid w:val="004161DD"/>
    <w:rsid w:val="00416341"/>
    <w:rsid w:val="00416E18"/>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FBA"/>
    <w:rsid w:val="004240E0"/>
    <w:rsid w:val="00424879"/>
    <w:rsid w:val="00424A88"/>
    <w:rsid w:val="00424B6C"/>
    <w:rsid w:val="00424BC8"/>
    <w:rsid w:val="00424C9B"/>
    <w:rsid w:val="00424E78"/>
    <w:rsid w:val="00424EE2"/>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A08"/>
    <w:rsid w:val="00427C6A"/>
    <w:rsid w:val="00430012"/>
    <w:rsid w:val="004302B7"/>
    <w:rsid w:val="0043054F"/>
    <w:rsid w:val="00430567"/>
    <w:rsid w:val="004308E5"/>
    <w:rsid w:val="004309E8"/>
    <w:rsid w:val="00430DFD"/>
    <w:rsid w:val="00431096"/>
    <w:rsid w:val="004322D4"/>
    <w:rsid w:val="004324E4"/>
    <w:rsid w:val="00432570"/>
    <w:rsid w:val="0043269D"/>
    <w:rsid w:val="00432A76"/>
    <w:rsid w:val="00432F05"/>
    <w:rsid w:val="004330B8"/>
    <w:rsid w:val="004330BC"/>
    <w:rsid w:val="0043361D"/>
    <w:rsid w:val="00433783"/>
    <w:rsid w:val="0043396B"/>
    <w:rsid w:val="00433C0B"/>
    <w:rsid w:val="00434174"/>
    <w:rsid w:val="0043417D"/>
    <w:rsid w:val="004345D0"/>
    <w:rsid w:val="00434627"/>
    <w:rsid w:val="004346C8"/>
    <w:rsid w:val="0043479C"/>
    <w:rsid w:val="00434A59"/>
    <w:rsid w:val="00434BD0"/>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0B6"/>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747"/>
    <w:rsid w:val="00442B2E"/>
    <w:rsid w:val="00442BD9"/>
    <w:rsid w:val="00442D21"/>
    <w:rsid w:val="00443182"/>
    <w:rsid w:val="004431E9"/>
    <w:rsid w:val="00443287"/>
    <w:rsid w:val="00443392"/>
    <w:rsid w:val="004433C5"/>
    <w:rsid w:val="00443630"/>
    <w:rsid w:val="0044365B"/>
    <w:rsid w:val="0044368D"/>
    <w:rsid w:val="00443735"/>
    <w:rsid w:val="00443ADC"/>
    <w:rsid w:val="0044423A"/>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148"/>
    <w:rsid w:val="004472B0"/>
    <w:rsid w:val="004477EF"/>
    <w:rsid w:val="00447895"/>
    <w:rsid w:val="00447A16"/>
    <w:rsid w:val="00447A38"/>
    <w:rsid w:val="00447BCF"/>
    <w:rsid w:val="00450156"/>
    <w:rsid w:val="00450446"/>
    <w:rsid w:val="004504D6"/>
    <w:rsid w:val="004507E5"/>
    <w:rsid w:val="00450AC0"/>
    <w:rsid w:val="00450D71"/>
    <w:rsid w:val="00450F9E"/>
    <w:rsid w:val="004512E4"/>
    <w:rsid w:val="004516D6"/>
    <w:rsid w:val="004516F2"/>
    <w:rsid w:val="004519F1"/>
    <w:rsid w:val="00451ED2"/>
    <w:rsid w:val="00451F55"/>
    <w:rsid w:val="004525C1"/>
    <w:rsid w:val="004526DF"/>
    <w:rsid w:val="00452A17"/>
    <w:rsid w:val="00452C4A"/>
    <w:rsid w:val="00452D8A"/>
    <w:rsid w:val="00452E1E"/>
    <w:rsid w:val="00452E70"/>
    <w:rsid w:val="00453037"/>
    <w:rsid w:val="00453106"/>
    <w:rsid w:val="00453314"/>
    <w:rsid w:val="0045334B"/>
    <w:rsid w:val="00453A19"/>
    <w:rsid w:val="00453B7D"/>
    <w:rsid w:val="00453FF4"/>
    <w:rsid w:val="0045413E"/>
    <w:rsid w:val="0045437C"/>
    <w:rsid w:val="004543BB"/>
    <w:rsid w:val="00454739"/>
    <w:rsid w:val="00454A14"/>
    <w:rsid w:val="00454A30"/>
    <w:rsid w:val="00454D6E"/>
    <w:rsid w:val="00454F63"/>
    <w:rsid w:val="00454F87"/>
    <w:rsid w:val="00455242"/>
    <w:rsid w:val="0045588B"/>
    <w:rsid w:val="004559EF"/>
    <w:rsid w:val="00455BC3"/>
    <w:rsid w:val="00455F9E"/>
    <w:rsid w:val="00456036"/>
    <w:rsid w:val="0045624E"/>
    <w:rsid w:val="00456341"/>
    <w:rsid w:val="004563D6"/>
    <w:rsid w:val="00456654"/>
    <w:rsid w:val="00456C43"/>
    <w:rsid w:val="00456EC9"/>
    <w:rsid w:val="00456EF5"/>
    <w:rsid w:val="00457107"/>
    <w:rsid w:val="00457738"/>
    <w:rsid w:val="004577BF"/>
    <w:rsid w:val="0045781E"/>
    <w:rsid w:val="00457AFC"/>
    <w:rsid w:val="00457CFF"/>
    <w:rsid w:val="004600CC"/>
    <w:rsid w:val="00460494"/>
    <w:rsid w:val="004605BC"/>
    <w:rsid w:val="00460AD1"/>
    <w:rsid w:val="00461003"/>
    <w:rsid w:val="0046116A"/>
    <w:rsid w:val="004618B8"/>
    <w:rsid w:val="00461B72"/>
    <w:rsid w:val="00462001"/>
    <w:rsid w:val="00462117"/>
    <w:rsid w:val="00462400"/>
    <w:rsid w:val="004624B9"/>
    <w:rsid w:val="00462784"/>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103"/>
    <w:rsid w:val="00466357"/>
    <w:rsid w:val="004665D2"/>
    <w:rsid w:val="0046689D"/>
    <w:rsid w:val="00466AAB"/>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D6"/>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608"/>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3F6B"/>
    <w:rsid w:val="00474437"/>
    <w:rsid w:val="004744D6"/>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6FE"/>
    <w:rsid w:val="00476711"/>
    <w:rsid w:val="004767BE"/>
    <w:rsid w:val="0047689B"/>
    <w:rsid w:val="00476AB0"/>
    <w:rsid w:val="00476BB5"/>
    <w:rsid w:val="00476CFA"/>
    <w:rsid w:val="004773B2"/>
    <w:rsid w:val="0047756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042"/>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79B"/>
    <w:rsid w:val="00487A90"/>
    <w:rsid w:val="00487D7A"/>
    <w:rsid w:val="00487DFF"/>
    <w:rsid w:val="00487F5F"/>
    <w:rsid w:val="00490293"/>
    <w:rsid w:val="004907D3"/>
    <w:rsid w:val="004907F2"/>
    <w:rsid w:val="004908E5"/>
    <w:rsid w:val="004909B7"/>
    <w:rsid w:val="00490E8E"/>
    <w:rsid w:val="00491088"/>
    <w:rsid w:val="00491332"/>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0C3"/>
    <w:rsid w:val="004934CD"/>
    <w:rsid w:val="00493B0F"/>
    <w:rsid w:val="00493B38"/>
    <w:rsid w:val="00493B68"/>
    <w:rsid w:val="00493BA4"/>
    <w:rsid w:val="00493CCF"/>
    <w:rsid w:val="00493F74"/>
    <w:rsid w:val="0049439A"/>
    <w:rsid w:val="00494683"/>
    <w:rsid w:val="004949AD"/>
    <w:rsid w:val="00494E20"/>
    <w:rsid w:val="00494F75"/>
    <w:rsid w:val="00495054"/>
    <w:rsid w:val="004951BE"/>
    <w:rsid w:val="00495223"/>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6F42"/>
    <w:rsid w:val="004971F6"/>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462"/>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156"/>
    <w:rsid w:val="004A6334"/>
    <w:rsid w:val="004A643D"/>
    <w:rsid w:val="004A6C66"/>
    <w:rsid w:val="004A7059"/>
    <w:rsid w:val="004A713E"/>
    <w:rsid w:val="004A72C3"/>
    <w:rsid w:val="004A73E9"/>
    <w:rsid w:val="004A74E1"/>
    <w:rsid w:val="004A7680"/>
    <w:rsid w:val="004A77AA"/>
    <w:rsid w:val="004A77B4"/>
    <w:rsid w:val="004A79E6"/>
    <w:rsid w:val="004B028E"/>
    <w:rsid w:val="004B038D"/>
    <w:rsid w:val="004B06B6"/>
    <w:rsid w:val="004B0800"/>
    <w:rsid w:val="004B08AF"/>
    <w:rsid w:val="004B09E4"/>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3ED"/>
    <w:rsid w:val="004B277F"/>
    <w:rsid w:val="004B27E3"/>
    <w:rsid w:val="004B28A2"/>
    <w:rsid w:val="004B2BFD"/>
    <w:rsid w:val="004B33B9"/>
    <w:rsid w:val="004B340E"/>
    <w:rsid w:val="004B3420"/>
    <w:rsid w:val="004B35A7"/>
    <w:rsid w:val="004B37A3"/>
    <w:rsid w:val="004B37E4"/>
    <w:rsid w:val="004B399F"/>
    <w:rsid w:val="004B39D5"/>
    <w:rsid w:val="004B39F4"/>
    <w:rsid w:val="004B3E7E"/>
    <w:rsid w:val="004B42FD"/>
    <w:rsid w:val="004B438E"/>
    <w:rsid w:val="004B440A"/>
    <w:rsid w:val="004B496B"/>
    <w:rsid w:val="004B4A44"/>
    <w:rsid w:val="004B4BEA"/>
    <w:rsid w:val="004B4F55"/>
    <w:rsid w:val="004B50E8"/>
    <w:rsid w:val="004B5496"/>
    <w:rsid w:val="004B5595"/>
    <w:rsid w:val="004B55C8"/>
    <w:rsid w:val="004B5888"/>
    <w:rsid w:val="004B59DA"/>
    <w:rsid w:val="004B5CC1"/>
    <w:rsid w:val="004B5DB8"/>
    <w:rsid w:val="004B5F0D"/>
    <w:rsid w:val="004B5F86"/>
    <w:rsid w:val="004B60AC"/>
    <w:rsid w:val="004B612F"/>
    <w:rsid w:val="004B6485"/>
    <w:rsid w:val="004B6618"/>
    <w:rsid w:val="004B6819"/>
    <w:rsid w:val="004B6840"/>
    <w:rsid w:val="004B6B02"/>
    <w:rsid w:val="004B6C88"/>
    <w:rsid w:val="004B6D63"/>
    <w:rsid w:val="004B7012"/>
    <w:rsid w:val="004B71A4"/>
    <w:rsid w:val="004B7233"/>
    <w:rsid w:val="004B7EC1"/>
    <w:rsid w:val="004C04DD"/>
    <w:rsid w:val="004C0571"/>
    <w:rsid w:val="004C093C"/>
    <w:rsid w:val="004C09B6"/>
    <w:rsid w:val="004C0BC9"/>
    <w:rsid w:val="004C0CCF"/>
    <w:rsid w:val="004C0DB8"/>
    <w:rsid w:val="004C0DF1"/>
    <w:rsid w:val="004C0DF8"/>
    <w:rsid w:val="004C0E96"/>
    <w:rsid w:val="004C0EF6"/>
    <w:rsid w:val="004C1479"/>
    <w:rsid w:val="004C14A0"/>
    <w:rsid w:val="004C1697"/>
    <w:rsid w:val="004C1747"/>
    <w:rsid w:val="004C1A61"/>
    <w:rsid w:val="004C1D49"/>
    <w:rsid w:val="004C1E97"/>
    <w:rsid w:val="004C2009"/>
    <w:rsid w:val="004C2076"/>
    <w:rsid w:val="004C22E1"/>
    <w:rsid w:val="004C236F"/>
    <w:rsid w:val="004C243B"/>
    <w:rsid w:val="004C246F"/>
    <w:rsid w:val="004C2683"/>
    <w:rsid w:val="004C26BA"/>
    <w:rsid w:val="004C27DD"/>
    <w:rsid w:val="004C2843"/>
    <w:rsid w:val="004C28D5"/>
    <w:rsid w:val="004C2ECD"/>
    <w:rsid w:val="004C3089"/>
    <w:rsid w:val="004C31BB"/>
    <w:rsid w:val="004C34C9"/>
    <w:rsid w:val="004C35D2"/>
    <w:rsid w:val="004C3944"/>
    <w:rsid w:val="004C394D"/>
    <w:rsid w:val="004C39B3"/>
    <w:rsid w:val="004C3B48"/>
    <w:rsid w:val="004C3D8F"/>
    <w:rsid w:val="004C40BD"/>
    <w:rsid w:val="004C44E0"/>
    <w:rsid w:val="004C44E5"/>
    <w:rsid w:val="004C4550"/>
    <w:rsid w:val="004C4814"/>
    <w:rsid w:val="004C48EC"/>
    <w:rsid w:val="004C492B"/>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E79"/>
    <w:rsid w:val="004C7F3E"/>
    <w:rsid w:val="004C7F6A"/>
    <w:rsid w:val="004C7F85"/>
    <w:rsid w:val="004D05F3"/>
    <w:rsid w:val="004D08BF"/>
    <w:rsid w:val="004D08C4"/>
    <w:rsid w:val="004D0B9F"/>
    <w:rsid w:val="004D0C77"/>
    <w:rsid w:val="004D0DD6"/>
    <w:rsid w:val="004D0FF1"/>
    <w:rsid w:val="004D1027"/>
    <w:rsid w:val="004D13B6"/>
    <w:rsid w:val="004D156A"/>
    <w:rsid w:val="004D1A1B"/>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255"/>
    <w:rsid w:val="004D4312"/>
    <w:rsid w:val="004D4544"/>
    <w:rsid w:val="004D4647"/>
    <w:rsid w:val="004D4B55"/>
    <w:rsid w:val="004D4C47"/>
    <w:rsid w:val="004D4F3B"/>
    <w:rsid w:val="004D5477"/>
    <w:rsid w:val="004D5745"/>
    <w:rsid w:val="004D5CD9"/>
    <w:rsid w:val="004D5E77"/>
    <w:rsid w:val="004D5E82"/>
    <w:rsid w:val="004D5F42"/>
    <w:rsid w:val="004D602D"/>
    <w:rsid w:val="004D6687"/>
    <w:rsid w:val="004D6CEC"/>
    <w:rsid w:val="004D6CF4"/>
    <w:rsid w:val="004D6E44"/>
    <w:rsid w:val="004D6EDA"/>
    <w:rsid w:val="004D6EE2"/>
    <w:rsid w:val="004D6F65"/>
    <w:rsid w:val="004D7683"/>
    <w:rsid w:val="004D76BF"/>
    <w:rsid w:val="004D771F"/>
    <w:rsid w:val="004D7841"/>
    <w:rsid w:val="004D79F3"/>
    <w:rsid w:val="004D7B81"/>
    <w:rsid w:val="004D7F48"/>
    <w:rsid w:val="004E00C1"/>
    <w:rsid w:val="004E02F9"/>
    <w:rsid w:val="004E0480"/>
    <w:rsid w:val="004E04BC"/>
    <w:rsid w:val="004E05E6"/>
    <w:rsid w:val="004E0734"/>
    <w:rsid w:val="004E0786"/>
    <w:rsid w:val="004E07AA"/>
    <w:rsid w:val="004E0DAB"/>
    <w:rsid w:val="004E0DAF"/>
    <w:rsid w:val="004E0E58"/>
    <w:rsid w:val="004E0E80"/>
    <w:rsid w:val="004E0E9C"/>
    <w:rsid w:val="004E1294"/>
    <w:rsid w:val="004E1417"/>
    <w:rsid w:val="004E1447"/>
    <w:rsid w:val="004E18DF"/>
    <w:rsid w:val="004E1905"/>
    <w:rsid w:val="004E1992"/>
    <w:rsid w:val="004E1F3B"/>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E8A"/>
    <w:rsid w:val="004E5EA9"/>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66"/>
    <w:rsid w:val="004F01C3"/>
    <w:rsid w:val="004F01DD"/>
    <w:rsid w:val="004F0776"/>
    <w:rsid w:val="004F0C08"/>
    <w:rsid w:val="004F0D65"/>
    <w:rsid w:val="004F0D81"/>
    <w:rsid w:val="004F10BF"/>
    <w:rsid w:val="004F12E9"/>
    <w:rsid w:val="004F1AC2"/>
    <w:rsid w:val="004F1FAC"/>
    <w:rsid w:val="004F1FBB"/>
    <w:rsid w:val="004F1FE4"/>
    <w:rsid w:val="004F2068"/>
    <w:rsid w:val="004F212A"/>
    <w:rsid w:val="004F217D"/>
    <w:rsid w:val="004F2848"/>
    <w:rsid w:val="004F2D15"/>
    <w:rsid w:val="004F3127"/>
    <w:rsid w:val="004F313B"/>
    <w:rsid w:val="004F34D9"/>
    <w:rsid w:val="004F3807"/>
    <w:rsid w:val="004F38E8"/>
    <w:rsid w:val="004F3B07"/>
    <w:rsid w:val="004F3B17"/>
    <w:rsid w:val="004F3D83"/>
    <w:rsid w:val="004F3E85"/>
    <w:rsid w:val="004F4071"/>
    <w:rsid w:val="004F41AD"/>
    <w:rsid w:val="004F41DE"/>
    <w:rsid w:val="004F4638"/>
    <w:rsid w:val="004F4655"/>
    <w:rsid w:val="004F481D"/>
    <w:rsid w:val="004F498B"/>
    <w:rsid w:val="004F4C1A"/>
    <w:rsid w:val="004F514F"/>
    <w:rsid w:val="004F58C9"/>
    <w:rsid w:val="004F5930"/>
    <w:rsid w:val="004F5980"/>
    <w:rsid w:val="004F5A1A"/>
    <w:rsid w:val="004F5AA1"/>
    <w:rsid w:val="004F5AE3"/>
    <w:rsid w:val="004F5B97"/>
    <w:rsid w:val="004F6187"/>
    <w:rsid w:val="004F65F9"/>
    <w:rsid w:val="004F68F7"/>
    <w:rsid w:val="004F6C03"/>
    <w:rsid w:val="004F6E44"/>
    <w:rsid w:val="004F7156"/>
    <w:rsid w:val="004F7584"/>
    <w:rsid w:val="004F7734"/>
    <w:rsid w:val="004F7A0A"/>
    <w:rsid w:val="004F7A2C"/>
    <w:rsid w:val="004F7E27"/>
    <w:rsid w:val="004F7FEF"/>
    <w:rsid w:val="005001D7"/>
    <w:rsid w:val="00500369"/>
    <w:rsid w:val="005003EA"/>
    <w:rsid w:val="00500412"/>
    <w:rsid w:val="00500480"/>
    <w:rsid w:val="005008E5"/>
    <w:rsid w:val="00500B0C"/>
    <w:rsid w:val="00500D2A"/>
    <w:rsid w:val="00500DB5"/>
    <w:rsid w:val="00500DDC"/>
    <w:rsid w:val="00501282"/>
    <w:rsid w:val="005013AF"/>
    <w:rsid w:val="0050144E"/>
    <w:rsid w:val="005015B1"/>
    <w:rsid w:val="005016F1"/>
    <w:rsid w:val="00501B32"/>
    <w:rsid w:val="00501CE9"/>
    <w:rsid w:val="00501E42"/>
    <w:rsid w:val="00501E71"/>
    <w:rsid w:val="0050214A"/>
    <w:rsid w:val="0050237A"/>
    <w:rsid w:val="00502387"/>
    <w:rsid w:val="00502D0D"/>
    <w:rsid w:val="00502D67"/>
    <w:rsid w:val="00502F22"/>
    <w:rsid w:val="0050310D"/>
    <w:rsid w:val="0050325D"/>
    <w:rsid w:val="0050345A"/>
    <w:rsid w:val="005035BF"/>
    <w:rsid w:val="0050397D"/>
    <w:rsid w:val="0050461E"/>
    <w:rsid w:val="005046F5"/>
    <w:rsid w:val="005049A3"/>
    <w:rsid w:val="005052B3"/>
    <w:rsid w:val="005055E5"/>
    <w:rsid w:val="005057EA"/>
    <w:rsid w:val="00505A5D"/>
    <w:rsid w:val="00505B38"/>
    <w:rsid w:val="00505B3E"/>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B7B"/>
    <w:rsid w:val="00507D22"/>
    <w:rsid w:val="00510059"/>
    <w:rsid w:val="0051085D"/>
    <w:rsid w:val="00510891"/>
    <w:rsid w:val="005108B1"/>
    <w:rsid w:val="00510991"/>
    <w:rsid w:val="005109CD"/>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4C"/>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154"/>
    <w:rsid w:val="005152C9"/>
    <w:rsid w:val="005154C1"/>
    <w:rsid w:val="0051551E"/>
    <w:rsid w:val="0051560D"/>
    <w:rsid w:val="00515737"/>
    <w:rsid w:val="0051587A"/>
    <w:rsid w:val="00516066"/>
    <w:rsid w:val="00516265"/>
    <w:rsid w:val="00516353"/>
    <w:rsid w:val="00516432"/>
    <w:rsid w:val="00516D9F"/>
    <w:rsid w:val="00516DBA"/>
    <w:rsid w:val="00516E9F"/>
    <w:rsid w:val="00516F49"/>
    <w:rsid w:val="00516FE4"/>
    <w:rsid w:val="0051702A"/>
    <w:rsid w:val="00517357"/>
    <w:rsid w:val="005175AE"/>
    <w:rsid w:val="0051783B"/>
    <w:rsid w:val="00517B20"/>
    <w:rsid w:val="00517C7B"/>
    <w:rsid w:val="00517CB7"/>
    <w:rsid w:val="00520154"/>
    <w:rsid w:val="005202BD"/>
    <w:rsid w:val="005204F4"/>
    <w:rsid w:val="005207FC"/>
    <w:rsid w:val="00520D7C"/>
    <w:rsid w:val="00521034"/>
    <w:rsid w:val="005214ED"/>
    <w:rsid w:val="0052164E"/>
    <w:rsid w:val="0052187E"/>
    <w:rsid w:val="005219B7"/>
    <w:rsid w:val="00521AB9"/>
    <w:rsid w:val="00521E3F"/>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D3C"/>
    <w:rsid w:val="00523E19"/>
    <w:rsid w:val="00523F25"/>
    <w:rsid w:val="00524136"/>
    <w:rsid w:val="00524150"/>
    <w:rsid w:val="00524370"/>
    <w:rsid w:val="005244C5"/>
    <w:rsid w:val="00524693"/>
    <w:rsid w:val="005246B0"/>
    <w:rsid w:val="0052474E"/>
    <w:rsid w:val="00524C6A"/>
    <w:rsid w:val="00524F60"/>
    <w:rsid w:val="00525138"/>
    <w:rsid w:val="005256E5"/>
    <w:rsid w:val="00525992"/>
    <w:rsid w:val="00525A0D"/>
    <w:rsid w:val="005260C5"/>
    <w:rsid w:val="0052615C"/>
    <w:rsid w:val="00526293"/>
    <w:rsid w:val="0052643B"/>
    <w:rsid w:val="00526484"/>
    <w:rsid w:val="005267DC"/>
    <w:rsid w:val="00526827"/>
    <w:rsid w:val="00526BD8"/>
    <w:rsid w:val="00526CA2"/>
    <w:rsid w:val="00526CA8"/>
    <w:rsid w:val="00526CCF"/>
    <w:rsid w:val="00526D24"/>
    <w:rsid w:val="00526D49"/>
    <w:rsid w:val="00526E1F"/>
    <w:rsid w:val="00526EBD"/>
    <w:rsid w:val="005272D7"/>
    <w:rsid w:val="0052734A"/>
    <w:rsid w:val="005273F0"/>
    <w:rsid w:val="00527995"/>
    <w:rsid w:val="00527B51"/>
    <w:rsid w:val="00527CA2"/>
    <w:rsid w:val="00527EEC"/>
    <w:rsid w:val="0053006E"/>
    <w:rsid w:val="005300DA"/>
    <w:rsid w:val="00530157"/>
    <w:rsid w:val="00530208"/>
    <w:rsid w:val="00530329"/>
    <w:rsid w:val="00530472"/>
    <w:rsid w:val="005305E8"/>
    <w:rsid w:val="005308E1"/>
    <w:rsid w:val="00530A79"/>
    <w:rsid w:val="00530CAC"/>
    <w:rsid w:val="00531062"/>
    <w:rsid w:val="00531595"/>
    <w:rsid w:val="00531B26"/>
    <w:rsid w:val="0053232E"/>
    <w:rsid w:val="005323AC"/>
    <w:rsid w:val="005323F1"/>
    <w:rsid w:val="005328B7"/>
    <w:rsid w:val="00532B79"/>
    <w:rsid w:val="00532BDF"/>
    <w:rsid w:val="00532D8A"/>
    <w:rsid w:val="005332CE"/>
    <w:rsid w:val="00533327"/>
    <w:rsid w:val="00533353"/>
    <w:rsid w:val="005337E4"/>
    <w:rsid w:val="00533922"/>
    <w:rsid w:val="00533BB4"/>
    <w:rsid w:val="00533E9B"/>
    <w:rsid w:val="00533FA2"/>
    <w:rsid w:val="00533FA7"/>
    <w:rsid w:val="00533FDB"/>
    <w:rsid w:val="00534343"/>
    <w:rsid w:val="00534402"/>
    <w:rsid w:val="00534644"/>
    <w:rsid w:val="00534757"/>
    <w:rsid w:val="00535205"/>
    <w:rsid w:val="00535232"/>
    <w:rsid w:val="00535388"/>
    <w:rsid w:val="0053571C"/>
    <w:rsid w:val="005358B3"/>
    <w:rsid w:val="00535B25"/>
    <w:rsid w:val="00535C32"/>
    <w:rsid w:val="00535D4D"/>
    <w:rsid w:val="00536069"/>
    <w:rsid w:val="005361B5"/>
    <w:rsid w:val="0053639C"/>
    <w:rsid w:val="005365AA"/>
    <w:rsid w:val="00536692"/>
    <w:rsid w:val="00536975"/>
    <w:rsid w:val="0053698E"/>
    <w:rsid w:val="00536B68"/>
    <w:rsid w:val="00536B76"/>
    <w:rsid w:val="00536D4D"/>
    <w:rsid w:val="00537035"/>
    <w:rsid w:val="0053712B"/>
    <w:rsid w:val="00537331"/>
    <w:rsid w:val="0053752C"/>
    <w:rsid w:val="0053779B"/>
    <w:rsid w:val="00537854"/>
    <w:rsid w:val="005378AA"/>
    <w:rsid w:val="00537C42"/>
    <w:rsid w:val="00537C61"/>
    <w:rsid w:val="00537CF6"/>
    <w:rsid w:val="00537D43"/>
    <w:rsid w:val="00537E7F"/>
    <w:rsid w:val="005400BC"/>
    <w:rsid w:val="00540304"/>
    <w:rsid w:val="00540437"/>
    <w:rsid w:val="005409C9"/>
    <w:rsid w:val="00540A88"/>
    <w:rsid w:val="00540AF1"/>
    <w:rsid w:val="00540D35"/>
    <w:rsid w:val="00540F30"/>
    <w:rsid w:val="00540F4B"/>
    <w:rsid w:val="0054144C"/>
    <w:rsid w:val="00541B3F"/>
    <w:rsid w:val="00541CB8"/>
    <w:rsid w:val="00542463"/>
    <w:rsid w:val="00542634"/>
    <w:rsid w:val="005427AE"/>
    <w:rsid w:val="005427D7"/>
    <w:rsid w:val="005428BB"/>
    <w:rsid w:val="00542B93"/>
    <w:rsid w:val="00543466"/>
    <w:rsid w:val="005436E3"/>
    <w:rsid w:val="00543717"/>
    <w:rsid w:val="00543A8D"/>
    <w:rsid w:val="00543B2D"/>
    <w:rsid w:val="00543F46"/>
    <w:rsid w:val="00543F92"/>
    <w:rsid w:val="00544082"/>
    <w:rsid w:val="005443A0"/>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B0A"/>
    <w:rsid w:val="00547BB4"/>
    <w:rsid w:val="00547DF0"/>
    <w:rsid w:val="00547F6E"/>
    <w:rsid w:val="005501E1"/>
    <w:rsid w:val="0055043E"/>
    <w:rsid w:val="00550458"/>
    <w:rsid w:val="0055050E"/>
    <w:rsid w:val="005508DC"/>
    <w:rsid w:val="00550BFF"/>
    <w:rsid w:val="00550CF4"/>
    <w:rsid w:val="00550F07"/>
    <w:rsid w:val="00550FC4"/>
    <w:rsid w:val="0055127B"/>
    <w:rsid w:val="00551288"/>
    <w:rsid w:val="005513E0"/>
    <w:rsid w:val="005514EE"/>
    <w:rsid w:val="005516B2"/>
    <w:rsid w:val="0055194B"/>
    <w:rsid w:val="00551A60"/>
    <w:rsid w:val="00551B63"/>
    <w:rsid w:val="00551C8A"/>
    <w:rsid w:val="00551FED"/>
    <w:rsid w:val="005521F9"/>
    <w:rsid w:val="00552C21"/>
    <w:rsid w:val="00552DB9"/>
    <w:rsid w:val="00552E5E"/>
    <w:rsid w:val="00553081"/>
    <w:rsid w:val="005535AA"/>
    <w:rsid w:val="0055362B"/>
    <w:rsid w:val="005536A7"/>
    <w:rsid w:val="005537A2"/>
    <w:rsid w:val="00553DAD"/>
    <w:rsid w:val="0055456F"/>
    <w:rsid w:val="00554758"/>
    <w:rsid w:val="0055499D"/>
    <w:rsid w:val="00554ACD"/>
    <w:rsid w:val="00554B87"/>
    <w:rsid w:val="00554C20"/>
    <w:rsid w:val="00554D72"/>
    <w:rsid w:val="00554DAD"/>
    <w:rsid w:val="00554FA2"/>
    <w:rsid w:val="005550E6"/>
    <w:rsid w:val="0055520C"/>
    <w:rsid w:val="005554BC"/>
    <w:rsid w:val="005558D9"/>
    <w:rsid w:val="00555B72"/>
    <w:rsid w:val="00555BD7"/>
    <w:rsid w:val="00555CF6"/>
    <w:rsid w:val="00556361"/>
    <w:rsid w:val="005564B8"/>
    <w:rsid w:val="0055692C"/>
    <w:rsid w:val="005569FC"/>
    <w:rsid w:val="00556A21"/>
    <w:rsid w:val="00556C65"/>
    <w:rsid w:val="00556CB1"/>
    <w:rsid w:val="00556E35"/>
    <w:rsid w:val="00556EAC"/>
    <w:rsid w:val="00556F11"/>
    <w:rsid w:val="00556FD5"/>
    <w:rsid w:val="005570F7"/>
    <w:rsid w:val="0055711F"/>
    <w:rsid w:val="00557270"/>
    <w:rsid w:val="00557359"/>
    <w:rsid w:val="00557827"/>
    <w:rsid w:val="00557B9E"/>
    <w:rsid w:val="00557DE4"/>
    <w:rsid w:val="00557F82"/>
    <w:rsid w:val="00560102"/>
    <w:rsid w:val="00560623"/>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2F82"/>
    <w:rsid w:val="0056371A"/>
    <w:rsid w:val="00563955"/>
    <w:rsid w:val="005639FD"/>
    <w:rsid w:val="00563B74"/>
    <w:rsid w:val="00563D08"/>
    <w:rsid w:val="00563DFF"/>
    <w:rsid w:val="00563E54"/>
    <w:rsid w:val="00563F47"/>
    <w:rsid w:val="00563F55"/>
    <w:rsid w:val="00564021"/>
    <w:rsid w:val="005643B1"/>
    <w:rsid w:val="005647DB"/>
    <w:rsid w:val="005648E4"/>
    <w:rsid w:val="0056506B"/>
    <w:rsid w:val="00565272"/>
    <w:rsid w:val="005656C2"/>
    <w:rsid w:val="00565921"/>
    <w:rsid w:val="00565D02"/>
    <w:rsid w:val="00565F56"/>
    <w:rsid w:val="0056610C"/>
    <w:rsid w:val="00566154"/>
    <w:rsid w:val="0056637F"/>
    <w:rsid w:val="00566803"/>
    <w:rsid w:val="005668BB"/>
    <w:rsid w:val="0056697E"/>
    <w:rsid w:val="00566A93"/>
    <w:rsid w:val="00566AB4"/>
    <w:rsid w:val="00566CD4"/>
    <w:rsid w:val="005670D2"/>
    <w:rsid w:val="005670DA"/>
    <w:rsid w:val="0056743F"/>
    <w:rsid w:val="005675E9"/>
    <w:rsid w:val="005676CE"/>
    <w:rsid w:val="0056777A"/>
    <w:rsid w:val="00567783"/>
    <w:rsid w:val="00567877"/>
    <w:rsid w:val="00567949"/>
    <w:rsid w:val="00567C85"/>
    <w:rsid w:val="00567E2F"/>
    <w:rsid w:val="00567FC5"/>
    <w:rsid w:val="00570010"/>
    <w:rsid w:val="00570129"/>
    <w:rsid w:val="00570147"/>
    <w:rsid w:val="005704F0"/>
    <w:rsid w:val="00570623"/>
    <w:rsid w:val="00570AEF"/>
    <w:rsid w:val="00570D5D"/>
    <w:rsid w:val="00570F91"/>
    <w:rsid w:val="005712A4"/>
    <w:rsid w:val="005718A8"/>
    <w:rsid w:val="00571942"/>
    <w:rsid w:val="00571B5A"/>
    <w:rsid w:val="00571F8E"/>
    <w:rsid w:val="005721A4"/>
    <w:rsid w:val="00572203"/>
    <w:rsid w:val="005722BC"/>
    <w:rsid w:val="005723B6"/>
    <w:rsid w:val="005723BB"/>
    <w:rsid w:val="0057289B"/>
    <w:rsid w:val="005731E9"/>
    <w:rsid w:val="00573302"/>
    <w:rsid w:val="0057334D"/>
    <w:rsid w:val="00573647"/>
    <w:rsid w:val="00573903"/>
    <w:rsid w:val="005739D7"/>
    <w:rsid w:val="00573B1A"/>
    <w:rsid w:val="00573BA4"/>
    <w:rsid w:val="00573D33"/>
    <w:rsid w:val="00573DC5"/>
    <w:rsid w:val="00573DF5"/>
    <w:rsid w:val="00573E8E"/>
    <w:rsid w:val="00574223"/>
    <w:rsid w:val="00574C4C"/>
    <w:rsid w:val="00574D66"/>
    <w:rsid w:val="00574E2E"/>
    <w:rsid w:val="00575284"/>
    <w:rsid w:val="0057546D"/>
    <w:rsid w:val="0057554A"/>
    <w:rsid w:val="0057561B"/>
    <w:rsid w:val="00575822"/>
    <w:rsid w:val="00575973"/>
    <w:rsid w:val="00575E87"/>
    <w:rsid w:val="0057604C"/>
    <w:rsid w:val="00576147"/>
    <w:rsid w:val="00576436"/>
    <w:rsid w:val="00576564"/>
    <w:rsid w:val="005767C0"/>
    <w:rsid w:val="005769A2"/>
    <w:rsid w:val="00576DD5"/>
    <w:rsid w:val="00576E83"/>
    <w:rsid w:val="00576EAA"/>
    <w:rsid w:val="00576FFD"/>
    <w:rsid w:val="005773DC"/>
    <w:rsid w:val="00577618"/>
    <w:rsid w:val="00577635"/>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2EEF"/>
    <w:rsid w:val="005833D3"/>
    <w:rsid w:val="005833FD"/>
    <w:rsid w:val="00583454"/>
    <w:rsid w:val="00583900"/>
    <w:rsid w:val="00583944"/>
    <w:rsid w:val="00583E5F"/>
    <w:rsid w:val="00584027"/>
    <w:rsid w:val="00584205"/>
    <w:rsid w:val="0058422B"/>
    <w:rsid w:val="00584757"/>
    <w:rsid w:val="00584838"/>
    <w:rsid w:val="00584BFE"/>
    <w:rsid w:val="00584D23"/>
    <w:rsid w:val="00584D98"/>
    <w:rsid w:val="00584EC4"/>
    <w:rsid w:val="00585172"/>
    <w:rsid w:val="00585537"/>
    <w:rsid w:val="005855E7"/>
    <w:rsid w:val="00585692"/>
    <w:rsid w:val="00585CF3"/>
    <w:rsid w:val="00585D76"/>
    <w:rsid w:val="00585F57"/>
    <w:rsid w:val="00586025"/>
    <w:rsid w:val="005860DE"/>
    <w:rsid w:val="00586302"/>
    <w:rsid w:val="005864D9"/>
    <w:rsid w:val="0058654F"/>
    <w:rsid w:val="0058662C"/>
    <w:rsid w:val="0058693D"/>
    <w:rsid w:val="00586ACB"/>
    <w:rsid w:val="00586E61"/>
    <w:rsid w:val="00586F26"/>
    <w:rsid w:val="00587122"/>
    <w:rsid w:val="00587C0E"/>
    <w:rsid w:val="00587E8E"/>
    <w:rsid w:val="00590248"/>
    <w:rsid w:val="005903FA"/>
    <w:rsid w:val="005906DF"/>
    <w:rsid w:val="0059077C"/>
    <w:rsid w:val="00590885"/>
    <w:rsid w:val="00591000"/>
    <w:rsid w:val="0059118D"/>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391"/>
    <w:rsid w:val="005943EE"/>
    <w:rsid w:val="00594451"/>
    <w:rsid w:val="0059448A"/>
    <w:rsid w:val="0059465D"/>
    <w:rsid w:val="005949B6"/>
    <w:rsid w:val="00594A50"/>
    <w:rsid w:val="005951D7"/>
    <w:rsid w:val="0059526A"/>
    <w:rsid w:val="005958A4"/>
    <w:rsid w:val="00595993"/>
    <w:rsid w:val="00595A91"/>
    <w:rsid w:val="00595CF0"/>
    <w:rsid w:val="00595ECA"/>
    <w:rsid w:val="0059622C"/>
    <w:rsid w:val="0059629E"/>
    <w:rsid w:val="005967D4"/>
    <w:rsid w:val="0059681A"/>
    <w:rsid w:val="00596B26"/>
    <w:rsid w:val="00596B65"/>
    <w:rsid w:val="00596CA5"/>
    <w:rsid w:val="00596DEF"/>
    <w:rsid w:val="00596E14"/>
    <w:rsid w:val="00597096"/>
    <w:rsid w:val="0059734D"/>
    <w:rsid w:val="00597394"/>
    <w:rsid w:val="0059741D"/>
    <w:rsid w:val="0059783C"/>
    <w:rsid w:val="00597C14"/>
    <w:rsid w:val="005A00C3"/>
    <w:rsid w:val="005A03EA"/>
    <w:rsid w:val="005A0457"/>
    <w:rsid w:val="005A049F"/>
    <w:rsid w:val="005A05F8"/>
    <w:rsid w:val="005A0983"/>
    <w:rsid w:val="005A0A3C"/>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AE"/>
    <w:rsid w:val="005A2DFD"/>
    <w:rsid w:val="005A2E96"/>
    <w:rsid w:val="005A2F8D"/>
    <w:rsid w:val="005A33AB"/>
    <w:rsid w:val="005A3447"/>
    <w:rsid w:val="005A3602"/>
    <w:rsid w:val="005A36B6"/>
    <w:rsid w:val="005A3DA1"/>
    <w:rsid w:val="005A40FC"/>
    <w:rsid w:val="005A4487"/>
    <w:rsid w:val="005A4636"/>
    <w:rsid w:val="005A4977"/>
    <w:rsid w:val="005A49F1"/>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DFB"/>
    <w:rsid w:val="005B1F12"/>
    <w:rsid w:val="005B20C7"/>
    <w:rsid w:val="005B215A"/>
    <w:rsid w:val="005B25EC"/>
    <w:rsid w:val="005B2820"/>
    <w:rsid w:val="005B2B3C"/>
    <w:rsid w:val="005B2CBF"/>
    <w:rsid w:val="005B2D22"/>
    <w:rsid w:val="005B31C8"/>
    <w:rsid w:val="005B3204"/>
    <w:rsid w:val="005B363A"/>
    <w:rsid w:val="005B424E"/>
    <w:rsid w:val="005B466D"/>
    <w:rsid w:val="005B4BB9"/>
    <w:rsid w:val="005B4D3B"/>
    <w:rsid w:val="005B4EE9"/>
    <w:rsid w:val="005B4F48"/>
    <w:rsid w:val="005B5615"/>
    <w:rsid w:val="005B56F3"/>
    <w:rsid w:val="005B5751"/>
    <w:rsid w:val="005B57A5"/>
    <w:rsid w:val="005B5CB2"/>
    <w:rsid w:val="005B60C7"/>
    <w:rsid w:val="005B60D6"/>
    <w:rsid w:val="005B636A"/>
    <w:rsid w:val="005B640F"/>
    <w:rsid w:val="005B65F9"/>
    <w:rsid w:val="005B6763"/>
    <w:rsid w:val="005B69F0"/>
    <w:rsid w:val="005B6A18"/>
    <w:rsid w:val="005B7207"/>
    <w:rsid w:val="005B7298"/>
    <w:rsid w:val="005B780A"/>
    <w:rsid w:val="005B7E45"/>
    <w:rsid w:val="005B7F65"/>
    <w:rsid w:val="005C0039"/>
    <w:rsid w:val="005C0448"/>
    <w:rsid w:val="005C0981"/>
    <w:rsid w:val="005C098F"/>
    <w:rsid w:val="005C0A8D"/>
    <w:rsid w:val="005C0BF7"/>
    <w:rsid w:val="005C0BFD"/>
    <w:rsid w:val="005C1107"/>
    <w:rsid w:val="005C1201"/>
    <w:rsid w:val="005C131D"/>
    <w:rsid w:val="005C158A"/>
    <w:rsid w:val="005C1634"/>
    <w:rsid w:val="005C1AC5"/>
    <w:rsid w:val="005C1B7D"/>
    <w:rsid w:val="005C22C3"/>
    <w:rsid w:val="005C2352"/>
    <w:rsid w:val="005C28BB"/>
    <w:rsid w:val="005C2956"/>
    <w:rsid w:val="005C2DD4"/>
    <w:rsid w:val="005C2E02"/>
    <w:rsid w:val="005C2E7C"/>
    <w:rsid w:val="005C2F04"/>
    <w:rsid w:val="005C3288"/>
    <w:rsid w:val="005C3576"/>
    <w:rsid w:val="005C389C"/>
    <w:rsid w:val="005C3A23"/>
    <w:rsid w:val="005C3B0C"/>
    <w:rsid w:val="005C3BF3"/>
    <w:rsid w:val="005C3CFC"/>
    <w:rsid w:val="005C3E80"/>
    <w:rsid w:val="005C407B"/>
    <w:rsid w:val="005C4284"/>
    <w:rsid w:val="005C43E2"/>
    <w:rsid w:val="005C469E"/>
    <w:rsid w:val="005C4877"/>
    <w:rsid w:val="005C4892"/>
    <w:rsid w:val="005C4922"/>
    <w:rsid w:val="005C4B7B"/>
    <w:rsid w:val="005C4EAA"/>
    <w:rsid w:val="005C5095"/>
    <w:rsid w:val="005C52BA"/>
    <w:rsid w:val="005C53DD"/>
    <w:rsid w:val="005C58FB"/>
    <w:rsid w:val="005C58FD"/>
    <w:rsid w:val="005C5A7E"/>
    <w:rsid w:val="005C5B7B"/>
    <w:rsid w:val="005C5BE0"/>
    <w:rsid w:val="005C5DF6"/>
    <w:rsid w:val="005C5EE0"/>
    <w:rsid w:val="005C634C"/>
    <w:rsid w:val="005C6425"/>
    <w:rsid w:val="005C65AB"/>
    <w:rsid w:val="005C684A"/>
    <w:rsid w:val="005C69BE"/>
    <w:rsid w:val="005C6A03"/>
    <w:rsid w:val="005C6ADA"/>
    <w:rsid w:val="005C6C3D"/>
    <w:rsid w:val="005C6CFB"/>
    <w:rsid w:val="005C6DDF"/>
    <w:rsid w:val="005C6E83"/>
    <w:rsid w:val="005C71A6"/>
    <w:rsid w:val="005C71EA"/>
    <w:rsid w:val="005C730E"/>
    <w:rsid w:val="005C74DA"/>
    <w:rsid w:val="005C78FE"/>
    <w:rsid w:val="005C7BF3"/>
    <w:rsid w:val="005C7D37"/>
    <w:rsid w:val="005C7DFF"/>
    <w:rsid w:val="005D0215"/>
    <w:rsid w:val="005D027C"/>
    <w:rsid w:val="005D077F"/>
    <w:rsid w:val="005D0D57"/>
    <w:rsid w:val="005D0FD2"/>
    <w:rsid w:val="005D10A9"/>
    <w:rsid w:val="005D1144"/>
    <w:rsid w:val="005D14AE"/>
    <w:rsid w:val="005D19AC"/>
    <w:rsid w:val="005D1C5B"/>
    <w:rsid w:val="005D1EF4"/>
    <w:rsid w:val="005D1FB9"/>
    <w:rsid w:val="005D2072"/>
    <w:rsid w:val="005D221A"/>
    <w:rsid w:val="005D2333"/>
    <w:rsid w:val="005D234F"/>
    <w:rsid w:val="005D24A3"/>
    <w:rsid w:val="005D24AF"/>
    <w:rsid w:val="005D268A"/>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19A"/>
    <w:rsid w:val="005D660C"/>
    <w:rsid w:val="005D678B"/>
    <w:rsid w:val="005D6C8E"/>
    <w:rsid w:val="005D73A6"/>
    <w:rsid w:val="005D7574"/>
    <w:rsid w:val="005D77C7"/>
    <w:rsid w:val="005D790D"/>
    <w:rsid w:val="005D7951"/>
    <w:rsid w:val="005D799D"/>
    <w:rsid w:val="005E018B"/>
    <w:rsid w:val="005E0660"/>
    <w:rsid w:val="005E07EA"/>
    <w:rsid w:val="005E0815"/>
    <w:rsid w:val="005E0A1F"/>
    <w:rsid w:val="005E0C2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2EBA"/>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4EB7"/>
    <w:rsid w:val="005E50AA"/>
    <w:rsid w:val="005E51EC"/>
    <w:rsid w:val="005E521A"/>
    <w:rsid w:val="005E526A"/>
    <w:rsid w:val="005E5311"/>
    <w:rsid w:val="005E556E"/>
    <w:rsid w:val="005E571B"/>
    <w:rsid w:val="005E5771"/>
    <w:rsid w:val="005E5A02"/>
    <w:rsid w:val="005E5B7D"/>
    <w:rsid w:val="005E6317"/>
    <w:rsid w:val="005E636F"/>
    <w:rsid w:val="005E6EC2"/>
    <w:rsid w:val="005E6F07"/>
    <w:rsid w:val="005E74B4"/>
    <w:rsid w:val="005E79D7"/>
    <w:rsid w:val="005E7E6E"/>
    <w:rsid w:val="005E7E8D"/>
    <w:rsid w:val="005E9531"/>
    <w:rsid w:val="005F006A"/>
    <w:rsid w:val="005F00E1"/>
    <w:rsid w:val="005F00FC"/>
    <w:rsid w:val="005F0231"/>
    <w:rsid w:val="005F027E"/>
    <w:rsid w:val="005F02B2"/>
    <w:rsid w:val="005F0691"/>
    <w:rsid w:val="005F09F5"/>
    <w:rsid w:val="005F0A4B"/>
    <w:rsid w:val="005F0A74"/>
    <w:rsid w:val="005F0BF7"/>
    <w:rsid w:val="005F0FCF"/>
    <w:rsid w:val="005F1311"/>
    <w:rsid w:val="005F14F7"/>
    <w:rsid w:val="005F1558"/>
    <w:rsid w:val="005F17F4"/>
    <w:rsid w:val="005F188D"/>
    <w:rsid w:val="005F1D8D"/>
    <w:rsid w:val="005F21C9"/>
    <w:rsid w:val="005F241F"/>
    <w:rsid w:val="005F247D"/>
    <w:rsid w:val="005F26B1"/>
    <w:rsid w:val="005F2EF6"/>
    <w:rsid w:val="005F30BF"/>
    <w:rsid w:val="005F31D7"/>
    <w:rsid w:val="005F372C"/>
    <w:rsid w:val="005F3739"/>
    <w:rsid w:val="005F3E71"/>
    <w:rsid w:val="005F3FB8"/>
    <w:rsid w:val="005F4312"/>
    <w:rsid w:val="005F4523"/>
    <w:rsid w:val="005F4642"/>
    <w:rsid w:val="005F4788"/>
    <w:rsid w:val="005F4856"/>
    <w:rsid w:val="005F4B69"/>
    <w:rsid w:val="005F4EA7"/>
    <w:rsid w:val="005F502B"/>
    <w:rsid w:val="005F5040"/>
    <w:rsid w:val="005F50FA"/>
    <w:rsid w:val="005F51EE"/>
    <w:rsid w:val="005F51F2"/>
    <w:rsid w:val="005F520D"/>
    <w:rsid w:val="005F53E4"/>
    <w:rsid w:val="005F54FF"/>
    <w:rsid w:val="005F56AE"/>
    <w:rsid w:val="005F5978"/>
    <w:rsid w:val="005F5CB9"/>
    <w:rsid w:val="005F5E35"/>
    <w:rsid w:val="005F61FC"/>
    <w:rsid w:val="005F6333"/>
    <w:rsid w:val="005F6447"/>
    <w:rsid w:val="005F64CD"/>
    <w:rsid w:val="005F653A"/>
    <w:rsid w:val="005F6615"/>
    <w:rsid w:val="005F68A0"/>
    <w:rsid w:val="005F69B7"/>
    <w:rsid w:val="005F6AC0"/>
    <w:rsid w:val="005F6D52"/>
    <w:rsid w:val="005F73C6"/>
    <w:rsid w:val="005F7421"/>
    <w:rsid w:val="005F7BDF"/>
    <w:rsid w:val="005F7DB6"/>
    <w:rsid w:val="005F7E7B"/>
    <w:rsid w:val="005F7ECA"/>
    <w:rsid w:val="005F9A72"/>
    <w:rsid w:val="0060026E"/>
    <w:rsid w:val="00600389"/>
    <w:rsid w:val="0060043C"/>
    <w:rsid w:val="006004B4"/>
    <w:rsid w:val="00600815"/>
    <w:rsid w:val="006009AC"/>
    <w:rsid w:val="006009F3"/>
    <w:rsid w:val="00600CE7"/>
    <w:rsid w:val="00600E99"/>
    <w:rsid w:val="006011BA"/>
    <w:rsid w:val="006011F8"/>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3DE5"/>
    <w:rsid w:val="006047B1"/>
    <w:rsid w:val="006047D4"/>
    <w:rsid w:val="00604C70"/>
    <w:rsid w:val="00604DE8"/>
    <w:rsid w:val="00605261"/>
    <w:rsid w:val="0060548A"/>
    <w:rsid w:val="006054D2"/>
    <w:rsid w:val="006055B8"/>
    <w:rsid w:val="0060563D"/>
    <w:rsid w:val="00605BE0"/>
    <w:rsid w:val="00605BE6"/>
    <w:rsid w:val="00605FAA"/>
    <w:rsid w:val="00606608"/>
    <w:rsid w:val="00606739"/>
    <w:rsid w:val="0060683B"/>
    <w:rsid w:val="00606BA1"/>
    <w:rsid w:val="00606C4D"/>
    <w:rsid w:val="00606D98"/>
    <w:rsid w:val="00606FA7"/>
    <w:rsid w:val="0060719F"/>
    <w:rsid w:val="0060722B"/>
    <w:rsid w:val="006076E6"/>
    <w:rsid w:val="00607856"/>
    <w:rsid w:val="006079D1"/>
    <w:rsid w:val="00607BD8"/>
    <w:rsid w:val="00607C4F"/>
    <w:rsid w:val="00607DA0"/>
    <w:rsid w:val="00610077"/>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2CFF"/>
    <w:rsid w:val="0061317B"/>
    <w:rsid w:val="006131C5"/>
    <w:rsid w:val="00613534"/>
    <w:rsid w:val="0061373D"/>
    <w:rsid w:val="00613748"/>
    <w:rsid w:val="0061388C"/>
    <w:rsid w:val="006139BA"/>
    <w:rsid w:val="00613A9B"/>
    <w:rsid w:val="00613B66"/>
    <w:rsid w:val="00613CBA"/>
    <w:rsid w:val="00613CCA"/>
    <w:rsid w:val="00614403"/>
    <w:rsid w:val="00614424"/>
    <w:rsid w:val="006146D3"/>
    <w:rsid w:val="00614C5D"/>
    <w:rsid w:val="00614D6C"/>
    <w:rsid w:val="00614E47"/>
    <w:rsid w:val="006151D0"/>
    <w:rsid w:val="0061530F"/>
    <w:rsid w:val="006154AB"/>
    <w:rsid w:val="0061555B"/>
    <w:rsid w:val="0061557B"/>
    <w:rsid w:val="006160C4"/>
    <w:rsid w:val="0061612F"/>
    <w:rsid w:val="00616265"/>
    <w:rsid w:val="006163CF"/>
    <w:rsid w:val="0061668C"/>
    <w:rsid w:val="00616B08"/>
    <w:rsid w:val="00616B95"/>
    <w:rsid w:val="00617344"/>
    <w:rsid w:val="00617401"/>
    <w:rsid w:val="006176D6"/>
    <w:rsid w:val="00617784"/>
    <w:rsid w:val="00617EEA"/>
    <w:rsid w:val="006204DC"/>
    <w:rsid w:val="006206B5"/>
    <w:rsid w:val="006207FC"/>
    <w:rsid w:val="006208FF"/>
    <w:rsid w:val="00620D96"/>
    <w:rsid w:val="00621183"/>
    <w:rsid w:val="0062190D"/>
    <w:rsid w:val="006219AD"/>
    <w:rsid w:val="00621A29"/>
    <w:rsid w:val="00621B7A"/>
    <w:rsid w:val="00621C4D"/>
    <w:rsid w:val="00621D64"/>
    <w:rsid w:val="00621E7D"/>
    <w:rsid w:val="00621F0C"/>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26B"/>
    <w:rsid w:val="00624376"/>
    <w:rsid w:val="0062460B"/>
    <w:rsid w:val="0062479F"/>
    <w:rsid w:val="0062495F"/>
    <w:rsid w:val="00624A70"/>
    <w:rsid w:val="00624AB7"/>
    <w:rsid w:val="00624B39"/>
    <w:rsid w:val="00624BA2"/>
    <w:rsid w:val="00624DAB"/>
    <w:rsid w:val="0062509A"/>
    <w:rsid w:val="0062595E"/>
    <w:rsid w:val="00625C6D"/>
    <w:rsid w:val="00625E65"/>
    <w:rsid w:val="00625F42"/>
    <w:rsid w:val="00626004"/>
    <w:rsid w:val="006262F3"/>
    <w:rsid w:val="006264E6"/>
    <w:rsid w:val="006269A8"/>
    <w:rsid w:val="00626A1E"/>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AD1"/>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2C1"/>
    <w:rsid w:val="00634C12"/>
    <w:rsid w:val="00634C5F"/>
    <w:rsid w:val="00634CB5"/>
    <w:rsid w:val="00634ECD"/>
    <w:rsid w:val="00634F72"/>
    <w:rsid w:val="00635127"/>
    <w:rsid w:val="00635301"/>
    <w:rsid w:val="00635317"/>
    <w:rsid w:val="00635348"/>
    <w:rsid w:val="00635457"/>
    <w:rsid w:val="00635485"/>
    <w:rsid w:val="006355E3"/>
    <w:rsid w:val="0063561D"/>
    <w:rsid w:val="0063563F"/>
    <w:rsid w:val="00635860"/>
    <w:rsid w:val="006359F5"/>
    <w:rsid w:val="00635C89"/>
    <w:rsid w:val="00635DF2"/>
    <w:rsid w:val="00635E59"/>
    <w:rsid w:val="006360B3"/>
    <w:rsid w:val="00636542"/>
    <w:rsid w:val="006366DB"/>
    <w:rsid w:val="00636717"/>
    <w:rsid w:val="00636B47"/>
    <w:rsid w:val="00636C84"/>
    <w:rsid w:val="00636CAE"/>
    <w:rsid w:val="00636DF1"/>
    <w:rsid w:val="0063717F"/>
    <w:rsid w:val="00637224"/>
    <w:rsid w:val="006377C8"/>
    <w:rsid w:val="00637999"/>
    <w:rsid w:val="00637B92"/>
    <w:rsid w:val="00637C4F"/>
    <w:rsid w:val="00637C9E"/>
    <w:rsid w:val="00637CC6"/>
    <w:rsid w:val="00637D06"/>
    <w:rsid w:val="00637E56"/>
    <w:rsid w:val="006400B3"/>
    <w:rsid w:val="00640161"/>
    <w:rsid w:val="0064022B"/>
    <w:rsid w:val="006402ED"/>
    <w:rsid w:val="00640412"/>
    <w:rsid w:val="006405B9"/>
    <w:rsid w:val="006408BA"/>
    <w:rsid w:val="00640967"/>
    <w:rsid w:val="006409F4"/>
    <w:rsid w:val="00640AA9"/>
    <w:rsid w:val="00640AEF"/>
    <w:rsid w:val="00640D07"/>
    <w:rsid w:val="00641190"/>
    <w:rsid w:val="00641298"/>
    <w:rsid w:val="0064145C"/>
    <w:rsid w:val="0064148E"/>
    <w:rsid w:val="00641F9C"/>
    <w:rsid w:val="0064200B"/>
    <w:rsid w:val="0064202D"/>
    <w:rsid w:val="0064226C"/>
    <w:rsid w:val="0064238B"/>
    <w:rsid w:val="006429DB"/>
    <w:rsid w:val="00642A43"/>
    <w:rsid w:val="00642C89"/>
    <w:rsid w:val="00642CC6"/>
    <w:rsid w:val="00642E56"/>
    <w:rsid w:val="00642FD8"/>
    <w:rsid w:val="006430AE"/>
    <w:rsid w:val="0064310B"/>
    <w:rsid w:val="006431A1"/>
    <w:rsid w:val="00643313"/>
    <w:rsid w:val="0064346C"/>
    <w:rsid w:val="006434A3"/>
    <w:rsid w:val="006434C3"/>
    <w:rsid w:val="00643563"/>
    <w:rsid w:val="006439A0"/>
    <w:rsid w:val="006439E9"/>
    <w:rsid w:val="00643AE4"/>
    <w:rsid w:val="00643B84"/>
    <w:rsid w:val="00643DE6"/>
    <w:rsid w:val="00644553"/>
    <w:rsid w:val="00644E7A"/>
    <w:rsid w:val="00644E7E"/>
    <w:rsid w:val="00644E87"/>
    <w:rsid w:val="0064511E"/>
    <w:rsid w:val="00645339"/>
    <w:rsid w:val="00645512"/>
    <w:rsid w:val="00645710"/>
    <w:rsid w:val="006457C8"/>
    <w:rsid w:val="00645D23"/>
    <w:rsid w:val="00645D7E"/>
    <w:rsid w:val="00646231"/>
    <w:rsid w:val="00646235"/>
    <w:rsid w:val="00646259"/>
    <w:rsid w:val="0064625A"/>
    <w:rsid w:val="006469BA"/>
    <w:rsid w:val="00646E88"/>
    <w:rsid w:val="00646EE8"/>
    <w:rsid w:val="00646FE0"/>
    <w:rsid w:val="0064706F"/>
    <w:rsid w:val="0064722B"/>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11A"/>
    <w:rsid w:val="006522EC"/>
    <w:rsid w:val="006527D6"/>
    <w:rsid w:val="00652939"/>
    <w:rsid w:val="00652972"/>
    <w:rsid w:val="0065299B"/>
    <w:rsid w:val="00652AA8"/>
    <w:rsid w:val="00652CC1"/>
    <w:rsid w:val="00652E4F"/>
    <w:rsid w:val="0065326D"/>
    <w:rsid w:val="0065343C"/>
    <w:rsid w:val="0065343E"/>
    <w:rsid w:val="0065373D"/>
    <w:rsid w:val="00653842"/>
    <w:rsid w:val="006539EE"/>
    <w:rsid w:val="00653E17"/>
    <w:rsid w:val="00654090"/>
    <w:rsid w:val="00654238"/>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26B"/>
    <w:rsid w:val="006563C8"/>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35"/>
    <w:rsid w:val="00660675"/>
    <w:rsid w:val="00660BE4"/>
    <w:rsid w:val="00660D14"/>
    <w:rsid w:val="00660E89"/>
    <w:rsid w:val="00660EFE"/>
    <w:rsid w:val="00661226"/>
    <w:rsid w:val="00661804"/>
    <w:rsid w:val="006619C8"/>
    <w:rsid w:val="006621A6"/>
    <w:rsid w:val="0066224E"/>
    <w:rsid w:val="006626D9"/>
    <w:rsid w:val="00662883"/>
    <w:rsid w:val="00662E81"/>
    <w:rsid w:val="00662EDB"/>
    <w:rsid w:val="0066301F"/>
    <w:rsid w:val="006631F7"/>
    <w:rsid w:val="006633C0"/>
    <w:rsid w:val="006635CF"/>
    <w:rsid w:val="006636F2"/>
    <w:rsid w:val="0066376F"/>
    <w:rsid w:val="006637E3"/>
    <w:rsid w:val="0066384C"/>
    <w:rsid w:val="00663AFC"/>
    <w:rsid w:val="00663FB6"/>
    <w:rsid w:val="00664205"/>
    <w:rsid w:val="0066428E"/>
    <w:rsid w:val="006646A5"/>
    <w:rsid w:val="00664883"/>
    <w:rsid w:val="00664975"/>
    <w:rsid w:val="00664ADF"/>
    <w:rsid w:val="00664CFD"/>
    <w:rsid w:val="00665A2E"/>
    <w:rsid w:val="00665AD4"/>
    <w:rsid w:val="00665C42"/>
    <w:rsid w:val="00665C96"/>
    <w:rsid w:val="00666084"/>
    <w:rsid w:val="006661EA"/>
    <w:rsid w:val="00666215"/>
    <w:rsid w:val="00666499"/>
    <w:rsid w:val="006664DA"/>
    <w:rsid w:val="0066655F"/>
    <w:rsid w:val="006665CB"/>
    <w:rsid w:val="0066661F"/>
    <w:rsid w:val="00666B90"/>
    <w:rsid w:val="006675B0"/>
    <w:rsid w:val="00667961"/>
    <w:rsid w:val="00667D30"/>
    <w:rsid w:val="0067002B"/>
    <w:rsid w:val="00670147"/>
    <w:rsid w:val="0067029D"/>
    <w:rsid w:val="00670403"/>
    <w:rsid w:val="0067043D"/>
    <w:rsid w:val="006704C3"/>
    <w:rsid w:val="00670B0C"/>
    <w:rsid w:val="00670F2F"/>
    <w:rsid w:val="00671028"/>
    <w:rsid w:val="00671299"/>
    <w:rsid w:val="006713DF"/>
    <w:rsid w:val="0067143B"/>
    <w:rsid w:val="00671487"/>
    <w:rsid w:val="00671BF1"/>
    <w:rsid w:val="00671D6A"/>
    <w:rsid w:val="00672129"/>
    <w:rsid w:val="0067253E"/>
    <w:rsid w:val="00672583"/>
    <w:rsid w:val="00672660"/>
    <w:rsid w:val="00672736"/>
    <w:rsid w:val="006729B7"/>
    <w:rsid w:val="00672CD3"/>
    <w:rsid w:val="00672D23"/>
    <w:rsid w:val="00672F05"/>
    <w:rsid w:val="006732E8"/>
    <w:rsid w:val="00673426"/>
    <w:rsid w:val="00673482"/>
    <w:rsid w:val="0067369D"/>
    <w:rsid w:val="006737AC"/>
    <w:rsid w:val="006738FF"/>
    <w:rsid w:val="00673A9C"/>
    <w:rsid w:val="00673D17"/>
    <w:rsid w:val="00673E4F"/>
    <w:rsid w:val="00673F85"/>
    <w:rsid w:val="0067444B"/>
    <w:rsid w:val="00674572"/>
    <w:rsid w:val="00674684"/>
    <w:rsid w:val="00674AAE"/>
    <w:rsid w:val="00674B42"/>
    <w:rsid w:val="00674BAF"/>
    <w:rsid w:val="006752F2"/>
    <w:rsid w:val="00675509"/>
    <w:rsid w:val="00675722"/>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707"/>
    <w:rsid w:val="00677861"/>
    <w:rsid w:val="0067798F"/>
    <w:rsid w:val="00677AD6"/>
    <w:rsid w:val="006800E7"/>
    <w:rsid w:val="00680197"/>
    <w:rsid w:val="006804C4"/>
    <w:rsid w:val="00680500"/>
    <w:rsid w:val="006806CA"/>
    <w:rsid w:val="00680841"/>
    <w:rsid w:val="00680ED3"/>
    <w:rsid w:val="00680F0D"/>
    <w:rsid w:val="00680F69"/>
    <w:rsid w:val="00681025"/>
    <w:rsid w:val="0068109F"/>
    <w:rsid w:val="00681293"/>
    <w:rsid w:val="006813A5"/>
    <w:rsid w:val="006816AC"/>
    <w:rsid w:val="00681933"/>
    <w:rsid w:val="0068194A"/>
    <w:rsid w:val="00681A7A"/>
    <w:rsid w:val="00681B9A"/>
    <w:rsid w:val="00681C42"/>
    <w:rsid w:val="00681EF1"/>
    <w:rsid w:val="006825F9"/>
    <w:rsid w:val="00682847"/>
    <w:rsid w:val="006829C2"/>
    <w:rsid w:val="00682A2B"/>
    <w:rsid w:val="0068338F"/>
    <w:rsid w:val="00683473"/>
    <w:rsid w:val="00683520"/>
    <w:rsid w:val="006836B9"/>
    <w:rsid w:val="0068374A"/>
    <w:rsid w:val="00683802"/>
    <w:rsid w:val="006838ED"/>
    <w:rsid w:val="00683A16"/>
    <w:rsid w:val="00683A23"/>
    <w:rsid w:val="006840C6"/>
    <w:rsid w:val="006840EA"/>
    <w:rsid w:val="006841AA"/>
    <w:rsid w:val="006847B6"/>
    <w:rsid w:val="006847CF"/>
    <w:rsid w:val="006848D2"/>
    <w:rsid w:val="00684B52"/>
    <w:rsid w:val="00684BF5"/>
    <w:rsid w:val="00684EEF"/>
    <w:rsid w:val="006851A5"/>
    <w:rsid w:val="006851A7"/>
    <w:rsid w:val="00685266"/>
    <w:rsid w:val="006854F1"/>
    <w:rsid w:val="00685571"/>
    <w:rsid w:val="006856F1"/>
    <w:rsid w:val="006858DF"/>
    <w:rsid w:val="00685A4D"/>
    <w:rsid w:val="00685ACD"/>
    <w:rsid w:val="00685B24"/>
    <w:rsid w:val="006861E9"/>
    <w:rsid w:val="00686313"/>
    <w:rsid w:val="0068655A"/>
    <w:rsid w:val="00686C7F"/>
    <w:rsid w:val="0068775A"/>
    <w:rsid w:val="00687A9F"/>
    <w:rsid w:val="00687BC0"/>
    <w:rsid w:val="00687E54"/>
    <w:rsid w:val="00690013"/>
    <w:rsid w:val="0069026C"/>
    <w:rsid w:val="0069071A"/>
    <w:rsid w:val="00690823"/>
    <w:rsid w:val="00690A1B"/>
    <w:rsid w:val="00690BDE"/>
    <w:rsid w:val="00690C39"/>
    <w:rsid w:val="00690D30"/>
    <w:rsid w:val="00690F7C"/>
    <w:rsid w:val="00691180"/>
    <w:rsid w:val="00691299"/>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5B6"/>
    <w:rsid w:val="0069471C"/>
    <w:rsid w:val="00694A94"/>
    <w:rsid w:val="00694C68"/>
    <w:rsid w:val="00694E98"/>
    <w:rsid w:val="0069509A"/>
    <w:rsid w:val="006952CE"/>
    <w:rsid w:val="00695629"/>
    <w:rsid w:val="006956AF"/>
    <w:rsid w:val="00695BC0"/>
    <w:rsid w:val="00695C46"/>
    <w:rsid w:val="00695D25"/>
    <w:rsid w:val="00696041"/>
    <w:rsid w:val="00696218"/>
    <w:rsid w:val="006963CB"/>
    <w:rsid w:val="00696779"/>
    <w:rsid w:val="006969DC"/>
    <w:rsid w:val="00696E73"/>
    <w:rsid w:val="00696EAD"/>
    <w:rsid w:val="00696EF5"/>
    <w:rsid w:val="006971B0"/>
    <w:rsid w:val="006971C7"/>
    <w:rsid w:val="00697310"/>
    <w:rsid w:val="00697441"/>
    <w:rsid w:val="00697C26"/>
    <w:rsid w:val="00697D73"/>
    <w:rsid w:val="006A01DE"/>
    <w:rsid w:val="006A024D"/>
    <w:rsid w:val="006A03F3"/>
    <w:rsid w:val="006A0927"/>
    <w:rsid w:val="006A0A0A"/>
    <w:rsid w:val="006A0B9B"/>
    <w:rsid w:val="006A0C73"/>
    <w:rsid w:val="006A0D67"/>
    <w:rsid w:val="006A0F3D"/>
    <w:rsid w:val="006A114D"/>
    <w:rsid w:val="006A153A"/>
    <w:rsid w:val="006A1831"/>
    <w:rsid w:val="006A18E8"/>
    <w:rsid w:val="006A1981"/>
    <w:rsid w:val="006A1C0D"/>
    <w:rsid w:val="006A1D46"/>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74E"/>
    <w:rsid w:val="006A3804"/>
    <w:rsid w:val="006A3908"/>
    <w:rsid w:val="006A390F"/>
    <w:rsid w:val="006A3964"/>
    <w:rsid w:val="006A3CA5"/>
    <w:rsid w:val="006A3CB4"/>
    <w:rsid w:val="006A419F"/>
    <w:rsid w:val="006A44D4"/>
    <w:rsid w:val="006A44FD"/>
    <w:rsid w:val="006A4694"/>
    <w:rsid w:val="006A49D0"/>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4AD"/>
    <w:rsid w:val="006B04F0"/>
    <w:rsid w:val="006B0992"/>
    <w:rsid w:val="006B09D4"/>
    <w:rsid w:val="006B0C5B"/>
    <w:rsid w:val="006B0DB4"/>
    <w:rsid w:val="006B130E"/>
    <w:rsid w:val="006B1587"/>
    <w:rsid w:val="006B1766"/>
    <w:rsid w:val="006B1AD0"/>
    <w:rsid w:val="006B1B5C"/>
    <w:rsid w:val="006B1ED2"/>
    <w:rsid w:val="006B21BB"/>
    <w:rsid w:val="006B2449"/>
    <w:rsid w:val="006B2734"/>
    <w:rsid w:val="006B2D56"/>
    <w:rsid w:val="006B2EA4"/>
    <w:rsid w:val="006B2F96"/>
    <w:rsid w:val="006B310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4E8E"/>
    <w:rsid w:val="006B55A6"/>
    <w:rsid w:val="006B570A"/>
    <w:rsid w:val="006B5715"/>
    <w:rsid w:val="006B5A61"/>
    <w:rsid w:val="006B6131"/>
    <w:rsid w:val="006B648C"/>
    <w:rsid w:val="006B6546"/>
    <w:rsid w:val="006B65A0"/>
    <w:rsid w:val="006B6728"/>
    <w:rsid w:val="006B683D"/>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15"/>
    <w:rsid w:val="006C0253"/>
    <w:rsid w:val="006C03A4"/>
    <w:rsid w:val="006C0412"/>
    <w:rsid w:val="006C0632"/>
    <w:rsid w:val="006C067E"/>
    <w:rsid w:val="006C071F"/>
    <w:rsid w:val="006C0A54"/>
    <w:rsid w:val="006C0C90"/>
    <w:rsid w:val="006C0EE9"/>
    <w:rsid w:val="006C0FCD"/>
    <w:rsid w:val="006C1317"/>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07B"/>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3C8"/>
    <w:rsid w:val="006C74DD"/>
    <w:rsid w:val="006C7645"/>
    <w:rsid w:val="006C78BF"/>
    <w:rsid w:val="006C79A8"/>
    <w:rsid w:val="006C7AE2"/>
    <w:rsid w:val="006C7CC7"/>
    <w:rsid w:val="006D077B"/>
    <w:rsid w:val="006D0974"/>
    <w:rsid w:val="006D09D2"/>
    <w:rsid w:val="006D0A72"/>
    <w:rsid w:val="006D0C8A"/>
    <w:rsid w:val="006D0D92"/>
    <w:rsid w:val="006D121E"/>
    <w:rsid w:val="006D13F9"/>
    <w:rsid w:val="006D176E"/>
    <w:rsid w:val="006D19B1"/>
    <w:rsid w:val="006D1BD4"/>
    <w:rsid w:val="006D1EE5"/>
    <w:rsid w:val="006D2145"/>
    <w:rsid w:val="006D25AB"/>
    <w:rsid w:val="006D2ED4"/>
    <w:rsid w:val="006D2FF8"/>
    <w:rsid w:val="006D302A"/>
    <w:rsid w:val="006D30B2"/>
    <w:rsid w:val="006D35FD"/>
    <w:rsid w:val="006D3811"/>
    <w:rsid w:val="006D3872"/>
    <w:rsid w:val="006D3F34"/>
    <w:rsid w:val="006D40E7"/>
    <w:rsid w:val="006D447B"/>
    <w:rsid w:val="006D48A7"/>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2CE"/>
    <w:rsid w:val="006D656D"/>
    <w:rsid w:val="006D668D"/>
    <w:rsid w:val="006D6790"/>
    <w:rsid w:val="006D68C5"/>
    <w:rsid w:val="006D6AD3"/>
    <w:rsid w:val="006D6B10"/>
    <w:rsid w:val="006D6B95"/>
    <w:rsid w:val="006D6C39"/>
    <w:rsid w:val="006D6E5E"/>
    <w:rsid w:val="006D6F77"/>
    <w:rsid w:val="006D7146"/>
    <w:rsid w:val="006D7309"/>
    <w:rsid w:val="006D74E0"/>
    <w:rsid w:val="006D7795"/>
    <w:rsid w:val="006D79BA"/>
    <w:rsid w:val="006E01EC"/>
    <w:rsid w:val="006E0258"/>
    <w:rsid w:val="006E053C"/>
    <w:rsid w:val="006E06B3"/>
    <w:rsid w:val="006E09ED"/>
    <w:rsid w:val="006E0BB8"/>
    <w:rsid w:val="006E0D37"/>
    <w:rsid w:val="006E0FB9"/>
    <w:rsid w:val="006E0FC1"/>
    <w:rsid w:val="006E14B3"/>
    <w:rsid w:val="006E175D"/>
    <w:rsid w:val="006E191C"/>
    <w:rsid w:val="006E1963"/>
    <w:rsid w:val="006E1EAC"/>
    <w:rsid w:val="006E1F52"/>
    <w:rsid w:val="006E22E1"/>
    <w:rsid w:val="006E24E0"/>
    <w:rsid w:val="006E2622"/>
    <w:rsid w:val="006E2653"/>
    <w:rsid w:val="006E27DA"/>
    <w:rsid w:val="006E2875"/>
    <w:rsid w:val="006E2D3E"/>
    <w:rsid w:val="006E329A"/>
    <w:rsid w:val="006E3477"/>
    <w:rsid w:val="006E358D"/>
    <w:rsid w:val="006E3599"/>
    <w:rsid w:val="006E3A90"/>
    <w:rsid w:val="006E3CC7"/>
    <w:rsid w:val="006E4585"/>
    <w:rsid w:val="006E4900"/>
    <w:rsid w:val="006E4923"/>
    <w:rsid w:val="006E4960"/>
    <w:rsid w:val="006E4C15"/>
    <w:rsid w:val="006E4DC4"/>
    <w:rsid w:val="006E4FEC"/>
    <w:rsid w:val="006E5332"/>
    <w:rsid w:val="006E533F"/>
    <w:rsid w:val="006E53A3"/>
    <w:rsid w:val="006E5696"/>
    <w:rsid w:val="006E5A3F"/>
    <w:rsid w:val="006E5BBA"/>
    <w:rsid w:val="006E6338"/>
    <w:rsid w:val="006E66A7"/>
    <w:rsid w:val="006E68C1"/>
    <w:rsid w:val="006E6EAF"/>
    <w:rsid w:val="006E6F14"/>
    <w:rsid w:val="006E7088"/>
    <w:rsid w:val="006E716E"/>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357"/>
    <w:rsid w:val="006F4507"/>
    <w:rsid w:val="006F4FF8"/>
    <w:rsid w:val="006F5608"/>
    <w:rsid w:val="006F560B"/>
    <w:rsid w:val="006F5D4C"/>
    <w:rsid w:val="006F604B"/>
    <w:rsid w:val="006F6086"/>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1E3"/>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98"/>
    <w:rsid w:val="007039BA"/>
    <w:rsid w:val="00703AFB"/>
    <w:rsid w:val="00703E6C"/>
    <w:rsid w:val="00703EFD"/>
    <w:rsid w:val="00703F9F"/>
    <w:rsid w:val="007040E6"/>
    <w:rsid w:val="007044BB"/>
    <w:rsid w:val="00704906"/>
    <w:rsid w:val="00704C61"/>
    <w:rsid w:val="00704F73"/>
    <w:rsid w:val="00705306"/>
    <w:rsid w:val="007053A6"/>
    <w:rsid w:val="007054E5"/>
    <w:rsid w:val="00705812"/>
    <w:rsid w:val="007059A5"/>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0FD"/>
    <w:rsid w:val="00710129"/>
    <w:rsid w:val="007101F5"/>
    <w:rsid w:val="0071023D"/>
    <w:rsid w:val="007102F2"/>
    <w:rsid w:val="00710736"/>
    <w:rsid w:val="007109FF"/>
    <w:rsid w:val="00710A46"/>
    <w:rsid w:val="00710F1F"/>
    <w:rsid w:val="00710F86"/>
    <w:rsid w:val="007112F8"/>
    <w:rsid w:val="007119B1"/>
    <w:rsid w:val="00711AB9"/>
    <w:rsid w:val="00711E02"/>
    <w:rsid w:val="007120CC"/>
    <w:rsid w:val="0071226A"/>
    <w:rsid w:val="007122DA"/>
    <w:rsid w:val="00712475"/>
    <w:rsid w:val="0071247C"/>
    <w:rsid w:val="0071255A"/>
    <w:rsid w:val="00712622"/>
    <w:rsid w:val="00712662"/>
    <w:rsid w:val="007126B1"/>
    <w:rsid w:val="007127A2"/>
    <w:rsid w:val="007127A3"/>
    <w:rsid w:val="007129D9"/>
    <w:rsid w:val="00712C57"/>
    <w:rsid w:val="00712F2D"/>
    <w:rsid w:val="00713515"/>
    <w:rsid w:val="00713587"/>
    <w:rsid w:val="007135D6"/>
    <w:rsid w:val="0071385C"/>
    <w:rsid w:val="007138DE"/>
    <w:rsid w:val="00713970"/>
    <w:rsid w:val="00714A31"/>
    <w:rsid w:val="00714A43"/>
    <w:rsid w:val="007150B0"/>
    <w:rsid w:val="007155A6"/>
    <w:rsid w:val="00715797"/>
    <w:rsid w:val="00715A9A"/>
    <w:rsid w:val="00715B97"/>
    <w:rsid w:val="00716314"/>
    <w:rsid w:val="00716509"/>
    <w:rsid w:val="00716813"/>
    <w:rsid w:val="00716926"/>
    <w:rsid w:val="00716979"/>
    <w:rsid w:val="00716A08"/>
    <w:rsid w:val="00716B77"/>
    <w:rsid w:val="00716CF5"/>
    <w:rsid w:val="00717224"/>
    <w:rsid w:val="0071732C"/>
    <w:rsid w:val="00717392"/>
    <w:rsid w:val="007175CC"/>
    <w:rsid w:val="00717744"/>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302"/>
    <w:rsid w:val="00721555"/>
    <w:rsid w:val="00721572"/>
    <w:rsid w:val="007217D3"/>
    <w:rsid w:val="007219BF"/>
    <w:rsid w:val="00721ACB"/>
    <w:rsid w:val="00721B70"/>
    <w:rsid w:val="00721BAF"/>
    <w:rsid w:val="00721D1C"/>
    <w:rsid w:val="00721DC7"/>
    <w:rsid w:val="00721DDE"/>
    <w:rsid w:val="00721E02"/>
    <w:rsid w:val="00721F29"/>
    <w:rsid w:val="00722140"/>
    <w:rsid w:val="007222B1"/>
    <w:rsid w:val="00722389"/>
    <w:rsid w:val="007224BD"/>
    <w:rsid w:val="00722586"/>
    <w:rsid w:val="0072282B"/>
    <w:rsid w:val="0072283D"/>
    <w:rsid w:val="00722A36"/>
    <w:rsid w:val="00722D3C"/>
    <w:rsid w:val="00722F29"/>
    <w:rsid w:val="0072339E"/>
    <w:rsid w:val="007233C9"/>
    <w:rsid w:val="0072350A"/>
    <w:rsid w:val="00723619"/>
    <w:rsid w:val="00723651"/>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5FC9"/>
    <w:rsid w:val="007262BD"/>
    <w:rsid w:val="00726414"/>
    <w:rsid w:val="007265FA"/>
    <w:rsid w:val="00726997"/>
    <w:rsid w:val="00726A2C"/>
    <w:rsid w:val="00726F50"/>
    <w:rsid w:val="00726FA4"/>
    <w:rsid w:val="007276BE"/>
    <w:rsid w:val="00727856"/>
    <w:rsid w:val="00727AD4"/>
    <w:rsid w:val="00727BD2"/>
    <w:rsid w:val="00730286"/>
    <w:rsid w:val="007306DC"/>
    <w:rsid w:val="0073097C"/>
    <w:rsid w:val="007309B3"/>
    <w:rsid w:val="00730C79"/>
    <w:rsid w:val="007312CA"/>
    <w:rsid w:val="007317E5"/>
    <w:rsid w:val="0073183B"/>
    <w:rsid w:val="00731859"/>
    <w:rsid w:val="007318DD"/>
    <w:rsid w:val="00731D48"/>
    <w:rsid w:val="00731DB2"/>
    <w:rsid w:val="007322EF"/>
    <w:rsid w:val="00732583"/>
    <w:rsid w:val="00732779"/>
    <w:rsid w:val="00732854"/>
    <w:rsid w:val="00732A70"/>
    <w:rsid w:val="00732C89"/>
    <w:rsid w:val="00732C99"/>
    <w:rsid w:val="00732DFE"/>
    <w:rsid w:val="00732FCA"/>
    <w:rsid w:val="007330EB"/>
    <w:rsid w:val="007334CA"/>
    <w:rsid w:val="007334CC"/>
    <w:rsid w:val="007335B6"/>
    <w:rsid w:val="007336DD"/>
    <w:rsid w:val="007336DE"/>
    <w:rsid w:val="00733EEF"/>
    <w:rsid w:val="0073402E"/>
    <w:rsid w:val="00734033"/>
    <w:rsid w:val="007342F7"/>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8A3"/>
    <w:rsid w:val="00740B5A"/>
    <w:rsid w:val="00740C3C"/>
    <w:rsid w:val="0074107F"/>
    <w:rsid w:val="0074122F"/>
    <w:rsid w:val="007412DA"/>
    <w:rsid w:val="00741684"/>
    <w:rsid w:val="00741714"/>
    <w:rsid w:val="007417A9"/>
    <w:rsid w:val="0074188B"/>
    <w:rsid w:val="007418E5"/>
    <w:rsid w:val="00741A20"/>
    <w:rsid w:val="00741B43"/>
    <w:rsid w:val="00741F41"/>
    <w:rsid w:val="00741FFB"/>
    <w:rsid w:val="00742016"/>
    <w:rsid w:val="00742242"/>
    <w:rsid w:val="00742245"/>
    <w:rsid w:val="00742307"/>
    <w:rsid w:val="007423BB"/>
    <w:rsid w:val="00742666"/>
    <w:rsid w:val="00742862"/>
    <w:rsid w:val="00742B32"/>
    <w:rsid w:val="00743033"/>
    <w:rsid w:val="00743169"/>
    <w:rsid w:val="0074338A"/>
    <w:rsid w:val="00743682"/>
    <w:rsid w:val="00743964"/>
    <w:rsid w:val="007439D0"/>
    <w:rsid w:val="00743A8A"/>
    <w:rsid w:val="00743B3A"/>
    <w:rsid w:val="00743EFB"/>
    <w:rsid w:val="00743FA6"/>
    <w:rsid w:val="00744711"/>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59E"/>
    <w:rsid w:val="00750897"/>
    <w:rsid w:val="00750981"/>
    <w:rsid w:val="00750C2F"/>
    <w:rsid w:val="00750D2E"/>
    <w:rsid w:val="00751098"/>
    <w:rsid w:val="0075111B"/>
    <w:rsid w:val="007513EE"/>
    <w:rsid w:val="00751873"/>
    <w:rsid w:val="00751B89"/>
    <w:rsid w:val="00751B8F"/>
    <w:rsid w:val="00751C7C"/>
    <w:rsid w:val="00751F34"/>
    <w:rsid w:val="00752020"/>
    <w:rsid w:val="0075237B"/>
    <w:rsid w:val="0075295E"/>
    <w:rsid w:val="00752986"/>
    <w:rsid w:val="007529BE"/>
    <w:rsid w:val="00752A13"/>
    <w:rsid w:val="00752ACF"/>
    <w:rsid w:val="00752E17"/>
    <w:rsid w:val="00752E3A"/>
    <w:rsid w:val="00752E8D"/>
    <w:rsid w:val="00752E92"/>
    <w:rsid w:val="00752EC6"/>
    <w:rsid w:val="00752FB3"/>
    <w:rsid w:val="00752FD3"/>
    <w:rsid w:val="007532EE"/>
    <w:rsid w:val="007533BA"/>
    <w:rsid w:val="00753433"/>
    <w:rsid w:val="007536E9"/>
    <w:rsid w:val="0075393B"/>
    <w:rsid w:val="00753A31"/>
    <w:rsid w:val="00754589"/>
    <w:rsid w:val="00754A1D"/>
    <w:rsid w:val="00754F4E"/>
    <w:rsid w:val="00754F9F"/>
    <w:rsid w:val="00755089"/>
    <w:rsid w:val="00755223"/>
    <w:rsid w:val="00755262"/>
    <w:rsid w:val="007555BA"/>
    <w:rsid w:val="007555DD"/>
    <w:rsid w:val="007555F5"/>
    <w:rsid w:val="00755851"/>
    <w:rsid w:val="00755C5B"/>
    <w:rsid w:val="00755DA0"/>
    <w:rsid w:val="00755F22"/>
    <w:rsid w:val="00755FD6"/>
    <w:rsid w:val="00755FF4"/>
    <w:rsid w:val="007560B5"/>
    <w:rsid w:val="00756393"/>
    <w:rsid w:val="00756B24"/>
    <w:rsid w:val="00756D40"/>
    <w:rsid w:val="00756D44"/>
    <w:rsid w:val="00756D82"/>
    <w:rsid w:val="00756E5D"/>
    <w:rsid w:val="00756FC0"/>
    <w:rsid w:val="0075719D"/>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97"/>
    <w:rsid w:val="007623B8"/>
    <w:rsid w:val="007629C0"/>
    <w:rsid w:val="00762A95"/>
    <w:rsid w:val="00762B54"/>
    <w:rsid w:val="00762D6F"/>
    <w:rsid w:val="00762FE8"/>
    <w:rsid w:val="0076335B"/>
    <w:rsid w:val="00763648"/>
    <w:rsid w:val="007636BD"/>
    <w:rsid w:val="00763CB7"/>
    <w:rsid w:val="00763CD5"/>
    <w:rsid w:val="00763F2D"/>
    <w:rsid w:val="00764135"/>
    <w:rsid w:val="00764194"/>
    <w:rsid w:val="0076445A"/>
    <w:rsid w:val="0076446C"/>
    <w:rsid w:val="00764490"/>
    <w:rsid w:val="007646AC"/>
    <w:rsid w:val="00764A6D"/>
    <w:rsid w:val="00764C3D"/>
    <w:rsid w:val="00765964"/>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493"/>
    <w:rsid w:val="00771AE2"/>
    <w:rsid w:val="00771BFA"/>
    <w:rsid w:val="00771C6C"/>
    <w:rsid w:val="00771D80"/>
    <w:rsid w:val="00771E2B"/>
    <w:rsid w:val="007721A7"/>
    <w:rsid w:val="007721DC"/>
    <w:rsid w:val="00772257"/>
    <w:rsid w:val="0077230B"/>
    <w:rsid w:val="00772356"/>
    <w:rsid w:val="007725AF"/>
    <w:rsid w:val="007726A9"/>
    <w:rsid w:val="00772723"/>
    <w:rsid w:val="00772B4D"/>
    <w:rsid w:val="00772BB8"/>
    <w:rsid w:val="00772E41"/>
    <w:rsid w:val="00772FCF"/>
    <w:rsid w:val="0077313D"/>
    <w:rsid w:val="007735A3"/>
    <w:rsid w:val="007735FD"/>
    <w:rsid w:val="0077367E"/>
    <w:rsid w:val="007736A6"/>
    <w:rsid w:val="007737A6"/>
    <w:rsid w:val="00773830"/>
    <w:rsid w:val="007738D3"/>
    <w:rsid w:val="00773943"/>
    <w:rsid w:val="00773E9E"/>
    <w:rsid w:val="00773FF9"/>
    <w:rsid w:val="00774581"/>
    <w:rsid w:val="0077472B"/>
    <w:rsid w:val="00774779"/>
    <w:rsid w:val="00774A0D"/>
    <w:rsid w:val="00774AAA"/>
    <w:rsid w:val="00774D28"/>
    <w:rsid w:val="00774FCC"/>
    <w:rsid w:val="0077510C"/>
    <w:rsid w:val="00775284"/>
    <w:rsid w:val="00775886"/>
    <w:rsid w:val="00775934"/>
    <w:rsid w:val="00775974"/>
    <w:rsid w:val="00775CBC"/>
    <w:rsid w:val="00775E57"/>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12"/>
    <w:rsid w:val="00780D9E"/>
    <w:rsid w:val="00780E5D"/>
    <w:rsid w:val="00780F85"/>
    <w:rsid w:val="007813C1"/>
    <w:rsid w:val="007814AB"/>
    <w:rsid w:val="007814F2"/>
    <w:rsid w:val="0078189F"/>
    <w:rsid w:val="00781BEF"/>
    <w:rsid w:val="00781C13"/>
    <w:rsid w:val="00781C96"/>
    <w:rsid w:val="00781CF4"/>
    <w:rsid w:val="00781EA9"/>
    <w:rsid w:val="007820BF"/>
    <w:rsid w:val="00782305"/>
    <w:rsid w:val="007824FA"/>
    <w:rsid w:val="00782599"/>
    <w:rsid w:val="0078262A"/>
    <w:rsid w:val="00782A7E"/>
    <w:rsid w:val="00782D4D"/>
    <w:rsid w:val="00782D7F"/>
    <w:rsid w:val="00782E72"/>
    <w:rsid w:val="00782EE3"/>
    <w:rsid w:val="00783197"/>
    <w:rsid w:val="007834F3"/>
    <w:rsid w:val="00783A1E"/>
    <w:rsid w:val="00783B53"/>
    <w:rsid w:val="00783C2E"/>
    <w:rsid w:val="00783D7B"/>
    <w:rsid w:val="00784389"/>
    <w:rsid w:val="0078476D"/>
    <w:rsid w:val="007847B3"/>
    <w:rsid w:val="007847CD"/>
    <w:rsid w:val="00784840"/>
    <w:rsid w:val="00784C02"/>
    <w:rsid w:val="00784C1B"/>
    <w:rsid w:val="00784D76"/>
    <w:rsid w:val="00784E22"/>
    <w:rsid w:val="00784FC2"/>
    <w:rsid w:val="00785562"/>
    <w:rsid w:val="00785A27"/>
    <w:rsid w:val="00785CEB"/>
    <w:rsid w:val="00785F6D"/>
    <w:rsid w:val="0078660B"/>
    <w:rsid w:val="00786A73"/>
    <w:rsid w:val="00786ACC"/>
    <w:rsid w:val="00786B12"/>
    <w:rsid w:val="00786CE9"/>
    <w:rsid w:val="00786D0E"/>
    <w:rsid w:val="00786D77"/>
    <w:rsid w:val="00787634"/>
    <w:rsid w:val="0078784E"/>
    <w:rsid w:val="00787988"/>
    <w:rsid w:val="00787999"/>
    <w:rsid w:val="0079035A"/>
    <w:rsid w:val="007906A1"/>
    <w:rsid w:val="007906F9"/>
    <w:rsid w:val="007907BA"/>
    <w:rsid w:val="00790A2F"/>
    <w:rsid w:val="00790E92"/>
    <w:rsid w:val="0079139D"/>
    <w:rsid w:val="00791536"/>
    <w:rsid w:val="007915C8"/>
    <w:rsid w:val="007915DD"/>
    <w:rsid w:val="007917CB"/>
    <w:rsid w:val="00791AC8"/>
    <w:rsid w:val="0079224B"/>
    <w:rsid w:val="0079229A"/>
    <w:rsid w:val="0079230E"/>
    <w:rsid w:val="007923AF"/>
    <w:rsid w:val="00792447"/>
    <w:rsid w:val="00792514"/>
    <w:rsid w:val="007925DE"/>
    <w:rsid w:val="00792683"/>
    <w:rsid w:val="007926C8"/>
    <w:rsid w:val="007926E9"/>
    <w:rsid w:val="00792813"/>
    <w:rsid w:val="00792AAC"/>
    <w:rsid w:val="00792D38"/>
    <w:rsid w:val="0079348E"/>
    <w:rsid w:val="007935C4"/>
    <w:rsid w:val="00793600"/>
    <w:rsid w:val="007936A6"/>
    <w:rsid w:val="007936F3"/>
    <w:rsid w:val="00793884"/>
    <w:rsid w:val="007939A4"/>
    <w:rsid w:val="00793D91"/>
    <w:rsid w:val="00794503"/>
    <w:rsid w:val="007946CE"/>
    <w:rsid w:val="00794740"/>
    <w:rsid w:val="007948B5"/>
    <w:rsid w:val="007949EC"/>
    <w:rsid w:val="00794A63"/>
    <w:rsid w:val="00794BA7"/>
    <w:rsid w:val="00794F8E"/>
    <w:rsid w:val="00795330"/>
    <w:rsid w:val="007954DA"/>
    <w:rsid w:val="007959A9"/>
    <w:rsid w:val="007959D7"/>
    <w:rsid w:val="00795AC3"/>
    <w:rsid w:val="00795AD3"/>
    <w:rsid w:val="00795BEE"/>
    <w:rsid w:val="00795C98"/>
    <w:rsid w:val="007962E0"/>
    <w:rsid w:val="00796386"/>
    <w:rsid w:val="007966B4"/>
    <w:rsid w:val="00796862"/>
    <w:rsid w:val="00796B41"/>
    <w:rsid w:val="00796CFC"/>
    <w:rsid w:val="00796D4B"/>
    <w:rsid w:val="00797165"/>
    <w:rsid w:val="007974B1"/>
    <w:rsid w:val="00797545"/>
    <w:rsid w:val="007975F5"/>
    <w:rsid w:val="00797701"/>
    <w:rsid w:val="00797CF0"/>
    <w:rsid w:val="00797F43"/>
    <w:rsid w:val="007A055C"/>
    <w:rsid w:val="007A0767"/>
    <w:rsid w:val="007A0928"/>
    <w:rsid w:val="007A0B40"/>
    <w:rsid w:val="007A0C8F"/>
    <w:rsid w:val="007A0D76"/>
    <w:rsid w:val="007A0F62"/>
    <w:rsid w:val="007A111B"/>
    <w:rsid w:val="007A1381"/>
    <w:rsid w:val="007A16F4"/>
    <w:rsid w:val="007A194E"/>
    <w:rsid w:val="007A19B2"/>
    <w:rsid w:val="007A19E0"/>
    <w:rsid w:val="007A1D46"/>
    <w:rsid w:val="007A1DC9"/>
    <w:rsid w:val="007A2072"/>
    <w:rsid w:val="007A2162"/>
    <w:rsid w:val="007A216C"/>
    <w:rsid w:val="007A242A"/>
    <w:rsid w:val="007A2553"/>
    <w:rsid w:val="007A2A37"/>
    <w:rsid w:val="007A2E2A"/>
    <w:rsid w:val="007A3364"/>
    <w:rsid w:val="007A39A2"/>
    <w:rsid w:val="007A3CC4"/>
    <w:rsid w:val="007A3D28"/>
    <w:rsid w:val="007A3FE3"/>
    <w:rsid w:val="007A4074"/>
    <w:rsid w:val="007A41F4"/>
    <w:rsid w:val="007A44F7"/>
    <w:rsid w:val="007A476B"/>
    <w:rsid w:val="007A483E"/>
    <w:rsid w:val="007A4DE6"/>
    <w:rsid w:val="007A4E7D"/>
    <w:rsid w:val="007A518E"/>
    <w:rsid w:val="007A51C1"/>
    <w:rsid w:val="007A526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DF9"/>
    <w:rsid w:val="007B0002"/>
    <w:rsid w:val="007B017D"/>
    <w:rsid w:val="007B01AF"/>
    <w:rsid w:val="007B0385"/>
    <w:rsid w:val="007B075C"/>
    <w:rsid w:val="007B083D"/>
    <w:rsid w:val="007B09B4"/>
    <w:rsid w:val="007B09D1"/>
    <w:rsid w:val="007B1265"/>
    <w:rsid w:val="007B1A21"/>
    <w:rsid w:val="007B1ACD"/>
    <w:rsid w:val="007B1B36"/>
    <w:rsid w:val="007B1DF1"/>
    <w:rsid w:val="007B1F1E"/>
    <w:rsid w:val="007B21B1"/>
    <w:rsid w:val="007B234D"/>
    <w:rsid w:val="007B2840"/>
    <w:rsid w:val="007B28B4"/>
    <w:rsid w:val="007B2980"/>
    <w:rsid w:val="007B2E6D"/>
    <w:rsid w:val="007B2E7A"/>
    <w:rsid w:val="007B2FDF"/>
    <w:rsid w:val="007B30EA"/>
    <w:rsid w:val="007B31F2"/>
    <w:rsid w:val="007B33D2"/>
    <w:rsid w:val="007B354B"/>
    <w:rsid w:val="007B3918"/>
    <w:rsid w:val="007B3A86"/>
    <w:rsid w:val="007B3BD0"/>
    <w:rsid w:val="007B3DE7"/>
    <w:rsid w:val="007B4246"/>
    <w:rsid w:val="007B43A1"/>
    <w:rsid w:val="007B4499"/>
    <w:rsid w:val="007B473D"/>
    <w:rsid w:val="007B4BFD"/>
    <w:rsid w:val="007B5366"/>
    <w:rsid w:val="007B5419"/>
    <w:rsid w:val="007B544B"/>
    <w:rsid w:val="007B55D0"/>
    <w:rsid w:val="007B5719"/>
    <w:rsid w:val="007B58B3"/>
    <w:rsid w:val="007B5B06"/>
    <w:rsid w:val="007B5B9F"/>
    <w:rsid w:val="007B5E6F"/>
    <w:rsid w:val="007B5F7A"/>
    <w:rsid w:val="007B6199"/>
    <w:rsid w:val="007B63AE"/>
    <w:rsid w:val="007B677E"/>
    <w:rsid w:val="007B690E"/>
    <w:rsid w:val="007B6AAE"/>
    <w:rsid w:val="007B6C4C"/>
    <w:rsid w:val="007B6F26"/>
    <w:rsid w:val="007B7279"/>
    <w:rsid w:val="007B7837"/>
    <w:rsid w:val="007B7A69"/>
    <w:rsid w:val="007B7C79"/>
    <w:rsid w:val="007B7DF3"/>
    <w:rsid w:val="007B7E46"/>
    <w:rsid w:val="007B7F1B"/>
    <w:rsid w:val="007C056D"/>
    <w:rsid w:val="007C05EB"/>
    <w:rsid w:val="007C0F4F"/>
    <w:rsid w:val="007C16E0"/>
    <w:rsid w:val="007C1743"/>
    <w:rsid w:val="007C1AA2"/>
    <w:rsid w:val="007C1F3A"/>
    <w:rsid w:val="007C2114"/>
    <w:rsid w:val="007C231D"/>
    <w:rsid w:val="007C23AE"/>
    <w:rsid w:val="007C2540"/>
    <w:rsid w:val="007C261E"/>
    <w:rsid w:val="007C2806"/>
    <w:rsid w:val="007C2AEF"/>
    <w:rsid w:val="007C2D43"/>
    <w:rsid w:val="007C2DEB"/>
    <w:rsid w:val="007C2F33"/>
    <w:rsid w:val="007C34BA"/>
    <w:rsid w:val="007C3946"/>
    <w:rsid w:val="007C3A53"/>
    <w:rsid w:val="007C3A83"/>
    <w:rsid w:val="007C3C2C"/>
    <w:rsid w:val="007C4201"/>
    <w:rsid w:val="007C463C"/>
    <w:rsid w:val="007C46BA"/>
    <w:rsid w:val="007C4ABD"/>
    <w:rsid w:val="007C4B44"/>
    <w:rsid w:val="007C5273"/>
    <w:rsid w:val="007C59EB"/>
    <w:rsid w:val="007C5A14"/>
    <w:rsid w:val="007C5ADF"/>
    <w:rsid w:val="007C5C83"/>
    <w:rsid w:val="007C5D8A"/>
    <w:rsid w:val="007C6321"/>
    <w:rsid w:val="007C662A"/>
    <w:rsid w:val="007C66AF"/>
    <w:rsid w:val="007C68AC"/>
    <w:rsid w:val="007C6958"/>
    <w:rsid w:val="007C6A21"/>
    <w:rsid w:val="007C6AAA"/>
    <w:rsid w:val="007C708A"/>
    <w:rsid w:val="007C70D1"/>
    <w:rsid w:val="007C7680"/>
    <w:rsid w:val="007C7D92"/>
    <w:rsid w:val="007D00FA"/>
    <w:rsid w:val="007D014E"/>
    <w:rsid w:val="007D022D"/>
    <w:rsid w:val="007D0443"/>
    <w:rsid w:val="007D0527"/>
    <w:rsid w:val="007D0846"/>
    <w:rsid w:val="007D0AB6"/>
    <w:rsid w:val="007D0C47"/>
    <w:rsid w:val="007D0D50"/>
    <w:rsid w:val="007D0DD4"/>
    <w:rsid w:val="007D0EF7"/>
    <w:rsid w:val="007D16FF"/>
    <w:rsid w:val="007D1A42"/>
    <w:rsid w:val="007D1A5A"/>
    <w:rsid w:val="007D1AFC"/>
    <w:rsid w:val="007D1D4A"/>
    <w:rsid w:val="007D1DE9"/>
    <w:rsid w:val="007D21BF"/>
    <w:rsid w:val="007D221D"/>
    <w:rsid w:val="007D269C"/>
    <w:rsid w:val="007D26D0"/>
    <w:rsid w:val="007D2B58"/>
    <w:rsid w:val="007D2B94"/>
    <w:rsid w:val="007D2CAF"/>
    <w:rsid w:val="007D31A0"/>
    <w:rsid w:val="007D34B9"/>
    <w:rsid w:val="007D35B2"/>
    <w:rsid w:val="007D3AEC"/>
    <w:rsid w:val="007D3FD8"/>
    <w:rsid w:val="007D4B0D"/>
    <w:rsid w:val="007D4DC3"/>
    <w:rsid w:val="007D50FE"/>
    <w:rsid w:val="007D5181"/>
    <w:rsid w:val="007D5317"/>
    <w:rsid w:val="007D5450"/>
    <w:rsid w:val="007D573B"/>
    <w:rsid w:val="007D57F6"/>
    <w:rsid w:val="007D5967"/>
    <w:rsid w:val="007D5CB4"/>
    <w:rsid w:val="007D5E26"/>
    <w:rsid w:val="007D5E47"/>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8AA"/>
    <w:rsid w:val="007D7AA5"/>
    <w:rsid w:val="007D7CC8"/>
    <w:rsid w:val="007E00E0"/>
    <w:rsid w:val="007E0349"/>
    <w:rsid w:val="007E0432"/>
    <w:rsid w:val="007E0597"/>
    <w:rsid w:val="007E069D"/>
    <w:rsid w:val="007E0BC4"/>
    <w:rsid w:val="007E0F92"/>
    <w:rsid w:val="007E122B"/>
    <w:rsid w:val="007E166C"/>
    <w:rsid w:val="007E1915"/>
    <w:rsid w:val="007E2202"/>
    <w:rsid w:val="007E249B"/>
    <w:rsid w:val="007E2590"/>
    <w:rsid w:val="007E2756"/>
    <w:rsid w:val="007E2770"/>
    <w:rsid w:val="007E288F"/>
    <w:rsid w:val="007E2A73"/>
    <w:rsid w:val="007E2E46"/>
    <w:rsid w:val="007E2F5A"/>
    <w:rsid w:val="007E3122"/>
    <w:rsid w:val="007E320E"/>
    <w:rsid w:val="007E3366"/>
    <w:rsid w:val="007E340D"/>
    <w:rsid w:val="007E3484"/>
    <w:rsid w:val="007E3982"/>
    <w:rsid w:val="007E3A0E"/>
    <w:rsid w:val="007E3E93"/>
    <w:rsid w:val="007E4176"/>
    <w:rsid w:val="007E41A5"/>
    <w:rsid w:val="007E439B"/>
    <w:rsid w:val="007E4646"/>
    <w:rsid w:val="007E4795"/>
    <w:rsid w:val="007E48FD"/>
    <w:rsid w:val="007E4A2A"/>
    <w:rsid w:val="007E4B2A"/>
    <w:rsid w:val="007E4BF1"/>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20"/>
    <w:rsid w:val="007E6FAA"/>
    <w:rsid w:val="007E7501"/>
    <w:rsid w:val="007E756C"/>
    <w:rsid w:val="007E7B9F"/>
    <w:rsid w:val="007E7D0D"/>
    <w:rsid w:val="007E7E1C"/>
    <w:rsid w:val="007F0433"/>
    <w:rsid w:val="007F0776"/>
    <w:rsid w:val="007F07F4"/>
    <w:rsid w:val="007F07FD"/>
    <w:rsid w:val="007F0BF6"/>
    <w:rsid w:val="007F0CB8"/>
    <w:rsid w:val="007F0CBC"/>
    <w:rsid w:val="007F0FD2"/>
    <w:rsid w:val="007F10FC"/>
    <w:rsid w:val="007F142B"/>
    <w:rsid w:val="007F1635"/>
    <w:rsid w:val="007F190C"/>
    <w:rsid w:val="007F1911"/>
    <w:rsid w:val="007F1954"/>
    <w:rsid w:val="007F19AA"/>
    <w:rsid w:val="007F1D95"/>
    <w:rsid w:val="007F2272"/>
    <w:rsid w:val="007F2306"/>
    <w:rsid w:val="007F26DB"/>
    <w:rsid w:val="007F2C18"/>
    <w:rsid w:val="007F2DF4"/>
    <w:rsid w:val="007F2F43"/>
    <w:rsid w:val="007F2F4D"/>
    <w:rsid w:val="007F37AD"/>
    <w:rsid w:val="007F37EC"/>
    <w:rsid w:val="007F38D3"/>
    <w:rsid w:val="007F3C73"/>
    <w:rsid w:val="007F4208"/>
    <w:rsid w:val="007F42CF"/>
    <w:rsid w:val="007F4331"/>
    <w:rsid w:val="007F4721"/>
    <w:rsid w:val="007F48BB"/>
    <w:rsid w:val="007F48ED"/>
    <w:rsid w:val="007F4D56"/>
    <w:rsid w:val="007F4D74"/>
    <w:rsid w:val="007F4F16"/>
    <w:rsid w:val="007F5224"/>
    <w:rsid w:val="007F53A9"/>
    <w:rsid w:val="007F55F1"/>
    <w:rsid w:val="007F5C43"/>
    <w:rsid w:val="007F5D52"/>
    <w:rsid w:val="007F5EAD"/>
    <w:rsid w:val="007F5F30"/>
    <w:rsid w:val="007F5F33"/>
    <w:rsid w:val="007F6013"/>
    <w:rsid w:val="007F67A9"/>
    <w:rsid w:val="007F691E"/>
    <w:rsid w:val="007F6D02"/>
    <w:rsid w:val="007F6E0C"/>
    <w:rsid w:val="007F727C"/>
    <w:rsid w:val="007F73E2"/>
    <w:rsid w:val="007F743C"/>
    <w:rsid w:val="007F748F"/>
    <w:rsid w:val="007F7624"/>
    <w:rsid w:val="007F76BB"/>
    <w:rsid w:val="007F7E2B"/>
    <w:rsid w:val="007F7FCB"/>
    <w:rsid w:val="0080043A"/>
    <w:rsid w:val="00800555"/>
    <w:rsid w:val="008005CC"/>
    <w:rsid w:val="0080060F"/>
    <w:rsid w:val="00800797"/>
    <w:rsid w:val="00800C51"/>
    <w:rsid w:val="00800CA5"/>
    <w:rsid w:val="00800CAA"/>
    <w:rsid w:val="00800FC4"/>
    <w:rsid w:val="00801189"/>
    <w:rsid w:val="0080152C"/>
    <w:rsid w:val="00801548"/>
    <w:rsid w:val="00801586"/>
    <w:rsid w:val="0080159E"/>
    <w:rsid w:val="00801723"/>
    <w:rsid w:val="008019DF"/>
    <w:rsid w:val="00801A3A"/>
    <w:rsid w:val="00801E69"/>
    <w:rsid w:val="00802385"/>
    <w:rsid w:val="0080240A"/>
    <w:rsid w:val="008026E5"/>
    <w:rsid w:val="0080298A"/>
    <w:rsid w:val="0080298B"/>
    <w:rsid w:val="00802A07"/>
    <w:rsid w:val="00802AC1"/>
    <w:rsid w:val="00802C6C"/>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1B0"/>
    <w:rsid w:val="00805262"/>
    <w:rsid w:val="00805269"/>
    <w:rsid w:val="0080543D"/>
    <w:rsid w:val="008055A7"/>
    <w:rsid w:val="008055EA"/>
    <w:rsid w:val="008056F0"/>
    <w:rsid w:val="0080578D"/>
    <w:rsid w:val="008058F6"/>
    <w:rsid w:val="00805BF5"/>
    <w:rsid w:val="00805C7D"/>
    <w:rsid w:val="00805FB9"/>
    <w:rsid w:val="00806141"/>
    <w:rsid w:val="00806932"/>
    <w:rsid w:val="00806B10"/>
    <w:rsid w:val="00806BF8"/>
    <w:rsid w:val="00807244"/>
    <w:rsid w:val="00807252"/>
    <w:rsid w:val="00807383"/>
    <w:rsid w:val="00807419"/>
    <w:rsid w:val="008076A5"/>
    <w:rsid w:val="008077B2"/>
    <w:rsid w:val="0080780B"/>
    <w:rsid w:val="008078B7"/>
    <w:rsid w:val="00807CE2"/>
    <w:rsid w:val="00807CE5"/>
    <w:rsid w:val="0081034C"/>
    <w:rsid w:val="008105D6"/>
    <w:rsid w:val="00810630"/>
    <w:rsid w:val="008111F2"/>
    <w:rsid w:val="0081147E"/>
    <w:rsid w:val="0081165D"/>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727"/>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D"/>
    <w:rsid w:val="0082242E"/>
    <w:rsid w:val="008224F0"/>
    <w:rsid w:val="00822660"/>
    <w:rsid w:val="00822787"/>
    <w:rsid w:val="00822798"/>
    <w:rsid w:val="00822DF8"/>
    <w:rsid w:val="00822E12"/>
    <w:rsid w:val="00822F9D"/>
    <w:rsid w:val="00822FEE"/>
    <w:rsid w:val="008230A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EE4"/>
    <w:rsid w:val="00827F8D"/>
    <w:rsid w:val="00830030"/>
    <w:rsid w:val="008300C9"/>
    <w:rsid w:val="00830447"/>
    <w:rsid w:val="008306D8"/>
    <w:rsid w:val="008307EB"/>
    <w:rsid w:val="00830920"/>
    <w:rsid w:val="00830AC8"/>
    <w:rsid w:val="00830C27"/>
    <w:rsid w:val="008313BB"/>
    <w:rsid w:val="00831943"/>
    <w:rsid w:val="00831B63"/>
    <w:rsid w:val="00831BD2"/>
    <w:rsid w:val="00831CAA"/>
    <w:rsid w:val="00831E69"/>
    <w:rsid w:val="00831EFF"/>
    <w:rsid w:val="00831F1E"/>
    <w:rsid w:val="0083219B"/>
    <w:rsid w:val="0083247A"/>
    <w:rsid w:val="00832818"/>
    <w:rsid w:val="00832DA5"/>
    <w:rsid w:val="00832DC2"/>
    <w:rsid w:val="00832F22"/>
    <w:rsid w:val="00832FFB"/>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ABE"/>
    <w:rsid w:val="00834CE9"/>
    <w:rsid w:val="00835077"/>
    <w:rsid w:val="008352E3"/>
    <w:rsid w:val="00835635"/>
    <w:rsid w:val="00835762"/>
    <w:rsid w:val="00835773"/>
    <w:rsid w:val="00835B17"/>
    <w:rsid w:val="00835CCC"/>
    <w:rsid w:val="00835FCE"/>
    <w:rsid w:val="0083602B"/>
    <w:rsid w:val="00836126"/>
    <w:rsid w:val="00836715"/>
    <w:rsid w:val="00836E03"/>
    <w:rsid w:val="00836F2C"/>
    <w:rsid w:val="00837848"/>
    <w:rsid w:val="008379C8"/>
    <w:rsid w:val="00837D08"/>
    <w:rsid w:val="00837EDE"/>
    <w:rsid w:val="00840010"/>
    <w:rsid w:val="00840853"/>
    <w:rsid w:val="0084097C"/>
    <w:rsid w:val="00840AAC"/>
    <w:rsid w:val="00840B45"/>
    <w:rsid w:val="00840B80"/>
    <w:rsid w:val="00841076"/>
    <w:rsid w:val="008415E0"/>
    <w:rsid w:val="008416C0"/>
    <w:rsid w:val="008416F2"/>
    <w:rsid w:val="008418B1"/>
    <w:rsid w:val="008418F3"/>
    <w:rsid w:val="008419C5"/>
    <w:rsid w:val="00841BFE"/>
    <w:rsid w:val="00841C7E"/>
    <w:rsid w:val="00841F59"/>
    <w:rsid w:val="00841F66"/>
    <w:rsid w:val="0084226A"/>
    <w:rsid w:val="0084281B"/>
    <w:rsid w:val="00842BB3"/>
    <w:rsid w:val="00842F90"/>
    <w:rsid w:val="0084348B"/>
    <w:rsid w:val="00843591"/>
    <w:rsid w:val="00843761"/>
    <w:rsid w:val="008438B6"/>
    <w:rsid w:val="00843AA6"/>
    <w:rsid w:val="00843E2B"/>
    <w:rsid w:val="00843FFE"/>
    <w:rsid w:val="00844022"/>
    <w:rsid w:val="0084406B"/>
    <w:rsid w:val="008443BA"/>
    <w:rsid w:val="0084458D"/>
    <w:rsid w:val="00844606"/>
    <w:rsid w:val="008446F6"/>
    <w:rsid w:val="00844AA5"/>
    <w:rsid w:val="00844E17"/>
    <w:rsid w:val="00844E63"/>
    <w:rsid w:val="008456BC"/>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4C7"/>
    <w:rsid w:val="0084750F"/>
    <w:rsid w:val="00847536"/>
    <w:rsid w:val="008476AA"/>
    <w:rsid w:val="008477BD"/>
    <w:rsid w:val="0084781B"/>
    <w:rsid w:val="0084791B"/>
    <w:rsid w:val="0084796D"/>
    <w:rsid w:val="00847B3A"/>
    <w:rsid w:val="00847C04"/>
    <w:rsid w:val="00847CB1"/>
    <w:rsid w:val="00847D3B"/>
    <w:rsid w:val="00847ED7"/>
    <w:rsid w:val="00847F2D"/>
    <w:rsid w:val="008500FA"/>
    <w:rsid w:val="00850396"/>
    <w:rsid w:val="008506D0"/>
    <w:rsid w:val="00850895"/>
    <w:rsid w:val="008509E2"/>
    <w:rsid w:val="00850CC6"/>
    <w:rsid w:val="00850DEB"/>
    <w:rsid w:val="008510F4"/>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C01"/>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614"/>
    <w:rsid w:val="00854AC2"/>
    <w:rsid w:val="00854BC0"/>
    <w:rsid w:val="00854C05"/>
    <w:rsid w:val="00855451"/>
    <w:rsid w:val="008558EF"/>
    <w:rsid w:val="008559A4"/>
    <w:rsid w:val="008559FD"/>
    <w:rsid w:val="00855A26"/>
    <w:rsid w:val="00855B55"/>
    <w:rsid w:val="00855C66"/>
    <w:rsid w:val="00855D46"/>
    <w:rsid w:val="008560CE"/>
    <w:rsid w:val="008561F9"/>
    <w:rsid w:val="00856992"/>
    <w:rsid w:val="00856A09"/>
    <w:rsid w:val="00856AA3"/>
    <w:rsid w:val="008573E5"/>
    <w:rsid w:val="00857DEE"/>
    <w:rsid w:val="00857DF4"/>
    <w:rsid w:val="008607F2"/>
    <w:rsid w:val="00860AD4"/>
    <w:rsid w:val="00860C63"/>
    <w:rsid w:val="00860DB7"/>
    <w:rsid w:val="00860DD6"/>
    <w:rsid w:val="00860E1A"/>
    <w:rsid w:val="00860F8F"/>
    <w:rsid w:val="00860F9B"/>
    <w:rsid w:val="00860FF3"/>
    <w:rsid w:val="008610BB"/>
    <w:rsid w:val="00861272"/>
    <w:rsid w:val="0086137F"/>
    <w:rsid w:val="00861477"/>
    <w:rsid w:val="008614CA"/>
    <w:rsid w:val="0086179E"/>
    <w:rsid w:val="00862226"/>
    <w:rsid w:val="00862902"/>
    <w:rsid w:val="008629DC"/>
    <w:rsid w:val="00862C4F"/>
    <w:rsid w:val="00862CD3"/>
    <w:rsid w:val="00862DAC"/>
    <w:rsid w:val="00862F25"/>
    <w:rsid w:val="00863378"/>
    <w:rsid w:val="00863693"/>
    <w:rsid w:val="008637E9"/>
    <w:rsid w:val="00863958"/>
    <w:rsid w:val="008639E7"/>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8DA"/>
    <w:rsid w:val="00865D6C"/>
    <w:rsid w:val="00865DC7"/>
    <w:rsid w:val="00865FE9"/>
    <w:rsid w:val="00866341"/>
    <w:rsid w:val="00866B94"/>
    <w:rsid w:val="00866EB5"/>
    <w:rsid w:val="00866EEF"/>
    <w:rsid w:val="00867014"/>
    <w:rsid w:val="008670A7"/>
    <w:rsid w:val="00867147"/>
    <w:rsid w:val="00867290"/>
    <w:rsid w:val="008672FE"/>
    <w:rsid w:val="00867459"/>
    <w:rsid w:val="00867703"/>
    <w:rsid w:val="00867833"/>
    <w:rsid w:val="00867B6F"/>
    <w:rsid w:val="00867CE1"/>
    <w:rsid w:val="00867DA2"/>
    <w:rsid w:val="00867E37"/>
    <w:rsid w:val="00867E4D"/>
    <w:rsid w:val="00867F26"/>
    <w:rsid w:val="00867F43"/>
    <w:rsid w:val="0087007B"/>
    <w:rsid w:val="0087008C"/>
    <w:rsid w:val="008700CA"/>
    <w:rsid w:val="008701E7"/>
    <w:rsid w:val="008703C3"/>
    <w:rsid w:val="00870508"/>
    <w:rsid w:val="00870722"/>
    <w:rsid w:val="008709A1"/>
    <w:rsid w:val="00870B54"/>
    <w:rsid w:val="00870BCE"/>
    <w:rsid w:val="00870C6F"/>
    <w:rsid w:val="00870C8B"/>
    <w:rsid w:val="00870C99"/>
    <w:rsid w:val="00871095"/>
    <w:rsid w:val="00871147"/>
    <w:rsid w:val="008714E6"/>
    <w:rsid w:val="0087151E"/>
    <w:rsid w:val="00871A9E"/>
    <w:rsid w:val="00871AF3"/>
    <w:rsid w:val="00871B95"/>
    <w:rsid w:val="00872461"/>
    <w:rsid w:val="008724E3"/>
    <w:rsid w:val="0087271B"/>
    <w:rsid w:val="00872DB3"/>
    <w:rsid w:val="00873001"/>
    <w:rsid w:val="00873068"/>
    <w:rsid w:val="0087326F"/>
    <w:rsid w:val="00873530"/>
    <w:rsid w:val="00873578"/>
    <w:rsid w:val="008735DD"/>
    <w:rsid w:val="008737CC"/>
    <w:rsid w:val="00873986"/>
    <w:rsid w:val="00873CDB"/>
    <w:rsid w:val="00873E43"/>
    <w:rsid w:val="00874609"/>
    <w:rsid w:val="0087490F"/>
    <w:rsid w:val="00874991"/>
    <w:rsid w:val="00874AD4"/>
    <w:rsid w:val="00874B51"/>
    <w:rsid w:val="00874DD4"/>
    <w:rsid w:val="00874E18"/>
    <w:rsid w:val="008750A1"/>
    <w:rsid w:val="008751E6"/>
    <w:rsid w:val="0087531F"/>
    <w:rsid w:val="008756ED"/>
    <w:rsid w:val="00875B1F"/>
    <w:rsid w:val="00875D8A"/>
    <w:rsid w:val="00875FD1"/>
    <w:rsid w:val="00875FFE"/>
    <w:rsid w:val="00876123"/>
    <w:rsid w:val="00876321"/>
    <w:rsid w:val="0087659D"/>
    <w:rsid w:val="00876731"/>
    <w:rsid w:val="00876797"/>
    <w:rsid w:val="00876891"/>
    <w:rsid w:val="008768FF"/>
    <w:rsid w:val="008769B5"/>
    <w:rsid w:val="008769BE"/>
    <w:rsid w:val="00876B80"/>
    <w:rsid w:val="00876E8B"/>
    <w:rsid w:val="00877380"/>
    <w:rsid w:val="008774C0"/>
    <w:rsid w:val="0087763A"/>
    <w:rsid w:val="00877BD5"/>
    <w:rsid w:val="00877DE5"/>
    <w:rsid w:val="00877F09"/>
    <w:rsid w:val="0088029A"/>
    <w:rsid w:val="008802CA"/>
    <w:rsid w:val="00880355"/>
    <w:rsid w:val="0088051A"/>
    <w:rsid w:val="008807B4"/>
    <w:rsid w:val="00880834"/>
    <w:rsid w:val="00880CBB"/>
    <w:rsid w:val="00880FD7"/>
    <w:rsid w:val="0088123E"/>
    <w:rsid w:val="0088127C"/>
    <w:rsid w:val="0088159C"/>
    <w:rsid w:val="00881887"/>
    <w:rsid w:val="008818E4"/>
    <w:rsid w:val="008819B2"/>
    <w:rsid w:val="00881D73"/>
    <w:rsid w:val="00881FA5"/>
    <w:rsid w:val="008822D5"/>
    <w:rsid w:val="00882364"/>
    <w:rsid w:val="008823A3"/>
    <w:rsid w:val="008824F9"/>
    <w:rsid w:val="008826DC"/>
    <w:rsid w:val="00882967"/>
    <w:rsid w:val="00882A6D"/>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59"/>
    <w:rsid w:val="00884EF2"/>
    <w:rsid w:val="00884EF7"/>
    <w:rsid w:val="008852AB"/>
    <w:rsid w:val="0088545A"/>
    <w:rsid w:val="00885671"/>
    <w:rsid w:val="00885C61"/>
    <w:rsid w:val="00885D54"/>
    <w:rsid w:val="00885E17"/>
    <w:rsid w:val="008863A6"/>
    <w:rsid w:val="008865E3"/>
    <w:rsid w:val="008865F9"/>
    <w:rsid w:val="008866E0"/>
    <w:rsid w:val="0088674D"/>
    <w:rsid w:val="00886E0A"/>
    <w:rsid w:val="00886F5E"/>
    <w:rsid w:val="008872C2"/>
    <w:rsid w:val="008872C6"/>
    <w:rsid w:val="00887CAB"/>
    <w:rsid w:val="0089021A"/>
    <w:rsid w:val="008902C1"/>
    <w:rsid w:val="00890481"/>
    <w:rsid w:val="00890B56"/>
    <w:rsid w:val="00890ED1"/>
    <w:rsid w:val="00891182"/>
    <w:rsid w:val="008911CD"/>
    <w:rsid w:val="00891206"/>
    <w:rsid w:val="0089155E"/>
    <w:rsid w:val="00891679"/>
    <w:rsid w:val="00891B97"/>
    <w:rsid w:val="008920DC"/>
    <w:rsid w:val="00892250"/>
    <w:rsid w:val="008922AC"/>
    <w:rsid w:val="008922E2"/>
    <w:rsid w:val="0089248B"/>
    <w:rsid w:val="00892A3C"/>
    <w:rsid w:val="00892BFA"/>
    <w:rsid w:val="00893121"/>
    <w:rsid w:val="008933F9"/>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0BF"/>
    <w:rsid w:val="008961A7"/>
    <w:rsid w:val="008962CD"/>
    <w:rsid w:val="008963A5"/>
    <w:rsid w:val="00896575"/>
    <w:rsid w:val="00896612"/>
    <w:rsid w:val="008968D9"/>
    <w:rsid w:val="0089690E"/>
    <w:rsid w:val="00896A26"/>
    <w:rsid w:val="00896BC5"/>
    <w:rsid w:val="00896ED7"/>
    <w:rsid w:val="00897720"/>
    <w:rsid w:val="00897A0E"/>
    <w:rsid w:val="00897ED1"/>
    <w:rsid w:val="00897F20"/>
    <w:rsid w:val="008A0301"/>
    <w:rsid w:val="008A0453"/>
    <w:rsid w:val="008A061D"/>
    <w:rsid w:val="008A07CE"/>
    <w:rsid w:val="008A07F0"/>
    <w:rsid w:val="008A0C6F"/>
    <w:rsid w:val="008A0DA9"/>
    <w:rsid w:val="008A1609"/>
    <w:rsid w:val="008A17E4"/>
    <w:rsid w:val="008A1BAA"/>
    <w:rsid w:val="008A1BC1"/>
    <w:rsid w:val="008A1E72"/>
    <w:rsid w:val="008A23BD"/>
    <w:rsid w:val="008A2413"/>
    <w:rsid w:val="008A25A6"/>
    <w:rsid w:val="008A2904"/>
    <w:rsid w:val="008A291F"/>
    <w:rsid w:val="008A2E0C"/>
    <w:rsid w:val="008A3164"/>
    <w:rsid w:val="008A34E0"/>
    <w:rsid w:val="008A368E"/>
    <w:rsid w:val="008A36F0"/>
    <w:rsid w:val="008A37E5"/>
    <w:rsid w:val="008A401D"/>
    <w:rsid w:val="008A4256"/>
    <w:rsid w:val="008A43D1"/>
    <w:rsid w:val="008A451C"/>
    <w:rsid w:val="008A47DC"/>
    <w:rsid w:val="008A4824"/>
    <w:rsid w:val="008A49B1"/>
    <w:rsid w:val="008A4F1E"/>
    <w:rsid w:val="008A529E"/>
    <w:rsid w:val="008A566C"/>
    <w:rsid w:val="008A56DC"/>
    <w:rsid w:val="008A5771"/>
    <w:rsid w:val="008A5E33"/>
    <w:rsid w:val="008A5ED4"/>
    <w:rsid w:val="008A5ED7"/>
    <w:rsid w:val="008A63B0"/>
    <w:rsid w:val="008A65AB"/>
    <w:rsid w:val="008A6623"/>
    <w:rsid w:val="008A663D"/>
    <w:rsid w:val="008A680F"/>
    <w:rsid w:val="008A6A40"/>
    <w:rsid w:val="008A6FB2"/>
    <w:rsid w:val="008A707E"/>
    <w:rsid w:val="008A728F"/>
    <w:rsid w:val="008A73C1"/>
    <w:rsid w:val="008A74D2"/>
    <w:rsid w:val="008A76A5"/>
    <w:rsid w:val="008A7E36"/>
    <w:rsid w:val="008B007B"/>
    <w:rsid w:val="008B052D"/>
    <w:rsid w:val="008B0A1A"/>
    <w:rsid w:val="008B0B57"/>
    <w:rsid w:val="008B0CB1"/>
    <w:rsid w:val="008B1089"/>
    <w:rsid w:val="008B1146"/>
    <w:rsid w:val="008B114F"/>
    <w:rsid w:val="008B1150"/>
    <w:rsid w:val="008B1161"/>
    <w:rsid w:val="008B1293"/>
    <w:rsid w:val="008B13DE"/>
    <w:rsid w:val="008B1473"/>
    <w:rsid w:val="008B1813"/>
    <w:rsid w:val="008B1870"/>
    <w:rsid w:val="008B20F9"/>
    <w:rsid w:val="008B21B6"/>
    <w:rsid w:val="008B2236"/>
    <w:rsid w:val="008B226B"/>
    <w:rsid w:val="008B22DB"/>
    <w:rsid w:val="008B2374"/>
    <w:rsid w:val="008B26C1"/>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436"/>
    <w:rsid w:val="008B76EE"/>
    <w:rsid w:val="008B7721"/>
    <w:rsid w:val="008B77E9"/>
    <w:rsid w:val="008B781A"/>
    <w:rsid w:val="008B7CB2"/>
    <w:rsid w:val="008B7D80"/>
    <w:rsid w:val="008C005C"/>
    <w:rsid w:val="008C0597"/>
    <w:rsid w:val="008C081E"/>
    <w:rsid w:val="008C0BCD"/>
    <w:rsid w:val="008C0E6B"/>
    <w:rsid w:val="008C11B2"/>
    <w:rsid w:val="008C1B54"/>
    <w:rsid w:val="008C23C8"/>
    <w:rsid w:val="008C23C9"/>
    <w:rsid w:val="008C24CB"/>
    <w:rsid w:val="008C24DB"/>
    <w:rsid w:val="008C2C78"/>
    <w:rsid w:val="008C2E28"/>
    <w:rsid w:val="008C2FA9"/>
    <w:rsid w:val="008C30E7"/>
    <w:rsid w:val="008C310E"/>
    <w:rsid w:val="008C32A9"/>
    <w:rsid w:val="008C331D"/>
    <w:rsid w:val="008C33E6"/>
    <w:rsid w:val="008C363C"/>
    <w:rsid w:val="008C37DA"/>
    <w:rsid w:val="008C39D5"/>
    <w:rsid w:val="008C3A88"/>
    <w:rsid w:val="008C3B2E"/>
    <w:rsid w:val="008C4352"/>
    <w:rsid w:val="008C4456"/>
    <w:rsid w:val="008C4692"/>
    <w:rsid w:val="008C47FA"/>
    <w:rsid w:val="008C497B"/>
    <w:rsid w:val="008C4C86"/>
    <w:rsid w:val="008C4CC1"/>
    <w:rsid w:val="008C4D55"/>
    <w:rsid w:val="008C4DF2"/>
    <w:rsid w:val="008C4F20"/>
    <w:rsid w:val="008C5008"/>
    <w:rsid w:val="008C5184"/>
    <w:rsid w:val="008C525B"/>
    <w:rsid w:val="008C549F"/>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F7D"/>
    <w:rsid w:val="008D02A5"/>
    <w:rsid w:val="008D052F"/>
    <w:rsid w:val="008D06AC"/>
    <w:rsid w:val="008D06CF"/>
    <w:rsid w:val="008D0782"/>
    <w:rsid w:val="008D0833"/>
    <w:rsid w:val="008D0BB7"/>
    <w:rsid w:val="008D0D2A"/>
    <w:rsid w:val="008D0DAA"/>
    <w:rsid w:val="008D115B"/>
    <w:rsid w:val="008D1161"/>
    <w:rsid w:val="008D122C"/>
    <w:rsid w:val="008D1351"/>
    <w:rsid w:val="008D1971"/>
    <w:rsid w:val="008D1B09"/>
    <w:rsid w:val="008D1B67"/>
    <w:rsid w:val="008D1DA5"/>
    <w:rsid w:val="008D204F"/>
    <w:rsid w:val="008D20E2"/>
    <w:rsid w:val="008D2521"/>
    <w:rsid w:val="008D2C41"/>
    <w:rsid w:val="008D3301"/>
    <w:rsid w:val="008D3347"/>
    <w:rsid w:val="008D3845"/>
    <w:rsid w:val="008D394B"/>
    <w:rsid w:val="008D3AC8"/>
    <w:rsid w:val="008D40B8"/>
    <w:rsid w:val="008D48E9"/>
    <w:rsid w:val="008D4C4A"/>
    <w:rsid w:val="008D4E81"/>
    <w:rsid w:val="008D4F44"/>
    <w:rsid w:val="008D5053"/>
    <w:rsid w:val="008D51EC"/>
    <w:rsid w:val="008D5326"/>
    <w:rsid w:val="008D53DC"/>
    <w:rsid w:val="008D5517"/>
    <w:rsid w:val="008D5530"/>
    <w:rsid w:val="008D582A"/>
    <w:rsid w:val="008D5960"/>
    <w:rsid w:val="008D5A82"/>
    <w:rsid w:val="008D5C2B"/>
    <w:rsid w:val="008D5D53"/>
    <w:rsid w:val="008D6132"/>
    <w:rsid w:val="008D6163"/>
    <w:rsid w:val="008D64F3"/>
    <w:rsid w:val="008D6627"/>
    <w:rsid w:val="008D684F"/>
    <w:rsid w:val="008D6B42"/>
    <w:rsid w:val="008D6B50"/>
    <w:rsid w:val="008D6B6B"/>
    <w:rsid w:val="008D6C57"/>
    <w:rsid w:val="008D6CA4"/>
    <w:rsid w:val="008D6CCB"/>
    <w:rsid w:val="008D6EF6"/>
    <w:rsid w:val="008D71C6"/>
    <w:rsid w:val="008D754B"/>
    <w:rsid w:val="008D7579"/>
    <w:rsid w:val="008D7731"/>
    <w:rsid w:val="008D77CB"/>
    <w:rsid w:val="008D7B61"/>
    <w:rsid w:val="008D7CD0"/>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1E36"/>
    <w:rsid w:val="008E1F84"/>
    <w:rsid w:val="008E2A23"/>
    <w:rsid w:val="008E2ABF"/>
    <w:rsid w:val="008E2C87"/>
    <w:rsid w:val="008E3202"/>
    <w:rsid w:val="008E3765"/>
    <w:rsid w:val="008E37BC"/>
    <w:rsid w:val="008E39B9"/>
    <w:rsid w:val="008E3A51"/>
    <w:rsid w:val="008E3D95"/>
    <w:rsid w:val="008E3EDB"/>
    <w:rsid w:val="008E3FEB"/>
    <w:rsid w:val="008E4256"/>
    <w:rsid w:val="008E4429"/>
    <w:rsid w:val="008E45AD"/>
    <w:rsid w:val="008E460F"/>
    <w:rsid w:val="008E48AD"/>
    <w:rsid w:val="008E48E8"/>
    <w:rsid w:val="008E4B6C"/>
    <w:rsid w:val="008E4F0C"/>
    <w:rsid w:val="008E503F"/>
    <w:rsid w:val="008E5070"/>
    <w:rsid w:val="008E53A2"/>
    <w:rsid w:val="008E5434"/>
    <w:rsid w:val="008E54AE"/>
    <w:rsid w:val="008E5B2F"/>
    <w:rsid w:val="008E5DD2"/>
    <w:rsid w:val="008E5E6B"/>
    <w:rsid w:val="008E62A2"/>
    <w:rsid w:val="008E6841"/>
    <w:rsid w:val="008E694A"/>
    <w:rsid w:val="008E6BB6"/>
    <w:rsid w:val="008E6BBA"/>
    <w:rsid w:val="008E6D09"/>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019"/>
    <w:rsid w:val="008F122E"/>
    <w:rsid w:val="008F1286"/>
    <w:rsid w:val="008F1311"/>
    <w:rsid w:val="008F1584"/>
    <w:rsid w:val="008F1693"/>
    <w:rsid w:val="008F179B"/>
    <w:rsid w:val="008F18EC"/>
    <w:rsid w:val="008F1A55"/>
    <w:rsid w:val="008F1AF6"/>
    <w:rsid w:val="008F1F72"/>
    <w:rsid w:val="008F2270"/>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737"/>
    <w:rsid w:val="008F389C"/>
    <w:rsid w:val="008F3BC9"/>
    <w:rsid w:val="008F4055"/>
    <w:rsid w:val="008F4200"/>
    <w:rsid w:val="008F45B6"/>
    <w:rsid w:val="008F45F2"/>
    <w:rsid w:val="008F46DA"/>
    <w:rsid w:val="008F47B8"/>
    <w:rsid w:val="008F4920"/>
    <w:rsid w:val="008F4C85"/>
    <w:rsid w:val="008F4E07"/>
    <w:rsid w:val="008F4F30"/>
    <w:rsid w:val="008F4F8E"/>
    <w:rsid w:val="008F52E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4F1"/>
    <w:rsid w:val="009005A2"/>
    <w:rsid w:val="009005C5"/>
    <w:rsid w:val="00900876"/>
    <w:rsid w:val="00900C94"/>
    <w:rsid w:val="00901044"/>
    <w:rsid w:val="009010AA"/>
    <w:rsid w:val="009010C8"/>
    <w:rsid w:val="009011E8"/>
    <w:rsid w:val="009014A7"/>
    <w:rsid w:val="0090153F"/>
    <w:rsid w:val="00901B22"/>
    <w:rsid w:val="00901B98"/>
    <w:rsid w:val="00901DAC"/>
    <w:rsid w:val="00901EF1"/>
    <w:rsid w:val="009020C2"/>
    <w:rsid w:val="009023B2"/>
    <w:rsid w:val="009027CD"/>
    <w:rsid w:val="0090280E"/>
    <w:rsid w:val="0090287A"/>
    <w:rsid w:val="00902CA1"/>
    <w:rsid w:val="00902E36"/>
    <w:rsid w:val="00902E73"/>
    <w:rsid w:val="00902FFC"/>
    <w:rsid w:val="009030C4"/>
    <w:rsid w:val="00903532"/>
    <w:rsid w:val="0090353D"/>
    <w:rsid w:val="00903906"/>
    <w:rsid w:val="00903914"/>
    <w:rsid w:val="00903B72"/>
    <w:rsid w:val="00903BF8"/>
    <w:rsid w:val="00903E41"/>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6D83"/>
    <w:rsid w:val="009070A1"/>
    <w:rsid w:val="00907123"/>
    <w:rsid w:val="00907197"/>
    <w:rsid w:val="009073ED"/>
    <w:rsid w:val="00907512"/>
    <w:rsid w:val="00907604"/>
    <w:rsid w:val="00907AC2"/>
    <w:rsid w:val="00907B27"/>
    <w:rsid w:val="00907B7F"/>
    <w:rsid w:val="00907BBE"/>
    <w:rsid w:val="00907E9A"/>
    <w:rsid w:val="00910259"/>
    <w:rsid w:val="00910422"/>
    <w:rsid w:val="00910455"/>
    <w:rsid w:val="00910621"/>
    <w:rsid w:val="009107F5"/>
    <w:rsid w:val="00910832"/>
    <w:rsid w:val="00910A32"/>
    <w:rsid w:val="00910CED"/>
    <w:rsid w:val="00910EE8"/>
    <w:rsid w:val="00910F83"/>
    <w:rsid w:val="00911278"/>
    <w:rsid w:val="009115BB"/>
    <w:rsid w:val="00911639"/>
    <w:rsid w:val="009117C6"/>
    <w:rsid w:val="00911A9D"/>
    <w:rsid w:val="00911BBF"/>
    <w:rsid w:val="00912173"/>
    <w:rsid w:val="00912587"/>
    <w:rsid w:val="0091259A"/>
    <w:rsid w:val="0091299D"/>
    <w:rsid w:val="00912BDE"/>
    <w:rsid w:val="00912D50"/>
    <w:rsid w:val="00912EEE"/>
    <w:rsid w:val="00912F51"/>
    <w:rsid w:val="009131EC"/>
    <w:rsid w:val="0091324D"/>
    <w:rsid w:val="00913445"/>
    <w:rsid w:val="009136B4"/>
    <w:rsid w:val="009136CA"/>
    <w:rsid w:val="00913DCF"/>
    <w:rsid w:val="009141B2"/>
    <w:rsid w:val="0091420B"/>
    <w:rsid w:val="00914297"/>
    <w:rsid w:val="009142AD"/>
    <w:rsid w:val="0091432D"/>
    <w:rsid w:val="00914339"/>
    <w:rsid w:val="009149B9"/>
    <w:rsid w:val="00914BD1"/>
    <w:rsid w:val="00914CD0"/>
    <w:rsid w:val="00914DC0"/>
    <w:rsid w:val="00914F65"/>
    <w:rsid w:val="0091541B"/>
    <w:rsid w:val="009154B0"/>
    <w:rsid w:val="009157B2"/>
    <w:rsid w:val="00915A63"/>
    <w:rsid w:val="00915EF3"/>
    <w:rsid w:val="00915FC6"/>
    <w:rsid w:val="009168D4"/>
    <w:rsid w:val="00916A2E"/>
    <w:rsid w:val="00916CF7"/>
    <w:rsid w:val="00916EB2"/>
    <w:rsid w:val="00917175"/>
    <w:rsid w:val="0091762D"/>
    <w:rsid w:val="009177D8"/>
    <w:rsid w:val="00917959"/>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0F04"/>
    <w:rsid w:val="009210F0"/>
    <w:rsid w:val="009211D1"/>
    <w:rsid w:val="009217D6"/>
    <w:rsid w:val="009217EE"/>
    <w:rsid w:val="00921846"/>
    <w:rsid w:val="0092184A"/>
    <w:rsid w:val="00921B8F"/>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34A"/>
    <w:rsid w:val="009246EF"/>
    <w:rsid w:val="00924761"/>
    <w:rsid w:val="0092498B"/>
    <w:rsid w:val="009249A3"/>
    <w:rsid w:val="00924D43"/>
    <w:rsid w:val="00924F0C"/>
    <w:rsid w:val="00924F9A"/>
    <w:rsid w:val="0092510C"/>
    <w:rsid w:val="009251E1"/>
    <w:rsid w:val="009252F0"/>
    <w:rsid w:val="00925946"/>
    <w:rsid w:val="00925AD5"/>
    <w:rsid w:val="00925B6A"/>
    <w:rsid w:val="00925FA5"/>
    <w:rsid w:val="00925FBF"/>
    <w:rsid w:val="0092606F"/>
    <w:rsid w:val="009263BA"/>
    <w:rsid w:val="0092657E"/>
    <w:rsid w:val="00926837"/>
    <w:rsid w:val="00926A86"/>
    <w:rsid w:val="00926CAF"/>
    <w:rsid w:val="00926D6D"/>
    <w:rsid w:val="00927126"/>
    <w:rsid w:val="009273E0"/>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3E"/>
    <w:rsid w:val="009326FE"/>
    <w:rsid w:val="00932746"/>
    <w:rsid w:val="009328DF"/>
    <w:rsid w:val="00932CA3"/>
    <w:rsid w:val="00932FE9"/>
    <w:rsid w:val="0093322F"/>
    <w:rsid w:val="00933350"/>
    <w:rsid w:val="00933379"/>
    <w:rsid w:val="0093337D"/>
    <w:rsid w:val="009335F7"/>
    <w:rsid w:val="009337AC"/>
    <w:rsid w:val="00933813"/>
    <w:rsid w:val="009339B7"/>
    <w:rsid w:val="00933BCC"/>
    <w:rsid w:val="00933D05"/>
    <w:rsid w:val="00933E0F"/>
    <w:rsid w:val="009342D9"/>
    <w:rsid w:val="009342F2"/>
    <w:rsid w:val="00934309"/>
    <w:rsid w:val="00934517"/>
    <w:rsid w:val="0093463D"/>
    <w:rsid w:val="00934694"/>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553"/>
    <w:rsid w:val="00936658"/>
    <w:rsid w:val="00936CCE"/>
    <w:rsid w:val="00936CF4"/>
    <w:rsid w:val="00936D6F"/>
    <w:rsid w:val="00936E80"/>
    <w:rsid w:val="009370A1"/>
    <w:rsid w:val="00937175"/>
    <w:rsid w:val="00937760"/>
    <w:rsid w:val="009377E4"/>
    <w:rsid w:val="00937BB5"/>
    <w:rsid w:val="0094008E"/>
    <w:rsid w:val="009400BB"/>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239"/>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64C"/>
    <w:rsid w:val="00945742"/>
    <w:rsid w:val="00945824"/>
    <w:rsid w:val="00945988"/>
    <w:rsid w:val="00945A6B"/>
    <w:rsid w:val="00945D77"/>
    <w:rsid w:val="00945F9F"/>
    <w:rsid w:val="00946198"/>
    <w:rsid w:val="0094624D"/>
    <w:rsid w:val="009463BF"/>
    <w:rsid w:val="009464BB"/>
    <w:rsid w:val="0094667B"/>
    <w:rsid w:val="00946746"/>
    <w:rsid w:val="00946C09"/>
    <w:rsid w:val="00946EE4"/>
    <w:rsid w:val="00946EFA"/>
    <w:rsid w:val="00947339"/>
    <w:rsid w:val="009473AB"/>
    <w:rsid w:val="00947511"/>
    <w:rsid w:val="009475D0"/>
    <w:rsid w:val="00947611"/>
    <w:rsid w:val="00947D9F"/>
    <w:rsid w:val="00947E10"/>
    <w:rsid w:val="00947FE4"/>
    <w:rsid w:val="00950292"/>
    <w:rsid w:val="0095032F"/>
    <w:rsid w:val="00950499"/>
    <w:rsid w:val="00950937"/>
    <w:rsid w:val="00950A46"/>
    <w:rsid w:val="00950AD0"/>
    <w:rsid w:val="00950AEF"/>
    <w:rsid w:val="00950B18"/>
    <w:rsid w:val="009510C4"/>
    <w:rsid w:val="0095114E"/>
    <w:rsid w:val="00951250"/>
    <w:rsid w:val="009513E8"/>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C5"/>
    <w:rsid w:val="00953CF4"/>
    <w:rsid w:val="00953F73"/>
    <w:rsid w:val="00953FA1"/>
    <w:rsid w:val="009541AC"/>
    <w:rsid w:val="00954263"/>
    <w:rsid w:val="00954286"/>
    <w:rsid w:val="009542A8"/>
    <w:rsid w:val="00954501"/>
    <w:rsid w:val="00954892"/>
    <w:rsid w:val="009549F9"/>
    <w:rsid w:val="00954ADB"/>
    <w:rsid w:val="00954BF0"/>
    <w:rsid w:val="0095529B"/>
    <w:rsid w:val="009552EA"/>
    <w:rsid w:val="0095582B"/>
    <w:rsid w:val="00955944"/>
    <w:rsid w:val="009559B6"/>
    <w:rsid w:val="00955DDE"/>
    <w:rsid w:val="00956793"/>
    <w:rsid w:val="00956827"/>
    <w:rsid w:val="009568F4"/>
    <w:rsid w:val="00956BFA"/>
    <w:rsid w:val="00956C96"/>
    <w:rsid w:val="00956E87"/>
    <w:rsid w:val="00956FD3"/>
    <w:rsid w:val="009571A6"/>
    <w:rsid w:val="00957C78"/>
    <w:rsid w:val="00957CEF"/>
    <w:rsid w:val="00957E04"/>
    <w:rsid w:val="0096018A"/>
    <w:rsid w:val="0096034D"/>
    <w:rsid w:val="009603BD"/>
    <w:rsid w:val="00960559"/>
    <w:rsid w:val="009606F6"/>
    <w:rsid w:val="00960972"/>
    <w:rsid w:val="009609E3"/>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205"/>
    <w:rsid w:val="009635A6"/>
    <w:rsid w:val="00963885"/>
    <w:rsid w:val="00963AC8"/>
    <w:rsid w:val="00963EC6"/>
    <w:rsid w:val="0096417C"/>
    <w:rsid w:val="009645D2"/>
    <w:rsid w:val="00964834"/>
    <w:rsid w:val="00964EA4"/>
    <w:rsid w:val="00964F50"/>
    <w:rsid w:val="009653A7"/>
    <w:rsid w:val="00965879"/>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4D9"/>
    <w:rsid w:val="00967660"/>
    <w:rsid w:val="009676C2"/>
    <w:rsid w:val="00967754"/>
    <w:rsid w:val="0096777C"/>
    <w:rsid w:val="009678A2"/>
    <w:rsid w:val="00967AC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BC6"/>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2E5"/>
    <w:rsid w:val="00974552"/>
    <w:rsid w:val="009745C3"/>
    <w:rsid w:val="009745F4"/>
    <w:rsid w:val="00974688"/>
    <w:rsid w:val="00974B6E"/>
    <w:rsid w:val="00974CD8"/>
    <w:rsid w:val="00974E5C"/>
    <w:rsid w:val="00975097"/>
    <w:rsid w:val="009753D0"/>
    <w:rsid w:val="00975444"/>
    <w:rsid w:val="00975594"/>
    <w:rsid w:val="009755CD"/>
    <w:rsid w:val="0097578E"/>
    <w:rsid w:val="00975933"/>
    <w:rsid w:val="00975965"/>
    <w:rsid w:val="00975977"/>
    <w:rsid w:val="00975DB5"/>
    <w:rsid w:val="00976045"/>
    <w:rsid w:val="00976088"/>
    <w:rsid w:val="0097626D"/>
    <w:rsid w:val="00976338"/>
    <w:rsid w:val="00976442"/>
    <w:rsid w:val="009768C6"/>
    <w:rsid w:val="00976A05"/>
    <w:rsid w:val="00976A8A"/>
    <w:rsid w:val="00976C59"/>
    <w:rsid w:val="009772A5"/>
    <w:rsid w:val="00977342"/>
    <w:rsid w:val="00977354"/>
    <w:rsid w:val="009774DD"/>
    <w:rsid w:val="009777C2"/>
    <w:rsid w:val="00977866"/>
    <w:rsid w:val="00977E3C"/>
    <w:rsid w:val="00980064"/>
    <w:rsid w:val="0098013A"/>
    <w:rsid w:val="00980301"/>
    <w:rsid w:val="00980357"/>
    <w:rsid w:val="009804B5"/>
    <w:rsid w:val="0098050D"/>
    <w:rsid w:val="0098083F"/>
    <w:rsid w:val="00980865"/>
    <w:rsid w:val="009808E8"/>
    <w:rsid w:val="00980A25"/>
    <w:rsid w:val="00980B01"/>
    <w:rsid w:val="00980B57"/>
    <w:rsid w:val="00980E28"/>
    <w:rsid w:val="00980E63"/>
    <w:rsid w:val="009815EC"/>
    <w:rsid w:val="009818A8"/>
    <w:rsid w:val="00981C16"/>
    <w:rsid w:val="00981D00"/>
    <w:rsid w:val="00981D20"/>
    <w:rsid w:val="00981D8B"/>
    <w:rsid w:val="00981E6F"/>
    <w:rsid w:val="00982465"/>
    <w:rsid w:val="009824A2"/>
    <w:rsid w:val="009824D5"/>
    <w:rsid w:val="00982534"/>
    <w:rsid w:val="00982B80"/>
    <w:rsid w:val="00982CBB"/>
    <w:rsid w:val="00982E2B"/>
    <w:rsid w:val="00982E47"/>
    <w:rsid w:val="009830E6"/>
    <w:rsid w:val="0098325C"/>
    <w:rsid w:val="00983580"/>
    <w:rsid w:val="009838F3"/>
    <w:rsid w:val="00983B10"/>
    <w:rsid w:val="00983C8D"/>
    <w:rsid w:val="00983DC3"/>
    <w:rsid w:val="0098408A"/>
    <w:rsid w:val="00984240"/>
    <w:rsid w:val="00984243"/>
    <w:rsid w:val="00984369"/>
    <w:rsid w:val="0098449E"/>
    <w:rsid w:val="0098464F"/>
    <w:rsid w:val="0098480B"/>
    <w:rsid w:val="00985149"/>
    <w:rsid w:val="009852DD"/>
    <w:rsid w:val="00985488"/>
    <w:rsid w:val="009854FA"/>
    <w:rsid w:val="00985C21"/>
    <w:rsid w:val="00985C48"/>
    <w:rsid w:val="00985E24"/>
    <w:rsid w:val="0098611F"/>
    <w:rsid w:val="0098673A"/>
    <w:rsid w:val="00986DA8"/>
    <w:rsid w:val="00986E12"/>
    <w:rsid w:val="009875AA"/>
    <w:rsid w:val="009877AD"/>
    <w:rsid w:val="009877BF"/>
    <w:rsid w:val="00990461"/>
    <w:rsid w:val="00990524"/>
    <w:rsid w:val="00990698"/>
    <w:rsid w:val="00990790"/>
    <w:rsid w:val="0099095D"/>
    <w:rsid w:val="00990A5D"/>
    <w:rsid w:val="00990BE4"/>
    <w:rsid w:val="00990C54"/>
    <w:rsid w:val="00990FC4"/>
    <w:rsid w:val="00991188"/>
    <w:rsid w:val="0099135D"/>
    <w:rsid w:val="0099168F"/>
    <w:rsid w:val="009918EC"/>
    <w:rsid w:val="00991D3C"/>
    <w:rsid w:val="00991D93"/>
    <w:rsid w:val="0099234E"/>
    <w:rsid w:val="00992394"/>
    <w:rsid w:val="0099264F"/>
    <w:rsid w:val="00992B2B"/>
    <w:rsid w:val="00992B68"/>
    <w:rsid w:val="00992C7E"/>
    <w:rsid w:val="00992D80"/>
    <w:rsid w:val="00993183"/>
    <w:rsid w:val="009932C9"/>
    <w:rsid w:val="00993329"/>
    <w:rsid w:val="0099366C"/>
    <w:rsid w:val="00993A2A"/>
    <w:rsid w:val="00993B08"/>
    <w:rsid w:val="00993B7C"/>
    <w:rsid w:val="00993CC2"/>
    <w:rsid w:val="00993DF8"/>
    <w:rsid w:val="0099414F"/>
    <w:rsid w:val="0099425A"/>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BB0"/>
    <w:rsid w:val="00996F81"/>
    <w:rsid w:val="00996FA9"/>
    <w:rsid w:val="00997163"/>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16E"/>
    <w:rsid w:val="009A2267"/>
    <w:rsid w:val="009A2518"/>
    <w:rsid w:val="009A26C8"/>
    <w:rsid w:val="009A26FF"/>
    <w:rsid w:val="009A27AE"/>
    <w:rsid w:val="009A2BEA"/>
    <w:rsid w:val="009A2C73"/>
    <w:rsid w:val="009A2EA3"/>
    <w:rsid w:val="009A302F"/>
    <w:rsid w:val="009A3191"/>
    <w:rsid w:val="009A39B2"/>
    <w:rsid w:val="009A3D6D"/>
    <w:rsid w:val="009A3DA0"/>
    <w:rsid w:val="009A402B"/>
    <w:rsid w:val="009A41F0"/>
    <w:rsid w:val="009A4321"/>
    <w:rsid w:val="009A46B9"/>
    <w:rsid w:val="009A4A04"/>
    <w:rsid w:val="009A4A94"/>
    <w:rsid w:val="009A4CD7"/>
    <w:rsid w:val="009A4D3E"/>
    <w:rsid w:val="009A4F66"/>
    <w:rsid w:val="009A50A4"/>
    <w:rsid w:val="009A56F8"/>
    <w:rsid w:val="009A58CA"/>
    <w:rsid w:val="009A597B"/>
    <w:rsid w:val="009A60B8"/>
    <w:rsid w:val="009A6382"/>
    <w:rsid w:val="009A6A1A"/>
    <w:rsid w:val="009A6B3E"/>
    <w:rsid w:val="009A6BC5"/>
    <w:rsid w:val="009A6CA4"/>
    <w:rsid w:val="009A6E56"/>
    <w:rsid w:val="009A6EA0"/>
    <w:rsid w:val="009A6FD9"/>
    <w:rsid w:val="009A6FF6"/>
    <w:rsid w:val="009A704F"/>
    <w:rsid w:val="009A70AF"/>
    <w:rsid w:val="009A724D"/>
    <w:rsid w:val="009A727F"/>
    <w:rsid w:val="009A72C3"/>
    <w:rsid w:val="009A742A"/>
    <w:rsid w:val="009A7692"/>
    <w:rsid w:val="009A772C"/>
    <w:rsid w:val="009A7760"/>
    <w:rsid w:val="009A792F"/>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AF7"/>
    <w:rsid w:val="009B1BCA"/>
    <w:rsid w:val="009B1CD1"/>
    <w:rsid w:val="009B1E2D"/>
    <w:rsid w:val="009B2811"/>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07"/>
    <w:rsid w:val="009B57EC"/>
    <w:rsid w:val="009B5BA4"/>
    <w:rsid w:val="009B5E8D"/>
    <w:rsid w:val="009B5F42"/>
    <w:rsid w:val="009B5FC2"/>
    <w:rsid w:val="009B617B"/>
    <w:rsid w:val="009B61B8"/>
    <w:rsid w:val="009B620B"/>
    <w:rsid w:val="009B6596"/>
    <w:rsid w:val="009B65AD"/>
    <w:rsid w:val="009B6752"/>
    <w:rsid w:val="009B6B3D"/>
    <w:rsid w:val="009B6DA1"/>
    <w:rsid w:val="009B6F81"/>
    <w:rsid w:val="009B7003"/>
    <w:rsid w:val="009B7054"/>
    <w:rsid w:val="009B7264"/>
    <w:rsid w:val="009B730E"/>
    <w:rsid w:val="009B782C"/>
    <w:rsid w:val="009B7E72"/>
    <w:rsid w:val="009B7EC9"/>
    <w:rsid w:val="009C056C"/>
    <w:rsid w:val="009C0732"/>
    <w:rsid w:val="009C0A90"/>
    <w:rsid w:val="009C0BE8"/>
    <w:rsid w:val="009C0E6C"/>
    <w:rsid w:val="009C11F9"/>
    <w:rsid w:val="009C1250"/>
    <w:rsid w:val="009C1251"/>
    <w:rsid w:val="009C1551"/>
    <w:rsid w:val="009C1694"/>
    <w:rsid w:val="009C181E"/>
    <w:rsid w:val="009C18C4"/>
    <w:rsid w:val="009C1A28"/>
    <w:rsid w:val="009C1CDC"/>
    <w:rsid w:val="009C1D24"/>
    <w:rsid w:val="009C1D89"/>
    <w:rsid w:val="009C1E4E"/>
    <w:rsid w:val="009C20FD"/>
    <w:rsid w:val="009C22B2"/>
    <w:rsid w:val="009C22E7"/>
    <w:rsid w:val="009C235B"/>
    <w:rsid w:val="009C24D8"/>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482"/>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972"/>
    <w:rsid w:val="009D1A01"/>
    <w:rsid w:val="009D1B28"/>
    <w:rsid w:val="009D1F0C"/>
    <w:rsid w:val="009D1F29"/>
    <w:rsid w:val="009D1FBB"/>
    <w:rsid w:val="009D203F"/>
    <w:rsid w:val="009D268F"/>
    <w:rsid w:val="009D2740"/>
    <w:rsid w:val="009D2B9C"/>
    <w:rsid w:val="009D2BD0"/>
    <w:rsid w:val="009D2DE3"/>
    <w:rsid w:val="009D38C0"/>
    <w:rsid w:val="009D3A3D"/>
    <w:rsid w:val="009D3B39"/>
    <w:rsid w:val="009D3C12"/>
    <w:rsid w:val="009D3D38"/>
    <w:rsid w:val="009D3D89"/>
    <w:rsid w:val="009D4016"/>
    <w:rsid w:val="009D40E5"/>
    <w:rsid w:val="009D4291"/>
    <w:rsid w:val="009D4778"/>
    <w:rsid w:val="009D514C"/>
    <w:rsid w:val="009D51AA"/>
    <w:rsid w:val="009D5305"/>
    <w:rsid w:val="009D5417"/>
    <w:rsid w:val="009D569C"/>
    <w:rsid w:val="009D579A"/>
    <w:rsid w:val="009D58F8"/>
    <w:rsid w:val="009D5941"/>
    <w:rsid w:val="009D5C71"/>
    <w:rsid w:val="009D5E2A"/>
    <w:rsid w:val="009D6037"/>
    <w:rsid w:val="009D6277"/>
    <w:rsid w:val="009D676E"/>
    <w:rsid w:val="009D691F"/>
    <w:rsid w:val="009D69AC"/>
    <w:rsid w:val="009D6A99"/>
    <w:rsid w:val="009D6DDE"/>
    <w:rsid w:val="009D6EF4"/>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018"/>
    <w:rsid w:val="009E216E"/>
    <w:rsid w:val="009E2245"/>
    <w:rsid w:val="009E22DA"/>
    <w:rsid w:val="009E276A"/>
    <w:rsid w:val="009E27E3"/>
    <w:rsid w:val="009E29A1"/>
    <w:rsid w:val="009E2BAE"/>
    <w:rsid w:val="009E2D74"/>
    <w:rsid w:val="009E2FD2"/>
    <w:rsid w:val="009E2FE1"/>
    <w:rsid w:val="009E2FF2"/>
    <w:rsid w:val="009E3297"/>
    <w:rsid w:val="009E3E52"/>
    <w:rsid w:val="009E3EBA"/>
    <w:rsid w:val="009E430F"/>
    <w:rsid w:val="009E449A"/>
    <w:rsid w:val="009E44BB"/>
    <w:rsid w:val="009E4885"/>
    <w:rsid w:val="009E4A53"/>
    <w:rsid w:val="009E4CA1"/>
    <w:rsid w:val="009E4CC5"/>
    <w:rsid w:val="009E4F89"/>
    <w:rsid w:val="009E51F4"/>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33A"/>
    <w:rsid w:val="009F09D7"/>
    <w:rsid w:val="009F0A1D"/>
    <w:rsid w:val="009F0BB9"/>
    <w:rsid w:val="009F0DCC"/>
    <w:rsid w:val="009F0E1A"/>
    <w:rsid w:val="009F122A"/>
    <w:rsid w:val="009F1312"/>
    <w:rsid w:val="009F13D3"/>
    <w:rsid w:val="009F1C9B"/>
    <w:rsid w:val="009F1D06"/>
    <w:rsid w:val="009F2269"/>
    <w:rsid w:val="009F27B5"/>
    <w:rsid w:val="009F28B5"/>
    <w:rsid w:val="009F2E5F"/>
    <w:rsid w:val="009F2F2C"/>
    <w:rsid w:val="009F3077"/>
    <w:rsid w:val="009F30A9"/>
    <w:rsid w:val="009F3432"/>
    <w:rsid w:val="009F3581"/>
    <w:rsid w:val="009F3A71"/>
    <w:rsid w:val="009F3DD0"/>
    <w:rsid w:val="009F3DE5"/>
    <w:rsid w:val="009F3FB2"/>
    <w:rsid w:val="009F400A"/>
    <w:rsid w:val="009F4107"/>
    <w:rsid w:val="009F410E"/>
    <w:rsid w:val="009F4261"/>
    <w:rsid w:val="009F4450"/>
    <w:rsid w:val="009F48C0"/>
    <w:rsid w:val="009F4955"/>
    <w:rsid w:val="009F4C36"/>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D32"/>
    <w:rsid w:val="009F6D6A"/>
    <w:rsid w:val="009F6E3A"/>
    <w:rsid w:val="009F70F8"/>
    <w:rsid w:val="009F72B0"/>
    <w:rsid w:val="009F7403"/>
    <w:rsid w:val="009F741C"/>
    <w:rsid w:val="009F7500"/>
    <w:rsid w:val="009F758F"/>
    <w:rsid w:val="009F7626"/>
    <w:rsid w:val="009F768E"/>
    <w:rsid w:val="009F76E7"/>
    <w:rsid w:val="009F76F9"/>
    <w:rsid w:val="009F7A94"/>
    <w:rsid w:val="009F7D59"/>
    <w:rsid w:val="009F7D5D"/>
    <w:rsid w:val="00A0005E"/>
    <w:rsid w:val="00A00181"/>
    <w:rsid w:val="00A0080B"/>
    <w:rsid w:val="00A010DC"/>
    <w:rsid w:val="00A012C7"/>
    <w:rsid w:val="00A01677"/>
    <w:rsid w:val="00A01B12"/>
    <w:rsid w:val="00A01C8C"/>
    <w:rsid w:val="00A01E2A"/>
    <w:rsid w:val="00A01E81"/>
    <w:rsid w:val="00A022D4"/>
    <w:rsid w:val="00A023B0"/>
    <w:rsid w:val="00A02782"/>
    <w:rsid w:val="00A02845"/>
    <w:rsid w:val="00A029F2"/>
    <w:rsid w:val="00A02A02"/>
    <w:rsid w:val="00A02D43"/>
    <w:rsid w:val="00A02D4C"/>
    <w:rsid w:val="00A0305A"/>
    <w:rsid w:val="00A038E0"/>
    <w:rsid w:val="00A03ADC"/>
    <w:rsid w:val="00A03AE3"/>
    <w:rsid w:val="00A03CB8"/>
    <w:rsid w:val="00A042BE"/>
    <w:rsid w:val="00A0454F"/>
    <w:rsid w:val="00A0458F"/>
    <w:rsid w:val="00A045BE"/>
    <w:rsid w:val="00A04690"/>
    <w:rsid w:val="00A046FB"/>
    <w:rsid w:val="00A04765"/>
    <w:rsid w:val="00A0492A"/>
    <w:rsid w:val="00A04B93"/>
    <w:rsid w:val="00A050B7"/>
    <w:rsid w:val="00A0512C"/>
    <w:rsid w:val="00A051CB"/>
    <w:rsid w:val="00A052DE"/>
    <w:rsid w:val="00A05977"/>
    <w:rsid w:val="00A05983"/>
    <w:rsid w:val="00A059EC"/>
    <w:rsid w:val="00A05ABE"/>
    <w:rsid w:val="00A05CC5"/>
    <w:rsid w:val="00A05ED2"/>
    <w:rsid w:val="00A05F04"/>
    <w:rsid w:val="00A06019"/>
    <w:rsid w:val="00A06168"/>
    <w:rsid w:val="00A06186"/>
    <w:rsid w:val="00A06372"/>
    <w:rsid w:val="00A06598"/>
    <w:rsid w:val="00A06D7F"/>
    <w:rsid w:val="00A06EB1"/>
    <w:rsid w:val="00A0721E"/>
    <w:rsid w:val="00A07225"/>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B99"/>
    <w:rsid w:val="00A11C0C"/>
    <w:rsid w:val="00A11D59"/>
    <w:rsid w:val="00A11D5C"/>
    <w:rsid w:val="00A121E6"/>
    <w:rsid w:val="00A12403"/>
    <w:rsid w:val="00A12750"/>
    <w:rsid w:val="00A12B27"/>
    <w:rsid w:val="00A12B2A"/>
    <w:rsid w:val="00A12CA3"/>
    <w:rsid w:val="00A12CB4"/>
    <w:rsid w:val="00A12D69"/>
    <w:rsid w:val="00A12D9D"/>
    <w:rsid w:val="00A12E2D"/>
    <w:rsid w:val="00A130EC"/>
    <w:rsid w:val="00A13189"/>
    <w:rsid w:val="00A135A8"/>
    <w:rsid w:val="00A13725"/>
    <w:rsid w:val="00A1386E"/>
    <w:rsid w:val="00A138EF"/>
    <w:rsid w:val="00A13C1F"/>
    <w:rsid w:val="00A141BA"/>
    <w:rsid w:val="00A14210"/>
    <w:rsid w:val="00A142AE"/>
    <w:rsid w:val="00A1461F"/>
    <w:rsid w:val="00A148BF"/>
    <w:rsid w:val="00A14A24"/>
    <w:rsid w:val="00A15108"/>
    <w:rsid w:val="00A1521B"/>
    <w:rsid w:val="00A15846"/>
    <w:rsid w:val="00A15C50"/>
    <w:rsid w:val="00A15CF5"/>
    <w:rsid w:val="00A15F89"/>
    <w:rsid w:val="00A1649C"/>
    <w:rsid w:val="00A1660F"/>
    <w:rsid w:val="00A16616"/>
    <w:rsid w:val="00A16938"/>
    <w:rsid w:val="00A16B1D"/>
    <w:rsid w:val="00A16C9D"/>
    <w:rsid w:val="00A16EBB"/>
    <w:rsid w:val="00A1735A"/>
    <w:rsid w:val="00A174E3"/>
    <w:rsid w:val="00A1762B"/>
    <w:rsid w:val="00A1785B"/>
    <w:rsid w:val="00A178CF"/>
    <w:rsid w:val="00A17926"/>
    <w:rsid w:val="00A17D9B"/>
    <w:rsid w:val="00A17DAE"/>
    <w:rsid w:val="00A20335"/>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D1"/>
    <w:rsid w:val="00A243EF"/>
    <w:rsid w:val="00A24401"/>
    <w:rsid w:val="00A244A8"/>
    <w:rsid w:val="00A24800"/>
    <w:rsid w:val="00A24CB3"/>
    <w:rsid w:val="00A253A6"/>
    <w:rsid w:val="00A25A78"/>
    <w:rsid w:val="00A25ACB"/>
    <w:rsid w:val="00A25B9E"/>
    <w:rsid w:val="00A2642F"/>
    <w:rsid w:val="00A266B6"/>
    <w:rsid w:val="00A26B77"/>
    <w:rsid w:val="00A26E28"/>
    <w:rsid w:val="00A26E31"/>
    <w:rsid w:val="00A272CE"/>
    <w:rsid w:val="00A2750B"/>
    <w:rsid w:val="00A2758F"/>
    <w:rsid w:val="00A275C3"/>
    <w:rsid w:val="00A276B9"/>
    <w:rsid w:val="00A2774B"/>
    <w:rsid w:val="00A27A5F"/>
    <w:rsid w:val="00A27B4B"/>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C3F"/>
    <w:rsid w:val="00A32E4F"/>
    <w:rsid w:val="00A3320F"/>
    <w:rsid w:val="00A33220"/>
    <w:rsid w:val="00A332E6"/>
    <w:rsid w:val="00A33432"/>
    <w:rsid w:val="00A335A9"/>
    <w:rsid w:val="00A3360C"/>
    <w:rsid w:val="00A33618"/>
    <w:rsid w:val="00A336C5"/>
    <w:rsid w:val="00A3376A"/>
    <w:rsid w:val="00A33939"/>
    <w:rsid w:val="00A33BCC"/>
    <w:rsid w:val="00A342D4"/>
    <w:rsid w:val="00A3445C"/>
    <w:rsid w:val="00A345AC"/>
    <w:rsid w:val="00A347D4"/>
    <w:rsid w:val="00A34854"/>
    <w:rsid w:val="00A3496B"/>
    <w:rsid w:val="00A34BA0"/>
    <w:rsid w:val="00A34CED"/>
    <w:rsid w:val="00A34DD6"/>
    <w:rsid w:val="00A34E1F"/>
    <w:rsid w:val="00A34EA4"/>
    <w:rsid w:val="00A34EAA"/>
    <w:rsid w:val="00A34EBF"/>
    <w:rsid w:val="00A3517E"/>
    <w:rsid w:val="00A35286"/>
    <w:rsid w:val="00A352E1"/>
    <w:rsid w:val="00A35378"/>
    <w:rsid w:val="00A354DC"/>
    <w:rsid w:val="00A35576"/>
    <w:rsid w:val="00A35843"/>
    <w:rsid w:val="00A35B1E"/>
    <w:rsid w:val="00A35CB2"/>
    <w:rsid w:val="00A35E5C"/>
    <w:rsid w:val="00A36075"/>
    <w:rsid w:val="00A360CA"/>
    <w:rsid w:val="00A36298"/>
    <w:rsid w:val="00A367FD"/>
    <w:rsid w:val="00A369E0"/>
    <w:rsid w:val="00A36A97"/>
    <w:rsid w:val="00A36CE8"/>
    <w:rsid w:val="00A36D90"/>
    <w:rsid w:val="00A36F02"/>
    <w:rsid w:val="00A36F6A"/>
    <w:rsid w:val="00A37069"/>
    <w:rsid w:val="00A37327"/>
    <w:rsid w:val="00A37381"/>
    <w:rsid w:val="00A37442"/>
    <w:rsid w:val="00A37465"/>
    <w:rsid w:val="00A374A2"/>
    <w:rsid w:val="00A37603"/>
    <w:rsid w:val="00A376DE"/>
    <w:rsid w:val="00A376E4"/>
    <w:rsid w:val="00A37EE1"/>
    <w:rsid w:val="00A37FB6"/>
    <w:rsid w:val="00A403D4"/>
    <w:rsid w:val="00A4047C"/>
    <w:rsid w:val="00A40516"/>
    <w:rsid w:val="00A408FA"/>
    <w:rsid w:val="00A40962"/>
    <w:rsid w:val="00A40B01"/>
    <w:rsid w:val="00A40CB8"/>
    <w:rsid w:val="00A40D3E"/>
    <w:rsid w:val="00A40D9A"/>
    <w:rsid w:val="00A40EB9"/>
    <w:rsid w:val="00A41102"/>
    <w:rsid w:val="00A412D7"/>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2E23"/>
    <w:rsid w:val="00A43042"/>
    <w:rsid w:val="00A4317B"/>
    <w:rsid w:val="00A4353D"/>
    <w:rsid w:val="00A43806"/>
    <w:rsid w:val="00A438A2"/>
    <w:rsid w:val="00A43914"/>
    <w:rsid w:val="00A43B28"/>
    <w:rsid w:val="00A43CC0"/>
    <w:rsid w:val="00A43E9C"/>
    <w:rsid w:val="00A43EA3"/>
    <w:rsid w:val="00A43FC2"/>
    <w:rsid w:val="00A44006"/>
    <w:rsid w:val="00A443EC"/>
    <w:rsid w:val="00A447DD"/>
    <w:rsid w:val="00A44806"/>
    <w:rsid w:val="00A449DF"/>
    <w:rsid w:val="00A44AA7"/>
    <w:rsid w:val="00A44BF3"/>
    <w:rsid w:val="00A44C6A"/>
    <w:rsid w:val="00A44C83"/>
    <w:rsid w:val="00A44C96"/>
    <w:rsid w:val="00A44F67"/>
    <w:rsid w:val="00A45218"/>
    <w:rsid w:val="00A454CE"/>
    <w:rsid w:val="00A455B0"/>
    <w:rsid w:val="00A45893"/>
    <w:rsid w:val="00A45CF3"/>
    <w:rsid w:val="00A45D05"/>
    <w:rsid w:val="00A45D78"/>
    <w:rsid w:val="00A45E1D"/>
    <w:rsid w:val="00A46189"/>
    <w:rsid w:val="00A46690"/>
    <w:rsid w:val="00A46772"/>
    <w:rsid w:val="00A467B3"/>
    <w:rsid w:val="00A46FB6"/>
    <w:rsid w:val="00A4708A"/>
    <w:rsid w:val="00A471D0"/>
    <w:rsid w:val="00A4723A"/>
    <w:rsid w:val="00A4771D"/>
    <w:rsid w:val="00A47B6C"/>
    <w:rsid w:val="00A47CB5"/>
    <w:rsid w:val="00A47E64"/>
    <w:rsid w:val="00A50335"/>
    <w:rsid w:val="00A51095"/>
    <w:rsid w:val="00A511D6"/>
    <w:rsid w:val="00A516D5"/>
    <w:rsid w:val="00A5191C"/>
    <w:rsid w:val="00A51C53"/>
    <w:rsid w:val="00A520B6"/>
    <w:rsid w:val="00A5217E"/>
    <w:rsid w:val="00A522FF"/>
    <w:rsid w:val="00A5234E"/>
    <w:rsid w:val="00A523E0"/>
    <w:rsid w:val="00A52402"/>
    <w:rsid w:val="00A52580"/>
    <w:rsid w:val="00A525D8"/>
    <w:rsid w:val="00A5274D"/>
    <w:rsid w:val="00A528BA"/>
    <w:rsid w:val="00A52A26"/>
    <w:rsid w:val="00A52C2E"/>
    <w:rsid w:val="00A52D24"/>
    <w:rsid w:val="00A52D50"/>
    <w:rsid w:val="00A52D9E"/>
    <w:rsid w:val="00A52ED5"/>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002"/>
    <w:rsid w:val="00A56381"/>
    <w:rsid w:val="00A5668D"/>
    <w:rsid w:val="00A56B05"/>
    <w:rsid w:val="00A56B33"/>
    <w:rsid w:val="00A57103"/>
    <w:rsid w:val="00A5715D"/>
    <w:rsid w:val="00A57162"/>
    <w:rsid w:val="00A571C1"/>
    <w:rsid w:val="00A57935"/>
    <w:rsid w:val="00A57B78"/>
    <w:rsid w:val="00A57CF9"/>
    <w:rsid w:val="00A602AD"/>
    <w:rsid w:val="00A60507"/>
    <w:rsid w:val="00A60708"/>
    <w:rsid w:val="00A607CF"/>
    <w:rsid w:val="00A60BFE"/>
    <w:rsid w:val="00A60DF7"/>
    <w:rsid w:val="00A60E95"/>
    <w:rsid w:val="00A60EEA"/>
    <w:rsid w:val="00A61030"/>
    <w:rsid w:val="00A612B7"/>
    <w:rsid w:val="00A61D48"/>
    <w:rsid w:val="00A62048"/>
    <w:rsid w:val="00A62533"/>
    <w:rsid w:val="00A62579"/>
    <w:rsid w:val="00A625F2"/>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ABE"/>
    <w:rsid w:val="00A63DD5"/>
    <w:rsid w:val="00A63FA6"/>
    <w:rsid w:val="00A6400E"/>
    <w:rsid w:val="00A6433D"/>
    <w:rsid w:val="00A64370"/>
    <w:rsid w:val="00A643FE"/>
    <w:rsid w:val="00A64432"/>
    <w:rsid w:val="00A64892"/>
    <w:rsid w:val="00A648EF"/>
    <w:rsid w:val="00A64A2F"/>
    <w:rsid w:val="00A64A63"/>
    <w:rsid w:val="00A64D7C"/>
    <w:rsid w:val="00A64FEF"/>
    <w:rsid w:val="00A65018"/>
    <w:rsid w:val="00A6514D"/>
    <w:rsid w:val="00A65610"/>
    <w:rsid w:val="00A65683"/>
    <w:rsid w:val="00A65BE7"/>
    <w:rsid w:val="00A65D68"/>
    <w:rsid w:val="00A65E86"/>
    <w:rsid w:val="00A66005"/>
    <w:rsid w:val="00A6607F"/>
    <w:rsid w:val="00A6632C"/>
    <w:rsid w:val="00A6636C"/>
    <w:rsid w:val="00A66431"/>
    <w:rsid w:val="00A664E3"/>
    <w:rsid w:val="00A6659E"/>
    <w:rsid w:val="00A668DD"/>
    <w:rsid w:val="00A66B27"/>
    <w:rsid w:val="00A66C3D"/>
    <w:rsid w:val="00A66C8C"/>
    <w:rsid w:val="00A671FA"/>
    <w:rsid w:val="00A67383"/>
    <w:rsid w:val="00A67710"/>
    <w:rsid w:val="00A67FC2"/>
    <w:rsid w:val="00A70023"/>
    <w:rsid w:val="00A700F4"/>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52"/>
    <w:rsid w:val="00A7327E"/>
    <w:rsid w:val="00A7340E"/>
    <w:rsid w:val="00A73621"/>
    <w:rsid w:val="00A73811"/>
    <w:rsid w:val="00A73D03"/>
    <w:rsid w:val="00A73F50"/>
    <w:rsid w:val="00A74211"/>
    <w:rsid w:val="00A7428C"/>
    <w:rsid w:val="00A743CB"/>
    <w:rsid w:val="00A74790"/>
    <w:rsid w:val="00A749D2"/>
    <w:rsid w:val="00A74DB9"/>
    <w:rsid w:val="00A751EF"/>
    <w:rsid w:val="00A752D8"/>
    <w:rsid w:val="00A75300"/>
    <w:rsid w:val="00A75423"/>
    <w:rsid w:val="00A75B0A"/>
    <w:rsid w:val="00A75C6B"/>
    <w:rsid w:val="00A75E8D"/>
    <w:rsid w:val="00A75F81"/>
    <w:rsid w:val="00A762AA"/>
    <w:rsid w:val="00A766FF"/>
    <w:rsid w:val="00A76B4A"/>
    <w:rsid w:val="00A76E00"/>
    <w:rsid w:val="00A76EE9"/>
    <w:rsid w:val="00A7700E"/>
    <w:rsid w:val="00A77131"/>
    <w:rsid w:val="00A7746B"/>
    <w:rsid w:val="00A77620"/>
    <w:rsid w:val="00A77845"/>
    <w:rsid w:val="00A778F3"/>
    <w:rsid w:val="00A77B53"/>
    <w:rsid w:val="00A77BAB"/>
    <w:rsid w:val="00A77C7B"/>
    <w:rsid w:val="00A77D15"/>
    <w:rsid w:val="00A77D45"/>
    <w:rsid w:val="00A77E99"/>
    <w:rsid w:val="00A801B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0E8"/>
    <w:rsid w:val="00A85115"/>
    <w:rsid w:val="00A8545F"/>
    <w:rsid w:val="00A8546E"/>
    <w:rsid w:val="00A855C1"/>
    <w:rsid w:val="00A8597C"/>
    <w:rsid w:val="00A859E5"/>
    <w:rsid w:val="00A85C13"/>
    <w:rsid w:val="00A85C6A"/>
    <w:rsid w:val="00A85D92"/>
    <w:rsid w:val="00A862C5"/>
    <w:rsid w:val="00A86418"/>
    <w:rsid w:val="00A86617"/>
    <w:rsid w:val="00A86745"/>
    <w:rsid w:val="00A86E24"/>
    <w:rsid w:val="00A86F95"/>
    <w:rsid w:val="00A870C4"/>
    <w:rsid w:val="00A870D1"/>
    <w:rsid w:val="00A87180"/>
    <w:rsid w:val="00A87207"/>
    <w:rsid w:val="00A87261"/>
    <w:rsid w:val="00A87648"/>
    <w:rsid w:val="00A878D1"/>
    <w:rsid w:val="00A87CC9"/>
    <w:rsid w:val="00A90272"/>
    <w:rsid w:val="00A90657"/>
    <w:rsid w:val="00A906FA"/>
    <w:rsid w:val="00A908BD"/>
    <w:rsid w:val="00A90944"/>
    <w:rsid w:val="00A90A7F"/>
    <w:rsid w:val="00A90AAD"/>
    <w:rsid w:val="00A90B82"/>
    <w:rsid w:val="00A91051"/>
    <w:rsid w:val="00A910DE"/>
    <w:rsid w:val="00A91215"/>
    <w:rsid w:val="00A9132A"/>
    <w:rsid w:val="00A9134F"/>
    <w:rsid w:val="00A91BCE"/>
    <w:rsid w:val="00A91E60"/>
    <w:rsid w:val="00A9216C"/>
    <w:rsid w:val="00A92480"/>
    <w:rsid w:val="00A928CC"/>
    <w:rsid w:val="00A92B1E"/>
    <w:rsid w:val="00A92DBF"/>
    <w:rsid w:val="00A9343B"/>
    <w:rsid w:val="00A93825"/>
    <w:rsid w:val="00A945D4"/>
    <w:rsid w:val="00A94765"/>
    <w:rsid w:val="00A947DF"/>
    <w:rsid w:val="00A94ACE"/>
    <w:rsid w:val="00A94BF2"/>
    <w:rsid w:val="00A94D94"/>
    <w:rsid w:val="00A94FB6"/>
    <w:rsid w:val="00A9520D"/>
    <w:rsid w:val="00A952BB"/>
    <w:rsid w:val="00A95380"/>
    <w:rsid w:val="00A95486"/>
    <w:rsid w:val="00A95715"/>
    <w:rsid w:val="00A957ED"/>
    <w:rsid w:val="00A958CB"/>
    <w:rsid w:val="00A9593F"/>
    <w:rsid w:val="00A959E2"/>
    <w:rsid w:val="00A95B8D"/>
    <w:rsid w:val="00A95EAD"/>
    <w:rsid w:val="00A96099"/>
    <w:rsid w:val="00A9622F"/>
    <w:rsid w:val="00A96293"/>
    <w:rsid w:val="00A96297"/>
    <w:rsid w:val="00A96594"/>
    <w:rsid w:val="00A96617"/>
    <w:rsid w:val="00A9692E"/>
    <w:rsid w:val="00A969CA"/>
    <w:rsid w:val="00A96A67"/>
    <w:rsid w:val="00A96AAF"/>
    <w:rsid w:val="00A96CBA"/>
    <w:rsid w:val="00A97011"/>
    <w:rsid w:val="00A970D3"/>
    <w:rsid w:val="00A973E2"/>
    <w:rsid w:val="00A976F1"/>
    <w:rsid w:val="00A9775F"/>
    <w:rsid w:val="00A97A08"/>
    <w:rsid w:val="00A97C02"/>
    <w:rsid w:val="00A97CE6"/>
    <w:rsid w:val="00AA02CB"/>
    <w:rsid w:val="00AA05DF"/>
    <w:rsid w:val="00AA0AC1"/>
    <w:rsid w:val="00AA0B79"/>
    <w:rsid w:val="00AA0FDB"/>
    <w:rsid w:val="00AA1092"/>
    <w:rsid w:val="00AA13DA"/>
    <w:rsid w:val="00AA1532"/>
    <w:rsid w:val="00AA1777"/>
    <w:rsid w:val="00AA1793"/>
    <w:rsid w:val="00AA181B"/>
    <w:rsid w:val="00AA1907"/>
    <w:rsid w:val="00AA1B55"/>
    <w:rsid w:val="00AA2221"/>
    <w:rsid w:val="00AA2801"/>
    <w:rsid w:val="00AA29BD"/>
    <w:rsid w:val="00AA29ED"/>
    <w:rsid w:val="00AA2A6A"/>
    <w:rsid w:val="00AA2BE2"/>
    <w:rsid w:val="00AA32B9"/>
    <w:rsid w:val="00AA34B0"/>
    <w:rsid w:val="00AA35F4"/>
    <w:rsid w:val="00AA3671"/>
    <w:rsid w:val="00AA3A33"/>
    <w:rsid w:val="00AA3AFC"/>
    <w:rsid w:val="00AA3CC0"/>
    <w:rsid w:val="00AA3EF2"/>
    <w:rsid w:val="00AA4051"/>
    <w:rsid w:val="00AA4288"/>
    <w:rsid w:val="00AA42AC"/>
    <w:rsid w:val="00AA450F"/>
    <w:rsid w:val="00AA467D"/>
    <w:rsid w:val="00AA47BA"/>
    <w:rsid w:val="00AA4802"/>
    <w:rsid w:val="00AA4BF2"/>
    <w:rsid w:val="00AA4C11"/>
    <w:rsid w:val="00AA4C22"/>
    <w:rsid w:val="00AA4D65"/>
    <w:rsid w:val="00AA4DF6"/>
    <w:rsid w:val="00AA505E"/>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9E"/>
    <w:rsid w:val="00AB1AD7"/>
    <w:rsid w:val="00AB1D8F"/>
    <w:rsid w:val="00AB1DC2"/>
    <w:rsid w:val="00AB1EF6"/>
    <w:rsid w:val="00AB1F38"/>
    <w:rsid w:val="00AB221A"/>
    <w:rsid w:val="00AB2456"/>
    <w:rsid w:val="00AB2569"/>
    <w:rsid w:val="00AB261F"/>
    <w:rsid w:val="00AB2688"/>
    <w:rsid w:val="00AB26E6"/>
    <w:rsid w:val="00AB289F"/>
    <w:rsid w:val="00AB2D4C"/>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A1B"/>
    <w:rsid w:val="00AB5DE5"/>
    <w:rsid w:val="00AB5E30"/>
    <w:rsid w:val="00AB5E40"/>
    <w:rsid w:val="00AB5F98"/>
    <w:rsid w:val="00AB608D"/>
    <w:rsid w:val="00AB61FB"/>
    <w:rsid w:val="00AB63A6"/>
    <w:rsid w:val="00AB650D"/>
    <w:rsid w:val="00AB688C"/>
    <w:rsid w:val="00AB6D49"/>
    <w:rsid w:val="00AB6F6C"/>
    <w:rsid w:val="00AB70BE"/>
    <w:rsid w:val="00AB7255"/>
    <w:rsid w:val="00AB745A"/>
    <w:rsid w:val="00AB7787"/>
    <w:rsid w:val="00AB77E5"/>
    <w:rsid w:val="00AB78D9"/>
    <w:rsid w:val="00AB7DC2"/>
    <w:rsid w:val="00AB7E74"/>
    <w:rsid w:val="00AB7FD0"/>
    <w:rsid w:val="00AC00F3"/>
    <w:rsid w:val="00AC0222"/>
    <w:rsid w:val="00AC04C8"/>
    <w:rsid w:val="00AC0AB1"/>
    <w:rsid w:val="00AC1013"/>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0E3"/>
    <w:rsid w:val="00AC410C"/>
    <w:rsid w:val="00AC429F"/>
    <w:rsid w:val="00AC4321"/>
    <w:rsid w:val="00AC4557"/>
    <w:rsid w:val="00AC49CF"/>
    <w:rsid w:val="00AC4B2B"/>
    <w:rsid w:val="00AC51FE"/>
    <w:rsid w:val="00AC527B"/>
    <w:rsid w:val="00AC53F6"/>
    <w:rsid w:val="00AC542C"/>
    <w:rsid w:val="00AC59A7"/>
    <w:rsid w:val="00AC5B6C"/>
    <w:rsid w:val="00AC5BE8"/>
    <w:rsid w:val="00AC5C06"/>
    <w:rsid w:val="00AC5EFE"/>
    <w:rsid w:val="00AC68C8"/>
    <w:rsid w:val="00AC68EA"/>
    <w:rsid w:val="00AC6955"/>
    <w:rsid w:val="00AC6AFA"/>
    <w:rsid w:val="00AC6F35"/>
    <w:rsid w:val="00AC717A"/>
    <w:rsid w:val="00AC77CB"/>
    <w:rsid w:val="00AC782D"/>
    <w:rsid w:val="00AC79A0"/>
    <w:rsid w:val="00AC7A16"/>
    <w:rsid w:val="00AC7A97"/>
    <w:rsid w:val="00AC7B50"/>
    <w:rsid w:val="00AC7C35"/>
    <w:rsid w:val="00AC7C5A"/>
    <w:rsid w:val="00AC7E54"/>
    <w:rsid w:val="00AD0009"/>
    <w:rsid w:val="00AD012E"/>
    <w:rsid w:val="00AD069D"/>
    <w:rsid w:val="00AD081B"/>
    <w:rsid w:val="00AD084B"/>
    <w:rsid w:val="00AD0A55"/>
    <w:rsid w:val="00AD0D5F"/>
    <w:rsid w:val="00AD0D98"/>
    <w:rsid w:val="00AD0FE5"/>
    <w:rsid w:val="00AD101C"/>
    <w:rsid w:val="00AD1295"/>
    <w:rsid w:val="00AD14C1"/>
    <w:rsid w:val="00AD16FC"/>
    <w:rsid w:val="00AD1A5C"/>
    <w:rsid w:val="00AD1A5D"/>
    <w:rsid w:val="00AD1C9D"/>
    <w:rsid w:val="00AD1E58"/>
    <w:rsid w:val="00AD1F54"/>
    <w:rsid w:val="00AD2058"/>
    <w:rsid w:val="00AD2113"/>
    <w:rsid w:val="00AD212F"/>
    <w:rsid w:val="00AD21EB"/>
    <w:rsid w:val="00AD22EF"/>
    <w:rsid w:val="00AD2808"/>
    <w:rsid w:val="00AD2DAC"/>
    <w:rsid w:val="00AD2E1C"/>
    <w:rsid w:val="00AD2E79"/>
    <w:rsid w:val="00AD2EC5"/>
    <w:rsid w:val="00AD323C"/>
    <w:rsid w:val="00AD36E0"/>
    <w:rsid w:val="00AD38A2"/>
    <w:rsid w:val="00AD38EF"/>
    <w:rsid w:val="00AD39E5"/>
    <w:rsid w:val="00AD3A52"/>
    <w:rsid w:val="00AD3A59"/>
    <w:rsid w:val="00AD3F62"/>
    <w:rsid w:val="00AD4035"/>
    <w:rsid w:val="00AD44A3"/>
    <w:rsid w:val="00AD44DE"/>
    <w:rsid w:val="00AD4872"/>
    <w:rsid w:val="00AD4DB2"/>
    <w:rsid w:val="00AD500B"/>
    <w:rsid w:val="00AD51AB"/>
    <w:rsid w:val="00AD5205"/>
    <w:rsid w:val="00AD5708"/>
    <w:rsid w:val="00AD5841"/>
    <w:rsid w:val="00AD5852"/>
    <w:rsid w:val="00AD598B"/>
    <w:rsid w:val="00AD5A12"/>
    <w:rsid w:val="00AD5E0C"/>
    <w:rsid w:val="00AD6123"/>
    <w:rsid w:val="00AD6845"/>
    <w:rsid w:val="00AD68C1"/>
    <w:rsid w:val="00AD6C00"/>
    <w:rsid w:val="00AD6C74"/>
    <w:rsid w:val="00AD7053"/>
    <w:rsid w:val="00AD748B"/>
    <w:rsid w:val="00AD7659"/>
    <w:rsid w:val="00AD779B"/>
    <w:rsid w:val="00AD7895"/>
    <w:rsid w:val="00AD79F1"/>
    <w:rsid w:val="00AD79F4"/>
    <w:rsid w:val="00AD7B8E"/>
    <w:rsid w:val="00AD7CFC"/>
    <w:rsid w:val="00AE00E2"/>
    <w:rsid w:val="00AE01CF"/>
    <w:rsid w:val="00AE01E4"/>
    <w:rsid w:val="00AE0677"/>
    <w:rsid w:val="00AE0A3A"/>
    <w:rsid w:val="00AE0C87"/>
    <w:rsid w:val="00AE0DCC"/>
    <w:rsid w:val="00AE1193"/>
    <w:rsid w:val="00AE1315"/>
    <w:rsid w:val="00AE1842"/>
    <w:rsid w:val="00AE1C39"/>
    <w:rsid w:val="00AE2025"/>
    <w:rsid w:val="00AE2421"/>
    <w:rsid w:val="00AE24C9"/>
    <w:rsid w:val="00AE26DD"/>
    <w:rsid w:val="00AE29FF"/>
    <w:rsid w:val="00AE2A19"/>
    <w:rsid w:val="00AE2E4E"/>
    <w:rsid w:val="00AE2EA0"/>
    <w:rsid w:val="00AE33C2"/>
    <w:rsid w:val="00AE368F"/>
    <w:rsid w:val="00AE386E"/>
    <w:rsid w:val="00AE39E5"/>
    <w:rsid w:val="00AE3FB0"/>
    <w:rsid w:val="00AE41B1"/>
    <w:rsid w:val="00AE4240"/>
    <w:rsid w:val="00AE43E9"/>
    <w:rsid w:val="00AE45D5"/>
    <w:rsid w:val="00AE46C8"/>
    <w:rsid w:val="00AE4955"/>
    <w:rsid w:val="00AE49FA"/>
    <w:rsid w:val="00AE4C04"/>
    <w:rsid w:val="00AE4E68"/>
    <w:rsid w:val="00AE4E9D"/>
    <w:rsid w:val="00AE527A"/>
    <w:rsid w:val="00AE5404"/>
    <w:rsid w:val="00AE5422"/>
    <w:rsid w:val="00AE5791"/>
    <w:rsid w:val="00AE579B"/>
    <w:rsid w:val="00AE57BB"/>
    <w:rsid w:val="00AE59A6"/>
    <w:rsid w:val="00AE5EB9"/>
    <w:rsid w:val="00AE6AAA"/>
    <w:rsid w:val="00AE6BE3"/>
    <w:rsid w:val="00AE6DFD"/>
    <w:rsid w:val="00AE6F13"/>
    <w:rsid w:val="00AE7068"/>
    <w:rsid w:val="00AE7321"/>
    <w:rsid w:val="00AE73D7"/>
    <w:rsid w:val="00AE75C1"/>
    <w:rsid w:val="00AE76FD"/>
    <w:rsid w:val="00AE7841"/>
    <w:rsid w:val="00AE7B30"/>
    <w:rsid w:val="00AE7C02"/>
    <w:rsid w:val="00AE7C82"/>
    <w:rsid w:val="00AE7D10"/>
    <w:rsid w:val="00AF025C"/>
    <w:rsid w:val="00AF043A"/>
    <w:rsid w:val="00AF05B0"/>
    <w:rsid w:val="00AF0CC8"/>
    <w:rsid w:val="00AF0E17"/>
    <w:rsid w:val="00AF10B2"/>
    <w:rsid w:val="00AF112A"/>
    <w:rsid w:val="00AF11C4"/>
    <w:rsid w:val="00AF12A8"/>
    <w:rsid w:val="00AF1551"/>
    <w:rsid w:val="00AF18E7"/>
    <w:rsid w:val="00AF1BE6"/>
    <w:rsid w:val="00AF1C90"/>
    <w:rsid w:val="00AF1D41"/>
    <w:rsid w:val="00AF1F1A"/>
    <w:rsid w:val="00AF2181"/>
    <w:rsid w:val="00AF24DF"/>
    <w:rsid w:val="00AF263B"/>
    <w:rsid w:val="00AF293F"/>
    <w:rsid w:val="00AF29F6"/>
    <w:rsid w:val="00AF2A7B"/>
    <w:rsid w:val="00AF2C75"/>
    <w:rsid w:val="00AF2CCD"/>
    <w:rsid w:val="00AF2FE5"/>
    <w:rsid w:val="00AF33B8"/>
    <w:rsid w:val="00AF34A0"/>
    <w:rsid w:val="00AF3903"/>
    <w:rsid w:val="00AF3B34"/>
    <w:rsid w:val="00AF3C5C"/>
    <w:rsid w:val="00AF3D83"/>
    <w:rsid w:val="00AF3DCD"/>
    <w:rsid w:val="00AF427C"/>
    <w:rsid w:val="00AF45D7"/>
    <w:rsid w:val="00AF47D4"/>
    <w:rsid w:val="00AF48C4"/>
    <w:rsid w:val="00AF495B"/>
    <w:rsid w:val="00AF49DD"/>
    <w:rsid w:val="00AF4F9C"/>
    <w:rsid w:val="00AF5155"/>
    <w:rsid w:val="00AF52BC"/>
    <w:rsid w:val="00AF5327"/>
    <w:rsid w:val="00AF5337"/>
    <w:rsid w:val="00AF540E"/>
    <w:rsid w:val="00AF57F7"/>
    <w:rsid w:val="00AF595F"/>
    <w:rsid w:val="00AF5C5D"/>
    <w:rsid w:val="00AF6396"/>
    <w:rsid w:val="00AF64B6"/>
    <w:rsid w:val="00AF64C5"/>
    <w:rsid w:val="00AF659E"/>
    <w:rsid w:val="00AF6681"/>
    <w:rsid w:val="00AF66A9"/>
    <w:rsid w:val="00AF67DD"/>
    <w:rsid w:val="00AF692A"/>
    <w:rsid w:val="00AF6CF2"/>
    <w:rsid w:val="00AF6FB0"/>
    <w:rsid w:val="00AF744E"/>
    <w:rsid w:val="00AF74C2"/>
    <w:rsid w:val="00AF79E5"/>
    <w:rsid w:val="00AF7A9B"/>
    <w:rsid w:val="00AF7E92"/>
    <w:rsid w:val="00AF7FBE"/>
    <w:rsid w:val="00B00018"/>
    <w:rsid w:val="00B000BE"/>
    <w:rsid w:val="00B0030E"/>
    <w:rsid w:val="00B00879"/>
    <w:rsid w:val="00B00938"/>
    <w:rsid w:val="00B00C29"/>
    <w:rsid w:val="00B00D80"/>
    <w:rsid w:val="00B0125F"/>
    <w:rsid w:val="00B012CA"/>
    <w:rsid w:val="00B01369"/>
    <w:rsid w:val="00B01BFF"/>
    <w:rsid w:val="00B01D56"/>
    <w:rsid w:val="00B01E3F"/>
    <w:rsid w:val="00B023FD"/>
    <w:rsid w:val="00B0249F"/>
    <w:rsid w:val="00B02584"/>
    <w:rsid w:val="00B02C27"/>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35"/>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C99"/>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835"/>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4FA"/>
    <w:rsid w:val="00B16548"/>
    <w:rsid w:val="00B169DB"/>
    <w:rsid w:val="00B169F0"/>
    <w:rsid w:val="00B16AEC"/>
    <w:rsid w:val="00B16C7D"/>
    <w:rsid w:val="00B16EC9"/>
    <w:rsid w:val="00B16EFC"/>
    <w:rsid w:val="00B17056"/>
    <w:rsid w:val="00B17232"/>
    <w:rsid w:val="00B17491"/>
    <w:rsid w:val="00B17815"/>
    <w:rsid w:val="00B17AFB"/>
    <w:rsid w:val="00B17F37"/>
    <w:rsid w:val="00B17F6C"/>
    <w:rsid w:val="00B20090"/>
    <w:rsid w:val="00B202D4"/>
    <w:rsid w:val="00B20515"/>
    <w:rsid w:val="00B20532"/>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66A"/>
    <w:rsid w:val="00B22760"/>
    <w:rsid w:val="00B2295C"/>
    <w:rsid w:val="00B22A1D"/>
    <w:rsid w:val="00B22A4E"/>
    <w:rsid w:val="00B22AC9"/>
    <w:rsid w:val="00B22CEE"/>
    <w:rsid w:val="00B22E39"/>
    <w:rsid w:val="00B22EF0"/>
    <w:rsid w:val="00B2319A"/>
    <w:rsid w:val="00B234C3"/>
    <w:rsid w:val="00B235E1"/>
    <w:rsid w:val="00B2377F"/>
    <w:rsid w:val="00B237DE"/>
    <w:rsid w:val="00B23887"/>
    <w:rsid w:val="00B23950"/>
    <w:rsid w:val="00B23DBD"/>
    <w:rsid w:val="00B24082"/>
    <w:rsid w:val="00B241F9"/>
    <w:rsid w:val="00B24238"/>
    <w:rsid w:val="00B24714"/>
    <w:rsid w:val="00B24CD7"/>
    <w:rsid w:val="00B24F22"/>
    <w:rsid w:val="00B24F96"/>
    <w:rsid w:val="00B25579"/>
    <w:rsid w:val="00B25834"/>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6B56"/>
    <w:rsid w:val="00B27104"/>
    <w:rsid w:val="00B271DE"/>
    <w:rsid w:val="00B2748A"/>
    <w:rsid w:val="00B27560"/>
    <w:rsid w:val="00B275FA"/>
    <w:rsid w:val="00B276E7"/>
    <w:rsid w:val="00B2779E"/>
    <w:rsid w:val="00B27937"/>
    <w:rsid w:val="00B27984"/>
    <w:rsid w:val="00B27B06"/>
    <w:rsid w:val="00B27BC2"/>
    <w:rsid w:val="00B27BD5"/>
    <w:rsid w:val="00B27C5D"/>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AB"/>
    <w:rsid w:val="00B331E1"/>
    <w:rsid w:val="00B332CB"/>
    <w:rsid w:val="00B33494"/>
    <w:rsid w:val="00B336BF"/>
    <w:rsid w:val="00B33C54"/>
    <w:rsid w:val="00B33E67"/>
    <w:rsid w:val="00B33F8B"/>
    <w:rsid w:val="00B3400C"/>
    <w:rsid w:val="00B34194"/>
    <w:rsid w:val="00B3452F"/>
    <w:rsid w:val="00B34564"/>
    <w:rsid w:val="00B34AF9"/>
    <w:rsid w:val="00B34D1A"/>
    <w:rsid w:val="00B34F0D"/>
    <w:rsid w:val="00B34F20"/>
    <w:rsid w:val="00B352C0"/>
    <w:rsid w:val="00B3533D"/>
    <w:rsid w:val="00B35344"/>
    <w:rsid w:val="00B35523"/>
    <w:rsid w:val="00B35BF4"/>
    <w:rsid w:val="00B35E70"/>
    <w:rsid w:val="00B3614B"/>
    <w:rsid w:val="00B36749"/>
    <w:rsid w:val="00B36803"/>
    <w:rsid w:val="00B3687A"/>
    <w:rsid w:val="00B36921"/>
    <w:rsid w:val="00B36DE3"/>
    <w:rsid w:val="00B3739C"/>
    <w:rsid w:val="00B37436"/>
    <w:rsid w:val="00B37757"/>
    <w:rsid w:val="00B37BEC"/>
    <w:rsid w:val="00B37DE1"/>
    <w:rsid w:val="00B37DFC"/>
    <w:rsid w:val="00B37EA2"/>
    <w:rsid w:val="00B37EF4"/>
    <w:rsid w:val="00B40760"/>
    <w:rsid w:val="00B409C0"/>
    <w:rsid w:val="00B409F4"/>
    <w:rsid w:val="00B40B9D"/>
    <w:rsid w:val="00B40CD0"/>
    <w:rsid w:val="00B40E39"/>
    <w:rsid w:val="00B4135A"/>
    <w:rsid w:val="00B4141A"/>
    <w:rsid w:val="00B41471"/>
    <w:rsid w:val="00B414BD"/>
    <w:rsid w:val="00B4159C"/>
    <w:rsid w:val="00B41637"/>
    <w:rsid w:val="00B41749"/>
    <w:rsid w:val="00B417DF"/>
    <w:rsid w:val="00B4197F"/>
    <w:rsid w:val="00B41AD3"/>
    <w:rsid w:val="00B42146"/>
    <w:rsid w:val="00B42270"/>
    <w:rsid w:val="00B426F8"/>
    <w:rsid w:val="00B42D23"/>
    <w:rsid w:val="00B42FC1"/>
    <w:rsid w:val="00B432AA"/>
    <w:rsid w:val="00B4361C"/>
    <w:rsid w:val="00B4387A"/>
    <w:rsid w:val="00B4394D"/>
    <w:rsid w:val="00B43A66"/>
    <w:rsid w:val="00B43B10"/>
    <w:rsid w:val="00B43D20"/>
    <w:rsid w:val="00B43D9C"/>
    <w:rsid w:val="00B43F20"/>
    <w:rsid w:val="00B441DB"/>
    <w:rsid w:val="00B443C1"/>
    <w:rsid w:val="00B44422"/>
    <w:rsid w:val="00B44674"/>
    <w:rsid w:val="00B44915"/>
    <w:rsid w:val="00B44C24"/>
    <w:rsid w:val="00B44D21"/>
    <w:rsid w:val="00B45079"/>
    <w:rsid w:val="00B45265"/>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C2A"/>
    <w:rsid w:val="00B47D66"/>
    <w:rsid w:val="00B47E4F"/>
    <w:rsid w:val="00B47F0C"/>
    <w:rsid w:val="00B50331"/>
    <w:rsid w:val="00B50334"/>
    <w:rsid w:val="00B5056C"/>
    <w:rsid w:val="00B505A9"/>
    <w:rsid w:val="00B50C5A"/>
    <w:rsid w:val="00B50D1D"/>
    <w:rsid w:val="00B50DBD"/>
    <w:rsid w:val="00B50EB7"/>
    <w:rsid w:val="00B50EBE"/>
    <w:rsid w:val="00B5135D"/>
    <w:rsid w:val="00B5160C"/>
    <w:rsid w:val="00B51A16"/>
    <w:rsid w:val="00B51BFA"/>
    <w:rsid w:val="00B51E10"/>
    <w:rsid w:val="00B51E46"/>
    <w:rsid w:val="00B51EB4"/>
    <w:rsid w:val="00B51EE3"/>
    <w:rsid w:val="00B52323"/>
    <w:rsid w:val="00B52337"/>
    <w:rsid w:val="00B5274E"/>
    <w:rsid w:val="00B52B4D"/>
    <w:rsid w:val="00B52B71"/>
    <w:rsid w:val="00B52B80"/>
    <w:rsid w:val="00B52CCA"/>
    <w:rsid w:val="00B52CE0"/>
    <w:rsid w:val="00B52D3E"/>
    <w:rsid w:val="00B52DCB"/>
    <w:rsid w:val="00B52E0E"/>
    <w:rsid w:val="00B530DC"/>
    <w:rsid w:val="00B5313E"/>
    <w:rsid w:val="00B53267"/>
    <w:rsid w:val="00B53387"/>
    <w:rsid w:val="00B5341B"/>
    <w:rsid w:val="00B534F0"/>
    <w:rsid w:val="00B53AEF"/>
    <w:rsid w:val="00B53BC9"/>
    <w:rsid w:val="00B53D03"/>
    <w:rsid w:val="00B53E86"/>
    <w:rsid w:val="00B5417C"/>
    <w:rsid w:val="00B546E2"/>
    <w:rsid w:val="00B5548E"/>
    <w:rsid w:val="00B5571A"/>
    <w:rsid w:val="00B55AC6"/>
    <w:rsid w:val="00B55D56"/>
    <w:rsid w:val="00B55F9E"/>
    <w:rsid w:val="00B55FBA"/>
    <w:rsid w:val="00B560F0"/>
    <w:rsid w:val="00B56134"/>
    <w:rsid w:val="00B566BA"/>
    <w:rsid w:val="00B569A4"/>
    <w:rsid w:val="00B569B8"/>
    <w:rsid w:val="00B570F1"/>
    <w:rsid w:val="00B57DC9"/>
    <w:rsid w:val="00B57DFA"/>
    <w:rsid w:val="00B57E2F"/>
    <w:rsid w:val="00B601AA"/>
    <w:rsid w:val="00B6050E"/>
    <w:rsid w:val="00B60670"/>
    <w:rsid w:val="00B60689"/>
    <w:rsid w:val="00B60950"/>
    <w:rsid w:val="00B609BB"/>
    <w:rsid w:val="00B60D86"/>
    <w:rsid w:val="00B60DEB"/>
    <w:rsid w:val="00B6114D"/>
    <w:rsid w:val="00B6132E"/>
    <w:rsid w:val="00B6139C"/>
    <w:rsid w:val="00B613EC"/>
    <w:rsid w:val="00B615D3"/>
    <w:rsid w:val="00B61650"/>
    <w:rsid w:val="00B61EB6"/>
    <w:rsid w:val="00B61F0F"/>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4EFA"/>
    <w:rsid w:val="00B651B0"/>
    <w:rsid w:val="00B651FC"/>
    <w:rsid w:val="00B65207"/>
    <w:rsid w:val="00B6522F"/>
    <w:rsid w:val="00B65343"/>
    <w:rsid w:val="00B654FC"/>
    <w:rsid w:val="00B65BE6"/>
    <w:rsid w:val="00B65C8F"/>
    <w:rsid w:val="00B65EDD"/>
    <w:rsid w:val="00B65FEF"/>
    <w:rsid w:val="00B6646B"/>
    <w:rsid w:val="00B66480"/>
    <w:rsid w:val="00B6648B"/>
    <w:rsid w:val="00B665B6"/>
    <w:rsid w:val="00B66615"/>
    <w:rsid w:val="00B667B3"/>
    <w:rsid w:val="00B66D07"/>
    <w:rsid w:val="00B66D23"/>
    <w:rsid w:val="00B66E04"/>
    <w:rsid w:val="00B67104"/>
    <w:rsid w:val="00B672A1"/>
    <w:rsid w:val="00B67333"/>
    <w:rsid w:val="00B673C4"/>
    <w:rsid w:val="00B67518"/>
    <w:rsid w:val="00B676B2"/>
    <w:rsid w:val="00B678D5"/>
    <w:rsid w:val="00B678D9"/>
    <w:rsid w:val="00B67CB0"/>
    <w:rsid w:val="00B67DB4"/>
    <w:rsid w:val="00B67DB7"/>
    <w:rsid w:val="00B67DC3"/>
    <w:rsid w:val="00B67E5F"/>
    <w:rsid w:val="00B70554"/>
    <w:rsid w:val="00B706D1"/>
    <w:rsid w:val="00B71015"/>
    <w:rsid w:val="00B71248"/>
    <w:rsid w:val="00B7127C"/>
    <w:rsid w:val="00B71917"/>
    <w:rsid w:val="00B71B61"/>
    <w:rsid w:val="00B72018"/>
    <w:rsid w:val="00B72633"/>
    <w:rsid w:val="00B72965"/>
    <w:rsid w:val="00B72A38"/>
    <w:rsid w:val="00B72A3E"/>
    <w:rsid w:val="00B72DF7"/>
    <w:rsid w:val="00B72DF8"/>
    <w:rsid w:val="00B72E6C"/>
    <w:rsid w:val="00B72F50"/>
    <w:rsid w:val="00B731DE"/>
    <w:rsid w:val="00B731EC"/>
    <w:rsid w:val="00B73288"/>
    <w:rsid w:val="00B732C5"/>
    <w:rsid w:val="00B733AC"/>
    <w:rsid w:val="00B7354A"/>
    <w:rsid w:val="00B73623"/>
    <w:rsid w:val="00B739B0"/>
    <w:rsid w:val="00B73A00"/>
    <w:rsid w:val="00B73AAF"/>
    <w:rsid w:val="00B73D41"/>
    <w:rsid w:val="00B73DE6"/>
    <w:rsid w:val="00B73DF3"/>
    <w:rsid w:val="00B73F25"/>
    <w:rsid w:val="00B741AF"/>
    <w:rsid w:val="00B7437D"/>
    <w:rsid w:val="00B7439A"/>
    <w:rsid w:val="00B74454"/>
    <w:rsid w:val="00B7465C"/>
    <w:rsid w:val="00B7480D"/>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77FCE"/>
    <w:rsid w:val="00B80197"/>
    <w:rsid w:val="00B801A8"/>
    <w:rsid w:val="00B80214"/>
    <w:rsid w:val="00B80476"/>
    <w:rsid w:val="00B804E8"/>
    <w:rsid w:val="00B8064C"/>
    <w:rsid w:val="00B806CB"/>
    <w:rsid w:val="00B808E4"/>
    <w:rsid w:val="00B80A92"/>
    <w:rsid w:val="00B80B4D"/>
    <w:rsid w:val="00B80C40"/>
    <w:rsid w:val="00B80E47"/>
    <w:rsid w:val="00B81052"/>
    <w:rsid w:val="00B81156"/>
    <w:rsid w:val="00B812BD"/>
    <w:rsid w:val="00B813DC"/>
    <w:rsid w:val="00B815B0"/>
    <w:rsid w:val="00B81879"/>
    <w:rsid w:val="00B81A78"/>
    <w:rsid w:val="00B81B6B"/>
    <w:rsid w:val="00B81C89"/>
    <w:rsid w:val="00B81E3E"/>
    <w:rsid w:val="00B82082"/>
    <w:rsid w:val="00B82321"/>
    <w:rsid w:val="00B8255F"/>
    <w:rsid w:val="00B825B0"/>
    <w:rsid w:val="00B82A7D"/>
    <w:rsid w:val="00B82C01"/>
    <w:rsid w:val="00B82C1F"/>
    <w:rsid w:val="00B82CB1"/>
    <w:rsid w:val="00B82E52"/>
    <w:rsid w:val="00B8304C"/>
    <w:rsid w:val="00B83100"/>
    <w:rsid w:val="00B83381"/>
    <w:rsid w:val="00B835A3"/>
    <w:rsid w:val="00B83E46"/>
    <w:rsid w:val="00B840CD"/>
    <w:rsid w:val="00B843B6"/>
    <w:rsid w:val="00B84689"/>
    <w:rsid w:val="00B849C9"/>
    <w:rsid w:val="00B84A62"/>
    <w:rsid w:val="00B84ED3"/>
    <w:rsid w:val="00B84F34"/>
    <w:rsid w:val="00B84F7F"/>
    <w:rsid w:val="00B853C7"/>
    <w:rsid w:val="00B85414"/>
    <w:rsid w:val="00B85465"/>
    <w:rsid w:val="00B85747"/>
    <w:rsid w:val="00B85D09"/>
    <w:rsid w:val="00B863CF"/>
    <w:rsid w:val="00B8645C"/>
    <w:rsid w:val="00B86801"/>
    <w:rsid w:val="00B86933"/>
    <w:rsid w:val="00B86BB1"/>
    <w:rsid w:val="00B86C48"/>
    <w:rsid w:val="00B871C7"/>
    <w:rsid w:val="00B87258"/>
    <w:rsid w:val="00B87688"/>
    <w:rsid w:val="00B8777E"/>
    <w:rsid w:val="00B87D7A"/>
    <w:rsid w:val="00B87F66"/>
    <w:rsid w:val="00B900B3"/>
    <w:rsid w:val="00B908F8"/>
    <w:rsid w:val="00B9095D"/>
    <w:rsid w:val="00B90B26"/>
    <w:rsid w:val="00B90D71"/>
    <w:rsid w:val="00B90DBE"/>
    <w:rsid w:val="00B90DC1"/>
    <w:rsid w:val="00B9101E"/>
    <w:rsid w:val="00B91027"/>
    <w:rsid w:val="00B9111B"/>
    <w:rsid w:val="00B911E7"/>
    <w:rsid w:val="00B91223"/>
    <w:rsid w:val="00B912A3"/>
    <w:rsid w:val="00B9141B"/>
    <w:rsid w:val="00B91487"/>
    <w:rsid w:val="00B917C1"/>
    <w:rsid w:val="00B91D5A"/>
    <w:rsid w:val="00B91F97"/>
    <w:rsid w:val="00B92140"/>
    <w:rsid w:val="00B921B0"/>
    <w:rsid w:val="00B92591"/>
    <w:rsid w:val="00B9259E"/>
    <w:rsid w:val="00B927CB"/>
    <w:rsid w:val="00B929AA"/>
    <w:rsid w:val="00B92CB2"/>
    <w:rsid w:val="00B92DCC"/>
    <w:rsid w:val="00B92FE6"/>
    <w:rsid w:val="00B93044"/>
    <w:rsid w:val="00B931BF"/>
    <w:rsid w:val="00B935F8"/>
    <w:rsid w:val="00B939A0"/>
    <w:rsid w:val="00B93D0B"/>
    <w:rsid w:val="00B93D3B"/>
    <w:rsid w:val="00B93E98"/>
    <w:rsid w:val="00B93FEA"/>
    <w:rsid w:val="00B943FB"/>
    <w:rsid w:val="00B946AC"/>
    <w:rsid w:val="00B94914"/>
    <w:rsid w:val="00B94A79"/>
    <w:rsid w:val="00B94ADD"/>
    <w:rsid w:val="00B94C87"/>
    <w:rsid w:val="00B94D17"/>
    <w:rsid w:val="00B94F6C"/>
    <w:rsid w:val="00B950CA"/>
    <w:rsid w:val="00B9511B"/>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492"/>
    <w:rsid w:val="00BA05A8"/>
    <w:rsid w:val="00BA0860"/>
    <w:rsid w:val="00BA0A8E"/>
    <w:rsid w:val="00BA0B52"/>
    <w:rsid w:val="00BA0ECC"/>
    <w:rsid w:val="00BA0EF2"/>
    <w:rsid w:val="00BA139E"/>
    <w:rsid w:val="00BA169B"/>
    <w:rsid w:val="00BA17E4"/>
    <w:rsid w:val="00BA1A10"/>
    <w:rsid w:val="00BA1B35"/>
    <w:rsid w:val="00BA1B99"/>
    <w:rsid w:val="00BA1C72"/>
    <w:rsid w:val="00BA2652"/>
    <w:rsid w:val="00BA2914"/>
    <w:rsid w:val="00BA2B6F"/>
    <w:rsid w:val="00BA2DD7"/>
    <w:rsid w:val="00BA3072"/>
    <w:rsid w:val="00BA30C7"/>
    <w:rsid w:val="00BA331B"/>
    <w:rsid w:val="00BA35C5"/>
    <w:rsid w:val="00BA3857"/>
    <w:rsid w:val="00BA3A00"/>
    <w:rsid w:val="00BA3CB8"/>
    <w:rsid w:val="00BA3CFD"/>
    <w:rsid w:val="00BA3D55"/>
    <w:rsid w:val="00BA3DF7"/>
    <w:rsid w:val="00BA4183"/>
    <w:rsid w:val="00BA42A0"/>
    <w:rsid w:val="00BA449D"/>
    <w:rsid w:val="00BA45D8"/>
    <w:rsid w:val="00BA518C"/>
    <w:rsid w:val="00BA52B6"/>
    <w:rsid w:val="00BA5320"/>
    <w:rsid w:val="00BA532E"/>
    <w:rsid w:val="00BA53A2"/>
    <w:rsid w:val="00BA56E0"/>
    <w:rsid w:val="00BA5982"/>
    <w:rsid w:val="00BA5B2A"/>
    <w:rsid w:val="00BA5B32"/>
    <w:rsid w:val="00BA5B52"/>
    <w:rsid w:val="00BA5B9A"/>
    <w:rsid w:val="00BA5E53"/>
    <w:rsid w:val="00BA5ED7"/>
    <w:rsid w:val="00BA60CC"/>
    <w:rsid w:val="00BA613A"/>
    <w:rsid w:val="00BA6226"/>
    <w:rsid w:val="00BA6510"/>
    <w:rsid w:val="00BA65AB"/>
    <w:rsid w:val="00BA65D4"/>
    <w:rsid w:val="00BA66A9"/>
    <w:rsid w:val="00BA688B"/>
    <w:rsid w:val="00BA6C06"/>
    <w:rsid w:val="00BA6DF7"/>
    <w:rsid w:val="00BA6F40"/>
    <w:rsid w:val="00BA7246"/>
    <w:rsid w:val="00BA7262"/>
    <w:rsid w:val="00BA7269"/>
    <w:rsid w:val="00BA757B"/>
    <w:rsid w:val="00BA7749"/>
    <w:rsid w:val="00BA7A42"/>
    <w:rsid w:val="00BA7AAD"/>
    <w:rsid w:val="00BA7AB6"/>
    <w:rsid w:val="00BA7B74"/>
    <w:rsid w:val="00BA7CA0"/>
    <w:rsid w:val="00BA7D3A"/>
    <w:rsid w:val="00BB0E11"/>
    <w:rsid w:val="00BB0F25"/>
    <w:rsid w:val="00BB0F4D"/>
    <w:rsid w:val="00BB106D"/>
    <w:rsid w:val="00BB14D3"/>
    <w:rsid w:val="00BB1628"/>
    <w:rsid w:val="00BB1803"/>
    <w:rsid w:val="00BB1837"/>
    <w:rsid w:val="00BB1857"/>
    <w:rsid w:val="00BB18C4"/>
    <w:rsid w:val="00BB1C14"/>
    <w:rsid w:val="00BB1CBA"/>
    <w:rsid w:val="00BB25A9"/>
    <w:rsid w:val="00BB27DE"/>
    <w:rsid w:val="00BB2840"/>
    <w:rsid w:val="00BB298C"/>
    <w:rsid w:val="00BB29AF"/>
    <w:rsid w:val="00BB2ABC"/>
    <w:rsid w:val="00BB2D92"/>
    <w:rsid w:val="00BB339A"/>
    <w:rsid w:val="00BB3461"/>
    <w:rsid w:val="00BB3619"/>
    <w:rsid w:val="00BB36B1"/>
    <w:rsid w:val="00BB372A"/>
    <w:rsid w:val="00BB3895"/>
    <w:rsid w:val="00BB3990"/>
    <w:rsid w:val="00BB39B7"/>
    <w:rsid w:val="00BB3D6E"/>
    <w:rsid w:val="00BB3F05"/>
    <w:rsid w:val="00BB4035"/>
    <w:rsid w:val="00BB42F7"/>
    <w:rsid w:val="00BB434B"/>
    <w:rsid w:val="00BB4485"/>
    <w:rsid w:val="00BB4AEA"/>
    <w:rsid w:val="00BB4B7E"/>
    <w:rsid w:val="00BB4F35"/>
    <w:rsid w:val="00BB55C8"/>
    <w:rsid w:val="00BB5673"/>
    <w:rsid w:val="00BB5AAA"/>
    <w:rsid w:val="00BB5B80"/>
    <w:rsid w:val="00BB5EEC"/>
    <w:rsid w:val="00BB5EFD"/>
    <w:rsid w:val="00BB617F"/>
    <w:rsid w:val="00BB664F"/>
    <w:rsid w:val="00BB67F4"/>
    <w:rsid w:val="00BB68FD"/>
    <w:rsid w:val="00BB6C69"/>
    <w:rsid w:val="00BB70C8"/>
    <w:rsid w:val="00BB7218"/>
    <w:rsid w:val="00BB7227"/>
    <w:rsid w:val="00BB7410"/>
    <w:rsid w:val="00BB761A"/>
    <w:rsid w:val="00BB76BE"/>
    <w:rsid w:val="00BB788E"/>
    <w:rsid w:val="00BB78D1"/>
    <w:rsid w:val="00BB7EDC"/>
    <w:rsid w:val="00BC0455"/>
    <w:rsid w:val="00BC0952"/>
    <w:rsid w:val="00BC0974"/>
    <w:rsid w:val="00BC0C75"/>
    <w:rsid w:val="00BC0E32"/>
    <w:rsid w:val="00BC0E33"/>
    <w:rsid w:val="00BC0F7E"/>
    <w:rsid w:val="00BC126B"/>
    <w:rsid w:val="00BC130F"/>
    <w:rsid w:val="00BC18C9"/>
    <w:rsid w:val="00BC1918"/>
    <w:rsid w:val="00BC19DE"/>
    <w:rsid w:val="00BC1A76"/>
    <w:rsid w:val="00BC1AB4"/>
    <w:rsid w:val="00BC1B77"/>
    <w:rsid w:val="00BC1FFB"/>
    <w:rsid w:val="00BC2122"/>
    <w:rsid w:val="00BC23A5"/>
    <w:rsid w:val="00BC265E"/>
    <w:rsid w:val="00BC267D"/>
    <w:rsid w:val="00BC269F"/>
    <w:rsid w:val="00BC29C7"/>
    <w:rsid w:val="00BC2BC9"/>
    <w:rsid w:val="00BC2BE0"/>
    <w:rsid w:val="00BC2D2B"/>
    <w:rsid w:val="00BC2DB1"/>
    <w:rsid w:val="00BC2DD0"/>
    <w:rsid w:val="00BC33CF"/>
    <w:rsid w:val="00BC350D"/>
    <w:rsid w:val="00BC35A6"/>
    <w:rsid w:val="00BC38CE"/>
    <w:rsid w:val="00BC3991"/>
    <w:rsid w:val="00BC3DC6"/>
    <w:rsid w:val="00BC3FD0"/>
    <w:rsid w:val="00BC4609"/>
    <w:rsid w:val="00BC473C"/>
    <w:rsid w:val="00BC49EC"/>
    <w:rsid w:val="00BC4B45"/>
    <w:rsid w:val="00BC4B70"/>
    <w:rsid w:val="00BC4F3E"/>
    <w:rsid w:val="00BC555E"/>
    <w:rsid w:val="00BC575C"/>
    <w:rsid w:val="00BC5923"/>
    <w:rsid w:val="00BC5A95"/>
    <w:rsid w:val="00BC5AD6"/>
    <w:rsid w:val="00BC61C4"/>
    <w:rsid w:val="00BC65D9"/>
    <w:rsid w:val="00BC664B"/>
    <w:rsid w:val="00BC683D"/>
    <w:rsid w:val="00BC69AA"/>
    <w:rsid w:val="00BC6B48"/>
    <w:rsid w:val="00BC6CC5"/>
    <w:rsid w:val="00BC6D68"/>
    <w:rsid w:val="00BC6DC4"/>
    <w:rsid w:val="00BC7045"/>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1E87"/>
    <w:rsid w:val="00BD20C3"/>
    <w:rsid w:val="00BD216D"/>
    <w:rsid w:val="00BD24BE"/>
    <w:rsid w:val="00BD2C72"/>
    <w:rsid w:val="00BD2CF3"/>
    <w:rsid w:val="00BD3003"/>
    <w:rsid w:val="00BD30D1"/>
    <w:rsid w:val="00BD33D9"/>
    <w:rsid w:val="00BD36DF"/>
    <w:rsid w:val="00BD3886"/>
    <w:rsid w:val="00BD3A20"/>
    <w:rsid w:val="00BD3A60"/>
    <w:rsid w:val="00BD3B57"/>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05"/>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97"/>
    <w:rsid w:val="00BE39B4"/>
    <w:rsid w:val="00BE39DE"/>
    <w:rsid w:val="00BE3AD1"/>
    <w:rsid w:val="00BE3D57"/>
    <w:rsid w:val="00BE3DBE"/>
    <w:rsid w:val="00BE3E6B"/>
    <w:rsid w:val="00BE410A"/>
    <w:rsid w:val="00BE47DD"/>
    <w:rsid w:val="00BE48E6"/>
    <w:rsid w:val="00BE4DC7"/>
    <w:rsid w:val="00BE4DFE"/>
    <w:rsid w:val="00BE4ECE"/>
    <w:rsid w:val="00BE50EA"/>
    <w:rsid w:val="00BE5116"/>
    <w:rsid w:val="00BE534A"/>
    <w:rsid w:val="00BE5ACB"/>
    <w:rsid w:val="00BE5B67"/>
    <w:rsid w:val="00BE5DD0"/>
    <w:rsid w:val="00BE5E4E"/>
    <w:rsid w:val="00BE5FB1"/>
    <w:rsid w:val="00BE6458"/>
    <w:rsid w:val="00BE6628"/>
    <w:rsid w:val="00BE6983"/>
    <w:rsid w:val="00BE6AD4"/>
    <w:rsid w:val="00BE6C18"/>
    <w:rsid w:val="00BE6CE4"/>
    <w:rsid w:val="00BE6D45"/>
    <w:rsid w:val="00BE70F5"/>
    <w:rsid w:val="00BE74FD"/>
    <w:rsid w:val="00BE7598"/>
    <w:rsid w:val="00BE78AF"/>
    <w:rsid w:val="00BE7912"/>
    <w:rsid w:val="00BE7BE3"/>
    <w:rsid w:val="00BE7CF2"/>
    <w:rsid w:val="00BE7DC5"/>
    <w:rsid w:val="00BF000B"/>
    <w:rsid w:val="00BF0046"/>
    <w:rsid w:val="00BF0052"/>
    <w:rsid w:val="00BF00A0"/>
    <w:rsid w:val="00BF026E"/>
    <w:rsid w:val="00BF044C"/>
    <w:rsid w:val="00BF0757"/>
    <w:rsid w:val="00BF0A16"/>
    <w:rsid w:val="00BF0BA0"/>
    <w:rsid w:val="00BF0E35"/>
    <w:rsid w:val="00BF0E8A"/>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80"/>
    <w:rsid w:val="00BF4ED5"/>
    <w:rsid w:val="00BF4EE4"/>
    <w:rsid w:val="00BF4F5D"/>
    <w:rsid w:val="00BF5122"/>
    <w:rsid w:val="00BF5455"/>
    <w:rsid w:val="00BF5B8E"/>
    <w:rsid w:val="00BF62E6"/>
    <w:rsid w:val="00BF63B6"/>
    <w:rsid w:val="00BF6472"/>
    <w:rsid w:val="00BF653F"/>
    <w:rsid w:val="00BF65A5"/>
    <w:rsid w:val="00BF676E"/>
    <w:rsid w:val="00BF687C"/>
    <w:rsid w:val="00BF6A44"/>
    <w:rsid w:val="00BF6B2D"/>
    <w:rsid w:val="00BF6E21"/>
    <w:rsid w:val="00BF6FD1"/>
    <w:rsid w:val="00BF73DC"/>
    <w:rsid w:val="00BF7598"/>
    <w:rsid w:val="00BF7711"/>
    <w:rsid w:val="00BF7886"/>
    <w:rsid w:val="00BF7D1D"/>
    <w:rsid w:val="00C000A3"/>
    <w:rsid w:val="00C0042E"/>
    <w:rsid w:val="00C006A0"/>
    <w:rsid w:val="00C008E5"/>
    <w:rsid w:val="00C00E0A"/>
    <w:rsid w:val="00C00EDF"/>
    <w:rsid w:val="00C01169"/>
    <w:rsid w:val="00C012AF"/>
    <w:rsid w:val="00C01844"/>
    <w:rsid w:val="00C01876"/>
    <w:rsid w:val="00C018AE"/>
    <w:rsid w:val="00C01B16"/>
    <w:rsid w:val="00C024A0"/>
    <w:rsid w:val="00C025E8"/>
    <w:rsid w:val="00C027BB"/>
    <w:rsid w:val="00C027EC"/>
    <w:rsid w:val="00C0297F"/>
    <w:rsid w:val="00C029D7"/>
    <w:rsid w:val="00C02BD0"/>
    <w:rsid w:val="00C02D1E"/>
    <w:rsid w:val="00C030FE"/>
    <w:rsid w:val="00C03530"/>
    <w:rsid w:val="00C036B9"/>
    <w:rsid w:val="00C0370B"/>
    <w:rsid w:val="00C03C18"/>
    <w:rsid w:val="00C03DFC"/>
    <w:rsid w:val="00C03F43"/>
    <w:rsid w:val="00C03F48"/>
    <w:rsid w:val="00C03FD8"/>
    <w:rsid w:val="00C04513"/>
    <w:rsid w:val="00C04557"/>
    <w:rsid w:val="00C04782"/>
    <w:rsid w:val="00C04D01"/>
    <w:rsid w:val="00C04DD1"/>
    <w:rsid w:val="00C0502A"/>
    <w:rsid w:val="00C05121"/>
    <w:rsid w:val="00C05248"/>
    <w:rsid w:val="00C0549E"/>
    <w:rsid w:val="00C056C9"/>
    <w:rsid w:val="00C057EB"/>
    <w:rsid w:val="00C05900"/>
    <w:rsid w:val="00C05AE7"/>
    <w:rsid w:val="00C05E5F"/>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94"/>
    <w:rsid w:val="00C07ED2"/>
    <w:rsid w:val="00C10448"/>
    <w:rsid w:val="00C105C2"/>
    <w:rsid w:val="00C109CB"/>
    <w:rsid w:val="00C10C9B"/>
    <w:rsid w:val="00C10CC1"/>
    <w:rsid w:val="00C10F6E"/>
    <w:rsid w:val="00C10F78"/>
    <w:rsid w:val="00C11561"/>
    <w:rsid w:val="00C117BA"/>
    <w:rsid w:val="00C1200C"/>
    <w:rsid w:val="00C122D8"/>
    <w:rsid w:val="00C1249E"/>
    <w:rsid w:val="00C124C9"/>
    <w:rsid w:val="00C12554"/>
    <w:rsid w:val="00C1256A"/>
    <w:rsid w:val="00C127B6"/>
    <w:rsid w:val="00C12A64"/>
    <w:rsid w:val="00C12DD6"/>
    <w:rsid w:val="00C138AF"/>
    <w:rsid w:val="00C139AF"/>
    <w:rsid w:val="00C139CA"/>
    <w:rsid w:val="00C13C42"/>
    <w:rsid w:val="00C14315"/>
    <w:rsid w:val="00C14C63"/>
    <w:rsid w:val="00C14F48"/>
    <w:rsid w:val="00C1500F"/>
    <w:rsid w:val="00C151E3"/>
    <w:rsid w:val="00C152E3"/>
    <w:rsid w:val="00C154CD"/>
    <w:rsid w:val="00C15507"/>
    <w:rsid w:val="00C15671"/>
    <w:rsid w:val="00C158D3"/>
    <w:rsid w:val="00C158DA"/>
    <w:rsid w:val="00C160CD"/>
    <w:rsid w:val="00C16167"/>
    <w:rsid w:val="00C165B2"/>
    <w:rsid w:val="00C16703"/>
    <w:rsid w:val="00C169FE"/>
    <w:rsid w:val="00C16AB2"/>
    <w:rsid w:val="00C16C05"/>
    <w:rsid w:val="00C16CE2"/>
    <w:rsid w:val="00C17036"/>
    <w:rsid w:val="00C17215"/>
    <w:rsid w:val="00C173AD"/>
    <w:rsid w:val="00C1758F"/>
    <w:rsid w:val="00C176CB"/>
    <w:rsid w:val="00C17B66"/>
    <w:rsid w:val="00C17DE5"/>
    <w:rsid w:val="00C17E68"/>
    <w:rsid w:val="00C17F3E"/>
    <w:rsid w:val="00C208D5"/>
    <w:rsid w:val="00C20B43"/>
    <w:rsid w:val="00C20CAB"/>
    <w:rsid w:val="00C20F7A"/>
    <w:rsid w:val="00C20F8F"/>
    <w:rsid w:val="00C21163"/>
    <w:rsid w:val="00C2128A"/>
    <w:rsid w:val="00C214C5"/>
    <w:rsid w:val="00C214E6"/>
    <w:rsid w:val="00C2151A"/>
    <w:rsid w:val="00C219FD"/>
    <w:rsid w:val="00C21A38"/>
    <w:rsid w:val="00C21B8E"/>
    <w:rsid w:val="00C21EAB"/>
    <w:rsid w:val="00C21F8F"/>
    <w:rsid w:val="00C220D3"/>
    <w:rsid w:val="00C224F6"/>
    <w:rsid w:val="00C2251E"/>
    <w:rsid w:val="00C225D6"/>
    <w:rsid w:val="00C22D7F"/>
    <w:rsid w:val="00C22EDF"/>
    <w:rsid w:val="00C23005"/>
    <w:rsid w:val="00C230B7"/>
    <w:rsid w:val="00C2346D"/>
    <w:rsid w:val="00C23562"/>
    <w:rsid w:val="00C236F1"/>
    <w:rsid w:val="00C23734"/>
    <w:rsid w:val="00C2374B"/>
    <w:rsid w:val="00C23C8C"/>
    <w:rsid w:val="00C23EC1"/>
    <w:rsid w:val="00C240BF"/>
    <w:rsid w:val="00C24245"/>
    <w:rsid w:val="00C2479D"/>
    <w:rsid w:val="00C247BF"/>
    <w:rsid w:val="00C24BE2"/>
    <w:rsid w:val="00C24ED1"/>
    <w:rsid w:val="00C24F1D"/>
    <w:rsid w:val="00C24F6C"/>
    <w:rsid w:val="00C25159"/>
    <w:rsid w:val="00C253E2"/>
    <w:rsid w:val="00C25640"/>
    <w:rsid w:val="00C258B2"/>
    <w:rsid w:val="00C25D5F"/>
    <w:rsid w:val="00C26040"/>
    <w:rsid w:val="00C2662E"/>
    <w:rsid w:val="00C267C6"/>
    <w:rsid w:val="00C26CC7"/>
    <w:rsid w:val="00C27030"/>
    <w:rsid w:val="00C271E2"/>
    <w:rsid w:val="00C273BA"/>
    <w:rsid w:val="00C27518"/>
    <w:rsid w:val="00C2784F"/>
    <w:rsid w:val="00C27D1D"/>
    <w:rsid w:val="00C27F24"/>
    <w:rsid w:val="00C3012D"/>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EF9"/>
    <w:rsid w:val="00C31FBA"/>
    <w:rsid w:val="00C323D1"/>
    <w:rsid w:val="00C32576"/>
    <w:rsid w:val="00C325F9"/>
    <w:rsid w:val="00C32A19"/>
    <w:rsid w:val="00C32AFA"/>
    <w:rsid w:val="00C32C12"/>
    <w:rsid w:val="00C32C39"/>
    <w:rsid w:val="00C32E32"/>
    <w:rsid w:val="00C33DAD"/>
    <w:rsid w:val="00C33E48"/>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6FB"/>
    <w:rsid w:val="00C367B2"/>
    <w:rsid w:val="00C36B06"/>
    <w:rsid w:val="00C36C89"/>
    <w:rsid w:val="00C36FA9"/>
    <w:rsid w:val="00C3708F"/>
    <w:rsid w:val="00C370A5"/>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8AA"/>
    <w:rsid w:val="00C41B04"/>
    <w:rsid w:val="00C41D69"/>
    <w:rsid w:val="00C41F7A"/>
    <w:rsid w:val="00C42042"/>
    <w:rsid w:val="00C423DB"/>
    <w:rsid w:val="00C4265D"/>
    <w:rsid w:val="00C42674"/>
    <w:rsid w:val="00C428A6"/>
    <w:rsid w:val="00C42BD9"/>
    <w:rsid w:val="00C42C7D"/>
    <w:rsid w:val="00C42D3F"/>
    <w:rsid w:val="00C432E9"/>
    <w:rsid w:val="00C43908"/>
    <w:rsid w:val="00C43B4A"/>
    <w:rsid w:val="00C43C91"/>
    <w:rsid w:val="00C44069"/>
    <w:rsid w:val="00C443DF"/>
    <w:rsid w:val="00C44476"/>
    <w:rsid w:val="00C449C6"/>
    <w:rsid w:val="00C44FB0"/>
    <w:rsid w:val="00C44FBB"/>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187"/>
    <w:rsid w:val="00C472B8"/>
    <w:rsid w:val="00C472DF"/>
    <w:rsid w:val="00C4730A"/>
    <w:rsid w:val="00C4751E"/>
    <w:rsid w:val="00C4751F"/>
    <w:rsid w:val="00C47594"/>
    <w:rsid w:val="00C47805"/>
    <w:rsid w:val="00C47A2C"/>
    <w:rsid w:val="00C47A36"/>
    <w:rsid w:val="00C47AA1"/>
    <w:rsid w:val="00C47C2D"/>
    <w:rsid w:val="00C50676"/>
    <w:rsid w:val="00C507CE"/>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B87"/>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4E"/>
    <w:rsid w:val="00C62171"/>
    <w:rsid w:val="00C62699"/>
    <w:rsid w:val="00C626A2"/>
    <w:rsid w:val="00C62853"/>
    <w:rsid w:val="00C62975"/>
    <w:rsid w:val="00C629C6"/>
    <w:rsid w:val="00C62E15"/>
    <w:rsid w:val="00C62E42"/>
    <w:rsid w:val="00C62F90"/>
    <w:rsid w:val="00C63051"/>
    <w:rsid w:val="00C630A4"/>
    <w:rsid w:val="00C632C3"/>
    <w:rsid w:val="00C633EA"/>
    <w:rsid w:val="00C636CC"/>
    <w:rsid w:val="00C6371E"/>
    <w:rsid w:val="00C6376F"/>
    <w:rsid w:val="00C63777"/>
    <w:rsid w:val="00C6386F"/>
    <w:rsid w:val="00C63F0A"/>
    <w:rsid w:val="00C641E9"/>
    <w:rsid w:val="00C6436B"/>
    <w:rsid w:val="00C646E0"/>
    <w:rsid w:val="00C646F0"/>
    <w:rsid w:val="00C647CC"/>
    <w:rsid w:val="00C6492D"/>
    <w:rsid w:val="00C64AF1"/>
    <w:rsid w:val="00C64B75"/>
    <w:rsid w:val="00C64CA8"/>
    <w:rsid w:val="00C64E07"/>
    <w:rsid w:val="00C652DA"/>
    <w:rsid w:val="00C65572"/>
    <w:rsid w:val="00C65655"/>
    <w:rsid w:val="00C657DD"/>
    <w:rsid w:val="00C65904"/>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52B"/>
    <w:rsid w:val="00C70720"/>
    <w:rsid w:val="00C70A1C"/>
    <w:rsid w:val="00C70BC1"/>
    <w:rsid w:val="00C70ED2"/>
    <w:rsid w:val="00C71189"/>
    <w:rsid w:val="00C71392"/>
    <w:rsid w:val="00C71824"/>
    <w:rsid w:val="00C71889"/>
    <w:rsid w:val="00C7198A"/>
    <w:rsid w:val="00C71B18"/>
    <w:rsid w:val="00C72074"/>
    <w:rsid w:val="00C7217C"/>
    <w:rsid w:val="00C7233C"/>
    <w:rsid w:val="00C72406"/>
    <w:rsid w:val="00C72815"/>
    <w:rsid w:val="00C7288A"/>
    <w:rsid w:val="00C72BA9"/>
    <w:rsid w:val="00C72C42"/>
    <w:rsid w:val="00C732CF"/>
    <w:rsid w:val="00C737F5"/>
    <w:rsid w:val="00C73805"/>
    <w:rsid w:val="00C738CF"/>
    <w:rsid w:val="00C73A42"/>
    <w:rsid w:val="00C73DD4"/>
    <w:rsid w:val="00C74077"/>
    <w:rsid w:val="00C74147"/>
    <w:rsid w:val="00C74327"/>
    <w:rsid w:val="00C75192"/>
    <w:rsid w:val="00C75517"/>
    <w:rsid w:val="00C75619"/>
    <w:rsid w:val="00C75861"/>
    <w:rsid w:val="00C75A74"/>
    <w:rsid w:val="00C75C38"/>
    <w:rsid w:val="00C75FB2"/>
    <w:rsid w:val="00C76077"/>
    <w:rsid w:val="00C76228"/>
    <w:rsid w:val="00C7637E"/>
    <w:rsid w:val="00C763A8"/>
    <w:rsid w:val="00C764E4"/>
    <w:rsid w:val="00C76BB9"/>
    <w:rsid w:val="00C76C31"/>
    <w:rsid w:val="00C76E57"/>
    <w:rsid w:val="00C770CE"/>
    <w:rsid w:val="00C7724F"/>
    <w:rsid w:val="00C77281"/>
    <w:rsid w:val="00C777A7"/>
    <w:rsid w:val="00C777E9"/>
    <w:rsid w:val="00C77804"/>
    <w:rsid w:val="00C805D9"/>
    <w:rsid w:val="00C80868"/>
    <w:rsid w:val="00C80A72"/>
    <w:rsid w:val="00C80AF3"/>
    <w:rsid w:val="00C80E70"/>
    <w:rsid w:val="00C80F1A"/>
    <w:rsid w:val="00C81028"/>
    <w:rsid w:val="00C8110D"/>
    <w:rsid w:val="00C81331"/>
    <w:rsid w:val="00C81382"/>
    <w:rsid w:val="00C81975"/>
    <w:rsid w:val="00C81BF0"/>
    <w:rsid w:val="00C82166"/>
    <w:rsid w:val="00C82540"/>
    <w:rsid w:val="00C82624"/>
    <w:rsid w:val="00C82962"/>
    <w:rsid w:val="00C82EBF"/>
    <w:rsid w:val="00C82ED3"/>
    <w:rsid w:val="00C82FB5"/>
    <w:rsid w:val="00C83405"/>
    <w:rsid w:val="00C83613"/>
    <w:rsid w:val="00C83822"/>
    <w:rsid w:val="00C83958"/>
    <w:rsid w:val="00C83A35"/>
    <w:rsid w:val="00C83DC4"/>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60"/>
    <w:rsid w:val="00C86ECF"/>
    <w:rsid w:val="00C86EEC"/>
    <w:rsid w:val="00C87318"/>
    <w:rsid w:val="00C875F0"/>
    <w:rsid w:val="00C876FF"/>
    <w:rsid w:val="00C8771A"/>
    <w:rsid w:val="00C87E79"/>
    <w:rsid w:val="00C904A8"/>
    <w:rsid w:val="00C90603"/>
    <w:rsid w:val="00C90A2F"/>
    <w:rsid w:val="00C90D52"/>
    <w:rsid w:val="00C90DA1"/>
    <w:rsid w:val="00C90F11"/>
    <w:rsid w:val="00C91146"/>
    <w:rsid w:val="00C9131E"/>
    <w:rsid w:val="00C915A0"/>
    <w:rsid w:val="00C9185A"/>
    <w:rsid w:val="00C919DA"/>
    <w:rsid w:val="00C91A1D"/>
    <w:rsid w:val="00C91A88"/>
    <w:rsid w:val="00C91AB0"/>
    <w:rsid w:val="00C91BE3"/>
    <w:rsid w:val="00C91E07"/>
    <w:rsid w:val="00C91E8F"/>
    <w:rsid w:val="00C91F7A"/>
    <w:rsid w:val="00C9215C"/>
    <w:rsid w:val="00C92222"/>
    <w:rsid w:val="00C9268B"/>
    <w:rsid w:val="00C9268D"/>
    <w:rsid w:val="00C92721"/>
    <w:rsid w:val="00C92957"/>
    <w:rsid w:val="00C92B73"/>
    <w:rsid w:val="00C92C0C"/>
    <w:rsid w:val="00C92CFA"/>
    <w:rsid w:val="00C92F0A"/>
    <w:rsid w:val="00C92F77"/>
    <w:rsid w:val="00C93579"/>
    <w:rsid w:val="00C937E9"/>
    <w:rsid w:val="00C93A91"/>
    <w:rsid w:val="00C93CB0"/>
    <w:rsid w:val="00C941E2"/>
    <w:rsid w:val="00C942CD"/>
    <w:rsid w:val="00C945E1"/>
    <w:rsid w:val="00C94990"/>
    <w:rsid w:val="00C95083"/>
    <w:rsid w:val="00C953CB"/>
    <w:rsid w:val="00C95639"/>
    <w:rsid w:val="00C95761"/>
    <w:rsid w:val="00C95ED5"/>
    <w:rsid w:val="00C9653E"/>
    <w:rsid w:val="00C966AC"/>
    <w:rsid w:val="00C969DE"/>
    <w:rsid w:val="00C96B91"/>
    <w:rsid w:val="00C96FEF"/>
    <w:rsid w:val="00C974A7"/>
    <w:rsid w:val="00C97969"/>
    <w:rsid w:val="00C97AB4"/>
    <w:rsid w:val="00C97ADC"/>
    <w:rsid w:val="00C97BE8"/>
    <w:rsid w:val="00C97D4F"/>
    <w:rsid w:val="00C97DF2"/>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BE0"/>
    <w:rsid w:val="00CA2E85"/>
    <w:rsid w:val="00CA2EE2"/>
    <w:rsid w:val="00CA326D"/>
    <w:rsid w:val="00CA3AD1"/>
    <w:rsid w:val="00CA3CDD"/>
    <w:rsid w:val="00CA3DCC"/>
    <w:rsid w:val="00CA404F"/>
    <w:rsid w:val="00CA463C"/>
    <w:rsid w:val="00CA474B"/>
    <w:rsid w:val="00CA4760"/>
    <w:rsid w:val="00CA4863"/>
    <w:rsid w:val="00CA4C2D"/>
    <w:rsid w:val="00CA4C5F"/>
    <w:rsid w:val="00CA4C6A"/>
    <w:rsid w:val="00CA51C3"/>
    <w:rsid w:val="00CA52DD"/>
    <w:rsid w:val="00CA53AF"/>
    <w:rsid w:val="00CA57EF"/>
    <w:rsid w:val="00CA5B28"/>
    <w:rsid w:val="00CA5CEA"/>
    <w:rsid w:val="00CA5D19"/>
    <w:rsid w:val="00CA622B"/>
    <w:rsid w:val="00CA633D"/>
    <w:rsid w:val="00CA63D9"/>
    <w:rsid w:val="00CA6759"/>
    <w:rsid w:val="00CA6CB0"/>
    <w:rsid w:val="00CA7436"/>
    <w:rsid w:val="00CA76F9"/>
    <w:rsid w:val="00CA7700"/>
    <w:rsid w:val="00CA7755"/>
    <w:rsid w:val="00CA776B"/>
    <w:rsid w:val="00CA78D5"/>
    <w:rsid w:val="00CA7A40"/>
    <w:rsid w:val="00CA7AA0"/>
    <w:rsid w:val="00CA7BAC"/>
    <w:rsid w:val="00CB0237"/>
    <w:rsid w:val="00CB0447"/>
    <w:rsid w:val="00CB04B0"/>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106"/>
    <w:rsid w:val="00CB52FD"/>
    <w:rsid w:val="00CB5470"/>
    <w:rsid w:val="00CB56EC"/>
    <w:rsid w:val="00CB56F2"/>
    <w:rsid w:val="00CB5A25"/>
    <w:rsid w:val="00CB5B93"/>
    <w:rsid w:val="00CB5E14"/>
    <w:rsid w:val="00CB5E6C"/>
    <w:rsid w:val="00CB5F55"/>
    <w:rsid w:val="00CB623C"/>
    <w:rsid w:val="00CB6733"/>
    <w:rsid w:val="00CB6737"/>
    <w:rsid w:val="00CB6A01"/>
    <w:rsid w:val="00CB6B7A"/>
    <w:rsid w:val="00CB6FA6"/>
    <w:rsid w:val="00CB71E3"/>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278"/>
    <w:rsid w:val="00CC4314"/>
    <w:rsid w:val="00CC4522"/>
    <w:rsid w:val="00CC474D"/>
    <w:rsid w:val="00CC47C2"/>
    <w:rsid w:val="00CC4818"/>
    <w:rsid w:val="00CC49F5"/>
    <w:rsid w:val="00CC4B9D"/>
    <w:rsid w:val="00CC4FB8"/>
    <w:rsid w:val="00CC4FFC"/>
    <w:rsid w:val="00CC5024"/>
    <w:rsid w:val="00CC50F1"/>
    <w:rsid w:val="00CC5105"/>
    <w:rsid w:val="00CC5180"/>
    <w:rsid w:val="00CC51D6"/>
    <w:rsid w:val="00CC5237"/>
    <w:rsid w:val="00CC5280"/>
    <w:rsid w:val="00CC52A6"/>
    <w:rsid w:val="00CC554A"/>
    <w:rsid w:val="00CC5C70"/>
    <w:rsid w:val="00CC5DBC"/>
    <w:rsid w:val="00CC6139"/>
    <w:rsid w:val="00CC6282"/>
    <w:rsid w:val="00CC6545"/>
    <w:rsid w:val="00CC67AF"/>
    <w:rsid w:val="00CC6897"/>
    <w:rsid w:val="00CC68DC"/>
    <w:rsid w:val="00CC6A7E"/>
    <w:rsid w:val="00CC6D1A"/>
    <w:rsid w:val="00CC6F8F"/>
    <w:rsid w:val="00CC745A"/>
    <w:rsid w:val="00CC7832"/>
    <w:rsid w:val="00CC783C"/>
    <w:rsid w:val="00CC7E1E"/>
    <w:rsid w:val="00CC7E5C"/>
    <w:rsid w:val="00CC7FD7"/>
    <w:rsid w:val="00CD0017"/>
    <w:rsid w:val="00CD00D7"/>
    <w:rsid w:val="00CD0113"/>
    <w:rsid w:val="00CD0127"/>
    <w:rsid w:val="00CD0188"/>
    <w:rsid w:val="00CD01C3"/>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5CB"/>
    <w:rsid w:val="00CD2912"/>
    <w:rsid w:val="00CD291D"/>
    <w:rsid w:val="00CD2E1F"/>
    <w:rsid w:val="00CD2EB3"/>
    <w:rsid w:val="00CD30ED"/>
    <w:rsid w:val="00CD3197"/>
    <w:rsid w:val="00CD34DD"/>
    <w:rsid w:val="00CD34FA"/>
    <w:rsid w:val="00CD3544"/>
    <w:rsid w:val="00CD3E8B"/>
    <w:rsid w:val="00CD41DD"/>
    <w:rsid w:val="00CD47F2"/>
    <w:rsid w:val="00CD4B75"/>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5AA"/>
    <w:rsid w:val="00CD7AB0"/>
    <w:rsid w:val="00CD7C05"/>
    <w:rsid w:val="00CD7C10"/>
    <w:rsid w:val="00CD7D8D"/>
    <w:rsid w:val="00CD7EA8"/>
    <w:rsid w:val="00CE00CD"/>
    <w:rsid w:val="00CE014C"/>
    <w:rsid w:val="00CE0627"/>
    <w:rsid w:val="00CE091F"/>
    <w:rsid w:val="00CE09C2"/>
    <w:rsid w:val="00CE0A3E"/>
    <w:rsid w:val="00CE0BE4"/>
    <w:rsid w:val="00CE0C6A"/>
    <w:rsid w:val="00CE1128"/>
    <w:rsid w:val="00CE1253"/>
    <w:rsid w:val="00CE1636"/>
    <w:rsid w:val="00CE185B"/>
    <w:rsid w:val="00CE19D8"/>
    <w:rsid w:val="00CE1A6A"/>
    <w:rsid w:val="00CE1A79"/>
    <w:rsid w:val="00CE1BFB"/>
    <w:rsid w:val="00CE1EF2"/>
    <w:rsid w:val="00CE1FA2"/>
    <w:rsid w:val="00CE1FBD"/>
    <w:rsid w:val="00CE2001"/>
    <w:rsid w:val="00CE20D4"/>
    <w:rsid w:val="00CE249E"/>
    <w:rsid w:val="00CE2C4C"/>
    <w:rsid w:val="00CE2FEC"/>
    <w:rsid w:val="00CE3343"/>
    <w:rsid w:val="00CE3589"/>
    <w:rsid w:val="00CE3C8A"/>
    <w:rsid w:val="00CE3D2A"/>
    <w:rsid w:val="00CE42AA"/>
    <w:rsid w:val="00CE436D"/>
    <w:rsid w:val="00CE44A8"/>
    <w:rsid w:val="00CE48FA"/>
    <w:rsid w:val="00CE495C"/>
    <w:rsid w:val="00CE5200"/>
    <w:rsid w:val="00CE5216"/>
    <w:rsid w:val="00CE52E3"/>
    <w:rsid w:val="00CE5986"/>
    <w:rsid w:val="00CE5DD1"/>
    <w:rsid w:val="00CE5E30"/>
    <w:rsid w:val="00CE5E85"/>
    <w:rsid w:val="00CE5FAA"/>
    <w:rsid w:val="00CE611E"/>
    <w:rsid w:val="00CE63FA"/>
    <w:rsid w:val="00CE69A5"/>
    <w:rsid w:val="00CE6EC3"/>
    <w:rsid w:val="00CE6EEE"/>
    <w:rsid w:val="00CE7412"/>
    <w:rsid w:val="00CE7572"/>
    <w:rsid w:val="00CE76EE"/>
    <w:rsid w:val="00CE7B52"/>
    <w:rsid w:val="00CE7E45"/>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8E8"/>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3A9"/>
    <w:rsid w:val="00CF5003"/>
    <w:rsid w:val="00CF547E"/>
    <w:rsid w:val="00CF5562"/>
    <w:rsid w:val="00CF55A8"/>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CF7F13"/>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84"/>
    <w:rsid w:val="00D0114A"/>
    <w:rsid w:val="00D015EF"/>
    <w:rsid w:val="00D01688"/>
    <w:rsid w:val="00D016DD"/>
    <w:rsid w:val="00D0182E"/>
    <w:rsid w:val="00D01865"/>
    <w:rsid w:val="00D01AD7"/>
    <w:rsid w:val="00D01DEF"/>
    <w:rsid w:val="00D01E2C"/>
    <w:rsid w:val="00D01E95"/>
    <w:rsid w:val="00D01F9A"/>
    <w:rsid w:val="00D02198"/>
    <w:rsid w:val="00D0238E"/>
    <w:rsid w:val="00D0239F"/>
    <w:rsid w:val="00D02E15"/>
    <w:rsid w:val="00D0325B"/>
    <w:rsid w:val="00D03C56"/>
    <w:rsid w:val="00D03E40"/>
    <w:rsid w:val="00D04064"/>
    <w:rsid w:val="00D04154"/>
    <w:rsid w:val="00D04509"/>
    <w:rsid w:val="00D04ABA"/>
    <w:rsid w:val="00D04AEC"/>
    <w:rsid w:val="00D04D7C"/>
    <w:rsid w:val="00D05038"/>
    <w:rsid w:val="00D050ED"/>
    <w:rsid w:val="00D05236"/>
    <w:rsid w:val="00D05591"/>
    <w:rsid w:val="00D055E1"/>
    <w:rsid w:val="00D0568E"/>
    <w:rsid w:val="00D0579D"/>
    <w:rsid w:val="00D057AE"/>
    <w:rsid w:val="00D05F13"/>
    <w:rsid w:val="00D05F34"/>
    <w:rsid w:val="00D0606C"/>
    <w:rsid w:val="00D062BC"/>
    <w:rsid w:val="00D06328"/>
    <w:rsid w:val="00D064EB"/>
    <w:rsid w:val="00D0659A"/>
    <w:rsid w:val="00D065A0"/>
    <w:rsid w:val="00D0712F"/>
    <w:rsid w:val="00D07276"/>
    <w:rsid w:val="00D0742A"/>
    <w:rsid w:val="00D07497"/>
    <w:rsid w:val="00D07682"/>
    <w:rsid w:val="00D0779C"/>
    <w:rsid w:val="00D077B3"/>
    <w:rsid w:val="00D07841"/>
    <w:rsid w:val="00D07962"/>
    <w:rsid w:val="00D07984"/>
    <w:rsid w:val="00D07D37"/>
    <w:rsid w:val="00D07D5C"/>
    <w:rsid w:val="00D07F1F"/>
    <w:rsid w:val="00D10049"/>
    <w:rsid w:val="00D1010F"/>
    <w:rsid w:val="00D102D3"/>
    <w:rsid w:val="00D102E3"/>
    <w:rsid w:val="00D1065D"/>
    <w:rsid w:val="00D1082E"/>
    <w:rsid w:val="00D10D79"/>
    <w:rsid w:val="00D10E13"/>
    <w:rsid w:val="00D110A2"/>
    <w:rsid w:val="00D110C7"/>
    <w:rsid w:val="00D1136C"/>
    <w:rsid w:val="00D118DD"/>
    <w:rsid w:val="00D11A1C"/>
    <w:rsid w:val="00D11BF4"/>
    <w:rsid w:val="00D11F64"/>
    <w:rsid w:val="00D12070"/>
    <w:rsid w:val="00D1221A"/>
    <w:rsid w:val="00D1221D"/>
    <w:rsid w:val="00D12314"/>
    <w:rsid w:val="00D123A9"/>
    <w:rsid w:val="00D123EC"/>
    <w:rsid w:val="00D12484"/>
    <w:rsid w:val="00D1255B"/>
    <w:rsid w:val="00D12697"/>
    <w:rsid w:val="00D127AE"/>
    <w:rsid w:val="00D12B5A"/>
    <w:rsid w:val="00D12B64"/>
    <w:rsid w:val="00D12B78"/>
    <w:rsid w:val="00D13416"/>
    <w:rsid w:val="00D13482"/>
    <w:rsid w:val="00D1366E"/>
    <w:rsid w:val="00D13839"/>
    <w:rsid w:val="00D13B8E"/>
    <w:rsid w:val="00D13CA8"/>
    <w:rsid w:val="00D13D6E"/>
    <w:rsid w:val="00D13F44"/>
    <w:rsid w:val="00D13FA5"/>
    <w:rsid w:val="00D14003"/>
    <w:rsid w:val="00D14040"/>
    <w:rsid w:val="00D14131"/>
    <w:rsid w:val="00D1414C"/>
    <w:rsid w:val="00D142FA"/>
    <w:rsid w:val="00D148DD"/>
    <w:rsid w:val="00D14922"/>
    <w:rsid w:val="00D14E4A"/>
    <w:rsid w:val="00D1520E"/>
    <w:rsid w:val="00D154B4"/>
    <w:rsid w:val="00D15578"/>
    <w:rsid w:val="00D1582B"/>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A3"/>
    <w:rsid w:val="00D17DB7"/>
    <w:rsid w:val="00D202EB"/>
    <w:rsid w:val="00D20878"/>
    <w:rsid w:val="00D2089A"/>
    <w:rsid w:val="00D208BA"/>
    <w:rsid w:val="00D20933"/>
    <w:rsid w:val="00D209FF"/>
    <w:rsid w:val="00D20C9E"/>
    <w:rsid w:val="00D2166C"/>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48"/>
    <w:rsid w:val="00D244FC"/>
    <w:rsid w:val="00D24586"/>
    <w:rsid w:val="00D2475A"/>
    <w:rsid w:val="00D24874"/>
    <w:rsid w:val="00D24920"/>
    <w:rsid w:val="00D24D69"/>
    <w:rsid w:val="00D24F74"/>
    <w:rsid w:val="00D25094"/>
    <w:rsid w:val="00D250D2"/>
    <w:rsid w:val="00D250E9"/>
    <w:rsid w:val="00D250EF"/>
    <w:rsid w:val="00D25168"/>
    <w:rsid w:val="00D251BF"/>
    <w:rsid w:val="00D253C6"/>
    <w:rsid w:val="00D256E6"/>
    <w:rsid w:val="00D25773"/>
    <w:rsid w:val="00D257D5"/>
    <w:rsid w:val="00D25CBB"/>
    <w:rsid w:val="00D25CCA"/>
    <w:rsid w:val="00D26150"/>
    <w:rsid w:val="00D265C6"/>
    <w:rsid w:val="00D268BE"/>
    <w:rsid w:val="00D2691A"/>
    <w:rsid w:val="00D26AC9"/>
    <w:rsid w:val="00D26C51"/>
    <w:rsid w:val="00D271AC"/>
    <w:rsid w:val="00D27609"/>
    <w:rsid w:val="00D27774"/>
    <w:rsid w:val="00D27950"/>
    <w:rsid w:val="00D279BB"/>
    <w:rsid w:val="00D27AAA"/>
    <w:rsid w:val="00D27C35"/>
    <w:rsid w:val="00D300DA"/>
    <w:rsid w:val="00D30132"/>
    <w:rsid w:val="00D303EE"/>
    <w:rsid w:val="00D306B6"/>
    <w:rsid w:val="00D307D9"/>
    <w:rsid w:val="00D30B67"/>
    <w:rsid w:val="00D30DEE"/>
    <w:rsid w:val="00D30E78"/>
    <w:rsid w:val="00D31170"/>
    <w:rsid w:val="00D311E7"/>
    <w:rsid w:val="00D31348"/>
    <w:rsid w:val="00D314AD"/>
    <w:rsid w:val="00D31582"/>
    <w:rsid w:val="00D31BDD"/>
    <w:rsid w:val="00D32151"/>
    <w:rsid w:val="00D324FC"/>
    <w:rsid w:val="00D32558"/>
    <w:rsid w:val="00D32912"/>
    <w:rsid w:val="00D32A27"/>
    <w:rsid w:val="00D32A86"/>
    <w:rsid w:val="00D32BAA"/>
    <w:rsid w:val="00D32BBE"/>
    <w:rsid w:val="00D32F54"/>
    <w:rsid w:val="00D3320F"/>
    <w:rsid w:val="00D3343E"/>
    <w:rsid w:val="00D334D5"/>
    <w:rsid w:val="00D33919"/>
    <w:rsid w:val="00D33AAD"/>
    <w:rsid w:val="00D33B8B"/>
    <w:rsid w:val="00D34189"/>
    <w:rsid w:val="00D343D7"/>
    <w:rsid w:val="00D34551"/>
    <w:rsid w:val="00D34589"/>
    <w:rsid w:val="00D34757"/>
    <w:rsid w:val="00D34837"/>
    <w:rsid w:val="00D349D7"/>
    <w:rsid w:val="00D34CAB"/>
    <w:rsid w:val="00D34FE4"/>
    <w:rsid w:val="00D35223"/>
    <w:rsid w:val="00D353F1"/>
    <w:rsid w:val="00D3540D"/>
    <w:rsid w:val="00D3552E"/>
    <w:rsid w:val="00D3553D"/>
    <w:rsid w:val="00D3576B"/>
    <w:rsid w:val="00D357D0"/>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37DAE"/>
    <w:rsid w:val="00D400B0"/>
    <w:rsid w:val="00D403C0"/>
    <w:rsid w:val="00D4075C"/>
    <w:rsid w:val="00D40CD6"/>
    <w:rsid w:val="00D40CE6"/>
    <w:rsid w:val="00D40E31"/>
    <w:rsid w:val="00D40F7B"/>
    <w:rsid w:val="00D412B0"/>
    <w:rsid w:val="00D415B6"/>
    <w:rsid w:val="00D417DC"/>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A95"/>
    <w:rsid w:val="00D43B39"/>
    <w:rsid w:val="00D43EB2"/>
    <w:rsid w:val="00D43EFA"/>
    <w:rsid w:val="00D44230"/>
    <w:rsid w:val="00D442C7"/>
    <w:rsid w:val="00D442ED"/>
    <w:rsid w:val="00D446BC"/>
    <w:rsid w:val="00D448B5"/>
    <w:rsid w:val="00D44B15"/>
    <w:rsid w:val="00D44B2B"/>
    <w:rsid w:val="00D44B5D"/>
    <w:rsid w:val="00D4517E"/>
    <w:rsid w:val="00D4543F"/>
    <w:rsid w:val="00D45502"/>
    <w:rsid w:val="00D45508"/>
    <w:rsid w:val="00D45827"/>
    <w:rsid w:val="00D4589B"/>
    <w:rsid w:val="00D45EFB"/>
    <w:rsid w:val="00D460EB"/>
    <w:rsid w:val="00D463E2"/>
    <w:rsid w:val="00D4659C"/>
    <w:rsid w:val="00D46635"/>
    <w:rsid w:val="00D468D0"/>
    <w:rsid w:val="00D46AE2"/>
    <w:rsid w:val="00D46C8F"/>
    <w:rsid w:val="00D47073"/>
    <w:rsid w:val="00D47084"/>
    <w:rsid w:val="00D479E4"/>
    <w:rsid w:val="00D47AEB"/>
    <w:rsid w:val="00D47CBD"/>
    <w:rsid w:val="00D47DA7"/>
    <w:rsid w:val="00D47FFE"/>
    <w:rsid w:val="00D501A8"/>
    <w:rsid w:val="00D502A6"/>
    <w:rsid w:val="00D502C1"/>
    <w:rsid w:val="00D502DD"/>
    <w:rsid w:val="00D503A9"/>
    <w:rsid w:val="00D503FC"/>
    <w:rsid w:val="00D50674"/>
    <w:rsid w:val="00D506D1"/>
    <w:rsid w:val="00D506F5"/>
    <w:rsid w:val="00D506FA"/>
    <w:rsid w:val="00D50B35"/>
    <w:rsid w:val="00D50B86"/>
    <w:rsid w:val="00D50CCE"/>
    <w:rsid w:val="00D50F49"/>
    <w:rsid w:val="00D50FEC"/>
    <w:rsid w:val="00D51AB2"/>
    <w:rsid w:val="00D51D3E"/>
    <w:rsid w:val="00D51D9F"/>
    <w:rsid w:val="00D51ED2"/>
    <w:rsid w:val="00D51F0A"/>
    <w:rsid w:val="00D5200B"/>
    <w:rsid w:val="00D52478"/>
    <w:rsid w:val="00D524BE"/>
    <w:rsid w:val="00D52945"/>
    <w:rsid w:val="00D52956"/>
    <w:rsid w:val="00D52BBC"/>
    <w:rsid w:val="00D52C38"/>
    <w:rsid w:val="00D52CC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5EC3"/>
    <w:rsid w:val="00D5640B"/>
    <w:rsid w:val="00D56C12"/>
    <w:rsid w:val="00D57040"/>
    <w:rsid w:val="00D57446"/>
    <w:rsid w:val="00D57586"/>
    <w:rsid w:val="00D5761B"/>
    <w:rsid w:val="00D57696"/>
    <w:rsid w:val="00D576BC"/>
    <w:rsid w:val="00D5788D"/>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476"/>
    <w:rsid w:val="00D61515"/>
    <w:rsid w:val="00D615AD"/>
    <w:rsid w:val="00D617CC"/>
    <w:rsid w:val="00D6183D"/>
    <w:rsid w:val="00D619CA"/>
    <w:rsid w:val="00D61A02"/>
    <w:rsid w:val="00D61BEB"/>
    <w:rsid w:val="00D62208"/>
    <w:rsid w:val="00D625F2"/>
    <w:rsid w:val="00D62AAF"/>
    <w:rsid w:val="00D62B8A"/>
    <w:rsid w:val="00D630BF"/>
    <w:rsid w:val="00D634A7"/>
    <w:rsid w:val="00D634E9"/>
    <w:rsid w:val="00D636AA"/>
    <w:rsid w:val="00D63CDA"/>
    <w:rsid w:val="00D64117"/>
    <w:rsid w:val="00D643C5"/>
    <w:rsid w:val="00D64791"/>
    <w:rsid w:val="00D64A46"/>
    <w:rsid w:val="00D64B5A"/>
    <w:rsid w:val="00D64CA9"/>
    <w:rsid w:val="00D64CE8"/>
    <w:rsid w:val="00D64EA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49"/>
    <w:rsid w:val="00D714AE"/>
    <w:rsid w:val="00D7165F"/>
    <w:rsid w:val="00D717C5"/>
    <w:rsid w:val="00D7232F"/>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4F86"/>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988"/>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2D1E"/>
    <w:rsid w:val="00D831DD"/>
    <w:rsid w:val="00D832A1"/>
    <w:rsid w:val="00D832D6"/>
    <w:rsid w:val="00D83420"/>
    <w:rsid w:val="00D834ED"/>
    <w:rsid w:val="00D83753"/>
    <w:rsid w:val="00D83BC6"/>
    <w:rsid w:val="00D84315"/>
    <w:rsid w:val="00D84463"/>
    <w:rsid w:val="00D8455B"/>
    <w:rsid w:val="00D845B3"/>
    <w:rsid w:val="00D849DC"/>
    <w:rsid w:val="00D84A7E"/>
    <w:rsid w:val="00D84C1F"/>
    <w:rsid w:val="00D84E7E"/>
    <w:rsid w:val="00D84F61"/>
    <w:rsid w:val="00D850FE"/>
    <w:rsid w:val="00D85500"/>
    <w:rsid w:val="00D8562E"/>
    <w:rsid w:val="00D85B61"/>
    <w:rsid w:val="00D85FDD"/>
    <w:rsid w:val="00D862D7"/>
    <w:rsid w:val="00D863A9"/>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8A6"/>
    <w:rsid w:val="00D90932"/>
    <w:rsid w:val="00D90C91"/>
    <w:rsid w:val="00D90CD2"/>
    <w:rsid w:val="00D912E6"/>
    <w:rsid w:val="00D913F5"/>
    <w:rsid w:val="00D915EE"/>
    <w:rsid w:val="00D91D74"/>
    <w:rsid w:val="00D91E68"/>
    <w:rsid w:val="00D9201D"/>
    <w:rsid w:val="00D9234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379"/>
    <w:rsid w:val="00D944F1"/>
    <w:rsid w:val="00D9471D"/>
    <w:rsid w:val="00D94A2A"/>
    <w:rsid w:val="00D94A4A"/>
    <w:rsid w:val="00D94A8C"/>
    <w:rsid w:val="00D94BA6"/>
    <w:rsid w:val="00D94C8A"/>
    <w:rsid w:val="00D94E8C"/>
    <w:rsid w:val="00D94E8F"/>
    <w:rsid w:val="00D94F9F"/>
    <w:rsid w:val="00D95051"/>
    <w:rsid w:val="00D9508E"/>
    <w:rsid w:val="00D95460"/>
    <w:rsid w:val="00D95963"/>
    <w:rsid w:val="00D95B84"/>
    <w:rsid w:val="00D95CB4"/>
    <w:rsid w:val="00D95E94"/>
    <w:rsid w:val="00D95F9E"/>
    <w:rsid w:val="00D96231"/>
    <w:rsid w:val="00D96714"/>
    <w:rsid w:val="00D96866"/>
    <w:rsid w:val="00D969F4"/>
    <w:rsid w:val="00D96AFE"/>
    <w:rsid w:val="00D96C9A"/>
    <w:rsid w:val="00D96EA9"/>
    <w:rsid w:val="00D97320"/>
    <w:rsid w:val="00D97450"/>
    <w:rsid w:val="00D9784A"/>
    <w:rsid w:val="00D978E5"/>
    <w:rsid w:val="00D97D00"/>
    <w:rsid w:val="00D97EEB"/>
    <w:rsid w:val="00D97EFE"/>
    <w:rsid w:val="00DA008F"/>
    <w:rsid w:val="00DA01BF"/>
    <w:rsid w:val="00DA0815"/>
    <w:rsid w:val="00DA08BB"/>
    <w:rsid w:val="00DA094F"/>
    <w:rsid w:val="00DA09AF"/>
    <w:rsid w:val="00DA09D2"/>
    <w:rsid w:val="00DA0B44"/>
    <w:rsid w:val="00DA0C97"/>
    <w:rsid w:val="00DA10CD"/>
    <w:rsid w:val="00DA14F6"/>
    <w:rsid w:val="00DA1801"/>
    <w:rsid w:val="00DA1803"/>
    <w:rsid w:val="00DA1C9E"/>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22"/>
    <w:rsid w:val="00DA77EB"/>
    <w:rsid w:val="00DA7BE9"/>
    <w:rsid w:val="00DA7C43"/>
    <w:rsid w:val="00DA7D70"/>
    <w:rsid w:val="00DA7E37"/>
    <w:rsid w:val="00DA7FD7"/>
    <w:rsid w:val="00DB0259"/>
    <w:rsid w:val="00DB072F"/>
    <w:rsid w:val="00DB0B99"/>
    <w:rsid w:val="00DB0CC9"/>
    <w:rsid w:val="00DB0D3F"/>
    <w:rsid w:val="00DB0DAC"/>
    <w:rsid w:val="00DB124D"/>
    <w:rsid w:val="00DB15D4"/>
    <w:rsid w:val="00DB17CA"/>
    <w:rsid w:val="00DB18D5"/>
    <w:rsid w:val="00DB18EE"/>
    <w:rsid w:val="00DB1A21"/>
    <w:rsid w:val="00DB1A4C"/>
    <w:rsid w:val="00DB1C33"/>
    <w:rsid w:val="00DB1D3E"/>
    <w:rsid w:val="00DB1EF5"/>
    <w:rsid w:val="00DB1F51"/>
    <w:rsid w:val="00DB1FE2"/>
    <w:rsid w:val="00DB2327"/>
    <w:rsid w:val="00DB2437"/>
    <w:rsid w:val="00DB24BC"/>
    <w:rsid w:val="00DB256C"/>
    <w:rsid w:val="00DB25D3"/>
    <w:rsid w:val="00DB27C6"/>
    <w:rsid w:val="00DB28E3"/>
    <w:rsid w:val="00DB3266"/>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51E"/>
    <w:rsid w:val="00DB5A4C"/>
    <w:rsid w:val="00DB5AA2"/>
    <w:rsid w:val="00DB5B85"/>
    <w:rsid w:val="00DB5E56"/>
    <w:rsid w:val="00DB6066"/>
    <w:rsid w:val="00DB6115"/>
    <w:rsid w:val="00DB61F1"/>
    <w:rsid w:val="00DB68DD"/>
    <w:rsid w:val="00DB6958"/>
    <w:rsid w:val="00DB6B9B"/>
    <w:rsid w:val="00DB6BDA"/>
    <w:rsid w:val="00DB6E0A"/>
    <w:rsid w:val="00DB6E56"/>
    <w:rsid w:val="00DB6F45"/>
    <w:rsid w:val="00DB7168"/>
    <w:rsid w:val="00DB76E4"/>
    <w:rsid w:val="00DB7A6D"/>
    <w:rsid w:val="00DB7C25"/>
    <w:rsid w:val="00DB7FA0"/>
    <w:rsid w:val="00DB7FF4"/>
    <w:rsid w:val="00DC00FF"/>
    <w:rsid w:val="00DC0129"/>
    <w:rsid w:val="00DC0191"/>
    <w:rsid w:val="00DC02B3"/>
    <w:rsid w:val="00DC0579"/>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16"/>
    <w:rsid w:val="00DC2926"/>
    <w:rsid w:val="00DC2DC7"/>
    <w:rsid w:val="00DC2E42"/>
    <w:rsid w:val="00DC31C7"/>
    <w:rsid w:val="00DC3405"/>
    <w:rsid w:val="00DC35AC"/>
    <w:rsid w:val="00DC392E"/>
    <w:rsid w:val="00DC39F8"/>
    <w:rsid w:val="00DC3A72"/>
    <w:rsid w:val="00DC3C0D"/>
    <w:rsid w:val="00DC3C85"/>
    <w:rsid w:val="00DC3CEC"/>
    <w:rsid w:val="00DC3DBB"/>
    <w:rsid w:val="00DC3E91"/>
    <w:rsid w:val="00DC4063"/>
    <w:rsid w:val="00DC409B"/>
    <w:rsid w:val="00DC4401"/>
    <w:rsid w:val="00DC4502"/>
    <w:rsid w:val="00DC479B"/>
    <w:rsid w:val="00DC4BFC"/>
    <w:rsid w:val="00DC4C60"/>
    <w:rsid w:val="00DC511F"/>
    <w:rsid w:val="00DC551C"/>
    <w:rsid w:val="00DC58BD"/>
    <w:rsid w:val="00DC5919"/>
    <w:rsid w:val="00DC5931"/>
    <w:rsid w:val="00DC5A0D"/>
    <w:rsid w:val="00DC5C6C"/>
    <w:rsid w:val="00DC5D8C"/>
    <w:rsid w:val="00DC5E12"/>
    <w:rsid w:val="00DC5F93"/>
    <w:rsid w:val="00DC6203"/>
    <w:rsid w:val="00DC6387"/>
    <w:rsid w:val="00DC64A9"/>
    <w:rsid w:val="00DC651E"/>
    <w:rsid w:val="00DC6685"/>
    <w:rsid w:val="00DC6868"/>
    <w:rsid w:val="00DC688D"/>
    <w:rsid w:val="00DC6B52"/>
    <w:rsid w:val="00DC6DCC"/>
    <w:rsid w:val="00DC6F0E"/>
    <w:rsid w:val="00DC7000"/>
    <w:rsid w:val="00DC742E"/>
    <w:rsid w:val="00DC7572"/>
    <w:rsid w:val="00DC78B7"/>
    <w:rsid w:val="00DC7E7D"/>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A1B"/>
    <w:rsid w:val="00DD1B07"/>
    <w:rsid w:val="00DD1CDB"/>
    <w:rsid w:val="00DD247B"/>
    <w:rsid w:val="00DD255F"/>
    <w:rsid w:val="00DD270C"/>
    <w:rsid w:val="00DD274B"/>
    <w:rsid w:val="00DD277A"/>
    <w:rsid w:val="00DD2A72"/>
    <w:rsid w:val="00DD2AAB"/>
    <w:rsid w:val="00DD2F61"/>
    <w:rsid w:val="00DD30B6"/>
    <w:rsid w:val="00DD31F8"/>
    <w:rsid w:val="00DD3386"/>
    <w:rsid w:val="00DD3534"/>
    <w:rsid w:val="00DD37C9"/>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5C1A"/>
    <w:rsid w:val="00DD60CD"/>
    <w:rsid w:val="00DD6C24"/>
    <w:rsid w:val="00DD6CC7"/>
    <w:rsid w:val="00DD70F4"/>
    <w:rsid w:val="00DD786C"/>
    <w:rsid w:val="00DE0556"/>
    <w:rsid w:val="00DE074F"/>
    <w:rsid w:val="00DE0B91"/>
    <w:rsid w:val="00DE0CD8"/>
    <w:rsid w:val="00DE0DE3"/>
    <w:rsid w:val="00DE0EA8"/>
    <w:rsid w:val="00DE0F31"/>
    <w:rsid w:val="00DE110E"/>
    <w:rsid w:val="00DE12F3"/>
    <w:rsid w:val="00DE1911"/>
    <w:rsid w:val="00DE1B4F"/>
    <w:rsid w:val="00DE1D2D"/>
    <w:rsid w:val="00DE1D7C"/>
    <w:rsid w:val="00DE2066"/>
    <w:rsid w:val="00DE28F2"/>
    <w:rsid w:val="00DE291A"/>
    <w:rsid w:val="00DE2C38"/>
    <w:rsid w:val="00DE305A"/>
    <w:rsid w:val="00DE30C2"/>
    <w:rsid w:val="00DE33E1"/>
    <w:rsid w:val="00DE342F"/>
    <w:rsid w:val="00DE352E"/>
    <w:rsid w:val="00DE354E"/>
    <w:rsid w:val="00DE35B6"/>
    <w:rsid w:val="00DE3600"/>
    <w:rsid w:val="00DE3658"/>
    <w:rsid w:val="00DE3660"/>
    <w:rsid w:val="00DE3740"/>
    <w:rsid w:val="00DE3825"/>
    <w:rsid w:val="00DE439B"/>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16"/>
    <w:rsid w:val="00DF0AC7"/>
    <w:rsid w:val="00DF0BC6"/>
    <w:rsid w:val="00DF0D75"/>
    <w:rsid w:val="00DF0F8D"/>
    <w:rsid w:val="00DF1197"/>
    <w:rsid w:val="00DF1548"/>
    <w:rsid w:val="00DF16FA"/>
    <w:rsid w:val="00DF17C5"/>
    <w:rsid w:val="00DF1B32"/>
    <w:rsid w:val="00DF1D3D"/>
    <w:rsid w:val="00DF1EAE"/>
    <w:rsid w:val="00DF1F3B"/>
    <w:rsid w:val="00DF2072"/>
    <w:rsid w:val="00DF2199"/>
    <w:rsid w:val="00DF24D4"/>
    <w:rsid w:val="00DF24D5"/>
    <w:rsid w:val="00DF2741"/>
    <w:rsid w:val="00DF28C3"/>
    <w:rsid w:val="00DF28CB"/>
    <w:rsid w:val="00DF2983"/>
    <w:rsid w:val="00DF29E8"/>
    <w:rsid w:val="00DF2E58"/>
    <w:rsid w:val="00DF3087"/>
    <w:rsid w:val="00DF359A"/>
    <w:rsid w:val="00DF35D2"/>
    <w:rsid w:val="00DF35EF"/>
    <w:rsid w:val="00DF366F"/>
    <w:rsid w:val="00DF3705"/>
    <w:rsid w:val="00DF3D7C"/>
    <w:rsid w:val="00DF3FB0"/>
    <w:rsid w:val="00DF40BD"/>
    <w:rsid w:val="00DF4758"/>
    <w:rsid w:val="00DF48F5"/>
    <w:rsid w:val="00DF4927"/>
    <w:rsid w:val="00DF4F79"/>
    <w:rsid w:val="00DF507F"/>
    <w:rsid w:val="00DF5483"/>
    <w:rsid w:val="00DF554D"/>
    <w:rsid w:val="00DF560B"/>
    <w:rsid w:val="00DF576F"/>
    <w:rsid w:val="00DF58BC"/>
    <w:rsid w:val="00DF5BE3"/>
    <w:rsid w:val="00DF5D06"/>
    <w:rsid w:val="00DF5F70"/>
    <w:rsid w:val="00DF6122"/>
    <w:rsid w:val="00DF62DB"/>
    <w:rsid w:val="00DF65A7"/>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308"/>
    <w:rsid w:val="00E01404"/>
    <w:rsid w:val="00E017F5"/>
    <w:rsid w:val="00E019FC"/>
    <w:rsid w:val="00E01A90"/>
    <w:rsid w:val="00E02099"/>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2D6"/>
    <w:rsid w:val="00E05317"/>
    <w:rsid w:val="00E0534C"/>
    <w:rsid w:val="00E05402"/>
    <w:rsid w:val="00E05443"/>
    <w:rsid w:val="00E05514"/>
    <w:rsid w:val="00E05751"/>
    <w:rsid w:val="00E057C1"/>
    <w:rsid w:val="00E05968"/>
    <w:rsid w:val="00E05B55"/>
    <w:rsid w:val="00E05B8F"/>
    <w:rsid w:val="00E05F66"/>
    <w:rsid w:val="00E0625A"/>
    <w:rsid w:val="00E06359"/>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C79"/>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5FE3"/>
    <w:rsid w:val="00E163A6"/>
    <w:rsid w:val="00E16E02"/>
    <w:rsid w:val="00E16F85"/>
    <w:rsid w:val="00E172CA"/>
    <w:rsid w:val="00E1738E"/>
    <w:rsid w:val="00E174D6"/>
    <w:rsid w:val="00E17545"/>
    <w:rsid w:val="00E17A6E"/>
    <w:rsid w:val="00E17BFB"/>
    <w:rsid w:val="00E17F93"/>
    <w:rsid w:val="00E20008"/>
    <w:rsid w:val="00E20190"/>
    <w:rsid w:val="00E2034C"/>
    <w:rsid w:val="00E20392"/>
    <w:rsid w:val="00E204FE"/>
    <w:rsid w:val="00E2063B"/>
    <w:rsid w:val="00E206C3"/>
    <w:rsid w:val="00E2079F"/>
    <w:rsid w:val="00E20AA7"/>
    <w:rsid w:val="00E20B39"/>
    <w:rsid w:val="00E20DD7"/>
    <w:rsid w:val="00E20DF1"/>
    <w:rsid w:val="00E20E9D"/>
    <w:rsid w:val="00E20FCC"/>
    <w:rsid w:val="00E211C5"/>
    <w:rsid w:val="00E21364"/>
    <w:rsid w:val="00E21697"/>
    <w:rsid w:val="00E21823"/>
    <w:rsid w:val="00E2199E"/>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087"/>
    <w:rsid w:val="00E25A72"/>
    <w:rsid w:val="00E25B4C"/>
    <w:rsid w:val="00E25CCF"/>
    <w:rsid w:val="00E25D73"/>
    <w:rsid w:val="00E25E3C"/>
    <w:rsid w:val="00E25F74"/>
    <w:rsid w:val="00E25FD4"/>
    <w:rsid w:val="00E26300"/>
    <w:rsid w:val="00E263D8"/>
    <w:rsid w:val="00E26498"/>
    <w:rsid w:val="00E26692"/>
    <w:rsid w:val="00E26852"/>
    <w:rsid w:val="00E269D7"/>
    <w:rsid w:val="00E26D38"/>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76"/>
    <w:rsid w:val="00E32EF3"/>
    <w:rsid w:val="00E32F68"/>
    <w:rsid w:val="00E33491"/>
    <w:rsid w:val="00E335C2"/>
    <w:rsid w:val="00E335D5"/>
    <w:rsid w:val="00E3365E"/>
    <w:rsid w:val="00E33A4C"/>
    <w:rsid w:val="00E33A50"/>
    <w:rsid w:val="00E33BD0"/>
    <w:rsid w:val="00E33C5E"/>
    <w:rsid w:val="00E33CEC"/>
    <w:rsid w:val="00E33DE9"/>
    <w:rsid w:val="00E33E62"/>
    <w:rsid w:val="00E33F98"/>
    <w:rsid w:val="00E34156"/>
    <w:rsid w:val="00E348A7"/>
    <w:rsid w:val="00E34AE3"/>
    <w:rsid w:val="00E3507E"/>
    <w:rsid w:val="00E350FC"/>
    <w:rsid w:val="00E351A5"/>
    <w:rsid w:val="00E351F9"/>
    <w:rsid w:val="00E35384"/>
    <w:rsid w:val="00E35390"/>
    <w:rsid w:val="00E3556F"/>
    <w:rsid w:val="00E3564F"/>
    <w:rsid w:val="00E35871"/>
    <w:rsid w:val="00E35AA6"/>
    <w:rsid w:val="00E35AC5"/>
    <w:rsid w:val="00E36196"/>
    <w:rsid w:val="00E36404"/>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C69"/>
    <w:rsid w:val="00E40F6D"/>
    <w:rsid w:val="00E410A5"/>
    <w:rsid w:val="00E413E9"/>
    <w:rsid w:val="00E41728"/>
    <w:rsid w:val="00E418F5"/>
    <w:rsid w:val="00E4198A"/>
    <w:rsid w:val="00E419D5"/>
    <w:rsid w:val="00E42218"/>
    <w:rsid w:val="00E422FC"/>
    <w:rsid w:val="00E42310"/>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390A"/>
    <w:rsid w:val="00E4420B"/>
    <w:rsid w:val="00E44235"/>
    <w:rsid w:val="00E44521"/>
    <w:rsid w:val="00E445A4"/>
    <w:rsid w:val="00E44813"/>
    <w:rsid w:val="00E44907"/>
    <w:rsid w:val="00E44AAF"/>
    <w:rsid w:val="00E45159"/>
    <w:rsid w:val="00E4522F"/>
    <w:rsid w:val="00E4531F"/>
    <w:rsid w:val="00E455C8"/>
    <w:rsid w:val="00E456B8"/>
    <w:rsid w:val="00E456D5"/>
    <w:rsid w:val="00E457E8"/>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25"/>
    <w:rsid w:val="00E508AD"/>
    <w:rsid w:val="00E509AB"/>
    <w:rsid w:val="00E509DF"/>
    <w:rsid w:val="00E50CEC"/>
    <w:rsid w:val="00E50EF3"/>
    <w:rsid w:val="00E511B7"/>
    <w:rsid w:val="00E5157F"/>
    <w:rsid w:val="00E5199E"/>
    <w:rsid w:val="00E51B67"/>
    <w:rsid w:val="00E51E55"/>
    <w:rsid w:val="00E51F87"/>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457"/>
    <w:rsid w:val="00E555C5"/>
    <w:rsid w:val="00E555CF"/>
    <w:rsid w:val="00E55679"/>
    <w:rsid w:val="00E55F2E"/>
    <w:rsid w:val="00E561B5"/>
    <w:rsid w:val="00E5640A"/>
    <w:rsid w:val="00E56599"/>
    <w:rsid w:val="00E568A7"/>
    <w:rsid w:val="00E56C87"/>
    <w:rsid w:val="00E56DF1"/>
    <w:rsid w:val="00E56F06"/>
    <w:rsid w:val="00E575D1"/>
    <w:rsid w:val="00E57AD0"/>
    <w:rsid w:val="00E57AE6"/>
    <w:rsid w:val="00E57B97"/>
    <w:rsid w:val="00E57CA4"/>
    <w:rsid w:val="00E57CB5"/>
    <w:rsid w:val="00E57EEF"/>
    <w:rsid w:val="00E60523"/>
    <w:rsid w:val="00E60593"/>
    <w:rsid w:val="00E60648"/>
    <w:rsid w:val="00E608B4"/>
    <w:rsid w:val="00E608D3"/>
    <w:rsid w:val="00E60C56"/>
    <w:rsid w:val="00E60FA3"/>
    <w:rsid w:val="00E613AB"/>
    <w:rsid w:val="00E6148E"/>
    <w:rsid w:val="00E6178E"/>
    <w:rsid w:val="00E6185A"/>
    <w:rsid w:val="00E61919"/>
    <w:rsid w:val="00E61A77"/>
    <w:rsid w:val="00E61B0B"/>
    <w:rsid w:val="00E61B6C"/>
    <w:rsid w:val="00E61C4A"/>
    <w:rsid w:val="00E61D0D"/>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03"/>
    <w:rsid w:val="00E63EE0"/>
    <w:rsid w:val="00E63F78"/>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BF"/>
    <w:rsid w:val="00E666EC"/>
    <w:rsid w:val="00E66729"/>
    <w:rsid w:val="00E667C1"/>
    <w:rsid w:val="00E66824"/>
    <w:rsid w:val="00E66858"/>
    <w:rsid w:val="00E668BA"/>
    <w:rsid w:val="00E66CF4"/>
    <w:rsid w:val="00E66F28"/>
    <w:rsid w:val="00E6721B"/>
    <w:rsid w:val="00E67357"/>
    <w:rsid w:val="00E674BF"/>
    <w:rsid w:val="00E678AD"/>
    <w:rsid w:val="00E67998"/>
    <w:rsid w:val="00E67BA0"/>
    <w:rsid w:val="00E67E01"/>
    <w:rsid w:val="00E70014"/>
    <w:rsid w:val="00E701EB"/>
    <w:rsid w:val="00E702E1"/>
    <w:rsid w:val="00E7034D"/>
    <w:rsid w:val="00E706A4"/>
    <w:rsid w:val="00E706C4"/>
    <w:rsid w:val="00E70797"/>
    <w:rsid w:val="00E70895"/>
    <w:rsid w:val="00E709A0"/>
    <w:rsid w:val="00E70A49"/>
    <w:rsid w:val="00E70CDE"/>
    <w:rsid w:val="00E70CEB"/>
    <w:rsid w:val="00E70F2C"/>
    <w:rsid w:val="00E71027"/>
    <w:rsid w:val="00E711AB"/>
    <w:rsid w:val="00E7124E"/>
    <w:rsid w:val="00E713B3"/>
    <w:rsid w:val="00E71504"/>
    <w:rsid w:val="00E71567"/>
    <w:rsid w:val="00E716F6"/>
    <w:rsid w:val="00E71914"/>
    <w:rsid w:val="00E71A2A"/>
    <w:rsid w:val="00E71A57"/>
    <w:rsid w:val="00E71ACB"/>
    <w:rsid w:val="00E71AFB"/>
    <w:rsid w:val="00E71C5F"/>
    <w:rsid w:val="00E71CB7"/>
    <w:rsid w:val="00E71DA5"/>
    <w:rsid w:val="00E7206D"/>
    <w:rsid w:val="00E720FB"/>
    <w:rsid w:val="00E72697"/>
    <w:rsid w:val="00E7277B"/>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886"/>
    <w:rsid w:val="00E75947"/>
    <w:rsid w:val="00E7596A"/>
    <w:rsid w:val="00E759B2"/>
    <w:rsid w:val="00E75B45"/>
    <w:rsid w:val="00E75EE6"/>
    <w:rsid w:val="00E75FC2"/>
    <w:rsid w:val="00E76202"/>
    <w:rsid w:val="00E762C5"/>
    <w:rsid w:val="00E762D7"/>
    <w:rsid w:val="00E763A2"/>
    <w:rsid w:val="00E7641C"/>
    <w:rsid w:val="00E7642C"/>
    <w:rsid w:val="00E764AC"/>
    <w:rsid w:val="00E764C1"/>
    <w:rsid w:val="00E765E8"/>
    <w:rsid w:val="00E77057"/>
    <w:rsid w:val="00E7732E"/>
    <w:rsid w:val="00E773E4"/>
    <w:rsid w:val="00E7740C"/>
    <w:rsid w:val="00E77432"/>
    <w:rsid w:val="00E7752A"/>
    <w:rsid w:val="00E775D9"/>
    <w:rsid w:val="00E7761C"/>
    <w:rsid w:val="00E776BB"/>
    <w:rsid w:val="00E7772D"/>
    <w:rsid w:val="00E777E4"/>
    <w:rsid w:val="00E77A38"/>
    <w:rsid w:val="00E77B4C"/>
    <w:rsid w:val="00E77CAD"/>
    <w:rsid w:val="00E77FA8"/>
    <w:rsid w:val="00E80015"/>
    <w:rsid w:val="00E8026D"/>
    <w:rsid w:val="00E8030A"/>
    <w:rsid w:val="00E80500"/>
    <w:rsid w:val="00E80620"/>
    <w:rsid w:val="00E8094F"/>
    <w:rsid w:val="00E80A2B"/>
    <w:rsid w:val="00E80C42"/>
    <w:rsid w:val="00E80FA3"/>
    <w:rsid w:val="00E81039"/>
    <w:rsid w:val="00E813C0"/>
    <w:rsid w:val="00E81459"/>
    <w:rsid w:val="00E82093"/>
    <w:rsid w:val="00E821F0"/>
    <w:rsid w:val="00E82324"/>
    <w:rsid w:val="00E82471"/>
    <w:rsid w:val="00E8265B"/>
    <w:rsid w:val="00E826FB"/>
    <w:rsid w:val="00E8271A"/>
    <w:rsid w:val="00E8286F"/>
    <w:rsid w:val="00E8293D"/>
    <w:rsid w:val="00E82AE3"/>
    <w:rsid w:val="00E82BEE"/>
    <w:rsid w:val="00E82FD4"/>
    <w:rsid w:val="00E8303D"/>
    <w:rsid w:val="00E8324C"/>
    <w:rsid w:val="00E835C1"/>
    <w:rsid w:val="00E83F5F"/>
    <w:rsid w:val="00E83F95"/>
    <w:rsid w:val="00E840FB"/>
    <w:rsid w:val="00E84258"/>
    <w:rsid w:val="00E84526"/>
    <w:rsid w:val="00E845BC"/>
    <w:rsid w:val="00E845F2"/>
    <w:rsid w:val="00E846A9"/>
    <w:rsid w:val="00E84719"/>
    <w:rsid w:val="00E848C4"/>
    <w:rsid w:val="00E84A60"/>
    <w:rsid w:val="00E84F79"/>
    <w:rsid w:val="00E8511A"/>
    <w:rsid w:val="00E851C5"/>
    <w:rsid w:val="00E853C8"/>
    <w:rsid w:val="00E853F5"/>
    <w:rsid w:val="00E85449"/>
    <w:rsid w:val="00E859F1"/>
    <w:rsid w:val="00E85A91"/>
    <w:rsid w:val="00E85B5F"/>
    <w:rsid w:val="00E85BE3"/>
    <w:rsid w:val="00E85C82"/>
    <w:rsid w:val="00E85F3D"/>
    <w:rsid w:val="00E8639A"/>
    <w:rsid w:val="00E86577"/>
    <w:rsid w:val="00E86799"/>
    <w:rsid w:val="00E86961"/>
    <w:rsid w:val="00E86A60"/>
    <w:rsid w:val="00E86D66"/>
    <w:rsid w:val="00E87307"/>
    <w:rsid w:val="00E87313"/>
    <w:rsid w:val="00E87333"/>
    <w:rsid w:val="00E87362"/>
    <w:rsid w:val="00E8748C"/>
    <w:rsid w:val="00E87722"/>
    <w:rsid w:val="00E87744"/>
    <w:rsid w:val="00E87A47"/>
    <w:rsid w:val="00E87D94"/>
    <w:rsid w:val="00E87F55"/>
    <w:rsid w:val="00E87FC4"/>
    <w:rsid w:val="00E90A1C"/>
    <w:rsid w:val="00E90CFA"/>
    <w:rsid w:val="00E91109"/>
    <w:rsid w:val="00E9155C"/>
    <w:rsid w:val="00E9161A"/>
    <w:rsid w:val="00E918A6"/>
    <w:rsid w:val="00E91BB1"/>
    <w:rsid w:val="00E91BB4"/>
    <w:rsid w:val="00E91C63"/>
    <w:rsid w:val="00E91CA6"/>
    <w:rsid w:val="00E91CD1"/>
    <w:rsid w:val="00E91E00"/>
    <w:rsid w:val="00E922BF"/>
    <w:rsid w:val="00E9259F"/>
    <w:rsid w:val="00E926C9"/>
    <w:rsid w:val="00E92755"/>
    <w:rsid w:val="00E92762"/>
    <w:rsid w:val="00E92A03"/>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17B"/>
    <w:rsid w:val="00E972C9"/>
    <w:rsid w:val="00E97485"/>
    <w:rsid w:val="00E9755B"/>
    <w:rsid w:val="00E97584"/>
    <w:rsid w:val="00E9772C"/>
    <w:rsid w:val="00E97795"/>
    <w:rsid w:val="00E977AA"/>
    <w:rsid w:val="00E977DB"/>
    <w:rsid w:val="00E97837"/>
    <w:rsid w:val="00E97864"/>
    <w:rsid w:val="00E97D5E"/>
    <w:rsid w:val="00E97E68"/>
    <w:rsid w:val="00EA0241"/>
    <w:rsid w:val="00EA045F"/>
    <w:rsid w:val="00EA04DA"/>
    <w:rsid w:val="00EA0616"/>
    <w:rsid w:val="00EA065B"/>
    <w:rsid w:val="00EA0667"/>
    <w:rsid w:val="00EA0B1E"/>
    <w:rsid w:val="00EA0B68"/>
    <w:rsid w:val="00EA0D0D"/>
    <w:rsid w:val="00EA0D59"/>
    <w:rsid w:val="00EA0D96"/>
    <w:rsid w:val="00EA0E5A"/>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1DB"/>
    <w:rsid w:val="00EA3324"/>
    <w:rsid w:val="00EA33A6"/>
    <w:rsid w:val="00EA3E2B"/>
    <w:rsid w:val="00EA4216"/>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CC9"/>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CE"/>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66D"/>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1E"/>
    <w:rsid w:val="00EC0A27"/>
    <w:rsid w:val="00EC0B35"/>
    <w:rsid w:val="00EC0EB6"/>
    <w:rsid w:val="00EC0ED6"/>
    <w:rsid w:val="00EC0F4D"/>
    <w:rsid w:val="00EC13C2"/>
    <w:rsid w:val="00EC16BB"/>
    <w:rsid w:val="00EC1834"/>
    <w:rsid w:val="00EC1861"/>
    <w:rsid w:val="00EC190C"/>
    <w:rsid w:val="00EC19EA"/>
    <w:rsid w:val="00EC19F4"/>
    <w:rsid w:val="00EC1A4F"/>
    <w:rsid w:val="00EC1B80"/>
    <w:rsid w:val="00EC1DEF"/>
    <w:rsid w:val="00EC269B"/>
    <w:rsid w:val="00EC26D3"/>
    <w:rsid w:val="00EC2C0C"/>
    <w:rsid w:val="00EC2CA9"/>
    <w:rsid w:val="00EC32B0"/>
    <w:rsid w:val="00EC3557"/>
    <w:rsid w:val="00EC37A8"/>
    <w:rsid w:val="00EC38B5"/>
    <w:rsid w:val="00EC39C6"/>
    <w:rsid w:val="00EC3A6B"/>
    <w:rsid w:val="00EC3D09"/>
    <w:rsid w:val="00EC3E3E"/>
    <w:rsid w:val="00EC3F3C"/>
    <w:rsid w:val="00EC4B47"/>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B66"/>
    <w:rsid w:val="00EC7F71"/>
    <w:rsid w:val="00ED0155"/>
    <w:rsid w:val="00ED01A6"/>
    <w:rsid w:val="00ED04F3"/>
    <w:rsid w:val="00ED0550"/>
    <w:rsid w:val="00ED067C"/>
    <w:rsid w:val="00ED085C"/>
    <w:rsid w:val="00ED0CB4"/>
    <w:rsid w:val="00ED119F"/>
    <w:rsid w:val="00ED1353"/>
    <w:rsid w:val="00ED1686"/>
    <w:rsid w:val="00ED1CD0"/>
    <w:rsid w:val="00ED20C8"/>
    <w:rsid w:val="00ED21AB"/>
    <w:rsid w:val="00ED2824"/>
    <w:rsid w:val="00ED289E"/>
    <w:rsid w:val="00ED2C72"/>
    <w:rsid w:val="00ED2F43"/>
    <w:rsid w:val="00ED3995"/>
    <w:rsid w:val="00ED3B96"/>
    <w:rsid w:val="00ED4495"/>
    <w:rsid w:val="00ED44D6"/>
    <w:rsid w:val="00ED465C"/>
    <w:rsid w:val="00ED4867"/>
    <w:rsid w:val="00ED4E07"/>
    <w:rsid w:val="00ED4E99"/>
    <w:rsid w:val="00ED542F"/>
    <w:rsid w:val="00ED5905"/>
    <w:rsid w:val="00ED59D0"/>
    <w:rsid w:val="00ED5C0F"/>
    <w:rsid w:val="00ED602B"/>
    <w:rsid w:val="00ED6042"/>
    <w:rsid w:val="00ED61AC"/>
    <w:rsid w:val="00ED63A3"/>
    <w:rsid w:val="00ED68CB"/>
    <w:rsid w:val="00ED6A0F"/>
    <w:rsid w:val="00ED6AD4"/>
    <w:rsid w:val="00ED6B96"/>
    <w:rsid w:val="00ED6D5D"/>
    <w:rsid w:val="00ED71E1"/>
    <w:rsid w:val="00ED71EE"/>
    <w:rsid w:val="00ED7309"/>
    <w:rsid w:val="00ED7458"/>
    <w:rsid w:val="00ED78C3"/>
    <w:rsid w:val="00ED7A53"/>
    <w:rsid w:val="00ED7AE2"/>
    <w:rsid w:val="00ED7B5E"/>
    <w:rsid w:val="00ED7C2C"/>
    <w:rsid w:val="00ED7F43"/>
    <w:rsid w:val="00EE035C"/>
    <w:rsid w:val="00EE05F4"/>
    <w:rsid w:val="00EE0926"/>
    <w:rsid w:val="00EE0932"/>
    <w:rsid w:val="00EE0A27"/>
    <w:rsid w:val="00EE0D82"/>
    <w:rsid w:val="00EE0DA7"/>
    <w:rsid w:val="00EE0ED5"/>
    <w:rsid w:val="00EE0F69"/>
    <w:rsid w:val="00EE1019"/>
    <w:rsid w:val="00EE10D5"/>
    <w:rsid w:val="00EE161B"/>
    <w:rsid w:val="00EE1622"/>
    <w:rsid w:val="00EE1951"/>
    <w:rsid w:val="00EE1AF9"/>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A33"/>
    <w:rsid w:val="00EE3B00"/>
    <w:rsid w:val="00EE442F"/>
    <w:rsid w:val="00EE4465"/>
    <w:rsid w:val="00EE45B8"/>
    <w:rsid w:val="00EE48F6"/>
    <w:rsid w:val="00EE4A2C"/>
    <w:rsid w:val="00EE4AA2"/>
    <w:rsid w:val="00EE4BBF"/>
    <w:rsid w:val="00EE4EC1"/>
    <w:rsid w:val="00EE5154"/>
    <w:rsid w:val="00EE56C9"/>
    <w:rsid w:val="00EE5ADD"/>
    <w:rsid w:val="00EE5D24"/>
    <w:rsid w:val="00EE5F0D"/>
    <w:rsid w:val="00EE623A"/>
    <w:rsid w:val="00EE65AF"/>
    <w:rsid w:val="00EE664D"/>
    <w:rsid w:val="00EE67DD"/>
    <w:rsid w:val="00EE6A99"/>
    <w:rsid w:val="00EE6C68"/>
    <w:rsid w:val="00EE6F30"/>
    <w:rsid w:val="00EE72D1"/>
    <w:rsid w:val="00EE72E4"/>
    <w:rsid w:val="00EE7551"/>
    <w:rsid w:val="00EE7572"/>
    <w:rsid w:val="00EE75D7"/>
    <w:rsid w:val="00EE77A2"/>
    <w:rsid w:val="00EF004A"/>
    <w:rsid w:val="00EF0106"/>
    <w:rsid w:val="00EF03FA"/>
    <w:rsid w:val="00EF03FF"/>
    <w:rsid w:val="00EF04B5"/>
    <w:rsid w:val="00EF0883"/>
    <w:rsid w:val="00EF0973"/>
    <w:rsid w:val="00EF0B5F"/>
    <w:rsid w:val="00EF0F78"/>
    <w:rsid w:val="00EF1002"/>
    <w:rsid w:val="00EF1305"/>
    <w:rsid w:val="00EF14EB"/>
    <w:rsid w:val="00EF1613"/>
    <w:rsid w:val="00EF1786"/>
    <w:rsid w:val="00EF18CA"/>
    <w:rsid w:val="00EF199A"/>
    <w:rsid w:val="00EF1CA6"/>
    <w:rsid w:val="00EF22CA"/>
    <w:rsid w:val="00EF24BE"/>
    <w:rsid w:val="00EF25F1"/>
    <w:rsid w:val="00EF273C"/>
    <w:rsid w:val="00EF2AB0"/>
    <w:rsid w:val="00EF2AC5"/>
    <w:rsid w:val="00EF2AFF"/>
    <w:rsid w:val="00EF2E62"/>
    <w:rsid w:val="00EF3023"/>
    <w:rsid w:val="00EF309A"/>
    <w:rsid w:val="00EF3111"/>
    <w:rsid w:val="00EF3252"/>
    <w:rsid w:val="00EF3449"/>
    <w:rsid w:val="00EF34C5"/>
    <w:rsid w:val="00EF353B"/>
    <w:rsid w:val="00EF3593"/>
    <w:rsid w:val="00EF365C"/>
    <w:rsid w:val="00EF3943"/>
    <w:rsid w:val="00EF398C"/>
    <w:rsid w:val="00EF3BA0"/>
    <w:rsid w:val="00EF3D6D"/>
    <w:rsid w:val="00EF3DFF"/>
    <w:rsid w:val="00EF42D1"/>
    <w:rsid w:val="00EF4699"/>
    <w:rsid w:val="00EF46A9"/>
    <w:rsid w:val="00EF46CC"/>
    <w:rsid w:val="00EF4C3A"/>
    <w:rsid w:val="00EF4C8D"/>
    <w:rsid w:val="00EF4DCA"/>
    <w:rsid w:val="00EF4FA0"/>
    <w:rsid w:val="00EF526B"/>
    <w:rsid w:val="00EF5C68"/>
    <w:rsid w:val="00EF60FE"/>
    <w:rsid w:val="00EF6125"/>
    <w:rsid w:val="00EF6281"/>
    <w:rsid w:val="00EF6321"/>
    <w:rsid w:val="00EF6489"/>
    <w:rsid w:val="00EF65A6"/>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EF7FA4"/>
    <w:rsid w:val="00F009AF"/>
    <w:rsid w:val="00F00A8E"/>
    <w:rsid w:val="00F00ABB"/>
    <w:rsid w:val="00F00AD5"/>
    <w:rsid w:val="00F00B17"/>
    <w:rsid w:val="00F012B2"/>
    <w:rsid w:val="00F0135A"/>
    <w:rsid w:val="00F01791"/>
    <w:rsid w:val="00F01A65"/>
    <w:rsid w:val="00F01E15"/>
    <w:rsid w:val="00F02197"/>
    <w:rsid w:val="00F0219B"/>
    <w:rsid w:val="00F023D8"/>
    <w:rsid w:val="00F02440"/>
    <w:rsid w:val="00F02465"/>
    <w:rsid w:val="00F02500"/>
    <w:rsid w:val="00F027C0"/>
    <w:rsid w:val="00F02862"/>
    <w:rsid w:val="00F02901"/>
    <w:rsid w:val="00F03615"/>
    <w:rsid w:val="00F037F9"/>
    <w:rsid w:val="00F03837"/>
    <w:rsid w:val="00F03934"/>
    <w:rsid w:val="00F03A90"/>
    <w:rsid w:val="00F03B2B"/>
    <w:rsid w:val="00F03B5F"/>
    <w:rsid w:val="00F03DB0"/>
    <w:rsid w:val="00F044E8"/>
    <w:rsid w:val="00F04550"/>
    <w:rsid w:val="00F045F1"/>
    <w:rsid w:val="00F0480B"/>
    <w:rsid w:val="00F0481A"/>
    <w:rsid w:val="00F049E6"/>
    <w:rsid w:val="00F049E8"/>
    <w:rsid w:val="00F049FF"/>
    <w:rsid w:val="00F04F72"/>
    <w:rsid w:val="00F050D8"/>
    <w:rsid w:val="00F0544C"/>
    <w:rsid w:val="00F054F5"/>
    <w:rsid w:val="00F05602"/>
    <w:rsid w:val="00F059C8"/>
    <w:rsid w:val="00F05A7F"/>
    <w:rsid w:val="00F05A8D"/>
    <w:rsid w:val="00F05BD8"/>
    <w:rsid w:val="00F05C9A"/>
    <w:rsid w:val="00F05D80"/>
    <w:rsid w:val="00F06377"/>
    <w:rsid w:val="00F06830"/>
    <w:rsid w:val="00F06A6B"/>
    <w:rsid w:val="00F06D2A"/>
    <w:rsid w:val="00F06E36"/>
    <w:rsid w:val="00F07501"/>
    <w:rsid w:val="00F07789"/>
    <w:rsid w:val="00F10016"/>
    <w:rsid w:val="00F102C5"/>
    <w:rsid w:val="00F104E1"/>
    <w:rsid w:val="00F10541"/>
    <w:rsid w:val="00F109AA"/>
    <w:rsid w:val="00F10DA5"/>
    <w:rsid w:val="00F110EE"/>
    <w:rsid w:val="00F11159"/>
    <w:rsid w:val="00F11195"/>
    <w:rsid w:val="00F11230"/>
    <w:rsid w:val="00F116FD"/>
    <w:rsid w:val="00F11A18"/>
    <w:rsid w:val="00F11C38"/>
    <w:rsid w:val="00F11F62"/>
    <w:rsid w:val="00F121F2"/>
    <w:rsid w:val="00F1260E"/>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65D"/>
    <w:rsid w:val="00F14823"/>
    <w:rsid w:val="00F14A4D"/>
    <w:rsid w:val="00F14E67"/>
    <w:rsid w:val="00F14FC2"/>
    <w:rsid w:val="00F150F8"/>
    <w:rsid w:val="00F152BC"/>
    <w:rsid w:val="00F15614"/>
    <w:rsid w:val="00F157DF"/>
    <w:rsid w:val="00F15A67"/>
    <w:rsid w:val="00F15A89"/>
    <w:rsid w:val="00F15D1D"/>
    <w:rsid w:val="00F15ED3"/>
    <w:rsid w:val="00F16074"/>
    <w:rsid w:val="00F1680A"/>
    <w:rsid w:val="00F16886"/>
    <w:rsid w:val="00F16C62"/>
    <w:rsid w:val="00F16CA3"/>
    <w:rsid w:val="00F173E4"/>
    <w:rsid w:val="00F17590"/>
    <w:rsid w:val="00F17716"/>
    <w:rsid w:val="00F1774E"/>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69"/>
    <w:rsid w:val="00F213C7"/>
    <w:rsid w:val="00F213C8"/>
    <w:rsid w:val="00F21550"/>
    <w:rsid w:val="00F21893"/>
    <w:rsid w:val="00F219A4"/>
    <w:rsid w:val="00F21D0B"/>
    <w:rsid w:val="00F21DA8"/>
    <w:rsid w:val="00F229BD"/>
    <w:rsid w:val="00F22B34"/>
    <w:rsid w:val="00F22B5D"/>
    <w:rsid w:val="00F22B63"/>
    <w:rsid w:val="00F22C32"/>
    <w:rsid w:val="00F22C8C"/>
    <w:rsid w:val="00F22D71"/>
    <w:rsid w:val="00F22F8F"/>
    <w:rsid w:val="00F2308E"/>
    <w:rsid w:val="00F230F2"/>
    <w:rsid w:val="00F2357D"/>
    <w:rsid w:val="00F23605"/>
    <w:rsid w:val="00F239C1"/>
    <w:rsid w:val="00F23B66"/>
    <w:rsid w:val="00F23DB4"/>
    <w:rsid w:val="00F23DC8"/>
    <w:rsid w:val="00F23F9F"/>
    <w:rsid w:val="00F2424F"/>
    <w:rsid w:val="00F2443F"/>
    <w:rsid w:val="00F24580"/>
    <w:rsid w:val="00F24607"/>
    <w:rsid w:val="00F2475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5"/>
    <w:rsid w:val="00F27AC7"/>
    <w:rsid w:val="00F27B03"/>
    <w:rsid w:val="00F27F89"/>
    <w:rsid w:val="00F30122"/>
    <w:rsid w:val="00F308EC"/>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309"/>
    <w:rsid w:val="00F36674"/>
    <w:rsid w:val="00F3716D"/>
    <w:rsid w:val="00F37280"/>
    <w:rsid w:val="00F37348"/>
    <w:rsid w:val="00F37762"/>
    <w:rsid w:val="00F377AF"/>
    <w:rsid w:val="00F37864"/>
    <w:rsid w:val="00F37875"/>
    <w:rsid w:val="00F3793F"/>
    <w:rsid w:val="00F37EB0"/>
    <w:rsid w:val="00F4010B"/>
    <w:rsid w:val="00F40286"/>
    <w:rsid w:val="00F4073A"/>
    <w:rsid w:val="00F4089B"/>
    <w:rsid w:val="00F40ABB"/>
    <w:rsid w:val="00F40ADA"/>
    <w:rsid w:val="00F40AED"/>
    <w:rsid w:val="00F40B8A"/>
    <w:rsid w:val="00F40CB2"/>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981"/>
    <w:rsid w:val="00F43ABF"/>
    <w:rsid w:val="00F43C91"/>
    <w:rsid w:val="00F43E2F"/>
    <w:rsid w:val="00F43EB1"/>
    <w:rsid w:val="00F44238"/>
    <w:rsid w:val="00F44506"/>
    <w:rsid w:val="00F445B7"/>
    <w:rsid w:val="00F44988"/>
    <w:rsid w:val="00F44ABA"/>
    <w:rsid w:val="00F452E9"/>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D9C"/>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0ED2"/>
    <w:rsid w:val="00F512B8"/>
    <w:rsid w:val="00F512D7"/>
    <w:rsid w:val="00F51513"/>
    <w:rsid w:val="00F516B8"/>
    <w:rsid w:val="00F517FF"/>
    <w:rsid w:val="00F51838"/>
    <w:rsid w:val="00F51AA0"/>
    <w:rsid w:val="00F51AC4"/>
    <w:rsid w:val="00F51B82"/>
    <w:rsid w:val="00F51D19"/>
    <w:rsid w:val="00F51F71"/>
    <w:rsid w:val="00F520FD"/>
    <w:rsid w:val="00F522FB"/>
    <w:rsid w:val="00F52641"/>
    <w:rsid w:val="00F526B3"/>
    <w:rsid w:val="00F526F2"/>
    <w:rsid w:val="00F52808"/>
    <w:rsid w:val="00F5297C"/>
    <w:rsid w:val="00F52AFE"/>
    <w:rsid w:val="00F52D02"/>
    <w:rsid w:val="00F52D1C"/>
    <w:rsid w:val="00F52D5B"/>
    <w:rsid w:val="00F53458"/>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5E0"/>
    <w:rsid w:val="00F55630"/>
    <w:rsid w:val="00F556A9"/>
    <w:rsid w:val="00F556DF"/>
    <w:rsid w:val="00F55773"/>
    <w:rsid w:val="00F55A75"/>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2C6"/>
    <w:rsid w:val="00F603BA"/>
    <w:rsid w:val="00F61302"/>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83D"/>
    <w:rsid w:val="00F65CC6"/>
    <w:rsid w:val="00F65D6B"/>
    <w:rsid w:val="00F65FCB"/>
    <w:rsid w:val="00F66039"/>
    <w:rsid w:val="00F66117"/>
    <w:rsid w:val="00F661DC"/>
    <w:rsid w:val="00F664DE"/>
    <w:rsid w:val="00F66AFB"/>
    <w:rsid w:val="00F670CE"/>
    <w:rsid w:val="00F671A4"/>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AEB"/>
    <w:rsid w:val="00F71BB1"/>
    <w:rsid w:val="00F71C38"/>
    <w:rsid w:val="00F71D32"/>
    <w:rsid w:val="00F71E64"/>
    <w:rsid w:val="00F71E7E"/>
    <w:rsid w:val="00F71F2D"/>
    <w:rsid w:val="00F71FC2"/>
    <w:rsid w:val="00F726C0"/>
    <w:rsid w:val="00F72B89"/>
    <w:rsid w:val="00F72BEB"/>
    <w:rsid w:val="00F72C22"/>
    <w:rsid w:val="00F72DC8"/>
    <w:rsid w:val="00F72F1D"/>
    <w:rsid w:val="00F73277"/>
    <w:rsid w:val="00F73330"/>
    <w:rsid w:val="00F7375A"/>
    <w:rsid w:val="00F7381F"/>
    <w:rsid w:val="00F740CE"/>
    <w:rsid w:val="00F742FE"/>
    <w:rsid w:val="00F74427"/>
    <w:rsid w:val="00F74498"/>
    <w:rsid w:val="00F7480D"/>
    <w:rsid w:val="00F74B21"/>
    <w:rsid w:val="00F74BC8"/>
    <w:rsid w:val="00F74D82"/>
    <w:rsid w:val="00F7520F"/>
    <w:rsid w:val="00F756D4"/>
    <w:rsid w:val="00F7590D"/>
    <w:rsid w:val="00F75F2B"/>
    <w:rsid w:val="00F7615F"/>
    <w:rsid w:val="00F762A4"/>
    <w:rsid w:val="00F762ED"/>
    <w:rsid w:val="00F76562"/>
    <w:rsid w:val="00F765D2"/>
    <w:rsid w:val="00F7694C"/>
    <w:rsid w:val="00F769DE"/>
    <w:rsid w:val="00F76BDA"/>
    <w:rsid w:val="00F76D01"/>
    <w:rsid w:val="00F77017"/>
    <w:rsid w:val="00F77071"/>
    <w:rsid w:val="00F770BE"/>
    <w:rsid w:val="00F773E1"/>
    <w:rsid w:val="00F77607"/>
    <w:rsid w:val="00F776DF"/>
    <w:rsid w:val="00F77BE5"/>
    <w:rsid w:val="00F77CAE"/>
    <w:rsid w:val="00F77EAA"/>
    <w:rsid w:val="00F806AC"/>
    <w:rsid w:val="00F807CA"/>
    <w:rsid w:val="00F808E9"/>
    <w:rsid w:val="00F80A31"/>
    <w:rsid w:val="00F80D68"/>
    <w:rsid w:val="00F80D79"/>
    <w:rsid w:val="00F8102E"/>
    <w:rsid w:val="00F810BD"/>
    <w:rsid w:val="00F8128A"/>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1C"/>
    <w:rsid w:val="00F82BA1"/>
    <w:rsid w:val="00F82E68"/>
    <w:rsid w:val="00F82F93"/>
    <w:rsid w:val="00F834DC"/>
    <w:rsid w:val="00F835CA"/>
    <w:rsid w:val="00F8389F"/>
    <w:rsid w:val="00F83BAB"/>
    <w:rsid w:val="00F840B5"/>
    <w:rsid w:val="00F8419D"/>
    <w:rsid w:val="00F842E1"/>
    <w:rsid w:val="00F84779"/>
    <w:rsid w:val="00F84927"/>
    <w:rsid w:val="00F84D8D"/>
    <w:rsid w:val="00F84E62"/>
    <w:rsid w:val="00F84EA8"/>
    <w:rsid w:val="00F84EF1"/>
    <w:rsid w:val="00F8553A"/>
    <w:rsid w:val="00F858E4"/>
    <w:rsid w:val="00F859E6"/>
    <w:rsid w:val="00F85D02"/>
    <w:rsid w:val="00F85F4F"/>
    <w:rsid w:val="00F860C2"/>
    <w:rsid w:val="00F861B8"/>
    <w:rsid w:val="00F8625C"/>
    <w:rsid w:val="00F864F0"/>
    <w:rsid w:val="00F86B80"/>
    <w:rsid w:val="00F86C0A"/>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A18"/>
    <w:rsid w:val="00F90A5B"/>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560"/>
    <w:rsid w:val="00F93733"/>
    <w:rsid w:val="00F937B7"/>
    <w:rsid w:val="00F939B0"/>
    <w:rsid w:val="00F939CB"/>
    <w:rsid w:val="00F93A84"/>
    <w:rsid w:val="00F94395"/>
    <w:rsid w:val="00F945E0"/>
    <w:rsid w:val="00F94837"/>
    <w:rsid w:val="00F9484E"/>
    <w:rsid w:val="00F94BDC"/>
    <w:rsid w:val="00F950B8"/>
    <w:rsid w:val="00F953F4"/>
    <w:rsid w:val="00F954AB"/>
    <w:rsid w:val="00F95689"/>
    <w:rsid w:val="00F956F3"/>
    <w:rsid w:val="00F95A4D"/>
    <w:rsid w:val="00F95C6F"/>
    <w:rsid w:val="00F95C96"/>
    <w:rsid w:val="00F95D78"/>
    <w:rsid w:val="00F96289"/>
    <w:rsid w:val="00F9651A"/>
    <w:rsid w:val="00F9654A"/>
    <w:rsid w:val="00F96752"/>
    <w:rsid w:val="00F968F9"/>
    <w:rsid w:val="00F96A80"/>
    <w:rsid w:val="00F96AD5"/>
    <w:rsid w:val="00F96B6D"/>
    <w:rsid w:val="00F96C3F"/>
    <w:rsid w:val="00F96E2C"/>
    <w:rsid w:val="00F97088"/>
    <w:rsid w:val="00F976C0"/>
    <w:rsid w:val="00F97836"/>
    <w:rsid w:val="00FA04D6"/>
    <w:rsid w:val="00FA04EF"/>
    <w:rsid w:val="00FA0795"/>
    <w:rsid w:val="00FA0869"/>
    <w:rsid w:val="00FA08C2"/>
    <w:rsid w:val="00FA08E5"/>
    <w:rsid w:val="00FA0986"/>
    <w:rsid w:val="00FA0DA2"/>
    <w:rsid w:val="00FA0E2B"/>
    <w:rsid w:val="00FA104D"/>
    <w:rsid w:val="00FA113C"/>
    <w:rsid w:val="00FA120B"/>
    <w:rsid w:val="00FA162C"/>
    <w:rsid w:val="00FA17F0"/>
    <w:rsid w:val="00FA1933"/>
    <w:rsid w:val="00FA1B8D"/>
    <w:rsid w:val="00FA1E72"/>
    <w:rsid w:val="00FA1FB5"/>
    <w:rsid w:val="00FA2708"/>
    <w:rsid w:val="00FA2727"/>
    <w:rsid w:val="00FA2771"/>
    <w:rsid w:val="00FA28AA"/>
    <w:rsid w:val="00FA2A3D"/>
    <w:rsid w:val="00FA2B96"/>
    <w:rsid w:val="00FA2E23"/>
    <w:rsid w:val="00FA31E3"/>
    <w:rsid w:val="00FA35E8"/>
    <w:rsid w:val="00FA3A0A"/>
    <w:rsid w:val="00FA3DF5"/>
    <w:rsid w:val="00FA3F9D"/>
    <w:rsid w:val="00FA3FDE"/>
    <w:rsid w:val="00FA41D6"/>
    <w:rsid w:val="00FA4329"/>
    <w:rsid w:val="00FA47DA"/>
    <w:rsid w:val="00FA4906"/>
    <w:rsid w:val="00FA4C39"/>
    <w:rsid w:val="00FA4CA3"/>
    <w:rsid w:val="00FA4F7A"/>
    <w:rsid w:val="00FA5078"/>
    <w:rsid w:val="00FA5244"/>
    <w:rsid w:val="00FA55DB"/>
    <w:rsid w:val="00FA56A7"/>
    <w:rsid w:val="00FA583B"/>
    <w:rsid w:val="00FA624C"/>
    <w:rsid w:val="00FA6446"/>
    <w:rsid w:val="00FA6547"/>
    <w:rsid w:val="00FA657E"/>
    <w:rsid w:val="00FA6596"/>
    <w:rsid w:val="00FA67D1"/>
    <w:rsid w:val="00FA68D3"/>
    <w:rsid w:val="00FA6D4F"/>
    <w:rsid w:val="00FA6E35"/>
    <w:rsid w:val="00FA7474"/>
    <w:rsid w:val="00FA74C2"/>
    <w:rsid w:val="00FA78A6"/>
    <w:rsid w:val="00FA79B3"/>
    <w:rsid w:val="00FA7C15"/>
    <w:rsid w:val="00FA7E3D"/>
    <w:rsid w:val="00FA7E56"/>
    <w:rsid w:val="00FA7EDE"/>
    <w:rsid w:val="00FB0085"/>
    <w:rsid w:val="00FB0447"/>
    <w:rsid w:val="00FB052C"/>
    <w:rsid w:val="00FB06D8"/>
    <w:rsid w:val="00FB07E8"/>
    <w:rsid w:val="00FB0C9E"/>
    <w:rsid w:val="00FB0F08"/>
    <w:rsid w:val="00FB0F10"/>
    <w:rsid w:val="00FB1151"/>
    <w:rsid w:val="00FB140B"/>
    <w:rsid w:val="00FB15D5"/>
    <w:rsid w:val="00FB174A"/>
    <w:rsid w:val="00FB1859"/>
    <w:rsid w:val="00FB1935"/>
    <w:rsid w:val="00FB1A41"/>
    <w:rsid w:val="00FB1AE4"/>
    <w:rsid w:val="00FB1C06"/>
    <w:rsid w:val="00FB1C1E"/>
    <w:rsid w:val="00FB1D13"/>
    <w:rsid w:val="00FB22EF"/>
    <w:rsid w:val="00FB242F"/>
    <w:rsid w:val="00FB2508"/>
    <w:rsid w:val="00FB27B9"/>
    <w:rsid w:val="00FB27C1"/>
    <w:rsid w:val="00FB2A9A"/>
    <w:rsid w:val="00FB2BAD"/>
    <w:rsid w:val="00FB2C57"/>
    <w:rsid w:val="00FB3151"/>
    <w:rsid w:val="00FB3DCB"/>
    <w:rsid w:val="00FB3ED3"/>
    <w:rsid w:val="00FB3FEA"/>
    <w:rsid w:val="00FB4279"/>
    <w:rsid w:val="00FB42AB"/>
    <w:rsid w:val="00FB45B7"/>
    <w:rsid w:val="00FB4942"/>
    <w:rsid w:val="00FB4967"/>
    <w:rsid w:val="00FB49AF"/>
    <w:rsid w:val="00FB4B55"/>
    <w:rsid w:val="00FB4D53"/>
    <w:rsid w:val="00FB5182"/>
    <w:rsid w:val="00FB5245"/>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A89"/>
    <w:rsid w:val="00FB7B8C"/>
    <w:rsid w:val="00FB7B97"/>
    <w:rsid w:val="00FB7EF3"/>
    <w:rsid w:val="00FB7F6F"/>
    <w:rsid w:val="00FC0004"/>
    <w:rsid w:val="00FC0013"/>
    <w:rsid w:val="00FC00FE"/>
    <w:rsid w:val="00FC0193"/>
    <w:rsid w:val="00FC0DD5"/>
    <w:rsid w:val="00FC0E23"/>
    <w:rsid w:val="00FC12F8"/>
    <w:rsid w:val="00FC13FD"/>
    <w:rsid w:val="00FC143F"/>
    <w:rsid w:val="00FC162E"/>
    <w:rsid w:val="00FC17E7"/>
    <w:rsid w:val="00FC1D70"/>
    <w:rsid w:val="00FC1E5C"/>
    <w:rsid w:val="00FC1E9F"/>
    <w:rsid w:val="00FC1EE3"/>
    <w:rsid w:val="00FC20E6"/>
    <w:rsid w:val="00FC232E"/>
    <w:rsid w:val="00FC242A"/>
    <w:rsid w:val="00FC2434"/>
    <w:rsid w:val="00FC2537"/>
    <w:rsid w:val="00FC2867"/>
    <w:rsid w:val="00FC2886"/>
    <w:rsid w:val="00FC29ED"/>
    <w:rsid w:val="00FC2C04"/>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68"/>
    <w:rsid w:val="00FC64F6"/>
    <w:rsid w:val="00FC656F"/>
    <w:rsid w:val="00FC672F"/>
    <w:rsid w:val="00FC68F1"/>
    <w:rsid w:val="00FC6B8D"/>
    <w:rsid w:val="00FC6C6D"/>
    <w:rsid w:val="00FC6C8E"/>
    <w:rsid w:val="00FC6CCF"/>
    <w:rsid w:val="00FC720C"/>
    <w:rsid w:val="00FC73EB"/>
    <w:rsid w:val="00FD0133"/>
    <w:rsid w:val="00FD024A"/>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35A"/>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1BD"/>
    <w:rsid w:val="00FD5380"/>
    <w:rsid w:val="00FD55BE"/>
    <w:rsid w:val="00FD5709"/>
    <w:rsid w:val="00FD5732"/>
    <w:rsid w:val="00FD591D"/>
    <w:rsid w:val="00FD5E6B"/>
    <w:rsid w:val="00FD5FB0"/>
    <w:rsid w:val="00FD604E"/>
    <w:rsid w:val="00FD60B3"/>
    <w:rsid w:val="00FD61DA"/>
    <w:rsid w:val="00FD6321"/>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B2"/>
    <w:rsid w:val="00FE1AEA"/>
    <w:rsid w:val="00FE1F1C"/>
    <w:rsid w:val="00FE21BD"/>
    <w:rsid w:val="00FE2839"/>
    <w:rsid w:val="00FE2AD3"/>
    <w:rsid w:val="00FE2BD0"/>
    <w:rsid w:val="00FE2BDA"/>
    <w:rsid w:val="00FE313D"/>
    <w:rsid w:val="00FE315A"/>
    <w:rsid w:val="00FE32E0"/>
    <w:rsid w:val="00FE33F8"/>
    <w:rsid w:val="00FE35A4"/>
    <w:rsid w:val="00FE39B7"/>
    <w:rsid w:val="00FE3A18"/>
    <w:rsid w:val="00FE3E10"/>
    <w:rsid w:val="00FE4123"/>
    <w:rsid w:val="00FE413C"/>
    <w:rsid w:val="00FE41D5"/>
    <w:rsid w:val="00FE4734"/>
    <w:rsid w:val="00FE486D"/>
    <w:rsid w:val="00FE4A75"/>
    <w:rsid w:val="00FE4DB8"/>
    <w:rsid w:val="00FE4DE0"/>
    <w:rsid w:val="00FE4DF5"/>
    <w:rsid w:val="00FE4E3A"/>
    <w:rsid w:val="00FE5281"/>
    <w:rsid w:val="00FE52E1"/>
    <w:rsid w:val="00FE549E"/>
    <w:rsid w:val="00FE5668"/>
    <w:rsid w:val="00FE591B"/>
    <w:rsid w:val="00FE5A05"/>
    <w:rsid w:val="00FE5B78"/>
    <w:rsid w:val="00FE5D14"/>
    <w:rsid w:val="00FE5F4A"/>
    <w:rsid w:val="00FE6003"/>
    <w:rsid w:val="00FE615A"/>
    <w:rsid w:val="00FE6183"/>
    <w:rsid w:val="00FE619E"/>
    <w:rsid w:val="00FE6419"/>
    <w:rsid w:val="00FE6462"/>
    <w:rsid w:val="00FE6A92"/>
    <w:rsid w:val="00FE6B9A"/>
    <w:rsid w:val="00FE6FB2"/>
    <w:rsid w:val="00FE7026"/>
    <w:rsid w:val="00FE738E"/>
    <w:rsid w:val="00FE744D"/>
    <w:rsid w:val="00FE7614"/>
    <w:rsid w:val="00FE76B0"/>
    <w:rsid w:val="00FE7833"/>
    <w:rsid w:val="00FE7B92"/>
    <w:rsid w:val="00FF0004"/>
    <w:rsid w:val="00FF0264"/>
    <w:rsid w:val="00FF037E"/>
    <w:rsid w:val="00FF04A0"/>
    <w:rsid w:val="00FF0707"/>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38"/>
    <w:rsid w:val="00FF24A7"/>
    <w:rsid w:val="00FF26E3"/>
    <w:rsid w:val="00FF28C7"/>
    <w:rsid w:val="00FF2953"/>
    <w:rsid w:val="00FF2F39"/>
    <w:rsid w:val="00FF305C"/>
    <w:rsid w:val="00FF30F1"/>
    <w:rsid w:val="00FF3130"/>
    <w:rsid w:val="00FF313B"/>
    <w:rsid w:val="00FF3150"/>
    <w:rsid w:val="00FF31F7"/>
    <w:rsid w:val="00FF359D"/>
    <w:rsid w:val="00FF3ADC"/>
    <w:rsid w:val="00FF3C3C"/>
    <w:rsid w:val="00FF3DF5"/>
    <w:rsid w:val="00FF3F55"/>
    <w:rsid w:val="00FF4044"/>
    <w:rsid w:val="00FF43F0"/>
    <w:rsid w:val="00FF4734"/>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2C0"/>
    <w:rsid w:val="00FF7868"/>
    <w:rsid w:val="00FF79AD"/>
    <w:rsid w:val="00FF7E98"/>
    <w:rsid w:val="05046FEE"/>
    <w:rsid w:val="05E4D051"/>
    <w:rsid w:val="08FDB94F"/>
    <w:rsid w:val="09248EB3"/>
    <w:rsid w:val="0A0930E0"/>
    <w:rsid w:val="0AF11E89"/>
    <w:rsid w:val="0C323936"/>
    <w:rsid w:val="0C91E667"/>
    <w:rsid w:val="0DF769CC"/>
    <w:rsid w:val="0E03F149"/>
    <w:rsid w:val="0EFA8742"/>
    <w:rsid w:val="0F1022B1"/>
    <w:rsid w:val="0F350DB4"/>
    <w:rsid w:val="10D22731"/>
    <w:rsid w:val="12AA9F2C"/>
    <w:rsid w:val="168060AD"/>
    <w:rsid w:val="1872AAB1"/>
    <w:rsid w:val="19A77B99"/>
    <w:rsid w:val="19B67A8E"/>
    <w:rsid w:val="19DF15B9"/>
    <w:rsid w:val="1AD8A9F8"/>
    <w:rsid w:val="1BCD2863"/>
    <w:rsid w:val="1C292A7A"/>
    <w:rsid w:val="1CB48277"/>
    <w:rsid w:val="1D634F2E"/>
    <w:rsid w:val="1F9A77A8"/>
    <w:rsid w:val="1FCE72FD"/>
    <w:rsid w:val="20048B27"/>
    <w:rsid w:val="207CFCB3"/>
    <w:rsid w:val="21CBD950"/>
    <w:rsid w:val="22C16DB5"/>
    <w:rsid w:val="239891BD"/>
    <w:rsid w:val="23C2F4A3"/>
    <w:rsid w:val="24480A4C"/>
    <w:rsid w:val="26B590FB"/>
    <w:rsid w:val="297A1429"/>
    <w:rsid w:val="2B915543"/>
    <w:rsid w:val="2BAF8DCF"/>
    <w:rsid w:val="2BB32A70"/>
    <w:rsid w:val="2BE2B3E8"/>
    <w:rsid w:val="2C05DF9C"/>
    <w:rsid w:val="2C3EFB33"/>
    <w:rsid w:val="2C9BA15C"/>
    <w:rsid w:val="2CF4E63B"/>
    <w:rsid w:val="2D0297E4"/>
    <w:rsid w:val="2E2E9788"/>
    <w:rsid w:val="2EDC399C"/>
    <w:rsid w:val="30E50F87"/>
    <w:rsid w:val="329D476F"/>
    <w:rsid w:val="32A8FAA1"/>
    <w:rsid w:val="34997CAD"/>
    <w:rsid w:val="3517E2FA"/>
    <w:rsid w:val="35D18531"/>
    <w:rsid w:val="365A6B0E"/>
    <w:rsid w:val="37818228"/>
    <w:rsid w:val="3784926C"/>
    <w:rsid w:val="38AA5B7B"/>
    <w:rsid w:val="38BBBA7C"/>
    <w:rsid w:val="3910A769"/>
    <w:rsid w:val="3921EB72"/>
    <w:rsid w:val="3A769C8B"/>
    <w:rsid w:val="3B66462D"/>
    <w:rsid w:val="3BAEB08A"/>
    <w:rsid w:val="3C1DED82"/>
    <w:rsid w:val="3CB2180F"/>
    <w:rsid w:val="3D1E5F59"/>
    <w:rsid w:val="3DA01216"/>
    <w:rsid w:val="3E292CC1"/>
    <w:rsid w:val="3E4CD254"/>
    <w:rsid w:val="3E783EAA"/>
    <w:rsid w:val="3F58DA84"/>
    <w:rsid w:val="4252D83B"/>
    <w:rsid w:val="44467E07"/>
    <w:rsid w:val="47021CA1"/>
    <w:rsid w:val="470CBB3B"/>
    <w:rsid w:val="47FB2E2E"/>
    <w:rsid w:val="48F88BCA"/>
    <w:rsid w:val="490DA527"/>
    <w:rsid w:val="4A193EC7"/>
    <w:rsid w:val="4A368412"/>
    <w:rsid w:val="4B1D54D7"/>
    <w:rsid w:val="4B2E123D"/>
    <w:rsid w:val="4BFDD71E"/>
    <w:rsid w:val="4CC5319B"/>
    <w:rsid w:val="4D0D9AAF"/>
    <w:rsid w:val="4E02A806"/>
    <w:rsid w:val="4F34CDC6"/>
    <w:rsid w:val="509CFCA1"/>
    <w:rsid w:val="50C5867F"/>
    <w:rsid w:val="51242BB4"/>
    <w:rsid w:val="51B060B0"/>
    <w:rsid w:val="5273DC30"/>
    <w:rsid w:val="52D06B80"/>
    <w:rsid w:val="532ED3C6"/>
    <w:rsid w:val="5418B844"/>
    <w:rsid w:val="54AE45FB"/>
    <w:rsid w:val="54B91F74"/>
    <w:rsid w:val="55F1D91C"/>
    <w:rsid w:val="568E3755"/>
    <w:rsid w:val="58265850"/>
    <w:rsid w:val="584F52D2"/>
    <w:rsid w:val="59044B36"/>
    <w:rsid w:val="59797224"/>
    <w:rsid w:val="5982D4CF"/>
    <w:rsid w:val="5A2BD5D0"/>
    <w:rsid w:val="5DF5608F"/>
    <w:rsid w:val="5EBD97BF"/>
    <w:rsid w:val="5F929A55"/>
    <w:rsid w:val="606BA782"/>
    <w:rsid w:val="614FE8EA"/>
    <w:rsid w:val="61AD248A"/>
    <w:rsid w:val="626A0EEA"/>
    <w:rsid w:val="62C80D81"/>
    <w:rsid w:val="62E9835B"/>
    <w:rsid w:val="641CDC3C"/>
    <w:rsid w:val="648D8013"/>
    <w:rsid w:val="6512097A"/>
    <w:rsid w:val="6586C9E6"/>
    <w:rsid w:val="68BD18D0"/>
    <w:rsid w:val="69C44A28"/>
    <w:rsid w:val="6B15613F"/>
    <w:rsid w:val="6B59CFB4"/>
    <w:rsid w:val="6B7A6DA0"/>
    <w:rsid w:val="6BEACF99"/>
    <w:rsid w:val="6C0966AA"/>
    <w:rsid w:val="700BC1EA"/>
    <w:rsid w:val="71288ADA"/>
    <w:rsid w:val="712FBE2A"/>
    <w:rsid w:val="72206BCE"/>
    <w:rsid w:val="7272868B"/>
    <w:rsid w:val="729CEADE"/>
    <w:rsid w:val="72C48230"/>
    <w:rsid w:val="7357E169"/>
    <w:rsid w:val="74D87E11"/>
    <w:rsid w:val="768475D0"/>
    <w:rsid w:val="78ECED81"/>
    <w:rsid w:val="796ABC0C"/>
    <w:rsid w:val="7977CCA5"/>
    <w:rsid w:val="7AC45197"/>
    <w:rsid w:val="7AFE0D05"/>
    <w:rsid w:val="7B0789A9"/>
    <w:rsid w:val="7C145C5F"/>
    <w:rsid w:val="7CA84658"/>
    <w:rsid w:val="7CCF7658"/>
    <w:rsid w:val="7D32309E"/>
    <w:rsid w:val="7DEB36D8"/>
    <w:rsid w:val="7E0D376F"/>
    <w:rsid w:val="7E13EB30"/>
    <w:rsid w:val="7E79A7AB"/>
    <w:rsid w:val="7E809135"/>
    <w:rsid w:val="7EFD18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8B878"/>
  <w15:docId w15:val="{1D865F0B-5BC3-48C8-8B81-FE45133C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fr-FR"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fr-FR"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val="fr-FR"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n-IE"/>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fr-FR"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List Paragraph1,Lettre d'introduction,Paragrafo elenco,Medium Grid 1 - Accent 21,Fiche List Paragraph,Dot pt,F5 List Paragraph,No Spacing1,List Paragraph Char Char Char,Indicator Text,Numbered Para 1,L,2"/>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uiPriority w:val="99"/>
    <w:qFormat/>
    <w:rsid w:val="00217E48"/>
    <w:rPr>
      <w:rFonts w:ascii="Arial" w:hAnsi="Arial" w:cs="Arial"/>
      <w:sz w:val="22"/>
      <w:szCs w:val="24"/>
      <w:lang w:eastAsia="en-US"/>
    </w:rPr>
  </w:style>
  <w:style w:type="character" w:customStyle="1" w:styleId="BriefingtextChar">
    <w:name w:val="Briefing text Char"/>
    <w:link w:val="Briefingtext"/>
    <w:uiPriority w:val="99"/>
    <w:qForma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fr-FR"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val="fr-FR"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fr-FR"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0">
    <w:name w:val="Char Char Char00"/>
    <w:basedOn w:val="Normal"/>
    <w:rsid w:val="00F80A31"/>
    <w:pPr>
      <w:spacing w:after="160" w:line="240" w:lineRule="exact"/>
      <w:jc w:val="left"/>
    </w:pPr>
    <w:rPr>
      <w:rFonts w:ascii="Tahoma" w:hAnsi="Tahoma"/>
      <w:sz w:val="20"/>
      <w:lang w:eastAsia="en-US"/>
    </w:rPr>
  </w:style>
  <w:style w:type="paragraph" w:customStyle="1" w:styleId="ZnakZnak00">
    <w:name w:val="Znak Znak00"/>
    <w:basedOn w:val="Normal"/>
    <w:rsid w:val="00F80A31"/>
    <w:pPr>
      <w:spacing w:after="0" w:line="360" w:lineRule="auto"/>
    </w:pPr>
    <w:rPr>
      <w:rFonts w:ascii="Verdana" w:hAnsi="Verdana"/>
      <w:sz w:val="20"/>
      <w:lang w:eastAsia="pl-PL"/>
    </w:rPr>
  </w:style>
  <w:style w:type="character" w:customStyle="1" w:styleId="Normal1Character">
    <w:name w:val="Normal_1_Character"/>
    <w:uiPriority w:val="1"/>
    <w:qFormat/>
    <w:rsid w:val="00902CA1"/>
    <w:rPr>
      <w:rFonts w:ascii="EUAlbertina" w:eastAsia="EUAlbertina" w:hAnsi="EUAlbertina" w:cs="EUAlbertina"/>
      <w:sz w:val="24"/>
      <w:szCs w:val="24"/>
    </w:rPr>
  </w:style>
  <w:style w:type="paragraph" w:customStyle="1" w:styleId="NormalCRECote">
    <w:name w:val="Normal_CRE_Cote"/>
    <w:basedOn w:val="Normal"/>
    <w:qFormat/>
    <w:rsid w:val="00902CA1"/>
    <w:pPr>
      <w:spacing w:after="0"/>
      <w:jc w:val="left"/>
    </w:pPr>
    <w:rPr>
      <w:rFonts w:ascii="Times New Roman" w:eastAsia="Arial Narrow" w:hAnsi="Times New Roman" w:cs="Arial Narrow"/>
      <w:szCs w:val="24"/>
      <w:lang w:eastAsia="en-GB"/>
    </w:rPr>
  </w:style>
  <w:style w:type="character" w:styleId="UnresolvedMention">
    <w:name w:val="Unresolved Mention"/>
    <w:uiPriority w:val="99"/>
    <w:semiHidden/>
    <w:unhideWhenUsed/>
    <w:rsid w:val="0089155E"/>
    <w:rPr>
      <w:color w:val="605E5C"/>
      <w:shd w:val="clear" w:color="auto" w:fill="E1DFDD"/>
    </w:rPr>
  </w:style>
  <w:style w:type="character" w:customStyle="1" w:styleId="ListParagraphChar">
    <w:name w:val="List Paragraph Char"/>
    <w:aliases w:val="1st level - Bullet List Paragraph Char,List Paragraph1 Char,Lettre d'introduction Char,Paragrafo elenco Char,Medium Grid 1 - Accent 21 Char,Fiche List Paragraph Char,Dot pt Char,F5 List Paragraph Char,No Spacing1 Char,L Char,2 Char"/>
    <w:link w:val="ListParagraph"/>
    <w:uiPriority w:val="34"/>
    <w:qFormat/>
    <w:locked/>
    <w:rsid w:val="00185A23"/>
    <w:rPr>
      <w:rFonts w:ascii="Calibri" w:eastAsia="Calibri" w:hAnsi="Calibri"/>
      <w:sz w:val="22"/>
      <w:szCs w:val="22"/>
      <w:lang w:val="fr-FR" w:eastAsia="en-US"/>
    </w:rPr>
  </w:style>
  <w:style w:type="paragraph" w:customStyle="1" w:styleId="CharCharChar000">
    <w:name w:val="Char Char Char000"/>
    <w:basedOn w:val="Normal"/>
    <w:rsid w:val="00DF35D2"/>
    <w:pPr>
      <w:spacing w:after="160" w:line="240" w:lineRule="exact"/>
      <w:jc w:val="left"/>
    </w:pPr>
    <w:rPr>
      <w:rFonts w:ascii="Tahoma" w:hAnsi="Tahoma"/>
      <w:sz w:val="20"/>
      <w:lang w:eastAsia="en-US"/>
    </w:rPr>
  </w:style>
  <w:style w:type="paragraph" w:customStyle="1" w:styleId="ZnakZnak000">
    <w:name w:val="Znak Znak000"/>
    <w:basedOn w:val="Normal"/>
    <w:rsid w:val="00DF35D2"/>
    <w:pPr>
      <w:spacing w:after="0" w:line="360" w:lineRule="auto"/>
    </w:pPr>
    <w:rPr>
      <w:rFonts w:ascii="Verdana" w:hAnsi="Verdana"/>
      <w:sz w:val="20"/>
      <w:lang w:eastAsia="pl-PL"/>
    </w:rPr>
  </w:style>
  <w:style w:type="paragraph" w:customStyle="1" w:styleId="CharCharChar0000">
    <w:name w:val="Char Char Char0000"/>
    <w:basedOn w:val="Normal"/>
    <w:rsid w:val="00CA57EF"/>
    <w:pPr>
      <w:spacing w:after="160" w:line="240" w:lineRule="exact"/>
      <w:jc w:val="left"/>
    </w:pPr>
    <w:rPr>
      <w:rFonts w:ascii="Tahoma" w:hAnsi="Tahoma"/>
      <w:sz w:val="20"/>
      <w:lang w:eastAsia="en-US"/>
    </w:rPr>
  </w:style>
  <w:style w:type="paragraph" w:customStyle="1" w:styleId="ZnakZnak0000">
    <w:name w:val="Znak Znak0000"/>
    <w:basedOn w:val="Normal"/>
    <w:rsid w:val="00CA57EF"/>
    <w:pPr>
      <w:spacing w:after="0" w:line="360" w:lineRule="auto"/>
    </w:pPr>
    <w:rPr>
      <w:rFonts w:ascii="Verdana" w:hAnsi="Verdana"/>
      <w:sz w:val="20"/>
      <w:lang w:eastAsia="pl-PL"/>
    </w:rPr>
  </w:style>
  <w:style w:type="paragraph" w:customStyle="1" w:styleId="CharCharChar00000">
    <w:name w:val="Char Char Char00000"/>
    <w:basedOn w:val="Normal"/>
    <w:uiPriority w:val="99"/>
    <w:rsid w:val="00052477"/>
    <w:pPr>
      <w:spacing w:after="160" w:line="240" w:lineRule="exact"/>
      <w:jc w:val="left"/>
    </w:pPr>
    <w:rPr>
      <w:rFonts w:ascii="Tahoma" w:hAnsi="Tahoma"/>
      <w:sz w:val="20"/>
      <w:lang w:eastAsia="en-US"/>
    </w:rPr>
  </w:style>
  <w:style w:type="paragraph" w:customStyle="1" w:styleId="ZnakZnak00000">
    <w:name w:val="Znak Znak00000"/>
    <w:basedOn w:val="Normal"/>
    <w:rsid w:val="00052477"/>
    <w:pPr>
      <w:spacing w:after="0" w:line="360" w:lineRule="auto"/>
    </w:pPr>
    <w:rPr>
      <w:rFonts w:ascii="Verdana" w:hAnsi="Verdana"/>
      <w:sz w:val="20"/>
      <w:lang w:eastAsia="pl-PL"/>
    </w:rPr>
  </w:style>
  <w:style w:type="paragraph" w:customStyle="1" w:styleId="CharCharChar000000">
    <w:name w:val="Char Char Char000000"/>
    <w:basedOn w:val="Normal"/>
    <w:uiPriority w:val="99"/>
    <w:rsid w:val="00052477"/>
    <w:pPr>
      <w:spacing w:after="160" w:line="240" w:lineRule="exact"/>
      <w:jc w:val="left"/>
    </w:pPr>
    <w:rPr>
      <w:rFonts w:ascii="Tahoma" w:hAnsi="Tahoma"/>
      <w:sz w:val="20"/>
      <w:lang w:eastAsia="en-US"/>
    </w:rPr>
  </w:style>
  <w:style w:type="paragraph" w:customStyle="1" w:styleId="ZnakZnak000000">
    <w:name w:val="Znak Znak000000"/>
    <w:basedOn w:val="Normal"/>
    <w:rsid w:val="00052477"/>
    <w:pPr>
      <w:spacing w:after="0" w:line="360" w:lineRule="auto"/>
    </w:pPr>
    <w:rPr>
      <w:rFonts w:ascii="Verdana" w:hAnsi="Verdana"/>
      <w:sz w:val="20"/>
      <w:lang w:eastAsia="pl-PL"/>
    </w:rPr>
  </w:style>
  <w:style w:type="paragraph" w:customStyle="1" w:styleId="CharCharChar0000000">
    <w:name w:val="Char Char Char0000000"/>
    <w:basedOn w:val="Normal"/>
    <w:uiPriority w:val="99"/>
    <w:rsid w:val="00052477"/>
    <w:pPr>
      <w:spacing w:after="160" w:line="240" w:lineRule="exact"/>
      <w:jc w:val="left"/>
    </w:pPr>
    <w:rPr>
      <w:rFonts w:ascii="Tahoma" w:hAnsi="Tahoma"/>
      <w:sz w:val="20"/>
      <w:lang w:eastAsia="en-US"/>
    </w:rPr>
  </w:style>
  <w:style w:type="paragraph" w:customStyle="1" w:styleId="ZnakZnak0000000">
    <w:name w:val="Znak Znak0000000"/>
    <w:basedOn w:val="Normal"/>
    <w:rsid w:val="00052477"/>
    <w:pPr>
      <w:spacing w:after="0" w:line="360" w:lineRule="auto"/>
    </w:pPr>
    <w:rPr>
      <w:rFonts w:ascii="Verdana" w:hAnsi="Verdana"/>
      <w:sz w:val="20"/>
      <w:lang w:eastAsia="pl-PL"/>
    </w:rPr>
  </w:style>
  <w:style w:type="paragraph" w:customStyle="1" w:styleId="CharCharChar00000000">
    <w:name w:val="Char Char Char00000000"/>
    <w:basedOn w:val="Normal"/>
    <w:uiPriority w:val="99"/>
    <w:rsid w:val="00052477"/>
    <w:pPr>
      <w:spacing w:after="160" w:line="240" w:lineRule="exact"/>
      <w:jc w:val="left"/>
    </w:pPr>
    <w:rPr>
      <w:rFonts w:ascii="Tahoma" w:hAnsi="Tahoma"/>
      <w:sz w:val="20"/>
      <w:lang w:eastAsia="en-US"/>
    </w:rPr>
  </w:style>
  <w:style w:type="paragraph" w:customStyle="1" w:styleId="ZnakZnak00000000">
    <w:name w:val="Znak Znak00000000"/>
    <w:basedOn w:val="Normal"/>
    <w:rsid w:val="00052477"/>
    <w:pPr>
      <w:spacing w:after="0" w:line="360" w:lineRule="auto"/>
    </w:pPr>
    <w:rPr>
      <w:rFonts w:ascii="Verdana" w:hAnsi="Verdana"/>
      <w:sz w:val="20"/>
      <w:lang w:eastAsia="pl-PL"/>
    </w:rPr>
  </w:style>
  <w:style w:type="paragraph" w:customStyle="1" w:styleId="NormalHanging12a">
    <w:name w:val="NormalHanging12a"/>
    <w:basedOn w:val="Normal"/>
    <w:link w:val="NormalHanging12aChar"/>
    <w:rsid w:val="009D3D38"/>
    <w:pPr>
      <w:widowControl w:val="0"/>
      <w:ind w:left="567" w:hanging="567"/>
      <w:jc w:val="left"/>
    </w:pPr>
    <w:rPr>
      <w:rFonts w:ascii="Times New Roman" w:hAnsi="Times New Roman"/>
      <w:lang w:eastAsia="en-GB"/>
    </w:rPr>
  </w:style>
  <w:style w:type="character" w:customStyle="1" w:styleId="NormalHanging12aChar">
    <w:name w:val="NormalHanging12a Char"/>
    <w:link w:val="NormalHanging12a"/>
    <w:locked/>
    <w:rsid w:val="009D3D38"/>
    <w:rPr>
      <w:sz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693">
      <w:bodyDiv w:val="1"/>
      <w:marLeft w:val="0"/>
      <w:marRight w:val="0"/>
      <w:marTop w:val="0"/>
      <w:marBottom w:val="0"/>
      <w:divBdr>
        <w:top w:val="none" w:sz="0" w:space="0" w:color="auto"/>
        <w:left w:val="none" w:sz="0" w:space="0" w:color="auto"/>
        <w:bottom w:val="none" w:sz="0" w:space="0" w:color="auto"/>
        <w:right w:val="none" w:sz="0" w:space="0" w:color="auto"/>
      </w:divBdr>
    </w:div>
    <w:div w:id="141428852">
      <w:bodyDiv w:val="1"/>
      <w:marLeft w:val="0"/>
      <w:marRight w:val="0"/>
      <w:marTop w:val="0"/>
      <w:marBottom w:val="0"/>
      <w:divBdr>
        <w:top w:val="none" w:sz="0" w:space="0" w:color="auto"/>
        <w:left w:val="none" w:sz="0" w:space="0" w:color="auto"/>
        <w:bottom w:val="none" w:sz="0" w:space="0" w:color="auto"/>
        <w:right w:val="none" w:sz="0" w:space="0" w:color="auto"/>
      </w:divBdr>
    </w:div>
    <w:div w:id="156966524">
      <w:bodyDiv w:val="1"/>
      <w:marLeft w:val="0"/>
      <w:marRight w:val="0"/>
      <w:marTop w:val="0"/>
      <w:marBottom w:val="0"/>
      <w:divBdr>
        <w:top w:val="none" w:sz="0" w:space="0" w:color="auto"/>
        <w:left w:val="none" w:sz="0" w:space="0" w:color="auto"/>
        <w:bottom w:val="none" w:sz="0" w:space="0" w:color="auto"/>
        <w:right w:val="none" w:sz="0" w:space="0" w:color="auto"/>
      </w:divBdr>
    </w:div>
    <w:div w:id="170339074">
      <w:bodyDiv w:val="1"/>
      <w:marLeft w:val="0"/>
      <w:marRight w:val="0"/>
      <w:marTop w:val="0"/>
      <w:marBottom w:val="0"/>
      <w:divBdr>
        <w:top w:val="none" w:sz="0" w:space="0" w:color="auto"/>
        <w:left w:val="none" w:sz="0" w:space="0" w:color="auto"/>
        <w:bottom w:val="none" w:sz="0" w:space="0" w:color="auto"/>
        <w:right w:val="none" w:sz="0" w:space="0" w:color="auto"/>
      </w:divBdr>
    </w:div>
    <w:div w:id="194083651">
      <w:bodyDiv w:val="1"/>
      <w:marLeft w:val="0"/>
      <w:marRight w:val="0"/>
      <w:marTop w:val="0"/>
      <w:marBottom w:val="0"/>
      <w:divBdr>
        <w:top w:val="none" w:sz="0" w:space="0" w:color="auto"/>
        <w:left w:val="none" w:sz="0" w:space="0" w:color="auto"/>
        <w:bottom w:val="none" w:sz="0" w:space="0" w:color="auto"/>
        <w:right w:val="none" w:sz="0" w:space="0" w:color="auto"/>
      </w:divBdr>
    </w:div>
    <w:div w:id="207449353">
      <w:bodyDiv w:val="1"/>
      <w:marLeft w:val="0"/>
      <w:marRight w:val="0"/>
      <w:marTop w:val="0"/>
      <w:marBottom w:val="0"/>
      <w:divBdr>
        <w:top w:val="none" w:sz="0" w:space="0" w:color="auto"/>
        <w:left w:val="none" w:sz="0" w:space="0" w:color="auto"/>
        <w:bottom w:val="none" w:sz="0" w:space="0" w:color="auto"/>
        <w:right w:val="none" w:sz="0" w:space="0" w:color="auto"/>
      </w:divBdr>
    </w:div>
    <w:div w:id="209193679">
      <w:bodyDiv w:val="1"/>
      <w:marLeft w:val="0"/>
      <w:marRight w:val="0"/>
      <w:marTop w:val="0"/>
      <w:marBottom w:val="0"/>
      <w:divBdr>
        <w:top w:val="none" w:sz="0" w:space="0" w:color="auto"/>
        <w:left w:val="none" w:sz="0" w:space="0" w:color="auto"/>
        <w:bottom w:val="none" w:sz="0" w:space="0" w:color="auto"/>
        <w:right w:val="none" w:sz="0" w:space="0" w:color="auto"/>
      </w:divBdr>
    </w:div>
    <w:div w:id="353775115">
      <w:bodyDiv w:val="1"/>
      <w:marLeft w:val="0"/>
      <w:marRight w:val="0"/>
      <w:marTop w:val="0"/>
      <w:marBottom w:val="0"/>
      <w:divBdr>
        <w:top w:val="none" w:sz="0" w:space="0" w:color="auto"/>
        <w:left w:val="none" w:sz="0" w:space="0" w:color="auto"/>
        <w:bottom w:val="none" w:sz="0" w:space="0" w:color="auto"/>
        <w:right w:val="none" w:sz="0" w:space="0" w:color="auto"/>
      </w:divBdr>
    </w:div>
    <w:div w:id="442112300">
      <w:bodyDiv w:val="1"/>
      <w:marLeft w:val="0"/>
      <w:marRight w:val="0"/>
      <w:marTop w:val="0"/>
      <w:marBottom w:val="0"/>
      <w:divBdr>
        <w:top w:val="none" w:sz="0" w:space="0" w:color="auto"/>
        <w:left w:val="none" w:sz="0" w:space="0" w:color="auto"/>
        <w:bottom w:val="none" w:sz="0" w:space="0" w:color="auto"/>
        <w:right w:val="none" w:sz="0" w:space="0" w:color="auto"/>
      </w:divBdr>
    </w:div>
    <w:div w:id="475297913">
      <w:bodyDiv w:val="1"/>
      <w:marLeft w:val="0"/>
      <w:marRight w:val="0"/>
      <w:marTop w:val="0"/>
      <w:marBottom w:val="0"/>
      <w:divBdr>
        <w:top w:val="none" w:sz="0" w:space="0" w:color="auto"/>
        <w:left w:val="none" w:sz="0" w:space="0" w:color="auto"/>
        <w:bottom w:val="none" w:sz="0" w:space="0" w:color="auto"/>
        <w:right w:val="none" w:sz="0" w:space="0" w:color="auto"/>
      </w:divBdr>
    </w:div>
    <w:div w:id="485825983">
      <w:bodyDiv w:val="1"/>
      <w:marLeft w:val="0"/>
      <w:marRight w:val="0"/>
      <w:marTop w:val="0"/>
      <w:marBottom w:val="0"/>
      <w:divBdr>
        <w:top w:val="none" w:sz="0" w:space="0" w:color="auto"/>
        <w:left w:val="none" w:sz="0" w:space="0" w:color="auto"/>
        <w:bottom w:val="none" w:sz="0" w:space="0" w:color="auto"/>
        <w:right w:val="none" w:sz="0" w:space="0" w:color="auto"/>
      </w:divBdr>
    </w:div>
    <w:div w:id="547491353">
      <w:bodyDiv w:val="1"/>
      <w:marLeft w:val="0"/>
      <w:marRight w:val="0"/>
      <w:marTop w:val="0"/>
      <w:marBottom w:val="0"/>
      <w:divBdr>
        <w:top w:val="none" w:sz="0" w:space="0" w:color="auto"/>
        <w:left w:val="none" w:sz="0" w:space="0" w:color="auto"/>
        <w:bottom w:val="none" w:sz="0" w:space="0" w:color="auto"/>
        <w:right w:val="none" w:sz="0" w:space="0" w:color="auto"/>
      </w:divBdr>
    </w:div>
    <w:div w:id="554893662">
      <w:bodyDiv w:val="1"/>
      <w:marLeft w:val="0"/>
      <w:marRight w:val="0"/>
      <w:marTop w:val="0"/>
      <w:marBottom w:val="0"/>
      <w:divBdr>
        <w:top w:val="none" w:sz="0" w:space="0" w:color="auto"/>
        <w:left w:val="none" w:sz="0" w:space="0" w:color="auto"/>
        <w:bottom w:val="none" w:sz="0" w:space="0" w:color="auto"/>
        <w:right w:val="none" w:sz="0" w:space="0" w:color="auto"/>
      </w:divBdr>
    </w:div>
    <w:div w:id="589394299">
      <w:bodyDiv w:val="1"/>
      <w:marLeft w:val="0"/>
      <w:marRight w:val="0"/>
      <w:marTop w:val="0"/>
      <w:marBottom w:val="0"/>
      <w:divBdr>
        <w:top w:val="none" w:sz="0" w:space="0" w:color="auto"/>
        <w:left w:val="none" w:sz="0" w:space="0" w:color="auto"/>
        <w:bottom w:val="none" w:sz="0" w:space="0" w:color="auto"/>
        <w:right w:val="none" w:sz="0" w:space="0" w:color="auto"/>
      </w:divBdr>
    </w:div>
    <w:div w:id="640575599">
      <w:bodyDiv w:val="1"/>
      <w:marLeft w:val="0"/>
      <w:marRight w:val="0"/>
      <w:marTop w:val="0"/>
      <w:marBottom w:val="0"/>
      <w:divBdr>
        <w:top w:val="none" w:sz="0" w:space="0" w:color="auto"/>
        <w:left w:val="none" w:sz="0" w:space="0" w:color="auto"/>
        <w:bottom w:val="none" w:sz="0" w:space="0" w:color="auto"/>
        <w:right w:val="none" w:sz="0" w:space="0" w:color="auto"/>
      </w:divBdr>
    </w:div>
    <w:div w:id="659770639">
      <w:bodyDiv w:val="1"/>
      <w:marLeft w:val="0"/>
      <w:marRight w:val="0"/>
      <w:marTop w:val="0"/>
      <w:marBottom w:val="0"/>
      <w:divBdr>
        <w:top w:val="none" w:sz="0" w:space="0" w:color="auto"/>
        <w:left w:val="none" w:sz="0" w:space="0" w:color="auto"/>
        <w:bottom w:val="none" w:sz="0" w:space="0" w:color="auto"/>
        <w:right w:val="none" w:sz="0" w:space="0" w:color="auto"/>
      </w:divBdr>
    </w:div>
    <w:div w:id="698428964">
      <w:bodyDiv w:val="1"/>
      <w:marLeft w:val="0"/>
      <w:marRight w:val="0"/>
      <w:marTop w:val="0"/>
      <w:marBottom w:val="0"/>
      <w:divBdr>
        <w:top w:val="none" w:sz="0" w:space="0" w:color="auto"/>
        <w:left w:val="none" w:sz="0" w:space="0" w:color="auto"/>
        <w:bottom w:val="none" w:sz="0" w:space="0" w:color="auto"/>
        <w:right w:val="none" w:sz="0" w:space="0" w:color="auto"/>
      </w:divBdr>
    </w:div>
    <w:div w:id="735590756">
      <w:bodyDiv w:val="1"/>
      <w:marLeft w:val="0"/>
      <w:marRight w:val="0"/>
      <w:marTop w:val="0"/>
      <w:marBottom w:val="0"/>
      <w:divBdr>
        <w:top w:val="none" w:sz="0" w:space="0" w:color="auto"/>
        <w:left w:val="none" w:sz="0" w:space="0" w:color="auto"/>
        <w:bottom w:val="none" w:sz="0" w:space="0" w:color="auto"/>
        <w:right w:val="none" w:sz="0" w:space="0" w:color="auto"/>
      </w:divBdr>
    </w:div>
    <w:div w:id="772285011">
      <w:bodyDiv w:val="1"/>
      <w:marLeft w:val="0"/>
      <w:marRight w:val="0"/>
      <w:marTop w:val="0"/>
      <w:marBottom w:val="0"/>
      <w:divBdr>
        <w:top w:val="none" w:sz="0" w:space="0" w:color="auto"/>
        <w:left w:val="none" w:sz="0" w:space="0" w:color="auto"/>
        <w:bottom w:val="none" w:sz="0" w:space="0" w:color="auto"/>
        <w:right w:val="none" w:sz="0" w:space="0" w:color="auto"/>
      </w:divBdr>
    </w:div>
    <w:div w:id="780952470">
      <w:bodyDiv w:val="1"/>
      <w:marLeft w:val="0"/>
      <w:marRight w:val="0"/>
      <w:marTop w:val="0"/>
      <w:marBottom w:val="0"/>
      <w:divBdr>
        <w:top w:val="none" w:sz="0" w:space="0" w:color="auto"/>
        <w:left w:val="none" w:sz="0" w:space="0" w:color="auto"/>
        <w:bottom w:val="none" w:sz="0" w:space="0" w:color="auto"/>
        <w:right w:val="none" w:sz="0" w:space="0" w:color="auto"/>
      </w:divBdr>
    </w:div>
    <w:div w:id="841044106">
      <w:bodyDiv w:val="1"/>
      <w:marLeft w:val="0"/>
      <w:marRight w:val="0"/>
      <w:marTop w:val="0"/>
      <w:marBottom w:val="0"/>
      <w:divBdr>
        <w:top w:val="none" w:sz="0" w:space="0" w:color="auto"/>
        <w:left w:val="none" w:sz="0" w:space="0" w:color="auto"/>
        <w:bottom w:val="none" w:sz="0" w:space="0" w:color="auto"/>
        <w:right w:val="none" w:sz="0" w:space="0" w:color="auto"/>
      </w:divBdr>
    </w:div>
    <w:div w:id="852886099">
      <w:bodyDiv w:val="1"/>
      <w:marLeft w:val="0"/>
      <w:marRight w:val="0"/>
      <w:marTop w:val="0"/>
      <w:marBottom w:val="0"/>
      <w:divBdr>
        <w:top w:val="none" w:sz="0" w:space="0" w:color="auto"/>
        <w:left w:val="none" w:sz="0" w:space="0" w:color="auto"/>
        <w:bottom w:val="none" w:sz="0" w:space="0" w:color="auto"/>
        <w:right w:val="none" w:sz="0" w:space="0" w:color="auto"/>
      </w:divBdr>
    </w:div>
    <w:div w:id="900824229">
      <w:bodyDiv w:val="1"/>
      <w:marLeft w:val="0"/>
      <w:marRight w:val="0"/>
      <w:marTop w:val="0"/>
      <w:marBottom w:val="0"/>
      <w:divBdr>
        <w:top w:val="none" w:sz="0" w:space="0" w:color="auto"/>
        <w:left w:val="none" w:sz="0" w:space="0" w:color="auto"/>
        <w:bottom w:val="none" w:sz="0" w:space="0" w:color="auto"/>
        <w:right w:val="none" w:sz="0" w:space="0" w:color="auto"/>
      </w:divBdr>
    </w:div>
    <w:div w:id="1003119388">
      <w:bodyDiv w:val="1"/>
      <w:marLeft w:val="0"/>
      <w:marRight w:val="0"/>
      <w:marTop w:val="0"/>
      <w:marBottom w:val="0"/>
      <w:divBdr>
        <w:top w:val="none" w:sz="0" w:space="0" w:color="auto"/>
        <w:left w:val="none" w:sz="0" w:space="0" w:color="auto"/>
        <w:bottom w:val="none" w:sz="0" w:space="0" w:color="auto"/>
        <w:right w:val="none" w:sz="0" w:space="0" w:color="auto"/>
      </w:divBdr>
    </w:div>
    <w:div w:id="1095134484">
      <w:bodyDiv w:val="1"/>
      <w:marLeft w:val="0"/>
      <w:marRight w:val="0"/>
      <w:marTop w:val="0"/>
      <w:marBottom w:val="0"/>
      <w:divBdr>
        <w:top w:val="none" w:sz="0" w:space="0" w:color="auto"/>
        <w:left w:val="none" w:sz="0" w:space="0" w:color="auto"/>
        <w:bottom w:val="none" w:sz="0" w:space="0" w:color="auto"/>
        <w:right w:val="none" w:sz="0" w:space="0" w:color="auto"/>
      </w:divBdr>
    </w:div>
    <w:div w:id="1152329486">
      <w:bodyDiv w:val="1"/>
      <w:marLeft w:val="0"/>
      <w:marRight w:val="0"/>
      <w:marTop w:val="0"/>
      <w:marBottom w:val="0"/>
      <w:divBdr>
        <w:top w:val="none" w:sz="0" w:space="0" w:color="auto"/>
        <w:left w:val="none" w:sz="0" w:space="0" w:color="auto"/>
        <w:bottom w:val="none" w:sz="0" w:space="0" w:color="auto"/>
        <w:right w:val="none" w:sz="0" w:space="0" w:color="auto"/>
      </w:divBdr>
    </w:div>
    <w:div w:id="1200778516">
      <w:bodyDiv w:val="1"/>
      <w:marLeft w:val="0"/>
      <w:marRight w:val="0"/>
      <w:marTop w:val="0"/>
      <w:marBottom w:val="0"/>
      <w:divBdr>
        <w:top w:val="none" w:sz="0" w:space="0" w:color="auto"/>
        <w:left w:val="none" w:sz="0" w:space="0" w:color="auto"/>
        <w:bottom w:val="none" w:sz="0" w:space="0" w:color="auto"/>
        <w:right w:val="none" w:sz="0" w:space="0" w:color="auto"/>
      </w:divBdr>
    </w:div>
    <w:div w:id="1236939579">
      <w:bodyDiv w:val="1"/>
      <w:marLeft w:val="0"/>
      <w:marRight w:val="0"/>
      <w:marTop w:val="0"/>
      <w:marBottom w:val="0"/>
      <w:divBdr>
        <w:top w:val="none" w:sz="0" w:space="0" w:color="auto"/>
        <w:left w:val="none" w:sz="0" w:space="0" w:color="auto"/>
        <w:bottom w:val="none" w:sz="0" w:space="0" w:color="auto"/>
        <w:right w:val="none" w:sz="0" w:space="0" w:color="auto"/>
      </w:divBdr>
    </w:div>
    <w:div w:id="1267008027">
      <w:bodyDiv w:val="1"/>
      <w:marLeft w:val="0"/>
      <w:marRight w:val="0"/>
      <w:marTop w:val="0"/>
      <w:marBottom w:val="0"/>
      <w:divBdr>
        <w:top w:val="none" w:sz="0" w:space="0" w:color="auto"/>
        <w:left w:val="none" w:sz="0" w:space="0" w:color="auto"/>
        <w:bottom w:val="none" w:sz="0" w:space="0" w:color="auto"/>
        <w:right w:val="none" w:sz="0" w:space="0" w:color="auto"/>
      </w:divBdr>
    </w:div>
    <w:div w:id="1282497793">
      <w:bodyDiv w:val="1"/>
      <w:marLeft w:val="0"/>
      <w:marRight w:val="0"/>
      <w:marTop w:val="0"/>
      <w:marBottom w:val="0"/>
      <w:divBdr>
        <w:top w:val="none" w:sz="0" w:space="0" w:color="auto"/>
        <w:left w:val="none" w:sz="0" w:space="0" w:color="auto"/>
        <w:bottom w:val="none" w:sz="0" w:space="0" w:color="auto"/>
        <w:right w:val="none" w:sz="0" w:space="0" w:color="auto"/>
      </w:divBdr>
    </w:div>
    <w:div w:id="1333754033">
      <w:bodyDiv w:val="1"/>
      <w:marLeft w:val="0"/>
      <w:marRight w:val="0"/>
      <w:marTop w:val="0"/>
      <w:marBottom w:val="0"/>
      <w:divBdr>
        <w:top w:val="none" w:sz="0" w:space="0" w:color="auto"/>
        <w:left w:val="none" w:sz="0" w:space="0" w:color="auto"/>
        <w:bottom w:val="none" w:sz="0" w:space="0" w:color="auto"/>
        <w:right w:val="none" w:sz="0" w:space="0" w:color="auto"/>
      </w:divBdr>
    </w:div>
    <w:div w:id="1354258820">
      <w:bodyDiv w:val="1"/>
      <w:marLeft w:val="0"/>
      <w:marRight w:val="0"/>
      <w:marTop w:val="0"/>
      <w:marBottom w:val="0"/>
      <w:divBdr>
        <w:top w:val="none" w:sz="0" w:space="0" w:color="auto"/>
        <w:left w:val="none" w:sz="0" w:space="0" w:color="auto"/>
        <w:bottom w:val="none" w:sz="0" w:space="0" w:color="auto"/>
        <w:right w:val="none" w:sz="0" w:space="0" w:color="auto"/>
      </w:divBdr>
    </w:div>
    <w:div w:id="1384408838">
      <w:bodyDiv w:val="1"/>
      <w:marLeft w:val="0"/>
      <w:marRight w:val="0"/>
      <w:marTop w:val="0"/>
      <w:marBottom w:val="0"/>
      <w:divBdr>
        <w:top w:val="none" w:sz="0" w:space="0" w:color="auto"/>
        <w:left w:val="none" w:sz="0" w:space="0" w:color="auto"/>
        <w:bottom w:val="none" w:sz="0" w:space="0" w:color="auto"/>
        <w:right w:val="none" w:sz="0" w:space="0" w:color="auto"/>
      </w:divBdr>
    </w:div>
    <w:div w:id="1385762548">
      <w:bodyDiv w:val="1"/>
      <w:marLeft w:val="0"/>
      <w:marRight w:val="0"/>
      <w:marTop w:val="0"/>
      <w:marBottom w:val="0"/>
      <w:divBdr>
        <w:top w:val="none" w:sz="0" w:space="0" w:color="auto"/>
        <w:left w:val="none" w:sz="0" w:space="0" w:color="auto"/>
        <w:bottom w:val="none" w:sz="0" w:space="0" w:color="auto"/>
        <w:right w:val="none" w:sz="0" w:space="0" w:color="auto"/>
      </w:divBdr>
    </w:div>
    <w:div w:id="1508204868">
      <w:bodyDiv w:val="1"/>
      <w:marLeft w:val="0"/>
      <w:marRight w:val="0"/>
      <w:marTop w:val="0"/>
      <w:marBottom w:val="0"/>
      <w:divBdr>
        <w:top w:val="none" w:sz="0" w:space="0" w:color="auto"/>
        <w:left w:val="none" w:sz="0" w:space="0" w:color="auto"/>
        <w:bottom w:val="none" w:sz="0" w:space="0" w:color="auto"/>
        <w:right w:val="none" w:sz="0" w:space="0" w:color="auto"/>
      </w:divBdr>
    </w:div>
    <w:div w:id="1510678595">
      <w:bodyDiv w:val="1"/>
      <w:marLeft w:val="0"/>
      <w:marRight w:val="0"/>
      <w:marTop w:val="0"/>
      <w:marBottom w:val="0"/>
      <w:divBdr>
        <w:top w:val="none" w:sz="0" w:space="0" w:color="auto"/>
        <w:left w:val="none" w:sz="0" w:space="0" w:color="auto"/>
        <w:bottom w:val="none" w:sz="0" w:space="0" w:color="auto"/>
        <w:right w:val="none" w:sz="0" w:space="0" w:color="auto"/>
      </w:divBdr>
    </w:div>
    <w:div w:id="1555198276">
      <w:bodyDiv w:val="1"/>
      <w:marLeft w:val="0"/>
      <w:marRight w:val="0"/>
      <w:marTop w:val="0"/>
      <w:marBottom w:val="0"/>
      <w:divBdr>
        <w:top w:val="none" w:sz="0" w:space="0" w:color="auto"/>
        <w:left w:val="none" w:sz="0" w:space="0" w:color="auto"/>
        <w:bottom w:val="none" w:sz="0" w:space="0" w:color="auto"/>
        <w:right w:val="none" w:sz="0" w:space="0" w:color="auto"/>
      </w:divBdr>
    </w:div>
    <w:div w:id="1656714743">
      <w:bodyDiv w:val="1"/>
      <w:marLeft w:val="0"/>
      <w:marRight w:val="0"/>
      <w:marTop w:val="0"/>
      <w:marBottom w:val="0"/>
      <w:divBdr>
        <w:top w:val="none" w:sz="0" w:space="0" w:color="auto"/>
        <w:left w:val="none" w:sz="0" w:space="0" w:color="auto"/>
        <w:bottom w:val="none" w:sz="0" w:space="0" w:color="auto"/>
        <w:right w:val="none" w:sz="0" w:space="0" w:color="auto"/>
      </w:divBdr>
    </w:div>
    <w:div w:id="1692687987">
      <w:bodyDiv w:val="1"/>
      <w:marLeft w:val="0"/>
      <w:marRight w:val="0"/>
      <w:marTop w:val="0"/>
      <w:marBottom w:val="0"/>
      <w:divBdr>
        <w:top w:val="none" w:sz="0" w:space="0" w:color="auto"/>
        <w:left w:val="none" w:sz="0" w:space="0" w:color="auto"/>
        <w:bottom w:val="none" w:sz="0" w:space="0" w:color="auto"/>
        <w:right w:val="none" w:sz="0" w:space="0" w:color="auto"/>
      </w:divBdr>
    </w:div>
    <w:div w:id="1705594982">
      <w:bodyDiv w:val="1"/>
      <w:marLeft w:val="0"/>
      <w:marRight w:val="0"/>
      <w:marTop w:val="0"/>
      <w:marBottom w:val="0"/>
      <w:divBdr>
        <w:top w:val="none" w:sz="0" w:space="0" w:color="auto"/>
        <w:left w:val="none" w:sz="0" w:space="0" w:color="auto"/>
        <w:bottom w:val="none" w:sz="0" w:space="0" w:color="auto"/>
        <w:right w:val="none" w:sz="0" w:space="0" w:color="auto"/>
      </w:divBdr>
    </w:div>
    <w:div w:id="1758939137">
      <w:bodyDiv w:val="1"/>
      <w:marLeft w:val="0"/>
      <w:marRight w:val="0"/>
      <w:marTop w:val="0"/>
      <w:marBottom w:val="0"/>
      <w:divBdr>
        <w:top w:val="none" w:sz="0" w:space="0" w:color="auto"/>
        <w:left w:val="none" w:sz="0" w:space="0" w:color="auto"/>
        <w:bottom w:val="none" w:sz="0" w:space="0" w:color="auto"/>
        <w:right w:val="none" w:sz="0" w:space="0" w:color="auto"/>
      </w:divBdr>
    </w:div>
    <w:div w:id="1822118564">
      <w:bodyDiv w:val="1"/>
      <w:marLeft w:val="0"/>
      <w:marRight w:val="0"/>
      <w:marTop w:val="0"/>
      <w:marBottom w:val="0"/>
      <w:divBdr>
        <w:top w:val="none" w:sz="0" w:space="0" w:color="auto"/>
        <w:left w:val="none" w:sz="0" w:space="0" w:color="auto"/>
        <w:bottom w:val="none" w:sz="0" w:space="0" w:color="auto"/>
        <w:right w:val="none" w:sz="0" w:space="0" w:color="auto"/>
      </w:divBdr>
    </w:div>
    <w:div w:id="1823887330">
      <w:bodyDiv w:val="1"/>
      <w:marLeft w:val="0"/>
      <w:marRight w:val="0"/>
      <w:marTop w:val="0"/>
      <w:marBottom w:val="0"/>
      <w:divBdr>
        <w:top w:val="none" w:sz="0" w:space="0" w:color="auto"/>
        <w:left w:val="none" w:sz="0" w:space="0" w:color="auto"/>
        <w:bottom w:val="none" w:sz="0" w:space="0" w:color="auto"/>
        <w:right w:val="none" w:sz="0" w:space="0" w:color="auto"/>
      </w:divBdr>
    </w:div>
    <w:div w:id="1868563477">
      <w:bodyDiv w:val="1"/>
      <w:marLeft w:val="0"/>
      <w:marRight w:val="0"/>
      <w:marTop w:val="0"/>
      <w:marBottom w:val="0"/>
      <w:divBdr>
        <w:top w:val="none" w:sz="0" w:space="0" w:color="auto"/>
        <w:left w:val="none" w:sz="0" w:space="0" w:color="auto"/>
        <w:bottom w:val="none" w:sz="0" w:space="0" w:color="auto"/>
        <w:right w:val="none" w:sz="0" w:space="0" w:color="auto"/>
      </w:divBdr>
    </w:div>
    <w:div w:id="1872646330">
      <w:bodyDiv w:val="1"/>
      <w:marLeft w:val="0"/>
      <w:marRight w:val="0"/>
      <w:marTop w:val="0"/>
      <w:marBottom w:val="0"/>
      <w:divBdr>
        <w:top w:val="none" w:sz="0" w:space="0" w:color="auto"/>
        <w:left w:val="none" w:sz="0" w:space="0" w:color="auto"/>
        <w:bottom w:val="none" w:sz="0" w:space="0" w:color="auto"/>
        <w:right w:val="none" w:sz="0" w:space="0" w:color="auto"/>
      </w:divBdr>
    </w:div>
    <w:div w:id="1917322071">
      <w:bodyDiv w:val="1"/>
      <w:marLeft w:val="0"/>
      <w:marRight w:val="0"/>
      <w:marTop w:val="0"/>
      <w:marBottom w:val="0"/>
      <w:divBdr>
        <w:top w:val="none" w:sz="0" w:space="0" w:color="auto"/>
        <w:left w:val="none" w:sz="0" w:space="0" w:color="auto"/>
        <w:bottom w:val="none" w:sz="0" w:space="0" w:color="auto"/>
        <w:right w:val="none" w:sz="0" w:space="0" w:color="auto"/>
      </w:divBdr>
    </w:div>
    <w:div w:id="2004166019">
      <w:bodyDiv w:val="1"/>
      <w:marLeft w:val="0"/>
      <w:marRight w:val="0"/>
      <w:marTop w:val="0"/>
      <w:marBottom w:val="0"/>
      <w:divBdr>
        <w:top w:val="none" w:sz="0" w:space="0" w:color="auto"/>
        <w:left w:val="none" w:sz="0" w:space="0" w:color="auto"/>
        <w:bottom w:val="none" w:sz="0" w:space="0" w:color="auto"/>
        <w:right w:val="none" w:sz="0" w:space="0" w:color="auto"/>
      </w:divBdr>
    </w:div>
    <w:div w:id="2021659439">
      <w:bodyDiv w:val="1"/>
      <w:marLeft w:val="0"/>
      <w:marRight w:val="0"/>
      <w:marTop w:val="0"/>
      <w:marBottom w:val="0"/>
      <w:divBdr>
        <w:top w:val="none" w:sz="0" w:space="0" w:color="auto"/>
        <w:left w:val="none" w:sz="0" w:space="0" w:color="auto"/>
        <w:bottom w:val="none" w:sz="0" w:space="0" w:color="auto"/>
        <w:right w:val="none" w:sz="0" w:space="0" w:color="auto"/>
      </w:divBdr>
    </w:div>
    <w:div w:id="2030909404">
      <w:bodyDiv w:val="1"/>
      <w:marLeft w:val="0"/>
      <w:marRight w:val="0"/>
      <w:marTop w:val="0"/>
      <w:marBottom w:val="0"/>
      <w:divBdr>
        <w:top w:val="none" w:sz="0" w:space="0" w:color="auto"/>
        <w:left w:val="none" w:sz="0" w:space="0" w:color="auto"/>
        <w:bottom w:val="none" w:sz="0" w:space="0" w:color="auto"/>
        <w:right w:val="none" w:sz="0" w:space="0" w:color="auto"/>
      </w:divBdr>
    </w:div>
    <w:div w:id="20864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document/download/9db1c5c8-9e82-467b-ab6a-905feeb4b6b0_en?filename=Communication%20-%20Clean%20Industrial%20Deal_en.pdf" TargetMode="External"/><Relationship Id="rId18" Type="http://schemas.openxmlformats.org/officeDocument/2006/relationships/hyperlink" Target="https://op.europa.eu/fr/publication-detail/-/publication/057f23e9-bdc5-11ef-91ed-01aa75ed71a1/language-f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lex.europa.eu/legal-content/FR/TXT/PDF/?uri=CELEX:52025DC0030" TargetMode="External"/><Relationship Id="rId17" Type="http://schemas.openxmlformats.org/officeDocument/2006/relationships/hyperlink" Target="https://commission.europa.eu/document/download/9db1c5c8-9e82-467b-ab6a-905feeb4b6b0_en?filename=Communication%20-%20Clean%20Industrial%20Deal_en.pdf" TargetMode="External"/><Relationship Id="rId2" Type="http://schemas.openxmlformats.org/officeDocument/2006/relationships/customXml" Target="../customXml/item2.xml"/><Relationship Id="rId16" Type="http://schemas.openxmlformats.org/officeDocument/2006/relationships/hyperlink" Target="https://eur-lex.europa.eu/legal-content/FR/TXT/PDF/?uri=CELEX:52025DC00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secure.europarl.europa.eu/oeil/popups/ficheprocedure.do?lang=en&amp;reference=2024/2829(RSP)" TargetMode="External"/><Relationship Id="rId5" Type="http://schemas.openxmlformats.org/officeDocument/2006/relationships/numbering" Target="numbering.xml"/><Relationship Id="rId15" Type="http://schemas.openxmlformats.org/officeDocument/2006/relationships/hyperlink" Target="https://eur-lex.europa.eu/legal-content/FR/TXT/PDF/?uri=CELEX:52025DC009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document/download/9db1c5c8-9e82-467b-ab6a-905feeb4b6b0_en?filename=Communication%20-%20Clean%20Industrial%20Deal_en.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87A8-6F82-4571-A7A7-42594D5E6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8678B-A714-4945-BE55-F556296D508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56415469-91C4-40E3-BD3F-365323EA1BA1}">
  <ds:schemaRefs>
    <ds:schemaRef ds:uri="http://schemas.microsoft.com/sharepoint/v3/contenttype/forms"/>
  </ds:schemaRefs>
</ds:datastoreItem>
</file>

<file path=customXml/itemProps4.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9</Pages>
  <Words>5202</Words>
  <Characters>29810</Characters>
  <Application>Microsoft Office Word</Application>
  <DocSecurity>0</DocSecurity>
  <PresentationFormat>Microsoft Word 8.0b</PresentationFormat>
  <Lines>458</Lines>
  <Paragraphs>83</Paragraphs>
  <ScaleCrop>false</ScaleCrop>
  <Company>European Commission</Company>
  <LinksUpToDate>false</LinksUpToDate>
  <CharactersWithSpaces>34929</CharactersWithSpaces>
  <SharedDoc>false</SharedDoc>
  <HLinks>
    <vt:vector size="48" baseType="variant">
      <vt:variant>
        <vt:i4>1966107</vt:i4>
      </vt:variant>
      <vt:variant>
        <vt:i4>21</vt:i4>
      </vt:variant>
      <vt:variant>
        <vt:i4>0</vt:i4>
      </vt:variant>
      <vt:variant>
        <vt:i4>5</vt:i4>
      </vt:variant>
      <vt:variant>
        <vt:lpwstr>https://op.europa.eu/en/publication-detail/-/publication/057f23e9-bdc5-11ef-91ed-01aa75ed71a1/language-en</vt:lpwstr>
      </vt:variant>
      <vt:variant>
        <vt:lpwstr/>
      </vt:variant>
      <vt:variant>
        <vt:i4>917578</vt:i4>
      </vt:variant>
      <vt:variant>
        <vt:i4>18</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15</vt:i4>
      </vt:variant>
      <vt:variant>
        <vt:i4>0</vt:i4>
      </vt:variant>
      <vt:variant>
        <vt:i4>5</vt:i4>
      </vt:variant>
      <vt:variant>
        <vt:lpwstr>https://commission.europa.eu/document/download/10017eb1-4722-4333-add2-e0ed18105a34_en</vt:lpwstr>
      </vt:variant>
      <vt:variant>
        <vt:lpwstr/>
      </vt:variant>
      <vt:variant>
        <vt:i4>2031706</vt:i4>
      </vt:variant>
      <vt:variant>
        <vt:i4>12</vt:i4>
      </vt:variant>
      <vt:variant>
        <vt:i4>0</vt:i4>
      </vt:variant>
      <vt:variant>
        <vt:i4>5</vt:i4>
      </vt:variant>
      <vt:variant>
        <vt:lpwstr>https://eur-lex.europa.eu/legal-content/EN/TXT/PDF/?uri=CELEX:52025DC0095</vt:lpwstr>
      </vt:variant>
      <vt:variant>
        <vt:lpwstr/>
      </vt:variant>
      <vt:variant>
        <vt:i4>917578</vt:i4>
      </vt:variant>
      <vt:variant>
        <vt:i4>9</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917578</vt:i4>
      </vt:variant>
      <vt:variant>
        <vt:i4>6</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3</vt:i4>
      </vt:variant>
      <vt:variant>
        <vt:i4>0</vt:i4>
      </vt:variant>
      <vt:variant>
        <vt:i4>5</vt:i4>
      </vt:variant>
      <vt:variant>
        <vt:lpwstr>https://commission.europa.eu/document/download/10017eb1-4722-4333-add2-e0ed18105a34_en</vt:lpwstr>
      </vt:variant>
      <vt:variant>
        <vt:lpwstr/>
      </vt:variant>
      <vt:variant>
        <vt:i4>589904</vt:i4>
      </vt:variant>
      <vt:variant>
        <vt:i4>0</vt:i4>
      </vt:variant>
      <vt:variant>
        <vt:i4>0</vt:i4>
      </vt:variant>
      <vt:variant>
        <vt:i4>5</vt:i4>
      </vt:variant>
      <vt:variant>
        <vt:lpwstr>https://oeil.secure.europarl.europa.eu/oeil/popups/ficheprocedure.do?lang=en&amp;reference=2024/2829(RSP)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3</cp:revision>
  <cp:lastPrinted>2017-11-24T20:32:00Z</cp:lastPrinted>
  <dcterms:created xsi:type="dcterms:W3CDTF">2025-05-23T16:04:00Z</dcterms:created>
  <dcterms:modified xsi:type="dcterms:W3CDTF">2025-05-23T16:06:00Z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0x01010046D291388000A54997C6715B9B4FFF05009BF36AE4A61C1348945412939C34732E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2025-03-19T10:30:31Z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c733c220-8929-4a6f-8ca9-ddf2a026323d</vt:lpwstr>
  </property>
  <property fmtid="{D5CDD505-2E9C-101B-9397-08002B2CF9AE}" pid="20" name="MSIP_Label_6bd9ddd1-4d20-43f6-abfa-fc3c07406f94_ContentBits">
    <vt:lpwstr>0</vt:lpwstr>
  </property>
  <property fmtid="{D5CDD505-2E9C-101B-9397-08002B2CF9AE}" pid="21" name="MediaServiceImageTags">
    <vt:lpwstr/>
  </property>
</Properties>
</file>