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9173" w14:textId="17BB1009" w:rsidR="00963420" w:rsidRPr="00C33439" w:rsidRDefault="00963420" w:rsidP="0084310E">
      <w:pPr>
        <w:spacing w:after="720"/>
        <w:jc w:val="center"/>
        <w:rPr>
          <w:rFonts w:ascii="Times New Roman" w:hAnsi="Times New Roman"/>
          <w:b/>
          <w:bCs/>
          <w:szCs w:val="24"/>
        </w:rPr>
      </w:pPr>
      <w:r w:rsidRPr="00C33439">
        <w:rPr>
          <w:rFonts w:ascii="Times New Roman" w:hAnsi="Times New Roman"/>
          <w:b/>
          <w:szCs w:val="24"/>
        </w:rPr>
        <w:t xml:space="preserve">Follow-up to the European Parliament non-legislative resolution </w:t>
      </w:r>
      <w:r w:rsidRPr="00C33439">
        <w:rPr>
          <w:rFonts w:ascii="Times New Roman" w:hAnsi="Times New Roman"/>
          <w:b/>
          <w:bCs/>
          <w:szCs w:val="24"/>
        </w:rPr>
        <w:t xml:space="preserve">on </w:t>
      </w:r>
      <w:r w:rsidR="00F75632">
        <w:rPr>
          <w:rFonts w:ascii="Times New Roman" w:hAnsi="Times New Roman"/>
          <w:b/>
          <w:bCs/>
          <w:szCs w:val="24"/>
        </w:rPr>
        <w:br/>
      </w:r>
      <w:r w:rsidR="005E62C1" w:rsidRPr="005E62C1">
        <w:rPr>
          <w:rFonts w:ascii="Times New Roman" w:hAnsi="Times New Roman"/>
          <w:b/>
          <w:bCs/>
          <w:szCs w:val="24"/>
        </w:rPr>
        <w:t>2023 and 2024 Commission reports on Türkiye</w:t>
      </w:r>
    </w:p>
    <w:p w14:paraId="6B9797FB" w14:textId="7CCB84BF" w:rsidR="00963420" w:rsidRPr="003574ED" w:rsidRDefault="00963420" w:rsidP="0084310E">
      <w:pPr>
        <w:numPr>
          <w:ilvl w:val="0"/>
          <w:numId w:val="34"/>
        </w:numPr>
        <w:ind w:left="567" w:hanging="567"/>
        <w:rPr>
          <w:rFonts w:ascii="Times New Roman" w:hAnsi="Times New Roman"/>
          <w:iCs/>
          <w:szCs w:val="24"/>
          <w:lang w:val="fr-BE"/>
        </w:rPr>
      </w:pPr>
      <w:r w:rsidRPr="0084310E">
        <w:rPr>
          <w:rFonts w:ascii="Times New Roman" w:hAnsi="Times New Roman"/>
          <w:b/>
          <w:szCs w:val="24"/>
          <w:lang w:val="fr-BE"/>
        </w:rPr>
        <w:t>Rapporteur:</w:t>
      </w:r>
      <w:r w:rsidRPr="0084310E">
        <w:rPr>
          <w:rFonts w:ascii="Times New Roman" w:hAnsi="Times New Roman"/>
          <w:szCs w:val="24"/>
          <w:lang w:val="fr-BE"/>
        </w:rPr>
        <w:t xml:space="preserve"> </w:t>
      </w:r>
      <w:r w:rsidR="009C7340">
        <w:rPr>
          <w:rFonts w:ascii="Times New Roman" w:hAnsi="Times New Roman"/>
          <w:i/>
          <w:szCs w:val="24"/>
          <w:lang w:val="fr-BE"/>
        </w:rPr>
        <w:t xml:space="preserve"> </w:t>
      </w:r>
      <w:r w:rsidR="009C7340" w:rsidRPr="003574ED">
        <w:rPr>
          <w:rFonts w:ascii="Times New Roman" w:hAnsi="Times New Roman"/>
          <w:iCs/>
          <w:szCs w:val="24"/>
          <w:lang w:val="fr-BE"/>
        </w:rPr>
        <w:t>Nacho S</w:t>
      </w:r>
      <w:r w:rsidR="007E45F1" w:rsidRPr="003574ED">
        <w:rPr>
          <w:rFonts w:ascii="Times New Roman" w:hAnsi="Times New Roman"/>
          <w:iCs/>
          <w:szCs w:val="24"/>
          <w:lang w:val="fr-BE"/>
        </w:rPr>
        <w:t>Á</w:t>
      </w:r>
      <w:r w:rsidR="009C7340" w:rsidRPr="003574ED">
        <w:rPr>
          <w:rFonts w:ascii="Times New Roman" w:hAnsi="Times New Roman"/>
          <w:iCs/>
          <w:szCs w:val="24"/>
          <w:lang w:val="fr-BE"/>
        </w:rPr>
        <w:t xml:space="preserve">NCHEZ-AMOR </w:t>
      </w:r>
      <w:r w:rsidRPr="003574ED">
        <w:rPr>
          <w:rFonts w:ascii="Times New Roman" w:hAnsi="Times New Roman"/>
          <w:iCs/>
          <w:szCs w:val="24"/>
          <w:lang w:val="fr-BE"/>
        </w:rPr>
        <w:t>(</w:t>
      </w:r>
      <w:r w:rsidR="009C7340" w:rsidRPr="003574ED">
        <w:rPr>
          <w:rFonts w:ascii="Times New Roman" w:hAnsi="Times New Roman"/>
          <w:iCs/>
          <w:szCs w:val="24"/>
          <w:lang w:val="fr-BE"/>
        </w:rPr>
        <w:t>S&amp;D</w:t>
      </w:r>
      <w:r w:rsidR="00F12E19" w:rsidRPr="003574ED">
        <w:rPr>
          <w:rFonts w:ascii="Times New Roman" w:hAnsi="Times New Roman"/>
          <w:iCs/>
          <w:szCs w:val="24"/>
          <w:lang w:val="fr-BE"/>
        </w:rPr>
        <w:t xml:space="preserve"> </w:t>
      </w:r>
      <w:r w:rsidRPr="003574ED">
        <w:rPr>
          <w:rFonts w:ascii="Times New Roman" w:hAnsi="Times New Roman"/>
          <w:b/>
          <w:iCs/>
          <w:szCs w:val="24"/>
          <w:lang w:val="fr-BE"/>
        </w:rPr>
        <w:t>/</w:t>
      </w:r>
      <w:r w:rsidR="00F12E19" w:rsidRPr="003574ED">
        <w:rPr>
          <w:rFonts w:ascii="Times New Roman" w:hAnsi="Times New Roman"/>
          <w:b/>
          <w:iCs/>
          <w:szCs w:val="24"/>
          <w:lang w:val="fr-BE"/>
        </w:rPr>
        <w:t xml:space="preserve"> </w:t>
      </w:r>
      <w:r w:rsidR="009C7340" w:rsidRPr="003574ED">
        <w:rPr>
          <w:rFonts w:ascii="Times New Roman" w:hAnsi="Times New Roman"/>
          <w:iCs/>
          <w:szCs w:val="24"/>
          <w:lang w:val="fr-BE"/>
        </w:rPr>
        <w:t>ES</w:t>
      </w:r>
      <w:r w:rsidRPr="003574ED">
        <w:rPr>
          <w:rFonts w:ascii="Times New Roman" w:hAnsi="Times New Roman"/>
          <w:iCs/>
          <w:szCs w:val="24"/>
          <w:lang w:val="fr-BE"/>
        </w:rPr>
        <w:t>)</w:t>
      </w:r>
    </w:p>
    <w:p w14:paraId="31AE62A8" w14:textId="089EEF52" w:rsidR="00963420" w:rsidRPr="003574ED" w:rsidRDefault="00063DCE" w:rsidP="0084310E">
      <w:pPr>
        <w:pStyle w:val="Default"/>
        <w:numPr>
          <w:ilvl w:val="0"/>
          <w:numId w:val="34"/>
        </w:numPr>
        <w:spacing w:after="240"/>
        <w:ind w:left="567" w:hanging="567"/>
        <w:jc w:val="both"/>
        <w:rPr>
          <w:color w:val="auto"/>
          <w:lang w:val="fr-BE"/>
        </w:rPr>
      </w:pPr>
      <w:r w:rsidRPr="003574ED">
        <w:rPr>
          <w:b/>
          <w:color w:val="auto"/>
          <w:lang w:val="fr-BE"/>
        </w:rPr>
        <w:t>R</w:t>
      </w:r>
      <w:r w:rsidR="00963420" w:rsidRPr="003574ED">
        <w:rPr>
          <w:b/>
          <w:color w:val="auto"/>
          <w:lang w:val="fr-BE"/>
        </w:rPr>
        <w:t>eference</w:t>
      </w:r>
      <w:r w:rsidR="00F75632" w:rsidRPr="003574ED">
        <w:rPr>
          <w:b/>
          <w:color w:val="auto"/>
          <w:lang w:val="fr-BE"/>
        </w:rPr>
        <w:t>s</w:t>
      </w:r>
      <w:r w:rsidR="00963420" w:rsidRPr="003574ED">
        <w:rPr>
          <w:b/>
          <w:color w:val="auto"/>
          <w:lang w:val="fr-BE"/>
        </w:rPr>
        <w:t>:</w:t>
      </w:r>
      <w:r w:rsidR="00A14928" w:rsidRPr="003574ED">
        <w:rPr>
          <w:i/>
          <w:color w:val="auto"/>
          <w:lang w:val="fr-BE"/>
        </w:rPr>
        <w:t xml:space="preserve"> </w:t>
      </w:r>
      <w:r w:rsidRPr="003574ED">
        <w:rPr>
          <w:rFonts w:eastAsia="Calibri"/>
          <w:bCs/>
          <w:i/>
          <w:lang w:val="fr-BE" w:eastAsia="en-US"/>
        </w:rPr>
        <w:t xml:space="preserve"> </w:t>
      </w:r>
      <w:hyperlink r:id="rId11" w:history="1">
        <w:r w:rsidR="00556FAE" w:rsidRPr="003574ED">
          <w:rPr>
            <w:rFonts w:eastAsia="Calibri"/>
            <w:bCs/>
            <w:lang w:val="fr-BE" w:eastAsia="en-US"/>
          </w:rPr>
          <w:t>2025/2023</w:t>
        </w:r>
        <w:r w:rsidRPr="003574ED">
          <w:rPr>
            <w:rFonts w:eastAsia="Calibri"/>
            <w:bCs/>
            <w:lang w:val="fr-BE" w:eastAsia="en-US"/>
          </w:rPr>
          <w:t xml:space="preserve"> (INI)</w:t>
        </w:r>
      </w:hyperlink>
      <w:r w:rsidRPr="003574ED">
        <w:rPr>
          <w:rFonts w:eastAsia="Calibri"/>
          <w:bCs/>
          <w:lang w:val="fr-BE" w:eastAsia="en-US"/>
        </w:rPr>
        <w:t xml:space="preserve"> /</w:t>
      </w:r>
      <w:r w:rsidR="001F0B89" w:rsidRPr="003574ED">
        <w:rPr>
          <w:color w:val="auto"/>
          <w:lang w:val="fr-BE"/>
        </w:rPr>
        <w:t xml:space="preserve"> </w:t>
      </w:r>
      <w:r w:rsidR="008D07A0" w:rsidRPr="003574ED">
        <w:rPr>
          <w:color w:val="auto"/>
          <w:lang w:val="fr-BE"/>
        </w:rPr>
        <w:t>A10-0067/2025</w:t>
      </w:r>
      <w:r w:rsidR="00633FA8" w:rsidRPr="003574ED">
        <w:rPr>
          <w:color w:val="auto"/>
          <w:lang w:val="fr-BE"/>
        </w:rPr>
        <w:t xml:space="preserve"> </w:t>
      </w:r>
      <w:r w:rsidR="00963420" w:rsidRPr="003574ED">
        <w:rPr>
          <w:color w:val="auto"/>
          <w:lang w:val="fr-BE"/>
        </w:rPr>
        <w:t xml:space="preserve">/ </w:t>
      </w:r>
      <w:r w:rsidR="00F75632" w:rsidRPr="003574ED">
        <w:rPr>
          <w:color w:val="auto"/>
          <w:lang w:val="fr-BE"/>
        </w:rPr>
        <w:t>P10_TA(2025)92</w:t>
      </w:r>
    </w:p>
    <w:p w14:paraId="0A0BA538" w14:textId="544FE3F9" w:rsidR="001F0B89" w:rsidRDefault="00963420" w:rsidP="0084310E">
      <w:pPr>
        <w:numPr>
          <w:ilvl w:val="0"/>
          <w:numId w:val="34"/>
        </w:numPr>
        <w:ind w:left="567" w:hanging="567"/>
        <w:rPr>
          <w:rFonts w:ascii="Times New Roman" w:hAnsi="Times New Roman"/>
          <w:szCs w:val="24"/>
        </w:rPr>
      </w:pPr>
      <w:r w:rsidRPr="001F0B89">
        <w:rPr>
          <w:rFonts w:ascii="Times New Roman" w:hAnsi="Times New Roman"/>
          <w:b/>
          <w:szCs w:val="24"/>
        </w:rPr>
        <w:t>Date of adoption of the resolution:</w:t>
      </w:r>
      <w:r w:rsidRPr="001F0B89">
        <w:rPr>
          <w:rFonts w:ascii="Times New Roman" w:hAnsi="Times New Roman"/>
          <w:szCs w:val="24"/>
        </w:rPr>
        <w:t xml:space="preserve"> </w:t>
      </w:r>
      <w:r w:rsidR="00102268" w:rsidRPr="003574ED">
        <w:rPr>
          <w:rFonts w:ascii="Times New Roman" w:hAnsi="Times New Roman"/>
          <w:iCs/>
          <w:szCs w:val="24"/>
        </w:rPr>
        <w:t>07</w:t>
      </w:r>
      <w:r w:rsidR="00F75632" w:rsidRPr="003574ED">
        <w:rPr>
          <w:rFonts w:ascii="Times New Roman" w:hAnsi="Times New Roman"/>
          <w:iCs/>
          <w:szCs w:val="24"/>
        </w:rPr>
        <w:t xml:space="preserve"> May </w:t>
      </w:r>
      <w:r w:rsidR="00102268" w:rsidRPr="003574ED">
        <w:rPr>
          <w:rFonts w:ascii="Times New Roman" w:hAnsi="Times New Roman"/>
          <w:iCs/>
          <w:szCs w:val="24"/>
        </w:rPr>
        <w:t>2025</w:t>
      </w:r>
    </w:p>
    <w:p w14:paraId="7BCE152E" w14:textId="2A38027B" w:rsidR="00963420" w:rsidRPr="003574ED" w:rsidRDefault="00963420" w:rsidP="0084310E">
      <w:pPr>
        <w:numPr>
          <w:ilvl w:val="0"/>
          <w:numId w:val="34"/>
        </w:numPr>
        <w:ind w:left="567" w:hanging="567"/>
        <w:rPr>
          <w:rFonts w:ascii="Times New Roman" w:hAnsi="Times New Roman"/>
          <w:szCs w:val="24"/>
        </w:rPr>
      </w:pPr>
      <w:r w:rsidRPr="001F0B89">
        <w:rPr>
          <w:rFonts w:ascii="Times New Roman" w:hAnsi="Times New Roman"/>
          <w:b/>
          <w:szCs w:val="24"/>
        </w:rPr>
        <w:t>Competent Parliamentary Committee:</w:t>
      </w:r>
      <w:r w:rsidRPr="00A0010B">
        <w:rPr>
          <w:rFonts w:ascii="Times New Roman" w:hAnsi="Times New Roman"/>
          <w:b/>
          <w:szCs w:val="24"/>
        </w:rPr>
        <w:t xml:space="preserve"> </w:t>
      </w:r>
      <w:r w:rsidR="00EA2741" w:rsidRPr="003574ED">
        <w:rPr>
          <w:rFonts w:ascii="Times New Roman" w:hAnsi="Times New Roman"/>
          <w:szCs w:val="24"/>
        </w:rPr>
        <w:t>Committee on</w:t>
      </w:r>
      <w:r w:rsidR="00A14928" w:rsidRPr="003574ED">
        <w:rPr>
          <w:rFonts w:ascii="Times New Roman" w:hAnsi="Times New Roman"/>
          <w:szCs w:val="24"/>
        </w:rPr>
        <w:t xml:space="preserve"> Foreign Affairs</w:t>
      </w:r>
      <w:r w:rsidR="00F75632" w:rsidRPr="003574ED">
        <w:rPr>
          <w:rFonts w:ascii="Times New Roman" w:hAnsi="Times New Roman"/>
          <w:szCs w:val="24"/>
        </w:rPr>
        <w:t xml:space="preserve"> (AFET)</w:t>
      </w:r>
    </w:p>
    <w:p w14:paraId="6F988E86" w14:textId="77777777" w:rsidR="00526334" w:rsidRPr="00526334" w:rsidRDefault="00963420" w:rsidP="00957197">
      <w:pPr>
        <w:widowControl w:val="0"/>
        <w:numPr>
          <w:ilvl w:val="0"/>
          <w:numId w:val="34"/>
        </w:numPr>
        <w:ind w:left="567" w:hanging="567"/>
        <w:rPr>
          <w:rFonts w:ascii="Times New Roman" w:hAnsi="Times New Roman"/>
          <w:bCs/>
          <w:szCs w:val="24"/>
        </w:rPr>
      </w:pPr>
      <w:r w:rsidRPr="00526334">
        <w:rPr>
          <w:rFonts w:ascii="Times New Roman" w:hAnsi="Times New Roman"/>
          <w:b/>
          <w:szCs w:val="24"/>
        </w:rPr>
        <w:t>Brief analysis/</w:t>
      </w:r>
      <w:r w:rsidR="00AB3960" w:rsidRPr="00526334">
        <w:rPr>
          <w:rFonts w:ascii="Times New Roman" w:hAnsi="Times New Roman"/>
          <w:b/>
          <w:szCs w:val="24"/>
        </w:rPr>
        <w:t xml:space="preserve"> </w:t>
      </w:r>
      <w:r w:rsidRPr="00526334">
        <w:rPr>
          <w:rFonts w:ascii="Times New Roman" w:hAnsi="Times New Roman"/>
          <w:b/>
          <w:szCs w:val="24"/>
        </w:rPr>
        <w:t>assessment of the resolution and requests made in it:</w:t>
      </w:r>
      <w:r w:rsidR="00146971" w:rsidRPr="00526334">
        <w:rPr>
          <w:rFonts w:ascii="Times New Roman" w:hAnsi="Times New Roman"/>
          <w:b/>
          <w:szCs w:val="24"/>
        </w:rPr>
        <w:t xml:space="preserve"> </w:t>
      </w:r>
    </w:p>
    <w:p w14:paraId="0D2812B1" w14:textId="1377A243" w:rsidR="00797796" w:rsidRPr="00526334" w:rsidRDefault="00797796" w:rsidP="00526334">
      <w:pPr>
        <w:widowControl w:val="0"/>
        <w:ind w:left="567"/>
        <w:rPr>
          <w:rFonts w:ascii="Times New Roman" w:hAnsi="Times New Roman"/>
          <w:bCs/>
          <w:szCs w:val="24"/>
        </w:rPr>
      </w:pPr>
      <w:r w:rsidRPr="00526334">
        <w:rPr>
          <w:rFonts w:ascii="Times New Roman" w:hAnsi="Times New Roman"/>
          <w:bCs/>
          <w:szCs w:val="24"/>
        </w:rPr>
        <w:t>The European Parliament’s 2025 resolution on Türkiye highlights continued concerns over democratic backsliding, deterioration of the rule of law, and widespread human rights violations, which are seen as obstructing Türkiye’s EU accession process. Despite Türkiye’s strategic importance and its declared commitment to EU membership, the report emphasises a lack of genuine political will to implement necessary reforms. Specific criticisms include the persecution of opposition figures, politically motivated arrests (notably of Istanbul Mayor Ekrem İmamoğlu), suppression of free speech and press, abuse of anti-terror laws, and non-compliance with European Court of Human Rights (ECtHR) rulings. The resolution also decries the erosion of judicial independence and increasing authoritarian governance, especially after the 2024 local elections.</w:t>
      </w:r>
    </w:p>
    <w:p w14:paraId="19FE2339" w14:textId="6867A085" w:rsidR="00797796" w:rsidRPr="00797796" w:rsidRDefault="00797796" w:rsidP="00797796">
      <w:pPr>
        <w:widowControl w:val="0"/>
        <w:ind w:left="567"/>
        <w:rPr>
          <w:rFonts w:ascii="Times New Roman" w:hAnsi="Times New Roman"/>
          <w:bCs/>
          <w:szCs w:val="24"/>
        </w:rPr>
      </w:pPr>
      <w:r w:rsidRPr="00797796">
        <w:rPr>
          <w:rFonts w:ascii="Times New Roman" w:hAnsi="Times New Roman"/>
          <w:bCs/>
          <w:szCs w:val="24"/>
        </w:rPr>
        <w:t>On foreign policy and regional issues, the Parliament welcomes Türkiye's role in hosting refugees, its participation in migration management, and its economic resilience, but critici</w:t>
      </w:r>
      <w:r>
        <w:rPr>
          <w:rFonts w:ascii="Times New Roman" w:hAnsi="Times New Roman"/>
          <w:bCs/>
          <w:szCs w:val="24"/>
        </w:rPr>
        <w:t>s</w:t>
      </w:r>
      <w:r w:rsidRPr="00797796">
        <w:rPr>
          <w:rFonts w:ascii="Times New Roman" w:hAnsi="Times New Roman"/>
          <w:bCs/>
          <w:szCs w:val="24"/>
        </w:rPr>
        <w:t>es its non-alignment with EU sanctions on Russia and involvement in Cyprus and Syria, which breach international law. The Parliament expresses concern over Türkiye’s increasing ties with alternative alliances like BRICS</w:t>
      </w:r>
      <w:r>
        <w:rPr>
          <w:rFonts w:ascii="Times New Roman" w:hAnsi="Times New Roman"/>
          <w:bCs/>
          <w:szCs w:val="24"/>
        </w:rPr>
        <w:t>+</w:t>
      </w:r>
      <w:r w:rsidRPr="00797796">
        <w:rPr>
          <w:rFonts w:ascii="Times New Roman" w:hAnsi="Times New Roman"/>
          <w:bCs/>
          <w:szCs w:val="24"/>
        </w:rPr>
        <w:t xml:space="preserve"> and the Shanghai Cooperation Organisation</w:t>
      </w:r>
      <w:r>
        <w:rPr>
          <w:rFonts w:ascii="Times New Roman" w:hAnsi="Times New Roman"/>
          <w:bCs/>
          <w:szCs w:val="24"/>
        </w:rPr>
        <w:t xml:space="preserve"> (</w:t>
      </w:r>
      <w:r w:rsidRPr="00797796">
        <w:rPr>
          <w:rFonts w:ascii="Times New Roman" w:hAnsi="Times New Roman"/>
          <w:bCs/>
          <w:szCs w:val="24"/>
        </w:rPr>
        <w:t>SCO</w:t>
      </w:r>
      <w:r>
        <w:rPr>
          <w:rFonts w:ascii="Times New Roman" w:hAnsi="Times New Roman"/>
          <w:bCs/>
          <w:szCs w:val="24"/>
        </w:rPr>
        <w:t>)</w:t>
      </w:r>
      <w:r w:rsidRPr="00797796">
        <w:rPr>
          <w:rFonts w:ascii="Times New Roman" w:hAnsi="Times New Roman"/>
          <w:bCs/>
          <w:szCs w:val="24"/>
        </w:rPr>
        <w:t>, viewing them as incompatible with EU membership. While it supports cooperation in trade, energy, and migration, the resolution stresses that only tangible progress in human rights, democracy, and rule of law will enable any resumption of the accession process or deepened partnership</w:t>
      </w:r>
      <w:r>
        <w:rPr>
          <w:rFonts w:ascii="Times New Roman" w:hAnsi="Times New Roman"/>
          <w:bCs/>
          <w:szCs w:val="24"/>
        </w:rPr>
        <w:t>.</w:t>
      </w:r>
    </w:p>
    <w:p w14:paraId="5C5A2052" w14:textId="77777777" w:rsidR="00526334" w:rsidRPr="00526334" w:rsidRDefault="00963420" w:rsidP="0041733B">
      <w:pPr>
        <w:widowControl w:val="0"/>
        <w:numPr>
          <w:ilvl w:val="0"/>
          <w:numId w:val="34"/>
        </w:numPr>
        <w:ind w:left="567" w:hanging="567"/>
        <w:rPr>
          <w:rFonts w:ascii="Times New Roman" w:hAnsi="Times New Roman"/>
          <w:bCs/>
          <w:szCs w:val="24"/>
        </w:rPr>
      </w:pPr>
      <w:r w:rsidRPr="00526334">
        <w:rPr>
          <w:rFonts w:ascii="Times New Roman" w:hAnsi="Times New Roman"/>
          <w:b/>
          <w:szCs w:val="24"/>
        </w:rPr>
        <w:t>Response to requests and overview of action taken, or intended to be taken, by the Commission:</w:t>
      </w:r>
      <w:r w:rsidR="00146971" w:rsidRPr="00526334">
        <w:rPr>
          <w:rFonts w:ascii="Times New Roman" w:hAnsi="Times New Roman"/>
          <w:b/>
          <w:szCs w:val="24"/>
        </w:rPr>
        <w:t xml:space="preserve"> </w:t>
      </w:r>
    </w:p>
    <w:p w14:paraId="6D4ECCC5" w14:textId="12A8448A" w:rsidR="00797796" w:rsidRPr="00526334" w:rsidRDefault="00797796" w:rsidP="00526334">
      <w:pPr>
        <w:widowControl w:val="0"/>
        <w:ind w:left="567"/>
        <w:rPr>
          <w:rFonts w:ascii="Times New Roman" w:hAnsi="Times New Roman"/>
          <w:bCs/>
          <w:szCs w:val="24"/>
        </w:rPr>
      </w:pPr>
      <w:r w:rsidRPr="00526334">
        <w:rPr>
          <w:rFonts w:ascii="Times New Roman" w:hAnsi="Times New Roman"/>
          <w:bCs/>
          <w:szCs w:val="24"/>
        </w:rPr>
        <w:t>(</w:t>
      </w:r>
      <w:r w:rsidRPr="00526334">
        <w:rPr>
          <w:rFonts w:ascii="Times New Roman" w:hAnsi="Times New Roman"/>
          <w:b/>
          <w:szCs w:val="24"/>
        </w:rPr>
        <w:t>Paragraph 19</w:t>
      </w:r>
      <w:r w:rsidRPr="00526334">
        <w:rPr>
          <w:rFonts w:ascii="Times New Roman" w:hAnsi="Times New Roman"/>
          <w:bCs/>
          <w:szCs w:val="24"/>
        </w:rPr>
        <w:t>)</w:t>
      </w:r>
    </w:p>
    <w:p w14:paraId="1A764A0C" w14:textId="1A93A85D" w:rsidR="001B670B" w:rsidRDefault="00FA5678" w:rsidP="001B670B">
      <w:pPr>
        <w:widowControl w:val="0"/>
        <w:ind w:left="567"/>
        <w:rPr>
          <w:rFonts w:ascii="Times New Roman" w:hAnsi="Times New Roman"/>
          <w:bCs/>
          <w:szCs w:val="24"/>
        </w:rPr>
      </w:pPr>
      <w:r>
        <w:rPr>
          <w:rFonts w:ascii="Times New Roman" w:hAnsi="Times New Roman"/>
          <w:bCs/>
          <w:szCs w:val="24"/>
        </w:rPr>
        <w:t>T</w:t>
      </w:r>
      <w:r w:rsidRPr="00FA5678">
        <w:rPr>
          <w:rFonts w:ascii="Times New Roman" w:hAnsi="Times New Roman"/>
          <w:bCs/>
          <w:szCs w:val="24"/>
        </w:rPr>
        <w:t>he dialogue on the rule of law and fundamental rights remain</w:t>
      </w:r>
      <w:r>
        <w:rPr>
          <w:rFonts w:ascii="Times New Roman" w:hAnsi="Times New Roman"/>
          <w:bCs/>
          <w:szCs w:val="24"/>
        </w:rPr>
        <w:t>s</w:t>
      </w:r>
      <w:r w:rsidRPr="00FA5678">
        <w:rPr>
          <w:rFonts w:ascii="Times New Roman" w:hAnsi="Times New Roman"/>
          <w:bCs/>
          <w:szCs w:val="24"/>
        </w:rPr>
        <w:t xml:space="preserve"> an integral part of the E</w:t>
      </w:r>
      <w:r w:rsidR="00705776">
        <w:rPr>
          <w:rFonts w:ascii="Times New Roman" w:hAnsi="Times New Roman"/>
          <w:bCs/>
          <w:szCs w:val="24"/>
        </w:rPr>
        <w:t>U</w:t>
      </w:r>
      <w:r w:rsidRPr="00FA5678">
        <w:rPr>
          <w:rFonts w:ascii="Times New Roman" w:hAnsi="Times New Roman"/>
          <w:bCs/>
          <w:szCs w:val="24"/>
        </w:rPr>
        <w:t>-Türkiye relationship</w:t>
      </w:r>
      <w:r>
        <w:rPr>
          <w:rFonts w:ascii="Times New Roman" w:hAnsi="Times New Roman"/>
          <w:bCs/>
          <w:szCs w:val="24"/>
        </w:rPr>
        <w:t xml:space="preserve">. The overall rule of law situation in Türkiye, and the </w:t>
      </w:r>
      <w:r w:rsidR="00A87FED">
        <w:rPr>
          <w:rFonts w:ascii="Times New Roman" w:hAnsi="Times New Roman"/>
          <w:bCs/>
          <w:szCs w:val="24"/>
        </w:rPr>
        <w:t xml:space="preserve">lack of </w:t>
      </w:r>
      <w:r>
        <w:rPr>
          <w:rFonts w:ascii="Times New Roman" w:hAnsi="Times New Roman"/>
          <w:bCs/>
          <w:szCs w:val="24"/>
        </w:rPr>
        <w:t xml:space="preserve">implementation of </w:t>
      </w:r>
      <w:r w:rsidR="00A87FED">
        <w:rPr>
          <w:rFonts w:ascii="Times New Roman" w:hAnsi="Times New Roman"/>
          <w:bCs/>
          <w:szCs w:val="24"/>
        </w:rPr>
        <w:t>certain</w:t>
      </w:r>
      <w:r>
        <w:rPr>
          <w:rFonts w:ascii="Times New Roman" w:hAnsi="Times New Roman"/>
          <w:bCs/>
          <w:szCs w:val="24"/>
        </w:rPr>
        <w:t xml:space="preserve"> ECtHR rulings</w:t>
      </w:r>
      <w:r w:rsidR="00A87FED">
        <w:rPr>
          <w:rFonts w:ascii="Times New Roman" w:hAnsi="Times New Roman"/>
          <w:bCs/>
          <w:szCs w:val="24"/>
        </w:rPr>
        <w:t xml:space="preserve"> in particular</w:t>
      </w:r>
      <w:r>
        <w:rPr>
          <w:rFonts w:ascii="Times New Roman" w:hAnsi="Times New Roman"/>
          <w:bCs/>
          <w:szCs w:val="24"/>
        </w:rPr>
        <w:t xml:space="preserve">, have been </w:t>
      </w:r>
      <w:r w:rsidR="00A87FED" w:rsidRPr="00FA5678">
        <w:rPr>
          <w:rFonts w:ascii="Times New Roman" w:hAnsi="Times New Roman"/>
          <w:bCs/>
          <w:szCs w:val="24"/>
        </w:rPr>
        <w:t>consistently</w:t>
      </w:r>
      <w:r>
        <w:rPr>
          <w:rFonts w:ascii="Times New Roman" w:hAnsi="Times New Roman"/>
          <w:bCs/>
          <w:szCs w:val="24"/>
        </w:rPr>
        <w:t xml:space="preserve"> raised </w:t>
      </w:r>
      <w:r w:rsidR="00A87FED">
        <w:rPr>
          <w:rFonts w:ascii="Times New Roman" w:hAnsi="Times New Roman"/>
          <w:bCs/>
          <w:szCs w:val="24"/>
        </w:rPr>
        <w:t>during meetings with the Turkish authorities</w:t>
      </w:r>
      <w:r w:rsidR="0098093D">
        <w:rPr>
          <w:rFonts w:ascii="Times New Roman" w:hAnsi="Times New Roman"/>
          <w:bCs/>
          <w:szCs w:val="24"/>
        </w:rPr>
        <w:t>, at different levels</w:t>
      </w:r>
      <w:r w:rsidR="00A87FED">
        <w:rPr>
          <w:rFonts w:ascii="Times New Roman" w:hAnsi="Times New Roman"/>
          <w:bCs/>
          <w:szCs w:val="24"/>
        </w:rPr>
        <w:t xml:space="preserve">. </w:t>
      </w:r>
      <w:r w:rsidR="001B670B" w:rsidRPr="00A86922">
        <w:rPr>
          <w:rFonts w:ascii="Times New Roman" w:hAnsi="Times New Roman"/>
          <w:bCs/>
          <w:szCs w:val="24"/>
        </w:rPr>
        <w:t xml:space="preserve">The </w:t>
      </w:r>
      <w:r w:rsidR="001B670B">
        <w:rPr>
          <w:rFonts w:ascii="Times New Roman" w:hAnsi="Times New Roman"/>
          <w:bCs/>
          <w:szCs w:val="24"/>
        </w:rPr>
        <w:t xml:space="preserve">implementation of the relevant ECtHR rulings is also a key recommendation in the </w:t>
      </w:r>
      <w:r w:rsidR="00705776">
        <w:rPr>
          <w:rFonts w:ascii="Times New Roman" w:hAnsi="Times New Roman"/>
          <w:bCs/>
          <w:szCs w:val="24"/>
        </w:rPr>
        <w:t>c</w:t>
      </w:r>
      <w:r w:rsidR="001B670B">
        <w:rPr>
          <w:rFonts w:ascii="Times New Roman" w:hAnsi="Times New Roman"/>
          <w:bCs/>
          <w:szCs w:val="24"/>
        </w:rPr>
        <w:t>ountry report on Türkiye</w:t>
      </w:r>
      <w:r w:rsidR="00705776">
        <w:rPr>
          <w:rStyle w:val="FootnoteReference"/>
          <w:rFonts w:ascii="Times New Roman" w:hAnsi="Times New Roman"/>
          <w:bCs/>
          <w:szCs w:val="24"/>
        </w:rPr>
        <w:footnoteReference w:id="1"/>
      </w:r>
      <w:r w:rsidR="001B670B">
        <w:rPr>
          <w:rFonts w:ascii="Times New Roman" w:hAnsi="Times New Roman"/>
          <w:bCs/>
          <w:szCs w:val="24"/>
        </w:rPr>
        <w:t xml:space="preserve">, adopted by the European Commission as part of the annual Enlargement package. The Commission has called on Türkiye’s authorities to align Turkish legislation and its implementation with the </w:t>
      </w:r>
      <w:r w:rsidR="001B670B" w:rsidRPr="00A86922">
        <w:rPr>
          <w:rFonts w:ascii="Times New Roman" w:hAnsi="Times New Roman"/>
          <w:bCs/>
          <w:szCs w:val="24"/>
        </w:rPr>
        <w:t>ECtHR case law</w:t>
      </w:r>
      <w:r w:rsidR="001B670B">
        <w:rPr>
          <w:rFonts w:ascii="Times New Roman" w:hAnsi="Times New Roman"/>
          <w:bCs/>
          <w:szCs w:val="24"/>
        </w:rPr>
        <w:t xml:space="preserve">. The Commission has </w:t>
      </w:r>
      <w:r w:rsidR="001B670B">
        <w:rPr>
          <w:rFonts w:ascii="Times New Roman" w:hAnsi="Times New Roman"/>
          <w:bCs/>
          <w:szCs w:val="24"/>
        </w:rPr>
        <w:lastRenderedPageBreak/>
        <w:t>made it clear that a</w:t>
      </w:r>
      <w:r w:rsidR="001B670B" w:rsidRPr="001B670B">
        <w:rPr>
          <w:rFonts w:ascii="Times New Roman" w:hAnsi="Times New Roman"/>
          <w:bCs/>
          <w:szCs w:val="24"/>
        </w:rPr>
        <w:t>s an EU candidate country and long-standing member of the Council of Europe, Türkiye must uphold the highest democratic values.</w:t>
      </w:r>
    </w:p>
    <w:p w14:paraId="154C8A81" w14:textId="2DAEAA10" w:rsidR="00C224FC" w:rsidRPr="00C224FC" w:rsidRDefault="00C224FC" w:rsidP="00C224FC">
      <w:pPr>
        <w:widowControl w:val="0"/>
        <w:ind w:left="567"/>
        <w:rPr>
          <w:rFonts w:ascii="Times New Roman" w:hAnsi="Times New Roman"/>
          <w:bCs/>
          <w:szCs w:val="24"/>
          <w:lang w:val="en-US"/>
        </w:rPr>
      </w:pPr>
      <w:r w:rsidRPr="001B670B">
        <w:rPr>
          <w:rFonts w:ascii="Times New Roman" w:hAnsi="Times New Roman"/>
          <w:bCs/>
          <w:szCs w:val="24"/>
          <w:lang w:val="en-US"/>
        </w:rPr>
        <w:t>In 2018</w:t>
      </w:r>
      <w:r w:rsidR="00705776">
        <w:rPr>
          <w:rFonts w:ascii="Times New Roman" w:hAnsi="Times New Roman"/>
          <w:bCs/>
          <w:szCs w:val="24"/>
          <w:lang w:val="en-US"/>
        </w:rPr>
        <w:t>,</w:t>
      </w:r>
      <w:r w:rsidRPr="001B670B">
        <w:rPr>
          <w:rFonts w:ascii="Times New Roman" w:hAnsi="Times New Roman"/>
          <w:bCs/>
          <w:szCs w:val="24"/>
          <w:lang w:val="en-US"/>
        </w:rPr>
        <w:t xml:space="preserve"> the European Council concluded that Türkiye has been moving further away from the E</w:t>
      </w:r>
      <w:r w:rsidR="00705776">
        <w:rPr>
          <w:rFonts w:ascii="Times New Roman" w:hAnsi="Times New Roman"/>
          <w:bCs/>
          <w:szCs w:val="24"/>
          <w:lang w:val="en-US"/>
        </w:rPr>
        <w:t>U</w:t>
      </w:r>
      <w:r w:rsidRPr="001B670B">
        <w:rPr>
          <w:rFonts w:ascii="Times New Roman" w:hAnsi="Times New Roman"/>
          <w:bCs/>
          <w:szCs w:val="24"/>
          <w:lang w:val="en-US"/>
        </w:rPr>
        <w:t xml:space="preserve"> and </w:t>
      </w:r>
      <w:r w:rsidR="00705776">
        <w:rPr>
          <w:rFonts w:ascii="Times New Roman" w:hAnsi="Times New Roman"/>
          <w:bCs/>
          <w:szCs w:val="24"/>
          <w:lang w:val="en-US"/>
        </w:rPr>
        <w:t xml:space="preserve">that </w:t>
      </w:r>
      <w:r w:rsidRPr="001B670B">
        <w:rPr>
          <w:rFonts w:ascii="Times New Roman" w:hAnsi="Times New Roman"/>
          <w:bCs/>
          <w:szCs w:val="24"/>
          <w:lang w:val="en-US"/>
        </w:rPr>
        <w:t>Türkiye’s accession negotiations have therefore effectively come to a standstill.</w:t>
      </w:r>
      <w:r>
        <w:rPr>
          <w:rFonts w:ascii="Times New Roman" w:hAnsi="Times New Roman"/>
          <w:bCs/>
          <w:szCs w:val="24"/>
          <w:lang w:val="en-US"/>
        </w:rPr>
        <w:t xml:space="preserve"> </w:t>
      </w:r>
      <w:r w:rsidRPr="00C224FC">
        <w:rPr>
          <w:rFonts w:ascii="Times New Roman" w:hAnsi="Times New Roman"/>
          <w:bCs/>
          <w:szCs w:val="24"/>
          <w:lang w:val="en-US"/>
        </w:rPr>
        <w:t xml:space="preserve">Given its continuous concern regarding the backsliding in the areas of rule of law, fundamental rights and the independence of the judiciary, </w:t>
      </w:r>
      <w:r>
        <w:rPr>
          <w:rFonts w:ascii="Times New Roman" w:hAnsi="Times New Roman"/>
          <w:bCs/>
          <w:szCs w:val="24"/>
          <w:lang w:val="en-US"/>
        </w:rPr>
        <w:t xml:space="preserve">over time the </w:t>
      </w:r>
      <w:r w:rsidRPr="001B670B">
        <w:rPr>
          <w:rFonts w:ascii="Times New Roman" w:hAnsi="Times New Roman"/>
          <w:bCs/>
          <w:szCs w:val="24"/>
        </w:rPr>
        <w:t xml:space="preserve">Commission </w:t>
      </w:r>
      <w:r>
        <w:rPr>
          <w:rFonts w:ascii="Times New Roman" w:hAnsi="Times New Roman"/>
          <w:bCs/>
          <w:szCs w:val="24"/>
        </w:rPr>
        <w:t xml:space="preserve">has reduced the overall </w:t>
      </w:r>
      <w:r w:rsidR="004D3747">
        <w:rPr>
          <w:rFonts w:ascii="Times New Roman" w:hAnsi="Times New Roman"/>
          <w:bCs/>
          <w:szCs w:val="24"/>
        </w:rPr>
        <w:t xml:space="preserve">pre-accession </w:t>
      </w:r>
      <w:r>
        <w:rPr>
          <w:rFonts w:ascii="Times New Roman" w:hAnsi="Times New Roman"/>
          <w:bCs/>
          <w:szCs w:val="24"/>
        </w:rPr>
        <w:t xml:space="preserve">funding to Türkiye and </w:t>
      </w:r>
      <w:r w:rsidRPr="001B670B">
        <w:rPr>
          <w:rFonts w:ascii="Times New Roman" w:hAnsi="Times New Roman"/>
          <w:bCs/>
          <w:szCs w:val="24"/>
        </w:rPr>
        <w:t xml:space="preserve">reoriented </w:t>
      </w:r>
      <w:r>
        <w:rPr>
          <w:rFonts w:ascii="Times New Roman" w:hAnsi="Times New Roman"/>
          <w:bCs/>
          <w:szCs w:val="24"/>
        </w:rPr>
        <w:t>the financial support</w:t>
      </w:r>
      <w:r w:rsidRPr="001B670B">
        <w:rPr>
          <w:rFonts w:ascii="Times New Roman" w:hAnsi="Times New Roman"/>
          <w:bCs/>
          <w:szCs w:val="24"/>
        </w:rPr>
        <w:t xml:space="preserve"> towards civil society, people-to-people contacts, and key EU priorities.</w:t>
      </w:r>
      <w:r w:rsidR="008E2903">
        <w:rPr>
          <w:rFonts w:ascii="Times New Roman" w:hAnsi="Times New Roman"/>
          <w:bCs/>
          <w:szCs w:val="24"/>
        </w:rPr>
        <w:t xml:space="preserve"> </w:t>
      </w:r>
      <w:r w:rsidRPr="00C224FC">
        <w:rPr>
          <w:rFonts w:ascii="Times New Roman" w:hAnsi="Times New Roman"/>
          <w:bCs/>
          <w:szCs w:val="24"/>
          <w:lang w:val="en-US"/>
        </w:rPr>
        <w:t xml:space="preserve">A few projects were cancelled due to the lack of independence </w:t>
      </w:r>
      <w:r w:rsidR="00F8799A">
        <w:rPr>
          <w:rFonts w:ascii="Times New Roman" w:hAnsi="Times New Roman"/>
          <w:bCs/>
          <w:szCs w:val="24"/>
          <w:lang w:val="en-US"/>
        </w:rPr>
        <w:t xml:space="preserve">of the judiciary </w:t>
      </w:r>
      <w:r w:rsidRPr="00C224FC">
        <w:rPr>
          <w:rFonts w:ascii="Times New Roman" w:hAnsi="Times New Roman"/>
          <w:bCs/>
          <w:szCs w:val="24"/>
          <w:lang w:val="en-US"/>
        </w:rPr>
        <w:t xml:space="preserve">and </w:t>
      </w:r>
      <w:r w:rsidR="00F8799A">
        <w:rPr>
          <w:rFonts w:ascii="Times New Roman" w:hAnsi="Times New Roman"/>
          <w:bCs/>
          <w:szCs w:val="24"/>
          <w:lang w:val="en-US"/>
        </w:rPr>
        <w:t xml:space="preserve">no </w:t>
      </w:r>
      <w:r w:rsidRPr="00C224FC">
        <w:rPr>
          <w:rFonts w:ascii="Times New Roman" w:hAnsi="Times New Roman"/>
          <w:bCs/>
          <w:szCs w:val="24"/>
          <w:lang w:val="en-US"/>
        </w:rPr>
        <w:t>conditions for achieving meaningful results.</w:t>
      </w:r>
    </w:p>
    <w:p w14:paraId="7D2DF060" w14:textId="607EC081" w:rsidR="00797796" w:rsidRPr="00797796" w:rsidRDefault="00797796" w:rsidP="00797796">
      <w:pPr>
        <w:widowControl w:val="0"/>
        <w:ind w:left="567"/>
        <w:rPr>
          <w:rFonts w:ascii="Times New Roman" w:hAnsi="Times New Roman"/>
          <w:bCs/>
          <w:szCs w:val="24"/>
        </w:rPr>
      </w:pPr>
      <w:r>
        <w:rPr>
          <w:rFonts w:ascii="Times New Roman" w:hAnsi="Times New Roman"/>
          <w:bCs/>
          <w:szCs w:val="24"/>
        </w:rPr>
        <w:t>(</w:t>
      </w:r>
      <w:r w:rsidRPr="00797796">
        <w:rPr>
          <w:rFonts w:ascii="Times New Roman" w:hAnsi="Times New Roman"/>
          <w:b/>
          <w:szCs w:val="24"/>
        </w:rPr>
        <w:t>Paragraph 29</w:t>
      </w:r>
      <w:r>
        <w:rPr>
          <w:rFonts w:ascii="Times New Roman" w:hAnsi="Times New Roman"/>
          <w:bCs/>
          <w:szCs w:val="24"/>
        </w:rPr>
        <w:t>)</w:t>
      </w:r>
    </w:p>
    <w:p w14:paraId="09B08862" w14:textId="1E7847F6" w:rsidR="00A86922" w:rsidRDefault="00A86922" w:rsidP="00797796">
      <w:pPr>
        <w:widowControl w:val="0"/>
        <w:ind w:left="567"/>
        <w:rPr>
          <w:rFonts w:ascii="Times New Roman" w:hAnsi="Times New Roman"/>
          <w:bCs/>
          <w:szCs w:val="24"/>
        </w:rPr>
      </w:pPr>
      <w:r w:rsidRPr="00490B2C">
        <w:rPr>
          <w:rFonts w:ascii="Times New Roman" w:hAnsi="Times New Roman"/>
          <w:bCs/>
          <w:szCs w:val="24"/>
        </w:rPr>
        <w:t xml:space="preserve">The Commission and the EU Delegation to Türkiye </w:t>
      </w:r>
      <w:r w:rsidR="00490B2C" w:rsidRPr="00490B2C">
        <w:rPr>
          <w:rFonts w:ascii="Times New Roman" w:hAnsi="Times New Roman"/>
          <w:bCs/>
          <w:szCs w:val="24"/>
        </w:rPr>
        <w:t xml:space="preserve">are engaged in </w:t>
      </w:r>
      <w:r w:rsidRPr="00490B2C">
        <w:rPr>
          <w:rFonts w:ascii="Times New Roman" w:hAnsi="Times New Roman"/>
          <w:bCs/>
          <w:szCs w:val="24"/>
        </w:rPr>
        <w:t xml:space="preserve">regular monitoring missions to removal centres that receive financial assistance from the EU. </w:t>
      </w:r>
      <w:r w:rsidRPr="00A86922">
        <w:rPr>
          <w:rFonts w:ascii="Times New Roman" w:hAnsi="Times New Roman"/>
          <w:bCs/>
          <w:szCs w:val="24"/>
        </w:rPr>
        <w:t xml:space="preserve">The “Technical Assistance to Monitor the Performance of EU Support to Refugees in Türkiye” </w:t>
      </w:r>
      <w:r w:rsidR="00490B2C">
        <w:rPr>
          <w:rFonts w:ascii="Times New Roman" w:hAnsi="Times New Roman"/>
          <w:bCs/>
          <w:szCs w:val="24"/>
        </w:rPr>
        <w:t xml:space="preserve">project </w:t>
      </w:r>
      <w:r w:rsidRPr="00A86922">
        <w:rPr>
          <w:rFonts w:ascii="Times New Roman" w:hAnsi="Times New Roman"/>
          <w:bCs/>
          <w:szCs w:val="24"/>
        </w:rPr>
        <w:t>ensures the independent and comprehensive monitoring of the EU</w:t>
      </w:r>
      <w:r w:rsidR="00705776">
        <w:rPr>
          <w:rFonts w:ascii="Times New Roman" w:hAnsi="Times New Roman"/>
          <w:bCs/>
          <w:szCs w:val="24"/>
        </w:rPr>
        <w:t>-</w:t>
      </w:r>
      <w:r w:rsidRPr="00A86922">
        <w:rPr>
          <w:rFonts w:ascii="Times New Roman" w:hAnsi="Times New Roman"/>
          <w:bCs/>
          <w:szCs w:val="24"/>
        </w:rPr>
        <w:t>funded removal centres with two missions per year</w:t>
      </w:r>
      <w:r w:rsidR="004D58B3">
        <w:rPr>
          <w:rFonts w:ascii="Times New Roman" w:hAnsi="Times New Roman"/>
          <w:bCs/>
          <w:szCs w:val="24"/>
        </w:rPr>
        <w:t xml:space="preserve"> covering several removal centres</w:t>
      </w:r>
      <w:r w:rsidRPr="00A86922">
        <w:rPr>
          <w:rFonts w:ascii="Times New Roman" w:hAnsi="Times New Roman"/>
          <w:bCs/>
          <w:szCs w:val="24"/>
        </w:rPr>
        <w:t xml:space="preserve">, carried out by teams of qualified </w:t>
      </w:r>
      <w:r w:rsidR="00705776" w:rsidRPr="00A86922">
        <w:rPr>
          <w:rFonts w:ascii="Times New Roman" w:hAnsi="Times New Roman"/>
          <w:bCs/>
          <w:szCs w:val="24"/>
        </w:rPr>
        <w:t>experts</w:t>
      </w:r>
      <w:r>
        <w:rPr>
          <w:rFonts w:ascii="Times New Roman" w:hAnsi="Times New Roman"/>
          <w:bCs/>
          <w:szCs w:val="24"/>
        </w:rPr>
        <w:t xml:space="preserve">, </w:t>
      </w:r>
      <w:r w:rsidR="00705776">
        <w:rPr>
          <w:rFonts w:ascii="Times New Roman" w:hAnsi="Times New Roman"/>
          <w:bCs/>
          <w:szCs w:val="24"/>
        </w:rPr>
        <w:t xml:space="preserve">also </w:t>
      </w:r>
      <w:r>
        <w:rPr>
          <w:rFonts w:ascii="Times New Roman" w:hAnsi="Times New Roman"/>
          <w:bCs/>
          <w:szCs w:val="24"/>
        </w:rPr>
        <w:t>in the area of human rights</w:t>
      </w:r>
      <w:r w:rsidRPr="00A86922">
        <w:rPr>
          <w:rFonts w:ascii="Times New Roman" w:hAnsi="Times New Roman"/>
          <w:bCs/>
          <w:szCs w:val="24"/>
        </w:rPr>
        <w:t xml:space="preserve">. These monitoring missions are in addition to the EU Delegation’s monitoring </w:t>
      </w:r>
      <w:r w:rsidR="004D58B3">
        <w:rPr>
          <w:rFonts w:ascii="Times New Roman" w:hAnsi="Times New Roman"/>
          <w:bCs/>
          <w:szCs w:val="24"/>
        </w:rPr>
        <w:t xml:space="preserve">visits, </w:t>
      </w:r>
      <w:r w:rsidRPr="00A86922">
        <w:rPr>
          <w:rFonts w:ascii="Times New Roman" w:hAnsi="Times New Roman"/>
          <w:bCs/>
          <w:szCs w:val="24"/>
        </w:rPr>
        <w:t xml:space="preserve">as part of its regular monitoring of </w:t>
      </w:r>
      <w:r w:rsidR="004D58B3">
        <w:rPr>
          <w:rFonts w:ascii="Times New Roman" w:hAnsi="Times New Roman"/>
          <w:bCs/>
          <w:szCs w:val="24"/>
        </w:rPr>
        <w:t xml:space="preserve">implementation of </w:t>
      </w:r>
      <w:r w:rsidRPr="00A86922">
        <w:rPr>
          <w:rFonts w:ascii="Times New Roman" w:hAnsi="Times New Roman"/>
          <w:bCs/>
          <w:szCs w:val="24"/>
        </w:rPr>
        <w:t>EU</w:t>
      </w:r>
      <w:r w:rsidR="00705776">
        <w:rPr>
          <w:rFonts w:ascii="Times New Roman" w:hAnsi="Times New Roman"/>
          <w:bCs/>
          <w:szCs w:val="24"/>
        </w:rPr>
        <w:t>-</w:t>
      </w:r>
      <w:r w:rsidR="004D58B3">
        <w:rPr>
          <w:rFonts w:ascii="Times New Roman" w:hAnsi="Times New Roman"/>
          <w:bCs/>
          <w:szCs w:val="24"/>
        </w:rPr>
        <w:t>funded projects</w:t>
      </w:r>
      <w:r w:rsidRPr="00A86922">
        <w:rPr>
          <w:rFonts w:ascii="Times New Roman" w:hAnsi="Times New Roman"/>
          <w:bCs/>
          <w:szCs w:val="24"/>
        </w:rPr>
        <w:t xml:space="preserve">. </w:t>
      </w:r>
    </w:p>
    <w:p w14:paraId="4815ED98" w14:textId="4610B304" w:rsidR="00797796" w:rsidRPr="00797796" w:rsidRDefault="00797796" w:rsidP="00797796">
      <w:pPr>
        <w:widowControl w:val="0"/>
        <w:ind w:left="567"/>
        <w:rPr>
          <w:rFonts w:ascii="Times New Roman" w:hAnsi="Times New Roman"/>
          <w:bCs/>
          <w:szCs w:val="24"/>
        </w:rPr>
      </w:pPr>
      <w:bookmarkStart w:id="0" w:name="_Hlk198904724"/>
      <w:r>
        <w:rPr>
          <w:rFonts w:ascii="Times New Roman" w:hAnsi="Times New Roman"/>
          <w:bCs/>
          <w:szCs w:val="24"/>
        </w:rPr>
        <w:t>(</w:t>
      </w:r>
      <w:r w:rsidRPr="00797796">
        <w:rPr>
          <w:rFonts w:ascii="Times New Roman" w:hAnsi="Times New Roman"/>
          <w:b/>
          <w:szCs w:val="24"/>
        </w:rPr>
        <w:t>Paragraph 61</w:t>
      </w:r>
      <w:r>
        <w:rPr>
          <w:rFonts w:ascii="Times New Roman" w:hAnsi="Times New Roman"/>
          <w:bCs/>
          <w:szCs w:val="24"/>
        </w:rPr>
        <w:t>)</w:t>
      </w:r>
    </w:p>
    <w:p w14:paraId="1429E946" w14:textId="14D82098" w:rsidR="00CB4FE8" w:rsidRPr="00E233D8" w:rsidRDefault="00BB0CA4" w:rsidP="00BD7B15">
      <w:pPr>
        <w:widowControl w:val="0"/>
        <w:ind w:left="567"/>
        <w:rPr>
          <w:rFonts w:ascii="Times New Roman" w:hAnsi="Times New Roman"/>
          <w:bCs/>
          <w:szCs w:val="24"/>
        </w:rPr>
      </w:pPr>
      <w:r>
        <w:rPr>
          <w:rFonts w:ascii="Times New Roman" w:hAnsi="Times New Roman"/>
          <w:bCs/>
          <w:szCs w:val="24"/>
        </w:rPr>
        <w:t xml:space="preserve">The support for civil society organisations </w:t>
      </w:r>
      <w:r w:rsidR="00705776">
        <w:rPr>
          <w:rFonts w:ascii="Times New Roman" w:hAnsi="Times New Roman"/>
          <w:bCs/>
          <w:szCs w:val="24"/>
        </w:rPr>
        <w:t xml:space="preserve">(CSOs) </w:t>
      </w:r>
      <w:r w:rsidR="008E2903">
        <w:rPr>
          <w:rFonts w:ascii="Times New Roman" w:hAnsi="Times New Roman"/>
          <w:bCs/>
          <w:szCs w:val="24"/>
        </w:rPr>
        <w:t>is a key part of</w:t>
      </w:r>
      <w:r w:rsidR="00CB4FE8">
        <w:rPr>
          <w:rFonts w:ascii="Times New Roman" w:hAnsi="Times New Roman"/>
          <w:bCs/>
          <w:szCs w:val="24"/>
        </w:rPr>
        <w:t xml:space="preserve"> the EU funding </w:t>
      </w:r>
      <w:r w:rsidR="00BD7B15">
        <w:rPr>
          <w:rFonts w:ascii="Times New Roman" w:hAnsi="Times New Roman"/>
          <w:bCs/>
          <w:szCs w:val="24"/>
        </w:rPr>
        <w:t xml:space="preserve">for Türkiye. </w:t>
      </w:r>
      <w:r w:rsidR="00BD7B15" w:rsidRPr="00BD7B15">
        <w:rPr>
          <w:rFonts w:ascii="Times New Roman" w:hAnsi="Times New Roman"/>
          <w:bCs/>
          <w:szCs w:val="24"/>
        </w:rPr>
        <w:t xml:space="preserve">Under the current financial framework, the EU channels the assistance largely through the Civil Society Facility and Media Programme </w:t>
      </w:r>
      <w:r w:rsidR="008E2903">
        <w:rPr>
          <w:rFonts w:ascii="Times New Roman" w:hAnsi="Times New Roman"/>
          <w:bCs/>
          <w:szCs w:val="24"/>
        </w:rPr>
        <w:t xml:space="preserve">(under </w:t>
      </w:r>
      <w:r w:rsidR="00BD7B15" w:rsidRPr="00BD7B15">
        <w:rPr>
          <w:rFonts w:ascii="Times New Roman" w:hAnsi="Times New Roman"/>
          <w:bCs/>
          <w:szCs w:val="24"/>
        </w:rPr>
        <w:t>I</w:t>
      </w:r>
      <w:r w:rsidR="00705776">
        <w:rPr>
          <w:rFonts w:ascii="Times New Roman" w:hAnsi="Times New Roman"/>
          <w:bCs/>
          <w:szCs w:val="24"/>
        </w:rPr>
        <w:t xml:space="preserve">nstrument for </w:t>
      </w:r>
      <w:r w:rsidR="00BD7B15" w:rsidRPr="00BD7B15">
        <w:rPr>
          <w:rFonts w:ascii="Times New Roman" w:hAnsi="Times New Roman"/>
          <w:bCs/>
          <w:szCs w:val="24"/>
        </w:rPr>
        <w:t>P</w:t>
      </w:r>
      <w:r w:rsidR="00705776">
        <w:rPr>
          <w:rFonts w:ascii="Times New Roman" w:hAnsi="Times New Roman"/>
          <w:bCs/>
          <w:szCs w:val="24"/>
        </w:rPr>
        <w:t xml:space="preserve">re-accession </w:t>
      </w:r>
      <w:r w:rsidR="00BD7B15" w:rsidRPr="00BD7B15">
        <w:rPr>
          <w:rFonts w:ascii="Times New Roman" w:hAnsi="Times New Roman"/>
          <w:bCs/>
          <w:szCs w:val="24"/>
        </w:rPr>
        <w:t>A</w:t>
      </w:r>
      <w:r w:rsidR="00705776">
        <w:rPr>
          <w:rFonts w:ascii="Times New Roman" w:hAnsi="Times New Roman"/>
          <w:bCs/>
          <w:szCs w:val="24"/>
        </w:rPr>
        <w:t>ssistance</w:t>
      </w:r>
      <w:r w:rsidR="008E2903">
        <w:rPr>
          <w:rFonts w:ascii="Times New Roman" w:hAnsi="Times New Roman"/>
          <w:bCs/>
          <w:szCs w:val="24"/>
        </w:rPr>
        <w:t>)</w:t>
      </w:r>
      <w:r w:rsidR="00BD7B15" w:rsidRPr="00BD7B15">
        <w:rPr>
          <w:rFonts w:ascii="Times New Roman" w:hAnsi="Times New Roman"/>
          <w:bCs/>
          <w:szCs w:val="24"/>
        </w:rPr>
        <w:t>, and to a smaller extent through the Human Rights and Democracy Programme (</w:t>
      </w:r>
      <w:r w:rsidR="008E2903">
        <w:rPr>
          <w:rFonts w:ascii="Times New Roman" w:hAnsi="Times New Roman"/>
          <w:bCs/>
          <w:szCs w:val="24"/>
        </w:rPr>
        <w:t xml:space="preserve">under </w:t>
      </w:r>
      <w:r w:rsidR="00705776" w:rsidRPr="00705776">
        <w:rPr>
          <w:rFonts w:ascii="Times New Roman" w:hAnsi="Times New Roman"/>
          <w:bCs/>
          <w:szCs w:val="24"/>
        </w:rPr>
        <w:t>Neighbourhood, Development and International Cooperation Instrument</w:t>
      </w:r>
      <w:r w:rsidR="00BD7B15" w:rsidRPr="00BD7B15">
        <w:rPr>
          <w:rFonts w:ascii="Times New Roman" w:hAnsi="Times New Roman"/>
          <w:bCs/>
          <w:szCs w:val="24"/>
        </w:rPr>
        <w:t>)</w:t>
      </w:r>
      <w:r w:rsidR="00A84645">
        <w:rPr>
          <w:rFonts w:ascii="Times New Roman" w:hAnsi="Times New Roman"/>
          <w:bCs/>
          <w:szCs w:val="24"/>
        </w:rPr>
        <w:t>.</w:t>
      </w:r>
      <w:r w:rsidR="008E2903">
        <w:rPr>
          <w:rFonts w:ascii="Times New Roman" w:hAnsi="Times New Roman"/>
          <w:bCs/>
          <w:szCs w:val="24"/>
        </w:rPr>
        <w:t xml:space="preserve"> </w:t>
      </w:r>
      <w:r w:rsidR="00CB4FE8" w:rsidRPr="00E233D8">
        <w:rPr>
          <w:rFonts w:ascii="Times New Roman" w:hAnsi="Times New Roman"/>
          <w:bCs/>
          <w:szCs w:val="24"/>
        </w:rPr>
        <w:t xml:space="preserve">EU support for civil society in Türkiye </w:t>
      </w:r>
      <w:r w:rsidR="00CB4FE8">
        <w:rPr>
          <w:rFonts w:ascii="Times New Roman" w:hAnsi="Times New Roman"/>
          <w:bCs/>
          <w:szCs w:val="24"/>
        </w:rPr>
        <w:t>for</w:t>
      </w:r>
      <w:r w:rsidR="00CB4FE8" w:rsidRPr="00E233D8">
        <w:rPr>
          <w:rFonts w:ascii="Times New Roman" w:hAnsi="Times New Roman"/>
          <w:bCs/>
          <w:szCs w:val="24"/>
        </w:rPr>
        <w:t xml:space="preserve"> the period 2021-2025 amounts to </w:t>
      </w:r>
      <w:r w:rsidR="00CB4FE8">
        <w:rPr>
          <w:rFonts w:ascii="Times New Roman" w:hAnsi="Times New Roman"/>
          <w:bCs/>
          <w:szCs w:val="24"/>
        </w:rPr>
        <w:t xml:space="preserve">EUR </w:t>
      </w:r>
      <w:r w:rsidR="00CB4FE8" w:rsidRPr="00E233D8">
        <w:rPr>
          <w:rFonts w:ascii="Times New Roman" w:hAnsi="Times New Roman"/>
          <w:bCs/>
          <w:szCs w:val="24"/>
        </w:rPr>
        <w:t>146 million.</w:t>
      </w:r>
      <w:r w:rsidR="00CB4FE8">
        <w:rPr>
          <w:rFonts w:ascii="Times New Roman" w:hAnsi="Times New Roman"/>
          <w:bCs/>
          <w:szCs w:val="24"/>
        </w:rPr>
        <w:t xml:space="preserve"> Another </w:t>
      </w:r>
      <w:r w:rsidR="00CB4FE8" w:rsidRPr="00CB4FE8">
        <w:rPr>
          <w:rFonts w:ascii="Times New Roman" w:hAnsi="Times New Roman"/>
          <w:bCs/>
          <w:szCs w:val="24"/>
        </w:rPr>
        <w:t>EUR 73</w:t>
      </w:r>
      <w:r w:rsidR="00BD7B15">
        <w:rPr>
          <w:rFonts w:ascii="Times New Roman" w:hAnsi="Times New Roman"/>
          <w:bCs/>
          <w:szCs w:val="24"/>
        </w:rPr>
        <w:t>.</w:t>
      </w:r>
      <w:r w:rsidR="00CB4FE8" w:rsidRPr="00CB4FE8">
        <w:rPr>
          <w:rFonts w:ascii="Times New Roman" w:hAnsi="Times New Roman"/>
          <w:bCs/>
          <w:szCs w:val="24"/>
        </w:rPr>
        <w:t>5 million</w:t>
      </w:r>
      <w:r w:rsidR="00CB4FE8">
        <w:rPr>
          <w:rFonts w:ascii="Times New Roman" w:hAnsi="Times New Roman"/>
          <w:bCs/>
          <w:szCs w:val="24"/>
        </w:rPr>
        <w:t xml:space="preserve"> </w:t>
      </w:r>
      <w:r w:rsidR="00BD7B15">
        <w:rPr>
          <w:rFonts w:ascii="Times New Roman" w:hAnsi="Times New Roman"/>
          <w:bCs/>
          <w:szCs w:val="24"/>
        </w:rPr>
        <w:t>are</w:t>
      </w:r>
      <w:r w:rsidR="00CB4FE8">
        <w:rPr>
          <w:rFonts w:ascii="Times New Roman" w:hAnsi="Times New Roman"/>
          <w:bCs/>
          <w:szCs w:val="24"/>
        </w:rPr>
        <w:t xml:space="preserve"> envisaged for the period until the end of 2027. </w:t>
      </w:r>
      <w:r w:rsidR="00BD7B15">
        <w:rPr>
          <w:rFonts w:ascii="Times New Roman" w:hAnsi="Times New Roman"/>
          <w:bCs/>
          <w:szCs w:val="24"/>
        </w:rPr>
        <w:t xml:space="preserve">The supported activities include building </w:t>
      </w:r>
      <w:r w:rsidR="00BD7B15" w:rsidRPr="00BD7B15">
        <w:rPr>
          <w:rFonts w:ascii="Times New Roman" w:hAnsi="Times New Roman"/>
          <w:bCs/>
          <w:szCs w:val="24"/>
        </w:rPr>
        <w:t xml:space="preserve">operational capacity of </w:t>
      </w:r>
      <w:r w:rsidR="00BD7B15">
        <w:rPr>
          <w:rFonts w:ascii="Times New Roman" w:hAnsi="Times New Roman"/>
          <w:bCs/>
          <w:szCs w:val="24"/>
        </w:rPr>
        <w:t>CSO, monitoring of human rights, c</w:t>
      </w:r>
      <w:r w:rsidR="00BD7B15" w:rsidRPr="00BD7B15">
        <w:rPr>
          <w:rFonts w:ascii="Times New Roman" w:hAnsi="Times New Roman"/>
          <w:bCs/>
          <w:szCs w:val="24"/>
        </w:rPr>
        <w:t>ooperation between CSOs and local authorities, the right to freedom of expression, access to information and pluralism of media actors</w:t>
      </w:r>
      <w:r w:rsidR="00BD7B15">
        <w:rPr>
          <w:rFonts w:ascii="Times New Roman" w:hAnsi="Times New Roman"/>
          <w:bCs/>
          <w:szCs w:val="24"/>
        </w:rPr>
        <w:t>,</w:t>
      </w:r>
      <w:r w:rsidR="00BD7B15" w:rsidRPr="00BD7B15">
        <w:rPr>
          <w:rFonts w:ascii="Times New Roman" w:hAnsi="Times New Roman"/>
          <w:bCs/>
          <w:szCs w:val="24"/>
        </w:rPr>
        <w:t xml:space="preserve"> environment and climate change. The </w:t>
      </w:r>
      <w:r w:rsidR="00540250">
        <w:rPr>
          <w:rFonts w:ascii="Times New Roman" w:hAnsi="Times New Roman"/>
          <w:bCs/>
          <w:szCs w:val="24"/>
        </w:rPr>
        <w:t>EU</w:t>
      </w:r>
      <w:r w:rsidR="00705776">
        <w:rPr>
          <w:rFonts w:ascii="Times New Roman" w:hAnsi="Times New Roman"/>
          <w:bCs/>
          <w:szCs w:val="24"/>
        </w:rPr>
        <w:t>-</w:t>
      </w:r>
      <w:r w:rsidR="00540250">
        <w:rPr>
          <w:rFonts w:ascii="Times New Roman" w:hAnsi="Times New Roman"/>
          <w:bCs/>
          <w:szCs w:val="24"/>
        </w:rPr>
        <w:t xml:space="preserve">funded support </w:t>
      </w:r>
      <w:r w:rsidR="00BD7B15" w:rsidRPr="00BD7B15">
        <w:rPr>
          <w:rFonts w:ascii="Times New Roman" w:hAnsi="Times New Roman"/>
          <w:bCs/>
          <w:szCs w:val="24"/>
        </w:rPr>
        <w:t xml:space="preserve">seeks to promote and protect human and fundamental rights, namely gender equality, rights of groups belonging to minorities and in vulnerable situations, children, and rights of LGBTIQ+. </w:t>
      </w:r>
    </w:p>
    <w:bookmarkEnd w:id="0"/>
    <w:p w14:paraId="5BA9938B" w14:textId="235FDB7F" w:rsidR="00797796" w:rsidRPr="00797796" w:rsidRDefault="00797796" w:rsidP="00797796">
      <w:pPr>
        <w:widowControl w:val="0"/>
        <w:ind w:left="567"/>
        <w:rPr>
          <w:rFonts w:ascii="Times New Roman" w:hAnsi="Times New Roman"/>
          <w:bCs/>
          <w:szCs w:val="24"/>
        </w:rPr>
      </w:pPr>
      <w:r>
        <w:rPr>
          <w:rFonts w:ascii="Times New Roman" w:hAnsi="Times New Roman"/>
          <w:bCs/>
          <w:szCs w:val="24"/>
        </w:rPr>
        <w:t>(</w:t>
      </w:r>
      <w:r w:rsidRPr="00797796">
        <w:rPr>
          <w:rFonts w:ascii="Times New Roman" w:hAnsi="Times New Roman"/>
          <w:b/>
          <w:szCs w:val="24"/>
        </w:rPr>
        <w:t>Paragraph 55</w:t>
      </w:r>
      <w:r>
        <w:rPr>
          <w:rFonts w:ascii="Times New Roman" w:hAnsi="Times New Roman"/>
          <w:bCs/>
          <w:szCs w:val="24"/>
        </w:rPr>
        <w:t>)</w:t>
      </w:r>
    </w:p>
    <w:p w14:paraId="0330EEAA" w14:textId="1FBC112C" w:rsidR="00FE7C9E" w:rsidRPr="00294A00" w:rsidRDefault="00FE7C9E" w:rsidP="00FE7C9E">
      <w:pPr>
        <w:widowControl w:val="0"/>
        <w:ind w:left="567"/>
        <w:rPr>
          <w:rFonts w:ascii="Times New Roman" w:hAnsi="Times New Roman"/>
          <w:bCs/>
          <w:szCs w:val="24"/>
          <w:lang w:val="en-IE"/>
        </w:rPr>
      </w:pPr>
      <w:r w:rsidRPr="004328D5">
        <w:rPr>
          <w:rFonts w:ascii="Times New Roman" w:hAnsi="Times New Roman"/>
          <w:bCs/>
          <w:szCs w:val="24"/>
        </w:rPr>
        <w:t xml:space="preserve">The Commission uses all available legal means </w:t>
      </w:r>
      <w:r>
        <w:rPr>
          <w:rFonts w:ascii="Times New Roman" w:hAnsi="Times New Roman"/>
          <w:bCs/>
          <w:szCs w:val="24"/>
        </w:rPr>
        <w:t>under the Financial Regulation</w:t>
      </w:r>
      <w:r>
        <w:rPr>
          <w:rStyle w:val="FootnoteReference"/>
          <w:rFonts w:ascii="Times New Roman" w:hAnsi="Times New Roman"/>
          <w:bCs/>
          <w:szCs w:val="24"/>
        </w:rPr>
        <w:footnoteReference w:id="2"/>
      </w:r>
      <w:r>
        <w:rPr>
          <w:rFonts w:ascii="Times New Roman" w:hAnsi="Times New Roman"/>
          <w:bCs/>
          <w:szCs w:val="24"/>
        </w:rPr>
        <w:t xml:space="preserve"> </w:t>
      </w:r>
      <w:r w:rsidRPr="004328D5">
        <w:rPr>
          <w:rFonts w:ascii="Times New Roman" w:hAnsi="Times New Roman"/>
          <w:bCs/>
          <w:szCs w:val="24"/>
        </w:rPr>
        <w:t>to ensure that</w:t>
      </w:r>
      <w:r w:rsidRPr="00294A00">
        <w:rPr>
          <w:rFonts w:ascii="Times New Roman" w:hAnsi="Times New Roman"/>
          <w:bCs/>
          <w:szCs w:val="24"/>
        </w:rPr>
        <w:t xml:space="preserve"> individuals and organisations involved in activities incompatible with EU values or in unethical practices do not receive EU financial support</w:t>
      </w:r>
      <w:r w:rsidRPr="004328D5">
        <w:rPr>
          <w:rFonts w:ascii="Times New Roman" w:hAnsi="Times New Roman"/>
          <w:bCs/>
          <w:szCs w:val="24"/>
        </w:rPr>
        <w:t xml:space="preserve">. </w:t>
      </w:r>
    </w:p>
    <w:p w14:paraId="529641FB" w14:textId="4CE70EC0" w:rsidR="009F306C" w:rsidRPr="009F306C" w:rsidRDefault="00E778B7" w:rsidP="009F306C">
      <w:pPr>
        <w:widowControl w:val="0"/>
        <w:ind w:left="567"/>
        <w:rPr>
          <w:rFonts w:ascii="Times New Roman" w:hAnsi="Times New Roman"/>
          <w:bCs/>
          <w:szCs w:val="24"/>
        </w:rPr>
      </w:pPr>
      <w:r w:rsidRPr="00E778B7">
        <w:rPr>
          <w:rFonts w:ascii="Times New Roman" w:hAnsi="Times New Roman"/>
          <w:bCs/>
          <w:szCs w:val="24"/>
        </w:rPr>
        <w:t>The Commission is currently investigating allegations in the press concerning certain EU-funded educational project</w:t>
      </w:r>
      <w:r w:rsidR="008E2903">
        <w:rPr>
          <w:rFonts w:ascii="Times New Roman" w:hAnsi="Times New Roman"/>
          <w:bCs/>
          <w:szCs w:val="24"/>
        </w:rPr>
        <w:t>s</w:t>
      </w:r>
      <w:r>
        <w:rPr>
          <w:rFonts w:ascii="Times New Roman" w:hAnsi="Times New Roman"/>
          <w:bCs/>
          <w:szCs w:val="24"/>
        </w:rPr>
        <w:t xml:space="preserve"> in Türkiye for possible </w:t>
      </w:r>
      <w:r w:rsidR="00540250">
        <w:rPr>
          <w:rFonts w:ascii="Times New Roman" w:hAnsi="Times New Roman"/>
          <w:bCs/>
          <w:szCs w:val="24"/>
        </w:rPr>
        <w:t xml:space="preserve">activities incompatible with EU values. </w:t>
      </w:r>
      <w:r w:rsidRPr="00E778B7">
        <w:rPr>
          <w:rFonts w:ascii="Times New Roman" w:hAnsi="Times New Roman"/>
          <w:bCs/>
          <w:szCs w:val="24"/>
        </w:rPr>
        <w:t xml:space="preserve">As a precautionary measure, it asked the Turkish national agency responsible for the implementation of Erasmus+ to suspend the contracting process </w:t>
      </w:r>
      <w:r w:rsidRPr="00E778B7">
        <w:rPr>
          <w:rFonts w:ascii="Times New Roman" w:hAnsi="Times New Roman"/>
          <w:bCs/>
          <w:szCs w:val="24"/>
        </w:rPr>
        <w:lastRenderedPageBreak/>
        <w:t>until there is clarity on the matter.</w:t>
      </w:r>
      <w:r w:rsidR="009F306C">
        <w:rPr>
          <w:rFonts w:ascii="Times New Roman" w:hAnsi="Times New Roman"/>
          <w:bCs/>
          <w:szCs w:val="24"/>
        </w:rPr>
        <w:t xml:space="preserve"> The Commission will not hesitate to take appropriate measures if it establishes that the entity is responsible of an unlawful conduct.</w:t>
      </w:r>
    </w:p>
    <w:p w14:paraId="32970FBE" w14:textId="696E1B37" w:rsidR="00255954" w:rsidRDefault="00255954" w:rsidP="00255954">
      <w:pPr>
        <w:widowControl w:val="0"/>
        <w:ind w:left="567"/>
        <w:rPr>
          <w:rFonts w:ascii="Times New Roman" w:hAnsi="Times New Roman"/>
          <w:bCs/>
          <w:szCs w:val="24"/>
        </w:rPr>
      </w:pPr>
    </w:p>
    <w:p w14:paraId="07DA25B0" w14:textId="77777777" w:rsidR="00255954" w:rsidRDefault="00255954" w:rsidP="00255954">
      <w:pPr>
        <w:widowControl w:val="0"/>
        <w:ind w:left="567"/>
        <w:rPr>
          <w:rFonts w:ascii="Times New Roman" w:hAnsi="Times New Roman"/>
          <w:bCs/>
          <w:szCs w:val="24"/>
        </w:rPr>
      </w:pPr>
    </w:p>
    <w:sectPr w:rsidR="00255954" w:rsidSect="00812321">
      <w:footerReference w:type="even" r:id="rId12"/>
      <w:footerReference w:type="default" r:id="rId13"/>
      <w:footerReference w:type="first" r:id="rId14"/>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3EBE5" w14:textId="77777777" w:rsidR="000A2A4A" w:rsidRDefault="000A2A4A">
      <w:r>
        <w:separator/>
      </w:r>
    </w:p>
  </w:endnote>
  <w:endnote w:type="continuationSeparator" w:id="0">
    <w:p w14:paraId="4A6261AA" w14:textId="77777777" w:rsidR="000A2A4A" w:rsidRDefault="000A2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EE1E"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77CDCD16"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4EAC"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14:paraId="6FEE08D4"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661D"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470C">
      <w:rPr>
        <w:rStyle w:val="PageNumber"/>
        <w:noProof/>
      </w:rPr>
      <w:t>1</w:t>
    </w:r>
    <w:r>
      <w:rPr>
        <w:rStyle w:val="PageNumber"/>
      </w:rPr>
      <w:fldChar w:fldCharType="end"/>
    </w:r>
  </w:p>
  <w:p w14:paraId="0751252E"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0DA70" w14:textId="77777777" w:rsidR="000A2A4A" w:rsidRDefault="000A2A4A">
      <w:r>
        <w:separator/>
      </w:r>
    </w:p>
  </w:footnote>
  <w:footnote w:type="continuationSeparator" w:id="0">
    <w:p w14:paraId="415C2B80" w14:textId="77777777" w:rsidR="000A2A4A" w:rsidRDefault="000A2A4A">
      <w:r>
        <w:continuationSeparator/>
      </w:r>
    </w:p>
  </w:footnote>
  <w:footnote w:id="1">
    <w:p w14:paraId="270BBDC9" w14:textId="3884B18F" w:rsidR="00705776" w:rsidRPr="00526334" w:rsidRDefault="00705776">
      <w:pPr>
        <w:pStyle w:val="FootnoteText"/>
        <w:rPr>
          <w:rFonts w:ascii="Times New Roman" w:hAnsi="Times New Roman"/>
          <w:sz w:val="18"/>
          <w:szCs w:val="18"/>
          <w:lang w:val="en-IE"/>
        </w:rPr>
      </w:pPr>
      <w:r>
        <w:rPr>
          <w:rStyle w:val="FootnoteReference"/>
        </w:rPr>
        <w:footnoteRef/>
      </w:r>
      <w:r>
        <w:t xml:space="preserve"> </w:t>
      </w:r>
      <w:r w:rsidRPr="00705776">
        <w:rPr>
          <w:rFonts w:ascii="Times New Roman" w:hAnsi="Times New Roman"/>
          <w:sz w:val="18"/>
          <w:szCs w:val="18"/>
        </w:rPr>
        <w:t>SWD(2024) 696 final, 30.10.2024</w:t>
      </w:r>
    </w:p>
  </w:footnote>
  <w:footnote w:id="2">
    <w:p w14:paraId="365929B6" w14:textId="77777777" w:rsidR="009A3DA0" w:rsidRDefault="00FE7C9E">
      <w:r>
        <w:rPr>
          <w:rStyle w:val="FootnoteReference"/>
        </w:rPr>
        <w:footnoteRef/>
      </w:r>
      <w:r>
        <w:t xml:space="preserve"> </w:t>
      </w:r>
      <w:r w:rsidRPr="00F11BCB">
        <w:rPr>
          <w:rFonts w:ascii="Times New Roman" w:hAnsi="Times New Roman"/>
          <w:sz w:val="18"/>
          <w:szCs w:val="18"/>
        </w:rPr>
        <w:t>OJ L, 2024/2509, 26.9.2024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4"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19"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4" w15:restartNumberingAfterBreak="0">
    <w:nsid w:val="5D0F61A6"/>
    <w:multiLevelType w:val="hybridMultilevel"/>
    <w:tmpl w:val="E58CCD4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5" w15:restartNumberingAfterBreak="0">
    <w:nsid w:val="5E6E59BC"/>
    <w:multiLevelType w:val="hybridMultilevel"/>
    <w:tmpl w:val="3A2C0B1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6"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1"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4"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5"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391733723">
    <w:abstractNumId w:val="7"/>
  </w:num>
  <w:num w:numId="2" w16cid:durableId="1601715511">
    <w:abstractNumId w:val="1"/>
  </w:num>
  <w:num w:numId="3" w16cid:durableId="1505824372">
    <w:abstractNumId w:val="34"/>
  </w:num>
  <w:num w:numId="4" w16cid:durableId="305596926">
    <w:abstractNumId w:val="13"/>
  </w:num>
  <w:num w:numId="5" w16cid:durableId="2053116946">
    <w:abstractNumId w:val="30"/>
  </w:num>
  <w:num w:numId="6" w16cid:durableId="1167133357">
    <w:abstractNumId w:val="10"/>
  </w:num>
  <w:num w:numId="7" w16cid:durableId="1107625587">
    <w:abstractNumId w:val="6"/>
  </w:num>
  <w:num w:numId="8" w16cid:durableId="517937206">
    <w:abstractNumId w:val="15"/>
  </w:num>
  <w:num w:numId="9" w16cid:durableId="855270387">
    <w:abstractNumId w:val="33"/>
  </w:num>
  <w:num w:numId="10" w16cid:durableId="1558277404">
    <w:abstractNumId w:val="23"/>
  </w:num>
  <w:num w:numId="11" w16cid:durableId="1656252780">
    <w:abstractNumId w:val="27"/>
  </w:num>
  <w:num w:numId="12" w16cid:durableId="459497849">
    <w:abstractNumId w:val="12"/>
  </w:num>
  <w:num w:numId="13" w16cid:durableId="1825001085">
    <w:abstractNumId w:val="16"/>
  </w:num>
  <w:num w:numId="14" w16cid:durableId="1743402892">
    <w:abstractNumId w:val="31"/>
  </w:num>
  <w:num w:numId="15" w16cid:durableId="324628357">
    <w:abstractNumId w:val="14"/>
  </w:num>
  <w:num w:numId="16" w16cid:durableId="875048152">
    <w:abstractNumId w:val="37"/>
  </w:num>
  <w:num w:numId="17" w16cid:durableId="1140197777">
    <w:abstractNumId w:val="32"/>
  </w:num>
  <w:num w:numId="18" w16cid:durableId="502552044">
    <w:abstractNumId w:val="21"/>
  </w:num>
  <w:num w:numId="19" w16cid:durableId="1763993216">
    <w:abstractNumId w:val="22"/>
  </w:num>
  <w:num w:numId="20" w16cid:durableId="1018389388">
    <w:abstractNumId w:val="29"/>
  </w:num>
  <w:num w:numId="21" w16cid:durableId="1830974167">
    <w:abstractNumId w:val="3"/>
  </w:num>
  <w:num w:numId="22" w16cid:durableId="296029099">
    <w:abstractNumId w:val="4"/>
  </w:num>
  <w:num w:numId="23" w16cid:durableId="56170420">
    <w:abstractNumId w:val="5"/>
  </w:num>
  <w:num w:numId="24" w16cid:durableId="19778374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4191482">
    <w:abstractNumId w:val="35"/>
  </w:num>
  <w:num w:numId="26" w16cid:durableId="160197680">
    <w:abstractNumId w:val="26"/>
  </w:num>
  <w:num w:numId="27" w16cid:durableId="1358002236">
    <w:abstractNumId w:val="17"/>
  </w:num>
  <w:num w:numId="28" w16cid:durableId="2147122918">
    <w:abstractNumId w:val="36"/>
  </w:num>
  <w:num w:numId="29" w16cid:durableId="1538004717">
    <w:abstractNumId w:val="2"/>
  </w:num>
  <w:num w:numId="30" w16cid:durableId="803696181">
    <w:abstractNumId w:val="20"/>
  </w:num>
  <w:num w:numId="31" w16cid:durableId="1056971087">
    <w:abstractNumId w:val="19"/>
  </w:num>
  <w:num w:numId="32" w16cid:durableId="1071462958">
    <w:abstractNumId w:val="9"/>
  </w:num>
  <w:num w:numId="33" w16cid:durableId="1597204517">
    <w:abstractNumId w:val="11"/>
  </w:num>
  <w:num w:numId="34" w16cid:durableId="847209592">
    <w:abstractNumId w:val="18"/>
  </w:num>
  <w:num w:numId="35" w16cid:durableId="163865240">
    <w:abstractNumId w:val="25"/>
  </w:num>
  <w:num w:numId="36" w16cid:durableId="1271667081">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05"/>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7F2"/>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6F36"/>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8D4"/>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4A"/>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5E8"/>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6EF"/>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268"/>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70C"/>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E34"/>
    <w:rsid w:val="00120E8D"/>
    <w:rsid w:val="0012121E"/>
    <w:rsid w:val="00121335"/>
    <w:rsid w:val="00121382"/>
    <w:rsid w:val="00121541"/>
    <w:rsid w:val="00121B5E"/>
    <w:rsid w:val="00121E93"/>
    <w:rsid w:val="00121EDE"/>
    <w:rsid w:val="00121F5D"/>
    <w:rsid w:val="00122183"/>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84D"/>
    <w:rsid w:val="00194A0F"/>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449"/>
    <w:rsid w:val="001A2787"/>
    <w:rsid w:val="001A2A80"/>
    <w:rsid w:val="001A2C40"/>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E4A"/>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70B"/>
    <w:rsid w:val="001B6B7E"/>
    <w:rsid w:val="001B6BAD"/>
    <w:rsid w:val="001B6F81"/>
    <w:rsid w:val="001B70A1"/>
    <w:rsid w:val="001B76B5"/>
    <w:rsid w:val="001B7802"/>
    <w:rsid w:val="001B7D87"/>
    <w:rsid w:val="001B7E7B"/>
    <w:rsid w:val="001C0463"/>
    <w:rsid w:val="001C04FE"/>
    <w:rsid w:val="001C0885"/>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8B"/>
    <w:rsid w:val="001D41D1"/>
    <w:rsid w:val="001D41E2"/>
    <w:rsid w:val="001D437D"/>
    <w:rsid w:val="001D45BA"/>
    <w:rsid w:val="001D4679"/>
    <w:rsid w:val="001D48E3"/>
    <w:rsid w:val="001D4B50"/>
    <w:rsid w:val="001D4D89"/>
    <w:rsid w:val="001D4EA6"/>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D6"/>
    <w:rsid w:val="00221FFB"/>
    <w:rsid w:val="0022203A"/>
    <w:rsid w:val="00222570"/>
    <w:rsid w:val="002226CE"/>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954"/>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77F"/>
    <w:rsid w:val="00311B7B"/>
    <w:rsid w:val="00311F51"/>
    <w:rsid w:val="003122E8"/>
    <w:rsid w:val="00312635"/>
    <w:rsid w:val="00312B96"/>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450"/>
    <w:rsid w:val="00323BC5"/>
    <w:rsid w:val="00323BEB"/>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A2D"/>
    <w:rsid w:val="00356ADE"/>
    <w:rsid w:val="00356DB8"/>
    <w:rsid w:val="00356EF5"/>
    <w:rsid w:val="00357466"/>
    <w:rsid w:val="003574ED"/>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1BC6"/>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A6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27D09"/>
    <w:rsid w:val="00430012"/>
    <w:rsid w:val="004302B7"/>
    <w:rsid w:val="0043054F"/>
    <w:rsid w:val="00430567"/>
    <w:rsid w:val="004308E5"/>
    <w:rsid w:val="004309E8"/>
    <w:rsid w:val="00430DFD"/>
    <w:rsid w:val="00431096"/>
    <w:rsid w:val="004322D4"/>
    <w:rsid w:val="00432570"/>
    <w:rsid w:val="0043269D"/>
    <w:rsid w:val="004328D5"/>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0C6"/>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19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B2C"/>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06A"/>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323C"/>
    <w:rsid w:val="004D35C6"/>
    <w:rsid w:val="004D3747"/>
    <w:rsid w:val="004D378E"/>
    <w:rsid w:val="004D3797"/>
    <w:rsid w:val="004D3A2C"/>
    <w:rsid w:val="004D3B94"/>
    <w:rsid w:val="004D3BF7"/>
    <w:rsid w:val="004D3FDF"/>
    <w:rsid w:val="004D4312"/>
    <w:rsid w:val="004D4544"/>
    <w:rsid w:val="004D4647"/>
    <w:rsid w:val="004D4C47"/>
    <w:rsid w:val="004D5477"/>
    <w:rsid w:val="004D5745"/>
    <w:rsid w:val="004D58B3"/>
    <w:rsid w:val="004D593D"/>
    <w:rsid w:val="004D5CD9"/>
    <w:rsid w:val="004D5E82"/>
    <w:rsid w:val="004D5F42"/>
    <w:rsid w:val="004D602D"/>
    <w:rsid w:val="004D6CF4"/>
    <w:rsid w:val="004D6E44"/>
    <w:rsid w:val="004D6EDA"/>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172"/>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334"/>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8E1"/>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250"/>
    <w:rsid w:val="00540304"/>
    <w:rsid w:val="00540437"/>
    <w:rsid w:val="00540AF1"/>
    <w:rsid w:val="00540D35"/>
    <w:rsid w:val="00540F30"/>
    <w:rsid w:val="00540F4B"/>
    <w:rsid w:val="0054144C"/>
    <w:rsid w:val="00541B3F"/>
    <w:rsid w:val="00541CB8"/>
    <w:rsid w:val="005427AE"/>
    <w:rsid w:val="005427D7"/>
    <w:rsid w:val="005428BB"/>
    <w:rsid w:val="00542B93"/>
    <w:rsid w:val="00543318"/>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AE"/>
    <w:rsid w:val="00556FD5"/>
    <w:rsid w:val="005570F7"/>
    <w:rsid w:val="0055711F"/>
    <w:rsid w:val="00557270"/>
    <w:rsid w:val="00557359"/>
    <w:rsid w:val="00557827"/>
    <w:rsid w:val="00557B9E"/>
    <w:rsid w:val="00557DE4"/>
    <w:rsid w:val="00557F82"/>
    <w:rsid w:val="00560102"/>
    <w:rsid w:val="005606DA"/>
    <w:rsid w:val="005609D2"/>
    <w:rsid w:val="00560A3D"/>
    <w:rsid w:val="005610A0"/>
    <w:rsid w:val="005612D0"/>
    <w:rsid w:val="00561631"/>
    <w:rsid w:val="0056185C"/>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4B70"/>
    <w:rsid w:val="00565272"/>
    <w:rsid w:val="00565921"/>
    <w:rsid w:val="00565D02"/>
    <w:rsid w:val="00565F56"/>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50"/>
    <w:rsid w:val="005951D7"/>
    <w:rsid w:val="0059526A"/>
    <w:rsid w:val="005958A4"/>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800"/>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A90"/>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2C1"/>
    <w:rsid w:val="005E6317"/>
    <w:rsid w:val="005E636F"/>
    <w:rsid w:val="005E673B"/>
    <w:rsid w:val="005E6F07"/>
    <w:rsid w:val="005E74B4"/>
    <w:rsid w:val="005E79D7"/>
    <w:rsid w:val="005E7E6E"/>
    <w:rsid w:val="005E7E8D"/>
    <w:rsid w:val="005F006A"/>
    <w:rsid w:val="005F00E1"/>
    <w:rsid w:val="005F00FC"/>
    <w:rsid w:val="005F0231"/>
    <w:rsid w:val="005F02B2"/>
    <w:rsid w:val="005F0653"/>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CA0"/>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3FA8"/>
    <w:rsid w:val="006340AF"/>
    <w:rsid w:val="006341F7"/>
    <w:rsid w:val="00634297"/>
    <w:rsid w:val="00634A6B"/>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CA8"/>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4CF"/>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9C1"/>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F73"/>
    <w:rsid w:val="00705306"/>
    <w:rsid w:val="007053A6"/>
    <w:rsid w:val="007054E5"/>
    <w:rsid w:val="00705776"/>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3DF4"/>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CB5"/>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6CD"/>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796"/>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4CC"/>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64D"/>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5F1"/>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68D"/>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5F13"/>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D81"/>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58"/>
    <w:rsid w:val="008A07CE"/>
    <w:rsid w:val="008A07F0"/>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5E87"/>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7A0"/>
    <w:rsid w:val="008D0833"/>
    <w:rsid w:val="008D0B9A"/>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967"/>
    <w:rsid w:val="008E0AE2"/>
    <w:rsid w:val="008E0B85"/>
    <w:rsid w:val="008E0F86"/>
    <w:rsid w:val="008E116D"/>
    <w:rsid w:val="008E14A9"/>
    <w:rsid w:val="008E1615"/>
    <w:rsid w:val="008E171E"/>
    <w:rsid w:val="008E1816"/>
    <w:rsid w:val="008E1A26"/>
    <w:rsid w:val="008E1CA0"/>
    <w:rsid w:val="008E2903"/>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C8F"/>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5201"/>
    <w:rsid w:val="009052FE"/>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93D"/>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BF0"/>
    <w:rsid w:val="00990C54"/>
    <w:rsid w:val="009910BA"/>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62"/>
    <w:rsid w:val="009B61B8"/>
    <w:rsid w:val="009B6596"/>
    <w:rsid w:val="009B65AD"/>
    <w:rsid w:val="009B6B3D"/>
    <w:rsid w:val="009B6DA1"/>
    <w:rsid w:val="009B6F81"/>
    <w:rsid w:val="009B7003"/>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340"/>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6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B12"/>
    <w:rsid w:val="00A01E2A"/>
    <w:rsid w:val="00A01E81"/>
    <w:rsid w:val="00A022D4"/>
    <w:rsid w:val="00A023B0"/>
    <w:rsid w:val="00A029F2"/>
    <w:rsid w:val="00A02A02"/>
    <w:rsid w:val="00A02D43"/>
    <w:rsid w:val="00A02D4C"/>
    <w:rsid w:val="00A035E3"/>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928"/>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782"/>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33"/>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5EC"/>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645"/>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922"/>
    <w:rsid w:val="00A86E24"/>
    <w:rsid w:val="00A86F95"/>
    <w:rsid w:val="00A870D1"/>
    <w:rsid w:val="00A87180"/>
    <w:rsid w:val="00A87261"/>
    <w:rsid w:val="00A87514"/>
    <w:rsid w:val="00A87648"/>
    <w:rsid w:val="00A878D1"/>
    <w:rsid w:val="00A87CC9"/>
    <w:rsid w:val="00A87FED"/>
    <w:rsid w:val="00A90154"/>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A1D"/>
    <w:rsid w:val="00A95EAD"/>
    <w:rsid w:val="00A96099"/>
    <w:rsid w:val="00A960BF"/>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1217"/>
    <w:rsid w:val="00AC1346"/>
    <w:rsid w:val="00AC18D9"/>
    <w:rsid w:val="00AC2487"/>
    <w:rsid w:val="00AC253D"/>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B9"/>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B89"/>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40"/>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670"/>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CA4"/>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0FA"/>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4FA"/>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D7B15"/>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EAF"/>
    <w:rsid w:val="00C21F8F"/>
    <w:rsid w:val="00C220D3"/>
    <w:rsid w:val="00C224F6"/>
    <w:rsid w:val="00C224FC"/>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7C6"/>
    <w:rsid w:val="00C26CC7"/>
    <w:rsid w:val="00C27030"/>
    <w:rsid w:val="00C271E2"/>
    <w:rsid w:val="00C27518"/>
    <w:rsid w:val="00C2784F"/>
    <w:rsid w:val="00C278A2"/>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422"/>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1F08"/>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168"/>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245"/>
    <w:rsid w:val="00C86370"/>
    <w:rsid w:val="00C867AE"/>
    <w:rsid w:val="00C867E1"/>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4FE8"/>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6D93"/>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048"/>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C7D"/>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AB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A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3D8"/>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C5"/>
    <w:rsid w:val="00E763A2"/>
    <w:rsid w:val="00E7641C"/>
    <w:rsid w:val="00E7642C"/>
    <w:rsid w:val="00E764AC"/>
    <w:rsid w:val="00E765E8"/>
    <w:rsid w:val="00E77057"/>
    <w:rsid w:val="00E7732E"/>
    <w:rsid w:val="00E773E4"/>
    <w:rsid w:val="00E7740C"/>
    <w:rsid w:val="00E77432"/>
    <w:rsid w:val="00E776BB"/>
    <w:rsid w:val="00E777E4"/>
    <w:rsid w:val="00E778B7"/>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90C"/>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10EE"/>
    <w:rsid w:val="00F11159"/>
    <w:rsid w:val="00F11195"/>
    <w:rsid w:val="00F11230"/>
    <w:rsid w:val="00F11A18"/>
    <w:rsid w:val="00F11BCB"/>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1F9"/>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5DE"/>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32"/>
    <w:rsid w:val="00F756D4"/>
    <w:rsid w:val="00F75F2B"/>
    <w:rsid w:val="00F76488"/>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99A"/>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395"/>
    <w:rsid w:val="00F9459C"/>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678"/>
    <w:rsid w:val="00FA583B"/>
    <w:rsid w:val="00FA624C"/>
    <w:rsid w:val="00FA63A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E7C9E"/>
    <w:rsid w:val="00FF0004"/>
    <w:rsid w:val="00FF0264"/>
    <w:rsid w:val="00FF037E"/>
    <w:rsid w:val="00FF04A0"/>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3F1"/>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DE6"/>
    <w:rsid w:val="00FF6F78"/>
    <w:rsid w:val="00FF6FBA"/>
    <w:rsid w:val="00FF7211"/>
    <w:rsid w:val="00FF7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A2ED7"/>
  <w15:docId w15:val="{E15034B2-1450-411F-AA24-B4BD4F98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uiPriority w:val="99"/>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uiPriority w:val="99"/>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uiPriority w:val="99"/>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paragraph" w:customStyle="1" w:styleId="oj-normal">
    <w:name w:val="oj-normal"/>
    <w:basedOn w:val="Normal"/>
    <w:rsid w:val="004F5172"/>
    <w:pPr>
      <w:spacing w:before="100" w:beforeAutospacing="1" w:after="100" w:afterAutospacing="1"/>
      <w:jc w:val="left"/>
    </w:pPr>
    <w:rPr>
      <w:rFonts w:ascii="Times New Roman" w:hAnsi="Times New Roman"/>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793351">
      <w:bodyDiv w:val="1"/>
      <w:marLeft w:val="0"/>
      <w:marRight w:val="0"/>
      <w:marTop w:val="0"/>
      <w:marBottom w:val="0"/>
      <w:divBdr>
        <w:top w:val="none" w:sz="0" w:space="0" w:color="auto"/>
        <w:left w:val="none" w:sz="0" w:space="0" w:color="auto"/>
        <w:bottom w:val="none" w:sz="0" w:space="0" w:color="auto"/>
        <w:right w:val="none" w:sz="0" w:space="0" w:color="auto"/>
      </w:divBdr>
    </w:div>
    <w:div w:id="854002587">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970669434">
      <w:bodyDiv w:val="1"/>
      <w:marLeft w:val="0"/>
      <w:marRight w:val="0"/>
      <w:marTop w:val="0"/>
      <w:marBottom w:val="0"/>
      <w:divBdr>
        <w:top w:val="none" w:sz="0" w:space="0" w:color="auto"/>
        <w:left w:val="none" w:sz="0" w:space="0" w:color="auto"/>
        <w:bottom w:val="none" w:sz="0" w:space="0" w:color="auto"/>
        <w:right w:val="none" w:sz="0" w:space="0" w:color="auto"/>
      </w:divBdr>
    </w:div>
    <w:div w:id="1125735281">
      <w:bodyDiv w:val="1"/>
      <w:marLeft w:val="0"/>
      <w:marRight w:val="0"/>
      <w:marTop w:val="0"/>
      <w:marBottom w:val="0"/>
      <w:divBdr>
        <w:top w:val="none" w:sz="0" w:space="0" w:color="auto"/>
        <w:left w:val="none" w:sz="0" w:space="0" w:color="auto"/>
        <w:bottom w:val="none" w:sz="0" w:space="0" w:color="auto"/>
        <w:right w:val="none" w:sz="0" w:space="0" w:color="auto"/>
      </w:divBdr>
    </w:div>
    <w:div w:id="1248733275">
      <w:bodyDiv w:val="1"/>
      <w:marLeft w:val="0"/>
      <w:marRight w:val="0"/>
      <w:marTop w:val="0"/>
      <w:marBottom w:val="0"/>
      <w:divBdr>
        <w:top w:val="none" w:sz="0" w:space="0" w:color="auto"/>
        <w:left w:val="none" w:sz="0" w:space="0" w:color="auto"/>
        <w:bottom w:val="none" w:sz="0" w:space="0" w:color="auto"/>
        <w:right w:val="none" w:sz="0" w:space="0" w:color="auto"/>
      </w:divBdr>
      <w:divsChild>
        <w:div w:id="1994799317">
          <w:marLeft w:val="0"/>
          <w:marRight w:val="0"/>
          <w:marTop w:val="0"/>
          <w:marBottom w:val="0"/>
          <w:divBdr>
            <w:top w:val="none" w:sz="0" w:space="0" w:color="auto"/>
            <w:left w:val="none" w:sz="0" w:space="0" w:color="auto"/>
            <w:bottom w:val="none" w:sz="0" w:space="0" w:color="auto"/>
            <w:right w:val="none" w:sz="0" w:space="0" w:color="auto"/>
          </w:divBdr>
        </w:div>
      </w:divsChild>
    </w:div>
    <w:div w:id="1745451088">
      <w:bodyDiv w:val="1"/>
      <w:marLeft w:val="0"/>
      <w:marRight w:val="0"/>
      <w:marTop w:val="0"/>
      <w:marBottom w:val="0"/>
      <w:divBdr>
        <w:top w:val="none" w:sz="0" w:space="0" w:color="auto"/>
        <w:left w:val="none" w:sz="0" w:space="0" w:color="auto"/>
        <w:bottom w:val="none" w:sz="0" w:space="0" w:color="auto"/>
        <w:right w:val="none" w:sz="0" w:space="0" w:color="auto"/>
      </w:divBdr>
    </w:div>
    <w:div w:id="1773354822">
      <w:bodyDiv w:val="1"/>
      <w:marLeft w:val="0"/>
      <w:marRight w:val="0"/>
      <w:marTop w:val="0"/>
      <w:marBottom w:val="0"/>
      <w:divBdr>
        <w:top w:val="none" w:sz="0" w:space="0" w:color="auto"/>
        <w:left w:val="none" w:sz="0" w:space="0" w:color="auto"/>
        <w:bottom w:val="none" w:sz="0" w:space="0" w:color="auto"/>
        <w:right w:val="none" w:sz="0" w:space="0" w:color="auto"/>
      </w:divBdr>
      <w:divsChild>
        <w:div w:id="2107650101">
          <w:marLeft w:val="0"/>
          <w:marRight w:val="0"/>
          <w:marTop w:val="0"/>
          <w:marBottom w:val="0"/>
          <w:divBdr>
            <w:top w:val="none" w:sz="0" w:space="0" w:color="auto"/>
            <w:left w:val="none" w:sz="0" w:space="0" w:color="auto"/>
            <w:bottom w:val="none" w:sz="0" w:space="0" w:color="auto"/>
            <w:right w:val="none" w:sz="0" w:space="0" w:color="auto"/>
          </w:divBdr>
        </w:div>
      </w:divsChild>
    </w:div>
    <w:div w:id="189480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arl.europa.eu/oeil/popups/ficheprocedure.do?lang=en&amp;reference=2016/2891(RS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21b1d541c17f3bc4c86668cc636a10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86b69f0d68f2b57a93cdbf9e487fa5c9"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81B0D3-8A7F-457F-97C9-F60F0B9214C3}">
  <ds:schemaRefs>
    <ds:schemaRef ds:uri="http://schemas.openxmlformats.org/officeDocument/2006/bibliography"/>
  </ds:schemaRefs>
</ds:datastoreItem>
</file>

<file path=customXml/itemProps2.xml><?xml version="1.0" encoding="utf-8"?>
<ds:datastoreItem xmlns:ds="http://schemas.openxmlformats.org/officeDocument/2006/customXml" ds:itemID="{A15F1C42-4DB3-4243-A5C7-A5A08A673A71}">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EEA65EA8-7B4F-4AFE-816F-74139A658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644CA5-034F-4C73-918B-E76EFBC636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3</Pages>
  <Words>898</Words>
  <Characters>5277</Characters>
  <Application>Microsoft Office Word</Application>
  <DocSecurity>0</DocSecurity>
  <PresentationFormat>Microsoft Word 8.0b</PresentationFormat>
  <Lines>86</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6153</CharactersWithSpaces>
  <SharedDoc>false</SharedDoc>
  <HLinks>
    <vt:vector size="12" baseType="variant">
      <vt:variant>
        <vt:i4>851996</vt:i4>
      </vt:variant>
      <vt:variant>
        <vt:i4>3</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WERKER</dc:creator>
  <cp:keywords>EL4</cp:keywords>
  <cp:lastModifiedBy>DELBAER Gerda (SG)</cp:lastModifiedBy>
  <cp:revision>3</cp:revision>
  <cp:lastPrinted>2017-11-23T08:27:00Z</cp:lastPrinted>
  <dcterms:created xsi:type="dcterms:W3CDTF">2025-07-07T08:55:00Z</dcterms:created>
  <dcterms:modified xsi:type="dcterms:W3CDTF">2025-07-07T08:56:00Z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2025-05-12T14:32:11Z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6fe96509-0e78-4f3a-996e-2738887f4765</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ies>
</file>