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948C3" w14:textId="77777777" w:rsidR="00630F9E" w:rsidRPr="00AA19E5" w:rsidRDefault="00630F9E" w:rsidP="08B23C22">
      <w:pPr>
        <w:spacing w:after="0"/>
        <w:rPr>
          <w:rFonts w:ascii="Times New Roman" w:hAnsi="Times New Roman"/>
          <w:i/>
          <w:iCs/>
          <w:highlight w:val="yellow"/>
        </w:rPr>
      </w:pPr>
    </w:p>
    <w:p w14:paraId="58E9F37A" w14:textId="10104596" w:rsidR="00963420" w:rsidRPr="00AA19E5" w:rsidRDefault="00963420" w:rsidP="600A33D6">
      <w:pPr>
        <w:spacing w:after="720"/>
        <w:jc w:val="center"/>
        <w:rPr>
          <w:rFonts w:ascii="Times New Roman" w:hAnsi="Times New Roman"/>
          <w:b/>
          <w:bCs/>
        </w:rPr>
      </w:pPr>
      <w:bookmarkStart w:id="0" w:name="_Hlk202776391"/>
      <w:r w:rsidRPr="600A33D6">
        <w:rPr>
          <w:rFonts w:ascii="Times New Roman" w:hAnsi="Times New Roman"/>
          <w:b/>
          <w:bCs/>
        </w:rPr>
        <w:t xml:space="preserve">Follow-up to the European Parliament non-legislative resolution on </w:t>
      </w:r>
      <w:r w:rsidR="003254A9">
        <w:rPr>
          <w:rFonts w:ascii="Times New Roman" w:hAnsi="Times New Roman"/>
          <w:b/>
          <w:bCs/>
        </w:rPr>
        <w:br/>
      </w:r>
      <w:r w:rsidR="0034660C" w:rsidRPr="600A33D6">
        <w:rPr>
          <w:rFonts w:ascii="Times New Roman" w:hAnsi="Times New Roman"/>
          <w:b/>
          <w:bCs/>
        </w:rPr>
        <w:t>Banking Union – annual report 2024</w:t>
      </w:r>
    </w:p>
    <w:bookmarkEnd w:id="0"/>
    <w:p w14:paraId="222E65B7" w14:textId="4AA29D71" w:rsidR="00963420" w:rsidRPr="00580AC5" w:rsidRDefault="00963420" w:rsidP="00525BD3">
      <w:pPr>
        <w:numPr>
          <w:ilvl w:val="0"/>
          <w:numId w:val="27"/>
        </w:numPr>
        <w:ind w:left="567" w:hanging="567"/>
        <w:rPr>
          <w:rFonts w:ascii="Times New Roman" w:hAnsi="Times New Roman"/>
          <w:i/>
          <w:szCs w:val="24"/>
          <w:lang w:val="fr-BE"/>
        </w:rPr>
      </w:pPr>
      <w:proofErr w:type="gramStart"/>
      <w:r w:rsidRPr="00580AC5">
        <w:rPr>
          <w:rFonts w:ascii="Times New Roman" w:hAnsi="Times New Roman"/>
          <w:b/>
          <w:szCs w:val="24"/>
          <w:lang w:val="fr-BE"/>
        </w:rPr>
        <w:t>Rapporteur:</w:t>
      </w:r>
      <w:proofErr w:type="gramEnd"/>
      <w:r w:rsidRPr="00580AC5">
        <w:rPr>
          <w:rFonts w:ascii="Times New Roman" w:hAnsi="Times New Roman"/>
          <w:szCs w:val="24"/>
          <w:lang w:val="fr-BE"/>
        </w:rPr>
        <w:t xml:space="preserve"> </w:t>
      </w:r>
      <w:r w:rsidR="0034660C" w:rsidRPr="00580AC5">
        <w:rPr>
          <w:rFonts w:ascii="Times New Roman" w:hAnsi="Times New Roman"/>
          <w:bCs/>
          <w:lang w:val="fr-BE"/>
        </w:rPr>
        <w:t>Ralf SEEKATZ</w:t>
      </w:r>
      <w:r w:rsidR="00C9310B" w:rsidRPr="00580AC5">
        <w:rPr>
          <w:rFonts w:ascii="Times New Roman" w:hAnsi="Times New Roman"/>
          <w:bCs/>
          <w:lang w:val="fr-BE"/>
        </w:rPr>
        <w:t xml:space="preserve"> (</w:t>
      </w:r>
      <w:r w:rsidR="0034660C" w:rsidRPr="00580AC5">
        <w:rPr>
          <w:rFonts w:ascii="Times New Roman" w:hAnsi="Times New Roman"/>
          <w:bCs/>
          <w:lang w:val="fr-BE"/>
        </w:rPr>
        <w:t>EPP</w:t>
      </w:r>
      <w:r w:rsidR="00C9310B" w:rsidRPr="00580AC5">
        <w:rPr>
          <w:rFonts w:ascii="Times New Roman" w:hAnsi="Times New Roman"/>
          <w:bCs/>
          <w:lang w:val="fr-BE"/>
        </w:rPr>
        <w:t>/</w:t>
      </w:r>
      <w:r w:rsidR="0034660C" w:rsidRPr="00580AC5">
        <w:rPr>
          <w:rFonts w:ascii="Times New Roman" w:hAnsi="Times New Roman"/>
          <w:bCs/>
          <w:lang w:val="fr-BE"/>
        </w:rPr>
        <w:t>DE</w:t>
      </w:r>
      <w:r w:rsidR="00C9310B" w:rsidRPr="00580AC5">
        <w:rPr>
          <w:rFonts w:ascii="Times New Roman" w:hAnsi="Times New Roman"/>
          <w:bCs/>
          <w:lang w:val="fr-BE"/>
        </w:rPr>
        <w:t>)</w:t>
      </w:r>
    </w:p>
    <w:p w14:paraId="3021C497" w14:textId="0E9CB197" w:rsidR="00563F16" w:rsidRPr="00AA19E5" w:rsidRDefault="00063DCE" w:rsidP="600A33D6">
      <w:pPr>
        <w:pStyle w:val="Default"/>
        <w:numPr>
          <w:ilvl w:val="0"/>
          <w:numId w:val="27"/>
        </w:numPr>
        <w:spacing w:after="240"/>
        <w:ind w:left="567" w:hanging="567"/>
        <w:jc w:val="both"/>
        <w:rPr>
          <w:i/>
          <w:iCs/>
          <w:lang w:val="en-GB"/>
        </w:rPr>
      </w:pPr>
      <w:r w:rsidRPr="600A33D6">
        <w:rPr>
          <w:b/>
          <w:bCs/>
          <w:color w:val="auto"/>
          <w:lang w:val="en-GB"/>
        </w:rPr>
        <w:t>R</w:t>
      </w:r>
      <w:r w:rsidR="00963420" w:rsidRPr="600A33D6">
        <w:rPr>
          <w:b/>
          <w:bCs/>
          <w:color w:val="auto"/>
          <w:lang w:val="en-GB"/>
        </w:rPr>
        <w:t>eference</w:t>
      </w:r>
      <w:r w:rsidR="00CA777E" w:rsidRPr="600A33D6">
        <w:rPr>
          <w:b/>
          <w:bCs/>
          <w:color w:val="auto"/>
          <w:lang w:val="en-GB"/>
        </w:rPr>
        <w:t>s</w:t>
      </w:r>
      <w:r w:rsidR="00963420" w:rsidRPr="600A33D6">
        <w:rPr>
          <w:b/>
          <w:bCs/>
          <w:color w:val="auto"/>
          <w:lang w:val="en-GB"/>
        </w:rPr>
        <w:t xml:space="preserve">: </w:t>
      </w:r>
      <w:bookmarkStart w:id="1" w:name="_Hlk202776542"/>
      <w:r w:rsidR="0034660C" w:rsidRPr="00AA19E5">
        <w:rPr>
          <w:rFonts w:eastAsia="Calibri"/>
          <w:lang w:val="en-GB" w:eastAsia="en-US"/>
        </w:rPr>
        <w:t>2024</w:t>
      </w:r>
      <w:r w:rsidR="007F37AE" w:rsidRPr="00AA19E5">
        <w:rPr>
          <w:rFonts w:eastAsia="Calibri"/>
          <w:lang w:val="en-GB" w:eastAsia="en-US"/>
        </w:rPr>
        <w:t>/</w:t>
      </w:r>
      <w:r w:rsidR="0034660C" w:rsidRPr="00AA19E5">
        <w:rPr>
          <w:rFonts w:eastAsia="Calibri"/>
          <w:lang w:val="en-GB" w:eastAsia="en-US"/>
        </w:rPr>
        <w:t>2055</w:t>
      </w:r>
      <w:r w:rsidR="007F37AE" w:rsidRPr="00AA19E5">
        <w:rPr>
          <w:rFonts w:eastAsia="Calibri"/>
          <w:lang w:val="en-GB" w:eastAsia="en-US"/>
        </w:rPr>
        <w:t>(INI</w:t>
      </w:r>
      <w:r w:rsidR="007F37AE" w:rsidRPr="00AA19E5">
        <w:rPr>
          <w:lang w:val="en-GB"/>
        </w:rPr>
        <w:t>)</w:t>
      </w:r>
      <w:bookmarkEnd w:id="1"/>
      <w:r w:rsidR="007F37AE" w:rsidRPr="600A33D6">
        <w:rPr>
          <w:i/>
          <w:iCs/>
          <w:lang w:val="en-GB"/>
        </w:rPr>
        <w:t xml:space="preserve"> </w:t>
      </w:r>
      <w:r w:rsidR="00AF0419" w:rsidRPr="600A33D6">
        <w:rPr>
          <w:lang w:val="en-GB"/>
        </w:rPr>
        <w:t>/</w:t>
      </w:r>
      <w:r w:rsidR="007F37AE" w:rsidRPr="600A33D6">
        <w:rPr>
          <w:i/>
          <w:iCs/>
          <w:lang w:val="en-GB"/>
        </w:rPr>
        <w:t xml:space="preserve"> </w:t>
      </w:r>
      <w:r w:rsidR="0034660C" w:rsidRPr="00AA19E5">
        <w:rPr>
          <w:lang w:val="en-GB"/>
        </w:rPr>
        <w:t>A10-0044/2025</w:t>
      </w:r>
      <w:r w:rsidR="00835E26" w:rsidRPr="00AA19E5">
        <w:rPr>
          <w:lang w:val="en-GB"/>
        </w:rPr>
        <w:t xml:space="preserve"> </w:t>
      </w:r>
      <w:r w:rsidR="007F37AE" w:rsidRPr="00AA19E5">
        <w:rPr>
          <w:lang w:val="en-GB"/>
        </w:rPr>
        <w:t xml:space="preserve">/ </w:t>
      </w:r>
      <w:r w:rsidR="0034660C" w:rsidRPr="00AA19E5">
        <w:rPr>
          <w:lang w:val="en-GB"/>
        </w:rPr>
        <w:t>P10_</w:t>
      </w:r>
      <w:proofErr w:type="gramStart"/>
      <w:r w:rsidR="0034660C" w:rsidRPr="00AA19E5">
        <w:rPr>
          <w:lang w:val="en-GB"/>
        </w:rPr>
        <w:t>TA(</w:t>
      </w:r>
      <w:proofErr w:type="gramEnd"/>
      <w:r w:rsidR="0034660C" w:rsidRPr="600A33D6">
        <w:rPr>
          <w:lang w:val="en-GB"/>
        </w:rPr>
        <w:t>2025)105</w:t>
      </w:r>
    </w:p>
    <w:p w14:paraId="61D85C18" w14:textId="2966FE3B" w:rsidR="001F0B89" w:rsidRPr="00AA19E5" w:rsidRDefault="00963420" w:rsidP="00525BD3">
      <w:pPr>
        <w:numPr>
          <w:ilvl w:val="0"/>
          <w:numId w:val="27"/>
        </w:numPr>
        <w:ind w:left="567" w:hanging="567"/>
        <w:rPr>
          <w:rFonts w:ascii="Times New Roman" w:hAnsi="Times New Roman"/>
          <w:szCs w:val="24"/>
        </w:rPr>
      </w:pPr>
      <w:r w:rsidRPr="00AA19E5">
        <w:rPr>
          <w:rFonts w:ascii="Times New Roman" w:hAnsi="Times New Roman"/>
          <w:b/>
          <w:szCs w:val="24"/>
        </w:rPr>
        <w:t>Date of adoption of the resolution:</w:t>
      </w:r>
      <w:r w:rsidRPr="00AA19E5">
        <w:rPr>
          <w:rFonts w:ascii="Times New Roman" w:hAnsi="Times New Roman"/>
          <w:szCs w:val="24"/>
        </w:rPr>
        <w:t xml:space="preserve"> </w:t>
      </w:r>
      <w:r w:rsidR="0034660C" w:rsidRPr="00AA19E5">
        <w:rPr>
          <w:rFonts w:ascii="Times New Roman" w:hAnsi="Times New Roman"/>
          <w:iCs/>
          <w:szCs w:val="24"/>
        </w:rPr>
        <w:t>8 May 2025</w:t>
      </w:r>
    </w:p>
    <w:p w14:paraId="4451E813" w14:textId="489FA857" w:rsidR="00963420" w:rsidRPr="00AA19E5" w:rsidRDefault="00963420" w:rsidP="6E482FDC">
      <w:pPr>
        <w:numPr>
          <w:ilvl w:val="0"/>
          <w:numId w:val="27"/>
        </w:numPr>
        <w:ind w:left="567" w:hanging="567"/>
        <w:rPr>
          <w:rFonts w:ascii="Times New Roman" w:hAnsi="Times New Roman"/>
          <w:i/>
          <w:iCs/>
        </w:rPr>
      </w:pPr>
      <w:r w:rsidRPr="00AA19E5">
        <w:rPr>
          <w:rFonts w:ascii="Times New Roman" w:hAnsi="Times New Roman"/>
          <w:b/>
          <w:bCs/>
        </w:rPr>
        <w:t xml:space="preserve">Competent Parliamentary Committee: </w:t>
      </w:r>
      <w:r w:rsidR="0034660C" w:rsidRPr="00AA19E5">
        <w:rPr>
          <w:rFonts w:ascii="Times New Roman" w:hAnsi="Times New Roman"/>
        </w:rPr>
        <w:t>Committee on Economic and Monetary Affairs (ECON)</w:t>
      </w:r>
    </w:p>
    <w:p w14:paraId="5A4A861B" w14:textId="77777777" w:rsidR="009B06F3" w:rsidRPr="00AA19E5" w:rsidRDefault="332BBF0D" w:rsidP="6D00C72E">
      <w:pPr>
        <w:widowControl w:val="0"/>
        <w:numPr>
          <w:ilvl w:val="0"/>
          <w:numId w:val="27"/>
        </w:numPr>
        <w:ind w:left="567" w:hanging="567"/>
        <w:rPr>
          <w:rFonts w:ascii="Times New Roman" w:hAnsi="Times New Roman"/>
        </w:rPr>
      </w:pPr>
      <w:r w:rsidRPr="00AA19E5">
        <w:rPr>
          <w:rFonts w:ascii="Times New Roman" w:hAnsi="Times New Roman"/>
          <w:b/>
          <w:bCs/>
        </w:rPr>
        <w:t>Brief analysis/</w:t>
      </w:r>
      <w:r w:rsidR="304BB6AD" w:rsidRPr="00AA19E5">
        <w:rPr>
          <w:rFonts w:ascii="Times New Roman" w:hAnsi="Times New Roman"/>
          <w:b/>
          <w:bCs/>
        </w:rPr>
        <w:t xml:space="preserve"> </w:t>
      </w:r>
      <w:r w:rsidRPr="00AA19E5">
        <w:rPr>
          <w:rFonts w:ascii="Times New Roman" w:hAnsi="Times New Roman"/>
          <w:b/>
          <w:bCs/>
        </w:rPr>
        <w:t>assessment of the resolution and requests made in it:</w:t>
      </w:r>
      <w:r w:rsidR="68D9F891" w:rsidRPr="00AA19E5">
        <w:rPr>
          <w:rFonts w:ascii="Times New Roman" w:hAnsi="Times New Roman"/>
          <w:b/>
          <w:bCs/>
        </w:rPr>
        <w:t xml:space="preserve"> </w:t>
      </w:r>
    </w:p>
    <w:p w14:paraId="5FF188F1" w14:textId="62E128DD" w:rsidR="0039424C" w:rsidRPr="00AA19E5" w:rsidRDefault="000E2266" w:rsidP="0053255F">
      <w:pPr>
        <w:widowControl w:val="0"/>
        <w:ind w:left="567"/>
        <w:rPr>
          <w:rFonts w:ascii="Times New Roman" w:hAnsi="Times New Roman"/>
        </w:rPr>
      </w:pPr>
      <w:r w:rsidRPr="00AA19E5">
        <w:rPr>
          <w:rFonts w:ascii="Times New Roman" w:hAnsi="Times New Roman"/>
        </w:rPr>
        <w:t xml:space="preserve">Through </w:t>
      </w:r>
      <w:r w:rsidR="5E0F0E50" w:rsidRPr="00AA19E5">
        <w:rPr>
          <w:rFonts w:ascii="Times New Roman" w:hAnsi="Times New Roman"/>
        </w:rPr>
        <w:t xml:space="preserve">this resolution, the European Parliament </w:t>
      </w:r>
      <w:r w:rsidR="5CCDD1E8" w:rsidRPr="00AA19E5">
        <w:rPr>
          <w:rFonts w:ascii="Times New Roman" w:hAnsi="Times New Roman"/>
        </w:rPr>
        <w:t xml:space="preserve">adopts its tenth Annual Report on the Banking Union. The resolution is divided </w:t>
      </w:r>
      <w:r w:rsidR="689F7B75" w:rsidRPr="00AA19E5">
        <w:rPr>
          <w:rFonts w:ascii="Times New Roman" w:hAnsi="Times New Roman"/>
        </w:rPr>
        <w:t xml:space="preserve">into four main sections. </w:t>
      </w:r>
      <w:r w:rsidR="46D7BDA8" w:rsidRPr="00AA19E5">
        <w:rPr>
          <w:rFonts w:ascii="Times New Roman" w:hAnsi="Times New Roman"/>
        </w:rPr>
        <w:t xml:space="preserve">The first two (General Considerations and Supervision) </w:t>
      </w:r>
      <w:r w:rsidR="7F6D577C" w:rsidRPr="00AA19E5">
        <w:rPr>
          <w:rFonts w:ascii="Times New Roman" w:hAnsi="Times New Roman"/>
        </w:rPr>
        <w:t>cover</w:t>
      </w:r>
      <w:r w:rsidR="1E100AB7" w:rsidRPr="00AA19E5">
        <w:rPr>
          <w:rFonts w:ascii="Times New Roman" w:hAnsi="Times New Roman"/>
        </w:rPr>
        <w:t xml:space="preserve"> a wide set of issues related to the financial sector</w:t>
      </w:r>
      <w:r w:rsidR="3E7D5579" w:rsidRPr="00AA19E5">
        <w:rPr>
          <w:rFonts w:ascii="Times New Roman" w:hAnsi="Times New Roman"/>
        </w:rPr>
        <w:t xml:space="preserve">, in particular banking. </w:t>
      </w:r>
      <w:r w:rsidR="2D991B95" w:rsidRPr="00AA19E5">
        <w:rPr>
          <w:rFonts w:ascii="Times New Roman" w:hAnsi="Times New Roman"/>
        </w:rPr>
        <w:t>The last two sections (Resolution and Deposit Insurance</w:t>
      </w:r>
      <w:r w:rsidR="1B42D7B1" w:rsidRPr="00AA19E5">
        <w:rPr>
          <w:rFonts w:ascii="Times New Roman" w:hAnsi="Times New Roman"/>
        </w:rPr>
        <w:t>) are focused on the core issues relevant for</w:t>
      </w:r>
      <w:r w:rsidR="4BE87E3A" w:rsidRPr="00AA19E5">
        <w:rPr>
          <w:rFonts w:ascii="Times New Roman" w:hAnsi="Times New Roman"/>
        </w:rPr>
        <w:t xml:space="preserve"> further developing </w:t>
      </w:r>
      <w:r w:rsidR="1B42D7B1" w:rsidRPr="00AA19E5">
        <w:rPr>
          <w:rFonts w:ascii="Times New Roman" w:hAnsi="Times New Roman"/>
        </w:rPr>
        <w:t>the Banking Union</w:t>
      </w:r>
      <w:r w:rsidR="4BE87E3A" w:rsidRPr="00AA19E5">
        <w:rPr>
          <w:rFonts w:ascii="Times New Roman" w:hAnsi="Times New Roman"/>
        </w:rPr>
        <w:t>.</w:t>
      </w:r>
    </w:p>
    <w:p w14:paraId="7E2E8CC8" w14:textId="5032999F" w:rsidR="00BF02C9" w:rsidRPr="00AA19E5" w:rsidRDefault="41FEE555" w:rsidP="0040043B">
      <w:pPr>
        <w:widowControl w:val="0"/>
        <w:ind w:left="567"/>
        <w:rPr>
          <w:rFonts w:ascii="Times New Roman" w:hAnsi="Times New Roman"/>
        </w:rPr>
      </w:pPr>
      <w:r w:rsidRPr="00AA19E5">
        <w:rPr>
          <w:rFonts w:ascii="Times New Roman" w:hAnsi="Times New Roman"/>
        </w:rPr>
        <w:t xml:space="preserve">In section 1 ‘General Considerations’ and section 2 ‘supervision’ </w:t>
      </w:r>
      <w:r w:rsidR="0D294F35" w:rsidRPr="00AA19E5">
        <w:rPr>
          <w:rFonts w:ascii="Times New Roman" w:hAnsi="Times New Roman"/>
        </w:rPr>
        <w:t>the European Parliament notes that Banking Union will not be complete without its the third pillar (i.e. the European Deposit Insurance Scheme) and asks that the completion of</w:t>
      </w:r>
      <w:r w:rsidR="00C6352A" w:rsidRPr="00AA19E5">
        <w:rPr>
          <w:rFonts w:ascii="Times New Roman" w:hAnsi="Times New Roman"/>
        </w:rPr>
        <w:t xml:space="preserve"> both</w:t>
      </w:r>
      <w:r w:rsidR="0D294F35" w:rsidRPr="00AA19E5">
        <w:rPr>
          <w:rFonts w:ascii="Times New Roman" w:hAnsi="Times New Roman"/>
        </w:rPr>
        <w:t xml:space="preserve"> the </w:t>
      </w:r>
      <w:r w:rsidR="00C6352A" w:rsidRPr="00AA19E5">
        <w:rPr>
          <w:rFonts w:ascii="Times New Roman" w:hAnsi="Times New Roman"/>
        </w:rPr>
        <w:t xml:space="preserve">Capital Market Union (CMU) </w:t>
      </w:r>
      <w:r w:rsidR="0D294F35" w:rsidRPr="00AA19E5">
        <w:rPr>
          <w:rFonts w:ascii="Times New Roman" w:hAnsi="Times New Roman"/>
        </w:rPr>
        <w:t>and the Banking Union</w:t>
      </w:r>
      <w:r w:rsidR="00C6352A" w:rsidRPr="00AA19E5">
        <w:rPr>
          <w:rFonts w:ascii="Times New Roman" w:hAnsi="Times New Roman"/>
        </w:rPr>
        <w:t xml:space="preserve"> (BU)</w:t>
      </w:r>
      <w:r w:rsidR="0D294F35" w:rsidRPr="00AA19E5">
        <w:rPr>
          <w:rFonts w:ascii="Times New Roman" w:hAnsi="Times New Roman"/>
        </w:rPr>
        <w:t xml:space="preserve"> remain</w:t>
      </w:r>
      <w:r w:rsidR="00C6352A" w:rsidRPr="00AA19E5">
        <w:rPr>
          <w:rFonts w:ascii="Times New Roman" w:hAnsi="Times New Roman"/>
        </w:rPr>
        <w:t>s</w:t>
      </w:r>
      <w:r w:rsidR="0D294F35" w:rsidRPr="00AA19E5">
        <w:rPr>
          <w:rFonts w:ascii="Times New Roman" w:hAnsi="Times New Roman"/>
        </w:rPr>
        <w:t xml:space="preserve"> a priority. T</w:t>
      </w:r>
      <w:r w:rsidRPr="00AA19E5">
        <w:rPr>
          <w:rFonts w:ascii="Times New Roman" w:hAnsi="Times New Roman"/>
        </w:rPr>
        <w:t>he European Parliament</w:t>
      </w:r>
      <w:r w:rsidR="63708740" w:rsidRPr="00AA19E5">
        <w:rPr>
          <w:rFonts w:ascii="Times New Roman" w:hAnsi="Times New Roman"/>
        </w:rPr>
        <w:t xml:space="preserve"> urges the Commission to assess the need for proportionality in regulation, particularly for small and medium-sized banks; to explore options for streamlining the implementation of Basel III and evaluating third-country equivalence decisions; and to address the issue of 'bank desertification' caused by branch closures</w:t>
      </w:r>
      <w:r w:rsidR="4D2E04BA" w:rsidRPr="00AA19E5">
        <w:rPr>
          <w:rFonts w:ascii="Times New Roman" w:hAnsi="Times New Roman"/>
        </w:rPr>
        <w:t>.</w:t>
      </w:r>
    </w:p>
    <w:p w14:paraId="505AE06F" w14:textId="07155A63" w:rsidR="00301099" w:rsidRPr="00AA19E5" w:rsidRDefault="717BD367" w:rsidP="6D00C72E">
      <w:pPr>
        <w:widowControl w:val="0"/>
        <w:ind w:left="567"/>
        <w:rPr>
          <w:rFonts w:ascii="Times New Roman" w:hAnsi="Times New Roman"/>
        </w:rPr>
      </w:pPr>
      <w:r w:rsidRPr="00AA19E5">
        <w:rPr>
          <w:rFonts w:ascii="Times New Roman" w:hAnsi="Times New Roman"/>
        </w:rPr>
        <w:t xml:space="preserve">The report also emphasises the need to develop frameworks to enhance </w:t>
      </w:r>
      <w:r w:rsidR="007835AD" w:rsidRPr="00AA19E5">
        <w:rPr>
          <w:rFonts w:ascii="Times New Roman" w:hAnsi="Times New Roman"/>
        </w:rPr>
        <w:t>small and medium-size</w:t>
      </w:r>
      <w:r w:rsidR="00A95C9F" w:rsidRPr="00AA19E5">
        <w:rPr>
          <w:rFonts w:ascii="Times New Roman" w:hAnsi="Times New Roman"/>
        </w:rPr>
        <w:t xml:space="preserve"> enterprises (</w:t>
      </w:r>
      <w:r w:rsidRPr="00AA19E5">
        <w:rPr>
          <w:rFonts w:ascii="Times New Roman" w:hAnsi="Times New Roman"/>
        </w:rPr>
        <w:t>SMEs</w:t>
      </w:r>
      <w:r w:rsidR="00A95C9F" w:rsidRPr="00AA19E5">
        <w:rPr>
          <w:rFonts w:ascii="Times New Roman" w:hAnsi="Times New Roman"/>
        </w:rPr>
        <w:t>)</w:t>
      </w:r>
      <w:r w:rsidRPr="00AA19E5">
        <w:rPr>
          <w:rFonts w:ascii="Times New Roman" w:hAnsi="Times New Roman"/>
        </w:rPr>
        <w:t xml:space="preserve"> and start-up access to finance. The Parliament calls for </w:t>
      </w:r>
      <w:r w:rsidR="00A95C9F" w:rsidRPr="00AA19E5">
        <w:rPr>
          <w:rFonts w:ascii="Times New Roman" w:hAnsi="Times New Roman"/>
        </w:rPr>
        <w:t xml:space="preserve">strengthening further </w:t>
      </w:r>
      <w:r w:rsidRPr="00AA19E5">
        <w:rPr>
          <w:rFonts w:ascii="Times New Roman" w:hAnsi="Times New Roman"/>
        </w:rPr>
        <w:t xml:space="preserve">cyber resilience and ensuring safeguards in digital finance, guaranteeing political oversight in any decision on the </w:t>
      </w:r>
      <w:r w:rsidR="006A5EB0" w:rsidRPr="00AA19E5">
        <w:rPr>
          <w:rFonts w:ascii="Times New Roman" w:hAnsi="Times New Roman"/>
        </w:rPr>
        <w:t>introduction</w:t>
      </w:r>
      <w:r w:rsidR="001A1BDF" w:rsidRPr="00AA19E5">
        <w:rPr>
          <w:rFonts w:ascii="Times New Roman" w:hAnsi="Times New Roman"/>
        </w:rPr>
        <w:t xml:space="preserve"> </w:t>
      </w:r>
      <w:r w:rsidRPr="00AA19E5">
        <w:rPr>
          <w:rFonts w:ascii="Times New Roman" w:hAnsi="Times New Roman"/>
        </w:rPr>
        <w:t xml:space="preserve">of a digital euro, embedding sustainability into supervisory and resolution frameworks, and supporting the effectiveness of the Anti-Money Laundering Authority (AMLA). Additionally, it calls for promoting </w:t>
      </w:r>
      <w:r w:rsidR="00810B90" w:rsidRPr="00AA19E5">
        <w:rPr>
          <w:rFonts w:ascii="Times New Roman" w:hAnsi="Times New Roman"/>
        </w:rPr>
        <w:t xml:space="preserve">gender </w:t>
      </w:r>
      <w:r w:rsidRPr="00AA19E5">
        <w:rPr>
          <w:rFonts w:ascii="Times New Roman" w:hAnsi="Times New Roman"/>
        </w:rPr>
        <w:t xml:space="preserve">balance in bank management and improving financial literacy to support cross-border activity and system resilience. It also requests </w:t>
      </w:r>
      <w:r w:rsidR="00810B90" w:rsidRPr="00AA19E5">
        <w:rPr>
          <w:rFonts w:ascii="Times New Roman" w:hAnsi="Times New Roman"/>
        </w:rPr>
        <w:t xml:space="preserve">the introduction of </w:t>
      </w:r>
      <w:r w:rsidRPr="00AA19E5">
        <w:rPr>
          <w:rFonts w:ascii="Times New Roman" w:hAnsi="Times New Roman"/>
        </w:rPr>
        <w:t>macroprudential tools for Non-Bank Financial Intermediaries (NBFIs).</w:t>
      </w:r>
    </w:p>
    <w:p w14:paraId="2EC39241" w14:textId="0C5E86F6" w:rsidR="00301099" w:rsidRPr="00AA19E5" w:rsidRDefault="63FA6BCA" w:rsidP="00FC7ADD">
      <w:pPr>
        <w:widowControl w:val="0"/>
        <w:ind w:left="567"/>
        <w:rPr>
          <w:rFonts w:ascii="Times New Roman" w:hAnsi="Times New Roman"/>
        </w:rPr>
      </w:pPr>
      <w:r w:rsidRPr="00AA19E5">
        <w:rPr>
          <w:rFonts w:ascii="Times New Roman" w:hAnsi="Times New Roman"/>
        </w:rPr>
        <w:t xml:space="preserve">In section 3 ‘resolution’ and </w:t>
      </w:r>
      <w:r w:rsidR="717BD367" w:rsidRPr="00AA19E5">
        <w:rPr>
          <w:rFonts w:ascii="Times New Roman" w:hAnsi="Times New Roman"/>
        </w:rPr>
        <w:t>section 4 ‘deposit insurance</w:t>
      </w:r>
      <w:r w:rsidR="007210A4" w:rsidRPr="00AA19E5">
        <w:rPr>
          <w:rFonts w:ascii="Times New Roman" w:hAnsi="Times New Roman"/>
        </w:rPr>
        <w:t>,</w:t>
      </w:r>
      <w:r w:rsidR="717BD367" w:rsidRPr="00AA19E5">
        <w:rPr>
          <w:rFonts w:ascii="Times New Roman" w:hAnsi="Times New Roman"/>
        </w:rPr>
        <w:t xml:space="preserve"> t</w:t>
      </w:r>
      <w:r w:rsidR="252F0D83" w:rsidRPr="00AA19E5">
        <w:rPr>
          <w:rFonts w:ascii="Times New Roman" w:hAnsi="Times New Roman"/>
        </w:rPr>
        <w:t>he</w:t>
      </w:r>
      <w:r w:rsidR="007210A4" w:rsidRPr="00AA19E5">
        <w:rPr>
          <w:rFonts w:ascii="Times New Roman" w:hAnsi="Times New Roman"/>
        </w:rPr>
        <w:t xml:space="preserve"> European</w:t>
      </w:r>
      <w:r w:rsidR="252F0D83" w:rsidRPr="00AA19E5">
        <w:rPr>
          <w:rFonts w:ascii="Times New Roman" w:hAnsi="Times New Roman"/>
        </w:rPr>
        <w:t xml:space="preserve"> </w:t>
      </w:r>
      <w:r w:rsidR="2CABBE75" w:rsidRPr="00AA19E5">
        <w:rPr>
          <w:rFonts w:ascii="Times New Roman" w:hAnsi="Times New Roman"/>
        </w:rPr>
        <w:t xml:space="preserve">Parliament </w:t>
      </w:r>
      <w:r w:rsidR="10F18F01" w:rsidRPr="00AA19E5">
        <w:rPr>
          <w:rFonts w:ascii="Times New Roman" w:hAnsi="Times New Roman"/>
        </w:rPr>
        <w:t xml:space="preserve">recalls its position on the crisis management and deposit </w:t>
      </w:r>
      <w:r w:rsidR="10B2A991" w:rsidRPr="00AA19E5">
        <w:rPr>
          <w:rFonts w:ascii="Times New Roman" w:hAnsi="Times New Roman"/>
        </w:rPr>
        <w:t xml:space="preserve">insurance framework </w:t>
      </w:r>
      <w:r w:rsidR="00812845" w:rsidRPr="00AA19E5">
        <w:rPr>
          <w:rFonts w:ascii="Times New Roman" w:hAnsi="Times New Roman"/>
        </w:rPr>
        <w:t xml:space="preserve">to </w:t>
      </w:r>
      <w:r w:rsidR="10B2A991" w:rsidRPr="00AA19E5">
        <w:rPr>
          <w:rFonts w:ascii="Times New Roman" w:hAnsi="Times New Roman"/>
        </w:rPr>
        <w:t xml:space="preserve">ensure a more consistent approach across all Member States </w:t>
      </w:r>
      <w:r w:rsidR="35B62B49" w:rsidRPr="00AA19E5">
        <w:rPr>
          <w:rFonts w:ascii="Times New Roman" w:hAnsi="Times New Roman"/>
        </w:rPr>
        <w:t>to the application of resolution tools and deposit protection to en</w:t>
      </w:r>
      <w:r w:rsidR="04D31D3C" w:rsidRPr="00AA19E5">
        <w:rPr>
          <w:rFonts w:ascii="Times New Roman" w:hAnsi="Times New Roman"/>
        </w:rPr>
        <w:t>h</w:t>
      </w:r>
      <w:r w:rsidR="35B62B49" w:rsidRPr="00AA19E5">
        <w:rPr>
          <w:rFonts w:ascii="Times New Roman" w:hAnsi="Times New Roman"/>
        </w:rPr>
        <w:t>ance financial stability</w:t>
      </w:r>
      <w:r w:rsidR="04D31D3C" w:rsidRPr="00AA19E5">
        <w:rPr>
          <w:rFonts w:ascii="Times New Roman" w:hAnsi="Times New Roman"/>
        </w:rPr>
        <w:t>, taxpayer protection and depositor confidence.</w:t>
      </w:r>
      <w:r w:rsidR="593D121B" w:rsidRPr="00AA19E5">
        <w:rPr>
          <w:rFonts w:ascii="Times New Roman" w:hAnsi="Times New Roman"/>
        </w:rPr>
        <w:t xml:space="preserve"> </w:t>
      </w:r>
      <w:r w:rsidR="007210A4" w:rsidRPr="00AA19E5">
        <w:rPr>
          <w:rFonts w:ascii="Times New Roman" w:hAnsi="Times New Roman"/>
        </w:rPr>
        <w:t xml:space="preserve">The European Parliament </w:t>
      </w:r>
      <w:r w:rsidR="593D121B" w:rsidRPr="00AA19E5">
        <w:rPr>
          <w:rFonts w:ascii="Times New Roman" w:hAnsi="Times New Roman"/>
        </w:rPr>
        <w:t>stress</w:t>
      </w:r>
      <w:r w:rsidR="073A31C7" w:rsidRPr="00AA19E5">
        <w:rPr>
          <w:rFonts w:ascii="Times New Roman" w:hAnsi="Times New Roman"/>
        </w:rPr>
        <w:t>es</w:t>
      </w:r>
      <w:r w:rsidR="593D121B" w:rsidRPr="00AA19E5">
        <w:rPr>
          <w:rFonts w:ascii="Times New Roman" w:hAnsi="Times New Roman"/>
        </w:rPr>
        <w:t xml:space="preserve"> that the bail-in of shareholders and creditors must remain the main </w:t>
      </w:r>
      <w:r w:rsidR="501E5D14" w:rsidRPr="00AA19E5">
        <w:rPr>
          <w:rFonts w:ascii="Times New Roman" w:hAnsi="Times New Roman"/>
        </w:rPr>
        <w:t>source of resolution financing before any recourse to industry-funded sources.</w:t>
      </w:r>
    </w:p>
    <w:p w14:paraId="7DA88AEB" w14:textId="40A6B27C" w:rsidR="00483C8A" w:rsidRPr="00AA19E5" w:rsidRDefault="007210A4" w:rsidP="6D00C72E">
      <w:pPr>
        <w:widowControl w:val="0"/>
        <w:ind w:left="567"/>
        <w:rPr>
          <w:rFonts w:ascii="Times New Roman" w:hAnsi="Times New Roman"/>
        </w:rPr>
      </w:pPr>
      <w:r w:rsidRPr="00AA19E5">
        <w:rPr>
          <w:rFonts w:ascii="Times New Roman" w:hAnsi="Times New Roman"/>
        </w:rPr>
        <w:t xml:space="preserve">The European </w:t>
      </w:r>
      <w:r w:rsidR="358F00BA" w:rsidRPr="00AA19E5">
        <w:rPr>
          <w:rFonts w:ascii="Times New Roman" w:hAnsi="Times New Roman"/>
        </w:rPr>
        <w:t xml:space="preserve">Parliament also </w:t>
      </w:r>
      <w:r w:rsidR="560E06CF" w:rsidRPr="00AA19E5">
        <w:rPr>
          <w:rFonts w:ascii="Times New Roman" w:hAnsi="Times New Roman"/>
        </w:rPr>
        <w:t xml:space="preserve">stresses that the write-down or conversion of bank eligible liabilities issued to non-EU investors should be enforceable with full </w:t>
      </w:r>
      <w:proofErr w:type="gramStart"/>
      <w:r w:rsidR="560E06CF" w:rsidRPr="00AA19E5">
        <w:rPr>
          <w:rFonts w:ascii="Times New Roman" w:hAnsi="Times New Roman"/>
        </w:rPr>
        <w:t>certainty</w:t>
      </w:r>
      <w:r w:rsidR="00BA6232" w:rsidRPr="00AA19E5">
        <w:rPr>
          <w:rFonts w:ascii="Times New Roman" w:hAnsi="Times New Roman"/>
        </w:rPr>
        <w:t>, and</w:t>
      </w:r>
      <w:proofErr w:type="gramEnd"/>
      <w:r w:rsidR="560E06CF" w:rsidRPr="00AA19E5">
        <w:rPr>
          <w:rFonts w:ascii="Times New Roman" w:hAnsi="Times New Roman"/>
        </w:rPr>
        <w:t xml:space="preserve"> recalls that it is important </w:t>
      </w:r>
      <w:r w:rsidR="0032098F" w:rsidRPr="00AA19E5">
        <w:rPr>
          <w:rFonts w:ascii="Times New Roman" w:hAnsi="Times New Roman"/>
        </w:rPr>
        <w:t xml:space="preserve">to clarify </w:t>
      </w:r>
      <w:r w:rsidR="560E06CF" w:rsidRPr="00AA19E5">
        <w:rPr>
          <w:rFonts w:ascii="Times New Roman" w:hAnsi="Times New Roman"/>
        </w:rPr>
        <w:t>the role of the ECB with regard to the provision of liquidity in resolution</w:t>
      </w:r>
      <w:r w:rsidR="0032098F" w:rsidRPr="00AA19E5">
        <w:rPr>
          <w:rFonts w:ascii="Times New Roman" w:hAnsi="Times New Roman"/>
        </w:rPr>
        <w:t xml:space="preserve">. Finally, the European Parliament calls </w:t>
      </w:r>
      <w:r w:rsidR="560E06CF" w:rsidRPr="00AA19E5">
        <w:rPr>
          <w:rFonts w:ascii="Times New Roman" w:hAnsi="Times New Roman"/>
        </w:rPr>
        <w:t xml:space="preserve">for the </w:t>
      </w:r>
      <w:r w:rsidR="560E06CF" w:rsidRPr="00AA19E5">
        <w:rPr>
          <w:rFonts w:ascii="Times New Roman" w:hAnsi="Times New Roman"/>
        </w:rPr>
        <w:lastRenderedPageBreak/>
        <w:t xml:space="preserve">ratification of the Amending Agreement to the </w:t>
      </w:r>
      <w:r w:rsidR="005274B2" w:rsidRPr="00AA19E5">
        <w:rPr>
          <w:rFonts w:ascii="Times New Roman" w:hAnsi="Times New Roman"/>
        </w:rPr>
        <w:t>European Stability Mechanism (ESM)</w:t>
      </w:r>
      <w:r w:rsidR="560E06CF" w:rsidRPr="00AA19E5">
        <w:rPr>
          <w:rFonts w:ascii="Times New Roman" w:hAnsi="Times New Roman"/>
        </w:rPr>
        <w:t>.</w:t>
      </w:r>
    </w:p>
    <w:p w14:paraId="24A96787" w14:textId="4835E642" w:rsidR="00963420" w:rsidRPr="00AA19E5" w:rsidRDefault="005274B2" w:rsidP="6D00C72E">
      <w:pPr>
        <w:widowControl w:val="0"/>
        <w:ind w:left="567"/>
        <w:rPr>
          <w:rFonts w:ascii="Times New Roman" w:hAnsi="Times New Roman"/>
        </w:rPr>
      </w:pPr>
      <w:r w:rsidRPr="00AA19E5">
        <w:rPr>
          <w:rFonts w:ascii="Times New Roman" w:hAnsi="Times New Roman"/>
        </w:rPr>
        <w:t xml:space="preserve">The European Parliament </w:t>
      </w:r>
      <w:r w:rsidR="6BD31D6B" w:rsidRPr="00AA19E5">
        <w:rPr>
          <w:rFonts w:ascii="Times New Roman" w:hAnsi="Times New Roman"/>
        </w:rPr>
        <w:t>recalls</w:t>
      </w:r>
      <w:r w:rsidR="00046FC7" w:rsidRPr="00AA19E5">
        <w:rPr>
          <w:rFonts w:ascii="Times New Roman" w:hAnsi="Times New Roman"/>
        </w:rPr>
        <w:t xml:space="preserve"> the position</w:t>
      </w:r>
      <w:r w:rsidR="6BD31D6B" w:rsidRPr="00AA19E5">
        <w:rPr>
          <w:rFonts w:ascii="Times New Roman" w:hAnsi="Times New Roman"/>
        </w:rPr>
        <w:t xml:space="preserve"> </w:t>
      </w:r>
      <w:r w:rsidR="00046FC7" w:rsidRPr="00AA19E5">
        <w:rPr>
          <w:rFonts w:ascii="Times New Roman" w:hAnsi="Times New Roman"/>
        </w:rPr>
        <w:t xml:space="preserve">adopted by </w:t>
      </w:r>
      <w:r w:rsidR="10351D6B" w:rsidRPr="00AA19E5">
        <w:rPr>
          <w:rFonts w:ascii="Times New Roman" w:hAnsi="Times New Roman"/>
        </w:rPr>
        <w:t>the</w:t>
      </w:r>
      <w:r w:rsidR="6BD31D6B" w:rsidRPr="00AA19E5">
        <w:rPr>
          <w:rFonts w:ascii="Times New Roman" w:hAnsi="Times New Roman"/>
        </w:rPr>
        <w:t xml:space="preserve"> Committee on Economic and Monetary Affairs </w:t>
      </w:r>
      <w:r w:rsidR="10351D6B" w:rsidRPr="00AA19E5">
        <w:rPr>
          <w:rFonts w:ascii="Times New Roman" w:hAnsi="Times New Roman"/>
        </w:rPr>
        <w:t xml:space="preserve">on a European Deposit Insurance Scheme in April 2024. </w:t>
      </w:r>
      <w:r w:rsidR="1E7CAC6A" w:rsidRPr="00AA19E5">
        <w:rPr>
          <w:rFonts w:ascii="Times New Roman" w:hAnsi="Times New Roman"/>
        </w:rPr>
        <w:t xml:space="preserve">It waits for and encourages the Council to move forward with the negotiations for a European Deposit Insurance Framework. </w:t>
      </w:r>
      <w:r w:rsidR="13EB00EC" w:rsidRPr="00AA19E5">
        <w:rPr>
          <w:rFonts w:ascii="Times New Roman" w:hAnsi="Times New Roman"/>
        </w:rPr>
        <w:t>It underlines the need to take specific national characteristics into account</w:t>
      </w:r>
      <w:r w:rsidR="4843E946" w:rsidRPr="00AA19E5">
        <w:rPr>
          <w:rFonts w:ascii="Times New Roman" w:hAnsi="Times New Roman"/>
        </w:rPr>
        <w:t xml:space="preserve"> and to preserve well-functioning systems for smaller banks, such as institutional protection schemes</w:t>
      </w:r>
      <w:r w:rsidR="13EB00EC" w:rsidRPr="00AA19E5">
        <w:rPr>
          <w:rFonts w:ascii="Times New Roman" w:hAnsi="Times New Roman"/>
        </w:rPr>
        <w:t>.</w:t>
      </w:r>
    </w:p>
    <w:p w14:paraId="113D253F" w14:textId="35DB05E2" w:rsidR="00963420" w:rsidRPr="00AA19E5" w:rsidRDefault="1B5A5E94" w:rsidP="00525BD3">
      <w:pPr>
        <w:widowControl w:val="0"/>
        <w:numPr>
          <w:ilvl w:val="0"/>
          <w:numId w:val="27"/>
        </w:numPr>
        <w:ind w:left="567" w:hanging="567"/>
        <w:rPr>
          <w:rFonts w:ascii="Times New Roman" w:hAnsi="Times New Roman"/>
          <w:b/>
          <w:bCs/>
        </w:rPr>
      </w:pPr>
      <w:r w:rsidRPr="00AA19E5">
        <w:rPr>
          <w:rFonts w:ascii="Times New Roman" w:hAnsi="Times New Roman"/>
          <w:b/>
          <w:bCs/>
        </w:rPr>
        <w:t>Response to requests and overview of action</w:t>
      </w:r>
      <w:r w:rsidR="799BAEB8" w:rsidRPr="00AA19E5">
        <w:rPr>
          <w:rFonts w:ascii="Times New Roman" w:hAnsi="Times New Roman"/>
          <w:b/>
          <w:bCs/>
        </w:rPr>
        <w:t>s</w:t>
      </w:r>
      <w:r w:rsidRPr="00AA19E5">
        <w:rPr>
          <w:rFonts w:ascii="Times New Roman" w:hAnsi="Times New Roman"/>
          <w:b/>
          <w:bCs/>
        </w:rPr>
        <w:t xml:space="preserve"> taken, or intended to be taken, by the Commission:</w:t>
      </w:r>
      <w:r w:rsidR="738AD8C1" w:rsidRPr="00AA19E5">
        <w:rPr>
          <w:rFonts w:ascii="Times New Roman" w:hAnsi="Times New Roman"/>
          <w:b/>
          <w:bCs/>
        </w:rPr>
        <w:t xml:space="preserve"> </w:t>
      </w:r>
    </w:p>
    <w:p w14:paraId="26F9B138" w14:textId="587F0456" w:rsidR="00963420" w:rsidRPr="00AA19E5" w:rsidRDefault="3C2525B4" w:rsidP="4537E4AB">
      <w:pPr>
        <w:widowControl w:val="0"/>
        <w:spacing w:line="259" w:lineRule="auto"/>
        <w:ind w:left="567"/>
        <w:rPr>
          <w:rFonts w:ascii="Times New Roman" w:hAnsi="Times New Roman"/>
          <w:b/>
          <w:bCs/>
        </w:rPr>
      </w:pPr>
      <w:r w:rsidRPr="00AA19E5">
        <w:rPr>
          <w:rFonts w:ascii="Times New Roman" w:hAnsi="Times New Roman"/>
          <w:b/>
          <w:bCs/>
        </w:rPr>
        <w:t>General remarks</w:t>
      </w:r>
    </w:p>
    <w:p w14:paraId="506A2EC2" w14:textId="07BFA253" w:rsidR="00963420" w:rsidRPr="00AA19E5" w:rsidRDefault="78D1F8CB" w:rsidP="00525BD3">
      <w:pPr>
        <w:pStyle w:val="ListParagraph"/>
        <w:widowControl w:val="0"/>
        <w:numPr>
          <w:ilvl w:val="0"/>
          <w:numId w:val="3"/>
        </w:numPr>
        <w:jc w:val="both"/>
        <w:rPr>
          <w:rFonts w:ascii="Times New Roman" w:hAnsi="Times New Roman"/>
          <w:b/>
          <w:bCs/>
          <w:sz w:val="24"/>
          <w:szCs w:val="24"/>
          <w:lang w:val="en-GB"/>
        </w:rPr>
      </w:pPr>
      <w:r w:rsidRPr="600A33D6">
        <w:rPr>
          <w:rFonts w:ascii="Times New Roman" w:hAnsi="Times New Roman"/>
          <w:b/>
          <w:bCs/>
          <w:sz w:val="24"/>
          <w:szCs w:val="24"/>
          <w:u w:val="single"/>
          <w:lang w:val="en-GB"/>
        </w:rPr>
        <w:t xml:space="preserve">In paragraph </w:t>
      </w:r>
      <w:r w:rsidR="009465AB" w:rsidRPr="600A33D6">
        <w:rPr>
          <w:rFonts w:ascii="Times New Roman" w:hAnsi="Times New Roman"/>
          <w:b/>
          <w:bCs/>
          <w:sz w:val="24"/>
          <w:szCs w:val="24"/>
          <w:u w:val="single"/>
          <w:lang w:val="en-GB"/>
        </w:rPr>
        <w:t>2</w:t>
      </w:r>
      <w:r w:rsidRPr="600A33D6">
        <w:rPr>
          <w:rFonts w:ascii="Times New Roman" w:hAnsi="Times New Roman"/>
          <w:b/>
          <w:bCs/>
          <w:sz w:val="24"/>
          <w:szCs w:val="24"/>
          <w:lang w:val="en-GB"/>
        </w:rPr>
        <w:t xml:space="preserve">, the European Parliament </w:t>
      </w:r>
      <w:r w:rsidRPr="600A33D6">
        <w:rPr>
          <w:rFonts w:ascii="Times New Roman" w:hAnsi="Times New Roman"/>
          <w:sz w:val="24"/>
          <w:szCs w:val="24"/>
          <w:lang w:val="en-GB"/>
        </w:rPr>
        <w:t xml:space="preserve">asks the Commission to prioritise </w:t>
      </w:r>
      <w:r w:rsidR="00046FC7" w:rsidRPr="600A33D6">
        <w:rPr>
          <w:rFonts w:ascii="Times New Roman" w:hAnsi="Times New Roman"/>
          <w:sz w:val="24"/>
          <w:szCs w:val="24"/>
          <w:lang w:val="en-GB"/>
        </w:rPr>
        <w:t xml:space="preserve">the completion </w:t>
      </w:r>
      <w:r w:rsidRPr="600A33D6">
        <w:rPr>
          <w:rFonts w:ascii="Times New Roman" w:hAnsi="Times New Roman"/>
          <w:sz w:val="24"/>
          <w:szCs w:val="24"/>
          <w:lang w:val="en-GB"/>
        </w:rPr>
        <w:t>the Banking Union and Capital Markets Union, stressing their role in improving access to finance for households and SMEs, reducing reliance on bank credit, boosting investment, job creation, financial stability and competitiveness, and supporting the green and digital transition. It also calls for consideration of different banking models while ensuring a level playing field.</w:t>
      </w:r>
      <w:r w:rsidR="71FC11CD" w:rsidRPr="600A33D6">
        <w:rPr>
          <w:rFonts w:ascii="Times New Roman" w:hAnsi="Times New Roman"/>
          <w:sz w:val="24"/>
          <w:szCs w:val="24"/>
          <w:lang w:val="en-GB"/>
        </w:rPr>
        <w:t xml:space="preserve"> Furthermore, in </w:t>
      </w:r>
      <w:r w:rsidR="71FC11CD" w:rsidRPr="600A33D6">
        <w:rPr>
          <w:rFonts w:ascii="Times New Roman" w:hAnsi="Times New Roman"/>
          <w:b/>
          <w:bCs/>
          <w:sz w:val="24"/>
          <w:szCs w:val="24"/>
          <w:u w:val="single"/>
          <w:lang w:val="en-GB"/>
        </w:rPr>
        <w:t>paragraph 7</w:t>
      </w:r>
      <w:r w:rsidR="71FC11CD" w:rsidRPr="600A33D6">
        <w:rPr>
          <w:rFonts w:ascii="Times New Roman" w:hAnsi="Times New Roman"/>
          <w:b/>
          <w:bCs/>
          <w:sz w:val="24"/>
          <w:szCs w:val="24"/>
          <w:lang w:val="en-GB"/>
        </w:rPr>
        <w:t xml:space="preserve">, the European Parliament </w:t>
      </w:r>
      <w:r w:rsidR="71FC11CD" w:rsidRPr="600A33D6">
        <w:rPr>
          <w:rFonts w:ascii="Times New Roman" w:hAnsi="Times New Roman"/>
          <w:sz w:val="24"/>
          <w:szCs w:val="24"/>
          <w:lang w:val="en-GB"/>
        </w:rPr>
        <w:t>urges the Commission to evaluate the necessity of developing targeted frameworks within the Banking Union to improve access to finance for SMEs and start-ups, acknowledging their vital role as the backbone of the EU economy.</w:t>
      </w:r>
      <w:r w:rsidR="488CC32A" w:rsidRPr="600A33D6">
        <w:rPr>
          <w:rFonts w:ascii="Times New Roman" w:hAnsi="Times New Roman"/>
          <w:sz w:val="24"/>
          <w:szCs w:val="24"/>
          <w:lang w:val="en-GB"/>
        </w:rPr>
        <w:t xml:space="preserve"> </w:t>
      </w:r>
      <w:r w:rsidR="62F4FB79" w:rsidRPr="600A33D6">
        <w:rPr>
          <w:rFonts w:ascii="Times New Roman" w:hAnsi="Times New Roman"/>
          <w:b/>
          <w:bCs/>
          <w:sz w:val="24"/>
          <w:szCs w:val="24"/>
          <w:lang w:val="en-GB"/>
        </w:rPr>
        <w:t xml:space="preserve">In </w:t>
      </w:r>
      <w:r w:rsidR="62F4FB79" w:rsidRPr="600A33D6">
        <w:rPr>
          <w:rFonts w:ascii="Times New Roman" w:hAnsi="Times New Roman"/>
          <w:b/>
          <w:bCs/>
          <w:sz w:val="24"/>
          <w:szCs w:val="24"/>
          <w:u w:val="single"/>
          <w:lang w:val="en-GB"/>
        </w:rPr>
        <w:t>paragraph</w:t>
      </w:r>
      <w:r w:rsidR="730FF913" w:rsidRPr="600A33D6">
        <w:rPr>
          <w:rFonts w:ascii="Times New Roman" w:hAnsi="Times New Roman"/>
          <w:b/>
          <w:bCs/>
          <w:sz w:val="24"/>
          <w:szCs w:val="24"/>
          <w:u w:val="single"/>
          <w:lang w:val="en-GB"/>
        </w:rPr>
        <w:t xml:space="preserve"> </w:t>
      </w:r>
      <w:r w:rsidR="62F4FB79" w:rsidRPr="600A33D6">
        <w:rPr>
          <w:rFonts w:ascii="Times New Roman" w:hAnsi="Times New Roman"/>
          <w:b/>
          <w:bCs/>
          <w:sz w:val="24"/>
          <w:szCs w:val="24"/>
          <w:u w:val="single"/>
          <w:lang w:val="en-GB"/>
        </w:rPr>
        <w:t>10</w:t>
      </w:r>
      <w:r w:rsidR="62F4FB79" w:rsidRPr="600A33D6">
        <w:rPr>
          <w:rFonts w:ascii="Times New Roman" w:hAnsi="Times New Roman"/>
          <w:b/>
          <w:bCs/>
          <w:sz w:val="24"/>
          <w:szCs w:val="24"/>
          <w:lang w:val="en-GB"/>
        </w:rPr>
        <w:t xml:space="preserve">, </w:t>
      </w:r>
      <w:r w:rsidR="5BEB6E1E" w:rsidRPr="600A33D6">
        <w:rPr>
          <w:rFonts w:ascii="Times New Roman" w:hAnsi="Times New Roman"/>
          <w:b/>
          <w:bCs/>
          <w:sz w:val="24"/>
          <w:szCs w:val="24"/>
          <w:lang w:val="en-GB"/>
        </w:rPr>
        <w:t>t</w:t>
      </w:r>
      <w:r w:rsidR="62F4FB79" w:rsidRPr="600A33D6">
        <w:rPr>
          <w:rFonts w:ascii="Times New Roman" w:hAnsi="Times New Roman"/>
          <w:b/>
          <w:bCs/>
          <w:sz w:val="24"/>
          <w:szCs w:val="24"/>
          <w:lang w:val="en-GB"/>
        </w:rPr>
        <w:t>he European Parliament</w:t>
      </w:r>
      <w:r w:rsidR="62F4FB79" w:rsidRPr="600A33D6">
        <w:rPr>
          <w:rFonts w:ascii="Times New Roman" w:hAnsi="Times New Roman"/>
          <w:sz w:val="24"/>
          <w:szCs w:val="24"/>
          <w:lang w:val="en-GB"/>
        </w:rPr>
        <w:t xml:space="preserve"> invites the Commission to further examine whether establishing a separate jurisdiction for EU banks with significant cross-border operations could contribute to completing the Banking Union or, conversely, risk increasing fragmentation within the banking sector.</w:t>
      </w:r>
      <w:r w:rsidR="08B158AF" w:rsidRPr="600A33D6">
        <w:rPr>
          <w:rFonts w:ascii="Times New Roman" w:hAnsi="Times New Roman"/>
          <w:sz w:val="24"/>
          <w:szCs w:val="24"/>
          <w:lang w:val="en-GB"/>
        </w:rPr>
        <w:t xml:space="preserve"> </w:t>
      </w:r>
      <w:r w:rsidR="08B158AF" w:rsidRPr="600A33D6">
        <w:rPr>
          <w:rFonts w:ascii="Times New Roman" w:hAnsi="Times New Roman"/>
          <w:b/>
          <w:bCs/>
          <w:sz w:val="24"/>
          <w:szCs w:val="24"/>
          <w:lang w:val="en-GB"/>
        </w:rPr>
        <w:t xml:space="preserve">In </w:t>
      </w:r>
      <w:r w:rsidR="08B158AF" w:rsidRPr="600A33D6">
        <w:rPr>
          <w:rFonts w:ascii="Times New Roman" w:hAnsi="Times New Roman"/>
          <w:b/>
          <w:bCs/>
          <w:sz w:val="24"/>
          <w:szCs w:val="24"/>
          <w:u w:val="single"/>
          <w:lang w:val="en-GB"/>
        </w:rPr>
        <w:t>paragraph 14</w:t>
      </w:r>
      <w:r w:rsidR="08B158AF" w:rsidRPr="600A33D6">
        <w:rPr>
          <w:rFonts w:ascii="Times New Roman" w:hAnsi="Times New Roman"/>
          <w:b/>
          <w:bCs/>
          <w:sz w:val="24"/>
          <w:szCs w:val="24"/>
          <w:lang w:val="en-GB"/>
        </w:rPr>
        <w:t xml:space="preserve">, the European Parliament </w:t>
      </w:r>
      <w:r w:rsidR="08B158AF" w:rsidRPr="600A33D6">
        <w:rPr>
          <w:rFonts w:ascii="Times New Roman" w:hAnsi="Times New Roman"/>
          <w:sz w:val="24"/>
          <w:szCs w:val="24"/>
          <w:lang w:val="en-GB"/>
        </w:rPr>
        <w:t>takes the view that the Commission should prioritise measures that support digitalisation, modernisation, simplification, streamlining, and enhanced competitiveness; stresses that legal certainty, security, predictability, and stability are crucial for enabling EU banks to operate in a favourable environment.</w:t>
      </w:r>
    </w:p>
    <w:p w14:paraId="21D3B3C7" w14:textId="10869906" w:rsidR="00963420" w:rsidRPr="00AA19E5" w:rsidRDefault="00963420" w:rsidP="4537E4AB">
      <w:pPr>
        <w:pStyle w:val="ListParagraph"/>
        <w:widowControl w:val="0"/>
        <w:jc w:val="both"/>
        <w:rPr>
          <w:rFonts w:ascii="Times New Roman" w:hAnsi="Times New Roman"/>
          <w:b/>
          <w:bCs/>
          <w:lang w:val="en-GB"/>
        </w:rPr>
      </w:pPr>
    </w:p>
    <w:p w14:paraId="5E0DE8D3" w14:textId="607BE473" w:rsidR="00963420" w:rsidRPr="00AA19E5" w:rsidRDefault="02D341B1" w:rsidP="6E482FDC">
      <w:pPr>
        <w:pStyle w:val="ListParagraph"/>
        <w:widowControl w:val="0"/>
        <w:ind w:left="0"/>
        <w:jc w:val="both"/>
        <w:rPr>
          <w:rFonts w:ascii="Times New Roman" w:hAnsi="Times New Roman"/>
          <w:sz w:val="24"/>
          <w:szCs w:val="24"/>
          <w:lang w:val="en-GB"/>
        </w:rPr>
      </w:pPr>
      <w:r w:rsidRPr="600A33D6">
        <w:rPr>
          <w:rFonts w:ascii="Times New Roman" w:hAnsi="Times New Roman"/>
          <w:sz w:val="24"/>
          <w:szCs w:val="24"/>
          <w:lang w:val="en-GB"/>
        </w:rPr>
        <w:t>The Commission fully agrees that the completion of the Banking Union and the Capital Markets Union must remain key priorit</w:t>
      </w:r>
      <w:r w:rsidR="00046FC7" w:rsidRPr="600A33D6">
        <w:rPr>
          <w:rFonts w:ascii="Times New Roman" w:hAnsi="Times New Roman"/>
          <w:sz w:val="24"/>
          <w:szCs w:val="24"/>
          <w:lang w:val="en-GB"/>
        </w:rPr>
        <w:t>ies</w:t>
      </w:r>
      <w:r w:rsidRPr="600A33D6">
        <w:rPr>
          <w:rFonts w:ascii="Times New Roman" w:hAnsi="Times New Roman"/>
          <w:sz w:val="24"/>
          <w:szCs w:val="24"/>
          <w:lang w:val="en-GB"/>
        </w:rPr>
        <w:t>. It is against this background that the Commission has adopted</w:t>
      </w:r>
      <w:r w:rsidR="41159EEA" w:rsidRPr="600A33D6">
        <w:rPr>
          <w:rFonts w:ascii="Times New Roman" w:hAnsi="Times New Roman"/>
          <w:sz w:val="24"/>
          <w:szCs w:val="24"/>
          <w:lang w:val="en-GB"/>
        </w:rPr>
        <w:t xml:space="preserve"> the new </w:t>
      </w:r>
      <w:r w:rsidR="41159EEA" w:rsidRPr="600A33D6">
        <w:rPr>
          <w:rFonts w:ascii="Times New Roman" w:hAnsi="Times New Roman"/>
          <w:b/>
          <w:bCs/>
          <w:sz w:val="24"/>
          <w:szCs w:val="24"/>
          <w:lang w:val="en-GB"/>
        </w:rPr>
        <w:t xml:space="preserve">Savings and Investments Union (SIU) </w:t>
      </w:r>
      <w:r w:rsidR="00BE0D07" w:rsidRPr="600A33D6">
        <w:rPr>
          <w:rFonts w:ascii="Times New Roman" w:hAnsi="Times New Roman"/>
          <w:b/>
          <w:bCs/>
          <w:sz w:val="24"/>
          <w:szCs w:val="24"/>
          <w:lang w:val="en-GB"/>
        </w:rPr>
        <w:t>Communication in March 2025</w:t>
      </w:r>
      <w:r w:rsidR="70ED108E" w:rsidRPr="600A33D6">
        <w:rPr>
          <w:rFonts w:ascii="Times New Roman" w:hAnsi="Times New Roman"/>
          <w:b/>
          <w:bCs/>
          <w:sz w:val="24"/>
          <w:szCs w:val="24"/>
          <w:lang w:val="en-GB"/>
        </w:rPr>
        <w:t>,</w:t>
      </w:r>
      <w:r w:rsidR="70ED108E" w:rsidRPr="600A33D6">
        <w:rPr>
          <w:rFonts w:ascii="Times New Roman" w:hAnsi="Times New Roman"/>
          <w:sz w:val="24"/>
          <w:szCs w:val="24"/>
          <w:lang w:val="en-GB"/>
        </w:rPr>
        <w:t xml:space="preserve"> including banking and capital markets</w:t>
      </w:r>
      <w:r w:rsidR="41159EEA" w:rsidRPr="600A33D6">
        <w:rPr>
          <w:rFonts w:ascii="Times New Roman" w:hAnsi="Times New Roman"/>
          <w:sz w:val="24"/>
          <w:szCs w:val="24"/>
          <w:lang w:val="en-GB"/>
        </w:rPr>
        <w:t xml:space="preserve">. </w:t>
      </w:r>
      <w:r w:rsidR="715B16F3" w:rsidRPr="600A33D6">
        <w:rPr>
          <w:rFonts w:ascii="Times New Roman" w:hAnsi="Times New Roman"/>
          <w:sz w:val="24"/>
          <w:szCs w:val="24"/>
          <w:lang w:val="en-GB"/>
        </w:rPr>
        <w:t>In the face of shifting geopolitical dynamics and escalating security concerns, of climate change and technological development</w:t>
      </w:r>
      <w:r w:rsidR="001A1BDF" w:rsidRPr="600A33D6">
        <w:rPr>
          <w:rFonts w:ascii="Times New Roman" w:hAnsi="Times New Roman"/>
          <w:sz w:val="24"/>
          <w:szCs w:val="24"/>
          <w:lang w:val="en-GB"/>
        </w:rPr>
        <w:t>,</w:t>
      </w:r>
      <w:r w:rsidR="715B16F3" w:rsidRPr="600A33D6">
        <w:rPr>
          <w:rFonts w:ascii="Times New Roman" w:hAnsi="Times New Roman"/>
          <w:sz w:val="24"/>
          <w:szCs w:val="24"/>
          <w:lang w:val="en-GB"/>
        </w:rPr>
        <w:t xml:space="preserve"> the EU needs the SIU to create the conditions for efficiently mobilising private </w:t>
      </w:r>
      <w:r w:rsidR="75BF03DA" w:rsidRPr="600A33D6">
        <w:rPr>
          <w:rFonts w:ascii="Times New Roman" w:hAnsi="Times New Roman"/>
          <w:sz w:val="24"/>
          <w:szCs w:val="24"/>
          <w:lang w:val="en-GB"/>
        </w:rPr>
        <w:t>capital into</w:t>
      </w:r>
      <w:r w:rsidR="715B16F3" w:rsidRPr="600A33D6">
        <w:rPr>
          <w:rFonts w:ascii="Times New Roman" w:hAnsi="Times New Roman"/>
          <w:sz w:val="24"/>
          <w:szCs w:val="24"/>
          <w:lang w:val="en-GB"/>
        </w:rPr>
        <w:t xml:space="preserve"> growth-driving strategic investments. Furthermore, the SIU is pivotal in providing diversified investment opportunities for EU citizens, enhancing their wealth-building potential and retirement security. This is vital amidst demographic shifts and economic challenges. By expanding capital markets, the SIU can also support all companies wherever they </w:t>
      </w:r>
      <w:proofErr w:type="gramStart"/>
      <w:r w:rsidR="715B16F3" w:rsidRPr="600A33D6">
        <w:rPr>
          <w:rFonts w:ascii="Times New Roman" w:hAnsi="Times New Roman"/>
          <w:sz w:val="24"/>
          <w:szCs w:val="24"/>
          <w:lang w:val="en-GB"/>
        </w:rPr>
        <w:t>are located in</w:t>
      </w:r>
      <w:proofErr w:type="gramEnd"/>
      <w:r w:rsidR="715B16F3" w:rsidRPr="600A33D6">
        <w:rPr>
          <w:rFonts w:ascii="Times New Roman" w:hAnsi="Times New Roman"/>
          <w:sz w:val="24"/>
          <w:szCs w:val="24"/>
          <w:lang w:val="en-GB"/>
        </w:rPr>
        <w:t xml:space="preserve"> the Union, including small and medium-sized enterprises (SMEs) by giving more diverse funding sources next to traditional banking. Crucially, the SIU addresses market fragmentation that hinders financial integration and imposes substantial economic costs. By dismantling these barriers, the SIU can enhance the EU’s economic strength, competitiveness, and open strategic autonomy. Overall, the SIU is </w:t>
      </w:r>
      <w:r w:rsidR="715B16F3" w:rsidRPr="600A33D6">
        <w:rPr>
          <w:rFonts w:ascii="Times New Roman" w:hAnsi="Times New Roman"/>
          <w:sz w:val="24"/>
          <w:szCs w:val="24"/>
          <w:lang w:val="en-GB"/>
        </w:rPr>
        <w:lastRenderedPageBreak/>
        <w:t>indispensable for enhancing the EU's economic competitiveness and securing its geopolitical and strategic future.</w:t>
      </w:r>
    </w:p>
    <w:p w14:paraId="13A58572" w14:textId="4AC2D954" w:rsidR="00963420" w:rsidRPr="00AA19E5" w:rsidRDefault="00963420" w:rsidP="4537E4AB">
      <w:pPr>
        <w:pStyle w:val="ListParagraph"/>
        <w:widowControl w:val="0"/>
        <w:jc w:val="both"/>
        <w:rPr>
          <w:rFonts w:ascii="Times New Roman" w:hAnsi="Times New Roman"/>
          <w:sz w:val="24"/>
          <w:szCs w:val="24"/>
          <w:lang w:val="en-GB"/>
        </w:rPr>
      </w:pPr>
    </w:p>
    <w:p w14:paraId="2125F0A1" w14:textId="16944C94" w:rsidR="00963420" w:rsidRPr="00AA19E5" w:rsidRDefault="5073DFDE" w:rsidP="6E482FDC">
      <w:pPr>
        <w:pStyle w:val="ListParagraph"/>
        <w:ind w:left="0"/>
        <w:jc w:val="both"/>
        <w:rPr>
          <w:rFonts w:ascii="Times New Roman" w:hAnsi="Times New Roman"/>
          <w:sz w:val="24"/>
          <w:szCs w:val="24"/>
          <w:lang w:val="en-GB"/>
        </w:rPr>
      </w:pPr>
      <w:r w:rsidRPr="00AA19E5">
        <w:rPr>
          <w:rFonts w:ascii="Times New Roman" w:hAnsi="Times New Roman"/>
          <w:sz w:val="24"/>
          <w:szCs w:val="24"/>
          <w:lang w:val="en-GB"/>
        </w:rPr>
        <w:t xml:space="preserve">The Commission is proactively </w:t>
      </w:r>
      <w:r w:rsidRPr="00AA19E5">
        <w:rPr>
          <w:rFonts w:ascii="Times New Roman" w:hAnsi="Times New Roman"/>
          <w:b/>
          <w:bCs/>
          <w:sz w:val="24"/>
          <w:szCs w:val="24"/>
          <w:lang w:val="en-GB"/>
        </w:rPr>
        <w:t xml:space="preserve">working on a report </w:t>
      </w:r>
      <w:r w:rsidR="0E4C3B7A" w:rsidRPr="00AA19E5">
        <w:rPr>
          <w:rFonts w:ascii="Times New Roman" w:hAnsi="Times New Roman"/>
          <w:b/>
          <w:bCs/>
          <w:sz w:val="24"/>
          <w:szCs w:val="24"/>
          <w:lang w:val="en-GB"/>
        </w:rPr>
        <w:t>assessing the overall situation of the banking system in the Single Market</w:t>
      </w:r>
      <w:r w:rsidRPr="00AA19E5">
        <w:rPr>
          <w:rFonts w:ascii="Times New Roman" w:hAnsi="Times New Roman"/>
          <w:sz w:val="24"/>
          <w:szCs w:val="24"/>
          <w:lang w:val="en-GB"/>
        </w:rPr>
        <w:t>. This report wil</w:t>
      </w:r>
      <w:r w:rsidR="000C0C97" w:rsidRPr="00AA19E5">
        <w:rPr>
          <w:rFonts w:ascii="Times New Roman" w:hAnsi="Times New Roman"/>
          <w:sz w:val="24"/>
          <w:szCs w:val="24"/>
          <w:lang w:val="en-GB"/>
        </w:rPr>
        <w:t>l</w:t>
      </w:r>
      <w:r w:rsidRPr="00AA19E5">
        <w:rPr>
          <w:rFonts w:ascii="Times New Roman" w:hAnsi="Times New Roman"/>
          <w:sz w:val="24"/>
          <w:szCs w:val="24"/>
          <w:lang w:val="en-GB"/>
        </w:rPr>
        <w:t xml:space="preserve"> include an </w:t>
      </w:r>
      <w:r w:rsidRPr="00AA19E5">
        <w:rPr>
          <w:rFonts w:ascii="Times New Roman" w:hAnsi="Times New Roman"/>
          <w:b/>
          <w:bCs/>
          <w:sz w:val="24"/>
          <w:szCs w:val="24"/>
          <w:lang w:val="en-GB"/>
        </w:rPr>
        <w:t>assessment of the sector's competitiveness, as well as an evaluation of existing barriers and market fragmentation</w:t>
      </w:r>
      <w:r w:rsidRPr="00AA19E5">
        <w:rPr>
          <w:rFonts w:ascii="Times New Roman" w:hAnsi="Times New Roman"/>
          <w:sz w:val="24"/>
          <w:szCs w:val="24"/>
          <w:lang w:val="en-GB"/>
        </w:rPr>
        <w:t xml:space="preserve">. This report is referred to as the 2026 Report, and it is scheduled for completion next year. The 2026 Report will consider all </w:t>
      </w:r>
      <w:r w:rsidR="774DE1AF" w:rsidRPr="00AA19E5">
        <w:rPr>
          <w:rFonts w:ascii="Times New Roman" w:hAnsi="Times New Roman"/>
          <w:sz w:val="24"/>
          <w:szCs w:val="24"/>
          <w:lang w:val="en-GB"/>
        </w:rPr>
        <w:t xml:space="preserve">the issues </w:t>
      </w:r>
      <w:r w:rsidRPr="00AA19E5">
        <w:rPr>
          <w:rFonts w:ascii="Times New Roman" w:hAnsi="Times New Roman"/>
          <w:sz w:val="24"/>
          <w:szCs w:val="24"/>
          <w:lang w:val="en-GB"/>
        </w:rPr>
        <w:t xml:space="preserve">mentioned by the European Parliament. The Commission </w:t>
      </w:r>
      <w:r w:rsidRPr="00AA19E5">
        <w:rPr>
          <w:rFonts w:ascii="Times New Roman" w:hAnsi="Times New Roman"/>
          <w:b/>
          <w:bCs/>
          <w:sz w:val="24"/>
          <w:szCs w:val="24"/>
          <w:lang w:val="en-GB"/>
        </w:rPr>
        <w:t>recognises the demand for simplification</w:t>
      </w:r>
      <w:r w:rsidR="001A1BDF" w:rsidRPr="00AA19E5">
        <w:rPr>
          <w:rFonts w:ascii="Times New Roman" w:hAnsi="Times New Roman"/>
          <w:b/>
          <w:bCs/>
          <w:sz w:val="24"/>
          <w:szCs w:val="24"/>
          <w:lang w:val="en-GB"/>
        </w:rPr>
        <w:t xml:space="preserve"> and burden reduction</w:t>
      </w:r>
      <w:r w:rsidRPr="00AA19E5">
        <w:rPr>
          <w:rFonts w:ascii="Times New Roman" w:hAnsi="Times New Roman"/>
          <w:sz w:val="24"/>
          <w:szCs w:val="24"/>
          <w:lang w:val="en-GB"/>
        </w:rPr>
        <w:t>,</w:t>
      </w:r>
      <w:r w:rsidR="33BB9FC8" w:rsidRPr="00AA19E5">
        <w:rPr>
          <w:rFonts w:ascii="Times New Roman" w:hAnsi="Times New Roman"/>
          <w:sz w:val="24"/>
          <w:szCs w:val="24"/>
          <w:lang w:val="en-GB"/>
        </w:rPr>
        <w:t xml:space="preserve"> as the current framework for banks combin</w:t>
      </w:r>
      <w:r w:rsidR="0E7DEC33" w:rsidRPr="00AA19E5">
        <w:rPr>
          <w:rFonts w:ascii="Times New Roman" w:hAnsi="Times New Roman"/>
          <w:sz w:val="24"/>
          <w:szCs w:val="24"/>
          <w:lang w:val="en-GB"/>
        </w:rPr>
        <w:t>es</w:t>
      </w:r>
      <w:r w:rsidR="33BB9FC8" w:rsidRPr="00AA19E5">
        <w:rPr>
          <w:rFonts w:ascii="Times New Roman" w:hAnsi="Times New Roman"/>
          <w:sz w:val="24"/>
          <w:szCs w:val="24"/>
          <w:lang w:val="en-GB"/>
        </w:rPr>
        <w:t xml:space="preserve"> </w:t>
      </w:r>
      <w:proofErr w:type="spellStart"/>
      <w:r w:rsidR="774DE1AF" w:rsidRPr="00AA19E5">
        <w:rPr>
          <w:rFonts w:ascii="Times New Roman" w:hAnsi="Times New Roman"/>
          <w:sz w:val="24"/>
          <w:szCs w:val="24"/>
          <w:lang w:val="en-GB"/>
        </w:rPr>
        <w:t>micro</w:t>
      </w:r>
      <w:r w:rsidR="33BB9FC8" w:rsidRPr="00AA19E5">
        <w:rPr>
          <w:rFonts w:ascii="Times New Roman" w:hAnsi="Times New Roman"/>
          <w:sz w:val="24"/>
          <w:szCs w:val="24"/>
          <w:lang w:val="en-GB"/>
        </w:rPr>
        <w:t>prudential</w:t>
      </w:r>
      <w:proofErr w:type="spellEnd"/>
      <w:r w:rsidR="33BB9FC8" w:rsidRPr="00AA19E5">
        <w:rPr>
          <w:rFonts w:ascii="Times New Roman" w:hAnsi="Times New Roman"/>
          <w:sz w:val="24"/>
          <w:szCs w:val="24"/>
          <w:lang w:val="en-GB"/>
        </w:rPr>
        <w:t xml:space="preserve">, macroprudential </w:t>
      </w:r>
      <w:r w:rsidR="774DE1AF" w:rsidRPr="00AA19E5">
        <w:rPr>
          <w:rFonts w:ascii="Times New Roman" w:hAnsi="Times New Roman"/>
          <w:sz w:val="24"/>
          <w:szCs w:val="24"/>
          <w:lang w:val="en-GB"/>
        </w:rPr>
        <w:t xml:space="preserve">and resolution </w:t>
      </w:r>
      <w:r w:rsidR="33BB9FC8" w:rsidRPr="00AA19E5">
        <w:rPr>
          <w:rFonts w:ascii="Times New Roman" w:hAnsi="Times New Roman"/>
          <w:sz w:val="24"/>
          <w:szCs w:val="24"/>
          <w:lang w:val="en-GB"/>
        </w:rPr>
        <w:t>requirements</w:t>
      </w:r>
      <w:r w:rsidR="60BB085B" w:rsidRPr="00AA19E5">
        <w:rPr>
          <w:rFonts w:ascii="Times New Roman" w:hAnsi="Times New Roman"/>
          <w:sz w:val="24"/>
          <w:szCs w:val="24"/>
          <w:lang w:val="en-GB"/>
        </w:rPr>
        <w:t>.</w:t>
      </w:r>
    </w:p>
    <w:p w14:paraId="6A89503C" w14:textId="3E64EF1D" w:rsidR="00963420" w:rsidRPr="00AA19E5" w:rsidRDefault="00963420" w:rsidP="4537E4AB">
      <w:pPr>
        <w:pStyle w:val="ListParagraph"/>
        <w:jc w:val="both"/>
        <w:rPr>
          <w:rFonts w:ascii="Times New Roman" w:hAnsi="Times New Roman"/>
          <w:sz w:val="24"/>
          <w:szCs w:val="24"/>
          <w:lang w:val="en-GB"/>
        </w:rPr>
      </w:pPr>
    </w:p>
    <w:p w14:paraId="24711538" w14:textId="4A18AEBB" w:rsidR="00963420" w:rsidRPr="00AA19E5" w:rsidRDefault="2F35780F" w:rsidP="00525BD3">
      <w:pPr>
        <w:pStyle w:val="ListParagraph"/>
        <w:widowControl w:val="0"/>
        <w:numPr>
          <w:ilvl w:val="0"/>
          <w:numId w:val="3"/>
        </w:numPr>
        <w:jc w:val="both"/>
        <w:rPr>
          <w:rFonts w:ascii="Times New Roman" w:hAnsi="Times New Roman"/>
          <w:b/>
          <w:bCs/>
          <w:sz w:val="24"/>
          <w:szCs w:val="24"/>
          <w:lang w:val="en-GB"/>
        </w:rPr>
      </w:pPr>
      <w:r w:rsidRPr="00AA19E5">
        <w:rPr>
          <w:rFonts w:ascii="Times New Roman" w:hAnsi="Times New Roman"/>
          <w:b/>
          <w:bCs/>
          <w:sz w:val="24"/>
          <w:szCs w:val="24"/>
          <w:u w:val="single"/>
          <w:lang w:val="en-GB"/>
        </w:rPr>
        <w:t xml:space="preserve">In paragraph </w:t>
      </w:r>
      <w:r w:rsidR="1DE8470C" w:rsidRPr="00AA19E5">
        <w:rPr>
          <w:rFonts w:ascii="Times New Roman" w:hAnsi="Times New Roman"/>
          <w:b/>
          <w:bCs/>
          <w:sz w:val="24"/>
          <w:szCs w:val="24"/>
          <w:u w:val="single"/>
          <w:lang w:val="en-GB"/>
        </w:rPr>
        <w:t>8</w:t>
      </w:r>
      <w:r w:rsidRPr="00AA19E5">
        <w:rPr>
          <w:rFonts w:ascii="Times New Roman" w:hAnsi="Times New Roman"/>
          <w:b/>
          <w:bCs/>
          <w:sz w:val="24"/>
          <w:szCs w:val="24"/>
          <w:lang w:val="en-GB"/>
        </w:rPr>
        <w:t xml:space="preserve">, </w:t>
      </w:r>
      <w:r w:rsidR="1BC30B60" w:rsidRPr="00AA19E5">
        <w:rPr>
          <w:rFonts w:ascii="Times New Roman" w:hAnsi="Times New Roman"/>
          <w:b/>
          <w:bCs/>
          <w:sz w:val="24"/>
          <w:szCs w:val="24"/>
          <w:lang w:val="en-GB"/>
        </w:rPr>
        <w:t xml:space="preserve">the European Parliament </w:t>
      </w:r>
      <w:r w:rsidR="01E89A81" w:rsidRPr="00AA19E5">
        <w:rPr>
          <w:rFonts w:ascii="Times New Roman" w:hAnsi="Times New Roman"/>
          <w:sz w:val="24"/>
          <w:szCs w:val="24"/>
          <w:lang w:val="en-GB"/>
        </w:rPr>
        <w:t>r</w:t>
      </w:r>
      <w:r w:rsidR="1BC30B60" w:rsidRPr="00AA19E5">
        <w:rPr>
          <w:rFonts w:ascii="Times New Roman" w:hAnsi="Times New Roman"/>
          <w:sz w:val="24"/>
          <w:szCs w:val="24"/>
          <w:lang w:val="en-GB"/>
        </w:rPr>
        <w:t xml:space="preserve">egrets the still limited cross-border activity of EU banks, especially </w:t>
      </w:r>
      <w:proofErr w:type="gramStart"/>
      <w:r w:rsidR="1BC30B60" w:rsidRPr="00AA19E5">
        <w:rPr>
          <w:rFonts w:ascii="Times New Roman" w:hAnsi="Times New Roman"/>
          <w:sz w:val="24"/>
          <w:szCs w:val="24"/>
          <w:lang w:val="en-GB"/>
        </w:rPr>
        <w:t>in the area of</w:t>
      </w:r>
      <w:proofErr w:type="gramEnd"/>
      <w:r w:rsidR="1BC30B60" w:rsidRPr="00AA19E5">
        <w:rPr>
          <w:rFonts w:ascii="Times New Roman" w:hAnsi="Times New Roman"/>
          <w:sz w:val="24"/>
          <w:szCs w:val="24"/>
          <w:lang w:val="en-GB"/>
        </w:rPr>
        <w:t xml:space="preserve"> lending; </w:t>
      </w:r>
      <w:r w:rsidR="6D869370" w:rsidRPr="00AA19E5">
        <w:rPr>
          <w:rFonts w:ascii="Times New Roman" w:hAnsi="Times New Roman"/>
          <w:sz w:val="24"/>
          <w:szCs w:val="24"/>
          <w:lang w:val="en-GB"/>
        </w:rPr>
        <w:t>therefore,</w:t>
      </w:r>
      <w:r w:rsidR="1BC30B60" w:rsidRPr="00AA19E5">
        <w:rPr>
          <w:rFonts w:ascii="Times New Roman" w:hAnsi="Times New Roman"/>
          <w:sz w:val="24"/>
          <w:szCs w:val="24"/>
          <w:lang w:val="en-GB"/>
        </w:rPr>
        <w:t xml:space="preserve"> considers it essential to complete the Banking Union in order to support the free movement of capital within a fully integrated internal market.</w:t>
      </w:r>
    </w:p>
    <w:p w14:paraId="33EB6E95" w14:textId="4FAD3042" w:rsidR="00963420" w:rsidRPr="00AA19E5" w:rsidRDefault="00963420" w:rsidP="4537E4AB">
      <w:pPr>
        <w:pStyle w:val="ListParagraph"/>
        <w:widowControl w:val="0"/>
        <w:jc w:val="both"/>
        <w:rPr>
          <w:rFonts w:ascii="Times New Roman" w:hAnsi="Times New Roman"/>
          <w:b/>
          <w:bCs/>
          <w:sz w:val="24"/>
          <w:szCs w:val="24"/>
          <w:lang w:val="en-GB"/>
        </w:rPr>
      </w:pPr>
    </w:p>
    <w:p w14:paraId="1616E80F" w14:textId="15985214" w:rsidR="00963420" w:rsidRPr="00AA19E5" w:rsidRDefault="1B118DEF" w:rsidP="4537E4AB">
      <w:pPr>
        <w:pStyle w:val="ListParagraph"/>
        <w:widowControl w:val="0"/>
        <w:jc w:val="both"/>
        <w:rPr>
          <w:rFonts w:ascii="Times New Roman" w:hAnsi="Times New Roman"/>
          <w:sz w:val="24"/>
          <w:szCs w:val="24"/>
          <w:lang w:val="en-GB"/>
        </w:rPr>
      </w:pPr>
      <w:r w:rsidRPr="00AA19E5">
        <w:rPr>
          <w:rFonts w:ascii="Times New Roman" w:hAnsi="Times New Roman"/>
          <w:sz w:val="24"/>
          <w:szCs w:val="24"/>
          <w:lang w:val="en-GB"/>
        </w:rPr>
        <w:t xml:space="preserve">The Commission fully agrees with the European Parliament’s assessment. </w:t>
      </w:r>
      <w:proofErr w:type="gramStart"/>
      <w:r w:rsidR="2B625A40" w:rsidRPr="00AA19E5">
        <w:rPr>
          <w:rFonts w:ascii="Times New Roman" w:hAnsi="Times New Roman"/>
          <w:sz w:val="24"/>
          <w:szCs w:val="24"/>
          <w:lang w:val="en-GB"/>
        </w:rPr>
        <w:t>In order to</w:t>
      </w:r>
      <w:proofErr w:type="gramEnd"/>
      <w:r w:rsidR="2B625A40" w:rsidRPr="00AA19E5">
        <w:rPr>
          <w:rFonts w:ascii="Times New Roman" w:hAnsi="Times New Roman"/>
          <w:sz w:val="24"/>
          <w:szCs w:val="24"/>
          <w:lang w:val="en-GB"/>
        </w:rPr>
        <w:t xml:space="preserve"> </w:t>
      </w:r>
      <w:r w:rsidR="42D2E9DA" w:rsidRPr="00AA19E5">
        <w:rPr>
          <w:rFonts w:ascii="Times New Roman" w:hAnsi="Times New Roman"/>
          <w:sz w:val="24"/>
          <w:szCs w:val="24"/>
          <w:lang w:val="en-GB"/>
        </w:rPr>
        <w:t>reap economies of scale and scope and</w:t>
      </w:r>
      <w:r w:rsidR="7CCA605F" w:rsidRPr="00AA19E5">
        <w:rPr>
          <w:rFonts w:ascii="Times New Roman" w:hAnsi="Times New Roman"/>
          <w:sz w:val="24"/>
          <w:szCs w:val="24"/>
          <w:lang w:val="en-GB"/>
        </w:rPr>
        <w:t>,</w:t>
      </w:r>
      <w:r w:rsidR="42D2E9DA" w:rsidRPr="00AA19E5">
        <w:rPr>
          <w:rFonts w:ascii="Times New Roman" w:hAnsi="Times New Roman"/>
          <w:sz w:val="24"/>
          <w:szCs w:val="24"/>
          <w:lang w:val="en-GB"/>
        </w:rPr>
        <w:t xml:space="preserve"> given the advances in the European supervisory and regulatory framework</w:t>
      </w:r>
      <w:r w:rsidR="2B625A40" w:rsidRPr="00AA19E5">
        <w:rPr>
          <w:rFonts w:ascii="Times New Roman" w:hAnsi="Times New Roman"/>
          <w:sz w:val="24"/>
          <w:szCs w:val="24"/>
          <w:lang w:val="en-GB"/>
        </w:rPr>
        <w:t xml:space="preserve">, </w:t>
      </w:r>
      <w:r w:rsidR="2B625A40" w:rsidRPr="00AA19E5">
        <w:rPr>
          <w:rFonts w:ascii="Times New Roman" w:hAnsi="Times New Roman"/>
          <w:b/>
          <w:bCs/>
          <w:sz w:val="24"/>
          <w:szCs w:val="24"/>
          <w:lang w:val="en-GB"/>
        </w:rPr>
        <w:t xml:space="preserve">banks </w:t>
      </w:r>
      <w:r w:rsidR="66998B51" w:rsidRPr="00AA19E5">
        <w:rPr>
          <w:rFonts w:ascii="Times New Roman" w:hAnsi="Times New Roman"/>
          <w:b/>
          <w:bCs/>
          <w:sz w:val="24"/>
          <w:szCs w:val="24"/>
          <w:lang w:val="en-GB"/>
        </w:rPr>
        <w:t xml:space="preserve">should </w:t>
      </w:r>
      <w:r w:rsidR="2B625A40" w:rsidRPr="00AA19E5">
        <w:rPr>
          <w:rFonts w:ascii="Times New Roman" w:hAnsi="Times New Roman"/>
          <w:b/>
          <w:bCs/>
          <w:sz w:val="24"/>
          <w:szCs w:val="24"/>
          <w:lang w:val="en-GB"/>
        </w:rPr>
        <w:t xml:space="preserve">operate </w:t>
      </w:r>
      <w:r w:rsidR="66998B51" w:rsidRPr="00AA19E5">
        <w:rPr>
          <w:rFonts w:ascii="Times New Roman" w:hAnsi="Times New Roman"/>
          <w:b/>
          <w:bCs/>
          <w:sz w:val="24"/>
          <w:szCs w:val="24"/>
          <w:lang w:val="en-GB"/>
        </w:rPr>
        <w:t xml:space="preserve">more </w:t>
      </w:r>
      <w:r w:rsidR="2B625A40" w:rsidRPr="00AA19E5">
        <w:rPr>
          <w:rFonts w:ascii="Times New Roman" w:hAnsi="Times New Roman"/>
          <w:b/>
          <w:bCs/>
          <w:sz w:val="24"/>
          <w:szCs w:val="24"/>
          <w:lang w:val="en-GB"/>
        </w:rPr>
        <w:t xml:space="preserve">across borders and </w:t>
      </w:r>
      <w:r w:rsidR="6211B4EB" w:rsidRPr="00AA19E5">
        <w:rPr>
          <w:rFonts w:ascii="Times New Roman" w:hAnsi="Times New Roman"/>
          <w:b/>
          <w:bCs/>
          <w:sz w:val="24"/>
          <w:szCs w:val="24"/>
          <w:lang w:val="en-GB"/>
        </w:rPr>
        <w:t xml:space="preserve">contribute to financial integration in the single </w:t>
      </w:r>
      <w:r w:rsidR="2B625A40" w:rsidRPr="00AA19E5">
        <w:rPr>
          <w:rFonts w:ascii="Times New Roman" w:hAnsi="Times New Roman"/>
          <w:b/>
          <w:bCs/>
          <w:sz w:val="24"/>
          <w:szCs w:val="24"/>
          <w:lang w:val="en-GB"/>
        </w:rPr>
        <w:t>market</w:t>
      </w:r>
      <w:r w:rsidR="2B625A40" w:rsidRPr="00AA19E5">
        <w:rPr>
          <w:rFonts w:ascii="Times New Roman" w:hAnsi="Times New Roman"/>
          <w:sz w:val="24"/>
          <w:szCs w:val="24"/>
          <w:lang w:val="en-GB"/>
        </w:rPr>
        <w:t>. The Commission’s position is clear:</w:t>
      </w:r>
      <w:r w:rsidR="2B625A40" w:rsidRPr="00AA19E5">
        <w:rPr>
          <w:rFonts w:ascii="Times New Roman" w:hAnsi="Times New Roman"/>
          <w:b/>
          <w:bCs/>
          <w:sz w:val="24"/>
          <w:szCs w:val="24"/>
          <w:lang w:val="en-GB"/>
        </w:rPr>
        <w:t xml:space="preserve"> banks </w:t>
      </w:r>
      <w:r w:rsidR="6B4EEBA9" w:rsidRPr="00AA19E5">
        <w:rPr>
          <w:rFonts w:ascii="Times New Roman" w:hAnsi="Times New Roman"/>
          <w:b/>
          <w:bCs/>
          <w:sz w:val="24"/>
          <w:szCs w:val="24"/>
          <w:lang w:val="en-GB"/>
        </w:rPr>
        <w:t xml:space="preserve">should </w:t>
      </w:r>
      <w:r w:rsidR="14D073A9" w:rsidRPr="00AA19E5">
        <w:rPr>
          <w:rFonts w:ascii="Times New Roman" w:hAnsi="Times New Roman"/>
          <w:b/>
          <w:bCs/>
          <w:sz w:val="24"/>
          <w:szCs w:val="24"/>
          <w:lang w:val="en-GB"/>
        </w:rPr>
        <w:t xml:space="preserve">engage in greater cross border activity, </w:t>
      </w:r>
      <w:r w:rsidR="2B625A40" w:rsidRPr="00AA19E5">
        <w:rPr>
          <w:rFonts w:ascii="Times New Roman" w:hAnsi="Times New Roman"/>
          <w:b/>
          <w:bCs/>
          <w:sz w:val="24"/>
          <w:szCs w:val="24"/>
          <w:lang w:val="en-GB"/>
        </w:rPr>
        <w:t>scale up and consolidate</w:t>
      </w:r>
      <w:r w:rsidR="14D073A9" w:rsidRPr="00AA19E5">
        <w:rPr>
          <w:rFonts w:ascii="Times New Roman" w:hAnsi="Times New Roman"/>
          <w:b/>
          <w:bCs/>
          <w:sz w:val="24"/>
          <w:szCs w:val="24"/>
          <w:lang w:val="en-GB"/>
        </w:rPr>
        <w:t>,</w:t>
      </w:r>
      <w:r w:rsidR="2B625A40" w:rsidRPr="00AA19E5">
        <w:rPr>
          <w:rFonts w:ascii="Times New Roman" w:hAnsi="Times New Roman"/>
          <w:sz w:val="24"/>
          <w:szCs w:val="24"/>
          <w:lang w:val="en-GB"/>
        </w:rPr>
        <w:t xml:space="preserve"> </w:t>
      </w:r>
      <w:proofErr w:type="gramStart"/>
      <w:r w:rsidR="2B625A40" w:rsidRPr="00AA19E5">
        <w:rPr>
          <w:rFonts w:ascii="Times New Roman" w:hAnsi="Times New Roman"/>
          <w:sz w:val="24"/>
          <w:szCs w:val="24"/>
          <w:lang w:val="en-GB"/>
        </w:rPr>
        <w:t>in order to</w:t>
      </w:r>
      <w:proofErr w:type="gramEnd"/>
      <w:r w:rsidR="2B625A40" w:rsidRPr="00AA19E5">
        <w:rPr>
          <w:rFonts w:ascii="Times New Roman" w:hAnsi="Times New Roman"/>
          <w:sz w:val="24"/>
          <w:szCs w:val="24"/>
          <w:lang w:val="en-GB"/>
        </w:rPr>
        <w:t xml:space="preserve"> </w:t>
      </w:r>
      <w:r w:rsidR="14D073A9" w:rsidRPr="00AA19E5">
        <w:rPr>
          <w:rFonts w:ascii="Times New Roman" w:hAnsi="Times New Roman"/>
          <w:sz w:val="24"/>
          <w:szCs w:val="24"/>
          <w:lang w:val="en-GB"/>
        </w:rPr>
        <w:t xml:space="preserve">enhance the functioning of </w:t>
      </w:r>
      <w:r w:rsidR="7DD25254" w:rsidRPr="00AA19E5">
        <w:rPr>
          <w:rFonts w:ascii="Times New Roman" w:hAnsi="Times New Roman"/>
          <w:sz w:val="24"/>
          <w:szCs w:val="24"/>
          <w:lang w:val="en-GB"/>
        </w:rPr>
        <w:t xml:space="preserve">the Single Market and </w:t>
      </w:r>
      <w:r w:rsidR="785C3047" w:rsidRPr="00AA19E5">
        <w:rPr>
          <w:rFonts w:ascii="Times New Roman" w:hAnsi="Times New Roman"/>
          <w:sz w:val="24"/>
          <w:szCs w:val="24"/>
          <w:lang w:val="en-GB"/>
        </w:rPr>
        <w:t xml:space="preserve">to better </w:t>
      </w:r>
      <w:r w:rsidR="2B625A40" w:rsidRPr="00AA19E5">
        <w:rPr>
          <w:rFonts w:ascii="Times New Roman" w:hAnsi="Times New Roman"/>
          <w:sz w:val="24"/>
          <w:szCs w:val="24"/>
          <w:lang w:val="en-GB"/>
        </w:rPr>
        <w:t xml:space="preserve">compete in global financial markets. </w:t>
      </w:r>
    </w:p>
    <w:p w14:paraId="073ABB80" w14:textId="670A6904" w:rsidR="00963420" w:rsidRPr="00AA19E5" w:rsidRDefault="00963420" w:rsidP="4537E4AB">
      <w:pPr>
        <w:pStyle w:val="ListParagraph"/>
        <w:widowControl w:val="0"/>
        <w:jc w:val="both"/>
        <w:rPr>
          <w:rFonts w:ascii="Times New Roman" w:hAnsi="Times New Roman"/>
          <w:sz w:val="24"/>
          <w:szCs w:val="24"/>
          <w:lang w:val="en-GB"/>
        </w:rPr>
      </w:pPr>
    </w:p>
    <w:p w14:paraId="019EBB56" w14:textId="18483E2E" w:rsidR="00963420" w:rsidRPr="00AA19E5" w:rsidRDefault="6E00AF29" w:rsidP="00525BD3">
      <w:pPr>
        <w:pStyle w:val="ListParagraph"/>
        <w:widowControl w:val="0"/>
        <w:numPr>
          <w:ilvl w:val="0"/>
          <w:numId w:val="3"/>
        </w:numPr>
        <w:jc w:val="both"/>
        <w:rPr>
          <w:rFonts w:ascii="Times New Roman" w:hAnsi="Times New Roman"/>
          <w:b/>
          <w:bCs/>
          <w:sz w:val="24"/>
          <w:szCs w:val="24"/>
          <w:lang w:val="en-GB"/>
        </w:rPr>
      </w:pPr>
      <w:r w:rsidRPr="003938B0">
        <w:rPr>
          <w:rFonts w:ascii="Times New Roman" w:hAnsi="Times New Roman"/>
          <w:b/>
          <w:bCs/>
          <w:sz w:val="24"/>
          <w:szCs w:val="24"/>
          <w:u w:val="single"/>
          <w:lang w:val="en-GB"/>
        </w:rPr>
        <w:t>In paragraph 11</w:t>
      </w:r>
      <w:r w:rsidRPr="00AA19E5">
        <w:rPr>
          <w:rFonts w:ascii="Times New Roman" w:hAnsi="Times New Roman"/>
          <w:b/>
          <w:bCs/>
          <w:sz w:val="24"/>
          <w:szCs w:val="24"/>
          <w:lang w:val="en-GB"/>
        </w:rPr>
        <w:t xml:space="preserve">, the European Parliament </w:t>
      </w:r>
      <w:r w:rsidR="6A8F2949" w:rsidRPr="00AA19E5">
        <w:rPr>
          <w:rFonts w:ascii="Times New Roman" w:hAnsi="Times New Roman"/>
          <w:sz w:val="24"/>
          <w:szCs w:val="24"/>
          <w:lang w:val="en-GB"/>
        </w:rPr>
        <w:t>notes that a review of the securitisation framework to strengthen European markets, as well as the introduction of European Secured Notes as a dual-recourse funding instrument for SMEs' long-term financing, could be explored.</w:t>
      </w:r>
    </w:p>
    <w:p w14:paraId="45E59B36" w14:textId="17E50EAF" w:rsidR="00963420" w:rsidRPr="00AA19E5" w:rsidRDefault="00963420" w:rsidP="4537E4AB">
      <w:pPr>
        <w:pStyle w:val="ListParagraph"/>
        <w:widowControl w:val="0"/>
        <w:jc w:val="both"/>
        <w:rPr>
          <w:rFonts w:ascii="Times New Roman" w:hAnsi="Times New Roman"/>
          <w:b/>
          <w:bCs/>
          <w:sz w:val="24"/>
          <w:szCs w:val="24"/>
          <w:lang w:val="en-GB"/>
        </w:rPr>
      </w:pPr>
    </w:p>
    <w:p w14:paraId="4B86C4D8" w14:textId="5723AC41" w:rsidR="00963420" w:rsidRPr="00AA19E5" w:rsidRDefault="5538B8ED" w:rsidP="4537E4AB">
      <w:pPr>
        <w:pStyle w:val="ListParagraph"/>
        <w:widowControl w:val="0"/>
        <w:jc w:val="both"/>
        <w:rPr>
          <w:rFonts w:ascii="Times New Roman" w:hAnsi="Times New Roman"/>
          <w:sz w:val="24"/>
          <w:szCs w:val="24"/>
          <w:lang w:val="en-GB"/>
        </w:rPr>
      </w:pPr>
      <w:r w:rsidRPr="00AA19E5">
        <w:rPr>
          <w:rFonts w:ascii="Times New Roman" w:hAnsi="Times New Roman"/>
          <w:sz w:val="24"/>
          <w:szCs w:val="24"/>
          <w:lang w:val="en-GB"/>
        </w:rPr>
        <w:t xml:space="preserve">The Commission is pursuing work on securitisation as requested by the European Parliament and the European Council. </w:t>
      </w:r>
      <w:r w:rsidR="00276C27" w:rsidRPr="00AA19E5">
        <w:rPr>
          <w:rFonts w:ascii="Times New Roman" w:hAnsi="Times New Roman"/>
          <w:sz w:val="24"/>
          <w:szCs w:val="24"/>
          <w:lang w:val="en-GB"/>
        </w:rPr>
        <w:t>On</w:t>
      </w:r>
      <w:r w:rsidR="00276C27" w:rsidRPr="600A33D6">
        <w:rPr>
          <w:rFonts w:ascii="Times New Roman" w:hAnsi="Times New Roman"/>
          <w:sz w:val="24"/>
          <w:szCs w:val="24"/>
          <w:lang w:val="en-GB"/>
        </w:rPr>
        <w:t xml:space="preserve"> 17 June</w:t>
      </w:r>
      <w:r w:rsidR="00276C27" w:rsidRPr="00AA19E5">
        <w:rPr>
          <w:rFonts w:ascii="Times New Roman" w:hAnsi="Times New Roman"/>
          <w:sz w:val="24"/>
          <w:szCs w:val="24"/>
          <w:lang w:val="en-GB"/>
        </w:rPr>
        <w:t xml:space="preserve"> </w:t>
      </w:r>
      <w:r w:rsidR="00E94161">
        <w:rPr>
          <w:rFonts w:ascii="Times New Roman" w:hAnsi="Times New Roman"/>
          <w:sz w:val="24"/>
          <w:szCs w:val="24"/>
          <w:lang w:val="en-GB"/>
        </w:rPr>
        <w:t>t</w:t>
      </w:r>
      <w:r w:rsidR="007A4EC0" w:rsidRPr="00AA19E5">
        <w:rPr>
          <w:rFonts w:ascii="Times New Roman" w:hAnsi="Times New Roman"/>
          <w:sz w:val="24"/>
          <w:szCs w:val="24"/>
          <w:lang w:val="en-GB"/>
        </w:rPr>
        <w:t xml:space="preserve">he Commission </w:t>
      </w:r>
      <w:r w:rsidRPr="00AA19E5">
        <w:rPr>
          <w:rFonts w:ascii="Times New Roman" w:hAnsi="Times New Roman"/>
          <w:sz w:val="24"/>
          <w:szCs w:val="24"/>
          <w:lang w:val="en-GB"/>
        </w:rPr>
        <w:t>ha</w:t>
      </w:r>
      <w:r w:rsidR="007A4EC0" w:rsidRPr="00AA19E5">
        <w:rPr>
          <w:rFonts w:ascii="Times New Roman" w:hAnsi="Times New Roman"/>
          <w:sz w:val="24"/>
          <w:szCs w:val="24"/>
          <w:lang w:val="en-GB"/>
        </w:rPr>
        <w:t>s</w:t>
      </w:r>
      <w:r w:rsidR="00276C27" w:rsidRPr="00AA19E5">
        <w:rPr>
          <w:rFonts w:ascii="Times New Roman" w:hAnsi="Times New Roman"/>
          <w:sz w:val="24"/>
          <w:szCs w:val="24"/>
          <w:lang w:val="en-GB"/>
        </w:rPr>
        <w:t xml:space="preserve"> adopted </w:t>
      </w:r>
      <w:r w:rsidR="0034166F">
        <w:rPr>
          <w:rFonts w:ascii="Times New Roman" w:hAnsi="Times New Roman"/>
          <w:sz w:val="24"/>
          <w:szCs w:val="24"/>
          <w:lang w:val="en-GB"/>
        </w:rPr>
        <w:t xml:space="preserve">a </w:t>
      </w:r>
      <w:r w:rsidR="0034166F" w:rsidRPr="0034166F">
        <w:rPr>
          <w:rFonts w:ascii="Times New Roman" w:hAnsi="Times New Roman"/>
          <w:sz w:val="24"/>
          <w:szCs w:val="24"/>
          <w:lang w:val="en-GB"/>
        </w:rPr>
        <w:t>package of measures to make the EU securitisation framework simpler and more fit for purpose</w:t>
      </w:r>
      <w:r w:rsidR="00600FBD">
        <w:rPr>
          <w:rStyle w:val="FootnoteReference"/>
          <w:rFonts w:ascii="Times New Roman" w:hAnsi="Times New Roman"/>
          <w:sz w:val="24"/>
          <w:szCs w:val="24"/>
          <w:lang w:val="en-GB"/>
        </w:rPr>
        <w:footnoteReference w:id="2"/>
      </w:r>
      <w:r w:rsidR="0034166F">
        <w:rPr>
          <w:rFonts w:ascii="Times New Roman" w:hAnsi="Times New Roman"/>
          <w:sz w:val="24"/>
          <w:szCs w:val="24"/>
          <w:lang w:val="en-GB"/>
        </w:rPr>
        <w:t xml:space="preserve">. </w:t>
      </w:r>
      <w:r w:rsidR="004E1153" w:rsidRPr="600A33D6">
        <w:rPr>
          <w:rFonts w:ascii="Times New Roman" w:hAnsi="Times New Roman"/>
          <w:sz w:val="24"/>
          <w:szCs w:val="24"/>
          <w:lang w:val="en-GB"/>
        </w:rPr>
        <w:t>The proposed measures seek</w:t>
      </w:r>
      <w:r w:rsidR="004E1153" w:rsidRPr="004E1153">
        <w:rPr>
          <w:rFonts w:ascii="Times New Roman" w:hAnsi="Times New Roman"/>
          <w:sz w:val="24"/>
          <w:szCs w:val="24"/>
          <w:lang w:val="en-GB"/>
        </w:rPr>
        <w:t xml:space="preserve"> to </w:t>
      </w:r>
      <w:r w:rsidR="004E1153" w:rsidRPr="600A33D6">
        <w:rPr>
          <w:rFonts w:ascii="Times New Roman" w:hAnsi="Times New Roman"/>
          <w:b/>
          <w:bCs/>
          <w:sz w:val="24"/>
          <w:szCs w:val="24"/>
          <w:lang w:val="en-GB"/>
        </w:rPr>
        <w:t>facilitate</w:t>
      </w:r>
      <w:r w:rsidR="004E1153" w:rsidRPr="004E1153">
        <w:rPr>
          <w:rFonts w:ascii="Times New Roman" w:hAnsi="Times New Roman"/>
          <w:b/>
          <w:bCs/>
          <w:sz w:val="24"/>
          <w:szCs w:val="24"/>
          <w:lang w:val="en-GB"/>
        </w:rPr>
        <w:t xml:space="preserve"> securitisation activity in the</w:t>
      </w:r>
      <w:r w:rsidR="004E1153">
        <w:rPr>
          <w:rFonts w:ascii="Times New Roman" w:hAnsi="Times New Roman"/>
          <w:b/>
          <w:bCs/>
          <w:sz w:val="24"/>
          <w:szCs w:val="24"/>
          <w:lang w:val="en-GB"/>
        </w:rPr>
        <w:t xml:space="preserve"> </w:t>
      </w:r>
      <w:r w:rsidR="004E1153" w:rsidRPr="004E1153">
        <w:rPr>
          <w:rFonts w:ascii="Times New Roman" w:hAnsi="Times New Roman"/>
          <w:b/>
          <w:bCs/>
          <w:sz w:val="24"/>
          <w:szCs w:val="24"/>
          <w:lang w:val="en-GB"/>
        </w:rPr>
        <w:t>EU while continuing to safeguard financial stability</w:t>
      </w:r>
      <w:r w:rsidR="004E1153" w:rsidRPr="004E1153">
        <w:rPr>
          <w:rFonts w:ascii="Times New Roman" w:hAnsi="Times New Roman"/>
          <w:sz w:val="24"/>
          <w:szCs w:val="24"/>
          <w:lang w:val="en-GB"/>
        </w:rPr>
        <w:t>.</w:t>
      </w:r>
      <w:r w:rsidR="4BFA8F06" w:rsidRPr="00AA19E5">
        <w:rPr>
          <w:rFonts w:ascii="Times New Roman" w:hAnsi="Times New Roman"/>
          <w:sz w:val="24"/>
          <w:szCs w:val="24"/>
          <w:lang w:val="en-GB"/>
        </w:rPr>
        <w:t xml:space="preserve"> </w:t>
      </w:r>
      <w:proofErr w:type="gramStart"/>
      <w:r w:rsidR="0099596D" w:rsidRPr="00AA19E5">
        <w:rPr>
          <w:rFonts w:ascii="Times New Roman" w:hAnsi="Times New Roman"/>
          <w:sz w:val="24"/>
          <w:szCs w:val="24"/>
          <w:lang w:val="en-GB"/>
        </w:rPr>
        <w:t>However</w:t>
      </w:r>
      <w:proofErr w:type="gramEnd"/>
      <w:r w:rsidR="0099596D" w:rsidRPr="00AA19E5">
        <w:rPr>
          <w:rFonts w:ascii="Times New Roman" w:hAnsi="Times New Roman"/>
          <w:sz w:val="24"/>
          <w:szCs w:val="24"/>
          <w:lang w:val="en-GB"/>
        </w:rPr>
        <w:t xml:space="preserve"> it </w:t>
      </w:r>
      <w:r w:rsidR="4BFA8F06" w:rsidRPr="00AA19E5">
        <w:rPr>
          <w:rFonts w:ascii="Times New Roman" w:hAnsi="Times New Roman"/>
          <w:sz w:val="24"/>
          <w:szCs w:val="24"/>
          <w:lang w:val="en-GB"/>
        </w:rPr>
        <w:t xml:space="preserve">should be </w:t>
      </w:r>
      <w:r w:rsidR="0099596D" w:rsidRPr="00AA19E5">
        <w:rPr>
          <w:rFonts w:ascii="Times New Roman" w:hAnsi="Times New Roman"/>
          <w:sz w:val="24"/>
          <w:szCs w:val="24"/>
          <w:lang w:val="en-GB"/>
        </w:rPr>
        <w:t xml:space="preserve">noted </w:t>
      </w:r>
      <w:r w:rsidR="4BFA8F06" w:rsidRPr="00AA19E5">
        <w:rPr>
          <w:rFonts w:ascii="Times New Roman" w:hAnsi="Times New Roman"/>
          <w:sz w:val="24"/>
          <w:szCs w:val="24"/>
          <w:lang w:val="en-GB"/>
        </w:rPr>
        <w:t xml:space="preserve">that regulation has its limits: </w:t>
      </w:r>
      <w:r w:rsidR="4BFA8F06" w:rsidRPr="00AA19E5">
        <w:rPr>
          <w:rFonts w:ascii="Times New Roman" w:hAnsi="Times New Roman"/>
          <w:b/>
          <w:bCs/>
          <w:sz w:val="24"/>
          <w:szCs w:val="24"/>
          <w:lang w:val="en-GB"/>
        </w:rPr>
        <w:t xml:space="preserve">unless banks are willing and able to standardise and scale their issuance of securitisations, the market will not </w:t>
      </w:r>
      <w:r w:rsidR="002D3391" w:rsidRPr="00AA19E5">
        <w:rPr>
          <w:rFonts w:ascii="Times New Roman" w:hAnsi="Times New Roman"/>
          <w:b/>
          <w:bCs/>
          <w:sz w:val="24"/>
          <w:szCs w:val="24"/>
          <w:lang w:val="en-GB"/>
        </w:rPr>
        <w:t xml:space="preserve">scale </w:t>
      </w:r>
      <w:r w:rsidR="4BFA8F06" w:rsidRPr="00AA19E5">
        <w:rPr>
          <w:rFonts w:ascii="Times New Roman" w:hAnsi="Times New Roman"/>
          <w:b/>
          <w:bCs/>
          <w:sz w:val="24"/>
          <w:szCs w:val="24"/>
          <w:lang w:val="en-GB"/>
        </w:rPr>
        <w:t>up significantly</w:t>
      </w:r>
      <w:r w:rsidR="4BFA8F06" w:rsidRPr="00AA19E5">
        <w:rPr>
          <w:rFonts w:ascii="Times New Roman" w:hAnsi="Times New Roman"/>
          <w:sz w:val="24"/>
          <w:szCs w:val="24"/>
          <w:lang w:val="en-GB"/>
        </w:rPr>
        <w:t xml:space="preserve">. </w:t>
      </w:r>
      <w:r w:rsidR="006B5B34" w:rsidRPr="00AA19E5">
        <w:rPr>
          <w:rFonts w:ascii="Times New Roman" w:hAnsi="Times New Roman"/>
          <w:sz w:val="24"/>
          <w:szCs w:val="24"/>
          <w:lang w:val="en-GB"/>
        </w:rPr>
        <w:lastRenderedPageBreak/>
        <w:t xml:space="preserve">On European Secured Notes, the Commission looks forward to the reply from the European Banking </w:t>
      </w:r>
      <w:r w:rsidR="002D3391" w:rsidRPr="00AA19E5">
        <w:rPr>
          <w:rFonts w:ascii="Times New Roman" w:hAnsi="Times New Roman"/>
          <w:sz w:val="24"/>
          <w:szCs w:val="24"/>
          <w:lang w:val="en-GB"/>
        </w:rPr>
        <w:t xml:space="preserve">Authority </w:t>
      </w:r>
      <w:r w:rsidR="00E3200A" w:rsidRPr="00AA19E5">
        <w:rPr>
          <w:rFonts w:ascii="Times New Roman" w:hAnsi="Times New Roman"/>
          <w:sz w:val="24"/>
          <w:szCs w:val="24"/>
          <w:lang w:val="en-GB"/>
        </w:rPr>
        <w:t xml:space="preserve">to the call for advice on the Covered Bonds Directive, which should also cover </w:t>
      </w:r>
      <w:r w:rsidR="00430025" w:rsidRPr="00AA19E5">
        <w:rPr>
          <w:rFonts w:ascii="Times New Roman" w:hAnsi="Times New Roman"/>
          <w:sz w:val="24"/>
          <w:szCs w:val="24"/>
          <w:lang w:val="en-GB"/>
        </w:rPr>
        <w:t>the topic.</w:t>
      </w:r>
    </w:p>
    <w:p w14:paraId="319C1F2C" w14:textId="3E4B1F3C" w:rsidR="00963420" w:rsidRPr="00AA19E5" w:rsidRDefault="14D3A272" w:rsidP="6E482FDC">
      <w:pPr>
        <w:widowControl w:val="0"/>
        <w:ind w:left="567"/>
        <w:rPr>
          <w:rFonts w:ascii="Times New Roman" w:hAnsi="Times New Roman"/>
          <w:b/>
          <w:bCs/>
        </w:rPr>
      </w:pPr>
      <w:r w:rsidRPr="00AA19E5">
        <w:rPr>
          <w:rFonts w:ascii="Times New Roman" w:hAnsi="Times New Roman"/>
          <w:b/>
          <w:bCs/>
        </w:rPr>
        <w:t>Supervision</w:t>
      </w:r>
    </w:p>
    <w:p w14:paraId="312F5440" w14:textId="247A375F" w:rsidR="00963420" w:rsidRPr="00AA19E5" w:rsidRDefault="14D3A272" w:rsidP="00525BD3">
      <w:pPr>
        <w:pStyle w:val="ListParagraph"/>
        <w:widowControl w:val="0"/>
        <w:numPr>
          <w:ilvl w:val="0"/>
          <w:numId w:val="2"/>
        </w:numPr>
        <w:jc w:val="both"/>
        <w:rPr>
          <w:rFonts w:ascii="Times New Roman" w:eastAsia="Times New Roman" w:hAnsi="Times New Roman"/>
          <w:lang w:val="en-GB" w:eastAsia="en-GB"/>
        </w:rPr>
      </w:pPr>
      <w:r w:rsidRPr="600A33D6">
        <w:rPr>
          <w:rFonts w:ascii="Times New Roman" w:hAnsi="Times New Roman"/>
          <w:b/>
          <w:bCs/>
          <w:sz w:val="24"/>
          <w:szCs w:val="24"/>
          <w:u w:val="single"/>
          <w:lang w:val="en-GB"/>
        </w:rPr>
        <w:t>In paragraph 18</w:t>
      </w:r>
      <w:r w:rsidRPr="600A33D6">
        <w:rPr>
          <w:rFonts w:ascii="Times New Roman" w:hAnsi="Times New Roman"/>
          <w:b/>
          <w:bCs/>
          <w:sz w:val="24"/>
          <w:szCs w:val="24"/>
          <w:lang w:val="en-GB"/>
        </w:rPr>
        <w:t xml:space="preserve">, the European </w:t>
      </w:r>
      <w:r w:rsidR="782893E7" w:rsidRPr="600A33D6">
        <w:rPr>
          <w:rFonts w:ascii="Times New Roman" w:hAnsi="Times New Roman"/>
          <w:b/>
          <w:bCs/>
          <w:sz w:val="24"/>
          <w:szCs w:val="24"/>
          <w:lang w:val="en-GB"/>
        </w:rPr>
        <w:t xml:space="preserve">Parliament </w:t>
      </w:r>
      <w:r w:rsidR="782893E7" w:rsidRPr="600A33D6">
        <w:rPr>
          <w:rFonts w:ascii="Times New Roman" w:hAnsi="Times New Roman"/>
          <w:sz w:val="24"/>
          <w:szCs w:val="24"/>
          <w:lang w:val="en-GB"/>
        </w:rPr>
        <w:t>welcomes</w:t>
      </w:r>
      <w:r w:rsidR="782893E7" w:rsidRPr="600A33D6">
        <w:rPr>
          <w:rFonts w:ascii="Times New Roman" w:eastAsia="Times New Roman" w:hAnsi="Times New Roman"/>
          <w:sz w:val="24"/>
          <w:szCs w:val="24"/>
          <w:lang w:val="en-GB" w:eastAsia="en-GB"/>
        </w:rPr>
        <w:t xml:space="preserve"> the adoption of the new EU banking package that implements Basel III </w:t>
      </w:r>
      <w:r w:rsidR="568E44B4" w:rsidRPr="600A33D6">
        <w:rPr>
          <w:rFonts w:ascii="Times New Roman" w:eastAsia="Times New Roman" w:hAnsi="Times New Roman"/>
          <w:sz w:val="24"/>
          <w:szCs w:val="24"/>
          <w:lang w:val="en-GB" w:eastAsia="en-GB"/>
        </w:rPr>
        <w:t>standards but</w:t>
      </w:r>
      <w:r w:rsidR="782893E7" w:rsidRPr="600A33D6">
        <w:rPr>
          <w:rFonts w:ascii="Times New Roman" w:eastAsia="Times New Roman" w:hAnsi="Times New Roman"/>
          <w:sz w:val="24"/>
          <w:szCs w:val="24"/>
          <w:lang w:val="en-GB" w:eastAsia="en-GB"/>
        </w:rPr>
        <w:t xml:space="preserve"> notes the uncertainty surrounding its implementation in other jurisdictions, which could impact global competition. It urges the Commission to assess whether targeted adjustments are required to protect the competitiveness of EU banks without compromising their resilience. Recalling the one-year delay to 1 January 2026 in applying new market risk rules, it calls on the Commission to review equivalence decisions with non-implementing jurisdictions </w:t>
      </w:r>
      <w:proofErr w:type="gramStart"/>
      <w:r w:rsidR="782893E7" w:rsidRPr="600A33D6">
        <w:rPr>
          <w:rFonts w:ascii="Times New Roman" w:eastAsia="Times New Roman" w:hAnsi="Times New Roman"/>
          <w:sz w:val="24"/>
          <w:szCs w:val="24"/>
          <w:lang w:val="en-GB" w:eastAsia="en-GB"/>
        </w:rPr>
        <w:t>in order to</w:t>
      </w:r>
      <w:proofErr w:type="gramEnd"/>
      <w:r w:rsidR="782893E7" w:rsidRPr="600A33D6">
        <w:rPr>
          <w:rFonts w:ascii="Times New Roman" w:eastAsia="Times New Roman" w:hAnsi="Times New Roman"/>
          <w:sz w:val="24"/>
          <w:szCs w:val="24"/>
          <w:lang w:val="en-GB" w:eastAsia="en-GB"/>
        </w:rPr>
        <w:t xml:space="preserve"> protect EU financial stability.</w:t>
      </w:r>
    </w:p>
    <w:p w14:paraId="4D441153" w14:textId="3AE630CC" w:rsidR="00C53489" w:rsidRPr="00AA19E5" w:rsidRDefault="00C53489" w:rsidP="6E482FDC">
      <w:pPr>
        <w:pStyle w:val="ListParagraph"/>
        <w:widowControl w:val="0"/>
        <w:ind w:left="0"/>
        <w:jc w:val="both"/>
        <w:rPr>
          <w:rFonts w:ascii="Times New Roman" w:hAnsi="Times New Roman"/>
          <w:b/>
          <w:bCs/>
          <w:sz w:val="24"/>
          <w:szCs w:val="24"/>
          <w:lang w:val="en-GB"/>
        </w:rPr>
      </w:pPr>
    </w:p>
    <w:p w14:paraId="73A3033D" w14:textId="7CB4E5F3" w:rsidR="00C53489" w:rsidRPr="00AA19E5" w:rsidRDefault="17600253" w:rsidP="00C53489">
      <w:pPr>
        <w:pStyle w:val="ListParagraph"/>
        <w:widowControl w:val="0"/>
        <w:ind w:left="0"/>
        <w:jc w:val="both"/>
        <w:rPr>
          <w:rFonts w:ascii="Times New Roman" w:hAnsi="Times New Roman"/>
          <w:sz w:val="24"/>
          <w:szCs w:val="24"/>
          <w:lang w:val="en-GB"/>
        </w:rPr>
      </w:pPr>
      <w:r w:rsidRPr="600A33D6">
        <w:rPr>
          <w:rFonts w:ascii="Times New Roman" w:hAnsi="Times New Roman"/>
          <w:b/>
          <w:bCs/>
          <w:sz w:val="24"/>
          <w:szCs w:val="24"/>
          <w:lang w:val="en-GB"/>
        </w:rPr>
        <w:t>The application of the final Basel III standards</w:t>
      </w:r>
      <w:r w:rsidRPr="600A33D6">
        <w:rPr>
          <w:rFonts w:ascii="Times New Roman" w:hAnsi="Times New Roman"/>
          <w:sz w:val="24"/>
          <w:szCs w:val="24"/>
          <w:lang w:val="en-GB"/>
        </w:rPr>
        <w:t xml:space="preserve"> in the </w:t>
      </w:r>
      <w:r w:rsidR="003E210A" w:rsidRPr="600A33D6">
        <w:rPr>
          <w:rFonts w:ascii="Times New Roman" w:hAnsi="Times New Roman"/>
          <w:sz w:val="24"/>
          <w:szCs w:val="24"/>
          <w:lang w:val="en-GB"/>
        </w:rPr>
        <w:t xml:space="preserve">European Union </w:t>
      </w:r>
      <w:r w:rsidRPr="600A33D6">
        <w:rPr>
          <w:rFonts w:ascii="Times New Roman" w:hAnsi="Times New Roman"/>
          <w:sz w:val="24"/>
          <w:szCs w:val="24"/>
          <w:lang w:val="en-GB"/>
        </w:rPr>
        <w:t xml:space="preserve">since 1 January 2025 is a very important achievement and marks the completion of a very long reform process. </w:t>
      </w:r>
      <w:r w:rsidR="5D1EBEA6" w:rsidRPr="600A33D6">
        <w:rPr>
          <w:rFonts w:ascii="Times New Roman" w:hAnsi="Times New Roman"/>
          <w:sz w:val="24"/>
          <w:szCs w:val="24"/>
          <w:lang w:val="en-GB"/>
        </w:rPr>
        <w:t>The Banking Package is a balanced compromise that keeps all EU banks resilient, as at European level Basel standards apply to all 4500</w:t>
      </w:r>
      <w:r w:rsidR="130F4B41" w:rsidRPr="600A33D6">
        <w:rPr>
          <w:rFonts w:ascii="Times New Roman" w:hAnsi="Times New Roman"/>
          <w:sz w:val="24"/>
          <w:szCs w:val="24"/>
          <w:lang w:val="en-GB"/>
        </w:rPr>
        <w:t>-plus</w:t>
      </w:r>
      <w:r w:rsidR="5D1EBEA6" w:rsidRPr="600A33D6">
        <w:rPr>
          <w:rFonts w:ascii="Times New Roman" w:hAnsi="Times New Roman"/>
          <w:sz w:val="24"/>
          <w:szCs w:val="24"/>
          <w:lang w:val="en-GB"/>
        </w:rPr>
        <w:t xml:space="preserve"> banks while responding to the specificities of the EU economy. It is in the best interest of the EU, as only stable banks can contribute to sustainable economic growth.</w:t>
      </w:r>
    </w:p>
    <w:p w14:paraId="479ABCEC" w14:textId="77777777" w:rsidR="00C53489" w:rsidRPr="00AA19E5" w:rsidRDefault="00C53489" w:rsidP="6E482FDC">
      <w:pPr>
        <w:pStyle w:val="ListParagraph"/>
        <w:widowControl w:val="0"/>
        <w:ind w:left="0"/>
        <w:jc w:val="both"/>
        <w:rPr>
          <w:rFonts w:ascii="Times New Roman" w:hAnsi="Times New Roman"/>
          <w:sz w:val="24"/>
          <w:szCs w:val="24"/>
          <w:lang w:val="en-GB"/>
        </w:rPr>
      </w:pPr>
    </w:p>
    <w:p w14:paraId="3CAA7194" w14:textId="037FC76F" w:rsidR="00C53489" w:rsidRPr="00AA19E5" w:rsidRDefault="3EFACE83" w:rsidP="6E482FDC">
      <w:pPr>
        <w:pStyle w:val="ListParagraph"/>
        <w:widowControl w:val="0"/>
        <w:jc w:val="both"/>
        <w:rPr>
          <w:rFonts w:ascii="Times New Roman" w:eastAsia="Times New Roman" w:hAnsi="Times New Roman"/>
          <w:sz w:val="24"/>
          <w:szCs w:val="24"/>
          <w:lang w:val="en-GB"/>
        </w:rPr>
      </w:pPr>
      <w:r w:rsidRPr="00AA19E5">
        <w:rPr>
          <w:rFonts w:ascii="Times New Roman" w:hAnsi="Times New Roman"/>
          <w:sz w:val="24"/>
          <w:szCs w:val="24"/>
          <w:lang w:val="en-GB"/>
        </w:rPr>
        <w:t xml:space="preserve">As of today, </w:t>
      </w:r>
      <w:r w:rsidR="00445BAE" w:rsidRPr="00AA19E5">
        <w:rPr>
          <w:rFonts w:ascii="Times New Roman" w:hAnsi="Times New Roman"/>
          <w:sz w:val="24"/>
          <w:szCs w:val="24"/>
          <w:lang w:val="en-GB"/>
        </w:rPr>
        <w:t xml:space="preserve">the </w:t>
      </w:r>
      <w:r w:rsidR="4EB71099" w:rsidRPr="00AA19E5">
        <w:rPr>
          <w:rFonts w:ascii="Times New Roman" w:hAnsi="Times New Roman"/>
          <w:sz w:val="24"/>
          <w:szCs w:val="24"/>
          <w:lang w:val="en-GB"/>
        </w:rPr>
        <w:t>implementation of the final Basel III standards</w:t>
      </w:r>
      <w:r w:rsidR="00445BAE" w:rsidRPr="00AA19E5">
        <w:rPr>
          <w:rFonts w:ascii="Times New Roman" w:hAnsi="Times New Roman"/>
          <w:sz w:val="24"/>
          <w:szCs w:val="24"/>
          <w:lang w:val="en-GB"/>
        </w:rPr>
        <w:t xml:space="preserve"> by the United States (US)</w:t>
      </w:r>
      <w:r w:rsidR="4EB71099" w:rsidRPr="00AA19E5">
        <w:rPr>
          <w:rFonts w:ascii="Times New Roman" w:hAnsi="Times New Roman"/>
          <w:sz w:val="24"/>
          <w:szCs w:val="24"/>
          <w:lang w:val="en-GB"/>
        </w:rPr>
        <w:t xml:space="preserve"> is uncertain; </w:t>
      </w:r>
      <w:r w:rsidR="6815835F" w:rsidRPr="00AA19E5">
        <w:rPr>
          <w:rFonts w:ascii="Times New Roman" w:hAnsi="Times New Roman"/>
          <w:sz w:val="24"/>
          <w:szCs w:val="24"/>
          <w:lang w:val="en-GB"/>
        </w:rPr>
        <w:t>the</w:t>
      </w:r>
      <w:r w:rsidR="00445BAE" w:rsidRPr="00AA19E5">
        <w:rPr>
          <w:rFonts w:ascii="Times New Roman" w:hAnsi="Times New Roman"/>
          <w:sz w:val="24"/>
          <w:szCs w:val="24"/>
          <w:lang w:val="en-GB"/>
        </w:rPr>
        <w:t xml:space="preserve"> United Kingdom (UK) </w:t>
      </w:r>
      <w:r w:rsidR="4EB71099" w:rsidRPr="00AA19E5">
        <w:rPr>
          <w:rFonts w:ascii="Times New Roman" w:hAnsi="Times New Roman"/>
          <w:sz w:val="24"/>
          <w:szCs w:val="24"/>
          <w:lang w:val="en-GB"/>
        </w:rPr>
        <w:t>has also delayed its entire package, in response to the US uncertainty.</w:t>
      </w:r>
      <w:r w:rsidR="3004ADD8" w:rsidRPr="00AA19E5">
        <w:rPr>
          <w:rFonts w:ascii="Times New Roman" w:hAnsi="Times New Roman"/>
          <w:sz w:val="24"/>
          <w:szCs w:val="24"/>
          <w:lang w:val="en-GB"/>
        </w:rPr>
        <w:t xml:space="preserve"> </w:t>
      </w:r>
      <w:r w:rsidR="3004ADD8" w:rsidRPr="00AA19E5">
        <w:rPr>
          <w:rFonts w:ascii="Times New Roman" w:hAnsi="Times New Roman"/>
          <w:b/>
          <w:bCs/>
          <w:sz w:val="24"/>
          <w:szCs w:val="24"/>
          <w:lang w:val="en-GB"/>
        </w:rPr>
        <w:t>The EU should not engage in a race to the bottom. Nonetheless, we must also consider the international level playing field, particularly in those areas prone to international competition</w:t>
      </w:r>
      <w:r w:rsidR="3004ADD8" w:rsidRPr="00AA19E5">
        <w:rPr>
          <w:rFonts w:ascii="Times New Roman" w:hAnsi="Times New Roman"/>
          <w:sz w:val="24"/>
          <w:szCs w:val="24"/>
          <w:lang w:val="en-GB"/>
        </w:rPr>
        <w:t>, such as those related to global financial market activities.</w:t>
      </w:r>
      <w:r w:rsidR="73FD1606" w:rsidRPr="00AA19E5">
        <w:rPr>
          <w:rFonts w:ascii="Times New Roman" w:hAnsi="Times New Roman"/>
          <w:sz w:val="24"/>
          <w:szCs w:val="24"/>
          <w:lang w:val="en-GB"/>
        </w:rPr>
        <w:t xml:space="preserve"> </w:t>
      </w:r>
      <w:r w:rsidR="7D22B127" w:rsidRPr="00AA19E5">
        <w:rPr>
          <w:rFonts w:ascii="Times New Roman" w:hAnsi="Times New Roman"/>
          <w:sz w:val="24"/>
          <w:szCs w:val="24"/>
          <w:lang w:val="en-GB"/>
        </w:rPr>
        <w:t xml:space="preserve">Subsequently, in consideration of this matter, the Commission has taken </w:t>
      </w:r>
      <w:proofErr w:type="gramStart"/>
      <w:r w:rsidR="7D22B127" w:rsidRPr="00AA19E5">
        <w:rPr>
          <w:rFonts w:ascii="Times New Roman" w:hAnsi="Times New Roman"/>
          <w:sz w:val="24"/>
          <w:szCs w:val="24"/>
          <w:lang w:val="en-GB"/>
        </w:rPr>
        <w:t>a number of</w:t>
      </w:r>
      <w:proofErr w:type="gramEnd"/>
      <w:r w:rsidR="7D22B127" w:rsidRPr="00AA19E5">
        <w:rPr>
          <w:rFonts w:ascii="Times New Roman" w:hAnsi="Times New Roman"/>
          <w:sz w:val="24"/>
          <w:szCs w:val="24"/>
          <w:lang w:val="en-GB"/>
        </w:rPr>
        <w:t xml:space="preserve"> stances, namely: </w:t>
      </w:r>
    </w:p>
    <w:p w14:paraId="521024FF" w14:textId="775D584C" w:rsidR="00C53489" w:rsidRPr="00AA19E5" w:rsidRDefault="00445BAE" w:rsidP="6E482FDC">
      <w:pPr>
        <w:pStyle w:val="ListParagraph"/>
        <w:widowControl w:val="0"/>
        <w:numPr>
          <w:ilvl w:val="0"/>
          <w:numId w:val="31"/>
        </w:numPr>
        <w:jc w:val="both"/>
        <w:rPr>
          <w:rFonts w:ascii="Times New Roman" w:eastAsia="Times New Roman" w:hAnsi="Times New Roman"/>
          <w:sz w:val="24"/>
          <w:szCs w:val="24"/>
          <w:lang w:val="en-GB"/>
        </w:rPr>
      </w:pPr>
      <w:r w:rsidRPr="00AA19E5">
        <w:rPr>
          <w:rFonts w:ascii="Times New Roman" w:eastAsia="Times New Roman" w:hAnsi="Times New Roman"/>
          <w:sz w:val="24"/>
          <w:szCs w:val="24"/>
          <w:lang w:val="en-GB"/>
        </w:rPr>
        <w:t xml:space="preserve">On </w:t>
      </w:r>
      <w:r w:rsidR="01461C02" w:rsidRPr="00AA19E5">
        <w:rPr>
          <w:rFonts w:ascii="Times New Roman" w:eastAsia="Times New Roman" w:hAnsi="Times New Roman"/>
          <w:b/>
          <w:bCs/>
          <w:sz w:val="24"/>
          <w:szCs w:val="24"/>
          <w:lang w:val="en-GB"/>
        </w:rPr>
        <w:t>liquidity</w:t>
      </w:r>
      <w:r w:rsidR="00431714" w:rsidRPr="00AA19E5">
        <w:rPr>
          <w:rFonts w:ascii="Times New Roman" w:eastAsia="Times New Roman" w:hAnsi="Times New Roman"/>
          <w:b/>
          <w:bCs/>
          <w:sz w:val="24"/>
          <w:szCs w:val="24"/>
          <w:lang w:val="en-GB"/>
        </w:rPr>
        <w:t xml:space="preserve"> issues</w:t>
      </w:r>
      <w:r w:rsidR="01461C02" w:rsidRPr="00AA19E5">
        <w:rPr>
          <w:rFonts w:ascii="Times New Roman" w:eastAsia="Times New Roman" w:hAnsi="Times New Roman"/>
          <w:b/>
          <w:bCs/>
          <w:sz w:val="24"/>
          <w:szCs w:val="24"/>
          <w:lang w:val="en-GB"/>
        </w:rPr>
        <w:t>, specifically the Net Stable Funding Ratio (NSFR)</w:t>
      </w:r>
      <w:r w:rsidR="01461C02" w:rsidRPr="00AA19E5">
        <w:rPr>
          <w:rFonts w:ascii="Times New Roman" w:eastAsia="Times New Roman" w:hAnsi="Times New Roman"/>
          <w:sz w:val="24"/>
          <w:szCs w:val="24"/>
          <w:lang w:val="en-GB"/>
        </w:rPr>
        <w:t xml:space="preserve"> treatment of reverse repos, </w:t>
      </w:r>
      <w:r w:rsidR="00431714" w:rsidRPr="00AA19E5">
        <w:rPr>
          <w:rFonts w:ascii="Times New Roman" w:eastAsia="Times New Roman" w:hAnsi="Times New Roman"/>
          <w:sz w:val="24"/>
          <w:szCs w:val="24"/>
          <w:lang w:val="en-GB"/>
        </w:rPr>
        <w:t xml:space="preserve">the Commission </w:t>
      </w:r>
      <w:r w:rsidR="01461C02" w:rsidRPr="00AA19E5">
        <w:rPr>
          <w:rFonts w:ascii="Times New Roman" w:eastAsia="Times New Roman" w:hAnsi="Times New Roman"/>
          <w:sz w:val="24"/>
          <w:szCs w:val="24"/>
          <w:lang w:val="en-GB"/>
        </w:rPr>
        <w:t xml:space="preserve">has </w:t>
      </w:r>
      <w:r w:rsidR="007575AB" w:rsidRPr="00AA19E5">
        <w:rPr>
          <w:rFonts w:ascii="Times New Roman" w:eastAsia="Times New Roman" w:hAnsi="Times New Roman"/>
          <w:sz w:val="24"/>
          <w:szCs w:val="24"/>
          <w:lang w:val="en-GB"/>
        </w:rPr>
        <w:t xml:space="preserve">proposed </w:t>
      </w:r>
      <w:r w:rsidR="01461C02" w:rsidRPr="00AA19E5">
        <w:rPr>
          <w:rFonts w:ascii="Times New Roman" w:eastAsia="Times New Roman" w:hAnsi="Times New Roman"/>
          <w:sz w:val="24"/>
          <w:szCs w:val="24"/>
          <w:lang w:val="en-GB"/>
        </w:rPr>
        <w:t xml:space="preserve">to </w:t>
      </w:r>
      <w:r w:rsidR="007575AB" w:rsidRPr="00AA19E5">
        <w:rPr>
          <w:rFonts w:ascii="Times New Roman" w:eastAsia="Times New Roman" w:hAnsi="Times New Roman"/>
          <w:sz w:val="24"/>
          <w:szCs w:val="24"/>
          <w:lang w:val="en-GB"/>
        </w:rPr>
        <w:t xml:space="preserve">prolong </w:t>
      </w:r>
      <w:r w:rsidR="01461C02" w:rsidRPr="00AA19E5">
        <w:rPr>
          <w:rFonts w:ascii="Times New Roman" w:eastAsia="Times New Roman" w:hAnsi="Times New Roman"/>
          <w:sz w:val="24"/>
          <w:szCs w:val="24"/>
          <w:lang w:val="en-GB"/>
        </w:rPr>
        <w:t xml:space="preserve">the current </w:t>
      </w:r>
      <w:r w:rsidR="007575AB" w:rsidRPr="00AA19E5">
        <w:rPr>
          <w:rFonts w:ascii="Times New Roman" w:eastAsia="Times New Roman" w:hAnsi="Times New Roman"/>
          <w:sz w:val="24"/>
          <w:szCs w:val="24"/>
          <w:lang w:val="en-GB"/>
        </w:rPr>
        <w:t xml:space="preserve">prudential </w:t>
      </w:r>
      <w:r w:rsidR="01461C02" w:rsidRPr="00AA19E5">
        <w:rPr>
          <w:rFonts w:ascii="Times New Roman" w:eastAsia="Times New Roman" w:hAnsi="Times New Roman"/>
          <w:sz w:val="24"/>
          <w:szCs w:val="24"/>
          <w:lang w:val="en-GB"/>
        </w:rPr>
        <w:t>approach</w:t>
      </w:r>
      <w:r w:rsidR="007575AB" w:rsidRPr="00AA19E5">
        <w:rPr>
          <w:rFonts w:ascii="Times New Roman" w:eastAsia="Times New Roman" w:hAnsi="Times New Roman"/>
          <w:sz w:val="24"/>
          <w:szCs w:val="24"/>
          <w:lang w:val="en-GB"/>
        </w:rPr>
        <w:t>, also</w:t>
      </w:r>
      <w:r w:rsidR="01461C02" w:rsidRPr="00AA19E5">
        <w:rPr>
          <w:rFonts w:ascii="Times New Roman" w:eastAsia="Times New Roman" w:hAnsi="Times New Roman"/>
          <w:sz w:val="24"/>
          <w:szCs w:val="24"/>
          <w:lang w:val="en-GB"/>
        </w:rPr>
        <w:t xml:space="preserve"> beyond 28 June 2025. </w:t>
      </w:r>
      <w:r w:rsidR="007575AB" w:rsidRPr="00AA19E5">
        <w:rPr>
          <w:rFonts w:ascii="Times New Roman" w:eastAsia="Times New Roman" w:hAnsi="Times New Roman"/>
          <w:sz w:val="24"/>
          <w:szCs w:val="24"/>
          <w:lang w:val="en-GB"/>
        </w:rPr>
        <w:t xml:space="preserve">The current </w:t>
      </w:r>
      <w:r w:rsidR="01461C02" w:rsidRPr="00AA19E5">
        <w:rPr>
          <w:rFonts w:ascii="Times New Roman" w:eastAsia="Times New Roman" w:hAnsi="Times New Roman"/>
          <w:sz w:val="24"/>
          <w:szCs w:val="24"/>
          <w:lang w:val="en-GB"/>
        </w:rPr>
        <w:t>approach seems prudent</w:t>
      </w:r>
      <w:r w:rsidR="007575AB" w:rsidRPr="00AA19E5">
        <w:rPr>
          <w:rFonts w:ascii="Times New Roman" w:eastAsia="Times New Roman" w:hAnsi="Times New Roman"/>
          <w:sz w:val="24"/>
          <w:szCs w:val="24"/>
          <w:lang w:val="en-GB"/>
        </w:rPr>
        <w:t xml:space="preserve">, </w:t>
      </w:r>
      <w:r w:rsidR="01461C02" w:rsidRPr="00AA19E5">
        <w:rPr>
          <w:rFonts w:ascii="Times New Roman" w:eastAsia="Times New Roman" w:hAnsi="Times New Roman"/>
          <w:sz w:val="24"/>
          <w:szCs w:val="24"/>
          <w:lang w:val="en-GB"/>
        </w:rPr>
        <w:t>supports EU capital markets</w:t>
      </w:r>
      <w:r w:rsidR="007575AB" w:rsidRPr="00AA19E5">
        <w:rPr>
          <w:rFonts w:ascii="Times New Roman" w:eastAsia="Times New Roman" w:hAnsi="Times New Roman"/>
          <w:sz w:val="24"/>
          <w:szCs w:val="24"/>
          <w:lang w:val="en-GB"/>
        </w:rPr>
        <w:t>,</w:t>
      </w:r>
      <w:r w:rsidR="01461C02" w:rsidRPr="00AA19E5">
        <w:rPr>
          <w:rFonts w:ascii="Times New Roman" w:eastAsia="Times New Roman" w:hAnsi="Times New Roman"/>
          <w:sz w:val="24"/>
          <w:szCs w:val="24"/>
          <w:lang w:val="en-GB"/>
        </w:rPr>
        <w:t xml:space="preserve"> and aligns </w:t>
      </w:r>
      <w:r w:rsidR="00431714" w:rsidRPr="00AA19E5">
        <w:rPr>
          <w:rFonts w:ascii="Times New Roman" w:eastAsia="Times New Roman" w:hAnsi="Times New Roman"/>
          <w:sz w:val="24"/>
          <w:szCs w:val="24"/>
          <w:lang w:val="en-GB"/>
        </w:rPr>
        <w:t xml:space="preserve">the </w:t>
      </w:r>
      <w:r w:rsidR="005362D5" w:rsidRPr="00AA19E5">
        <w:rPr>
          <w:rFonts w:ascii="Times New Roman" w:eastAsia="Times New Roman" w:hAnsi="Times New Roman"/>
          <w:sz w:val="24"/>
          <w:szCs w:val="24"/>
          <w:lang w:val="en-GB"/>
        </w:rPr>
        <w:t>Union</w:t>
      </w:r>
      <w:r w:rsidR="00431714" w:rsidRPr="00AA19E5">
        <w:rPr>
          <w:rFonts w:ascii="Times New Roman" w:eastAsia="Times New Roman" w:hAnsi="Times New Roman"/>
          <w:sz w:val="24"/>
          <w:szCs w:val="24"/>
          <w:lang w:val="en-GB"/>
        </w:rPr>
        <w:t xml:space="preserve"> </w:t>
      </w:r>
      <w:r w:rsidR="01461C02" w:rsidRPr="00AA19E5">
        <w:rPr>
          <w:rFonts w:ascii="Times New Roman" w:eastAsia="Times New Roman" w:hAnsi="Times New Roman"/>
          <w:sz w:val="24"/>
          <w:szCs w:val="24"/>
          <w:lang w:val="en-GB"/>
        </w:rPr>
        <w:t>with other major Basel jurisdictions' practices in this area for sovereign debt.</w:t>
      </w:r>
      <w:r w:rsidR="005362D5" w:rsidRPr="00AA19E5">
        <w:rPr>
          <w:rFonts w:ascii="Times New Roman" w:eastAsia="Times New Roman" w:hAnsi="Times New Roman"/>
          <w:sz w:val="24"/>
          <w:szCs w:val="24"/>
          <w:lang w:val="en-GB"/>
        </w:rPr>
        <w:t xml:space="preserve"> In 2025, the Commission put forward</w:t>
      </w:r>
      <w:r w:rsidR="01461C02" w:rsidRPr="00AA19E5">
        <w:rPr>
          <w:rFonts w:ascii="Times New Roman" w:eastAsia="Times New Roman" w:hAnsi="Times New Roman"/>
          <w:sz w:val="24"/>
          <w:szCs w:val="24"/>
          <w:lang w:val="en-GB"/>
        </w:rPr>
        <w:t xml:space="preserve"> </w:t>
      </w:r>
      <w:r w:rsidR="005362D5" w:rsidRPr="00AA19E5">
        <w:rPr>
          <w:rFonts w:ascii="Times New Roman" w:eastAsia="Times New Roman" w:hAnsi="Times New Roman"/>
          <w:sz w:val="24"/>
          <w:szCs w:val="24"/>
          <w:lang w:val="en-GB"/>
        </w:rPr>
        <w:t>a</w:t>
      </w:r>
      <w:r w:rsidR="01461C02" w:rsidRPr="00AA19E5">
        <w:rPr>
          <w:rFonts w:ascii="Times New Roman" w:eastAsia="Times New Roman" w:hAnsi="Times New Roman"/>
          <w:sz w:val="24"/>
          <w:szCs w:val="24"/>
          <w:lang w:val="en-GB"/>
        </w:rPr>
        <w:t xml:space="preserve"> targeted legislative proposal</w:t>
      </w:r>
      <w:r w:rsidR="00F21BB2" w:rsidRPr="00AA19E5">
        <w:rPr>
          <w:rFonts w:ascii="Times New Roman" w:eastAsia="Times New Roman" w:hAnsi="Times New Roman"/>
          <w:sz w:val="24"/>
          <w:szCs w:val="24"/>
          <w:lang w:val="en-GB"/>
        </w:rPr>
        <w:t xml:space="preserve"> and </w:t>
      </w:r>
      <w:r w:rsidR="2221E349" w:rsidRPr="00AA19E5">
        <w:rPr>
          <w:rFonts w:ascii="Times New Roman" w:eastAsia="Times New Roman" w:hAnsi="Times New Roman"/>
          <w:sz w:val="24"/>
          <w:szCs w:val="24"/>
          <w:lang w:val="en-GB"/>
        </w:rPr>
        <w:t>welcomes</w:t>
      </w:r>
      <w:r w:rsidR="00F21BB2" w:rsidRPr="00AA19E5">
        <w:rPr>
          <w:rFonts w:ascii="Times New Roman" w:eastAsia="Times New Roman" w:hAnsi="Times New Roman"/>
          <w:sz w:val="24"/>
          <w:szCs w:val="24"/>
          <w:lang w:val="en-GB"/>
        </w:rPr>
        <w:t xml:space="preserve"> co-</w:t>
      </w:r>
      <w:r w:rsidR="00E121A0" w:rsidRPr="00AA19E5">
        <w:rPr>
          <w:rFonts w:ascii="Times New Roman" w:eastAsia="Times New Roman" w:hAnsi="Times New Roman"/>
          <w:sz w:val="24"/>
          <w:szCs w:val="24"/>
          <w:lang w:val="en-GB"/>
        </w:rPr>
        <w:t>legislators’</w:t>
      </w:r>
      <w:r w:rsidR="00F21BB2" w:rsidRPr="00AA19E5">
        <w:rPr>
          <w:rFonts w:ascii="Times New Roman" w:eastAsia="Times New Roman" w:hAnsi="Times New Roman"/>
          <w:sz w:val="24"/>
          <w:szCs w:val="24"/>
          <w:lang w:val="en-GB"/>
        </w:rPr>
        <w:t xml:space="preserve"> swift agreement</w:t>
      </w:r>
      <w:r w:rsidR="01461C02" w:rsidRPr="00AA19E5">
        <w:rPr>
          <w:rFonts w:ascii="Times New Roman" w:eastAsia="Times New Roman" w:hAnsi="Times New Roman"/>
          <w:sz w:val="24"/>
          <w:szCs w:val="24"/>
          <w:lang w:val="en-GB"/>
        </w:rPr>
        <w:t>.</w:t>
      </w:r>
    </w:p>
    <w:p w14:paraId="165DB9CD" w14:textId="7DBB6ECB" w:rsidR="00C53489" w:rsidRPr="00AA19E5" w:rsidRDefault="0029358B" w:rsidP="6E482FDC">
      <w:pPr>
        <w:pStyle w:val="ListParagraph"/>
        <w:widowControl w:val="0"/>
        <w:numPr>
          <w:ilvl w:val="0"/>
          <w:numId w:val="31"/>
        </w:numPr>
        <w:jc w:val="both"/>
        <w:rPr>
          <w:rFonts w:ascii="Times New Roman" w:eastAsia="Times New Roman" w:hAnsi="Times New Roman"/>
          <w:sz w:val="24"/>
          <w:szCs w:val="24"/>
          <w:lang w:val="en-GB"/>
        </w:rPr>
      </w:pPr>
      <w:r w:rsidRPr="600A33D6">
        <w:rPr>
          <w:rFonts w:ascii="Times New Roman" w:eastAsia="Times New Roman" w:hAnsi="Times New Roman"/>
          <w:sz w:val="24"/>
          <w:szCs w:val="24"/>
          <w:lang w:val="en-GB"/>
        </w:rPr>
        <w:t xml:space="preserve">On </w:t>
      </w:r>
      <w:r w:rsidR="01461C02" w:rsidRPr="600A33D6">
        <w:rPr>
          <w:rFonts w:ascii="Times New Roman" w:hAnsi="Times New Roman"/>
          <w:b/>
          <w:bCs/>
          <w:lang w:val="en-GB"/>
        </w:rPr>
        <w:t>market risk</w:t>
      </w:r>
      <w:r w:rsidR="01461C02" w:rsidRPr="600A33D6">
        <w:rPr>
          <w:rFonts w:ascii="Times New Roman" w:eastAsia="Times New Roman" w:hAnsi="Times New Roman"/>
          <w:sz w:val="24"/>
          <w:szCs w:val="24"/>
          <w:lang w:val="en-GB"/>
        </w:rPr>
        <w:t>, on 24 March</w:t>
      </w:r>
      <w:r w:rsidR="007575AB" w:rsidRPr="600A33D6">
        <w:rPr>
          <w:rFonts w:ascii="Times New Roman" w:eastAsia="Times New Roman" w:hAnsi="Times New Roman"/>
          <w:sz w:val="24"/>
          <w:szCs w:val="24"/>
          <w:lang w:val="en-GB"/>
        </w:rPr>
        <w:t>,</w:t>
      </w:r>
      <w:r w:rsidR="01461C02" w:rsidRPr="600A33D6">
        <w:rPr>
          <w:rFonts w:ascii="Times New Roman" w:eastAsia="Times New Roman" w:hAnsi="Times New Roman"/>
          <w:sz w:val="24"/>
          <w:szCs w:val="24"/>
          <w:lang w:val="en-GB"/>
        </w:rPr>
        <w:t xml:space="preserve"> the Commission published a targeted consultation setting out several options for the prudential </w:t>
      </w:r>
      <w:r w:rsidR="01461C02" w:rsidRPr="600A33D6">
        <w:rPr>
          <w:rFonts w:ascii="Times New Roman" w:eastAsia="Times New Roman" w:hAnsi="Times New Roman"/>
          <w:b/>
          <w:bCs/>
          <w:sz w:val="24"/>
          <w:szCs w:val="24"/>
          <w:lang w:val="en-GB"/>
        </w:rPr>
        <w:t>treatment of market risk (FRTB)</w:t>
      </w:r>
      <w:r w:rsidR="01461C02" w:rsidRPr="600A33D6">
        <w:rPr>
          <w:rFonts w:ascii="Times New Roman" w:eastAsia="Times New Roman" w:hAnsi="Times New Roman"/>
          <w:sz w:val="24"/>
          <w:szCs w:val="24"/>
          <w:lang w:val="en-GB"/>
        </w:rPr>
        <w:t xml:space="preserve">. These include a further one-year postponement of FRTB implementation, or the introduction of temporary and targeted amendments. </w:t>
      </w:r>
      <w:proofErr w:type="gramStart"/>
      <w:r w:rsidR="00FC1361" w:rsidRPr="600A33D6">
        <w:rPr>
          <w:rFonts w:ascii="Times New Roman" w:eastAsia="Times New Roman" w:hAnsi="Times New Roman"/>
          <w:sz w:val="24"/>
          <w:szCs w:val="24"/>
          <w:lang w:val="en-GB"/>
        </w:rPr>
        <w:t>The majority of</w:t>
      </w:r>
      <w:proofErr w:type="gramEnd"/>
      <w:r w:rsidR="00FC1361" w:rsidRPr="600A33D6">
        <w:rPr>
          <w:rFonts w:ascii="Times New Roman" w:eastAsia="Times New Roman" w:hAnsi="Times New Roman"/>
          <w:sz w:val="24"/>
          <w:szCs w:val="24"/>
          <w:lang w:val="en-GB"/>
        </w:rPr>
        <w:t xml:space="preserve"> stakeholders prefers </w:t>
      </w:r>
      <w:r w:rsidR="01461C02" w:rsidRPr="600A33D6">
        <w:rPr>
          <w:rFonts w:ascii="Times New Roman" w:eastAsia="Times New Roman" w:hAnsi="Times New Roman"/>
          <w:sz w:val="24"/>
          <w:szCs w:val="24"/>
          <w:lang w:val="en-GB"/>
        </w:rPr>
        <w:t>to delay the application of the EU’s framework for market risk prudential requirements for EU banks by another year, until January 2027.</w:t>
      </w:r>
      <w:r w:rsidR="00FC1361" w:rsidRPr="600A33D6">
        <w:rPr>
          <w:rFonts w:ascii="Times New Roman" w:eastAsia="Times New Roman" w:hAnsi="Times New Roman"/>
          <w:sz w:val="24"/>
          <w:szCs w:val="24"/>
          <w:lang w:val="en-GB"/>
        </w:rPr>
        <w:t xml:space="preserve"> </w:t>
      </w:r>
      <w:r w:rsidR="62D59557" w:rsidRPr="600A33D6">
        <w:rPr>
          <w:rFonts w:ascii="Times New Roman" w:eastAsia="Times New Roman" w:hAnsi="Times New Roman"/>
          <w:sz w:val="24"/>
          <w:szCs w:val="24"/>
          <w:lang w:val="en-GB"/>
        </w:rPr>
        <w:t>The Commission</w:t>
      </w:r>
      <w:r w:rsidR="00FC1361" w:rsidRPr="600A33D6">
        <w:rPr>
          <w:rFonts w:ascii="Times New Roman" w:eastAsia="Times New Roman" w:hAnsi="Times New Roman"/>
          <w:sz w:val="24"/>
          <w:szCs w:val="24"/>
          <w:lang w:val="en-GB"/>
        </w:rPr>
        <w:t xml:space="preserve"> will communicate </w:t>
      </w:r>
      <w:r w:rsidR="3BE70A31" w:rsidRPr="600A33D6">
        <w:rPr>
          <w:rFonts w:ascii="Times New Roman" w:eastAsia="Times New Roman" w:hAnsi="Times New Roman"/>
          <w:sz w:val="24"/>
          <w:szCs w:val="24"/>
          <w:lang w:val="en-GB"/>
        </w:rPr>
        <w:t xml:space="preserve">its </w:t>
      </w:r>
      <w:r w:rsidR="00FC1361" w:rsidRPr="600A33D6">
        <w:rPr>
          <w:rFonts w:ascii="Times New Roman" w:eastAsia="Times New Roman" w:hAnsi="Times New Roman"/>
          <w:sz w:val="24"/>
          <w:szCs w:val="24"/>
          <w:lang w:val="en-GB"/>
        </w:rPr>
        <w:t>decision on this in the coming days.</w:t>
      </w:r>
    </w:p>
    <w:p w14:paraId="4847E981" w14:textId="55051535" w:rsidR="00EA7A88" w:rsidRPr="00AA19E5" w:rsidRDefault="00681935" w:rsidP="6E482FDC">
      <w:pPr>
        <w:pStyle w:val="ListParagraph"/>
        <w:widowControl w:val="0"/>
        <w:numPr>
          <w:ilvl w:val="0"/>
          <w:numId w:val="31"/>
        </w:numPr>
        <w:jc w:val="both"/>
        <w:rPr>
          <w:rFonts w:ascii="Times New Roman" w:hAnsi="Times New Roman"/>
          <w:lang w:val="en-GB"/>
        </w:rPr>
      </w:pPr>
      <w:r w:rsidRPr="600A33D6">
        <w:rPr>
          <w:rFonts w:ascii="Times New Roman" w:eastAsia="Times New Roman" w:hAnsi="Times New Roman"/>
          <w:sz w:val="24"/>
          <w:szCs w:val="24"/>
          <w:lang w:val="en-GB"/>
        </w:rPr>
        <w:t xml:space="preserve">On </w:t>
      </w:r>
      <w:r w:rsidRPr="600A33D6">
        <w:rPr>
          <w:rFonts w:ascii="Times New Roman" w:eastAsia="Times New Roman" w:hAnsi="Times New Roman"/>
          <w:b/>
          <w:bCs/>
          <w:sz w:val="24"/>
          <w:szCs w:val="24"/>
          <w:lang w:val="en-GB"/>
        </w:rPr>
        <w:t>equivalence</w:t>
      </w:r>
      <w:r w:rsidRPr="600A33D6">
        <w:rPr>
          <w:rFonts w:ascii="Times New Roman" w:eastAsia="Times New Roman" w:hAnsi="Times New Roman"/>
          <w:sz w:val="24"/>
          <w:szCs w:val="24"/>
          <w:lang w:val="en-GB"/>
        </w:rPr>
        <w:t xml:space="preserve">, </w:t>
      </w:r>
      <w:r w:rsidR="00316719" w:rsidRPr="600A33D6">
        <w:rPr>
          <w:rFonts w:ascii="Times New Roman" w:eastAsia="Times New Roman" w:hAnsi="Times New Roman"/>
          <w:sz w:val="24"/>
          <w:szCs w:val="24"/>
          <w:lang w:val="en-GB"/>
        </w:rPr>
        <w:t xml:space="preserve">together with </w:t>
      </w:r>
      <w:r w:rsidR="0029358B" w:rsidRPr="600A33D6">
        <w:rPr>
          <w:rFonts w:ascii="Times New Roman" w:eastAsia="Times New Roman" w:hAnsi="Times New Roman"/>
          <w:sz w:val="24"/>
          <w:szCs w:val="24"/>
          <w:lang w:val="en-GB"/>
        </w:rPr>
        <w:t>the European Banking Authority</w:t>
      </w:r>
      <w:r w:rsidR="00DB51ED" w:rsidRPr="600A33D6">
        <w:rPr>
          <w:rFonts w:ascii="Times New Roman" w:eastAsia="Times New Roman" w:hAnsi="Times New Roman"/>
          <w:sz w:val="24"/>
          <w:szCs w:val="24"/>
          <w:lang w:val="en-GB"/>
        </w:rPr>
        <w:t xml:space="preserve"> (EBA)</w:t>
      </w:r>
      <w:r w:rsidR="00316719" w:rsidRPr="600A33D6">
        <w:rPr>
          <w:rFonts w:ascii="Times New Roman" w:eastAsia="Times New Roman" w:hAnsi="Times New Roman"/>
          <w:sz w:val="24"/>
          <w:szCs w:val="24"/>
          <w:lang w:val="en-GB"/>
        </w:rPr>
        <w:t>, the Commission is continuing to monitor the existing equivalence</w:t>
      </w:r>
      <w:r w:rsidR="00146364" w:rsidRPr="600A33D6">
        <w:rPr>
          <w:rFonts w:ascii="Times New Roman" w:eastAsia="Times New Roman" w:hAnsi="Times New Roman"/>
          <w:sz w:val="24"/>
          <w:szCs w:val="24"/>
          <w:lang w:val="en-GB"/>
        </w:rPr>
        <w:t xml:space="preserve"> conditions for third countries.</w:t>
      </w:r>
    </w:p>
    <w:p w14:paraId="3ECDEBC2" w14:textId="5689ACEC" w:rsidR="00963420" w:rsidRPr="00AA19E5" w:rsidRDefault="00963420" w:rsidP="4537E4AB">
      <w:pPr>
        <w:pStyle w:val="ListParagraph"/>
        <w:ind w:left="1080"/>
        <w:jc w:val="both"/>
        <w:rPr>
          <w:rFonts w:ascii="Times New Roman" w:eastAsia="Times New Roman" w:hAnsi="Times New Roman"/>
          <w:sz w:val="24"/>
          <w:szCs w:val="24"/>
          <w:highlight w:val="yellow"/>
          <w:lang w:val="en-GB"/>
        </w:rPr>
      </w:pPr>
    </w:p>
    <w:p w14:paraId="2B7EF44A" w14:textId="08BA4702" w:rsidR="00C53489" w:rsidRPr="00AA19E5" w:rsidRDefault="55DB6CEF" w:rsidP="6E482FDC">
      <w:pPr>
        <w:pStyle w:val="ListParagraph"/>
        <w:numPr>
          <w:ilvl w:val="0"/>
          <w:numId w:val="4"/>
        </w:numPr>
        <w:ind w:left="360"/>
        <w:jc w:val="both"/>
        <w:rPr>
          <w:rFonts w:ascii="Times New Roman" w:eastAsia="Times New Roman" w:hAnsi="Times New Roman"/>
          <w:sz w:val="24"/>
          <w:szCs w:val="24"/>
          <w:lang w:val="en-GB"/>
        </w:rPr>
      </w:pPr>
      <w:r w:rsidRPr="00AA19E5">
        <w:rPr>
          <w:rFonts w:ascii="Times New Roman" w:hAnsi="Times New Roman"/>
          <w:b/>
          <w:bCs/>
          <w:sz w:val="24"/>
          <w:szCs w:val="24"/>
          <w:u w:val="single"/>
          <w:lang w:val="en-GB"/>
        </w:rPr>
        <w:lastRenderedPageBreak/>
        <w:t>In paragraph 19</w:t>
      </w:r>
      <w:r w:rsidRPr="00AA19E5">
        <w:rPr>
          <w:rFonts w:ascii="Times New Roman" w:hAnsi="Times New Roman"/>
          <w:b/>
          <w:bCs/>
          <w:sz w:val="24"/>
          <w:szCs w:val="24"/>
          <w:lang w:val="en-GB"/>
        </w:rPr>
        <w:t xml:space="preserve">, the European Parliament </w:t>
      </w:r>
      <w:r w:rsidR="7AB0FB13" w:rsidRPr="00AA19E5">
        <w:rPr>
          <w:rFonts w:ascii="Times New Roman" w:hAnsi="Times New Roman"/>
          <w:sz w:val="24"/>
          <w:szCs w:val="24"/>
          <w:lang w:val="en-GB"/>
        </w:rPr>
        <w:t xml:space="preserve">expresses concern about the growing number of bank branch closures, which could lead to the creation of 'bank deserts' and disproportionately affect vulnerable citizens who lack digital access. It emphasises the crucial function of smaller banks in delivering vital services in rural and remote regions, and in supporting local communities and SMEs. It acknowledges that high supervisory and regulatory costs pose a challenge to these banks, and it advocates proportional regulation that </w:t>
      </w:r>
      <w:proofErr w:type="gramStart"/>
      <w:r w:rsidR="7AB0FB13" w:rsidRPr="00AA19E5">
        <w:rPr>
          <w:rFonts w:ascii="Times New Roman" w:hAnsi="Times New Roman"/>
          <w:sz w:val="24"/>
          <w:szCs w:val="24"/>
          <w:lang w:val="en-GB"/>
        </w:rPr>
        <w:t>takes into account</w:t>
      </w:r>
      <w:proofErr w:type="gramEnd"/>
      <w:r w:rsidR="7AB0FB13" w:rsidRPr="00AA19E5">
        <w:rPr>
          <w:rFonts w:ascii="Times New Roman" w:hAnsi="Times New Roman"/>
          <w:sz w:val="24"/>
          <w:szCs w:val="24"/>
          <w:lang w:val="en-GB"/>
        </w:rPr>
        <w:t xml:space="preserve"> their size, risk profile, business model and territorial importance.</w:t>
      </w:r>
      <w:r w:rsidR="5932B17D" w:rsidRPr="00AA19E5">
        <w:rPr>
          <w:rFonts w:ascii="Times New Roman" w:hAnsi="Times New Roman"/>
          <w:sz w:val="24"/>
          <w:szCs w:val="24"/>
          <w:lang w:val="en-GB"/>
        </w:rPr>
        <w:t xml:space="preserve"> Furthermore</w:t>
      </w:r>
      <w:r w:rsidR="3E07FDF4" w:rsidRPr="00AA19E5">
        <w:rPr>
          <w:rFonts w:ascii="Times New Roman" w:hAnsi="Times New Roman"/>
          <w:sz w:val="24"/>
          <w:szCs w:val="24"/>
          <w:lang w:val="en-GB"/>
        </w:rPr>
        <w:t xml:space="preserve">, the European Parliament </w:t>
      </w:r>
      <w:r w:rsidR="5E43935E" w:rsidRPr="00AA19E5">
        <w:rPr>
          <w:rFonts w:ascii="Times New Roman" w:hAnsi="Times New Roman"/>
          <w:sz w:val="24"/>
          <w:szCs w:val="24"/>
          <w:lang w:val="en-GB"/>
        </w:rPr>
        <w:t xml:space="preserve">calls on the Commission to consider whether banking regulation should </w:t>
      </w:r>
      <w:proofErr w:type="gramStart"/>
      <w:r w:rsidR="5E43935E" w:rsidRPr="00AA19E5">
        <w:rPr>
          <w:rFonts w:ascii="Times New Roman" w:hAnsi="Times New Roman"/>
          <w:sz w:val="24"/>
          <w:szCs w:val="24"/>
          <w:lang w:val="en-GB"/>
        </w:rPr>
        <w:t>take into account</w:t>
      </w:r>
      <w:proofErr w:type="gramEnd"/>
      <w:r w:rsidR="5E43935E" w:rsidRPr="00AA19E5">
        <w:rPr>
          <w:rFonts w:ascii="Times New Roman" w:hAnsi="Times New Roman"/>
          <w:sz w:val="24"/>
          <w:szCs w:val="24"/>
          <w:lang w:val="en-GB"/>
        </w:rPr>
        <w:t xml:space="preserve"> the size of smaller credit institutions, with the aim of making the system more proportionate.</w:t>
      </w:r>
    </w:p>
    <w:p w14:paraId="158E327F" w14:textId="4A5E1913" w:rsidR="00C53489" w:rsidRPr="00AA19E5" w:rsidRDefault="00C53489" w:rsidP="6E482FDC">
      <w:pPr>
        <w:pStyle w:val="ListParagraph"/>
        <w:ind w:left="0"/>
        <w:jc w:val="both"/>
        <w:rPr>
          <w:rFonts w:ascii="Times New Roman" w:hAnsi="Times New Roman"/>
          <w:sz w:val="24"/>
          <w:szCs w:val="24"/>
          <w:lang w:val="en-GB"/>
        </w:rPr>
      </w:pPr>
    </w:p>
    <w:p w14:paraId="1EF53761" w14:textId="12A207B3" w:rsidR="00963420" w:rsidRPr="00AA19E5" w:rsidRDefault="3F311BFD" w:rsidP="6E482FDC">
      <w:pPr>
        <w:pStyle w:val="ListParagraph"/>
        <w:ind w:left="0"/>
        <w:jc w:val="both"/>
        <w:rPr>
          <w:rFonts w:ascii="Times New Roman" w:hAnsi="Times New Roman"/>
          <w:sz w:val="24"/>
          <w:szCs w:val="24"/>
          <w:lang w:val="en-GB"/>
        </w:rPr>
      </w:pPr>
      <w:r w:rsidRPr="00AA19E5">
        <w:rPr>
          <w:rFonts w:ascii="Times New Roman" w:hAnsi="Times New Roman"/>
          <w:sz w:val="24"/>
          <w:szCs w:val="24"/>
          <w:lang w:val="en-GB"/>
        </w:rPr>
        <w:t xml:space="preserve">The Commission acknowledges that </w:t>
      </w:r>
      <w:r w:rsidR="008B43E9" w:rsidRPr="00AA19E5">
        <w:rPr>
          <w:rFonts w:ascii="Times New Roman" w:hAnsi="Times New Roman"/>
          <w:sz w:val="24"/>
          <w:szCs w:val="24"/>
          <w:lang w:val="en-GB"/>
        </w:rPr>
        <w:t xml:space="preserve">application in the </w:t>
      </w:r>
      <w:r w:rsidR="2482FB03" w:rsidRPr="00AA19E5">
        <w:rPr>
          <w:rFonts w:ascii="Times New Roman" w:hAnsi="Times New Roman"/>
          <w:sz w:val="24"/>
          <w:szCs w:val="24"/>
          <w:lang w:val="en-GB"/>
        </w:rPr>
        <w:t xml:space="preserve">EU </w:t>
      </w:r>
      <w:r w:rsidR="008B43E9" w:rsidRPr="00AA19E5">
        <w:rPr>
          <w:rFonts w:ascii="Times New Roman" w:hAnsi="Times New Roman"/>
          <w:sz w:val="24"/>
          <w:szCs w:val="24"/>
          <w:lang w:val="en-GB"/>
        </w:rPr>
        <w:t xml:space="preserve">of </w:t>
      </w:r>
      <w:r w:rsidR="2482FB03" w:rsidRPr="00AA19E5">
        <w:rPr>
          <w:rFonts w:ascii="Times New Roman" w:hAnsi="Times New Roman"/>
          <w:sz w:val="24"/>
          <w:szCs w:val="24"/>
          <w:lang w:val="en-GB"/>
        </w:rPr>
        <w:t xml:space="preserve">the same set of rules to all EU banks </w:t>
      </w:r>
      <w:r w:rsidR="008B43E9" w:rsidRPr="00AA19E5">
        <w:rPr>
          <w:rFonts w:ascii="Times New Roman" w:hAnsi="Times New Roman"/>
          <w:sz w:val="24"/>
          <w:szCs w:val="24"/>
          <w:lang w:val="en-GB"/>
        </w:rPr>
        <w:t xml:space="preserve">is necessary </w:t>
      </w:r>
      <w:r w:rsidR="2482FB03" w:rsidRPr="00AA19E5">
        <w:rPr>
          <w:rFonts w:ascii="Times New Roman" w:hAnsi="Times New Roman"/>
          <w:sz w:val="24"/>
          <w:szCs w:val="24"/>
          <w:lang w:val="en-GB"/>
        </w:rPr>
        <w:t>to provide a level playing field in the single market and to ensure all banks are resilient in times of crisis (i.e. to prevent a flight to safety at larger banks).</w:t>
      </w:r>
      <w:r w:rsidR="0064508F" w:rsidRPr="00AA19E5">
        <w:rPr>
          <w:rFonts w:ascii="Times New Roman" w:eastAsia="Times New Roman" w:hAnsi="Times New Roman"/>
          <w:b/>
          <w:bCs/>
          <w:sz w:val="24"/>
          <w:szCs w:val="24"/>
          <w:lang w:val="en-GB"/>
        </w:rPr>
        <w:t xml:space="preserve"> </w:t>
      </w:r>
      <w:r w:rsidR="526EFA0C" w:rsidRPr="00AA19E5">
        <w:rPr>
          <w:rFonts w:ascii="Times New Roman" w:eastAsia="Times New Roman" w:hAnsi="Times New Roman"/>
          <w:b/>
          <w:bCs/>
          <w:sz w:val="24"/>
          <w:szCs w:val="24"/>
          <w:lang w:val="en-GB"/>
        </w:rPr>
        <w:t xml:space="preserve">Proportionality is a key </w:t>
      </w:r>
      <w:r w:rsidR="0064508F" w:rsidRPr="00AA19E5">
        <w:rPr>
          <w:rFonts w:ascii="Times New Roman" w:eastAsia="Times New Roman" w:hAnsi="Times New Roman"/>
          <w:b/>
          <w:bCs/>
          <w:sz w:val="24"/>
          <w:szCs w:val="24"/>
          <w:lang w:val="en-GB"/>
        </w:rPr>
        <w:t>principle</w:t>
      </w:r>
      <w:r w:rsidR="526EFA0C" w:rsidRPr="00AA19E5">
        <w:rPr>
          <w:rFonts w:ascii="Times New Roman" w:eastAsia="Times New Roman" w:hAnsi="Times New Roman"/>
          <w:b/>
          <w:bCs/>
          <w:sz w:val="24"/>
          <w:szCs w:val="24"/>
          <w:lang w:val="en-GB"/>
        </w:rPr>
        <w:t xml:space="preserve"> in the </w:t>
      </w:r>
      <w:r w:rsidR="0064508F" w:rsidRPr="00AA19E5">
        <w:rPr>
          <w:rFonts w:ascii="Times New Roman" w:eastAsia="Times New Roman" w:hAnsi="Times New Roman"/>
          <w:b/>
          <w:bCs/>
          <w:sz w:val="24"/>
          <w:szCs w:val="24"/>
          <w:lang w:val="en-GB"/>
        </w:rPr>
        <w:t>regulatory</w:t>
      </w:r>
      <w:r w:rsidR="526EFA0C" w:rsidRPr="00AA19E5">
        <w:rPr>
          <w:rFonts w:ascii="Times New Roman" w:eastAsia="Times New Roman" w:hAnsi="Times New Roman"/>
          <w:b/>
          <w:bCs/>
          <w:sz w:val="24"/>
          <w:szCs w:val="24"/>
          <w:lang w:val="en-GB"/>
        </w:rPr>
        <w:t xml:space="preserve"> framework and t</w:t>
      </w:r>
      <w:r w:rsidR="57E3001A" w:rsidRPr="00AA19E5">
        <w:rPr>
          <w:rFonts w:ascii="Times New Roman" w:hAnsi="Times New Roman"/>
          <w:b/>
          <w:bCs/>
          <w:sz w:val="24"/>
          <w:szCs w:val="24"/>
          <w:lang w:val="en-GB"/>
        </w:rPr>
        <w:t xml:space="preserve">here are already lighter rules for Small and Non-Complex institutions </w:t>
      </w:r>
      <w:r w:rsidR="57E3001A" w:rsidRPr="00AA19E5">
        <w:rPr>
          <w:rFonts w:ascii="Times New Roman" w:hAnsi="Times New Roman"/>
          <w:sz w:val="24"/>
          <w:szCs w:val="24"/>
          <w:lang w:val="en-GB"/>
        </w:rPr>
        <w:t xml:space="preserve">(SNCI). </w:t>
      </w:r>
      <w:r w:rsidR="76E3AA6B" w:rsidRPr="00AA19E5">
        <w:rPr>
          <w:rFonts w:ascii="Times New Roman" w:hAnsi="Times New Roman"/>
          <w:sz w:val="24"/>
          <w:szCs w:val="24"/>
          <w:lang w:val="en-GB"/>
        </w:rPr>
        <w:t>Under the Banking Package, the EBA has a mandate to reduce reporting requirements, at least for SNCI.</w:t>
      </w:r>
      <w:r w:rsidR="545A2C93" w:rsidRPr="00AA19E5">
        <w:rPr>
          <w:rFonts w:ascii="Times New Roman" w:hAnsi="Times New Roman"/>
          <w:sz w:val="24"/>
          <w:szCs w:val="24"/>
          <w:lang w:val="en-GB"/>
        </w:rPr>
        <w:t xml:space="preserve"> </w:t>
      </w:r>
      <w:r w:rsidR="00F009A5" w:rsidRPr="00AA19E5">
        <w:rPr>
          <w:rFonts w:ascii="Times New Roman" w:hAnsi="Times New Roman"/>
          <w:sz w:val="24"/>
          <w:szCs w:val="24"/>
          <w:lang w:val="en-GB"/>
        </w:rPr>
        <w:t xml:space="preserve">EBA has also received a mandate in the Banking Package to </w:t>
      </w:r>
      <w:r w:rsidR="00637D24" w:rsidRPr="00AA19E5">
        <w:rPr>
          <w:rFonts w:ascii="Times New Roman" w:hAnsi="Times New Roman"/>
          <w:sz w:val="24"/>
          <w:szCs w:val="24"/>
          <w:lang w:val="en-GB"/>
        </w:rPr>
        <w:t>do a report on proportionality</w:t>
      </w:r>
      <w:r w:rsidR="1E2A4B89" w:rsidRPr="00AA19E5">
        <w:rPr>
          <w:rFonts w:ascii="Times New Roman" w:hAnsi="Times New Roman"/>
          <w:sz w:val="24"/>
          <w:szCs w:val="24"/>
          <w:lang w:val="en-GB"/>
        </w:rPr>
        <w:t xml:space="preserve"> </w:t>
      </w:r>
      <w:r w:rsidR="43D09F31" w:rsidRPr="00AA19E5">
        <w:rPr>
          <w:rFonts w:ascii="Times New Roman" w:hAnsi="Times New Roman"/>
          <w:sz w:val="24"/>
          <w:szCs w:val="24"/>
          <w:lang w:val="en-GB"/>
        </w:rPr>
        <w:t>by 31 December 2027.</w:t>
      </w:r>
    </w:p>
    <w:p w14:paraId="32B9731C" w14:textId="1B34F46D" w:rsidR="00963420" w:rsidRPr="00AA19E5" w:rsidRDefault="00963420" w:rsidP="4537E4AB">
      <w:pPr>
        <w:pStyle w:val="ListParagraph"/>
        <w:ind w:left="0"/>
        <w:jc w:val="both"/>
        <w:rPr>
          <w:rFonts w:ascii="Times New Roman" w:hAnsi="Times New Roman"/>
          <w:sz w:val="24"/>
          <w:szCs w:val="24"/>
          <w:lang w:val="en-GB"/>
        </w:rPr>
      </w:pPr>
    </w:p>
    <w:p w14:paraId="1566BAD9" w14:textId="50EA6FB3" w:rsidR="00963420" w:rsidRPr="00AA19E5" w:rsidRDefault="61DA7A2A" w:rsidP="00525BD3">
      <w:pPr>
        <w:pStyle w:val="ListParagraph"/>
        <w:numPr>
          <w:ilvl w:val="0"/>
          <w:numId w:val="1"/>
        </w:numPr>
        <w:ind w:left="360"/>
        <w:jc w:val="both"/>
        <w:rPr>
          <w:rFonts w:ascii="Times New Roman" w:hAnsi="Times New Roman"/>
          <w:lang w:val="en-GB"/>
        </w:rPr>
      </w:pPr>
      <w:r w:rsidRPr="00AA19E5">
        <w:rPr>
          <w:rFonts w:ascii="Times New Roman" w:hAnsi="Times New Roman"/>
          <w:b/>
          <w:bCs/>
          <w:sz w:val="24"/>
          <w:szCs w:val="24"/>
          <w:u w:val="single"/>
          <w:lang w:val="en-GB"/>
        </w:rPr>
        <w:t>In paragraph 20,</w:t>
      </w:r>
      <w:r w:rsidRPr="00AA19E5">
        <w:rPr>
          <w:rFonts w:ascii="Times New Roman" w:hAnsi="Times New Roman"/>
          <w:b/>
          <w:bCs/>
          <w:sz w:val="24"/>
          <w:szCs w:val="24"/>
          <w:lang w:val="en-GB"/>
        </w:rPr>
        <w:t xml:space="preserve"> the European Parliament</w:t>
      </w:r>
      <w:r w:rsidRPr="00AA19E5">
        <w:rPr>
          <w:rFonts w:ascii="Times New Roman" w:hAnsi="Times New Roman"/>
          <w:sz w:val="24"/>
          <w:szCs w:val="24"/>
          <w:lang w:val="en-GB"/>
        </w:rPr>
        <w:t xml:space="preserve"> </w:t>
      </w:r>
      <w:r w:rsidR="3EF90551" w:rsidRPr="00AA19E5">
        <w:rPr>
          <w:rFonts w:ascii="Times New Roman" w:hAnsi="Times New Roman"/>
          <w:sz w:val="24"/>
          <w:szCs w:val="24"/>
          <w:lang w:val="en-GB"/>
        </w:rPr>
        <w:t>r</w:t>
      </w:r>
      <w:r w:rsidRPr="00AA19E5">
        <w:rPr>
          <w:rFonts w:ascii="Times New Roman" w:hAnsi="Times New Roman"/>
          <w:sz w:val="24"/>
          <w:szCs w:val="24"/>
          <w:lang w:val="en-GB"/>
        </w:rPr>
        <w:t>ecalls that the Banking Package contains a high number of mandates to the European Banking Authority; calls on the European Banking Authority to respect these mandates</w:t>
      </w:r>
      <w:r w:rsidR="2E24EBA0" w:rsidRPr="00AA19E5">
        <w:rPr>
          <w:rFonts w:ascii="Times New Roman" w:hAnsi="Times New Roman"/>
          <w:sz w:val="24"/>
          <w:szCs w:val="24"/>
          <w:lang w:val="en-GB"/>
        </w:rPr>
        <w:t>.</w:t>
      </w:r>
    </w:p>
    <w:p w14:paraId="1F1C685C" w14:textId="26CC3E1B" w:rsidR="4650A49A" w:rsidRPr="00AA19E5" w:rsidRDefault="4650A49A" w:rsidP="4650A49A">
      <w:pPr>
        <w:pStyle w:val="ListParagraph"/>
        <w:ind w:left="360"/>
        <w:jc w:val="both"/>
        <w:rPr>
          <w:rFonts w:ascii="Times New Roman" w:hAnsi="Times New Roman"/>
          <w:sz w:val="24"/>
          <w:szCs w:val="24"/>
          <w:u w:val="single"/>
          <w:lang w:val="en-GB"/>
        </w:rPr>
      </w:pPr>
    </w:p>
    <w:p w14:paraId="397808C3" w14:textId="441CF87D" w:rsidR="00C62503" w:rsidRPr="00AA19E5" w:rsidRDefault="480E2D50" w:rsidP="6E482FDC">
      <w:pPr>
        <w:pStyle w:val="ListParagraph"/>
        <w:ind w:left="0"/>
        <w:jc w:val="both"/>
        <w:rPr>
          <w:rFonts w:ascii="Times New Roman" w:hAnsi="Times New Roman"/>
          <w:lang w:val="en-GB"/>
        </w:rPr>
      </w:pPr>
      <w:r w:rsidRPr="00AA19E5">
        <w:rPr>
          <w:rFonts w:ascii="Times New Roman" w:hAnsi="Times New Roman"/>
          <w:sz w:val="24"/>
          <w:szCs w:val="24"/>
          <w:lang w:val="en-GB"/>
        </w:rPr>
        <w:t>The Commission notes that the European Parliament and the Council agreed on those mandates, including</w:t>
      </w:r>
      <w:r w:rsidR="4AADD6CC" w:rsidRPr="00AA19E5">
        <w:rPr>
          <w:rFonts w:ascii="Times New Roman" w:hAnsi="Times New Roman"/>
          <w:sz w:val="24"/>
          <w:szCs w:val="24"/>
          <w:lang w:val="en-GB"/>
        </w:rPr>
        <w:t xml:space="preserve"> on their prioritisation, during the negotiations on the Banking Package. EBA </w:t>
      </w:r>
      <w:r w:rsidR="458E4750" w:rsidRPr="00AA19E5">
        <w:rPr>
          <w:rFonts w:ascii="Times New Roman" w:hAnsi="Times New Roman"/>
          <w:sz w:val="24"/>
          <w:szCs w:val="24"/>
          <w:lang w:val="en-GB"/>
        </w:rPr>
        <w:t xml:space="preserve">is continuing to provide information on its implementation of the mandates through its Roadmap. The Commission is engaging with co-legislators to ensure </w:t>
      </w:r>
      <w:r w:rsidR="15E7B27E" w:rsidRPr="00AA19E5">
        <w:rPr>
          <w:rFonts w:ascii="Times New Roman" w:hAnsi="Times New Roman"/>
          <w:sz w:val="24"/>
          <w:szCs w:val="24"/>
          <w:lang w:val="en-GB"/>
        </w:rPr>
        <w:t xml:space="preserve">a </w:t>
      </w:r>
      <w:r w:rsidR="458E4750" w:rsidRPr="00AA19E5">
        <w:rPr>
          <w:rFonts w:ascii="Times New Roman" w:hAnsi="Times New Roman"/>
          <w:sz w:val="24"/>
          <w:szCs w:val="24"/>
          <w:lang w:val="en-GB"/>
        </w:rPr>
        <w:t>further prioritisation of the mandates.</w:t>
      </w:r>
    </w:p>
    <w:p w14:paraId="6DB8F6EA" w14:textId="6C857792" w:rsidR="11E8FB37" w:rsidRPr="00AA19E5" w:rsidRDefault="11E8FB37" w:rsidP="6A531E6E">
      <w:pPr>
        <w:pStyle w:val="ListParagraph"/>
        <w:ind w:left="360"/>
        <w:jc w:val="both"/>
        <w:rPr>
          <w:rFonts w:ascii="Times New Roman" w:hAnsi="Times New Roman"/>
          <w:sz w:val="24"/>
          <w:szCs w:val="24"/>
          <w:lang w:val="en-GB"/>
        </w:rPr>
      </w:pPr>
    </w:p>
    <w:p w14:paraId="1C3C5130" w14:textId="7BD497F9" w:rsidR="00963420" w:rsidRPr="00AA19E5" w:rsidRDefault="70D06DD6" w:rsidP="00525BD3">
      <w:pPr>
        <w:pStyle w:val="ListParagraph"/>
        <w:numPr>
          <w:ilvl w:val="0"/>
          <w:numId w:val="1"/>
        </w:numPr>
        <w:ind w:left="360"/>
        <w:jc w:val="both"/>
        <w:rPr>
          <w:rFonts w:ascii="Times New Roman" w:hAnsi="Times New Roman"/>
          <w:sz w:val="24"/>
          <w:szCs w:val="24"/>
          <w:lang w:val="en-GB"/>
        </w:rPr>
      </w:pPr>
      <w:r w:rsidRPr="00AA19E5">
        <w:rPr>
          <w:rFonts w:ascii="Times New Roman" w:hAnsi="Times New Roman"/>
          <w:b/>
          <w:bCs/>
          <w:sz w:val="24"/>
          <w:szCs w:val="24"/>
          <w:u w:val="single"/>
          <w:lang w:val="en-GB"/>
        </w:rPr>
        <w:t>In paragraph 25</w:t>
      </w:r>
      <w:r w:rsidRPr="00AA19E5">
        <w:rPr>
          <w:rFonts w:ascii="Times New Roman" w:hAnsi="Times New Roman"/>
          <w:b/>
          <w:bCs/>
          <w:sz w:val="24"/>
          <w:szCs w:val="24"/>
          <w:lang w:val="en-GB"/>
        </w:rPr>
        <w:t>, the European Parliament s</w:t>
      </w:r>
      <w:r w:rsidRPr="00AA19E5">
        <w:rPr>
          <w:rFonts w:ascii="Times New Roman" w:hAnsi="Times New Roman"/>
          <w:sz w:val="24"/>
          <w:szCs w:val="24"/>
          <w:lang w:val="en-GB"/>
        </w:rPr>
        <w:t>tresses that the current profitability levels in the banking sector may offer a window of opportunity to strengthen macroprudential buffers and support the sector's resilience; calls on the Commission to further examine this possibility and thoroughly assess options for revising the macroprudential framework, while considering the potential implications for capital requirements and ensuring a level playing field with other jurisdictions.</w:t>
      </w:r>
    </w:p>
    <w:p w14:paraId="35F86A24" w14:textId="2AB56C4C" w:rsidR="140094F9" w:rsidRPr="00AA19E5" w:rsidRDefault="140094F9" w:rsidP="03EA4778">
      <w:pPr>
        <w:pStyle w:val="ListParagraph"/>
        <w:ind w:left="360"/>
        <w:jc w:val="both"/>
        <w:rPr>
          <w:rFonts w:ascii="Times New Roman" w:hAnsi="Times New Roman"/>
          <w:lang w:val="en-GB"/>
        </w:rPr>
      </w:pPr>
    </w:p>
    <w:p w14:paraId="1E496744" w14:textId="239F6054" w:rsidR="005343F1" w:rsidRPr="00AA19E5" w:rsidRDefault="65A6FF38" w:rsidP="6E482FDC">
      <w:pPr>
        <w:pStyle w:val="ListParagraph"/>
        <w:ind w:left="0"/>
        <w:jc w:val="both"/>
        <w:rPr>
          <w:rFonts w:ascii="Times New Roman" w:hAnsi="Times New Roman"/>
          <w:lang w:val="en-GB"/>
        </w:rPr>
      </w:pPr>
      <w:r w:rsidRPr="00AA19E5">
        <w:rPr>
          <w:rFonts w:ascii="Times New Roman" w:hAnsi="Times New Roman"/>
          <w:sz w:val="24"/>
          <w:szCs w:val="24"/>
          <w:lang w:val="en-GB"/>
        </w:rPr>
        <w:t xml:space="preserve">The Commission notes that </w:t>
      </w:r>
      <w:r w:rsidR="4EC853A9" w:rsidRPr="00AA19E5">
        <w:rPr>
          <w:rFonts w:ascii="Times New Roman" w:hAnsi="Times New Roman"/>
          <w:sz w:val="24"/>
          <w:szCs w:val="24"/>
          <w:lang w:val="en-GB"/>
        </w:rPr>
        <w:t xml:space="preserve">bank </w:t>
      </w:r>
      <w:r w:rsidRPr="00AA19E5">
        <w:rPr>
          <w:rFonts w:ascii="Times New Roman" w:hAnsi="Times New Roman"/>
          <w:sz w:val="24"/>
          <w:szCs w:val="24"/>
          <w:lang w:val="en-GB"/>
        </w:rPr>
        <w:t>profitability levels have improved significantly in recent years, in part thanks to the increase in interest rates.</w:t>
      </w:r>
      <w:r w:rsidR="3D411C5D" w:rsidRPr="00AA19E5">
        <w:rPr>
          <w:rFonts w:ascii="Times New Roman" w:hAnsi="Times New Roman"/>
          <w:sz w:val="24"/>
          <w:szCs w:val="24"/>
          <w:lang w:val="en-GB"/>
        </w:rPr>
        <w:t xml:space="preserve"> The Commission further notes that </w:t>
      </w:r>
      <w:r w:rsidR="00DB51ED" w:rsidRPr="00AA19E5">
        <w:rPr>
          <w:rFonts w:ascii="Times New Roman" w:hAnsi="Times New Roman"/>
          <w:sz w:val="24"/>
          <w:szCs w:val="24"/>
          <w:lang w:val="en-GB"/>
        </w:rPr>
        <w:t xml:space="preserve">European </w:t>
      </w:r>
      <w:r w:rsidR="3D411C5D" w:rsidRPr="00AA19E5">
        <w:rPr>
          <w:rFonts w:ascii="Times New Roman" w:hAnsi="Times New Roman"/>
          <w:sz w:val="24"/>
          <w:szCs w:val="24"/>
          <w:lang w:val="en-GB"/>
        </w:rPr>
        <w:t xml:space="preserve">banks are showing significant levels of </w:t>
      </w:r>
      <w:r w:rsidR="66F187FF" w:rsidRPr="00AA19E5">
        <w:rPr>
          <w:rFonts w:ascii="Times New Roman" w:hAnsi="Times New Roman"/>
          <w:sz w:val="24"/>
          <w:szCs w:val="24"/>
          <w:lang w:val="en-GB"/>
        </w:rPr>
        <w:t xml:space="preserve">overall </w:t>
      </w:r>
      <w:r w:rsidR="3D411C5D" w:rsidRPr="00AA19E5">
        <w:rPr>
          <w:rFonts w:ascii="Times New Roman" w:hAnsi="Times New Roman"/>
          <w:sz w:val="24"/>
          <w:szCs w:val="24"/>
          <w:lang w:val="en-GB"/>
        </w:rPr>
        <w:t>resilience</w:t>
      </w:r>
      <w:r w:rsidR="7EE93989" w:rsidRPr="00AA19E5">
        <w:rPr>
          <w:rFonts w:ascii="Times New Roman" w:hAnsi="Times New Roman"/>
          <w:sz w:val="24"/>
          <w:szCs w:val="24"/>
          <w:lang w:val="en-GB"/>
        </w:rPr>
        <w:t xml:space="preserve">, when considering all </w:t>
      </w:r>
      <w:proofErr w:type="spellStart"/>
      <w:r w:rsidR="7EE93989" w:rsidRPr="00AA19E5">
        <w:rPr>
          <w:rFonts w:ascii="Times New Roman" w:hAnsi="Times New Roman"/>
          <w:sz w:val="24"/>
          <w:szCs w:val="24"/>
          <w:lang w:val="en-GB"/>
        </w:rPr>
        <w:t>microprudential</w:t>
      </w:r>
      <w:proofErr w:type="spellEnd"/>
      <w:r w:rsidR="7EE93989" w:rsidRPr="00AA19E5">
        <w:rPr>
          <w:rFonts w:ascii="Times New Roman" w:hAnsi="Times New Roman"/>
          <w:sz w:val="24"/>
          <w:szCs w:val="24"/>
          <w:lang w:val="en-GB"/>
        </w:rPr>
        <w:t xml:space="preserve"> and macroprudential requirements that are in application</w:t>
      </w:r>
      <w:r w:rsidR="72F6BB4D" w:rsidRPr="00AA19E5">
        <w:rPr>
          <w:rFonts w:ascii="Times New Roman" w:hAnsi="Times New Roman"/>
          <w:sz w:val="24"/>
          <w:szCs w:val="24"/>
          <w:lang w:val="en-GB"/>
        </w:rPr>
        <w:t>.</w:t>
      </w:r>
      <w:r w:rsidR="7EE93989" w:rsidRPr="00AA19E5">
        <w:rPr>
          <w:rFonts w:ascii="Times New Roman" w:hAnsi="Times New Roman"/>
          <w:sz w:val="24"/>
          <w:szCs w:val="24"/>
          <w:lang w:val="en-GB"/>
        </w:rPr>
        <w:t xml:space="preserve"> </w:t>
      </w:r>
      <w:r w:rsidR="33958B2F" w:rsidRPr="00AA19E5">
        <w:rPr>
          <w:rFonts w:ascii="Times New Roman" w:hAnsi="Times New Roman"/>
          <w:sz w:val="24"/>
          <w:szCs w:val="24"/>
          <w:lang w:val="en-GB"/>
        </w:rPr>
        <w:t xml:space="preserve">Basel III standards have been implemented as of 1 January 2025 in the EU and </w:t>
      </w:r>
      <w:r w:rsidR="72F6BB4D" w:rsidRPr="00AA19E5">
        <w:rPr>
          <w:rFonts w:ascii="Times New Roman" w:hAnsi="Times New Roman"/>
          <w:sz w:val="24"/>
          <w:szCs w:val="24"/>
          <w:lang w:val="en-GB"/>
        </w:rPr>
        <w:t xml:space="preserve">are being </w:t>
      </w:r>
      <w:r w:rsidR="33958B2F" w:rsidRPr="00AA19E5">
        <w:rPr>
          <w:rFonts w:ascii="Times New Roman" w:hAnsi="Times New Roman"/>
          <w:sz w:val="24"/>
          <w:szCs w:val="24"/>
          <w:lang w:val="en-GB"/>
        </w:rPr>
        <w:t>broadly applied to all EU banks</w:t>
      </w:r>
      <w:r w:rsidR="3D411C5D" w:rsidRPr="00AA19E5">
        <w:rPr>
          <w:rFonts w:ascii="Times New Roman" w:hAnsi="Times New Roman"/>
          <w:sz w:val="24"/>
          <w:szCs w:val="24"/>
          <w:lang w:val="en-GB"/>
        </w:rPr>
        <w:t>.</w:t>
      </w:r>
      <w:r w:rsidR="7713D500" w:rsidRPr="00AA19E5">
        <w:rPr>
          <w:rFonts w:ascii="Times New Roman" w:hAnsi="Times New Roman"/>
          <w:sz w:val="24"/>
          <w:szCs w:val="24"/>
          <w:lang w:val="en-GB"/>
        </w:rPr>
        <w:t xml:space="preserve"> </w:t>
      </w:r>
      <w:r w:rsidR="4994E3BA" w:rsidRPr="00AA19E5">
        <w:rPr>
          <w:rFonts w:ascii="Times New Roman" w:hAnsi="Times New Roman"/>
          <w:sz w:val="24"/>
          <w:szCs w:val="24"/>
          <w:lang w:val="en-GB"/>
        </w:rPr>
        <w:t>In recent years macroprudential space has increased, as macroprudential policy has tightened in most Member States.</w:t>
      </w:r>
    </w:p>
    <w:p w14:paraId="4EF04D15" w14:textId="0EE012F6" w:rsidR="00963420" w:rsidRPr="00AA19E5" w:rsidRDefault="00963420" w:rsidP="4537E4AB">
      <w:pPr>
        <w:pStyle w:val="ListParagraph"/>
        <w:ind w:hanging="360"/>
        <w:jc w:val="both"/>
        <w:rPr>
          <w:rFonts w:ascii="Times New Roman" w:hAnsi="Times New Roman"/>
          <w:sz w:val="24"/>
          <w:szCs w:val="24"/>
          <w:lang w:val="en-GB"/>
        </w:rPr>
      </w:pPr>
    </w:p>
    <w:p w14:paraId="27EEBA82" w14:textId="6BF59BAC" w:rsidR="00963420" w:rsidRPr="00AA19E5" w:rsidRDefault="64B044E1" w:rsidP="00525BD3">
      <w:pPr>
        <w:pStyle w:val="ListParagraph"/>
        <w:numPr>
          <w:ilvl w:val="0"/>
          <w:numId w:val="1"/>
        </w:numPr>
        <w:ind w:left="360"/>
        <w:jc w:val="both"/>
        <w:rPr>
          <w:rFonts w:ascii="Times New Roman" w:hAnsi="Times New Roman"/>
          <w:b/>
          <w:bCs/>
          <w:sz w:val="24"/>
          <w:szCs w:val="24"/>
          <w:lang w:val="en-GB"/>
        </w:rPr>
      </w:pPr>
      <w:r w:rsidRPr="600A33D6">
        <w:rPr>
          <w:rFonts w:ascii="Times New Roman" w:hAnsi="Times New Roman"/>
          <w:b/>
          <w:bCs/>
          <w:sz w:val="24"/>
          <w:szCs w:val="24"/>
          <w:u w:val="single"/>
          <w:lang w:val="en-GB"/>
        </w:rPr>
        <w:lastRenderedPageBreak/>
        <w:t>In paragraph 26</w:t>
      </w:r>
      <w:r w:rsidRPr="600A33D6">
        <w:rPr>
          <w:rFonts w:ascii="Times New Roman" w:hAnsi="Times New Roman"/>
          <w:b/>
          <w:bCs/>
          <w:sz w:val="24"/>
          <w:szCs w:val="24"/>
          <w:lang w:val="en-GB"/>
        </w:rPr>
        <w:t xml:space="preserve">, the European Parliament </w:t>
      </w:r>
      <w:r w:rsidR="007919AF" w:rsidRPr="600A33D6">
        <w:rPr>
          <w:rFonts w:ascii="Times New Roman" w:hAnsi="Times New Roman"/>
          <w:sz w:val="24"/>
          <w:szCs w:val="24"/>
          <w:lang w:val="en-GB"/>
        </w:rPr>
        <w:t xml:space="preserve">notes </w:t>
      </w:r>
      <w:r w:rsidRPr="600A33D6">
        <w:rPr>
          <w:rFonts w:ascii="Times New Roman" w:hAnsi="Times New Roman"/>
          <w:sz w:val="24"/>
          <w:szCs w:val="24"/>
          <w:lang w:val="en-GB"/>
        </w:rPr>
        <w:t>that the banking sector has a key role in facilitating the transition to a digital and carbon-neutral economy by directing investments toward renewable energy and contributing to the goals of the EU Green Deal and the EU Climate Law</w:t>
      </w:r>
    </w:p>
    <w:p w14:paraId="4CE10670" w14:textId="48798BD4" w:rsidR="00963420" w:rsidRPr="00AA19E5" w:rsidRDefault="00963420" w:rsidP="4537E4AB">
      <w:pPr>
        <w:pStyle w:val="ListParagraph"/>
        <w:ind w:left="360" w:hanging="360"/>
        <w:jc w:val="both"/>
        <w:rPr>
          <w:rFonts w:ascii="Times New Roman" w:hAnsi="Times New Roman"/>
          <w:b/>
          <w:bCs/>
          <w:sz w:val="24"/>
          <w:szCs w:val="24"/>
          <w:lang w:val="en-GB"/>
        </w:rPr>
      </w:pPr>
    </w:p>
    <w:p w14:paraId="36DA531D" w14:textId="7FA1B068" w:rsidR="00963420" w:rsidRPr="00AA19E5" w:rsidRDefault="03DCF113" w:rsidP="6E482FDC">
      <w:pPr>
        <w:pStyle w:val="ListParagraph"/>
        <w:ind w:left="0"/>
        <w:jc w:val="both"/>
        <w:rPr>
          <w:rFonts w:ascii="Times New Roman" w:hAnsi="Times New Roman"/>
          <w:sz w:val="24"/>
          <w:szCs w:val="24"/>
          <w:lang w:val="en-GB"/>
        </w:rPr>
      </w:pPr>
      <w:r w:rsidRPr="00AA19E5">
        <w:rPr>
          <w:rFonts w:ascii="Times New Roman" w:hAnsi="Times New Roman"/>
          <w:sz w:val="24"/>
          <w:szCs w:val="24"/>
          <w:lang w:val="en-GB"/>
        </w:rPr>
        <w:t>The Commission fully agrees with the position of the European Parliament. The Commission recognises the crucial role of banks as financial intermediaries in channelling funds to the European economy.</w:t>
      </w:r>
      <w:r w:rsidRPr="00AA19E5">
        <w:rPr>
          <w:rFonts w:ascii="Times New Roman" w:hAnsi="Times New Roman"/>
          <w:b/>
          <w:bCs/>
          <w:sz w:val="24"/>
          <w:szCs w:val="24"/>
          <w:lang w:val="en-GB"/>
        </w:rPr>
        <w:t xml:space="preserve"> </w:t>
      </w:r>
      <w:r w:rsidR="006D0F23" w:rsidRPr="00AA19E5">
        <w:rPr>
          <w:rFonts w:ascii="Times New Roman" w:hAnsi="Times New Roman"/>
          <w:b/>
          <w:bCs/>
          <w:sz w:val="24"/>
          <w:szCs w:val="24"/>
          <w:lang w:val="en-GB"/>
        </w:rPr>
        <w:t xml:space="preserve">The Commission </w:t>
      </w:r>
      <w:r w:rsidRPr="00AA19E5">
        <w:rPr>
          <w:rFonts w:ascii="Times New Roman" w:hAnsi="Times New Roman"/>
          <w:b/>
          <w:bCs/>
          <w:sz w:val="24"/>
          <w:szCs w:val="24"/>
          <w:lang w:val="en-GB"/>
        </w:rPr>
        <w:t>therefore encourage</w:t>
      </w:r>
      <w:r w:rsidR="006D0F23" w:rsidRPr="00AA19E5">
        <w:rPr>
          <w:rFonts w:ascii="Times New Roman" w:hAnsi="Times New Roman"/>
          <w:b/>
          <w:bCs/>
          <w:sz w:val="24"/>
          <w:szCs w:val="24"/>
          <w:lang w:val="en-GB"/>
        </w:rPr>
        <w:t>s</w:t>
      </w:r>
      <w:r w:rsidRPr="00AA19E5">
        <w:rPr>
          <w:rFonts w:ascii="Times New Roman" w:hAnsi="Times New Roman"/>
          <w:b/>
          <w:bCs/>
          <w:sz w:val="24"/>
          <w:szCs w:val="24"/>
          <w:lang w:val="en-GB"/>
        </w:rPr>
        <w:t xml:space="preserve"> banks to focus their efforts and actively contribute to essential investments in strategic sectors </w:t>
      </w:r>
      <w:r w:rsidR="467719B1" w:rsidRPr="00AA19E5">
        <w:rPr>
          <w:rFonts w:ascii="Times New Roman" w:hAnsi="Times New Roman"/>
          <w:b/>
          <w:bCs/>
          <w:sz w:val="24"/>
          <w:szCs w:val="24"/>
          <w:lang w:val="en-GB"/>
        </w:rPr>
        <w:t>a</w:t>
      </w:r>
      <w:r w:rsidR="5F2A3E03" w:rsidRPr="00AA19E5">
        <w:rPr>
          <w:rFonts w:ascii="Times New Roman" w:hAnsi="Times New Roman"/>
          <w:b/>
          <w:bCs/>
          <w:sz w:val="24"/>
          <w:szCs w:val="24"/>
          <w:lang w:val="en-GB"/>
        </w:rPr>
        <w:t>s mentioned in the SIU Communication</w:t>
      </w:r>
      <w:r w:rsidR="7906D659" w:rsidRPr="00AA19E5">
        <w:rPr>
          <w:rFonts w:ascii="Times New Roman" w:hAnsi="Times New Roman"/>
          <w:b/>
          <w:bCs/>
          <w:sz w:val="24"/>
          <w:szCs w:val="24"/>
          <w:lang w:val="en-GB"/>
        </w:rPr>
        <w:t xml:space="preserve"> and in the Competitiveness Compass</w:t>
      </w:r>
      <w:r w:rsidRPr="00AA19E5">
        <w:rPr>
          <w:rFonts w:ascii="Times New Roman" w:hAnsi="Times New Roman"/>
          <w:b/>
          <w:bCs/>
          <w:sz w:val="24"/>
          <w:szCs w:val="24"/>
          <w:lang w:val="en-GB"/>
        </w:rPr>
        <w:t>.</w:t>
      </w:r>
      <w:r w:rsidRPr="00AA19E5">
        <w:rPr>
          <w:rFonts w:ascii="Times New Roman" w:hAnsi="Times New Roman"/>
          <w:sz w:val="24"/>
          <w:szCs w:val="24"/>
          <w:lang w:val="en-GB"/>
        </w:rPr>
        <w:t xml:space="preserve"> As set out in </w:t>
      </w:r>
      <w:r w:rsidR="7B1601D7" w:rsidRPr="00AA19E5">
        <w:rPr>
          <w:rFonts w:ascii="Times New Roman" w:hAnsi="Times New Roman"/>
          <w:sz w:val="24"/>
          <w:szCs w:val="24"/>
          <w:lang w:val="en-GB"/>
        </w:rPr>
        <w:t>the mentioned communication</w:t>
      </w:r>
      <w:r w:rsidRPr="00AA19E5">
        <w:rPr>
          <w:rFonts w:ascii="Times New Roman" w:hAnsi="Times New Roman"/>
          <w:sz w:val="24"/>
          <w:szCs w:val="24"/>
          <w:lang w:val="en-GB"/>
        </w:rPr>
        <w:t xml:space="preserve">, the Commission will provide guidance on the use of </w:t>
      </w:r>
      <w:r w:rsidRPr="00AA19E5">
        <w:rPr>
          <w:rFonts w:ascii="Times New Roman" w:hAnsi="Times New Roman"/>
          <w:b/>
          <w:bCs/>
          <w:sz w:val="24"/>
          <w:szCs w:val="24"/>
          <w:lang w:val="en-GB"/>
        </w:rPr>
        <w:t xml:space="preserve">favourable prudential treatment for investment </w:t>
      </w:r>
      <w:r w:rsidRPr="00AA19E5">
        <w:rPr>
          <w:rFonts w:ascii="Times New Roman" w:hAnsi="Times New Roman"/>
          <w:sz w:val="24"/>
          <w:szCs w:val="24"/>
          <w:lang w:val="en-GB"/>
        </w:rPr>
        <w:t xml:space="preserve">under </w:t>
      </w:r>
      <w:r w:rsidRPr="00AA19E5">
        <w:rPr>
          <w:rFonts w:ascii="Times New Roman" w:hAnsi="Times New Roman"/>
          <w:b/>
          <w:bCs/>
          <w:sz w:val="24"/>
          <w:szCs w:val="24"/>
          <w:lang w:val="en-GB"/>
        </w:rPr>
        <w:t>legislative programmes</w:t>
      </w:r>
      <w:r w:rsidRPr="00AA19E5">
        <w:rPr>
          <w:rFonts w:ascii="Times New Roman" w:hAnsi="Times New Roman"/>
          <w:sz w:val="24"/>
          <w:szCs w:val="24"/>
          <w:lang w:val="en-GB"/>
        </w:rPr>
        <w:t>.</w:t>
      </w:r>
    </w:p>
    <w:p w14:paraId="0A311B7D" w14:textId="11249AEF" w:rsidR="00963420" w:rsidRPr="00AA19E5" w:rsidRDefault="00963420" w:rsidP="4537E4AB">
      <w:pPr>
        <w:pStyle w:val="ListParagraph"/>
        <w:ind w:left="360"/>
        <w:jc w:val="both"/>
        <w:rPr>
          <w:rFonts w:ascii="Times New Roman" w:hAnsi="Times New Roman"/>
          <w:sz w:val="24"/>
          <w:szCs w:val="24"/>
          <w:lang w:val="en-GB"/>
        </w:rPr>
      </w:pPr>
    </w:p>
    <w:p w14:paraId="555B0E3C" w14:textId="0443CCED" w:rsidR="00963420" w:rsidRPr="00AA19E5" w:rsidRDefault="03DCF113" w:rsidP="00525BD3">
      <w:pPr>
        <w:pStyle w:val="ListParagraph"/>
        <w:numPr>
          <w:ilvl w:val="0"/>
          <w:numId w:val="1"/>
        </w:numPr>
        <w:jc w:val="both"/>
        <w:rPr>
          <w:rFonts w:ascii="Times New Roman" w:hAnsi="Times New Roman"/>
          <w:sz w:val="24"/>
          <w:szCs w:val="24"/>
          <w:lang w:val="en-GB"/>
        </w:rPr>
      </w:pPr>
      <w:r w:rsidRPr="00AA19E5">
        <w:rPr>
          <w:rFonts w:ascii="Times New Roman" w:hAnsi="Times New Roman"/>
          <w:b/>
          <w:bCs/>
          <w:sz w:val="24"/>
          <w:szCs w:val="24"/>
          <w:u w:val="single"/>
          <w:lang w:val="en-GB"/>
        </w:rPr>
        <w:t xml:space="preserve">In </w:t>
      </w:r>
      <w:r w:rsidR="08943B7B" w:rsidRPr="00AA19E5">
        <w:rPr>
          <w:rFonts w:ascii="Times New Roman" w:hAnsi="Times New Roman"/>
          <w:b/>
          <w:bCs/>
          <w:sz w:val="24"/>
          <w:szCs w:val="24"/>
          <w:u w:val="single"/>
          <w:lang w:val="en-GB"/>
        </w:rPr>
        <w:t>p</w:t>
      </w:r>
      <w:r w:rsidRPr="00AA19E5">
        <w:rPr>
          <w:rFonts w:ascii="Times New Roman" w:hAnsi="Times New Roman"/>
          <w:b/>
          <w:bCs/>
          <w:sz w:val="24"/>
          <w:szCs w:val="24"/>
          <w:u w:val="single"/>
          <w:lang w:val="en-GB"/>
        </w:rPr>
        <w:t>aragraph 3</w:t>
      </w:r>
      <w:r w:rsidRPr="00AA19E5">
        <w:rPr>
          <w:rFonts w:ascii="Times New Roman" w:hAnsi="Times New Roman"/>
          <w:b/>
          <w:bCs/>
          <w:sz w:val="24"/>
          <w:szCs w:val="24"/>
          <w:lang w:val="en-GB"/>
        </w:rPr>
        <w:t xml:space="preserve">0, the European Parliament </w:t>
      </w:r>
      <w:r w:rsidR="60AD15F3" w:rsidRPr="00AA19E5">
        <w:rPr>
          <w:rFonts w:ascii="Times New Roman" w:hAnsi="Times New Roman"/>
          <w:sz w:val="24"/>
          <w:szCs w:val="24"/>
          <w:lang w:val="en-GB"/>
        </w:rPr>
        <w:t xml:space="preserve">stresses the need to </w:t>
      </w:r>
      <w:r w:rsidR="3AB8F26E" w:rsidRPr="00AA19E5">
        <w:rPr>
          <w:rFonts w:ascii="Times New Roman" w:hAnsi="Times New Roman"/>
          <w:sz w:val="24"/>
          <w:szCs w:val="24"/>
          <w:lang w:val="en-GB"/>
        </w:rPr>
        <w:t xml:space="preserve">enhance the resilience of non-bank financial intermediaries, including by designing specific regulatory and supervisory tools. It welcomes the Commission’s consultation </w:t>
      </w:r>
      <w:r w:rsidR="47932198" w:rsidRPr="00AA19E5">
        <w:rPr>
          <w:rFonts w:ascii="Times New Roman" w:hAnsi="Times New Roman"/>
          <w:sz w:val="24"/>
          <w:szCs w:val="24"/>
          <w:lang w:val="en-GB"/>
        </w:rPr>
        <w:t xml:space="preserve">on macroprudential policies for non-bank financial intermediaries and </w:t>
      </w:r>
      <w:r w:rsidR="2060EDC3" w:rsidRPr="00AA19E5">
        <w:rPr>
          <w:rFonts w:ascii="Times New Roman" w:hAnsi="Times New Roman"/>
          <w:sz w:val="24"/>
          <w:szCs w:val="24"/>
          <w:lang w:val="en-GB"/>
        </w:rPr>
        <w:t xml:space="preserve">supports </w:t>
      </w:r>
      <w:r w:rsidR="15A33DFA" w:rsidRPr="00AA19E5">
        <w:rPr>
          <w:rFonts w:ascii="Times New Roman" w:hAnsi="Times New Roman"/>
          <w:sz w:val="24"/>
          <w:szCs w:val="24"/>
          <w:lang w:val="en-GB"/>
        </w:rPr>
        <w:t>the introduction of</w:t>
      </w:r>
      <w:r w:rsidR="5AFEE6EE" w:rsidRPr="00AA19E5">
        <w:rPr>
          <w:rFonts w:ascii="Times New Roman" w:hAnsi="Times New Roman"/>
          <w:sz w:val="24"/>
          <w:szCs w:val="24"/>
          <w:lang w:val="en-GB"/>
        </w:rPr>
        <w:t xml:space="preserve"> an </w:t>
      </w:r>
      <w:r w:rsidR="61B775F6" w:rsidRPr="00AA19E5">
        <w:rPr>
          <w:rFonts w:ascii="Times New Roman" w:hAnsi="Times New Roman"/>
          <w:sz w:val="24"/>
          <w:szCs w:val="24"/>
          <w:lang w:val="en-GB"/>
        </w:rPr>
        <w:t xml:space="preserve">EU system wide stress test </w:t>
      </w:r>
      <w:r w:rsidR="5AFEE6EE" w:rsidRPr="00AA19E5">
        <w:rPr>
          <w:rFonts w:ascii="Times New Roman" w:hAnsi="Times New Roman"/>
          <w:sz w:val="24"/>
          <w:szCs w:val="24"/>
          <w:lang w:val="en-GB"/>
        </w:rPr>
        <w:t>exercise</w:t>
      </w:r>
      <w:r w:rsidR="07DF5A27" w:rsidRPr="00AA19E5">
        <w:rPr>
          <w:rFonts w:ascii="Times New Roman" w:hAnsi="Times New Roman"/>
          <w:sz w:val="24"/>
          <w:szCs w:val="24"/>
          <w:lang w:val="en-GB"/>
        </w:rPr>
        <w:t xml:space="preserve"> aimed at identifying and assessing key risks across sectors and markets.</w:t>
      </w:r>
      <w:r w:rsidR="5AFEE6EE" w:rsidRPr="00AA19E5">
        <w:rPr>
          <w:rFonts w:ascii="Times New Roman" w:hAnsi="Times New Roman"/>
          <w:sz w:val="24"/>
          <w:szCs w:val="24"/>
          <w:lang w:val="en-GB"/>
        </w:rPr>
        <w:t xml:space="preserve"> </w:t>
      </w:r>
      <w:r w:rsidR="445CE5FA" w:rsidRPr="00AA19E5">
        <w:rPr>
          <w:rFonts w:ascii="Times New Roman" w:hAnsi="Times New Roman"/>
          <w:sz w:val="24"/>
          <w:szCs w:val="24"/>
          <w:lang w:val="en-GB"/>
        </w:rPr>
        <w:t>The European Parliament invites the Commission to investigate whether there are any gaps in the supervisory toolkit for non-bank financial intermediaries.</w:t>
      </w:r>
    </w:p>
    <w:p w14:paraId="444CB158" w14:textId="76877EE1" w:rsidR="00721AEB" w:rsidRPr="00AA19E5" w:rsidRDefault="00721AEB" w:rsidP="00721AEB">
      <w:pPr>
        <w:pStyle w:val="ListParagraph"/>
        <w:ind w:left="0"/>
        <w:jc w:val="both"/>
        <w:rPr>
          <w:rFonts w:ascii="Times New Roman" w:hAnsi="Times New Roman"/>
          <w:sz w:val="24"/>
          <w:szCs w:val="24"/>
          <w:lang w:val="en-GB"/>
        </w:rPr>
      </w:pPr>
    </w:p>
    <w:p w14:paraId="280F9409" w14:textId="176975AC" w:rsidR="00963420" w:rsidRPr="00AA19E5" w:rsidRDefault="07DF5A27" w:rsidP="6E482FDC">
      <w:pPr>
        <w:pStyle w:val="ListParagraph"/>
        <w:widowControl w:val="0"/>
        <w:spacing w:before="240"/>
        <w:ind w:left="0"/>
        <w:jc w:val="both"/>
        <w:rPr>
          <w:rFonts w:ascii="Times New Roman" w:hAnsi="Times New Roman"/>
          <w:sz w:val="24"/>
          <w:szCs w:val="24"/>
          <w:lang w:val="en-GB"/>
        </w:rPr>
      </w:pPr>
      <w:r w:rsidRPr="00AA19E5">
        <w:rPr>
          <w:rFonts w:ascii="Times New Roman" w:hAnsi="Times New Roman"/>
          <w:sz w:val="24"/>
          <w:szCs w:val="24"/>
          <w:lang w:val="en-GB"/>
        </w:rPr>
        <w:t>The Commission welcomes the position of the European Parliament</w:t>
      </w:r>
      <w:r w:rsidR="28349CEF" w:rsidRPr="00AA19E5">
        <w:rPr>
          <w:rFonts w:ascii="Times New Roman" w:hAnsi="Times New Roman"/>
          <w:sz w:val="24"/>
          <w:szCs w:val="24"/>
          <w:lang w:val="en-GB"/>
        </w:rPr>
        <w:t xml:space="preserve"> on strengthening the resilience of non-bank financial intermediaries</w:t>
      </w:r>
      <w:r w:rsidR="26BE73A7" w:rsidRPr="00AA19E5">
        <w:rPr>
          <w:rFonts w:ascii="Times New Roman" w:hAnsi="Times New Roman"/>
          <w:sz w:val="24"/>
          <w:szCs w:val="24"/>
          <w:lang w:val="en-GB"/>
        </w:rPr>
        <w:t xml:space="preserve"> and its favourable view on the public consultation conducted by the Commission</w:t>
      </w:r>
      <w:r w:rsidRPr="00AA19E5">
        <w:rPr>
          <w:rFonts w:ascii="Times New Roman" w:hAnsi="Times New Roman"/>
          <w:sz w:val="24"/>
          <w:szCs w:val="24"/>
          <w:lang w:val="en-GB"/>
        </w:rPr>
        <w:t xml:space="preserve">. </w:t>
      </w:r>
      <w:r w:rsidR="2428A0FA" w:rsidRPr="00AA19E5">
        <w:rPr>
          <w:rFonts w:ascii="Times New Roman" w:hAnsi="Times New Roman"/>
          <w:sz w:val="24"/>
          <w:szCs w:val="24"/>
          <w:lang w:val="en-GB"/>
        </w:rPr>
        <w:t xml:space="preserve">There is widespread agreement among stakeholders that we need to better understand how non-bank financial intermediaries and banks interact in core funding markets. A system-wide risk assessment is one of the options that received widespread support, including from the European Parliament, Member States and other stakeholders. </w:t>
      </w:r>
      <w:r w:rsidR="386C7C92" w:rsidRPr="00AA19E5">
        <w:rPr>
          <w:rFonts w:ascii="Times New Roman" w:hAnsi="Times New Roman"/>
          <w:sz w:val="24"/>
          <w:szCs w:val="24"/>
          <w:lang w:val="en-GB"/>
        </w:rPr>
        <w:t xml:space="preserve">The feedback from this public consultation will inform </w:t>
      </w:r>
      <w:r w:rsidR="6CF1F74C" w:rsidRPr="00AA19E5">
        <w:rPr>
          <w:rFonts w:ascii="Times New Roman" w:hAnsi="Times New Roman"/>
          <w:sz w:val="24"/>
          <w:szCs w:val="24"/>
          <w:lang w:val="en-GB"/>
        </w:rPr>
        <w:t>the Commission’s</w:t>
      </w:r>
      <w:r w:rsidR="386C7C92" w:rsidRPr="00AA19E5">
        <w:rPr>
          <w:rFonts w:ascii="Times New Roman" w:hAnsi="Times New Roman"/>
          <w:sz w:val="24"/>
          <w:szCs w:val="24"/>
          <w:lang w:val="en-GB"/>
        </w:rPr>
        <w:t xml:space="preserve"> future work on scope, timing and priorities for drawing up a macroprudential strategy on </w:t>
      </w:r>
      <w:r w:rsidR="6CF1F74C" w:rsidRPr="00AA19E5">
        <w:rPr>
          <w:rFonts w:ascii="Times New Roman" w:hAnsi="Times New Roman"/>
          <w:sz w:val="24"/>
          <w:szCs w:val="24"/>
          <w:lang w:val="en-GB"/>
        </w:rPr>
        <w:t>n</w:t>
      </w:r>
      <w:r w:rsidR="386C7C92" w:rsidRPr="00AA19E5">
        <w:rPr>
          <w:rFonts w:ascii="Times New Roman" w:hAnsi="Times New Roman"/>
          <w:sz w:val="24"/>
          <w:szCs w:val="24"/>
          <w:lang w:val="en-GB"/>
        </w:rPr>
        <w:t>on-</w:t>
      </w:r>
      <w:r w:rsidR="6CF1F74C" w:rsidRPr="00AA19E5">
        <w:rPr>
          <w:rFonts w:ascii="Times New Roman" w:hAnsi="Times New Roman"/>
          <w:sz w:val="24"/>
          <w:szCs w:val="24"/>
          <w:lang w:val="en-GB"/>
        </w:rPr>
        <w:t>b</w:t>
      </w:r>
      <w:r w:rsidR="386C7C92" w:rsidRPr="00AA19E5">
        <w:rPr>
          <w:rFonts w:ascii="Times New Roman" w:hAnsi="Times New Roman"/>
          <w:sz w:val="24"/>
          <w:szCs w:val="24"/>
          <w:lang w:val="en-GB"/>
        </w:rPr>
        <w:t xml:space="preserve">ank </w:t>
      </w:r>
      <w:r w:rsidR="6CF1F74C" w:rsidRPr="00AA19E5">
        <w:rPr>
          <w:rFonts w:ascii="Times New Roman" w:hAnsi="Times New Roman"/>
          <w:sz w:val="24"/>
          <w:szCs w:val="24"/>
          <w:lang w:val="en-GB"/>
        </w:rPr>
        <w:t>f</w:t>
      </w:r>
      <w:r w:rsidR="386C7C92" w:rsidRPr="00AA19E5">
        <w:rPr>
          <w:rFonts w:ascii="Times New Roman" w:hAnsi="Times New Roman"/>
          <w:sz w:val="24"/>
          <w:szCs w:val="24"/>
          <w:lang w:val="en-GB"/>
        </w:rPr>
        <w:t xml:space="preserve">inancial </w:t>
      </w:r>
      <w:r w:rsidR="6CF1F74C" w:rsidRPr="00AA19E5">
        <w:rPr>
          <w:rFonts w:ascii="Times New Roman" w:hAnsi="Times New Roman"/>
          <w:sz w:val="24"/>
          <w:szCs w:val="24"/>
          <w:lang w:val="en-GB"/>
        </w:rPr>
        <w:t>i</w:t>
      </w:r>
      <w:r w:rsidR="386C7C92" w:rsidRPr="00AA19E5">
        <w:rPr>
          <w:rFonts w:ascii="Times New Roman" w:hAnsi="Times New Roman"/>
          <w:sz w:val="24"/>
          <w:szCs w:val="24"/>
          <w:lang w:val="en-GB"/>
        </w:rPr>
        <w:t>ntermediation</w:t>
      </w:r>
      <w:r w:rsidR="6CF1F74C" w:rsidRPr="00AA19E5">
        <w:rPr>
          <w:rFonts w:ascii="Times New Roman" w:hAnsi="Times New Roman"/>
          <w:sz w:val="24"/>
          <w:szCs w:val="24"/>
          <w:lang w:val="en-GB"/>
        </w:rPr>
        <w:t>.</w:t>
      </w:r>
    </w:p>
    <w:p w14:paraId="08B8C4AA" w14:textId="2DBD294A" w:rsidR="00963420" w:rsidRPr="00AA19E5" w:rsidRDefault="23D45CCA" w:rsidP="28256EAB">
      <w:pPr>
        <w:widowControl w:val="0"/>
        <w:rPr>
          <w:rFonts w:ascii="Times New Roman" w:hAnsi="Times New Roman"/>
          <w:b/>
          <w:bCs/>
        </w:rPr>
      </w:pPr>
      <w:r w:rsidRPr="00AA19E5">
        <w:rPr>
          <w:rFonts w:ascii="Times New Roman" w:hAnsi="Times New Roman"/>
          <w:b/>
          <w:bCs/>
        </w:rPr>
        <w:t xml:space="preserve">Resolution </w:t>
      </w:r>
      <w:r w:rsidR="2C7E404A" w:rsidRPr="00AA19E5">
        <w:rPr>
          <w:rFonts w:ascii="Times New Roman" w:hAnsi="Times New Roman"/>
          <w:b/>
          <w:bCs/>
        </w:rPr>
        <w:t>and deposit insurance</w:t>
      </w:r>
    </w:p>
    <w:p w14:paraId="063F3C31" w14:textId="59653A30" w:rsidR="1DF65B15" w:rsidRPr="00AA19E5" w:rsidRDefault="1DF65B15" w:rsidP="6E482FDC">
      <w:pPr>
        <w:spacing w:after="200" w:line="276" w:lineRule="auto"/>
        <w:rPr>
          <w:rFonts w:ascii="Times New Roman" w:hAnsi="Times New Roman"/>
        </w:rPr>
      </w:pPr>
      <w:proofErr w:type="gramStart"/>
      <w:r w:rsidRPr="600A33D6">
        <w:rPr>
          <w:rFonts w:ascii="Times New Roman" w:hAnsi="Times New Roman"/>
        </w:rPr>
        <w:t>With regard to</w:t>
      </w:r>
      <w:proofErr w:type="gramEnd"/>
      <w:r w:rsidRPr="600A33D6">
        <w:rPr>
          <w:rFonts w:ascii="Times New Roman" w:hAnsi="Times New Roman"/>
        </w:rPr>
        <w:t xml:space="preserve"> the Banking Union, substantial progress has also been made in establishing the Banking Union, increasing resilience in the sector, supporting integration and boosting international competitiveness. However, the Commission agrees with the </w:t>
      </w:r>
      <w:r w:rsidR="006D0F23" w:rsidRPr="600A33D6">
        <w:rPr>
          <w:rFonts w:ascii="Times New Roman" w:hAnsi="Times New Roman"/>
        </w:rPr>
        <w:t xml:space="preserve">European Parliament </w:t>
      </w:r>
      <w:r w:rsidRPr="600A33D6">
        <w:rPr>
          <w:rFonts w:ascii="Times New Roman" w:hAnsi="Times New Roman"/>
        </w:rPr>
        <w:t xml:space="preserve">that Banking Union remains incomplete, notably in the absence of adequate arrangements for managing the failure of mid-sized banks and a European deposit insurance framework. While this is the case, the EU safety nets remain fragmented (paragraph </w:t>
      </w:r>
      <w:r w:rsidR="00E4384C" w:rsidRPr="600A33D6">
        <w:rPr>
          <w:rFonts w:ascii="Times New Roman" w:hAnsi="Times New Roman"/>
        </w:rPr>
        <w:t>32</w:t>
      </w:r>
      <w:r w:rsidRPr="600A33D6">
        <w:rPr>
          <w:rFonts w:ascii="Times New Roman" w:hAnsi="Times New Roman"/>
        </w:rPr>
        <w:t>).</w:t>
      </w:r>
    </w:p>
    <w:p w14:paraId="1D79DB6A" w14:textId="183AC4BA" w:rsidR="00ED1433" w:rsidRPr="00AA19E5" w:rsidRDefault="1DF65B15" w:rsidP="6E482FDC">
      <w:pPr>
        <w:spacing w:after="200" w:line="276" w:lineRule="auto"/>
        <w:rPr>
          <w:rFonts w:ascii="Times New Roman" w:hAnsi="Times New Roman"/>
        </w:rPr>
      </w:pPr>
      <w:r w:rsidRPr="00AA19E5">
        <w:rPr>
          <w:rFonts w:ascii="Times New Roman" w:hAnsi="Times New Roman"/>
        </w:rPr>
        <w:t>In April 2023</w:t>
      </w:r>
      <w:r w:rsidR="006D0F23" w:rsidRPr="00AA19E5">
        <w:rPr>
          <w:rFonts w:ascii="Times New Roman" w:hAnsi="Times New Roman"/>
        </w:rPr>
        <w:t>,</w:t>
      </w:r>
      <w:r w:rsidRPr="00AA19E5">
        <w:rPr>
          <w:rFonts w:ascii="Times New Roman" w:hAnsi="Times New Roman"/>
        </w:rPr>
        <w:t xml:space="preserve"> the Commission put forward legislative proposals to review the existing framework for crisis management and depositor protection, with a goal of ensuring more consistent approaches across all </w:t>
      </w:r>
      <w:r w:rsidR="03EC213D" w:rsidRPr="00AA19E5">
        <w:rPr>
          <w:rFonts w:ascii="Times New Roman" w:hAnsi="Times New Roman"/>
        </w:rPr>
        <w:t>M</w:t>
      </w:r>
      <w:r w:rsidRPr="00AA19E5">
        <w:rPr>
          <w:rFonts w:ascii="Times New Roman" w:hAnsi="Times New Roman"/>
        </w:rPr>
        <w:t xml:space="preserve">ember </w:t>
      </w:r>
      <w:r w:rsidR="2159391C" w:rsidRPr="00AA19E5">
        <w:rPr>
          <w:rFonts w:ascii="Times New Roman" w:hAnsi="Times New Roman"/>
        </w:rPr>
        <w:t>S</w:t>
      </w:r>
      <w:r w:rsidRPr="00AA19E5">
        <w:rPr>
          <w:rFonts w:ascii="Times New Roman" w:hAnsi="Times New Roman"/>
        </w:rPr>
        <w:t xml:space="preserve">tates towards the application of resolution tools and deposit protection to the benefit of financial stability, taxpayer protection and depositors’ confidence. The Commission takes note of the position of the </w:t>
      </w:r>
      <w:r w:rsidR="005C3B17" w:rsidRPr="00AA19E5">
        <w:rPr>
          <w:rFonts w:ascii="Times New Roman" w:hAnsi="Times New Roman"/>
        </w:rPr>
        <w:t xml:space="preserve">European </w:t>
      </w:r>
      <w:r w:rsidRPr="00AA19E5">
        <w:rPr>
          <w:rFonts w:ascii="Times New Roman" w:hAnsi="Times New Roman"/>
        </w:rPr>
        <w:t xml:space="preserve">Parliament as adopted in 2024. </w:t>
      </w:r>
      <w:r w:rsidR="009D3E01" w:rsidRPr="00AA19E5">
        <w:rPr>
          <w:rFonts w:ascii="Times New Roman" w:hAnsi="Times New Roman"/>
        </w:rPr>
        <w:t xml:space="preserve">Negotiations in trilogues are ongoing. </w:t>
      </w:r>
      <w:r w:rsidRPr="00AA19E5">
        <w:rPr>
          <w:rFonts w:ascii="Times New Roman" w:hAnsi="Times New Roman"/>
        </w:rPr>
        <w:t xml:space="preserve">The Commission </w:t>
      </w:r>
      <w:r w:rsidRPr="00AA19E5">
        <w:rPr>
          <w:rFonts w:ascii="Times New Roman" w:hAnsi="Times New Roman"/>
        </w:rPr>
        <w:lastRenderedPageBreak/>
        <w:t xml:space="preserve">invites the co-legislators to address shortcomings in arrangements to manage the failure of mid-sized banks by agreeing on an ambitious outcome in the crisis management and deposit insurance framework negotiations. The Commission </w:t>
      </w:r>
      <w:r w:rsidR="385E16C2" w:rsidRPr="00AA19E5">
        <w:rPr>
          <w:rFonts w:ascii="Times New Roman" w:hAnsi="Times New Roman"/>
        </w:rPr>
        <w:t>continues</w:t>
      </w:r>
      <w:r w:rsidRPr="00AA19E5">
        <w:rPr>
          <w:rFonts w:ascii="Times New Roman" w:hAnsi="Times New Roman"/>
        </w:rPr>
        <w:t xml:space="preserve"> to provide its full support in this process. (paragraph 32</w:t>
      </w:r>
      <w:r w:rsidR="00B46277" w:rsidRPr="00AA19E5">
        <w:rPr>
          <w:rFonts w:ascii="Times New Roman" w:hAnsi="Times New Roman"/>
        </w:rPr>
        <w:t>,36</w:t>
      </w:r>
      <w:r w:rsidRPr="00AA19E5">
        <w:rPr>
          <w:rFonts w:ascii="Times New Roman" w:hAnsi="Times New Roman"/>
        </w:rPr>
        <w:t>).</w:t>
      </w:r>
    </w:p>
    <w:p w14:paraId="07E422F3" w14:textId="3093327A" w:rsidR="00A73473" w:rsidRPr="00AA19E5" w:rsidRDefault="00A73473" w:rsidP="00B752D5">
      <w:pPr>
        <w:pStyle w:val="NormalWeb"/>
        <w:spacing w:line="276" w:lineRule="auto"/>
        <w:jc w:val="both"/>
        <w:rPr>
          <w:color w:val="0D0D0D"/>
        </w:rPr>
      </w:pPr>
      <w:r w:rsidRPr="00AA19E5">
        <w:rPr>
          <w:color w:val="000000"/>
        </w:rPr>
        <w:t xml:space="preserve">A bank's internal loss absorption capacity must remain the primary tool to fund the handling of that bank's failure. </w:t>
      </w:r>
      <w:r w:rsidR="00FF734E" w:rsidRPr="00AA19E5">
        <w:rPr>
          <w:color w:val="000000"/>
        </w:rPr>
        <w:t xml:space="preserve">The Minimum requirement for own funds and eligible liabilities (MREL) </w:t>
      </w:r>
      <w:r w:rsidRPr="00AA19E5">
        <w:rPr>
          <w:color w:val="000000"/>
        </w:rPr>
        <w:t>buffers held by the bank and, once they are depleted, liabilities of other creditors can be used to absorb losses up to the threshold of 8%. MREL is and will remain the first line of defence to ensure that the bank will have sufficient own internal resources to pay for the cost of its failure. The condition of the minimum bail-in of 8% to access the resolution fund remains in place. However, experience has shown that for certain banks with a high prevalence of deposits, meeting the 8% condition may result in losses on depositors, which in turn may negatively affect the community, depositor confidence and financial stability. The crisis management and deposit insurance</w:t>
      </w:r>
      <w:r w:rsidR="00346085" w:rsidRPr="00AA19E5">
        <w:rPr>
          <w:color w:val="000000"/>
        </w:rPr>
        <w:t xml:space="preserve"> proposal</w:t>
      </w:r>
      <w:r w:rsidRPr="00AA19E5">
        <w:rPr>
          <w:color w:val="000000"/>
        </w:rPr>
        <w:t xml:space="preserve"> </w:t>
      </w:r>
      <w:proofErr w:type="gramStart"/>
      <w:r w:rsidRPr="00AA19E5">
        <w:rPr>
          <w:color w:val="000000"/>
        </w:rPr>
        <w:t>reform</w:t>
      </w:r>
      <w:r w:rsidR="00346085" w:rsidRPr="00AA19E5">
        <w:rPr>
          <w:color w:val="000000"/>
        </w:rPr>
        <w:t>s</w:t>
      </w:r>
      <w:proofErr w:type="gramEnd"/>
      <w:r w:rsidRPr="00AA19E5">
        <w:rPr>
          <w:color w:val="000000"/>
        </w:rPr>
        <w:t xml:space="preserve"> the use of the funds from national deposit guarantee schemes in resolution, including, under certain conditions, as a ‘bridge' to meet the 8% condition, in order to shield depositors from bearing losses. This added flexibility is put forward with strong safeguards (paragraphs 33,34).</w:t>
      </w:r>
    </w:p>
    <w:p w14:paraId="6A27260A" w14:textId="4E3C1D5F" w:rsidR="00ED1433" w:rsidRPr="00AA19E5" w:rsidRDefault="00FF734E" w:rsidP="6E482FDC">
      <w:pPr>
        <w:spacing w:after="200" w:line="276" w:lineRule="auto"/>
        <w:rPr>
          <w:rFonts w:ascii="Times New Roman" w:hAnsi="Times New Roman"/>
        </w:rPr>
      </w:pPr>
      <w:r w:rsidRPr="00AA19E5">
        <w:rPr>
          <w:rFonts w:ascii="Times New Roman" w:hAnsi="Times New Roman"/>
        </w:rPr>
        <w:t xml:space="preserve">The Commission </w:t>
      </w:r>
      <w:r w:rsidR="1DF65B15" w:rsidRPr="00AA19E5">
        <w:rPr>
          <w:rFonts w:ascii="Times New Roman" w:hAnsi="Times New Roman"/>
        </w:rPr>
        <w:t>agree</w:t>
      </w:r>
      <w:r w:rsidRPr="00AA19E5">
        <w:rPr>
          <w:rFonts w:ascii="Times New Roman" w:hAnsi="Times New Roman"/>
        </w:rPr>
        <w:t>s</w:t>
      </w:r>
      <w:r w:rsidR="1DF65B15" w:rsidRPr="00AA19E5">
        <w:rPr>
          <w:rFonts w:ascii="Times New Roman" w:hAnsi="Times New Roman"/>
        </w:rPr>
        <w:t xml:space="preserve"> with the European Parliament</w:t>
      </w:r>
      <w:r w:rsidR="1DF65B15" w:rsidRPr="00AA19E5">
        <w:rPr>
          <w:rFonts w:ascii="Times New Roman" w:hAnsi="Times New Roman"/>
          <w:color w:val="000000"/>
        </w:rPr>
        <w:t xml:space="preserve"> that if a bank’s eligible liabilities are issued to non-EU investors, the write-down or conversion of these liabilities should be enforceable with full certainty to safeguard the effective application of resolution tool</w:t>
      </w:r>
      <w:r w:rsidR="1DF65B15" w:rsidRPr="00AA19E5">
        <w:rPr>
          <w:rFonts w:ascii="Times New Roman" w:hAnsi="Times New Roman"/>
        </w:rPr>
        <w:t>. The Commission has done substantial work, in particular within the Financial Stability Board, to ensure that the write-down and conversion of liabilities issued to non-EU investors can be done with legal certainty, and is committed to continuing this work.</w:t>
      </w:r>
      <w:hyperlink r:id="rId11" w:anchor="_ftn1">
        <w:r w:rsidR="1DF65B15" w:rsidRPr="00AA19E5">
          <w:rPr>
            <w:rStyle w:val="Hyperlink"/>
            <w:rFonts w:ascii="Times New Roman" w:hAnsi="Times New Roman"/>
          </w:rPr>
          <w:t>[1]</w:t>
        </w:r>
      </w:hyperlink>
      <w:r w:rsidR="1DF65B15" w:rsidRPr="00AA19E5">
        <w:rPr>
          <w:rFonts w:ascii="Times New Roman" w:hAnsi="Times New Roman"/>
        </w:rPr>
        <w:t xml:space="preserve"> (paragraph 35)</w:t>
      </w:r>
    </w:p>
    <w:p w14:paraId="3B6D2C41" w14:textId="7E6AD148" w:rsidR="00B43659" w:rsidRPr="00AA19E5" w:rsidRDefault="6A948DF9" w:rsidP="28256EAB">
      <w:pPr>
        <w:spacing w:line="276" w:lineRule="auto"/>
        <w:rPr>
          <w:rFonts w:ascii="Times New Roman" w:hAnsi="Times New Roman"/>
          <w:color w:val="0D0D0D"/>
        </w:rPr>
      </w:pPr>
      <w:proofErr w:type="gramStart"/>
      <w:r w:rsidRPr="00AA19E5">
        <w:rPr>
          <w:rFonts w:ascii="Times New Roman" w:hAnsi="Times New Roman"/>
          <w:color w:val="0D0D0D"/>
        </w:rPr>
        <w:t>With regard to</w:t>
      </w:r>
      <w:proofErr w:type="gramEnd"/>
      <w:r w:rsidRPr="00AA19E5">
        <w:rPr>
          <w:rFonts w:ascii="Times New Roman" w:hAnsi="Times New Roman"/>
          <w:color w:val="0D0D0D"/>
        </w:rPr>
        <w:t xml:space="preserve"> the provision of liquidity in resolution</w:t>
      </w:r>
      <w:r w:rsidR="00346085" w:rsidRPr="00AA19E5">
        <w:rPr>
          <w:rFonts w:ascii="Times New Roman" w:hAnsi="Times New Roman"/>
          <w:color w:val="0D0D0D"/>
        </w:rPr>
        <w:t xml:space="preserve">, the Commission </w:t>
      </w:r>
      <w:r w:rsidRPr="00AA19E5">
        <w:rPr>
          <w:rFonts w:ascii="Times New Roman" w:hAnsi="Times New Roman"/>
          <w:color w:val="0D0D0D"/>
        </w:rPr>
        <w:t>note</w:t>
      </w:r>
      <w:r w:rsidR="00346085" w:rsidRPr="00AA19E5">
        <w:rPr>
          <w:rFonts w:ascii="Times New Roman" w:hAnsi="Times New Roman"/>
          <w:color w:val="0D0D0D"/>
        </w:rPr>
        <w:t>s</w:t>
      </w:r>
      <w:r w:rsidRPr="00AA19E5">
        <w:rPr>
          <w:rFonts w:ascii="Times New Roman" w:hAnsi="Times New Roman"/>
          <w:color w:val="0D0D0D"/>
        </w:rPr>
        <w:t xml:space="preserve"> that in 2018 the Eurogroup provided broad support for the assessment of the </w:t>
      </w:r>
      <w:r w:rsidR="5A42D843" w:rsidRPr="00AA19E5">
        <w:rPr>
          <w:rFonts w:ascii="Times New Roman" w:hAnsi="Times New Roman"/>
          <w:color w:val="0D0D0D"/>
        </w:rPr>
        <w:t>Commission</w:t>
      </w:r>
      <w:r w:rsidRPr="00AA19E5">
        <w:rPr>
          <w:rFonts w:ascii="Times New Roman" w:hAnsi="Times New Roman"/>
          <w:color w:val="0D0D0D"/>
        </w:rPr>
        <w:t xml:space="preserve"> that there are limitations in the current framework which may hamper its effectiveness. No agreement on consensus solutions has been reached since </w:t>
      </w:r>
      <w:r w:rsidR="18B28434" w:rsidRPr="00AA19E5">
        <w:rPr>
          <w:rFonts w:ascii="Times New Roman" w:hAnsi="Times New Roman"/>
          <w:color w:val="0D0D0D"/>
        </w:rPr>
        <w:t xml:space="preserve">then </w:t>
      </w:r>
      <w:r w:rsidRPr="00AA19E5">
        <w:rPr>
          <w:rFonts w:ascii="Times New Roman" w:hAnsi="Times New Roman"/>
          <w:color w:val="0D0D0D"/>
        </w:rPr>
        <w:t xml:space="preserve">(paragraph </w:t>
      </w:r>
      <w:r w:rsidR="06E11261" w:rsidRPr="00AA19E5">
        <w:rPr>
          <w:rFonts w:ascii="Times New Roman" w:hAnsi="Times New Roman"/>
          <w:color w:val="0D0D0D"/>
        </w:rPr>
        <w:t>38)</w:t>
      </w:r>
      <w:r w:rsidRPr="00AA19E5">
        <w:rPr>
          <w:rFonts w:ascii="Times New Roman" w:hAnsi="Times New Roman"/>
          <w:color w:val="0D0D0D"/>
        </w:rPr>
        <w:t>.</w:t>
      </w:r>
      <w:r w:rsidR="6EB37C48" w:rsidRPr="00AA19E5">
        <w:rPr>
          <w:rFonts w:ascii="Times New Roman" w:hAnsi="Times New Roman"/>
          <w:color w:val="0D0D0D"/>
        </w:rPr>
        <w:t xml:space="preserve"> The Commission keeps </w:t>
      </w:r>
      <w:r w:rsidR="794DA9D9" w:rsidRPr="00AA19E5">
        <w:rPr>
          <w:rFonts w:ascii="Times New Roman" w:hAnsi="Times New Roman"/>
          <w:color w:val="0D0D0D"/>
        </w:rPr>
        <w:t>assessing with the relevant stakeholders how to address this important issue going forward.</w:t>
      </w:r>
    </w:p>
    <w:p w14:paraId="0B41F5F1" w14:textId="13C657A5" w:rsidR="58AA9699" w:rsidRPr="00AA19E5" w:rsidRDefault="2C7E404A" w:rsidP="28256EAB">
      <w:pPr>
        <w:spacing w:after="200" w:line="276" w:lineRule="auto"/>
        <w:rPr>
          <w:rFonts w:ascii="Times New Roman" w:hAnsi="Times New Roman"/>
        </w:rPr>
      </w:pPr>
      <w:r w:rsidRPr="600A33D6">
        <w:rPr>
          <w:rFonts w:ascii="Times New Roman" w:hAnsi="Times New Roman"/>
        </w:rPr>
        <w:t xml:space="preserve">The Commission welcomes the fact that the previous European Parliament was willing to move forward with the </w:t>
      </w:r>
      <w:r w:rsidR="008924B0" w:rsidRPr="600A33D6">
        <w:rPr>
          <w:rFonts w:ascii="Times New Roman" w:hAnsi="Times New Roman"/>
        </w:rPr>
        <w:t>European Deposit Insurance Scheme (</w:t>
      </w:r>
      <w:r w:rsidRPr="600A33D6">
        <w:rPr>
          <w:rFonts w:ascii="Times New Roman" w:hAnsi="Times New Roman"/>
        </w:rPr>
        <w:t>EDIS</w:t>
      </w:r>
      <w:r w:rsidR="008924B0" w:rsidRPr="600A33D6">
        <w:rPr>
          <w:rFonts w:ascii="Times New Roman" w:hAnsi="Times New Roman"/>
        </w:rPr>
        <w:t>)</w:t>
      </w:r>
      <w:r w:rsidRPr="600A33D6">
        <w:rPr>
          <w:rFonts w:ascii="Times New Roman" w:hAnsi="Times New Roman"/>
        </w:rPr>
        <w:t xml:space="preserve"> proposal. Upon completion of negotiations between co-legislators on the crisis management and deposit insurance framework, the Commission will follow with decisive steps to develop</w:t>
      </w:r>
      <w:r w:rsidR="00346085" w:rsidRPr="600A33D6">
        <w:rPr>
          <w:rFonts w:ascii="Times New Roman" w:hAnsi="Times New Roman"/>
        </w:rPr>
        <w:t xml:space="preserve"> further</w:t>
      </w:r>
      <w:r w:rsidRPr="600A33D6">
        <w:rPr>
          <w:rFonts w:ascii="Times New Roman" w:hAnsi="Times New Roman"/>
        </w:rPr>
        <w:t xml:space="preserve"> the Banking Union, including by identifying a way forward on the European Deposit Insurance Scheme, considering discussions held so far based on the Commission proposal (paragraphs</w:t>
      </w:r>
      <w:r w:rsidR="3E87749B" w:rsidRPr="600A33D6">
        <w:rPr>
          <w:rFonts w:ascii="Times New Roman" w:hAnsi="Times New Roman"/>
        </w:rPr>
        <w:t xml:space="preserve"> </w:t>
      </w:r>
      <w:r w:rsidR="193F092F" w:rsidRPr="600A33D6">
        <w:rPr>
          <w:rFonts w:ascii="Times New Roman" w:hAnsi="Times New Roman"/>
        </w:rPr>
        <w:t>44,45,46</w:t>
      </w:r>
      <w:r w:rsidRPr="600A33D6">
        <w:rPr>
          <w:rFonts w:ascii="Times New Roman" w:hAnsi="Times New Roman"/>
        </w:rPr>
        <w:t>)</w:t>
      </w:r>
      <w:r w:rsidR="70ECEE7C" w:rsidRPr="600A33D6">
        <w:rPr>
          <w:rFonts w:ascii="Times New Roman" w:hAnsi="Times New Roman"/>
        </w:rPr>
        <w:t>.</w:t>
      </w:r>
    </w:p>
    <w:p w14:paraId="780B6643" w14:textId="64A63473" w:rsidR="1DF65B15" w:rsidRPr="00AA19E5" w:rsidRDefault="2C7E404A" w:rsidP="6E482FDC">
      <w:pPr>
        <w:spacing w:before="240" w:line="276" w:lineRule="auto"/>
        <w:rPr>
          <w:rFonts w:ascii="Times New Roman" w:hAnsi="Times New Roman"/>
          <w:sz w:val="18"/>
          <w:szCs w:val="18"/>
        </w:rPr>
      </w:pPr>
      <w:hyperlink r:id="rId12" w:anchor="_ftnref1" w:history="1">
        <w:r w:rsidRPr="00AA19E5">
          <w:rPr>
            <w:rStyle w:val="Hyperlink"/>
            <w:rFonts w:ascii="Times New Roman" w:hAnsi="Times New Roman"/>
            <w:sz w:val="18"/>
            <w:szCs w:val="18"/>
          </w:rPr>
          <w:t>[1]</w:t>
        </w:r>
      </w:hyperlink>
      <w:r w:rsidRPr="00AA19E5">
        <w:rPr>
          <w:rFonts w:ascii="Times New Roman" w:hAnsi="Times New Roman"/>
          <w:sz w:val="18"/>
          <w:szCs w:val="18"/>
        </w:rPr>
        <w:t xml:space="preserve"> </w:t>
      </w:r>
      <w:hyperlink r:id="rId13" w:history="1">
        <w:r w:rsidRPr="00AA19E5">
          <w:rPr>
            <w:rStyle w:val="Hyperlink"/>
            <w:rFonts w:ascii="Times New Roman" w:hAnsi="Times New Roman"/>
            <w:sz w:val="18"/>
            <w:szCs w:val="18"/>
          </w:rPr>
          <w:t>2024 Resolution Report: From Lessons to Action: Enhancing Resolution Preparedness</w:t>
        </w:r>
      </w:hyperlink>
      <w:r w:rsidRPr="00AA19E5">
        <w:rPr>
          <w:rFonts w:ascii="Times New Roman" w:hAnsi="Times New Roman"/>
          <w:sz w:val="18"/>
          <w:szCs w:val="18"/>
        </w:rPr>
        <w:t xml:space="preserve"> (</w:t>
      </w:r>
      <w:proofErr w:type="gramStart"/>
      <w:r w:rsidRPr="00AA19E5">
        <w:rPr>
          <w:rFonts w:ascii="Times New Roman" w:hAnsi="Times New Roman"/>
          <w:sz w:val="18"/>
          <w:szCs w:val="18"/>
        </w:rPr>
        <w:t>in particular section</w:t>
      </w:r>
      <w:proofErr w:type="gramEnd"/>
      <w:r w:rsidRPr="00AA19E5">
        <w:rPr>
          <w:rFonts w:ascii="Times New Roman" w:hAnsi="Times New Roman"/>
          <w:sz w:val="18"/>
          <w:szCs w:val="18"/>
        </w:rPr>
        <w:t xml:space="preserve"> 3.3 (pp. 11 et seq.)</w:t>
      </w:r>
    </w:p>
    <w:sectPr w:rsidR="1DF65B15" w:rsidRPr="00AA19E5" w:rsidSect="00812321">
      <w:footerReference w:type="even" r:id="rId14"/>
      <w:footerReference w:type="default" r:id="rId15"/>
      <w:footerReference w:type="first" r:id="rId16"/>
      <w:footnotePr>
        <w:pos w:val="beneathText"/>
        <w:numRestart w:val="eachSect"/>
      </w:footnotePr>
      <w:type w:val="continuous"/>
      <w:pgSz w:w="11906" w:h="16838" w:code="9"/>
      <w:pgMar w:top="1021" w:right="1416" w:bottom="1021" w:left="1588" w:header="601"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753D1" w14:textId="77777777" w:rsidR="00B109E1" w:rsidRDefault="00B109E1">
      <w:r>
        <w:separator/>
      </w:r>
    </w:p>
  </w:endnote>
  <w:endnote w:type="continuationSeparator" w:id="0">
    <w:p w14:paraId="6B45774F" w14:textId="77777777" w:rsidR="00B109E1" w:rsidRDefault="00B109E1">
      <w:r>
        <w:continuationSeparator/>
      </w:r>
    </w:p>
  </w:endnote>
  <w:endnote w:type="continuationNotice" w:id="1">
    <w:p w14:paraId="6B312130" w14:textId="77777777" w:rsidR="00B109E1" w:rsidRDefault="00B109E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altName w:val="Calibri"/>
    <w:panose1 w:val="00000000000000000000"/>
    <w:charset w:val="00"/>
    <w:family w:val="swiss"/>
    <w:notTrueType/>
    <w:pitch w:val="default"/>
    <w:sig w:usb0="00000003" w:usb1="00000000" w:usb2="00000000" w:usb3="00000000" w:csb0="00000001" w:csb1="00000000"/>
  </w:font>
  <w:font w:name="EC Square Sans Cond Pro">
    <w:panose1 w:val="020B0506040000020004"/>
    <w:charset w:val="00"/>
    <w:family w:val="swiss"/>
    <w:pitch w:val="variable"/>
    <w:sig w:usb0="20000287" w:usb1="00000001" w:usb2="00000000" w:usb3="00000000" w:csb0="0000019F" w:csb1="00000000"/>
  </w:font>
  <w:font w:name="Times New Roman Bold">
    <w:altName w:val="Times New Roman"/>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C2F22" w14:textId="77777777" w:rsidR="00471068" w:rsidRDefault="00471068"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35</w:t>
    </w:r>
    <w:r>
      <w:rPr>
        <w:rStyle w:val="PageNumber"/>
      </w:rPr>
      <w:fldChar w:fldCharType="end"/>
    </w:r>
  </w:p>
  <w:p w14:paraId="1CE8F934" w14:textId="77777777" w:rsidR="00471068" w:rsidRDefault="004710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B9ED6" w14:textId="77777777" w:rsidR="00471068" w:rsidRDefault="00471068"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41C4F">
      <w:rPr>
        <w:rStyle w:val="PageNumber"/>
        <w:noProof/>
      </w:rPr>
      <w:t>3</w:t>
    </w:r>
    <w:r>
      <w:rPr>
        <w:rStyle w:val="PageNumber"/>
      </w:rPr>
      <w:fldChar w:fldCharType="end"/>
    </w:r>
  </w:p>
  <w:p w14:paraId="76797D1D" w14:textId="77777777" w:rsidR="00471068" w:rsidRPr="008A6623" w:rsidRDefault="00471068" w:rsidP="008A6623">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9EE69" w14:textId="77777777" w:rsidR="006B0483" w:rsidRDefault="006B0483" w:rsidP="006B04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233CD">
      <w:rPr>
        <w:rStyle w:val="PageNumber"/>
        <w:noProof/>
      </w:rPr>
      <w:t>1</w:t>
    </w:r>
    <w:r>
      <w:rPr>
        <w:rStyle w:val="PageNumber"/>
      </w:rPr>
      <w:fldChar w:fldCharType="end"/>
    </w:r>
  </w:p>
  <w:p w14:paraId="244C2131" w14:textId="77777777" w:rsidR="00471068" w:rsidRDefault="00471068" w:rsidP="00442B2E">
    <w:pPr>
      <w:pStyle w:val="Footer"/>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E9019" w14:textId="77777777" w:rsidR="00B109E1" w:rsidRDefault="00B109E1">
      <w:r>
        <w:separator/>
      </w:r>
    </w:p>
  </w:footnote>
  <w:footnote w:type="continuationSeparator" w:id="0">
    <w:p w14:paraId="195931EC" w14:textId="77777777" w:rsidR="00B109E1" w:rsidRDefault="00B109E1">
      <w:r>
        <w:continuationSeparator/>
      </w:r>
    </w:p>
  </w:footnote>
  <w:footnote w:type="continuationNotice" w:id="1">
    <w:p w14:paraId="6D53EEA4" w14:textId="77777777" w:rsidR="00B109E1" w:rsidRDefault="00B109E1">
      <w:pPr>
        <w:spacing w:after="0"/>
      </w:pPr>
    </w:p>
  </w:footnote>
  <w:footnote w:id="2">
    <w:p w14:paraId="53D3CFF5" w14:textId="33254A55" w:rsidR="00600FBD" w:rsidRPr="00EA5D89" w:rsidRDefault="00600FBD">
      <w:pPr>
        <w:pStyle w:val="FootnoteText"/>
        <w:rPr>
          <w:rFonts w:ascii="Times New Roman" w:hAnsi="Times New Roman"/>
          <w:sz w:val="22"/>
          <w:szCs w:val="22"/>
        </w:rPr>
      </w:pPr>
      <w:r>
        <w:rPr>
          <w:rStyle w:val="FootnoteReference"/>
        </w:rPr>
        <w:footnoteRef/>
      </w:r>
      <w:r w:rsidR="600A33D6">
        <w:t xml:space="preserve"> </w:t>
      </w:r>
      <w:hyperlink r:id="rId1" w:history="1">
        <w:r w:rsidR="600A33D6" w:rsidRPr="00EA5D89">
          <w:rPr>
            <w:rStyle w:val="Hyperlink"/>
            <w:rFonts w:ascii="Times New Roman" w:hAnsi="Times New Roman"/>
            <w:sz w:val="22"/>
            <w:szCs w:val="22"/>
          </w:rPr>
          <w:t>COM(2025) 826 final</w:t>
        </w:r>
      </w:hyperlink>
      <w:r w:rsidR="600A33D6" w:rsidRPr="00EA5D89">
        <w:rPr>
          <w:rFonts w:ascii="Times New Roman" w:hAnsi="Times New Roman"/>
          <w:sz w:val="22"/>
          <w:szCs w:val="22"/>
        </w:rPr>
        <w:t xml:space="preserve"> ‘</w:t>
      </w:r>
      <w:r w:rsidR="600A33D6" w:rsidRPr="600A33D6">
        <w:rPr>
          <w:rFonts w:ascii="Times New Roman" w:hAnsi="Times New Roman"/>
          <w:i/>
          <w:iCs/>
          <w:sz w:val="22"/>
          <w:szCs w:val="22"/>
        </w:rPr>
        <w:t>Proposal for a Regulation of the European Parliament and of the Council amending Regulation (EU) 2017/2402 of the European Parliament and of the Council of 12 December 2017 laying down a general framework for securitisation and creating a specific framework for simple, transparent and standardised securitisation</w:t>
      </w:r>
      <w:r w:rsidR="600A33D6" w:rsidRPr="00EA5D89">
        <w:rPr>
          <w:rFonts w:ascii="Times New Roman" w:hAnsi="Times New Roman"/>
          <w:sz w:val="22"/>
          <w:szCs w:val="22"/>
        </w:rPr>
        <w:t xml:space="preserve">’ and </w:t>
      </w:r>
      <w:hyperlink r:id="rId2" w:history="1">
        <w:r w:rsidR="600A33D6" w:rsidRPr="00EA5D89">
          <w:rPr>
            <w:rStyle w:val="Hyperlink"/>
            <w:rFonts w:ascii="Times New Roman" w:hAnsi="Times New Roman"/>
            <w:sz w:val="22"/>
            <w:szCs w:val="22"/>
          </w:rPr>
          <w:t>COM(2025) 825 final</w:t>
        </w:r>
      </w:hyperlink>
      <w:r w:rsidR="600A33D6" w:rsidRPr="00EA5D89">
        <w:rPr>
          <w:rFonts w:ascii="Times New Roman" w:hAnsi="Times New Roman"/>
          <w:sz w:val="22"/>
          <w:szCs w:val="22"/>
        </w:rPr>
        <w:t xml:space="preserve"> ‘</w:t>
      </w:r>
      <w:r w:rsidR="600A33D6" w:rsidRPr="600A33D6">
        <w:rPr>
          <w:rFonts w:ascii="Times New Roman" w:hAnsi="Times New Roman"/>
          <w:i/>
          <w:iCs/>
          <w:sz w:val="22"/>
          <w:szCs w:val="22"/>
        </w:rPr>
        <w:t>Proposal for a Regulation of the European Parliament and of the Council amending Regulation (EU) No 575/2013 on prudential requirements for credit institutions as regards requirements for securitisation exposures</w:t>
      </w:r>
      <w:r w:rsidR="600A33D6" w:rsidRPr="600A33D6">
        <w:rPr>
          <w:rFonts w:ascii="Times New Roman" w:hAnsi="Times New Roman"/>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507D"/>
    <w:multiLevelType w:val="multilevel"/>
    <w:tmpl w:val="5F385A54"/>
    <w:name w:val="WW8Num2"/>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2" w15:restartNumberingAfterBreak="0">
    <w:nsid w:val="0166D57E"/>
    <w:multiLevelType w:val="hybridMultilevel"/>
    <w:tmpl w:val="A4328A0C"/>
    <w:lvl w:ilvl="0" w:tplc="789EBBDE">
      <w:start w:val="1"/>
      <w:numFmt w:val="bullet"/>
      <w:lvlText w:val=""/>
      <w:lvlJc w:val="left"/>
      <w:pPr>
        <w:ind w:left="1080" w:hanging="360"/>
      </w:pPr>
      <w:rPr>
        <w:rFonts w:ascii="Symbol" w:hAnsi="Symbol" w:hint="default"/>
      </w:rPr>
    </w:lvl>
    <w:lvl w:ilvl="1" w:tplc="D2B63B4E">
      <w:start w:val="1"/>
      <w:numFmt w:val="bullet"/>
      <w:lvlText w:val="o"/>
      <w:lvlJc w:val="left"/>
      <w:pPr>
        <w:ind w:left="1800" w:hanging="360"/>
      </w:pPr>
      <w:rPr>
        <w:rFonts w:ascii="Courier New" w:hAnsi="Courier New" w:hint="default"/>
      </w:rPr>
    </w:lvl>
    <w:lvl w:ilvl="2" w:tplc="83FE0964">
      <w:start w:val="1"/>
      <w:numFmt w:val="bullet"/>
      <w:lvlText w:val=""/>
      <w:lvlJc w:val="left"/>
      <w:pPr>
        <w:ind w:left="2520" w:hanging="360"/>
      </w:pPr>
      <w:rPr>
        <w:rFonts w:ascii="Wingdings" w:hAnsi="Wingdings" w:hint="default"/>
      </w:rPr>
    </w:lvl>
    <w:lvl w:ilvl="3" w:tplc="A0FA005E">
      <w:start w:val="1"/>
      <w:numFmt w:val="bullet"/>
      <w:lvlText w:val=""/>
      <w:lvlJc w:val="left"/>
      <w:pPr>
        <w:ind w:left="3240" w:hanging="360"/>
      </w:pPr>
      <w:rPr>
        <w:rFonts w:ascii="Symbol" w:hAnsi="Symbol" w:hint="default"/>
      </w:rPr>
    </w:lvl>
    <w:lvl w:ilvl="4" w:tplc="71A42A7E">
      <w:start w:val="1"/>
      <w:numFmt w:val="bullet"/>
      <w:lvlText w:val="o"/>
      <w:lvlJc w:val="left"/>
      <w:pPr>
        <w:ind w:left="3960" w:hanging="360"/>
      </w:pPr>
      <w:rPr>
        <w:rFonts w:ascii="Courier New" w:hAnsi="Courier New" w:hint="default"/>
      </w:rPr>
    </w:lvl>
    <w:lvl w:ilvl="5" w:tplc="928EBACC">
      <w:start w:val="1"/>
      <w:numFmt w:val="bullet"/>
      <w:lvlText w:val=""/>
      <w:lvlJc w:val="left"/>
      <w:pPr>
        <w:ind w:left="4680" w:hanging="360"/>
      </w:pPr>
      <w:rPr>
        <w:rFonts w:ascii="Wingdings" w:hAnsi="Wingdings" w:hint="default"/>
      </w:rPr>
    </w:lvl>
    <w:lvl w:ilvl="6" w:tplc="93221EA0">
      <w:start w:val="1"/>
      <w:numFmt w:val="bullet"/>
      <w:lvlText w:val=""/>
      <w:lvlJc w:val="left"/>
      <w:pPr>
        <w:ind w:left="5400" w:hanging="360"/>
      </w:pPr>
      <w:rPr>
        <w:rFonts w:ascii="Symbol" w:hAnsi="Symbol" w:hint="default"/>
      </w:rPr>
    </w:lvl>
    <w:lvl w:ilvl="7" w:tplc="514C619E">
      <w:start w:val="1"/>
      <w:numFmt w:val="bullet"/>
      <w:lvlText w:val="o"/>
      <w:lvlJc w:val="left"/>
      <w:pPr>
        <w:ind w:left="6120" w:hanging="360"/>
      </w:pPr>
      <w:rPr>
        <w:rFonts w:ascii="Courier New" w:hAnsi="Courier New" w:hint="default"/>
      </w:rPr>
    </w:lvl>
    <w:lvl w:ilvl="8" w:tplc="7BF60582">
      <w:start w:val="1"/>
      <w:numFmt w:val="bullet"/>
      <w:lvlText w:val=""/>
      <w:lvlJc w:val="left"/>
      <w:pPr>
        <w:ind w:left="6840" w:hanging="360"/>
      </w:pPr>
      <w:rPr>
        <w:rFonts w:ascii="Wingdings" w:hAnsi="Wingdings" w:hint="default"/>
      </w:rPr>
    </w:lvl>
  </w:abstractNum>
  <w:abstractNum w:abstractNumId="3" w15:restartNumberingAfterBreak="0">
    <w:nsid w:val="02F83C63"/>
    <w:multiLevelType w:val="hybridMultilevel"/>
    <w:tmpl w:val="6FFEFBD4"/>
    <w:lvl w:ilvl="0" w:tplc="88B4C6D4">
      <w:start w:val="1"/>
      <w:numFmt w:val="bullet"/>
      <w:lvlText w:val=""/>
      <w:lvlJc w:val="left"/>
      <w:pPr>
        <w:ind w:left="720" w:hanging="360"/>
      </w:pPr>
      <w:rPr>
        <w:rFonts w:ascii="Symbol" w:hAnsi="Symbol" w:hint="default"/>
      </w:rPr>
    </w:lvl>
    <w:lvl w:ilvl="1" w:tplc="431A9B6E">
      <w:start w:val="1"/>
      <w:numFmt w:val="bullet"/>
      <w:lvlText w:val="o"/>
      <w:lvlJc w:val="left"/>
      <w:pPr>
        <w:ind w:left="1440" w:hanging="360"/>
      </w:pPr>
      <w:rPr>
        <w:rFonts w:ascii="Courier New" w:hAnsi="Courier New" w:hint="default"/>
      </w:rPr>
    </w:lvl>
    <w:lvl w:ilvl="2" w:tplc="51EC59DA">
      <w:start w:val="1"/>
      <w:numFmt w:val="bullet"/>
      <w:lvlText w:val=""/>
      <w:lvlJc w:val="left"/>
      <w:pPr>
        <w:ind w:left="2160" w:hanging="360"/>
      </w:pPr>
      <w:rPr>
        <w:rFonts w:ascii="Wingdings" w:hAnsi="Wingdings" w:hint="default"/>
      </w:rPr>
    </w:lvl>
    <w:lvl w:ilvl="3" w:tplc="6AC2FFAA">
      <w:start w:val="1"/>
      <w:numFmt w:val="bullet"/>
      <w:lvlText w:val=""/>
      <w:lvlJc w:val="left"/>
      <w:pPr>
        <w:ind w:left="2880" w:hanging="360"/>
      </w:pPr>
      <w:rPr>
        <w:rFonts w:ascii="Symbol" w:hAnsi="Symbol" w:hint="default"/>
      </w:rPr>
    </w:lvl>
    <w:lvl w:ilvl="4" w:tplc="B19AFE18">
      <w:start w:val="1"/>
      <w:numFmt w:val="bullet"/>
      <w:lvlText w:val="o"/>
      <w:lvlJc w:val="left"/>
      <w:pPr>
        <w:ind w:left="3600" w:hanging="360"/>
      </w:pPr>
      <w:rPr>
        <w:rFonts w:ascii="Courier New" w:hAnsi="Courier New" w:hint="default"/>
      </w:rPr>
    </w:lvl>
    <w:lvl w:ilvl="5" w:tplc="9CFE4C3C">
      <w:start w:val="1"/>
      <w:numFmt w:val="bullet"/>
      <w:lvlText w:val=""/>
      <w:lvlJc w:val="left"/>
      <w:pPr>
        <w:ind w:left="4320" w:hanging="360"/>
      </w:pPr>
      <w:rPr>
        <w:rFonts w:ascii="Wingdings" w:hAnsi="Wingdings" w:hint="default"/>
      </w:rPr>
    </w:lvl>
    <w:lvl w:ilvl="6" w:tplc="FF5AADCC">
      <w:start w:val="1"/>
      <w:numFmt w:val="bullet"/>
      <w:lvlText w:val=""/>
      <w:lvlJc w:val="left"/>
      <w:pPr>
        <w:ind w:left="5040" w:hanging="360"/>
      </w:pPr>
      <w:rPr>
        <w:rFonts w:ascii="Symbol" w:hAnsi="Symbol" w:hint="default"/>
      </w:rPr>
    </w:lvl>
    <w:lvl w:ilvl="7" w:tplc="1916E80A">
      <w:start w:val="1"/>
      <w:numFmt w:val="bullet"/>
      <w:lvlText w:val="o"/>
      <w:lvlJc w:val="left"/>
      <w:pPr>
        <w:ind w:left="5760" w:hanging="360"/>
      </w:pPr>
      <w:rPr>
        <w:rFonts w:ascii="Courier New" w:hAnsi="Courier New" w:hint="default"/>
      </w:rPr>
    </w:lvl>
    <w:lvl w:ilvl="8" w:tplc="66D0C304">
      <w:start w:val="1"/>
      <w:numFmt w:val="bullet"/>
      <w:lvlText w:val=""/>
      <w:lvlJc w:val="left"/>
      <w:pPr>
        <w:ind w:left="6480" w:hanging="360"/>
      </w:pPr>
      <w:rPr>
        <w:rFonts w:ascii="Wingdings" w:hAnsi="Wingdings" w:hint="default"/>
      </w:rPr>
    </w:lvl>
  </w:abstractNum>
  <w:abstractNum w:abstractNumId="4" w15:restartNumberingAfterBreak="0">
    <w:nsid w:val="0B1A20B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DD69E3B"/>
    <w:multiLevelType w:val="hybridMultilevel"/>
    <w:tmpl w:val="EF040DA8"/>
    <w:lvl w:ilvl="0" w:tplc="554A7D2C">
      <w:start w:val="1"/>
      <w:numFmt w:val="bullet"/>
      <w:lvlText w:val=""/>
      <w:lvlJc w:val="left"/>
      <w:pPr>
        <w:ind w:left="720" w:hanging="360"/>
      </w:pPr>
      <w:rPr>
        <w:rFonts w:ascii="Symbol" w:hAnsi="Symbol" w:hint="default"/>
      </w:rPr>
    </w:lvl>
    <w:lvl w:ilvl="1" w:tplc="7FF0BC7C">
      <w:start w:val="1"/>
      <w:numFmt w:val="bullet"/>
      <w:lvlText w:val="o"/>
      <w:lvlJc w:val="left"/>
      <w:pPr>
        <w:ind w:left="1440" w:hanging="360"/>
      </w:pPr>
      <w:rPr>
        <w:rFonts w:ascii="Courier New" w:hAnsi="Courier New" w:hint="default"/>
      </w:rPr>
    </w:lvl>
    <w:lvl w:ilvl="2" w:tplc="8BF47004">
      <w:start w:val="1"/>
      <w:numFmt w:val="bullet"/>
      <w:lvlText w:val=""/>
      <w:lvlJc w:val="left"/>
      <w:pPr>
        <w:ind w:left="2160" w:hanging="360"/>
      </w:pPr>
      <w:rPr>
        <w:rFonts w:ascii="Wingdings" w:hAnsi="Wingdings" w:hint="default"/>
      </w:rPr>
    </w:lvl>
    <w:lvl w:ilvl="3" w:tplc="E3BA093C">
      <w:start w:val="1"/>
      <w:numFmt w:val="bullet"/>
      <w:lvlText w:val=""/>
      <w:lvlJc w:val="left"/>
      <w:pPr>
        <w:ind w:left="2880" w:hanging="360"/>
      </w:pPr>
      <w:rPr>
        <w:rFonts w:ascii="Symbol" w:hAnsi="Symbol" w:hint="default"/>
      </w:rPr>
    </w:lvl>
    <w:lvl w:ilvl="4" w:tplc="BA027504">
      <w:start w:val="1"/>
      <w:numFmt w:val="bullet"/>
      <w:lvlText w:val="o"/>
      <w:lvlJc w:val="left"/>
      <w:pPr>
        <w:ind w:left="3600" w:hanging="360"/>
      </w:pPr>
      <w:rPr>
        <w:rFonts w:ascii="Courier New" w:hAnsi="Courier New" w:hint="default"/>
      </w:rPr>
    </w:lvl>
    <w:lvl w:ilvl="5" w:tplc="773841E6">
      <w:start w:val="1"/>
      <w:numFmt w:val="bullet"/>
      <w:lvlText w:val=""/>
      <w:lvlJc w:val="left"/>
      <w:pPr>
        <w:ind w:left="4320" w:hanging="360"/>
      </w:pPr>
      <w:rPr>
        <w:rFonts w:ascii="Wingdings" w:hAnsi="Wingdings" w:hint="default"/>
      </w:rPr>
    </w:lvl>
    <w:lvl w:ilvl="6" w:tplc="6EE2760E">
      <w:start w:val="1"/>
      <w:numFmt w:val="bullet"/>
      <w:lvlText w:val=""/>
      <w:lvlJc w:val="left"/>
      <w:pPr>
        <w:ind w:left="5040" w:hanging="360"/>
      </w:pPr>
      <w:rPr>
        <w:rFonts w:ascii="Symbol" w:hAnsi="Symbol" w:hint="default"/>
      </w:rPr>
    </w:lvl>
    <w:lvl w:ilvl="7" w:tplc="6672865A">
      <w:start w:val="1"/>
      <w:numFmt w:val="bullet"/>
      <w:lvlText w:val="o"/>
      <w:lvlJc w:val="left"/>
      <w:pPr>
        <w:ind w:left="5760" w:hanging="360"/>
      </w:pPr>
      <w:rPr>
        <w:rFonts w:ascii="Courier New" w:hAnsi="Courier New" w:hint="default"/>
      </w:rPr>
    </w:lvl>
    <w:lvl w:ilvl="8" w:tplc="89CE064C">
      <w:start w:val="1"/>
      <w:numFmt w:val="bullet"/>
      <w:lvlText w:val=""/>
      <w:lvlJc w:val="left"/>
      <w:pPr>
        <w:ind w:left="6480" w:hanging="360"/>
      </w:pPr>
      <w:rPr>
        <w:rFonts w:ascii="Wingdings" w:hAnsi="Wingdings" w:hint="default"/>
      </w:rPr>
    </w:lvl>
  </w:abstractNum>
  <w:abstractNum w:abstractNumId="6" w15:restartNumberingAfterBreak="0">
    <w:nsid w:val="0EBD20DB"/>
    <w:multiLevelType w:val="hybridMultilevel"/>
    <w:tmpl w:val="3BC09D28"/>
    <w:name w:val="WW8Num8"/>
    <w:lvl w:ilvl="0" w:tplc="1ED89A4C">
      <w:start w:val="1"/>
      <w:numFmt w:val="bullet"/>
      <w:pStyle w:val="Briefingspdef"/>
      <w:lvlText w:val=""/>
      <w:lvlJc w:val="left"/>
      <w:pPr>
        <w:tabs>
          <w:tab w:val="num" w:pos="360"/>
        </w:tabs>
        <w:ind w:left="360" w:hanging="360"/>
      </w:pPr>
      <w:rPr>
        <w:rFonts w:ascii="Symbol" w:hAnsi="Symbol" w:hint="default"/>
        <w:sz w:val="20"/>
      </w:rPr>
    </w:lvl>
    <w:lvl w:ilvl="1" w:tplc="E9786584">
      <w:start w:val="1"/>
      <w:numFmt w:val="bullet"/>
      <w:lvlText w:val=""/>
      <w:lvlJc w:val="left"/>
      <w:pPr>
        <w:tabs>
          <w:tab w:val="num" w:pos="1440"/>
        </w:tabs>
        <w:ind w:left="1440" w:hanging="360"/>
      </w:pPr>
      <w:rPr>
        <w:rFonts w:ascii="Symbol" w:hAnsi="Symbol" w:hint="default"/>
        <w:sz w:val="20"/>
      </w:rPr>
    </w:lvl>
    <w:lvl w:ilvl="2" w:tplc="D3E466F6" w:tentative="1">
      <w:start w:val="1"/>
      <w:numFmt w:val="bullet"/>
      <w:lvlText w:val=""/>
      <w:lvlJc w:val="left"/>
      <w:pPr>
        <w:tabs>
          <w:tab w:val="num" w:pos="2160"/>
        </w:tabs>
        <w:ind w:left="2160" w:hanging="360"/>
      </w:pPr>
      <w:rPr>
        <w:rFonts w:ascii="Wingdings" w:hAnsi="Wingdings" w:hint="default"/>
      </w:rPr>
    </w:lvl>
    <w:lvl w:ilvl="3" w:tplc="670E1398" w:tentative="1">
      <w:start w:val="1"/>
      <w:numFmt w:val="bullet"/>
      <w:lvlText w:val=""/>
      <w:lvlJc w:val="left"/>
      <w:pPr>
        <w:tabs>
          <w:tab w:val="num" w:pos="2880"/>
        </w:tabs>
        <w:ind w:left="2880" w:hanging="360"/>
      </w:pPr>
      <w:rPr>
        <w:rFonts w:ascii="Symbol" w:hAnsi="Symbol" w:hint="default"/>
      </w:rPr>
    </w:lvl>
    <w:lvl w:ilvl="4" w:tplc="03E003E2" w:tentative="1">
      <w:start w:val="1"/>
      <w:numFmt w:val="bullet"/>
      <w:lvlText w:val="o"/>
      <w:lvlJc w:val="left"/>
      <w:pPr>
        <w:tabs>
          <w:tab w:val="num" w:pos="3600"/>
        </w:tabs>
        <w:ind w:left="3600" w:hanging="360"/>
      </w:pPr>
      <w:rPr>
        <w:rFonts w:ascii="Courier New" w:hAnsi="Courier New" w:cs="Courier New" w:hint="default"/>
      </w:rPr>
    </w:lvl>
    <w:lvl w:ilvl="5" w:tplc="4FBE7CFE" w:tentative="1">
      <w:start w:val="1"/>
      <w:numFmt w:val="bullet"/>
      <w:lvlText w:val=""/>
      <w:lvlJc w:val="left"/>
      <w:pPr>
        <w:tabs>
          <w:tab w:val="num" w:pos="4320"/>
        </w:tabs>
        <w:ind w:left="4320" w:hanging="360"/>
      </w:pPr>
      <w:rPr>
        <w:rFonts w:ascii="Wingdings" w:hAnsi="Wingdings" w:hint="default"/>
      </w:rPr>
    </w:lvl>
    <w:lvl w:ilvl="6" w:tplc="BB54250A" w:tentative="1">
      <w:start w:val="1"/>
      <w:numFmt w:val="bullet"/>
      <w:lvlText w:val=""/>
      <w:lvlJc w:val="left"/>
      <w:pPr>
        <w:tabs>
          <w:tab w:val="num" w:pos="5040"/>
        </w:tabs>
        <w:ind w:left="5040" w:hanging="360"/>
      </w:pPr>
      <w:rPr>
        <w:rFonts w:ascii="Symbol" w:hAnsi="Symbol" w:hint="default"/>
      </w:rPr>
    </w:lvl>
    <w:lvl w:ilvl="7" w:tplc="546629E2" w:tentative="1">
      <w:start w:val="1"/>
      <w:numFmt w:val="bullet"/>
      <w:lvlText w:val="o"/>
      <w:lvlJc w:val="left"/>
      <w:pPr>
        <w:tabs>
          <w:tab w:val="num" w:pos="5760"/>
        </w:tabs>
        <w:ind w:left="5760" w:hanging="360"/>
      </w:pPr>
      <w:rPr>
        <w:rFonts w:ascii="Courier New" w:hAnsi="Courier New" w:cs="Courier New" w:hint="default"/>
      </w:rPr>
    </w:lvl>
    <w:lvl w:ilvl="8" w:tplc="19BC93F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A83C3F"/>
    <w:multiLevelType w:val="singleLevel"/>
    <w:tmpl w:val="54744D6A"/>
    <w:name w:val="WW8Num13"/>
    <w:lvl w:ilvl="0">
      <w:start w:val="1"/>
      <w:numFmt w:val="bullet"/>
      <w:pStyle w:val="ListDash1"/>
      <w:lvlText w:val="–"/>
      <w:lvlJc w:val="left"/>
      <w:pPr>
        <w:tabs>
          <w:tab w:val="num" w:pos="765"/>
        </w:tabs>
        <w:ind w:left="765" w:hanging="283"/>
      </w:pPr>
      <w:rPr>
        <w:rFonts w:ascii="Times New Roman" w:hAnsi="Times New Roman"/>
      </w:rPr>
    </w:lvl>
  </w:abstractNum>
  <w:abstractNum w:abstractNumId="8" w15:restartNumberingAfterBreak="0">
    <w:nsid w:val="14E4220C"/>
    <w:multiLevelType w:val="multilevel"/>
    <w:tmpl w:val="D2ACB8CC"/>
    <w:lvl w:ilvl="0">
      <w:start w:val="1"/>
      <w:numFmt w:val="decimal"/>
      <w:pStyle w:val="Heading1"/>
      <w:lvlText w:val="%1."/>
      <w:lvlJc w:val="left"/>
      <w:pPr>
        <w:tabs>
          <w:tab w:val="num" w:pos="480"/>
        </w:tabs>
        <w:ind w:left="480" w:hanging="480"/>
      </w:pPr>
      <w:rPr>
        <w:b/>
        <w:lang w:val="fr-FR"/>
      </w:rPr>
    </w:lvl>
    <w:lvl w:ilvl="1">
      <w:start w:val="1"/>
      <w:numFmt w:val="decimal"/>
      <w:pStyle w:val="Heading2"/>
      <w:lvlText w:val="%1.%2."/>
      <w:lvlJc w:val="left"/>
      <w:pPr>
        <w:tabs>
          <w:tab w:val="num" w:pos="1167"/>
        </w:tabs>
        <w:ind w:left="1167" w:hanging="600"/>
      </w:pPr>
      <w:rPr>
        <w:lang w:val="en-GB"/>
      </w:rPr>
    </w:lvl>
    <w:lvl w:ilvl="2">
      <w:start w:val="1"/>
      <w:numFmt w:val="decimal"/>
      <w:pStyle w:val="Heading3"/>
      <w:lvlText w:val="%1.%2.%3."/>
      <w:lvlJc w:val="left"/>
      <w:pPr>
        <w:tabs>
          <w:tab w:val="num" w:pos="2062"/>
        </w:tabs>
        <w:ind w:left="2062" w:hanging="840"/>
      </w:pPr>
    </w:lvl>
    <w:lvl w:ilvl="3">
      <w:start w:val="1"/>
      <w:numFmt w:val="decimal"/>
      <w:pStyle w:val="Heading4"/>
      <w:lvlText w:val="%1.%2.%3.%4."/>
      <w:lvlJc w:val="left"/>
      <w:pPr>
        <w:tabs>
          <w:tab w:val="num" w:pos="3022"/>
        </w:tabs>
        <w:ind w:left="3022" w:hanging="9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9" w15:restartNumberingAfterBreak="0">
    <w:nsid w:val="15F1682B"/>
    <w:multiLevelType w:val="hybridMultilevel"/>
    <w:tmpl w:val="9656CF12"/>
    <w:lvl w:ilvl="0" w:tplc="01F42D20">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610807"/>
    <w:multiLevelType w:val="hybridMultilevel"/>
    <w:tmpl w:val="DA3CD6C8"/>
    <w:name w:val="List Bullet"/>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5150BD"/>
    <w:multiLevelType w:val="singleLevel"/>
    <w:tmpl w:val="EF0A0136"/>
    <w:lvl w:ilvl="0">
      <w:start w:val="1"/>
      <w:numFmt w:val="bullet"/>
      <w:pStyle w:val="ListBullet4"/>
      <w:lvlText w:val=""/>
      <w:lvlJc w:val="left"/>
      <w:pPr>
        <w:tabs>
          <w:tab w:val="num" w:pos="3163"/>
        </w:tabs>
        <w:ind w:left="3163" w:hanging="283"/>
      </w:pPr>
      <w:rPr>
        <w:rFonts w:ascii="Symbol" w:hAnsi="Symbol"/>
      </w:rPr>
    </w:lvl>
  </w:abstractNum>
  <w:abstractNum w:abstractNumId="12" w15:restartNumberingAfterBreak="0">
    <w:nsid w:val="228918BE"/>
    <w:multiLevelType w:val="multilevel"/>
    <w:tmpl w:val="4C3E72AA"/>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B1E53BC"/>
    <w:multiLevelType w:val="singleLevel"/>
    <w:tmpl w:val="0BFC0FF8"/>
    <w:lvl w:ilvl="0">
      <w:start w:val="1"/>
      <w:numFmt w:val="bullet"/>
      <w:pStyle w:val="ListBullet2"/>
      <w:lvlText w:val=""/>
      <w:lvlJc w:val="left"/>
      <w:pPr>
        <w:tabs>
          <w:tab w:val="num" w:pos="1360"/>
        </w:tabs>
        <w:ind w:left="1360" w:hanging="283"/>
      </w:pPr>
      <w:rPr>
        <w:rFonts w:ascii="Symbol" w:hAnsi="Symbol"/>
      </w:rPr>
    </w:lvl>
  </w:abstractNum>
  <w:abstractNum w:abstractNumId="14" w15:restartNumberingAfterBreak="0">
    <w:nsid w:val="34834FA3"/>
    <w:multiLevelType w:val="multilevel"/>
    <w:tmpl w:val="8DC66598"/>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6615FEF"/>
    <w:multiLevelType w:val="singleLevel"/>
    <w:tmpl w:val="5CD4C666"/>
    <w:lvl w:ilvl="0">
      <w:start w:val="1"/>
      <w:numFmt w:val="bullet"/>
      <w:pStyle w:val="ListDash2"/>
      <w:lvlText w:val="–"/>
      <w:lvlJc w:val="left"/>
      <w:pPr>
        <w:tabs>
          <w:tab w:val="num" w:pos="1360"/>
        </w:tabs>
        <w:ind w:left="1360" w:hanging="283"/>
      </w:pPr>
      <w:rPr>
        <w:rFonts w:ascii="Times New Roman" w:hAnsi="Times New Roman"/>
      </w:rPr>
    </w:lvl>
  </w:abstractNum>
  <w:abstractNum w:abstractNumId="16" w15:restartNumberingAfterBreak="0">
    <w:nsid w:val="39A65BE2"/>
    <w:multiLevelType w:val="hybridMultilevel"/>
    <w:tmpl w:val="69460FD0"/>
    <w:lvl w:ilvl="0" w:tplc="E9F2948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115290"/>
    <w:multiLevelType w:val="multilevel"/>
    <w:tmpl w:val="E3664658"/>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92F607F"/>
    <w:multiLevelType w:val="hybridMultilevel"/>
    <w:tmpl w:val="2EAE1878"/>
    <w:lvl w:ilvl="0" w:tplc="3228B35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596461"/>
    <w:multiLevelType w:val="hybridMultilevel"/>
    <w:tmpl w:val="9DF09A94"/>
    <w:lvl w:ilvl="0" w:tplc="94A62EB0">
      <w:start w:val="1"/>
      <w:numFmt w:val="decimal"/>
      <w:lvlText w:val="%1."/>
      <w:lvlJc w:val="left"/>
      <w:pPr>
        <w:ind w:left="1429" w:hanging="360"/>
      </w:pPr>
      <w:rPr>
        <w:b/>
        <w:i w:val="0"/>
      </w:rPr>
    </w:lvl>
    <w:lvl w:ilvl="1" w:tplc="FFFFFFFF" w:tentative="1">
      <w:start w:val="1"/>
      <w:numFmt w:val="bullet"/>
      <w:lvlText w:val=""/>
      <w:lvlJc w:val="left"/>
      <w:pPr>
        <w:ind w:left="2149" w:hanging="360"/>
      </w:pPr>
      <w:rPr>
        <w:rFonts w:ascii="Symbol" w:hAnsi="Symbol" w:hint="default"/>
      </w:r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0" w15:restartNumberingAfterBreak="0">
    <w:nsid w:val="514632EE"/>
    <w:multiLevelType w:val="hybridMultilevel"/>
    <w:tmpl w:val="6012F114"/>
    <w:lvl w:ilvl="0" w:tplc="08090001">
      <w:start w:val="1"/>
      <w:numFmt w:val="bullet"/>
      <w:pStyle w:val="ListDash"/>
      <w:lvlText w:val="–"/>
      <w:lvlJc w:val="left"/>
      <w:pPr>
        <w:tabs>
          <w:tab w:val="num" w:pos="567"/>
        </w:tabs>
        <w:ind w:left="567" w:hanging="283"/>
      </w:pPr>
      <w:rPr>
        <w:rFonts w:ascii="Times New Roman" w:hAnsi="Times New Roman"/>
      </w:rPr>
    </w:lvl>
    <w:lvl w:ilvl="1" w:tplc="08090003">
      <w:numFmt w:val="bullet"/>
      <w:lvlText w:val="-"/>
      <w:lvlJc w:val="left"/>
      <w:pPr>
        <w:tabs>
          <w:tab w:val="num" w:pos="1724"/>
        </w:tabs>
        <w:ind w:left="1724" w:hanging="360"/>
      </w:pPr>
      <w:rPr>
        <w:rFonts w:ascii="Times New Roman" w:eastAsia="Times New Roman" w:hAnsi="Times New Roman" w:cs="Times New Roman"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576A32C9"/>
    <w:multiLevelType w:val="multilevel"/>
    <w:tmpl w:val="52224248"/>
    <w:lvl w:ilvl="0">
      <w:start w:val="1"/>
      <w:numFmt w:val="decimal"/>
      <w:lvlRestart w:val="0"/>
      <w:pStyle w:val="Considrant"/>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i w:val="0"/>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5A2450F2"/>
    <w:multiLevelType w:val="singleLevel"/>
    <w:tmpl w:val="E41A6BD2"/>
    <w:lvl w:ilvl="0">
      <w:start w:val="1"/>
      <w:numFmt w:val="bullet"/>
      <w:pStyle w:val="ListDash4"/>
      <w:lvlText w:val="–"/>
      <w:lvlJc w:val="left"/>
      <w:pPr>
        <w:tabs>
          <w:tab w:val="num" w:pos="3163"/>
        </w:tabs>
        <w:ind w:left="3163" w:hanging="283"/>
      </w:pPr>
      <w:rPr>
        <w:rFonts w:ascii="Times New Roman" w:hAnsi="Times New Roman"/>
      </w:rPr>
    </w:lvl>
  </w:abstractNum>
  <w:abstractNum w:abstractNumId="23" w15:restartNumberingAfterBreak="0">
    <w:nsid w:val="679F1BF3"/>
    <w:multiLevelType w:val="multilevel"/>
    <w:tmpl w:val="537E9280"/>
    <w:lvl w:ilvl="0">
      <w:start w:val="1"/>
      <w:numFmt w:val="decimal"/>
      <w:pStyle w:val="ListNumber"/>
      <w:lvlText w:val="(%1)"/>
      <w:lvlJc w:val="left"/>
      <w:pPr>
        <w:tabs>
          <w:tab w:val="num" w:pos="709"/>
        </w:tabs>
        <w:ind w:left="709" w:hanging="709"/>
      </w:pPr>
      <w:rPr>
        <w:b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B0615BF"/>
    <w:multiLevelType w:val="hybridMultilevel"/>
    <w:tmpl w:val="0AA24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136061"/>
    <w:multiLevelType w:val="hybridMultilevel"/>
    <w:tmpl w:val="7052666E"/>
    <w:lvl w:ilvl="0" w:tplc="40D2097A">
      <w:start w:val="1"/>
      <w:numFmt w:val="bullet"/>
      <w:pStyle w:val="Briefingspeakdef"/>
      <w:lvlText w:val=""/>
      <w:lvlJc w:val="left"/>
      <w:pPr>
        <w:tabs>
          <w:tab w:val="num" w:pos="765"/>
        </w:tabs>
        <w:ind w:left="765" w:hanging="283"/>
      </w:pPr>
      <w:rPr>
        <w:rFonts w:ascii="Symbol" w:hAnsi="Symbol" w:hint="default"/>
        <w:sz w:val="22"/>
      </w:rPr>
    </w:lvl>
    <w:lvl w:ilvl="1" w:tplc="08090003">
      <w:start w:val="1"/>
      <w:numFmt w:val="bullet"/>
      <w:lvlText w:val=""/>
      <w:lvlJc w:val="left"/>
      <w:pPr>
        <w:tabs>
          <w:tab w:val="num" w:pos="1287"/>
        </w:tabs>
        <w:ind w:left="1287" w:hanging="207"/>
      </w:pPr>
      <w:rPr>
        <w:rFonts w:ascii="Symbol" w:hAnsi="Symbol"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D4070CA"/>
    <w:multiLevelType w:val="singleLevel"/>
    <w:tmpl w:val="0FC2EFC0"/>
    <w:lvl w:ilvl="0">
      <w:start w:val="1"/>
      <w:numFmt w:val="bullet"/>
      <w:pStyle w:val="ListBullet3"/>
      <w:lvlText w:val=""/>
      <w:lvlJc w:val="left"/>
      <w:pPr>
        <w:tabs>
          <w:tab w:val="num" w:pos="2199"/>
        </w:tabs>
        <w:ind w:left="2199" w:hanging="283"/>
      </w:pPr>
      <w:rPr>
        <w:rFonts w:ascii="Symbol" w:hAnsi="Symbol"/>
      </w:rPr>
    </w:lvl>
  </w:abstractNum>
  <w:abstractNum w:abstractNumId="27" w15:restartNumberingAfterBreak="0">
    <w:nsid w:val="73C4BC67"/>
    <w:multiLevelType w:val="hybridMultilevel"/>
    <w:tmpl w:val="69C4EEA0"/>
    <w:lvl w:ilvl="0" w:tplc="02304268">
      <w:start w:val="1"/>
      <w:numFmt w:val="bullet"/>
      <w:lvlText w:val=""/>
      <w:lvlJc w:val="left"/>
      <w:pPr>
        <w:ind w:left="720" w:hanging="360"/>
      </w:pPr>
      <w:rPr>
        <w:rFonts w:ascii="Symbol" w:hAnsi="Symbol" w:hint="default"/>
      </w:rPr>
    </w:lvl>
    <w:lvl w:ilvl="1" w:tplc="20A00E4E">
      <w:start w:val="1"/>
      <w:numFmt w:val="bullet"/>
      <w:lvlText w:val="o"/>
      <w:lvlJc w:val="left"/>
      <w:pPr>
        <w:ind w:left="1440" w:hanging="360"/>
      </w:pPr>
      <w:rPr>
        <w:rFonts w:ascii="Courier New" w:hAnsi="Courier New" w:hint="default"/>
      </w:rPr>
    </w:lvl>
    <w:lvl w:ilvl="2" w:tplc="455E98C6">
      <w:start w:val="1"/>
      <w:numFmt w:val="bullet"/>
      <w:lvlText w:val=""/>
      <w:lvlJc w:val="left"/>
      <w:pPr>
        <w:ind w:left="2160" w:hanging="360"/>
      </w:pPr>
      <w:rPr>
        <w:rFonts w:ascii="Wingdings" w:hAnsi="Wingdings" w:hint="default"/>
      </w:rPr>
    </w:lvl>
    <w:lvl w:ilvl="3" w:tplc="6A329734">
      <w:start w:val="1"/>
      <w:numFmt w:val="bullet"/>
      <w:lvlText w:val=""/>
      <w:lvlJc w:val="left"/>
      <w:pPr>
        <w:ind w:left="2880" w:hanging="360"/>
      </w:pPr>
      <w:rPr>
        <w:rFonts w:ascii="Symbol" w:hAnsi="Symbol" w:hint="default"/>
      </w:rPr>
    </w:lvl>
    <w:lvl w:ilvl="4" w:tplc="36A26B6C">
      <w:start w:val="1"/>
      <w:numFmt w:val="bullet"/>
      <w:lvlText w:val="o"/>
      <w:lvlJc w:val="left"/>
      <w:pPr>
        <w:ind w:left="3600" w:hanging="360"/>
      </w:pPr>
      <w:rPr>
        <w:rFonts w:ascii="Courier New" w:hAnsi="Courier New" w:hint="default"/>
      </w:rPr>
    </w:lvl>
    <w:lvl w:ilvl="5" w:tplc="6EE85274">
      <w:start w:val="1"/>
      <w:numFmt w:val="bullet"/>
      <w:lvlText w:val=""/>
      <w:lvlJc w:val="left"/>
      <w:pPr>
        <w:ind w:left="4320" w:hanging="360"/>
      </w:pPr>
      <w:rPr>
        <w:rFonts w:ascii="Wingdings" w:hAnsi="Wingdings" w:hint="default"/>
      </w:rPr>
    </w:lvl>
    <w:lvl w:ilvl="6" w:tplc="ABBE4DDE">
      <w:start w:val="1"/>
      <w:numFmt w:val="bullet"/>
      <w:lvlText w:val=""/>
      <w:lvlJc w:val="left"/>
      <w:pPr>
        <w:ind w:left="5040" w:hanging="360"/>
      </w:pPr>
      <w:rPr>
        <w:rFonts w:ascii="Symbol" w:hAnsi="Symbol" w:hint="default"/>
      </w:rPr>
    </w:lvl>
    <w:lvl w:ilvl="7" w:tplc="B30EBB02">
      <w:start w:val="1"/>
      <w:numFmt w:val="bullet"/>
      <w:lvlText w:val="o"/>
      <w:lvlJc w:val="left"/>
      <w:pPr>
        <w:ind w:left="5760" w:hanging="360"/>
      </w:pPr>
      <w:rPr>
        <w:rFonts w:ascii="Courier New" w:hAnsi="Courier New" w:hint="default"/>
      </w:rPr>
    </w:lvl>
    <w:lvl w:ilvl="8" w:tplc="ECEE0F90">
      <w:start w:val="1"/>
      <w:numFmt w:val="bullet"/>
      <w:lvlText w:val=""/>
      <w:lvlJc w:val="left"/>
      <w:pPr>
        <w:ind w:left="6480" w:hanging="360"/>
      </w:pPr>
      <w:rPr>
        <w:rFonts w:ascii="Wingdings" w:hAnsi="Wingdings" w:hint="default"/>
      </w:rPr>
    </w:lvl>
  </w:abstractNum>
  <w:abstractNum w:abstractNumId="28" w15:restartNumberingAfterBreak="0">
    <w:nsid w:val="754117B7"/>
    <w:multiLevelType w:val="multilevel"/>
    <w:tmpl w:val="D210498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69864C1"/>
    <w:multiLevelType w:val="hybridMultilevel"/>
    <w:tmpl w:val="154C80D8"/>
    <w:lvl w:ilvl="0" w:tplc="843A22E8">
      <w:start w:val="1"/>
      <w:numFmt w:val="bullet"/>
      <w:pStyle w:val="NumPar1Char"/>
      <w:lvlText w:val="–"/>
      <w:lvlJc w:val="left"/>
      <w:pPr>
        <w:tabs>
          <w:tab w:val="num" w:pos="643"/>
        </w:tabs>
        <w:ind w:left="643" w:hanging="283"/>
      </w:pPr>
      <w:rPr>
        <w:rFonts w:ascii="Times New Roman" w:hAnsi="Times New Roman" w:hint="default"/>
      </w:rPr>
    </w:lvl>
    <w:lvl w:ilvl="1" w:tplc="60C2582C" w:tentative="1">
      <w:start w:val="1"/>
      <w:numFmt w:val="bullet"/>
      <w:lvlText w:val="o"/>
      <w:lvlJc w:val="left"/>
      <w:pPr>
        <w:tabs>
          <w:tab w:val="num" w:pos="1440"/>
        </w:tabs>
        <w:ind w:left="1440" w:hanging="360"/>
      </w:pPr>
      <w:rPr>
        <w:rFonts w:ascii="Courier New" w:hAnsi="Courier New" w:cs="Courier New" w:hint="default"/>
      </w:rPr>
    </w:lvl>
    <w:lvl w:ilvl="2" w:tplc="17D6AD3A" w:tentative="1">
      <w:start w:val="1"/>
      <w:numFmt w:val="bullet"/>
      <w:lvlText w:val=""/>
      <w:lvlJc w:val="left"/>
      <w:pPr>
        <w:tabs>
          <w:tab w:val="num" w:pos="2160"/>
        </w:tabs>
        <w:ind w:left="2160" w:hanging="360"/>
      </w:pPr>
      <w:rPr>
        <w:rFonts w:ascii="Wingdings" w:hAnsi="Wingdings" w:hint="default"/>
      </w:rPr>
    </w:lvl>
    <w:lvl w:ilvl="3" w:tplc="FEA221B2" w:tentative="1">
      <w:start w:val="1"/>
      <w:numFmt w:val="bullet"/>
      <w:lvlText w:val=""/>
      <w:lvlJc w:val="left"/>
      <w:pPr>
        <w:tabs>
          <w:tab w:val="num" w:pos="2880"/>
        </w:tabs>
        <w:ind w:left="2880" w:hanging="360"/>
      </w:pPr>
      <w:rPr>
        <w:rFonts w:ascii="Symbol" w:hAnsi="Symbol" w:hint="default"/>
      </w:rPr>
    </w:lvl>
    <w:lvl w:ilvl="4" w:tplc="EB305368" w:tentative="1">
      <w:start w:val="1"/>
      <w:numFmt w:val="bullet"/>
      <w:lvlText w:val="o"/>
      <w:lvlJc w:val="left"/>
      <w:pPr>
        <w:tabs>
          <w:tab w:val="num" w:pos="3600"/>
        </w:tabs>
        <w:ind w:left="3600" w:hanging="360"/>
      </w:pPr>
      <w:rPr>
        <w:rFonts w:ascii="Courier New" w:hAnsi="Courier New" w:cs="Courier New" w:hint="default"/>
      </w:rPr>
    </w:lvl>
    <w:lvl w:ilvl="5" w:tplc="1C38E420" w:tentative="1">
      <w:start w:val="1"/>
      <w:numFmt w:val="bullet"/>
      <w:lvlText w:val=""/>
      <w:lvlJc w:val="left"/>
      <w:pPr>
        <w:tabs>
          <w:tab w:val="num" w:pos="4320"/>
        </w:tabs>
        <w:ind w:left="4320" w:hanging="360"/>
      </w:pPr>
      <w:rPr>
        <w:rFonts w:ascii="Wingdings" w:hAnsi="Wingdings" w:hint="default"/>
      </w:rPr>
    </w:lvl>
    <w:lvl w:ilvl="6" w:tplc="58705602" w:tentative="1">
      <w:start w:val="1"/>
      <w:numFmt w:val="bullet"/>
      <w:lvlText w:val=""/>
      <w:lvlJc w:val="left"/>
      <w:pPr>
        <w:tabs>
          <w:tab w:val="num" w:pos="5040"/>
        </w:tabs>
        <w:ind w:left="5040" w:hanging="360"/>
      </w:pPr>
      <w:rPr>
        <w:rFonts w:ascii="Symbol" w:hAnsi="Symbol" w:hint="default"/>
      </w:rPr>
    </w:lvl>
    <w:lvl w:ilvl="7" w:tplc="EE5A94CC" w:tentative="1">
      <w:start w:val="1"/>
      <w:numFmt w:val="bullet"/>
      <w:lvlText w:val="o"/>
      <w:lvlJc w:val="left"/>
      <w:pPr>
        <w:tabs>
          <w:tab w:val="num" w:pos="5760"/>
        </w:tabs>
        <w:ind w:left="5760" w:hanging="360"/>
      </w:pPr>
      <w:rPr>
        <w:rFonts w:ascii="Courier New" w:hAnsi="Courier New" w:cs="Courier New" w:hint="default"/>
      </w:rPr>
    </w:lvl>
    <w:lvl w:ilvl="8" w:tplc="C0A6382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7816C3A"/>
    <w:multiLevelType w:val="singleLevel"/>
    <w:tmpl w:val="C9E4CA12"/>
    <w:lvl w:ilvl="0">
      <w:start w:val="1"/>
      <w:numFmt w:val="bullet"/>
      <w:pStyle w:val="ListDash3"/>
      <w:lvlText w:val="–"/>
      <w:lvlJc w:val="left"/>
      <w:pPr>
        <w:tabs>
          <w:tab w:val="num" w:pos="2199"/>
        </w:tabs>
        <w:ind w:left="2199" w:hanging="283"/>
      </w:pPr>
      <w:rPr>
        <w:rFonts w:ascii="Times New Roman" w:hAnsi="Times New Roman"/>
      </w:rPr>
    </w:lvl>
  </w:abstractNum>
  <w:abstractNum w:abstractNumId="31" w15:restartNumberingAfterBreak="0">
    <w:nsid w:val="78080A0A"/>
    <w:multiLevelType w:val="singleLevel"/>
    <w:tmpl w:val="3CCA8980"/>
    <w:lvl w:ilvl="0">
      <w:start w:val="1"/>
      <w:numFmt w:val="bullet"/>
      <w:pStyle w:val="ListBullet1"/>
      <w:lvlText w:val=""/>
      <w:lvlJc w:val="left"/>
      <w:pPr>
        <w:tabs>
          <w:tab w:val="num" w:pos="765"/>
        </w:tabs>
        <w:ind w:left="765" w:hanging="283"/>
      </w:pPr>
      <w:rPr>
        <w:rFonts w:ascii="Symbol" w:hAnsi="Symbol"/>
      </w:rPr>
    </w:lvl>
  </w:abstractNum>
  <w:abstractNum w:abstractNumId="32" w15:restartNumberingAfterBreak="0">
    <w:nsid w:val="7ECB7708"/>
    <w:multiLevelType w:val="singleLevel"/>
    <w:tmpl w:val="5EA8E34C"/>
    <w:lvl w:ilvl="0">
      <w:start w:val="1"/>
      <w:numFmt w:val="decimal"/>
      <w:pStyle w:val="ATHeading1"/>
      <w:lvlText w:val="%1."/>
      <w:lvlJc w:val="left"/>
      <w:pPr>
        <w:tabs>
          <w:tab w:val="num" w:pos="360"/>
        </w:tabs>
        <w:ind w:left="360" w:hanging="360"/>
      </w:pPr>
    </w:lvl>
  </w:abstractNum>
  <w:num w:numId="1" w16cid:durableId="781724729">
    <w:abstractNumId w:val="27"/>
  </w:num>
  <w:num w:numId="2" w16cid:durableId="1376466101">
    <w:abstractNumId w:val="3"/>
  </w:num>
  <w:num w:numId="3" w16cid:durableId="1399522900">
    <w:abstractNumId w:val="5"/>
  </w:num>
  <w:num w:numId="4" w16cid:durableId="471094503">
    <w:abstractNumId w:val="2"/>
  </w:num>
  <w:num w:numId="5" w16cid:durableId="209342734">
    <w:abstractNumId w:val="8"/>
  </w:num>
  <w:num w:numId="6" w16cid:durableId="148182179">
    <w:abstractNumId w:val="1"/>
  </w:num>
  <w:num w:numId="7" w16cid:durableId="505511010">
    <w:abstractNumId w:val="31"/>
  </w:num>
  <w:num w:numId="8" w16cid:durableId="580018736">
    <w:abstractNumId w:val="13"/>
  </w:num>
  <w:num w:numId="9" w16cid:durableId="221647625">
    <w:abstractNumId w:val="26"/>
  </w:num>
  <w:num w:numId="10" w16cid:durableId="298344620">
    <w:abstractNumId w:val="11"/>
  </w:num>
  <w:num w:numId="11" w16cid:durableId="58093387">
    <w:abstractNumId w:val="7"/>
  </w:num>
  <w:num w:numId="12" w16cid:durableId="1122530581">
    <w:abstractNumId w:val="15"/>
  </w:num>
  <w:num w:numId="13" w16cid:durableId="1479684095">
    <w:abstractNumId w:val="30"/>
  </w:num>
  <w:num w:numId="14" w16cid:durableId="340007303">
    <w:abstractNumId w:val="22"/>
  </w:num>
  <w:num w:numId="15" w16cid:durableId="346519941">
    <w:abstractNumId w:val="23"/>
  </w:num>
  <w:num w:numId="16" w16cid:durableId="691036718">
    <w:abstractNumId w:val="12"/>
  </w:num>
  <w:num w:numId="17" w16cid:durableId="1452093781">
    <w:abstractNumId w:val="17"/>
  </w:num>
  <w:num w:numId="18" w16cid:durableId="906961314">
    <w:abstractNumId w:val="28"/>
  </w:num>
  <w:num w:numId="19" w16cid:durableId="1388455259">
    <w:abstractNumId w:val="14"/>
  </w:num>
  <w:num w:numId="20" w16cid:durableId="1677533267">
    <w:abstractNumId w:val="32"/>
  </w:num>
  <w:num w:numId="21" w16cid:durableId="961619330">
    <w:abstractNumId w:val="29"/>
  </w:num>
  <w:num w:numId="22" w16cid:durableId="1095638383">
    <w:abstractNumId w:val="20"/>
  </w:num>
  <w:num w:numId="23" w16cid:durableId="357776219">
    <w:abstractNumId w:val="21"/>
  </w:num>
  <w:num w:numId="24" w16cid:durableId="1481578588">
    <w:abstractNumId w:val="25"/>
  </w:num>
  <w:num w:numId="25" w16cid:durableId="1812137613">
    <w:abstractNumId w:val="4"/>
  </w:num>
  <w:num w:numId="26" w16cid:durableId="370300677">
    <w:abstractNumId w:val="6"/>
  </w:num>
  <w:num w:numId="27" w16cid:durableId="1322079617">
    <w:abstractNumId w:val="19"/>
  </w:num>
  <w:num w:numId="28" w16cid:durableId="1661734410">
    <w:abstractNumId w:val="18"/>
  </w:num>
  <w:num w:numId="29" w16cid:durableId="1573270495">
    <w:abstractNumId w:val="24"/>
  </w:num>
  <w:num w:numId="30" w16cid:durableId="1905213468">
    <w:abstractNumId w:val="16"/>
  </w:num>
  <w:num w:numId="31" w16cid:durableId="894586251">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Restart w:val="eachSect"/>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TEL"/>
  </w:docVars>
  <w:rsids>
    <w:rsidRoot w:val="009A3DA0"/>
    <w:rsid w:val="00000039"/>
    <w:rsid w:val="00000080"/>
    <w:rsid w:val="000001DC"/>
    <w:rsid w:val="0000032F"/>
    <w:rsid w:val="00000397"/>
    <w:rsid w:val="00000486"/>
    <w:rsid w:val="0000050D"/>
    <w:rsid w:val="000005E9"/>
    <w:rsid w:val="000006FD"/>
    <w:rsid w:val="0000071A"/>
    <w:rsid w:val="00000795"/>
    <w:rsid w:val="000009FA"/>
    <w:rsid w:val="00000BE2"/>
    <w:rsid w:val="00000C13"/>
    <w:rsid w:val="00000DBF"/>
    <w:rsid w:val="00001369"/>
    <w:rsid w:val="000014D3"/>
    <w:rsid w:val="00001CDC"/>
    <w:rsid w:val="000021E5"/>
    <w:rsid w:val="000023BA"/>
    <w:rsid w:val="000024E2"/>
    <w:rsid w:val="0000279C"/>
    <w:rsid w:val="00002CF6"/>
    <w:rsid w:val="00003088"/>
    <w:rsid w:val="000031B6"/>
    <w:rsid w:val="00003423"/>
    <w:rsid w:val="0000349E"/>
    <w:rsid w:val="00003511"/>
    <w:rsid w:val="00003652"/>
    <w:rsid w:val="00003862"/>
    <w:rsid w:val="00003C85"/>
    <w:rsid w:val="00004288"/>
    <w:rsid w:val="0000450D"/>
    <w:rsid w:val="000046C1"/>
    <w:rsid w:val="00004A58"/>
    <w:rsid w:val="00004C3F"/>
    <w:rsid w:val="0000525F"/>
    <w:rsid w:val="000054A7"/>
    <w:rsid w:val="00005541"/>
    <w:rsid w:val="000058C9"/>
    <w:rsid w:val="00005961"/>
    <w:rsid w:val="000059B9"/>
    <w:rsid w:val="00005D46"/>
    <w:rsid w:val="00005DE3"/>
    <w:rsid w:val="0000613E"/>
    <w:rsid w:val="00006304"/>
    <w:rsid w:val="0000679D"/>
    <w:rsid w:val="000068F7"/>
    <w:rsid w:val="00006B10"/>
    <w:rsid w:val="00006C43"/>
    <w:rsid w:val="00006F0E"/>
    <w:rsid w:val="0000749B"/>
    <w:rsid w:val="000074BB"/>
    <w:rsid w:val="000075DF"/>
    <w:rsid w:val="000078A5"/>
    <w:rsid w:val="00007CED"/>
    <w:rsid w:val="00007ECC"/>
    <w:rsid w:val="0001047E"/>
    <w:rsid w:val="0001064E"/>
    <w:rsid w:val="00010AC9"/>
    <w:rsid w:val="00011281"/>
    <w:rsid w:val="0001134B"/>
    <w:rsid w:val="000113AB"/>
    <w:rsid w:val="0001140F"/>
    <w:rsid w:val="0001153B"/>
    <w:rsid w:val="00011589"/>
    <w:rsid w:val="00011615"/>
    <w:rsid w:val="00011727"/>
    <w:rsid w:val="000117D8"/>
    <w:rsid w:val="0001183E"/>
    <w:rsid w:val="00011A9B"/>
    <w:rsid w:val="00011B30"/>
    <w:rsid w:val="00011D79"/>
    <w:rsid w:val="0001228B"/>
    <w:rsid w:val="000122B5"/>
    <w:rsid w:val="0001250D"/>
    <w:rsid w:val="00012EFD"/>
    <w:rsid w:val="000130BE"/>
    <w:rsid w:val="00013716"/>
    <w:rsid w:val="00013997"/>
    <w:rsid w:val="000139D8"/>
    <w:rsid w:val="00013D92"/>
    <w:rsid w:val="00013EE5"/>
    <w:rsid w:val="0001448B"/>
    <w:rsid w:val="000145A2"/>
    <w:rsid w:val="000146F4"/>
    <w:rsid w:val="000149EF"/>
    <w:rsid w:val="00014A71"/>
    <w:rsid w:val="00014CE1"/>
    <w:rsid w:val="00015264"/>
    <w:rsid w:val="000152CA"/>
    <w:rsid w:val="00015341"/>
    <w:rsid w:val="00015452"/>
    <w:rsid w:val="0001589A"/>
    <w:rsid w:val="00015A65"/>
    <w:rsid w:val="00015B9E"/>
    <w:rsid w:val="00015C38"/>
    <w:rsid w:val="00015EB6"/>
    <w:rsid w:val="00015ECC"/>
    <w:rsid w:val="00015F13"/>
    <w:rsid w:val="0001612D"/>
    <w:rsid w:val="000162A0"/>
    <w:rsid w:val="000164BD"/>
    <w:rsid w:val="000166D5"/>
    <w:rsid w:val="00016A8D"/>
    <w:rsid w:val="00016C72"/>
    <w:rsid w:val="000170C1"/>
    <w:rsid w:val="00017265"/>
    <w:rsid w:val="0001730F"/>
    <w:rsid w:val="00017430"/>
    <w:rsid w:val="000174AF"/>
    <w:rsid w:val="0001776A"/>
    <w:rsid w:val="00017883"/>
    <w:rsid w:val="00017A67"/>
    <w:rsid w:val="00017AA9"/>
    <w:rsid w:val="00017C25"/>
    <w:rsid w:val="00017F27"/>
    <w:rsid w:val="00017F3D"/>
    <w:rsid w:val="00020CFE"/>
    <w:rsid w:val="00020E26"/>
    <w:rsid w:val="000218F1"/>
    <w:rsid w:val="00021AEC"/>
    <w:rsid w:val="00021B43"/>
    <w:rsid w:val="00021BCD"/>
    <w:rsid w:val="00021E63"/>
    <w:rsid w:val="00021EF0"/>
    <w:rsid w:val="00021FA4"/>
    <w:rsid w:val="0002207D"/>
    <w:rsid w:val="0002216F"/>
    <w:rsid w:val="000221F2"/>
    <w:rsid w:val="00022538"/>
    <w:rsid w:val="00022669"/>
    <w:rsid w:val="00022775"/>
    <w:rsid w:val="00022776"/>
    <w:rsid w:val="00022903"/>
    <w:rsid w:val="00022B33"/>
    <w:rsid w:val="00022E91"/>
    <w:rsid w:val="00022FAA"/>
    <w:rsid w:val="00023162"/>
    <w:rsid w:val="000232A5"/>
    <w:rsid w:val="00023424"/>
    <w:rsid w:val="00023451"/>
    <w:rsid w:val="00023626"/>
    <w:rsid w:val="00023C78"/>
    <w:rsid w:val="00023E4D"/>
    <w:rsid w:val="000240AC"/>
    <w:rsid w:val="000241F9"/>
    <w:rsid w:val="00024204"/>
    <w:rsid w:val="000242C9"/>
    <w:rsid w:val="0002435B"/>
    <w:rsid w:val="0002452D"/>
    <w:rsid w:val="00024671"/>
    <w:rsid w:val="00024685"/>
    <w:rsid w:val="000248D5"/>
    <w:rsid w:val="000249F6"/>
    <w:rsid w:val="00024BE2"/>
    <w:rsid w:val="00024C5F"/>
    <w:rsid w:val="00024D04"/>
    <w:rsid w:val="00024F7A"/>
    <w:rsid w:val="000250B7"/>
    <w:rsid w:val="00025341"/>
    <w:rsid w:val="00025501"/>
    <w:rsid w:val="0002561D"/>
    <w:rsid w:val="00025D8A"/>
    <w:rsid w:val="00025EB9"/>
    <w:rsid w:val="000260DC"/>
    <w:rsid w:val="000261DA"/>
    <w:rsid w:val="0002630E"/>
    <w:rsid w:val="000265AD"/>
    <w:rsid w:val="000265DD"/>
    <w:rsid w:val="00026B29"/>
    <w:rsid w:val="00026CA1"/>
    <w:rsid w:val="00026D00"/>
    <w:rsid w:val="00026E21"/>
    <w:rsid w:val="0002725A"/>
    <w:rsid w:val="00030058"/>
    <w:rsid w:val="000300B4"/>
    <w:rsid w:val="00030676"/>
    <w:rsid w:val="00030996"/>
    <w:rsid w:val="00030E3E"/>
    <w:rsid w:val="000310AA"/>
    <w:rsid w:val="000310E8"/>
    <w:rsid w:val="000315BD"/>
    <w:rsid w:val="0003178B"/>
    <w:rsid w:val="00031793"/>
    <w:rsid w:val="00031A4C"/>
    <w:rsid w:val="00031BDA"/>
    <w:rsid w:val="00031CA2"/>
    <w:rsid w:val="00031D00"/>
    <w:rsid w:val="00031DA3"/>
    <w:rsid w:val="00031F4C"/>
    <w:rsid w:val="0003243D"/>
    <w:rsid w:val="000326E6"/>
    <w:rsid w:val="00032766"/>
    <w:rsid w:val="00032792"/>
    <w:rsid w:val="000328B1"/>
    <w:rsid w:val="00032DC3"/>
    <w:rsid w:val="00032E4F"/>
    <w:rsid w:val="00032EDB"/>
    <w:rsid w:val="000332FE"/>
    <w:rsid w:val="000337C2"/>
    <w:rsid w:val="00033EA1"/>
    <w:rsid w:val="00033F57"/>
    <w:rsid w:val="00033F6C"/>
    <w:rsid w:val="000340CA"/>
    <w:rsid w:val="0003483E"/>
    <w:rsid w:val="000348CA"/>
    <w:rsid w:val="0003496F"/>
    <w:rsid w:val="00034992"/>
    <w:rsid w:val="00034B24"/>
    <w:rsid w:val="00034CA0"/>
    <w:rsid w:val="00034EB6"/>
    <w:rsid w:val="00034FFC"/>
    <w:rsid w:val="0003501A"/>
    <w:rsid w:val="0003509D"/>
    <w:rsid w:val="000350BB"/>
    <w:rsid w:val="000351DA"/>
    <w:rsid w:val="00035357"/>
    <w:rsid w:val="000355A7"/>
    <w:rsid w:val="000356EC"/>
    <w:rsid w:val="00035772"/>
    <w:rsid w:val="00035B81"/>
    <w:rsid w:val="00035CE3"/>
    <w:rsid w:val="00035FDE"/>
    <w:rsid w:val="00036009"/>
    <w:rsid w:val="00036106"/>
    <w:rsid w:val="00036177"/>
    <w:rsid w:val="0003633B"/>
    <w:rsid w:val="00037004"/>
    <w:rsid w:val="00037224"/>
    <w:rsid w:val="000372EF"/>
    <w:rsid w:val="0003737B"/>
    <w:rsid w:val="0003745C"/>
    <w:rsid w:val="0003758E"/>
    <w:rsid w:val="000375BA"/>
    <w:rsid w:val="00037990"/>
    <w:rsid w:val="00040060"/>
    <w:rsid w:val="00040281"/>
    <w:rsid w:val="00040A13"/>
    <w:rsid w:val="00040C7A"/>
    <w:rsid w:val="00040E6E"/>
    <w:rsid w:val="0004105D"/>
    <w:rsid w:val="000412FC"/>
    <w:rsid w:val="0004146E"/>
    <w:rsid w:val="000414BC"/>
    <w:rsid w:val="0004189C"/>
    <w:rsid w:val="0004193F"/>
    <w:rsid w:val="0004195A"/>
    <w:rsid w:val="00041A87"/>
    <w:rsid w:val="00041C4F"/>
    <w:rsid w:val="00041F1F"/>
    <w:rsid w:val="0004209B"/>
    <w:rsid w:val="000420DB"/>
    <w:rsid w:val="000421A1"/>
    <w:rsid w:val="000423C1"/>
    <w:rsid w:val="00042508"/>
    <w:rsid w:val="00042A8B"/>
    <w:rsid w:val="00042F4E"/>
    <w:rsid w:val="000434BD"/>
    <w:rsid w:val="000436A8"/>
    <w:rsid w:val="00043B7B"/>
    <w:rsid w:val="00043E36"/>
    <w:rsid w:val="000443C3"/>
    <w:rsid w:val="0004455F"/>
    <w:rsid w:val="00044806"/>
    <w:rsid w:val="00044A42"/>
    <w:rsid w:val="00044AB8"/>
    <w:rsid w:val="000454B2"/>
    <w:rsid w:val="00045976"/>
    <w:rsid w:val="00045E41"/>
    <w:rsid w:val="0004610E"/>
    <w:rsid w:val="00046550"/>
    <w:rsid w:val="000466E7"/>
    <w:rsid w:val="000468E2"/>
    <w:rsid w:val="00046A3E"/>
    <w:rsid w:val="00046C6A"/>
    <w:rsid w:val="00046D8E"/>
    <w:rsid w:val="00046FC7"/>
    <w:rsid w:val="0004701B"/>
    <w:rsid w:val="00047124"/>
    <w:rsid w:val="00047444"/>
    <w:rsid w:val="00047661"/>
    <w:rsid w:val="000476C0"/>
    <w:rsid w:val="00047734"/>
    <w:rsid w:val="000477EA"/>
    <w:rsid w:val="00047936"/>
    <w:rsid w:val="0004798E"/>
    <w:rsid w:val="00047BB5"/>
    <w:rsid w:val="00047D53"/>
    <w:rsid w:val="000502A5"/>
    <w:rsid w:val="000504A8"/>
    <w:rsid w:val="0005052B"/>
    <w:rsid w:val="000506A1"/>
    <w:rsid w:val="000508EC"/>
    <w:rsid w:val="000509DA"/>
    <w:rsid w:val="00050AFA"/>
    <w:rsid w:val="00051333"/>
    <w:rsid w:val="00051BA8"/>
    <w:rsid w:val="00051E3C"/>
    <w:rsid w:val="000520B1"/>
    <w:rsid w:val="00052241"/>
    <w:rsid w:val="00052672"/>
    <w:rsid w:val="00052814"/>
    <w:rsid w:val="000529E9"/>
    <w:rsid w:val="00053766"/>
    <w:rsid w:val="0005384D"/>
    <w:rsid w:val="00053BE0"/>
    <w:rsid w:val="00053CB9"/>
    <w:rsid w:val="00053FAD"/>
    <w:rsid w:val="000541A5"/>
    <w:rsid w:val="0005422C"/>
    <w:rsid w:val="00054C6E"/>
    <w:rsid w:val="00054DF3"/>
    <w:rsid w:val="00055034"/>
    <w:rsid w:val="000550B3"/>
    <w:rsid w:val="0005513C"/>
    <w:rsid w:val="00055234"/>
    <w:rsid w:val="00055406"/>
    <w:rsid w:val="00055569"/>
    <w:rsid w:val="00055DF6"/>
    <w:rsid w:val="00055ED8"/>
    <w:rsid w:val="000568D7"/>
    <w:rsid w:val="000568F4"/>
    <w:rsid w:val="00056C02"/>
    <w:rsid w:val="00057006"/>
    <w:rsid w:val="00057285"/>
    <w:rsid w:val="0005742E"/>
    <w:rsid w:val="00057439"/>
    <w:rsid w:val="000574AC"/>
    <w:rsid w:val="0005753C"/>
    <w:rsid w:val="00057745"/>
    <w:rsid w:val="00057902"/>
    <w:rsid w:val="00057E1C"/>
    <w:rsid w:val="00057EA9"/>
    <w:rsid w:val="00060742"/>
    <w:rsid w:val="0006088F"/>
    <w:rsid w:val="00060C03"/>
    <w:rsid w:val="00060C9D"/>
    <w:rsid w:val="00060CB2"/>
    <w:rsid w:val="00060D87"/>
    <w:rsid w:val="00060EF5"/>
    <w:rsid w:val="00060F44"/>
    <w:rsid w:val="000611E6"/>
    <w:rsid w:val="0006140F"/>
    <w:rsid w:val="00061530"/>
    <w:rsid w:val="00061536"/>
    <w:rsid w:val="000615E8"/>
    <w:rsid w:val="00061822"/>
    <w:rsid w:val="000619C8"/>
    <w:rsid w:val="00061FAC"/>
    <w:rsid w:val="00061FD0"/>
    <w:rsid w:val="00062240"/>
    <w:rsid w:val="000622F5"/>
    <w:rsid w:val="00062919"/>
    <w:rsid w:val="0006296B"/>
    <w:rsid w:val="000629E6"/>
    <w:rsid w:val="00062BE7"/>
    <w:rsid w:val="00063101"/>
    <w:rsid w:val="00063857"/>
    <w:rsid w:val="0006392D"/>
    <w:rsid w:val="0006396A"/>
    <w:rsid w:val="00063A60"/>
    <w:rsid w:val="00063AEF"/>
    <w:rsid w:val="00063B1D"/>
    <w:rsid w:val="00063C33"/>
    <w:rsid w:val="00063DCE"/>
    <w:rsid w:val="00063F33"/>
    <w:rsid w:val="00064178"/>
    <w:rsid w:val="0006443B"/>
    <w:rsid w:val="000644C0"/>
    <w:rsid w:val="000647C3"/>
    <w:rsid w:val="00064C35"/>
    <w:rsid w:val="00064D3D"/>
    <w:rsid w:val="00064F90"/>
    <w:rsid w:val="00065096"/>
    <w:rsid w:val="0006524C"/>
    <w:rsid w:val="00065445"/>
    <w:rsid w:val="00065A4F"/>
    <w:rsid w:val="00065ABF"/>
    <w:rsid w:val="00065BA5"/>
    <w:rsid w:val="00065D4F"/>
    <w:rsid w:val="00065D7A"/>
    <w:rsid w:val="00065E7F"/>
    <w:rsid w:val="0006634A"/>
    <w:rsid w:val="000664BE"/>
    <w:rsid w:val="00066554"/>
    <w:rsid w:val="0006680F"/>
    <w:rsid w:val="00066D35"/>
    <w:rsid w:val="00067155"/>
    <w:rsid w:val="00067567"/>
    <w:rsid w:val="00067C33"/>
    <w:rsid w:val="00067FB5"/>
    <w:rsid w:val="000703CB"/>
    <w:rsid w:val="000703FE"/>
    <w:rsid w:val="000705DD"/>
    <w:rsid w:val="000706D4"/>
    <w:rsid w:val="000713EE"/>
    <w:rsid w:val="00071470"/>
    <w:rsid w:val="00071695"/>
    <w:rsid w:val="000717D6"/>
    <w:rsid w:val="00071956"/>
    <w:rsid w:val="00071BD3"/>
    <w:rsid w:val="00071DDA"/>
    <w:rsid w:val="00071E87"/>
    <w:rsid w:val="00071FC6"/>
    <w:rsid w:val="00072134"/>
    <w:rsid w:val="00072D12"/>
    <w:rsid w:val="00072E6E"/>
    <w:rsid w:val="00072F6B"/>
    <w:rsid w:val="00073100"/>
    <w:rsid w:val="00073283"/>
    <w:rsid w:val="000732A8"/>
    <w:rsid w:val="00073445"/>
    <w:rsid w:val="0007349A"/>
    <w:rsid w:val="000735B6"/>
    <w:rsid w:val="000736A0"/>
    <w:rsid w:val="00073D03"/>
    <w:rsid w:val="0007403A"/>
    <w:rsid w:val="000744AE"/>
    <w:rsid w:val="000744BA"/>
    <w:rsid w:val="00074A10"/>
    <w:rsid w:val="00074BA2"/>
    <w:rsid w:val="00074D75"/>
    <w:rsid w:val="00074DB5"/>
    <w:rsid w:val="00074E52"/>
    <w:rsid w:val="00074FA3"/>
    <w:rsid w:val="000751AC"/>
    <w:rsid w:val="000752DB"/>
    <w:rsid w:val="0007575A"/>
    <w:rsid w:val="00075847"/>
    <w:rsid w:val="00075908"/>
    <w:rsid w:val="00075952"/>
    <w:rsid w:val="00075C60"/>
    <w:rsid w:val="0007698D"/>
    <w:rsid w:val="00077046"/>
    <w:rsid w:val="00077252"/>
    <w:rsid w:val="000776B1"/>
    <w:rsid w:val="000776D8"/>
    <w:rsid w:val="00077912"/>
    <w:rsid w:val="00077B88"/>
    <w:rsid w:val="00077BFB"/>
    <w:rsid w:val="000800AF"/>
    <w:rsid w:val="00080191"/>
    <w:rsid w:val="0008029D"/>
    <w:rsid w:val="0008030B"/>
    <w:rsid w:val="00080344"/>
    <w:rsid w:val="0008040A"/>
    <w:rsid w:val="000804D5"/>
    <w:rsid w:val="000807AE"/>
    <w:rsid w:val="000807B5"/>
    <w:rsid w:val="00080B91"/>
    <w:rsid w:val="00080CE2"/>
    <w:rsid w:val="00080F35"/>
    <w:rsid w:val="000811A4"/>
    <w:rsid w:val="000811D4"/>
    <w:rsid w:val="00081259"/>
    <w:rsid w:val="00081792"/>
    <w:rsid w:val="0008187A"/>
    <w:rsid w:val="0008189D"/>
    <w:rsid w:val="0008216A"/>
    <w:rsid w:val="0008217D"/>
    <w:rsid w:val="000825F0"/>
    <w:rsid w:val="000827CD"/>
    <w:rsid w:val="00082B1C"/>
    <w:rsid w:val="00083121"/>
    <w:rsid w:val="00083469"/>
    <w:rsid w:val="000834CD"/>
    <w:rsid w:val="000835B0"/>
    <w:rsid w:val="000835F5"/>
    <w:rsid w:val="0008378A"/>
    <w:rsid w:val="00083B96"/>
    <w:rsid w:val="00084044"/>
    <w:rsid w:val="00084211"/>
    <w:rsid w:val="00084419"/>
    <w:rsid w:val="0008449C"/>
    <w:rsid w:val="000845D7"/>
    <w:rsid w:val="000846F8"/>
    <w:rsid w:val="00084B71"/>
    <w:rsid w:val="00084D1E"/>
    <w:rsid w:val="00084DFB"/>
    <w:rsid w:val="0008526A"/>
    <w:rsid w:val="00085484"/>
    <w:rsid w:val="000854C8"/>
    <w:rsid w:val="00085847"/>
    <w:rsid w:val="00085BE8"/>
    <w:rsid w:val="00085E04"/>
    <w:rsid w:val="0008608A"/>
    <w:rsid w:val="000863ED"/>
    <w:rsid w:val="00086911"/>
    <w:rsid w:val="00086C30"/>
    <w:rsid w:val="00086D5D"/>
    <w:rsid w:val="00086DA6"/>
    <w:rsid w:val="000875DD"/>
    <w:rsid w:val="00087C2A"/>
    <w:rsid w:val="00087E0A"/>
    <w:rsid w:val="00090055"/>
    <w:rsid w:val="000901F1"/>
    <w:rsid w:val="0009096A"/>
    <w:rsid w:val="000909D1"/>
    <w:rsid w:val="00090B6B"/>
    <w:rsid w:val="00090D4B"/>
    <w:rsid w:val="00090EA4"/>
    <w:rsid w:val="000910D7"/>
    <w:rsid w:val="0009166A"/>
    <w:rsid w:val="000918B2"/>
    <w:rsid w:val="00091CE2"/>
    <w:rsid w:val="0009205D"/>
    <w:rsid w:val="00092442"/>
    <w:rsid w:val="0009257A"/>
    <w:rsid w:val="00092B44"/>
    <w:rsid w:val="00092C2D"/>
    <w:rsid w:val="00092EB9"/>
    <w:rsid w:val="0009343D"/>
    <w:rsid w:val="00093617"/>
    <w:rsid w:val="00093E98"/>
    <w:rsid w:val="00093FDF"/>
    <w:rsid w:val="00094051"/>
    <w:rsid w:val="000942B9"/>
    <w:rsid w:val="00094353"/>
    <w:rsid w:val="000945D6"/>
    <w:rsid w:val="00094600"/>
    <w:rsid w:val="00094AC0"/>
    <w:rsid w:val="00094B2F"/>
    <w:rsid w:val="000950CD"/>
    <w:rsid w:val="0009571A"/>
    <w:rsid w:val="000957A2"/>
    <w:rsid w:val="00095892"/>
    <w:rsid w:val="00095A1A"/>
    <w:rsid w:val="00095A8C"/>
    <w:rsid w:val="00095C0B"/>
    <w:rsid w:val="00095C79"/>
    <w:rsid w:val="00096552"/>
    <w:rsid w:val="00096607"/>
    <w:rsid w:val="00096700"/>
    <w:rsid w:val="0009691F"/>
    <w:rsid w:val="00096925"/>
    <w:rsid w:val="0009694F"/>
    <w:rsid w:val="00096B06"/>
    <w:rsid w:val="0009706D"/>
    <w:rsid w:val="00097551"/>
    <w:rsid w:val="000975A5"/>
    <w:rsid w:val="00097833"/>
    <w:rsid w:val="000978DD"/>
    <w:rsid w:val="00097A89"/>
    <w:rsid w:val="00097E80"/>
    <w:rsid w:val="00097F2B"/>
    <w:rsid w:val="000A0424"/>
    <w:rsid w:val="000A05BC"/>
    <w:rsid w:val="000A06AB"/>
    <w:rsid w:val="000A07F3"/>
    <w:rsid w:val="000A0849"/>
    <w:rsid w:val="000A09F3"/>
    <w:rsid w:val="000A0BAF"/>
    <w:rsid w:val="000A1105"/>
    <w:rsid w:val="000A1418"/>
    <w:rsid w:val="000A1760"/>
    <w:rsid w:val="000A19A2"/>
    <w:rsid w:val="000A1BDC"/>
    <w:rsid w:val="000A1CD5"/>
    <w:rsid w:val="000A1E0A"/>
    <w:rsid w:val="000A1E8A"/>
    <w:rsid w:val="000A227F"/>
    <w:rsid w:val="000A22C0"/>
    <w:rsid w:val="000A2388"/>
    <w:rsid w:val="000A2AC3"/>
    <w:rsid w:val="000A2CC6"/>
    <w:rsid w:val="000A30BD"/>
    <w:rsid w:val="000A3320"/>
    <w:rsid w:val="000A3563"/>
    <w:rsid w:val="000A3935"/>
    <w:rsid w:val="000A3E2D"/>
    <w:rsid w:val="000A44D4"/>
    <w:rsid w:val="000A4524"/>
    <w:rsid w:val="000A4554"/>
    <w:rsid w:val="000A4A38"/>
    <w:rsid w:val="000A4B74"/>
    <w:rsid w:val="000A508F"/>
    <w:rsid w:val="000A52E7"/>
    <w:rsid w:val="000A5446"/>
    <w:rsid w:val="000A544B"/>
    <w:rsid w:val="000A591E"/>
    <w:rsid w:val="000A5A20"/>
    <w:rsid w:val="000A5A43"/>
    <w:rsid w:val="000A5D40"/>
    <w:rsid w:val="000A5DAF"/>
    <w:rsid w:val="000A6107"/>
    <w:rsid w:val="000A6195"/>
    <w:rsid w:val="000A64E1"/>
    <w:rsid w:val="000A6500"/>
    <w:rsid w:val="000A65ED"/>
    <w:rsid w:val="000A6ADD"/>
    <w:rsid w:val="000A6ECC"/>
    <w:rsid w:val="000A716D"/>
    <w:rsid w:val="000A77D0"/>
    <w:rsid w:val="000A7823"/>
    <w:rsid w:val="000A79F0"/>
    <w:rsid w:val="000A7A88"/>
    <w:rsid w:val="000A7A8B"/>
    <w:rsid w:val="000A7C1F"/>
    <w:rsid w:val="000A7C9B"/>
    <w:rsid w:val="000A7F9D"/>
    <w:rsid w:val="000B01AF"/>
    <w:rsid w:val="000B0467"/>
    <w:rsid w:val="000B055C"/>
    <w:rsid w:val="000B09D0"/>
    <w:rsid w:val="000B0F74"/>
    <w:rsid w:val="000B1070"/>
    <w:rsid w:val="000B1471"/>
    <w:rsid w:val="000B16FC"/>
    <w:rsid w:val="000B1845"/>
    <w:rsid w:val="000B1B92"/>
    <w:rsid w:val="000B1CA5"/>
    <w:rsid w:val="000B250E"/>
    <w:rsid w:val="000B25E8"/>
    <w:rsid w:val="000B281C"/>
    <w:rsid w:val="000B29E5"/>
    <w:rsid w:val="000B2A6D"/>
    <w:rsid w:val="000B2C0D"/>
    <w:rsid w:val="000B2C17"/>
    <w:rsid w:val="000B2CE1"/>
    <w:rsid w:val="000B2FAD"/>
    <w:rsid w:val="000B307A"/>
    <w:rsid w:val="000B30CD"/>
    <w:rsid w:val="000B3373"/>
    <w:rsid w:val="000B3478"/>
    <w:rsid w:val="000B37E6"/>
    <w:rsid w:val="000B3BA4"/>
    <w:rsid w:val="000B3BDA"/>
    <w:rsid w:val="000B3E6B"/>
    <w:rsid w:val="000B3FC1"/>
    <w:rsid w:val="000B414C"/>
    <w:rsid w:val="000B41C6"/>
    <w:rsid w:val="000B43C6"/>
    <w:rsid w:val="000B47A7"/>
    <w:rsid w:val="000B48FF"/>
    <w:rsid w:val="000B497E"/>
    <w:rsid w:val="000B4C66"/>
    <w:rsid w:val="000B4D57"/>
    <w:rsid w:val="000B4EBD"/>
    <w:rsid w:val="000B54AE"/>
    <w:rsid w:val="000B58B6"/>
    <w:rsid w:val="000B595A"/>
    <w:rsid w:val="000B5C5B"/>
    <w:rsid w:val="000B5FF0"/>
    <w:rsid w:val="000B607D"/>
    <w:rsid w:val="000B6139"/>
    <w:rsid w:val="000B61F1"/>
    <w:rsid w:val="000B641A"/>
    <w:rsid w:val="000B64EA"/>
    <w:rsid w:val="000B66DF"/>
    <w:rsid w:val="000B67EE"/>
    <w:rsid w:val="000B6A5E"/>
    <w:rsid w:val="000B6D6D"/>
    <w:rsid w:val="000B70BC"/>
    <w:rsid w:val="000B739A"/>
    <w:rsid w:val="000B73B7"/>
    <w:rsid w:val="000B7631"/>
    <w:rsid w:val="000B776B"/>
    <w:rsid w:val="000B7910"/>
    <w:rsid w:val="000B7A33"/>
    <w:rsid w:val="000B7AF5"/>
    <w:rsid w:val="000B7B36"/>
    <w:rsid w:val="000B7E37"/>
    <w:rsid w:val="000C0100"/>
    <w:rsid w:val="000C027E"/>
    <w:rsid w:val="000C0681"/>
    <w:rsid w:val="000C0999"/>
    <w:rsid w:val="000C0C97"/>
    <w:rsid w:val="000C0E3A"/>
    <w:rsid w:val="000C0EAA"/>
    <w:rsid w:val="000C0FF7"/>
    <w:rsid w:val="000C109C"/>
    <w:rsid w:val="000C1898"/>
    <w:rsid w:val="000C1978"/>
    <w:rsid w:val="000C1A64"/>
    <w:rsid w:val="000C1ADA"/>
    <w:rsid w:val="000C1B81"/>
    <w:rsid w:val="000C1E86"/>
    <w:rsid w:val="000C1EEB"/>
    <w:rsid w:val="000C1F70"/>
    <w:rsid w:val="000C2046"/>
    <w:rsid w:val="000C2A98"/>
    <w:rsid w:val="000C2CC9"/>
    <w:rsid w:val="000C2E50"/>
    <w:rsid w:val="000C3067"/>
    <w:rsid w:val="000C30DD"/>
    <w:rsid w:val="000C323C"/>
    <w:rsid w:val="000C34F0"/>
    <w:rsid w:val="000C3512"/>
    <w:rsid w:val="000C3534"/>
    <w:rsid w:val="000C3BFA"/>
    <w:rsid w:val="000C3E3B"/>
    <w:rsid w:val="000C4015"/>
    <w:rsid w:val="000C405D"/>
    <w:rsid w:val="000C4440"/>
    <w:rsid w:val="000C45D5"/>
    <w:rsid w:val="000C4733"/>
    <w:rsid w:val="000C4791"/>
    <w:rsid w:val="000C4804"/>
    <w:rsid w:val="000C486E"/>
    <w:rsid w:val="000C4BEC"/>
    <w:rsid w:val="000C4CD3"/>
    <w:rsid w:val="000C52B2"/>
    <w:rsid w:val="000C53D4"/>
    <w:rsid w:val="000C5518"/>
    <w:rsid w:val="000C5720"/>
    <w:rsid w:val="000C5898"/>
    <w:rsid w:val="000C61AB"/>
    <w:rsid w:val="000C6577"/>
    <w:rsid w:val="000C6610"/>
    <w:rsid w:val="000C6902"/>
    <w:rsid w:val="000C69CA"/>
    <w:rsid w:val="000C71A3"/>
    <w:rsid w:val="000C728E"/>
    <w:rsid w:val="000C741E"/>
    <w:rsid w:val="000C755B"/>
    <w:rsid w:val="000C7646"/>
    <w:rsid w:val="000C7708"/>
    <w:rsid w:val="000C7914"/>
    <w:rsid w:val="000C7A75"/>
    <w:rsid w:val="000C7BE4"/>
    <w:rsid w:val="000C7E7C"/>
    <w:rsid w:val="000D02D7"/>
    <w:rsid w:val="000D0536"/>
    <w:rsid w:val="000D057B"/>
    <w:rsid w:val="000D0723"/>
    <w:rsid w:val="000D082B"/>
    <w:rsid w:val="000D0AEE"/>
    <w:rsid w:val="000D1461"/>
    <w:rsid w:val="000D1C63"/>
    <w:rsid w:val="000D1EA3"/>
    <w:rsid w:val="000D20A1"/>
    <w:rsid w:val="000D23CE"/>
    <w:rsid w:val="000D25EF"/>
    <w:rsid w:val="000D2718"/>
    <w:rsid w:val="000D280C"/>
    <w:rsid w:val="000D333F"/>
    <w:rsid w:val="000D34BD"/>
    <w:rsid w:val="000D3537"/>
    <w:rsid w:val="000D37F7"/>
    <w:rsid w:val="000D38B0"/>
    <w:rsid w:val="000D390C"/>
    <w:rsid w:val="000D3A17"/>
    <w:rsid w:val="000D414D"/>
    <w:rsid w:val="000D4395"/>
    <w:rsid w:val="000D45F1"/>
    <w:rsid w:val="000D46FC"/>
    <w:rsid w:val="000D47E4"/>
    <w:rsid w:val="000D4894"/>
    <w:rsid w:val="000D4E86"/>
    <w:rsid w:val="000D4EB1"/>
    <w:rsid w:val="000D51B6"/>
    <w:rsid w:val="000D5487"/>
    <w:rsid w:val="000D5579"/>
    <w:rsid w:val="000D5939"/>
    <w:rsid w:val="000D5BB3"/>
    <w:rsid w:val="000D5BD5"/>
    <w:rsid w:val="000D60AC"/>
    <w:rsid w:val="000D60E8"/>
    <w:rsid w:val="000D63FC"/>
    <w:rsid w:val="000D655C"/>
    <w:rsid w:val="000D6660"/>
    <w:rsid w:val="000D66D1"/>
    <w:rsid w:val="000D6895"/>
    <w:rsid w:val="000D6953"/>
    <w:rsid w:val="000D6DC4"/>
    <w:rsid w:val="000D6FA4"/>
    <w:rsid w:val="000D708B"/>
    <w:rsid w:val="000D73E2"/>
    <w:rsid w:val="000D744E"/>
    <w:rsid w:val="000D7527"/>
    <w:rsid w:val="000D7721"/>
    <w:rsid w:val="000D7802"/>
    <w:rsid w:val="000D7836"/>
    <w:rsid w:val="000D7B79"/>
    <w:rsid w:val="000D7E48"/>
    <w:rsid w:val="000D7F97"/>
    <w:rsid w:val="000E0200"/>
    <w:rsid w:val="000E0223"/>
    <w:rsid w:val="000E0335"/>
    <w:rsid w:val="000E03A7"/>
    <w:rsid w:val="000E07F5"/>
    <w:rsid w:val="000E082D"/>
    <w:rsid w:val="000E0C92"/>
    <w:rsid w:val="000E0E67"/>
    <w:rsid w:val="000E1071"/>
    <w:rsid w:val="000E14F3"/>
    <w:rsid w:val="000E18B0"/>
    <w:rsid w:val="000E198B"/>
    <w:rsid w:val="000E1A41"/>
    <w:rsid w:val="000E1A9E"/>
    <w:rsid w:val="000E1BF8"/>
    <w:rsid w:val="000E1D21"/>
    <w:rsid w:val="000E2266"/>
    <w:rsid w:val="000E2609"/>
    <w:rsid w:val="000E26CD"/>
    <w:rsid w:val="000E27EA"/>
    <w:rsid w:val="000E2C4B"/>
    <w:rsid w:val="000E2D27"/>
    <w:rsid w:val="000E2F2B"/>
    <w:rsid w:val="000E2F5A"/>
    <w:rsid w:val="000E356E"/>
    <w:rsid w:val="000E35F1"/>
    <w:rsid w:val="000E3A04"/>
    <w:rsid w:val="000E3A37"/>
    <w:rsid w:val="000E3A7F"/>
    <w:rsid w:val="000E3B7F"/>
    <w:rsid w:val="000E3C1E"/>
    <w:rsid w:val="000E3EC4"/>
    <w:rsid w:val="000E3FBC"/>
    <w:rsid w:val="000E4590"/>
    <w:rsid w:val="000E459D"/>
    <w:rsid w:val="000E4750"/>
    <w:rsid w:val="000E4788"/>
    <w:rsid w:val="000E4C9D"/>
    <w:rsid w:val="000E4D11"/>
    <w:rsid w:val="000E4E61"/>
    <w:rsid w:val="000E51A0"/>
    <w:rsid w:val="000E5721"/>
    <w:rsid w:val="000E58E0"/>
    <w:rsid w:val="000E59FD"/>
    <w:rsid w:val="000E5C16"/>
    <w:rsid w:val="000E6201"/>
    <w:rsid w:val="000E68CA"/>
    <w:rsid w:val="000E690A"/>
    <w:rsid w:val="000E695D"/>
    <w:rsid w:val="000E699A"/>
    <w:rsid w:val="000E6FA8"/>
    <w:rsid w:val="000E702D"/>
    <w:rsid w:val="000E719A"/>
    <w:rsid w:val="000E72A8"/>
    <w:rsid w:val="000E7303"/>
    <w:rsid w:val="000E75D1"/>
    <w:rsid w:val="000E7C38"/>
    <w:rsid w:val="000E7FD0"/>
    <w:rsid w:val="000F0118"/>
    <w:rsid w:val="000F023F"/>
    <w:rsid w:val="000F0582"/>
    <w:rsid w:val="000F0603"/>
    <w:rsid w:val="000F08AF"/>
    <w:rsid w:val="000F0B16"/>
    <w:rsid w:val="000F0B77"/>
    <w:rsid w:val="000F1379"/>
    <w:rsid w:val="000F1404"/>
    <w:rsid w:val="000F1480"/>
    <w:rsid w:val="000F1A32"/>
    <w:rsid w:val="000F1E73"/>
    <w:rsid w:val="000F24AC"/>
    <w:rsid w:val="000F2713"/>
    <w:rsid w:val="000F2ABE"/>
    <w:rsid w:val="000F2E1A"/>
    <w:rsid w:val="000F343E"/>
    <w:rsid w:val="000F3948"/>
    <w:rsid w:val="000F39AA"/>
    <w:rsid w:val="000F3A3F"/>
    <w:rsid w:val="000F3B1E"/>
    <w:rsid w:val="000F3CF6"/>
    <w:rsid w:val="000F3D65"/>
    <w:rsid w:val="000F3F15"/>
    <w:rsid w:val="000F4058"/>
    <w:rsid w:val="000F43EC"/>
    <w:rsid w:val="000F454E"/>
    <w:rsid w:val="000F46D8"/>
    <w:rsid w:val="000F47D5"/>
    <w:rsid w:val="000F48A0"/>
    <w:rsid w:val="000F49EA"/>
    <w:rsid w:val="000F4A60"/>
    <w:rsid w:val="000F4D76"/>
    <w:rsid w:val="000F4E7E"/>
    <w:rsid w:val="000F514F"/>
    <w:rsid w:val="000F52C9"/>
    <w:rsid w:val="000F54AD"/>
    <w:rsid w:val="000F5A73"/>
    <w:rsid w:val="000F5F64"/>
    <w:rsid w:val="000F63D5"/>
    <w:rsid w:val="000F6650"/>
    <w:rsid w:val="000F6C35"/>
    <w:rsid w:val="000F6E53"/>
    <w:rsid w:val="000F7126"/>
    <w:rsid w:val="000F7275"/>
    <w:rsid w:val="000F77FE"/>
    <w:rsid w:val="000F7AFB"/>
    <w:rsid w:val="000F7BB0"/>
    <w:rsid w:val="000F7CDA"/>
    <w:rsid w:val="000F7D76"/>
    <w:rsid w:val="000F7F70"/>
    <w:rsid w:val="000F7F9F"/>
    <w:rsid w:val="000F7FCC"/>
    <w:rsid w:val="001002AB"/>
    <w:rsid w:val="00100669"/>
    <w:rsid w:val="0010068B"/>
    <w:rsid w:val="00100830"/>
    <w:rsid w:val="00100D89"/>
    <w:rsid w:val="00100F0B"/>
    <w:rsid w:val="00101201"/>
    <w:rsid w:val="00101519"/>
    <w:rsid w:val="00101721"/>
    <w:rsid w:val="0010195B"/>
    <w:rsid w:val="00101B5C"/>
    <w:rsid w:val="00101BA0"/>
    <w:rsid w:val="00101DA2"/>
    <w:rsid w:val="00101E67"/>
    <w:rsid w:val="00101ED4"/>
    <w:rsid w:val="001020E1"/>
    <w:rsid w:val="001021D2"/>
    <w:rsid w:val="00102311"/>
    <w:rsid w:val="0010247B"/>
    <w:rsid w:val="001026A3"/>
    <w:rsid w:val="001028DE"/>
    <w:rsid w:val="00102CB5"/>
    <w:rsid w:val="00102E26"/>
    <w:rsid w:val="00102F10"/>
    <w:rsid w:val="00102FEA"/>
    <w:rsid w:val="00103293"/>
    <w:rsid w:val="001033A4"/>
    <w:rsid w:val="00103442"/>
    <w:rsid w:val="001035F6"/>
    <w:rsid w:val="0010374F"/>
    <w:rsid w:val="00103959"/>
    <w:rsid w:val="00103B50"/>
    <w:rsid w:val="00103CCA"/>
    <w:rsid w:val="00103DE9"/>
    <w:rsid w:val="00103FA7"/>
    <w:rsid w:val="00104198"/>
    <w:rsid w:val="0010440E"/>
    <w:rsid w:val="00104824"/>
    <w:rsid w:val="001048AE"/>
    <w:rsid w:val="00104CC5"/>
    <w:rsid w:val="00104E16"/>
    <w:rsid w:val="0010517D"/>
    <w:rsid w:val="0010525A"/>
    <w:rsid w:val="001054F9"/>
    <w:rsid w:val="001055C5"/>
    <w:rsid w:val="0010582B"/>
    <w:rsid w:val="00105A1E"/>
    <w:rsid w:val="00105A47"/>
    <w:rsid w:val="00105ABA"/>
    <w:rsid w:val="00105C4F"/>
    <w:rsid w:val="0010606B"/>
    <w:rsid w:val="0010634A"/>
    <w:rsid w:val="00106376"/>
    <w:rsid w:val="001069D6"/>
    <w:rsid w:val="00106D10"/>
    <w:rsid w:val="00107244"/>
    <w:rsid w:val="0010748A"/>
    <w:rsid w:val="001074E6"/>
    <w:rsid w:val="00107718"/>
    <w:rsid w:val="00107EB5"/>
    <w:rsid w:val="00110052"/>
    <w:rsid w:val="0011006F"/>
    <w:rsid w:val="00110158"/>
    <w:rsid w:val="001106DA"/>
    <w:rsid w:val="001107B9"/>
    <w:rsid w:val="00110C86"/>
    <w:rsid w:val="00110DE1"/>
    <w:rsid w:val="00110F5F"/>
    <w:rsid w:val="001111EF"/>
    <w:rsid w:val="00111223"/>
    <w:rsid w:val="00111350"/>
    <w:rsid w:val="0011142F"/>
    <w:rsid w:val="00111643"/>
    <w:rsid w:val="0011166B"/>
    <w:rsid w:val="00111A81"/>
    <w:rsid w:val="00111D10"/>
    <w:rsid w:val="00112203"/>
    <w:rsid w:val="0011245A"/>
    <w:rsid w:val="00112486"/>
    <w:rsid w:val="00112539"/>
    <w:rsid w:val="00112579"/>
    <w:rsid w:val="00112A1C"/>
    <w:rsid w:val="00112ED5"/>
    <w:rsid w:val="00113072"/>
    <w:rsid w:val="0011325C"/>
    <w:rsid w:val="0011381F"/>
    <w:rsid w:val="00113B42"/>
    <w:rsid w:val="00113E69"/>
    <w:rsid w:val="00113F1A"/>
    <w:rsid w:val="00114480"/>
    <w:rsid w:val="00114568"/>
    <w:rsid w:val="0011485F"/>
    <w:rsid w:val="001148C2"/>
    <w:rsid w:val="00114954"/>
    <w:rsid w:val="00114C21"/>
    <w:rsid w:val="00115521"/>
    <w:rsid w:val="0011582E"/>
    <w:rsid w:val="001158F2"/>
    <w:rsid w:val="00115B02"/>
    <w:rsid w:val="00115E85"/>
    <w:rsid w:val="00116169"/>
    <w:rsid w:val="001163D1"/>
    <w:rsid w:val="00116539"/>
    <w:rsid w:val="001166A1"/>
    <w:rsid w:val="00116823"/>
    <w:rsid w:val="00116AC9"/>
    <w:rsid w:val="00116B75"/>
    <w:rsid w:val="001176DE"/>
    <w:rsid w:val="0011799C"/>
    <w:rsid w:val="00117E41"/>
    <w:rsid w:val="00117F86"/>
    <w:rsid w:val="00120043"/>
    <w:rsid w:val="00120230"/>
    <w:rsid w:val="00120411"/>
    <w:rsid w:val="0012079D"/>
    <w:rsid w:val="00120ADC"/>
    <w:rsid w:val="00120BD1"/>
    <w:rsid w:val="00120E34"/>
    <w:rsid w:val="00120E8D"/>
    <w:rsid w:val="0012121E"/>
    <w:rsid w:val="00121335"/>
    <w:rsid w:val="00121382"/>
    <w:rsid w:val="00121541"/>
    <w:rsid w:val="00121B5E"/>
    <w:rsid w:val="00121CEC"/>
    <w:rsid w:val="00121E93"/>
    <w:rsid w:val="00121EDE"/>
    <w:rsid w:val="00121F5D"/>
    <w:rsid w:val="00122706"/>
    <w:rsid w:val="00122802"/>
    <w:rsid w:val="00122B44"/>
    <w:rsid w:val="00123681"/>
    <w:rsid w:val="001238F5"/>
    <w:rsid w:val="00123957"/>
    <w:rsid w:val="00123AB0"/>
    <w:rsid w:val="00123BDF"/>
    <w:rsid w:val="0012410B"/>
    <w:rsid w:val="00124328"/>
    <w:rsid w:val="0012440C"/>
    <w:rsid w:val="00124462"/>
    <w:rsid w:val="001245F3"/>
    <w:rsid w:val="0012465E"/>
    <w:rsid w:val="0012482B"/>
    <w:rsid w:val="00124A0A"/>
    <w:rsid w:val="00124A7A"/>
    <w:rsid w:val="00124E68"/>
    <w:rsid w:val="00125393"/>
    <w:rsid w:val="00125666"/>
    <w:rsid w:val="001257EB"/>
    <w:rsid w:val="00125AD3"/>
    <w:rsid w:val="00125B17"/>
    <w:rsid w:val="001260EA"/>
    <w:rsid w:val="001261A4"/>
    <w:rsid w:val="001261BA"/>
    <w:rsid w:val="00126295"/>
    <w:rsid w:val="00126493"/>
    <w:rsid w:val="0012657B"/>
    <w:rsid w:val="00126887"/>
    <w:rsid w:val="00126F64"/>
    <w:rsid w:val="00127008"/>
    <w:rsid w:val="0012713C"/>
    <w:rsid w:val="00127307"/>
    <w:rsid w:val="00127422"/>
    <w:rsid w:val="001275A6"/>
    <w:rsid w:val="00127654"/>
    <w:rsid w:val="00127678"/>
    <w:rsid w:val="00127CE6"/>
    <w:rsid w:val="001304C4"/>
    <w:rsid w:val="00130541"/>
    <w:rsid w:val="00130719"/>
    <w:rsid w:val="00130B37"/>
    <w:rsid w:val="00130B64"/>
    <w:rsid w:val="00130E70"/>
    <w:rsid w:val="00130FF4"/>
    <w:rsid w:val="001312DE"/>
    <w:rsid w:val="001315A5"/>
    <w:rsid w:val="001315EB"/>
    <w:rsid w:val="001317F7"/>
    <w:rsid w:val="00131B2B"/>
    <w:rsid w:val="00131B4D"/>
    <w:rsid w:val="00131BB3"/>
    <w:rsid w:val="001320D2"/>
    <w:rsid w:val="001322C9"/>
    <w:rsid w:val="001323E0"/>
    <w:rsid w:val="00132432"/>
    <w:rsid w:val="0013245F"/>
    <w:rsid w:val="00132665"/>
    <w:rsid w:val="001327A2"/>
    <w:rsid w:val="00132DA0"/>
    <w:rsid w:val="00132E24"/>
    <w:rsid w:val="00132F4C"/>
    <w:rsid w:val="00132F88"/>
    <w:rsid w:val="001331B5"/>
    <w:rsid w:val="001332BB"/>
    <w:rsid w:val="001332DE"/>
    <w:rsid w:val="001334FF"/>
    <w:rsid w:val="00133885"/>
    <w:rsid w:val="00133938"/>
    <w:rsid w:val="0013397A"/>
    <w:rsid w:val="00133BE8"/>
    <w:rsid w:val="00133FAD"/>
    <w:rsid w:val="00134114"/>
    <w:rsid w:val="001341EF"/>
    <w:rsid w:val="001343DF"/>
    <w:rsid w:val="0013462F"/>
    <w:rsid w:val="0013494F"/>
    <w:rsid w:val="001349BA"/>
    <w:rsid w:val="001349DC"/>
    <w:rsid w:val="00134AAE"/>
    <w:rsid w:val="00134DB4"/>
    <w:rsid w:val="00134E51"/>
    <w:rsid w:val="00134F5D"/>
    <w:rsid w:val="00134FA5"/>
    <w:rsid w:val="0013505B"/>
    <w:rsid w:val="0013524C"/>
    <w:rsid w:val="001354C7"/>
    <w:rsid w:val="00135DC8"/>
    <w:rsid w:val="00135F3C"/>
    <w:rsid w:val="001363F1"/>
    <w:rsid w:val="001364BC"/>
    <w:rsid w:val="001366A2"/>
    <w:rsid w:val="00136935"/>
    <w:rsid w:val="00136D26"/>
    <w:rsid w:val="001370BE"/>
    <w:rsid w:val="00137319"/>
    <w:rsid w:val="00137470"/>
    <w:rsid w:val="00140405"/>
    <w:rsid w:val="001409FC"/>
    <w:rsid w:val="00140A06"/>
    <w:rsid w:val="00140B17"/>
    <w:rsid w:val="00140B5B"/>
    <w:rsid w:val="00140B81"/>
    <w:rsid w:val="00140C28"/>
    <w:rsid w:val="00141418"/>
    <w:rsid w:val="001416BD"/>
    <w:rsid w:val="0014174F"/>
    <w:rsid w:val="00141A02"/>
    <w:rsid w:val="00141C08"/>
    <w:rsid w:val="00141CA1"/>
    <w:rsid w:val="0014201B"/>
    <w:rsid w:val="00142062"/>
    <w:rsid w:val="0014210A"/>
    <w:rsid w:val="00142485"/>
    <w:rsid w:val="001424F2"/>
    <w:rsid w:val="0014296A"/>
    <w:rsid w:val="00143061"/>
    <w:rsid w:val="00143335"/>
    <w:rsid w:val="00143391"/>
    <w:rsid w:val="0014367F"/>
    <w:rsid w:val="001438FC"/>
    <w:rsid w:val="00143DDE"/>
    <w:rsid w:val="00143F3D"/>
    <w:rsid w:val="0014413D"/>
    <w:rsid w:val="00144F48"/>
    <w:rsid w:val="00145AB8"/>
    <w:rsid w:val="00145BBD"/>
    <w:rsid w:val="00145D7D"/>
    <w:rsid w:val="00145F7E"/>
    <w:rsid w:val="00146364"/>
    <w:rsid w:val="001463CA"/>
    <w:rsid w:val="00146572"/>
    <w:rsid w:val="00146971"/>
    <w:rsid w:val="0014708A"/>
    <w:rsid w:val="00147197"/>
    <w:rsid w:val="0014776E"/>
    <w:rsid w:val="00147784"/>
    <w:rsid w:val="00147791"/>
    <w:rsid w:val="001477F4"/>
    <w:rsid w:val="00147B3E"/>
    <w:rsid w:val="00147E99"/>
    <w:rsid w:val="00150056"/>
    <w:rsid w:val="0015007A"/>
    <w:rsid w:val="001501AF"/>
    <w:rsid w:val="0015095B"/>
    <w:rsid w:val="00150A4F"/>
    <w:rsid w:val="00150F85"/>
    <w:rsid w:val="00151028"/>
    <w:rsid w:val="0015144C"/>
    <w:rsid w:val="00151521"/>
    <w:rsid w:val="00151572"/>
    <w:rsid w:val="00151969"/>
    <w:rsid w:val="00151B26"/>
    <w:rsid w:val="00151F5E"/>
    <w:rsid w:val="00151F7E"/>
    <w:rsid w:val="001520FA"/>
    <w:rsid w:val="0015220F"/>
    <w:rsid w:val="00152B3C"/>
    <w:rsid w:val="00152D6E"/>
    <w:rsid w:val="00152E1C"/>
    <w:rsid w:val="00153005"/>
    <w:rsid w:val="001538A6"/>
    <w:rsid w:val="00153952"/>
    <w:rsid w:val="00153AD9"/>
    <w:rsid w:val="00153C3E"/>
    <w:rsid w:val="00153F3C"/>
    <w:rsid w:val="001540D4"/>
    <w:rsid w:val="00154153"/>
    <w:rsid w:val="00154223"/>
    <w:rsid w:val="00154492"/>
    <w:rsid w:val="001545E0"/>
    <w:rsid w:val="00154908"/>
    <w:rsid w:val="00154D03"/>
    <w:rsid w:val="00154E3C"/>
    <w:rsid w:val="00155050"/>
    <w:rsid w:val="00155265"/>
    <w:rsid w:val="001559B7"/>
    <w:rsid w:val="00155DAE"/>
    <w:rsid w:val="00155E52"/>
    <w:rsid w:val="0015615D"/>
    <w:rsid w:val="001561D4"/>
    <w:rsid w:val="00156301"/>
    <w:rsid w:val="001565BD"/>
    <w:rsid w:val="00156775"/>
    <w:rsid w:val="00156BB9"/>
    <w:rsid w:val="00156BE1"/>
    <w:rsid w:val="00156E56"/>
    <w:rsid w:val="00157383"/>
    <w:rsid w:val="0015754F"/>
    <w:rsid w:val="00157717"/>
    <w:rsid w:val="001577FE"/>
    <w:rsid w:val="00157826"/>
    <w:rsid w:val="001579E7"/>
    <w:rsid w:val="00157B10"/>
    <w:rsid w:val="00160197"/>
    <w:rsid w:val="00160355"/>
    <w:rsid w:val="00160A74"/>
    <w:rsid w:val="00160B1A"/>
    <w:rsid w:val="00160EB3"/>
    <w:rsid w:val="001616F0"/>
    <w:rsid w:val="00161826"/>
    <w:rsid w:val="00161B04"/>
    <w:rsid w:val="00161DD3"/>
    <w:rsid w:val="00162094"/>
    <w:rsid w:val="001623A4"/>
    <w:rsid w:val="001625B7"/>
    <w:rsid w:val="0016261F"/>
    <w:rsid w:val="001630F8"/>
    <w:rsid w:val="0016323F"/>
    <w:rsid w:val="00163506"/>
    <w:rsid w:val="00163676"/>
    <w:rsid w:val="001636EE"/>
    <w:rsid w:val="001637E5"/>
    <w:rsid w:val="001638B6"/>
    <w:rsid w:val="00163961"/>
    <w:rsid w:val="00163A47"/>
    <w:rsid w:val="00163BF8"/>
    <w:rsid w:val="00163F92"/>
    <w:rsid w:val="001642FB"/>
    <w:rsid w:val="00164681"/>
    <w:rsid w:val="00164721"/>
    <w:rsid w:val="00164785"/>
    <w:rsid w:val="00164CE6"/>
    <w:rsid w:val="00164DD5"/>
    <w:rsid w:val="001650A6"/>
    <w:rsid w:val="00165345"/>
    <w:rsid w:val="00165465"/>
    <w:rsid w:val="00165769"/>
    <w:rsid w:val="00165A0B"/>
    <w:rsid w:val="00165C19"/>
    <w:rsid w:val="00165D60"/>
    <w:rsid w:val="001661B4"/>
    <w:rsid w:val="001661D6"/>
    <w:rsid w:val="00166332"/>
    <w:rsid w:val="001663A4"/>
    <w:rsid w:val="001663DB"/>
    <w:rsid w:val="001664C3"/>
    <w:rsid w:val="001666E5"/>
    <w:rsid w:val="0016679D"/>
    <w:rsid w:val="00166919"/>
    <w:rsid w:val="00166C29"/>
    <w:rsid w:val="00166E70"/>
    <w:rsid w:val="001674CC"/>
    <w:rsid w:val="00167650"/>
    <w:rsid w:val="001676ED"/>
    <w:rsid w:val="001700A5"/>
    <w:rsid w:val="001700B5"/>
    <w:rsid w:val="001702E0"/>
    <w:rsid w:val="001705FC"/>
    <w:rsid w:val="0017076B"/>
    <w:rsid w:val="00170888"/>
    <w:rsid w:val="00170AFC"/>
    <w:rsid w:val="00170BD3"/>
    <w:rsid w:val="00171357"/>
    <w:rsid w:val="001716AB"/>
    <w:rsid w:val="00171872"/>
    <w:rsid w:val="001718D9"/>
    <w:rsid w:val="001719EA"/>
    <w:rsid w:val="0017264A"/>
    <w:rsid w:val="00172D10"/>
    <w:rsid w:val="00172D59"/>
    <w:rsid w:val="00172ED9"/>
    <w:rsid w:val="00172F37"/>
    <w:rsid w:val="00172F62"/>
    <w:rsid w:val="00173099"/>
    <w:rsid w:val="001730C2"/>
    <w:rsid w:val="001730D9"/>
    <w:rsid w:val="001738A9"/>
    <w:rsid w:val="00173BC9"/>
    <w:rsid w:val="00173BFF"/>
    <w:rsid w:val="00173E07"/>
    <w:rsid w:val="00174654"/>
    <w:rsid w:val="001747EB"/>
    <w:rsid w:val="00174CD1"/>
    <w:rsid w:val="00174D1D"/>
    <w:rsid w:val="001750CD"/>
    <w:rsid w:val="001752C8"/>
    <w:rsid w:val="0017543A"/>
    <w:rsid w:val="001754EE"/>
    <w:rsid w:val="00175520"/>
    <w:rsid w:val="001755D6"/>
    <w:rsid w:val="001755FC"/>
    <w:rsid w:val="00175935"/>
    <w:rsid w:val="00175A18"/>
    <w:rsid w:val="00175C34"/>
    <w:rsid w:val="0017633D"/>
    <w:rsid w:val="001763B3"/>
    <w:rsid w:val="0017648C"/>
    <w:rsid w:val="001764A5"/>
    <w:rsid w:val="00176635"/>
    <w:rsid w:val="00176697"/>
    <w:rsid w:val="001766DB"/>
    <w:rsid w:val="00176734"/>
    <w:rsid w:val="00176748"/>
    <w:rsid w:val="00176AFC"/>
    <w:rsid w:val="00176E31"/>
    <w:rsid w:val="001772C8"/>
    <w:rsid w:val="00177404"/>
    <w:rsid w:val="001774B6"/>
    <w:rsid w:val="001774D3"/>
    <w:rsid w:val="00177510"/>
    <w:rsid w:val="001777B7"/>
    <w:rsid w:val="001777D3"/>
    <w:rsid w:val="00177816"/>
    <w:rsid w:val="00177996"/>
    <w:rsid w:val="00177AE0"/>
    <w:rsid w:val="00177AFD"/>
    <w:rsid w:val="00177B86"/>
    <w:rsid w:val="00177CE2"/>
    <w:rsid w:val="00177CF4"/>
    <w:rsid w:val="00177F1E"/>
    <w:rsid w:val="001807A9"/>
    <w:rsid w:val="00180812"/>
    <w:rsid w:val="0018082C"/>
    <w:rsid w:val="00180AF3"/>
    <w:rsid w:val="00180C02"/>
    <w:rsid w:val="00180C73"/>
    <w:rsid w:val="00180CA5"/>
    <w:rsid w:val="00180DB8"/>
    <w:rsid w:val="00180DD5"/>
    <w:rsid w:val="001810AC"/>
    <w:rsid w:val="0018161C"/>
    <w:rsid w:val="0018176E"/>
    <w:rsid w:val="001818CE"/>
    <w:rsid w:val="00181DFD"/>
    <w:rsid w:val="001821DE"/>
    <w:rsid w:val="00182429"/>
    <w:rsid w:val="001824D3"/>
    <w:rsid w:val="001824FF"/>
    <w:rsid w:val="00182D7D"/>
    <w:rsid w:val="00182F24"/>
    <w:rsid w:val="001831CD"/>
    <w:rsid w:val="001832C4"/>
    <w:rsid w:val="00183592"/>
    <w:rsid w:val="0018363F"/>
    <w:rsid w:val="00183764"/>
    <w:rsid w:val="001839A0"/>
    <w:rsid w:val="00183A22"/>
    <w:rsid w:val="00183EF3"/>
    <w:rsid w:val="001843EF"/>
    <w:rsid w:val="001844BB"/>
    <w:rsid w:val="001844C3"/>
    <w:rsid w:val="00184870"/>
    <w:rsid w:val="00184950"/>
    <w:rsid w:val="00184FD0"/>
    <w:rsid w:val="00185069"/>
    <w:rsid w:val="001852B6"/>
    <w:rsid w:val="00185546"/>
    <w:rsid w:val="00185816"/>
    <w:rsid w:val="00185CCB"/>
    <w:rsid w:val="00185D07"/>
    <w:rsid w:val="001864D1"/>
    <w:rsid w:val="00186B84"/>
    <w:rsid w:val="00186CA2"/>
    <w:rsid w:val="00186CD2"/>
    <w:rsid w:val="0018707E"/>
    <w:rsid w:val="001870AB"/>
    <w:rsid w:val="00187102"/>
    <w:rsid w:val="00187221"/>
    <w:rsid w:val="001872B2"/>
    <w:rsid w:val="00187488"/>
    <w:rsid w:val="001876ED"/>
    <w:rsid w:val="00187749"/>
    <w:rsid w:val="00187849"/>
    <w:rsid w:val="0018789B"/>
    <w:rsid w:val="0018792D"/>
    <w:rsid w:val="00187997"/>
    <w:rsid w:val="00187B9B"/>
    <w:rsid w:val="00187E15"/>
    <w:rsid w:val="00187E5B"/>
    <w:rsid w:val="00187E74"/>
    <w:rsid w:val="00187F9D"/>
    <w:rsid w:val="00187FBE"/>
    <w:rsid w:val="00190163"/>
    <w:rsid w:val="001908F8"/>
    <w:rsid w:val="00190A14"/>
    <w:rsid w:val="00190A1E"/>
    <w:rsid w:val="001912E2"/>
    <w:rsid w:val="00191A2A"/>
    <w:rsid w:val="00191BF5"/>
    <w:rsid w:val="00191C56"/>
    <w:rsid w:val="00191DD2"/>
    <w:rsid w:val="00191E0F"/>
    <w:rsid w:val="00191EC5"/>
    <w:rsid w:val="001920C5"/>
    <w:rsid w:val="001922AC"/>
    <w:rsid w:val="001922FE"/>
    <w:rsid w:val="0019262E"/>
    <w:rsid w:val="00192DC8"/>
    <w:rsid w:val="00192E36"/>
    <w:rsid w:val="00192ED2"/>
    <w:rsid w:val="001930FC"/>
    <w:rsid w:val="001932A6"/>
    <w:rsid w:val="0019344A"/>
    <w:rsid w:val="00193567"/>
    <w:rsid w:val="001939BF"/>
    <w:rsid w:val="00193D1E"/>
    <w:rsid w:val="00193FA0"/>
    <w:rsid w:val="001946EE"/>
    <w:rsid w:val="001947DD"/>
    <w:rsid w:val="0019484D"/>
    <w:rsid w:val="00194A0F"/>
    <w:rsid w:val="00195512"/>
    <w:rsid w:val="00196088"/>
    <w:rsid w:val="001962D1"/>
    <w:rsid w:val="00196902"/>
    <w:rsid w:val="00196BE4"/>
    <w:rsid w:val="00196CC1"/>
    <w:rsid w:val="001970C6"/>
    <w:rsid w:val="00197294"/>
    <w:rsid w:val="00197522"/>
    <w:rsid w:val="001976A1"/>
    <w:rsid w:val="0019786E"/>
    <w:rsid w:val="00197A47"/>
    <w:rsid w:val="00197DB1"/>
    <w:rsid w:val="001A01B9"/>
    <w:rsid w:val="001A02EB"/>
    <w:rsid w:val="001A0303"/>
    <w:rsid w:val="001A03B3"/>
    <w:rsid w:val="001A090B"/>
    <w:rsid w:val="001A0C22"/>
    <w:rsid w:val="001A0CB3"/>
    <w:rsid w:val="001A0D6D"/>
    <w:rsid w:val="001A102F"/>
    <w:rsid w:val="001A14A4"/>
    <w:rsid w:val="001A1572"/>
    <w:rsid w:val="001A158A"/>
    <w:rsid w:val="001A183D"/>
    <w:rsid w:val="001A1BDF"/>
    <w:rsid w:val="001A1CA7"/>
    <w:rsid w:val="001A1DC1"/>
    <w:rsid w:val="001A2019"/>
    <w:rsid w:val="001A2024"/>
    <w:rsid w:val="001A2745"/>
    <w:rsid w:val="001A2787"/>
    <w:rsid w:val="001A2A80"/>
    <w:rsid w:val="001A2C40"/>
    <w:rsid w:val="001A2D05"/>
    <w:rsid w:val="001A3205"/>
    <w:rsid w:val="001A3266"/>
    <w:rsid w:val="001A332F"/>
    <w:rsid w:val="001A3653"/>
    <w:rsid w:val="001A3A1C"/>
    <w:rsid w:val="001A3A62"/>
    <w:rsid w:val="001A3C4B"/>
    <w:rsid w:val="001A4016"/>
    <w:rsid w:val="001A4259"/>
    <w:rsid w:val="001A446E"/>
    <w:rsid w:val="001A45AB"/>
    <w:rsid w:val="001A4C2D"/>
    <w:rsid w:val="001A4D24"/>
    <w:rsid w:val="001A4FE4"/>
    <w:rsid w:val="001A56B9"/>
    <w:rsid w:val="001A5720"/>
    <w:rsid w:val="001A58FB"/>
    <w:rsid w:val="001A59BE"/>
    <w:rsid w:val="001A5EB0"/>
    <w:rsid w:val="001A5EFC"/>
    <w:rsid w:val="001A5FC1"/>
    <w:rsid w:val="001A602A"/>
    <w:rsid w:val="001A61A3"/>
    <w:rsid w:val="001A63A1"/>
    <w:rsid w:val="001A63A2"/>
    <w:rsid w:val="001A65C7"/>
    <w:rsid w:val="001A6852"/>
    <w:rsid w:val="001A68DD"/>
    <w:rsid w:val="001A695B"/>
    <w:rsid w:val="001A6B5F"/>
    <w:rsid w:val="001A6BBB"/>
    <w:rsid w:val="001A6ED0"/>
    <w:rsid w:val="001A6F52"/>
    <w:rsid w:val="001A7123"/>
    <w:rsid w:val="001A7453"/>
    <w:rsid w:val="001A7460"/>
    <w:rsid w:val="001A7968"/>
    <w:rsid w:val="001A79CF"/>
    <w:rsid w:val="001A7A26"/>
    <w:rsid w:val="001A7F9C"/>
    <w:rsid w:val="001B001A"/>
    <w:rsid w:val="001B0178"/>
    <w:rsid w:val="001B03A0"/>
    <w:rsid w:val="001B0427"/>
    <w:rsid w:val="001B05D9"/>
    <w:rsid w:val="001B061B"/>
    <w:rsid w:val="001B079F"/>
    <w:rsid w:val="001B07D6"/>
    <w:rsid w:val="001B0814"/>
    <w:rsid w:val="001B0918"/>
    <w:rsid w:val="001B0ADD"/>
    <w:rsid w:val="001B0FAC"/>
    <w:rsid w:val="001B100D"/>
    <w:rsid w:val="001B1034"/>
    <w:rsid w:val="001B1499"/>
    <w:rsid w:val="001B15A6"/>
    <w:rsid w:val="001B17DA"/>
    <w:rsid w:val="001B1A64"/>
    <w:rsid w:val="001B1B45"/>
    <w:rsid w:val="001B1BC5"/>
    <w:rsid w:val="001B1C3B"/>
    <w:rsid w:val="001B1C41"/>
    <w:rsid w:val="001B1CD7"/>
    <w:rsid w:val="001B221E"/>
    <w:rsid w:val="001B296B"/>
    <w:rsid w:val="001B2A14"/>
    <w:rsid w:val="001B31D0"/>
    <w:rsid w:val="001B31FB"/>
    <w:rsid w:val="001B35F9"/>
    <w:rsid w:val="001B3705"/>
    <w:rsid w:val="001B3734"/>
    <w:rsid w:val="001B3A7C"/>
    <w:rsid w:val="001B3EB5"/>
    <w:rsid w:val="001B400F"/>
    <w:rsid w:val="001B4075"/>
    <w:rsid w:val="001B42A3"/>
    <w:rsid w:val="001B43E8"/>
    <w:rsid w:val="001B4508"/>
    <w:rsid w:val="001B459A"/>
    <w:rsid w:val="001B4792"/>
    <w:rsid w:val="001B4D25"/>
    <w:rsid w:val="001B4D6A"/>
    <w:rsid w:val="001B4D98"/>
    <w:rsid w:val="001B5070"/>
    <w:rsid w:val="001B51CB"/>
    <w:rsid w:val="001B533B"/>
    <w:rsid w:val="001B54BE"/>
    <w:rsid w:val="001B572C"/>
    <w:rsid w:val="001B57D4"/>
    <w:rsid w:val="001B627A"/>
    <w:rsid w:val="001B6448"/>
    <w:rsid w:val="001B6635"/>
    <w:rsid w:val="001B6B7E"/>
    <w:rsid w:val="001B6BAD"/>
    <w:rsid w:val="001B6F81"/>
    <w:rsid w:val="001B70A1"/>
    <w:rsid w:val="001B76B5"/>
    <w:rsid w:val="001B7802"/>
    <w:rsid w:val="001B7D87"/>
    <w:rsid w:val="001B7E7B"/>
    <w:rsid w:val="001C0463"/>
    <w:rsid w:val="001C04FE"/>
    <w:rsid w:val="001C10DE"/>
    <w:rsid w:val="001C11EB"/>
    <w:rsid w:val="001C13D8"/>
    <w:rsid w:val="001C15ED"/>
    <w:rsid w:val="001C17B1"/>
    <w:rsid w:val="001C18FB"/>
    <w:rsid w:val="001C19DF"/>
    <w:rsid w:val="001C1B45"/>
    <w:rsid w:val="001C1FB2"/>
    <w:rsid w:val="001C1FCF"/>
    <w:rsid w:val="001C2232"/>
    <w:rsid w:val="001C25DA"/>
    <w:rsid w:val="001C2668"/>
    <w:rsid w:val="001C2D6D"/>
    <w:rsid w:val="001C2EEF"/>
    <w:rsid w:val="001C31B9"/>
    <w:rsid w:val="001C3321"/>
    <w:rsid w:val="001C394A"/>
    <w:rsid w:val="001C3D04"/>
    <w:rsid w:val="001C3EC5"/>
    <w:rsid w:val="001C4737"/>
    <w:rsid w:val="001C4833"/>
    <w:rsid w:val="001C48DA"/>
    <w:rsid w:val="001C580F"/>
    <w:rsid w:val="001C58C0"/>
    <w:rsid w:val="001C5C8A"/>
    <w:rsid w:val="001C5FD4"/>
    <w:rsid w:val="001C6197"/>
    <w:rsid w:val="001C680C"/>
    <w:rsid w:val="001C68EB"/>
    <w:rsid w:val="001C6B35"/>
    <w:rsid w:val="001C6E36"/>
    <w:rsid w:val="001C6ECF"/>
    <w:rsid w:val="001C7433"/>
    <w:rsid w:val="001C77DB"/>
    <w:rsid w:val="001C79E6"/>
    <w:rsid w:val="001C7BBA"/>
    <w:rsid w:val="001C7C96"/>
    <w:rsid w:val="001C7CF5"/>
    <w:rsid w:val="001C7D9C"/>
    <w:rsid w:val="001D00BA"/>
    <w:rsid w:val="001D0217"/>
    <w:rsid w:val="001D03B9"/>
    <w:rsid w:val="001D091B"/>
    <w:rsid w:val="001D0AC4"/>
    <w:rsid w:val="001D0C66"/>
    <w:rsid w:val="001D0D78"/>
    <w:rsid w:val="001D0FE7"/>
    <w:rsid w:val="001D112C"/>
    <w:rsid w:val="001D11F0"/>
    <w:rsid w:val="001D27B6"/>
    <w:rsid w:val="001D2BA0"/>
    <w:rsid w:val="001D35D5"/>
    <w:rsid w:val="001D3722"/>
    <w:rsid w:val="001D3813"/>
    <w:rsid w:val="001D39D7"/>
    <w:rsid w:val="001D3DAC"/>
    <w:rsid w:val="001D4080"/>
    <w:rsid w:val="001D4188"/>
    <w:rsid w:val="001D41D1"/>
    <w:rsid w:val="001D41E2"/>
    <w:rsid w:val="001D437D"/>
    <w:rsid w:val="001D45BA"/>
    <w:rsid w:val="001D4679"/>
    <w:rsid w:val="001D48E3"/>
    <w:rsid w:val="001D4B50"/>
    <w:rsid w:val="001D4D89"/>
    <w:rsid w:val="001D4F82"/>
    <w:rsid w:val="001D5301"/>
    <w:rsid w:val="001D5466"/>
    <w:rsid w:val="001D585C"/>
    <w:rsid w:val="001D5903"/>
    <w:rsid w:val="001D595B"/>
    <w:rsid w:val="001D59BC"/>
    <w:rsid w:val="001D5B41"/>
    <w:rsid w:val="001D5C65"/>
    <w:rsid w:val="001D5D1B"/>
    <w:rsid w:val="001D670F"/>
    <w:rsid w:val="001D6773"/>
    <w:rsid w:val="001D68FE"/>
    <w:rsid w:val="001D6923"/>
    <w:rsid w:val="001D6C21"/>
    <w:rsid w:val="001D6DC1"/>
    <w:rsid w:val="001D72EF"/>
    <w:rsid w:val="001D7541"/>
    <w:rsid w:val="001D7715"/>
    <w:rsid w:val="001E0156"/>
    <w:rsid w:val="001E0259"/>
    <w:rsid w:val="001E035B"/>
    <w:rsid w:val="001E03CE"/>
    <w:rsid w:val="001E05B7"/>
    <w:rsid w:val="001E0A98"/>
    <w:rsid w:val="001E0B9A"/>
    <w:rsid w:val="001E0C41"/>
    <w:rsid w:val="001E0CEF"/>
    <w:rsid w:val="001E0F6D"/>
    <w:rsid w:val="001E15FE"/>
    <w:rsid w:val="001E161D"/>
    <w:rsid w:val="001E17B2"/>
    <w:rsid w:val="001E1BB8"/>
    <w:rsid w:val="001E2351"/>
    <w:rsid w:val="001E2525"/>
    <w:rsid w:val="001E2729"/>
    <w:rsid w:val="001E2862"/>
    <w:rsid w:val="001E295A"/>
    <w:rsid w:val="001E2A37"/>
    <w:rsid w:val="001E2C18"/>
    <w:rsid w:val="001E3584"/>
    <w:rsid w:val="001E3A51"/>
    <w:rsid w:val="001E3B09"/>
    <w:rsid w:val="001E3B15"/>
    <w:rsid w:val="001E3C0D"/>
    <w:rsid w:val="001E436A"/>
    <w:rsid w:val="001E44C6"/>
    <w:rsid w:val="001E45D5"/>
    <w:rsid w:val="001E462A"/>
    <w:rsid w:val="001E4A25"/>
    <w:rsid w:val="001E4C0D"/>
    <w:rsid w:val="001E506B"/>
    <w:rsid w:val="001E509F"/>
    <w:rsid w:val="001E519F"/>
    <w:rsid w:val="001E5308"/>
    <w:rsid w:val="001E5462"/>
    <w:rsid w:val="001E5475"/>
    <w:rsid w:val="001E549E"/>
    <w:rsid w:val="001E58C1"/>
    <w:rsid w:val="001E5A56"/>
    <w:rsid w:val="001E5CE5"/>
    <w:rsid w:val="001E5D29"/>
    <w:rsid w:val="001E5E9C"/>
    <w:rsid w:val="001E60BD"/>
    <w:rsid w:val="001E6125"/>
    <w:rsid w:val="001E63C7"/>
    <w:rsid w:val="001E6428"/>
    <w:rsid w:val="001E65C4"/>
    <w:rsid w:val="001E694D"/>
    <w:rsid w:val="001E69E0"/>
    <w:rsid w:val="001E74CA"/>
    <w:rsid w:val="001E7518"/>
    <w:rsid w:val="001E758F"/>
    <w:rsid w:val="001E765C"/>
    <w:rsid w:val="001E7741"/>
    <w:rsid w:val="001E77A4"/>
    <w:rsid w:val="001E77D1"/>
    <w:rsid w:val="001E787B"/>
    <w:rsid w:val="001E79DD"/>
    <w:rsid w:val="001E79E2"/>
    <w:rsid w:val="001E7C26"/>
    <w:rsid w:val="001F0008"/>
    <w:rsid w:val="001F00BC"/>
    <w:rsid w:val="001F04D8"/>
    <w:rsid w:val="001F08E5"/>
    <w:rsid w:val="001F09AF"/>
    <w:rsid w:val="001F0A12"/>
    <w:rsid w:val="001F0B89"/>
    <w:rsid w:val="001F0C8D"/>
    <w:rsid w:val="001F1458"/>
    <w:rsid w:val="001F1A7E"/>
    <w:rsid w:val="001F1ACF"/>
    <w:rsid w:val="001F1F32"/>
    <w:rsid w:val="001F201C"/>
    <w:rsid w:val="001F219E"/>
    <w:rsid w:val="001F2403"/>
    <w:rsid w:val="001F25EF"/>
    <w:rsid w:val="001F28BF"/>
    <w:rsid w:val="001F28DC"/>
    <w:rsid w:val="001F34E1"/>
    <w:rsid w:val="001F37CE"/>
    <w:rsid w:val="001F3B91"/>
    <w:rsid w:val="001F3D7C"/>
    <w:rsid w:val="001F4229"/>
    <w:rsid w:val="001F4355"/>
    <w:rsid w:val="001F452E"/>
    <w:rsid w:val="001F475C"/>
    <w:rsid w:val="001F4A26"/>
    <w:rsid w:val="001F4BD7"/>
    <w:rsid w:val="001F4C53"/>
    <w:rsid w:val="001F4D28"/>
    <w:rsid w:val="001F4E1E"/>
    <w:rsid w:val="001F4F9A"/>
    <w:rsid w:val="001F51CB"/>
    <w:rsid w:val="001F5646"/>
    <w:rsid w:val="001F56D3"/>
    <w:rsid w:val="001F57FF"/>
    <w:rsid w:val="001F58F5"/>
    <w:rsid w:val="001F5956"/>
    <w:rsid w:val="001F5A25"/>
    <w:rsid w:val="001F5A4A"/>
    <w:rsid w:val="001F5AE6"/>
    <w:rsid w:val="001F5B4A"/>
    <w:rsid w:val="001F5C00"/>
    <w:rsid w:val="001F5C54"/>
    <w:rsid w:val="001F5D90"/>
    <w:rsid w:val="001F61D7"/>
    <w:rsid w:val="001F67C4"/>
    <w:rsid w:val="001F6B23"/>
    <w:rsid w:val="001F6BCF"/>
    <w:rsid w:val="001F6D8B"/>
    <w:rsid w:val="001F7077"/>
    <w:rsid w:val="001F72B2"/>
    <w:rsid w:val="001F7666"/>
    <w:rsid w:val="001F7668"/>
    <w:rsid w:val="001F7CC6"/>
    <w:rsid w:val="001F7DD5"/>
    <w:rsid w:val="00200026"/>
    <w:rsid w:val="0020021A"/>
    <w:rsid w:val="00200333"/>
    <w:rsid w:val="002003F9"/>
    <w:rsid w:val="0020057E"/>
    <w:rsid w:val="00200D57"/>
    <w:rsid w:val="00200EC8"/>
    <w:rsid w:val="0020101D"/>
    <w:rsid w:val="00201DC2"/>
    <w:rsid w:val="0020232A"/>
    <w:rsid w:val="002026BF"/>
    <w:rsid w:val="00202A30"/>
    <w:rsid w:val="00202A5F"/>
    <w:rsid w:val="00202DA7"/>
    <w:rsid w:val="00202F74"/>
    <w:rsid w:val="0020318B"/>
    <w:rsid w:val="002031AB"/>
    <w:rsid w:val="00203310"/>
    <w:rsid w:val="0020347A"/>
    <w:rsid w:val="00203B39"/>
    <w:rsid w:val="00203B3C"/>
    <w:rsid w:val="00203D52"/>
    <w:rsid w:val="00203E7E"/>
    <w:rsid w:val="002040C7"/>
    <w:rsid w:val="002044AA"/>
    <w:rsid w:val="00204843"/>
    <w:rsid w:val="00204B36"/>
    <w:rsid w:val="00204BAA"/>
    <w:rsid w:val="00204CEC"/>
    <w:rsid w:val="00204DD9"/>
    <w:rsid w:val="00205236"/>
    <w:rsid w:val="0020559E"/>
    <w:rsid w:val="00205B3A"/>
    <w:rsid w:val="0020610A"/>
    <w:rsid w:val="002064C9"/>
    <w:rsid w:val="00206676"/>
    <w:rsid w:val="0020687E"/>
    <w:rsid w:val="00206A85"/>
    <w:rsid w:val="00206CA4"/>
    <w:rsid w:val="002070EA"/>
    <w:rsid w:val="00207700"/>
    <w:rsid w:val="00207853"/>
    <w:rsid w:val="002079D9"/>
    <w:rsid w:val="00210269"/>
    <w:rsid w:val="002105BF"/>
    <w:rsid w:val="00210F5F"/>
    <w:rsid w:val="00210FDF"/>
    <w:rsid w:val="00210FF4"/>
    <w:rsid w:val="002111C6"/>
    <w:rsid w:val="00211279"/>
    <w:rsid w:val="002118CB"/>
    <w:rsid w:val="0021193D"/>
    <w:rsid w:val="00211B2F"/>
    <w:rsid w:val="00211B32"/>
    <w:rsid w:val="00211D11"/>
    <w:rsid w:val="00211D71"/>
    <w:rsid w:val="00211FFF"/>
    <w:rsid w:val="002120C0"/>
    <w:rsid w:val="00212222"/>
    <w:rsid w:val="00212706"/>
    <w:rsid w:val="002128AE"/>
    <w:rsid w:val="00212B11"/>
    <w:rsid w:val="00212B99"/>
    <w:rsid w:val="00212FD8"/>
    <w:rsid w:val="0021304A"/>
    <w:rsid w:val="002130AE"/>
    <w:rsid w:val="002134DA"/>
    <w:rsid w:val="0021353E"/>
    <w:rsid w:val="0021365E"/>
    <w:rsid w:val="002136AD"/>
    <w:rsid w:val="0021393D"/>
    <w:rsid w:val="00213A2B"/>
    <w:rsid w:val="00213AA0"/>
    <w:rsid w:val="00213D55"/>
    <w:rsid w:val="002141CA"/>
    <w:rsid w:val="002142D3"/>
    <w:rsid w:val="0021443E"/>
    <w:rsid w:val="002144DE"/>
    <w:rsid w:val="002146CF"/>
    <w:rsid w:val="002147CD"/>
    <w:rsid w:val="002147D6"/>
    <w:rsid w:val="00214A3D"/>
    <w:rsid w:val="00214E34"/>
    <w:rsid w:val="00215065"/>
    <w:rsid w:val="002150B5"/>
    <w:rsid w:val="00215329"/>
    <w:rsid w:val="0021540F"/>
    <w:rsid w:val="00215619"/>
    <w:rsid w:val="00215821"/>
    <w:rsid w:val="00215A04"/>
    <w:rsid w:val="00215C09"/>
    <w:rsid w:val="00215CD9"/>
    <w:rsid w:val="00215D24"/>
    <w:rsid w:val="00215DA9"/>
    <w:rsid w:val="0021653C"/>
    <w:rsid w:val="00216DD8"/>
    <w:rsid w:val="0021709E"/>
    <w:rsid w:val="002171ED"/>
    <w:rsid w:val="0021726E"/>
    <w:rsid w:val="002172CA"/>
    <w:rsid w:val="002178CA"/>
    <w:rsid w:val="00217919"/>
    <w:rsid w:val="002179F6"/>
    <w:rsid w:val="00217D07"/>
    <w:rsid w:val="00217E30"/>
    <w:rsid w:val="00217E33"/>
    <w:rsid w:val="00217E48"/>
    <w:rsid w:val="00220EC6"/>
    <w:rsid w:val="002210AF"/>
    <w:rsid w:val="002212B8"/>
    <w:rsid w:val="002216B1"/>
    <w:rsid w:val="0022186A"/>
    <w:rsid w:val="00221B95"/>
    <w:rsid w:val="00221CDB"/>
    <w:rsid w:val="00221CDE"/>
    <w:rsid w:val="00221D83"/>
    <w:rsid w:val="00221FFB"/>
    <w:rsid w:val="0022203A"/>
    <w:rsid w:val="00222570"/>
    <w:rsid w:val="00222764"/>
    <w:rsid w:val="00222E0F"/>
    <w:rsid w:val="0022357E"/>
    <w:rsid w:val="00223715"/>
    <w:rsid w:val="002238D6"/>
    <w:rsid w:val="00223C56"/>
    <w:rsid w:val="00223E4D"/>
    <w:rsid w:val="00224042"/>
    <w:rsid w:val="00224502"/>
    <w:rsid w:val="0022467C"/>
    <w:rsid w:val="0022491A"/>
    <w:rsid w:val="00224A14"/>
    <w:rsid w:val="00224A5D"/>
    <w:rsid w:val="00224D7F"/>
    <w:rsid w:val="00224E28"/>
    <w:rsid w:val="00224FBC"/>
    <w:rsid w:val="00225067"/>
    <w:rsid w:val="0022509F"/>
    <w:rsid w:val="002250A7"/>
    <w:rsid w:val="002250AE"/>
    <w:rsid w:val="002252C1"/>
    <w:rsid w:val="002256F7"/>
    <w:rsid w:val="002258B4"/>
    <w:rsid w:val="00225AAA"/>
    <w:rsid w:val="00225AEA"/>
    <w:rsid w:val="00225C2F"/>
    <w:rsid w:val="0022613D"/>
    <w:rsid w:val="002263AF"/>
    <w:rsid w:val="0022658F"/>
    <w:rsid w:val="00226668"/>
    <w:rsid w:val="002267B2"/>
    <w:rsid w:val="002268EA"/>
    <w:rsid w:val="00226C21"/>
    <w:rsid w:val="00227056"/>
    <w:rsid w:val="00227511"/>
    <w:rsid w:val="002276B7"/>
    <w:rsid w:val="00227749"/>
    <w:rsid w:val="00227794"/>
    <w:rsid w:val="00227E55"/>
    <w:rsid w:val="00227EC2"/>
    <w:rsid w:val="00230277"/>
    <w:rsid w:val="0023029C"/>
    <w:rsid w:val="002302FC"/>
    <w:rsid w:val="002303C6"/>
    <w:rsid w:val="00230D30"/>
    <w:rsid w:val="00230DC9"/>
    <w:rsid w:val="00230F07"/>
    <w:rsid w:val="0023153C"/>
    <w:rsid w:val="0023194F"/>
    <w:rsid w:val="002319B1"/>
    <w:rsid w:val="00231DFE"/>
    <w:rsid w:val="00232166"/>
    <w:rsid w:val="00232359"/>
    <w:rsid w:val="00232BAA"/>
    <w:rsid w:val="00232DF2"/>
    <w:rsid w:val="00232E14"/>
    <w:rsid w:val="00232E5E"/>
    <w:rsid w:val="0023356F"/>
    <w:rsid w:val="00233656"/>
    <w:rsid w:val="00233749"/>
    <w:rsid w:val="002338E8"/>
    <w:rsid w:val="00233B5C"/>
    <w:rsid w:val="00233E26"/>
    <w:rsid w:val="00233E5C"/>
    <w:rsid w:val="00233ED8"/>
    <w:rsid w:val="00233FD6"/>
    <w:rsid w:val="002346D9"/>
    <w:rsid w:val="00234E56"/>
    <w:rsid w:val="00234EB2"/>
    <w:rsid w:val="0023552E"/>
    <w:rsid w:val="00235968"/>
    <w:rsid w:val="00235B35"/>
    <w:rsid w:val="00235BFB"/>
    <w:rsid w:val="00235D31"/>
    <w:rsid w:val="00236008"/>
    <w:rsid w:val="00236124"/>
    <w:rsid w:val="00236259"/>
    <w:rsid w:val="00236570"/>
    <w:rsid w:val="00236722"/>
    <w:rsid w:val="002367F0"/>
    <w:rsid w:val="00236EEA"/>
    <w:rsid w:val="00237015"/>
    <w:rsid w:val="00237507"/>
    <w:rsid w:val="0023752E"/>
    <w:rsid w:val="0023757C"/>
    <w:rsid w:val="00237677"/>
    <w:rsid w:val="00237701"/>
    <w:rsid w:val="00237C25"/>
    <w:rsid w:val="00237C85"/>
    <w:rsid w:val="00237D02"/>
    <w:rsid w:val="00237EEE"/>
    <w:rsid w:val="0024032B"/>
    <w:rsid w:val="002406E1"/>
    <w:rsid w:val="00240932"/>
    <w:rsid w:val="00240A59"/>
    <w:rsid w:val="00240CCC"/>
    <w:rsid w:val="00240D88"/>
    <w:rsid w:val="0024116F"/>
    <w:rsid w:val="00241806"/>
    <w:rsid w:val="002419E1"/>
    <w:rsid w:val="00241AD7"/>
    <w:rsid w:val="00241BC3"/>
    <w:rsid w:val="002422D1"/>
    <w:rsid w:val="00242379"/>
    <w:rsid w:val="002425C0"/>
    <w:rsid w:val="00242766"/>
    <w:rsid w:val="00242878"/>
    <w:rsid w:val="00242923"/>
    <w:rsid w:val="00242A2D"/>
    <w:rsid w:val="00242CCC"/>
    <w:rsid w:val="00242EB7"/>
    <w:rsid w:val="00243051"/>
    <w:rsid w:val="002432D1"/>
    <w:rsid w:val="00243799"/>
    <w:rsid w:val="002437AD"/>
    <w:rsid w:val="002437F7"/>
    <w:rsid w:val="00243AFA"/>
    <w:rsid w:val="00243D04"/>
    <w:rsid w:val="00243E8B"/>
    <w:rsid w:val="0024424B"/>
    <w:rsid w:val="0024431C"/>
    <w:rsid w:val="002444F2"/>
    <w:rsid w:val="0024456F"/>
    <w:rsid w:val="00244969"/>
    <w:rsid w:val="00244EA6"/>
    <w:rsid w:val="00244EAE"/>
    <w:rsid w:val="00245424"/>
    <w:rsid w:val="0024573A"/>
    <w:rsid w:val="002457C1"/>
    <w:rsid w:val="0024588B"/>
    <w:rsid w:val="00245BF1"/>
    <w:rsid w:val="00245F0C"/>
    <w:rsid w:val="00245F73"/>
    <w:rsid w:val="002465C5"/>
    <w:rsid w:val="002465CE"/>
    <w:rsid w:val="00246682"/>
    <w:rsid w:val="0024668D"/>
    <w:rsid w:val="00246ABF"/>
    <w:rsid w:val="00246D5F"/>
    <w:rsid w:val="002474CC"/>
    <w:rsid w:val="002474F0"/>
    <w:rsid w:val="00247599"/>
    <w:rsid w:val="0024773E"/>
    <w:rsid w:val="0024780E"/>
    <w:rsid w:val="00247A12"/>
    <w:rsid w:val="00247A18"/>
    <w:rsid w:val="00247BEA"/>
    <w:rsid w:val="00247C95"/>
    <w:rsid w:val="00250018"/>
    <w:rsid w:val="0025015C"/>
    <w:rsid w:val="002501C7"/>
    <w:rsid w:val="0025093D"/>
    <w:rsid w:val="002509CE"/>
    <w:rsid w:val="002509FE"/>
    <w:rsid w:val="00250A36"/>
    <w:rsid w:val="00250E62"/>
    <w:rsid w:val="002512AA"/>
    <w:rsid w:val="0025136C"/>
    <w:rsid w:val="00251401"/>
    <w:rsid w:val="00251693"/>
    <w:rsid w:val="002516B7"/>
    <w:rsid w:val="002517BC"/>
    <w:rsid w:val="002519D3"/>
    <w:rsid w:val="00251E29"/>
    <w:rsid w:val="00252029"/>
    <w:rsid w:val="00252072"/>
    <w:rsid w:val="00252528"/>
    <w:rsid w:val="00252719"/>
    <w:rsid w:val="00252890"/>
    <w:rsid w:val="00252898"/>
    <w:rsid w:val="00252CC6"/>
    <w:rsid w:val="00252F33"/>
    <w:rsid w:val="00252FE9"/>
    <w:rsid w:val="00253A58"/>
    <w:rsid w:val="00253D1B"/>
    <w:rsid w:val="00253F47"/>
    <w:rsid w:val="00253F7D"/>
    <w:rsid w:val="00253FB8"/>
    <w:rsid w:val="00254063"/>
    <w:rsid w:val="00254470"/>
    <w:rsid w:val="0025459C"/>
    <w:rsid w:val="002546A9"/>
    <w:rsid w:val="00255137"/>
    <w:rsid w:val="00255578"/>
    <w:rsid w:val="002556B3"/>
    <w:rsid w:val="002556E1"/>
    <w:rsid w:val="00255771"/>
    <w:rsid w:val="00255A78"/>
    <w:rsid w:val="00255BF8"/>
    <w:rsid w:val="00255C80"/>
    <w:rsid w:val="0025616F"/>
    <w:rsid w:val="002563EC"/>
    <w:rsid w:val="0025664F"/>
    <w:rsid w:val="0025668E"/>
    <w:rsid w:val="002566AB"/>
    <w:rsid w:val="002568E7"/>
    <w:rsid w:val="00256ADD"/>
    <w:rsid w:val="00256BE4"/>
    <w:rsid w:val="00256D78"/>
    <w:rsid w:val="00256F85"/>
    <w:rsid w:val="002571BB"/>
    <w:rsid w:val="002576C5"/>
    <w:rsid w:val="00257D10"/>
    <w:rsid w:val="00257D45"/>
    <w:rsid w:val="00257D71"/>
    <w:rsid w:val="00257F05"/>
    <w:rsid w:val="00260320"/>
    <w:rsid w:val="00260441"/>
    <w:rsid w:val="0026086F"/>
    <w:rsid w:val="00260B9E"/>
    <w:rsid w:val="00260BDC"/>
    <w:rsid w:val="00260BE4"/>
    <w:rsid w:val="00260DDA"/>
    <w:rsid w:val="00261102"/>
    <w:rsid w:val="00261486"/>
    <w:rsid w:val="00261624"/>
    <w:rsid w:val="0026196C"/>
    <w:rsid w:val="00261B14"/>
    <w:rsid w:val="00261C78"/>
    <w:rsid w:val="00261D2F"/>
    <w:rsid w:val="00261DD1"/>
    <w:rsid w:val="00261FEE"/>
    <w:rsid w:val="002625B1"/>
    <w:rsid w:val="002625CD"/>
    <w:rsid w:val="0026269C"/>
    <w:rsid w:val="00262AC3"/>
    <w:rsid w:val="00262ACD"/>
    <w:rsid w:val="00262DD9"/>
    <w:rsid w:val="002630EB"/>
    <w:rsid w:val="002631AE"/>
    <w:rsid w:val="002633CF"/>
    <w:rsid w:val="00263439"/>
    <w:rsid w:val="002637D2"/>
    <w:rsid w:val="00263CF9"/>
    <w:rsid w:val="00263F17"/>
    <w:rsid w:val="002640CA"/>
    <w:rsid w:val="00264112"/>
    <w:rsid w:val="002643CA"/>
    <w:rsid w:val="00264448"/>
    <w:rsid w:val="0026454F"/>
    <w:rsid w:val="0026456E"/>
    <w:rsid w:val="0026461A"/>
    <w:rsid w:val="0026467F"/>
    <w:rsid w:val="002647AF"/>
    <w:rsid w:val="0026483C"/>
    <w:rsid w:val="002648C0"/>
    <w:rsid w:val="00264913"/>
    <w:rsid w:val="00264EEC"/>
    <w:rsid w:val="00265041"/>
    <w:rsid w:val="002650E2"/>
    <w:rsid w:val="00265183"/>
    <w:rsid w:val="002654AF"/>
    <w:rsid w:val="00265664"/>
    <w:rsid w:val="002656F4"/>
    <w:rsid w:val="002658EF"/>
    <w:rsid w:val="00265BA7"/>
    <w:rsid w:val="00265CD1"/>
    <w:rsid w:val="00266140"/>
    <w:rsid w:val="0026615E"/>
    <w:rsid w:val="0026647E"/>
    <w:rsid w:val="002664D5"/>
    <w:rsid w:val="00266567"/>
    <w:rsid w:val="00266588"/>
    <w:rsid w:val="0026689A"/>
    <w:rsid w:val="002668EB"/>
    <w:rsid w:val="00266B0F"/>
    <w:rsid w:val="002671AB"/>
    <w:rsid w:val="0026730F"/>
    <w:rsid w:val="002673CC"/>
    <w:rsid w:val="0026790E"/>
    <w:rsid w:val="00267B57"/>
    <w:rsid w:val="00267C0D"/>
    <w:rsid w:val="00270014"/>
    <w:rsid w:val="00270017"/>
    <w:rsid w:val="00270719"/>
    <w:rsid w:val="0027096B"/>
    <w:rsid w:val="00270B0A"/>
    <w:rsid w:val="00270E3C"/>
    <w:rsid w:val="00271269"/>
    <w:rsid w:val="002712AD"/>
    <w:rsid w:val="0027150C"/>
    <w:rsid w:val="002717B1"/>
    <w:rsid w:val="00271C81"/>
    <w:rsid w:val="00271E5E"/>
    <w:rsid w:val="00271EC6"/>
    <w:rsid w:val="00271FDE"/>
    <w:rsid w:val="00272266"/>
    <w:rsid w:val="00272751"/>
    <w:rsid w:val="00272A3D"/>
    <w:rsid w:val="00272D3A"/>
    <w:rsid w:val="00272F67"/>
    <w:rsid w:val="0027312B"/>
    <w:rsid w:val="00273231"/>
    <w:rsid w:val="0027352C"/>
    <w:rsid w:val="00273A74"/>
    <w:rsid w:val="00273A98"/>
    <w:rsid w:val="00273C44"/>
    <w:rsid w:val="00273F7F"/>
    <w:rsid w:val="00274104"/>
    <w:rsid w:val="00274C62"/>
    <w:rsid w:val="00274D26"/>
    <w:rsid w:val="00274E39"/>
    <w:rsid w:val="00274E49"/>
    <w:rsid w:val="00275026"/>
    <w:rsid w:val="0027504D"/>
    <w:rsid w:val="002750EB"/>
    <w:rsid w:val="0027528D"/>
    <w:rsid w:val="00275370"/>
    <w:rsid w:val="002756D4"/>
    <w:rsid w:val="00275BAA"/>
    <w:rsid w:val="00275E50"/>
    <w:rsid w:val="00276574"/>
    <w:rsid w:val="00276944"/>
    <w:rsid w:val="00276C27"/>
    <w:rsid w:val="00276CAD"/>
    <w:rsid w:val="0027701F"/>
    <w:rsid w:val="00277198"/>
    <w:rsid w:val="002772F2"/>
    <w:rsid w:val="00277399"/>
    <w:rsid w:val="0027789B"/>
    <w:rsid w:val="00277C97"/>
    <w:rsid w:val="00277DBC"/>
    <w:rsid w:val="00277F8B"/>
    <w:rsid w:val="00280616"/>
    <w:rsid w:val="002806D9"/>
    <w:rsid w:val="0028080A"/>
    <w:rsid w:val="00280966"/>
    <w:rsid w:val="00280C3A"/>
    <w:rsid w:val="00280D64"/>
    <w:rsid w:val="00281040"/>
    <w:rsid w:val="002811E7"/>
    <w:rsid w:val="002814AE"/>
    <w:rsid w:val="002816AF"/>
    <w:rsid w:val="00281957"/>
    <w:rsid w:val="00281C23"/>
    <w:rsid w:val="00281D74"/>
    <w:rsid w:val="002822DD"/>
    <w:rsid w:val="002829CC"/>
    <w:rsid w:val="00282E90"/>
    <w:rsid w:val="00282F78"/>
    <w:rsid w:val="00282FDF"/>
    <w:rsid w:val="0028302D"/>
    <w:rsid w:val="0028348D"/>
    <w:rsid w:val="00283730"/>
    <w:rsid w:val="00283B0F"/>
    <w:rsid w:val="00283C63"/>
    <w:rsid w:val="00283D7F"/>
    <w:rsid w:val="00283DAF"/>
    <w:rsid w:val="00283DD8"/>
    <w:rsid w:val="00284207"/>
    <w:rsid w:val="00284491"/>
    <w:rsid w:val="00284886"/>
    <w:rsid w:val="00284928"/>
    <w:rsid w:val="00284D1A"/>
    <w:rsid w:val="00284D97"/>
    <w:rsid w:val="00284DD3"/>
    <w:rsid w:val="0028579B"/>
    <w:rsid w:val="00285CB4"/>
    <w:rsid w:val="00285E08"/>
    <w:rsid w:val="00285E27"/>
    <w:rsid w:val="0028663E"/>
    <w:rsid w:val="0028681D"/>
    <w:rsid w:val="0028691E"/>
    <w:rsid w:val="00286980"/>
    <w:rsid w:val="00286B16"/>
    <w:rsid w:val="00286ECA"/>
    <w:rsid w:val="00286F8D"/>
    <w:rsid w:val="00287042"/>
    <w:rsid w:val="0028727C"/>
    <w:rsid w:val="00287310"/>
    <w:rsid w:val="00287486"/>
    <w:rsid w:val="002875AC"/>
    <w:rsid w:val="00287613"/>
    <w:rsid w:val="002877C0"/>
    <w:rsid w:val="002879FA"/>
    <w:rsid w:val="00287A97"/>
    <w:rsid w:val="00287E0E"/>
    <w:rsid w:val="00287FA1"/>
    <w:rsid w:val="00290099"/>
    <w:rsid w:val="002902EA"/>
    <w:rsid w:val="0029039B"/>
    <w:rsid w:val="0029098C"/>
    <w:rsid w:val="00290AAD"/>
    <w:rsid w:val="00290B60"/>
    <w:rsid w:val="00290E98"/>
    <w:rsid w:val="002910BF"/>
    <w:rsid w:val="002910E0"/>
    <w:rsid w:val="002914DF"/>
    <w:rsid w:val="002914FC"/>
    <w:rsid w:val="00291DA7"/>
    <w:rsid w:val="002922CA"/>
    <w:rsid w:val="002924ED"/>
    <w:rsid w:val="00292578"/>
    <w:rsid w:val="00292752"/>
    <w:rsid w:val="0029277C"/>
    <w:rsid w:val="002927D0"/>
    <w:rsid w:val="002928F4"/>
    <w:rsid w:val="002929EE"/>
    <w:rsid w:val="00292AE0"/>
    <w:rsid w:val="00292D8F"/>
    <w:rsid w:val="00292F25"/>
    <w:rsid w:val="00293046"/>
    <w:rsid w:val="00293106"/>
    <w:rsid w:val="00293131"/>
    <w:rsid w:val="00293291"/>
    <w:rsid w:val="00293301"/>
    <w:rsid w:val="00293342"/>
    <w:rsid w:val="002933F0"/>
    <w:rsid w:val="00293466"/>
    <w:rsid w:val="00293489"/>
    <w:rsid w:val="0029358B"/>
    <w:rsid w:val="002937EF"/>
    <w:rsid w:val="00293B9E"/>
    <w:rsid w:val="002940C3"/>
    <w:rsid w:val="0029415D"/>
    <w:rsid w:val="00294170"/>
    <w:rsid w:val="00294327"/>
    <w:rsid w:val="00294809"/>
    <w:rsid w:val="0029497C"/>
    <w:rsid w:val="00294A66"/>
    <w:rsid w:val="00294E7D"/>
    <w:rsid w:val="00295206"/>
    <w:rsid w:val="002952D8"/>
    <w:rsid w:val="00295404"/>
    <w:rsid w:val="00295489"/>
    <w:rsid w:val="002954EC"/>
    <w:rsid w:val="0029582E"/>
    <w:rsid w:val="00295995"/>
    <w:rsid w:val="00295A12"/>
    <w:rsid w:val="00295A33"/>
    <w:rsid w:val="00295B63"/>
    <w:rsid w:val="00295D26"/>
    <w:rsid w:val="00296014"/>
    <w:rsid w:val="002962E6"/>
    <w:rsid w:val="00296A2C"/>
    <w:rsid w:val="00296D2B"/>
    <w:rsid w:val="002972E1"/>
    <w:rsid w:val="00297A99"/>
    <w:rsid w:val="00297B82"/>
    <w:rsid w:val="00297E5E"/>
    <w:rsid w:val="002A0317"/>
    <w:rsid w:val="002A03DE"/>
    <w:rsid w:val="002A07CD"/>
    <w:rsid w:val="002A0858"/>
    <w:rsid w:val="002A0A02"/>
    <w:rsid w:val="002A0A88"/>
    <w:rsid w:val="002A0CD2"/>
    <w:rsid w:val="002A13D1"/>
    <w:rsid w:val="002A1456"/>
    <w:rsid w:val="002A1573"/>
    <w:rsid w:val="002A15D8"/>
    <w:rsid w:val="002A18D2"/>
    <w:rsid w:val="002A19A2"/>
    <w:rsid w:val="002A1B34"/>
    <w:rsid w:val="002A1C16"/>
    <w:rsid w:val="002A2787"/>
    <w:rsid w:val="002A2B61"/>
    <w:rsid w:val="002A313A"/>
    <w:rsid w:val="002A3179"/>
    <w:rsid w:val="002A3257"/>
    <w:rsid w:val="002A3292"/>
    <w:rsid w:val="002A3A49"/>
    <w:rsid w:val="002A3CFD"/>
    <w:rsid w:val="002A3F4B"/>
    <w:rsid w:val="002A4132"/>
    <w:rsid w:val="002A4221"/>
    <w:rsid w:val="002A466C"/>
    <w:rsid w:val="002A46B9"/>
    <w:rsid w:val="002A4EA4"/>
    <w:rsid w:val="002A5068"/>
    <w:rsid w:val="002A512D"/>
    <w:rsid w:val="002A52D1"/>
    <w:rsid w:val="002A5B34"/>
    <w:rsid w:val="002A5BCC"/>
    <w:rsid w:val="002A648C"/>
    <w:rsid w:val="002A6A37"/>
    <w:rsid w:val="002A728E"/>
    <w:rsid w:val="002A7347"/>
    <w:rsid w:val="002A75AE"/>
    <w:rsid w:val="002A7744"/>
    <w:rsid w:val="002A7A3E"/>
    <w:rsid w:val="002A7B9D"/>
    <w:rsid w:val="002A7F12"/>
    <w:rsid w:val="002B038F"/>
    <w:rsid w:val="002B0486"/>
    <w:rsid w:val="002B0BA4"/>
    <w:rsid w:val="002B0E1C"/>
    <w:rsid w:val="002B0FE7"/>
    <w:rsid w:val="002B165A"/>
    <w:rsid w:val="002B1709"/>
    <w:rsid w:val="002B1740"/>
    <w:rsid w:val="002B1820"/>
    <w:rsid w:val="002B19FE"/>
    <w:rsid w:val="002B1A67"/>
    <w:rsid w:val="002B1BA3"/>
    <w:rsid w:val="002B2485"/>
    <w:rsid w:val="002B2627"/>
    <w:rsid w:val="002B26A2"/>
    <w:rsid w:val="002B2751"/>
    <w:rsid w:val="002B3151"/>
    <w:rsid w:val="002B366D"/>
    <w:rsid w:val="002B3BD7"/>
    <w:rsid w:val="002B3C56"/>
    <w:rsid w:val="002B3D3B"/>
    <w:rsid w:val="002B3E4F"/>
    <w:rsid w:val="002B3F77"/>
    <w:rsid w:val="002B4078"/>
    <w:rsid w:val="002B45F9"/>
    <w:rsid w:val="002B4722"/>
    <w:rsid w:val="002B47A1"/>
    <w:rsid w:val="002B5080"/>
    <w:rsid w:val="002B534A"/>
    <w:rsid w:val="002B558F"/>
    <w:rsid w:val="002B5875"/>
    <w:rsid w:val="002B606D"/>
    <w:rsid w:val="002B60CB"/>
    <w:rsid w:val="002B627D"/>
    <w:rsid w:val="002B649E"/>
    <w:rsid w:val="002B64A3"/>
    <w:rsid w:val="002B65C7"/>
    <w:rsid w:val="002B6882"/>
    <w:rsid w:val="002B6B4F"/>
    <w:rsid w:val="002B6C64"/>
    <w:rsid w:val="002B6CFB"/>
    <w:rsid w:val="002B6D3A"/>
    <w:rsid w:val="002B6E97"/>
    <w:rsid w:val="002B72C1"/>
    <w:rsid w:val="002B7AD5"/>
    <w:rsid w:val="002B7BAF"/>
    <w:rsid w:val="002B7BEB"/>
    <w:rsid w:val="002B7CCD"/>
    <w:rsid w:val="002B7E24"/>
    <w:rsid w:val="002C0046"/>
    <w:rsid w:val="002C00E0"/>
    <w:rsid w:val="002C05F0"/>
    <w:rsid w:val="002C0661"/>
    <w:rsid w:val="002C089B"/>
    <w:rsid w:val="002C093A"/>
    <w:rsid w:val="002C0C05"/>
    <w:rsid w:val="002C0FF0"/>
    <w:rsid w:val="002C15B9"/>
    <w:rsid w:val="002C1656"/>
    <w:rsid w:val="002C17DF"/>
    <w:rsid w:val="002C1C93"/>
    <w:rsid w:val="002C1D99"/>
    <w:rsid w:val="002C2151"/>
    <w:rsid w:val="002C230C"/>
    <w:rsid w:val="002C2311"/>
    <w:rsid w:val="002C24F2"/>
    <w:rsid w:val="002C2802"/>
    <w:rsid w:val="002C2CDB"/>
    <w:rsid w:val="002C2E02"/>
    <w:rsid w:val="002C2ECE"/>
    <w:rsid w:val="002C2F3D"/>
    <w:rsid w:val="002C30C5"/>
    <w:rsid w:val="002C33B4"/>
    <w:rsid w:val="002C33B8"/>
    <w:rsid w:val="002C3623"/>
    <w:rsid w:val="002C3AE6"/>
    <w:rsid w:val="002C3C14"/>
    <w:rsid w:val="002C3CD0"/>
    <w:rsid w:val="002C3FDC"/>
    <w:rsid w:val="002C4BB7"/>
    <w:rsid w:val="002C4CF3"/>
    <w:rsid w:val="002C530A"/>
    <w:rsid w:val="002C5558"/>
    <w:rsid w:val="002C5771"/>
    <w:rsid w:val="002C57CD"/>
    <w:rsid w:val="002C5A58"/>
    <w:rsid w:val="002C5A7A"/>
    <w:rsid w:val="002C5B07"/>
    <w:rsid w:val="002C5B23"/>
    <w:rsid w:val="002C5E51"/>
    <w:rsid w:val="002C5FCC"/>
    <w:rsid w:val="002C64FE"/>
    <w:rsid w:val="002C655E"/>
    <w:rsid w:val="002C66B2"/>
    <w:rsid w:val="002C6A79"/>
    <w:rsid w:val="002C6B27"/>
    <w:rsid w:val="002C6B40"/>
    <w:rsid w:val="002C6DA1"/>
    <w:rsid w:val="002C7857"/>
    <w:rsid w:val="002C7B8E"/>
    <w:rsid w:val="002C7E85"/>
    <w:rsid w:val="002C7F07"/>
    <w:rsid w:val="002C7FA2"/>
    <w:rsid w:val="002D032B"/>
    <w:rsid w:val="002D0428"/>
    <w:rsid w:val="002D0AE3"/>
    <w:rsid w:val="002D0C3B"/>
    <w:rsid w:val="002D0C57"/>
    <w:rsid w:val="002D0CEC"/>
    <w:rsid w:val="002D0E6B"/>
    <w:rsid w:val="002D0F86"/>
    <w:rsid w:val="002D1035"/>
    <w:rsid w:val="002D14B9"/>
    <w:rsid w:val="002D1A52"/>
    <w:rsid w:val="002D1B95"/>
    <w:rsid w:val="002D1FC1"/>
    <w:rsid w:val="002D22B1"/>
    <w:rsid w:val="002D29DA"/>
    <w:rsid w:val="002D2C46"/>
    <w:rsid w:val="002D2C48"/>
    <w:rsid w:val="002D2D7A"/>
    <w:rsid w:val="002D30A9"/>
    <w:rsid w:val="002D3157"/>
    <w:rsid w:val="002D333B"/>
    <w:rsid w:val="002D3391"/>
    <w:rsid w:val="002D347A"/>
    <w:rsid w:val="002D3499"/>
    <w:rsid w:val="002D3704"/>
    <w:rsid w:val="002D385E"/>
    <w:rsid w:val="002D387A"/>
    <w:rsid w:val="002D3A30"/>
    <w:rsid w:val="002D3A51"/>
    <w:rsid w:val="002D3BEB"/>
    <w:rsid w:val="002D3F07"/>
    <w:rsid w:val="002D409F"/>
    <w:rsid w:val="002D40F0"/>
    <w:rsid w:val="002D4273"/>
    <w:rsid w:val="002D4719"/>
    <w:rsid w:val="002D5184"/>
    <w:rsid w:val="002D55EB"/>
    <w:rsid w:val="002D563C"/>
    <w:rsid w:val="002D58F7"/>
    <w:rsid w:val="002D5C45"/>
    <w:rsid w:val="002D5CF9"/>
    <w:rsid w:val="002D5E62"/>
    <w:rsid w:val="002D5FFF"/>
    <w:rsid w:val="002D62A4"/>
    <w:rsid w:val="002D62A9"/>
    <w:rsid w:val="002D6CF0"/>
    <w:rsid w:val="002D6FFE"/>
    <w:rsid w:val="002D7047"/>
    <w:rsid w:val="002D70C1"/>
    <w:rsid w:val="002D784E"/>
    <w:rsid w:val="002D7930"/>
    <w:rsid w:val="002D7B18"/>
    <w:rsid w:val="002D7B49"/>
    <w:rsid w:val="002E090F"/>
    <w:rsid w:val="002E0967"/>
    <w:rsid w:val="002E0F16"/>
    <w:rsid w:val="002E0FA2"/>
    <w:rsid w:val="002E13A0"/>
    <w:rsid w:val="002E185A"/>
    <w:rsid w:val="002E1C42"/>
    <w:rsid w:val="002E1E26"/>
    <w:rsid w:val="002E2748"/>
    <w:rsid w:val="002E2A70"/>
    <w:rsid w:val="002E2B77"/>
    <w:rsid w:val="002E37B5"/>
    <w:rsid w:val="002E380E"/>
    <w:rsid w:val="002E3B41"/>
    <w:rsid w:val="002E3DF0"/>
    <w:rsid w:val="002E4608"/>
    <w:rsid w:val="002E4671"/>
    <w:rsid w:val="002E4907"/>
    <w:rsid w:val="002E4E82"/>
    <w:rsid w:val="002E4EE2"/>
    <w:rsid w:val="002E5335"/>
    <w:rsid w:val="002E5734"/>
    <w:rsid w:val="002E5811"/>
    <w:rsid w:val="002E5AF7"/>
    <w:rsid w:val="002E5CF2"/>
    <w:rsid w:val="002E660A"/>
    <w:rsid w:val="002E6799"/>
    <w:rsid w:val="002E6C40"/>
    <w:rsid w:val="002E6CCF"/>
    <w:rsid w:val="002E6E72"/>
    <w:rsid w:val="002E706B"/>
    <w:rsid w:val="002E7523"/>
    <w:rsid w:val="002E7AA9"/>
    <w:rsid w:val="002E7ABC"/>
    <w:rsid w:val="002E7BCD"/>
    <w:rsid w:val="002F0567"/>
    <w:rsid w:val="002F077D"/>
    <w:rsid w:val="002F08DC"/>
    <w:rsid w:val="002F0A6D"/>
    <w:rsid w:val="002F1017"/>
    <w:rsid w:val="002F121B"/>
    <w:rsid w:val="002F1306"/>
    <w:rsid w:val="002F13EB"/>
    <w:rsid w:val="002F140F"/>
    <w:rsid w:val="002F182E"/>
    <w:rsid w:val="002F1B67"/>
    <w:rsid w:val="002F2568"/>
    <w:rsid w:val="002F2624"/>
    <w:rsid w:val="002F29CB"/>
    <w:rsid w:val="002F2B44"/>
    <w:rsid w:val="002F2EEA"/>
    <w:rsid w:val="002F3437"/>
    <w:rsid w:val="002F3659"/>
    <w:rsid w:val="002F3BAD"/>
    <w:rsid w:val="002F3E3D"/>
    <w:rsid w:val="002F4122"/>
    <w:rsid w:val="002F41C9"/>
    <w:rsid w:val="002F476D"/>
    <w:rsid w:val="002F47C6"/>
    <w:rsid w:val="002F4893"/>
    <w:rsid w:val="002F4A47"/>
    <w:rsid w:val="002F4BDF"/>
    <w:rsid w:val="002F4C97"/>
    <w:rsid w:val="002F4FC1"/>
    <w:rsid w:val="002F50A4"/>
    <w:rsid w:val="002F538A"/>
    <w:rsid w:val="002F6268"/>
    <w:rsid w:val="002F688E"/>
    <w:rsid w:val="002F6B0D"/>
    <w:rsid w:val="002F6B84"/>
    <w:rsid w:val="002F6D2F"/>
    <w:rsid w:val="002F6D5F"/>
    <w:rsid w:val="002F76CC"/>
    <w:rsid w:val="002F77DD"/>
    <w:rsid w:val="002F78D9"/>
    <w:rsid w:val="002F793B"/>
    <w:rsid w:val="002F7AC3"/>
    <w:rsid w:val="002F7F9A"/>
    <w:rsid w:val="003001EC"/>
    <w:rsid w:val="00300613"/>
    <w:rsid w:val="003008AD"/>
    <w:rsid w:val="003008E3"/>
    <w:rsid w:val="00300A30"/>
    <w:rsid w:val="00300C7C"/>
    <w:rsid w:val="00300C85"/>
    <w:rsid w:val="00300EF7"/>
    <w:rsid w:val="00301099"/>
    <w:rsid w:val="0030122E"/>
    <w:rsid w:val="00301354"/>
    <w:rsid w:val="0030179B"/>
    <w:rsid w:val="00301BE1"/>
    <w:rsid w:val="00302431"/>
    <w:rsid w:val="003026DD"/>
    <w:rsid w:val="003026F0"/>
    <w:rsid w:val="0030276D"/>
    <w:rsid w:val="00302946"/>
    <w:rsid w:val="00302A86"/>
    <w:rsid w:val="00302B76"/>
    <w:rsid w:val="00302C8D"/>
    <w:rsid w:val="00302D6C"/>
    <w:rsid w:val="00302E3D"/>
    <w:rsid w:val="00303524"/>
    <w:rsid w:val="00303BB2"/>
    <w:rsid w:val="00303E05"/>
    <w:rsid w:val="00303F41"/>
    <w:rsid w:val="00303F7C"/>
    <w:rsid w:val="003041B9"/>
    <w:rsid w:val="003041DB"/>
    <w:rsid w:val="0030429A"/>
    <w:rsid w:val="003042F3"/>
    <w:rsid w:val="00304447"/>
    <w:rsid w:val="0030452E"/>
    <w:rsid w:val="003047CA"/>
    <w:rsid w:val="003048A6"/>
    <w:rsid w:val="003049D1"/>
    <w:rsid w:val="00304A1C"/>
    <w:rsid w:val="00304AA6"/>
    <w:rsid w:val="00304E0B"/>
    <w:rsid w:val="00304E21"/>
    <w:rsid w:val="00304E88"/>
    <w:rsid w:val="00305165"/>
    <w:rsid w:val="003051C3"/>
    <w:rsid w:val="00305253"/>
    <w:rsid w:val="003052FF"/>
    <w:rsid w:val="003053C2"/>
    <w:rsid w:val="003054C3"/>
    <w:rsid w:val="00305895"/>
    <w:rsid w:val="00305CA8"/>
    <w:rsid w:val="00305DBB"/>
    <w:rsid w:val="00305DE3"/>
    <w:rsid w:val="003061A9"/>
    <w:rsid w:val="00306342"/>
    <w:rsid w:val="0030659C"/>
    <w:rsid w:val="0030679B"/>
    <w:rsid w:val="003067B0"/>
    <w:rsid w:val="00306914"/>
    <w:rsid w:val="00306DA0"/>
    <w:rsid w:val="00306FED"/>
    <w:rsid w:val="003076A7"/>
    <w:rsid w:val="003078FC"/>
    <w:rsid w:val="00307C81"/>
    <w:rsid w:val="003100B4"/>
    <w:rsid w:val="00310475"/>
    <w:rsid w:val="0031051A"/>
    <w:rsid w:val="003107E7"/>
    <w:rsid w:val="00310AF2"/>
    <w:rsid w:val="00310CE4"/>
    <w:rsid w:val="00310F51"/>
    <w:rsid w:val="0031100E"/>
    <w:rsid w:val="00311194"/>
    <w:rsid w:val="0031125F"/>
    <w:rsid w:val="0031136C"/>
    <w:rsid w:val="0031177F"/>
    <w:rsid w:val="003117C9"/>
    <w:rsid w:val="00311B7B"/>
    <w:rsid w:val="00311F51"/>
    <w:rsid w:val="003122E8"/>
    <w:rsid w:val="00312635"/>
    <w:rsid w:val="00312B28"/>
    <w:rsid w:val="00312B96"/>
    <w:rsid w:val="003132B0"/>
    <w:rsid w:val="00313B7C"/>
    <w:rsid w:val="00313C32"/>
    <w:rsid w:val="00314017"/>
    <w:rsid w:val="00314034"/>
    <w:rsid w:val="00314129"/>
    <w:rsid w:val="00314397"/>
    <w:rsid w:val="003144BA"/>
    <w:rsid w:val="00314523"/>
    <w:rsid w:val="00314645"/>
    <w:rsid w:val="003149A3"/>
    <w:rsid w:val="003149F1"/>
    <w:rsid w:val="00315000"/>
    <w:rsid w:val="0031550B"/>
    <w:rsid w:val="00315540"/>
    <w:rsid w:val="00315A9D"/>
    <w:rsid w:val="00315E08"/>
    <w:rsid w:val="00316719"/>
    <w:rsid w:val="00316755"/>
    <w:rsid w:val="003169B6"/>
    <w:rsid w:val="00316C4B"/>
    <w:rsid w:val="00316C69"/>
    <w:rsid w:val="00316F22"/>
    <w:rsid w:val="003171CB"/>
    <w:rsid w:val="00317261"/>
    <w:rsid w:val="0031736F"/>
    <w:rsid w:val="0031772A"/>
    <w:rsid w:val="00317766"/>
    <w:rsid w:val="003179CF"/>
    <w:rsid w:val="00317E3D"/>
    <w:rsid w:val="00320010"/>
    <w:rsid w:val="003201FF"/>
    <w:rsid w:val="00320682"/>
    <w:rsid w:val="00320862"/>
    <w:rsid w:val="00320881"/>
    <w:rsid w:val="0032098F"/>
    <w:rsid w:val="003214CE"/>
    <w:rsid w:val="00321665"/>
    <w:rsid w:val="00321A5B"/>
    <w:rsid w:val="00321D00"/>
    <w:rsid w:val="00321D56"/>
    <w:rsid w:val="00321F48"/>
    <w:rsid w:val="00321FB7"/>
    <w:rsid w:val="003220F3"/>
    <w:rsid w:val="0032220B"/>
    <w:rsid w:val="0032238A"/>
    <w:rsid w:val="00322A19"/>
    <w:rsid w:val="00322B6A"/>
    <w:rsid w:val="00322C92"/>
    <w:rsid w:val="00322CD0"/>
    <w:rsid w:val="00322ED9"/>
    <w:rsid w:val="00322FA3"/>
    <w:rsid w:val="00323450"/>
    <w:rsid w:val="00323BC5"/>
    <w:rsid w:val="00323BEB"/>
    <w:rsid w:val="00324673"/>
    <w:rsid w:val="00324B9B"/>
    <w:rsid w:val="00324D46"/>
    <w:rsid w:val="00324DE1"/>
    <w:rsid w:val="003250DD"/>
    <w:rsid w:val="003254A9"/>
    <w:rsid w:val="003257CD"/>
    <w:rsid w:val="00325B0D"/>
    <w:rsid w:val="00325B56"/>
    <w:rsid w:val="00325DF1"/>
    <w:rsid w:val="003264E9"/>
    <w:rsid w:val="0032655A"/>
    <w:rsid w:val="003268E8"/>
    <w:rsid w:val="00326C01"/>
    <w:rsid w:val="00326D93"/>
    <w:rsid w:val="003273F4"/>
    <w:rsid w:val="0032744B"/>
    <w:rsid w:val="00327607"/>
    <w:rsid w:val="00327618"/>
    <w:rsid w:val="00327764"/>
    <w:rsid w:val="003279D2"/>
    <w:rsid w:val="00327C5F"/>
    <w:rsid w:val="00327FF5"/>
    <w:rsid w:val="00327FFA"/>
    <w:rsid w:val="00330315"/>
    <w:rsid w:val="003308CB"/>
    <w:rsid w:val="00330F5F"/>
    <w:rsid w:val="003313FF"/>
    <w:rsid w:val="00331867"/>
    <w:rsid w:val="00331871"/>
    <w:rsid w:val="003319F5"/>
    <w:rsid w:val="00331AB5"/>
    <w:rsid w:val="0033227C"/>
    <w:rsid w:val="003322F4"/>
    <w:rsid w:val="0033265D"/>
    <w:rsid w:val="0033272D"/>
    <w:rsid w:val="003328DC"/>
    <w:rsid w:val="00332BE1"/>
    <w:rsid w:val="00332D95"/>
    <w:rsid w:val="00333302"/>
    <w:rsid w:val="00333880"/>
    <w:rsid w:val="0033389B"/>
    <w:rsid w:val="003338D8"/>
    <w:rsid w:val="0033391C"/>
    <w:rsid w:val="00333CAD"/>
    <w:rsid w:val="00333F29"/>
    <w:rsid w:val="0033435C"/>
    <w:rsid w:val="00334AA7"/>
    <w:rsid w:val="00334EC5"/>
    <w:rsid w:val="00334F6D"/>
    <w:rsid w:val="0033504D"/>
    <w:rsid w:val="003351D9"/>
    <w:rsid w:val="0033532E"/>
    <w:rsid w:val="00335BDA"/>
    <w:rsid w:val="00335CE3"/>
    <w:rsid w:val="00335E9E"/>
    <w:rsid w:val="00336146"/>
    <w:rsid w:val="003364E2"/>
    <w:rsid w:val="00336662"/>
    <w:rsid w:val="003366AE"/>
    <w:rsid w:val="003369EE"/>
    <w:rsid w:val="00336A2E"/>
    <w:rsid w:val="00336A91"/>
    <w:rsid w:val="00336C05"/>
    <w:rsid w:val="00336DB6"/>
    <w:rsid w:val="00336F08"/>
    <w:rsid w:val="003370CB"/>
    <w:rsid w:val="0033723E"/>
    <w:rsid w:val="0033735C"/>
    <w:rsid w:val="003373EA"/>
    <w:rsid w:val="0033798E"/>
    <w:rsid w:val="00337F55"/>
    <w:rsid w:val="00337F79"/>
    <w:rsid w:val="0034027E"/>
    <w:rsid w:val="00340626"/>
    <w:rsid w:val="00340750"/>
    <w:rsid w:val="00340B0D"/>
    <w:rsid w:val="00340B2F"/>
    <w:rsid w:val="00340CA2"/>
    <w:rsid w:val="00340ED5"/>
    <w:rsid w:val="00340F9F"/>
    <w:rsid w:val="00341359"/>
    <w:rsid w:val="003413D6"/>
    <w:rsid w:val="0034152B"/>
    <w:rsid w:val="0034166F"/>
    <w:rsid w:val="003416C2"/>
    <w:rsid w:val="00341C05"/>
    <w:rsid w:val="00341D0F"/>
    <w:rsid w:val="00341EF2"/>
    <w:rsid w:val="003420BF"/>
    <w:rsid w:val="003423CA"/>
    <w:rsid w:val="003425BE"/>
    <w:rsid w:val="0034287B"/>
    <w:rsid w:val="0034295D"/>
    <w:rsid w:val="00342965"/>
    <w:rsid w:val="003429B5"/>
    <w:rsid w:val="00342BA1"/>
    <w:rsid w:val="00342BE0"/>
    <w:rsid w:val="00342FDE"/>
    <w:rsid w:val="0034313B"/>
    <w:rsid w:val="003431AA"/>
    <w:rsid w:val="003431F1"/>
    <w:rsid w:val="00343F07"/>
    <w:rsid w:val="003443FB"/>
    <w:rsid w:val="00344488"/>
    <w:rsid w:val="003444CF"/>
    <w:rsid w:val="003445AC"/>
    <w:rsid w:val="00344760"/>
    <w:rsid w:val="00344B24"/>
    <w:rsid w:val="00344E5B"/>
    <w:rsid w:val="0034500C"/>
    <w:rsid w:val="003450B8"/>
    <w:rsid w:val="00345185"/>
    <w:rsid w:val="003458B8"/>
    <w:rsid w:val="00345B6E"/>
    <w:rsid w:val="00346085"/>
    <w:rsid w:val="003461F2"/>
    <w:rsid w:val="00346411"/>
    <w:rsid w:val="0034660C"/>
    <w:rsid w:val="003466AD"/>
    <w:rsid w:val="003469AA"/>
    <w:rsid w:val="00346F1B"/>
    <w:rsid w:val="00347337"/>
    <w:rsid w:val="003473BB"/>
    <w:rsid w:val="003473FB"/>
    <w:rsid w:val="00347505"/>
    <w:rsid w:val="00347690"/>
    <w:rsid w:val="00347719"/>
    <w:rsid w:val="00347A1E"/>
    <w:rsid w:val="00347C45"/>
    <w:rsid w:val="00347D45"/>
    <w:rsid w:val="00347DF7"/>
    <w:rsid w:val="00347F2F"/>
    <w:rsid w:val="00347FD5"/>
    <w:rsid w:val="003502F1"/>
    <w:rsid w:val="003503E7"/>
    <w:rsid w:val="00350557"/>
    <w:rsid w:val="00350967"/>
    <w:rsid w:val="00350D13"/>
    <w:rsid w:val="00350EDC"/>
    <w:rsid w:val="003510D7"/>
    <w:rsid w:val="0035152F"/>
    <w:rsid w:val="00351630"/>
    <w:rsid w:val="00351C0B"/>
    <w:rsid w:val="00351FC7"/>
    <w:rsid w:val="003520DC"/>
    <w:rsid w:val="00352337"/>
    <w:rsid w:val="003524DB"/>
    <w:rsid w:val="00352522"/>
    <w:rsid w:val="003525B9"/>
    <w:rsid w:val="003528A2"/>
    <w:rsid w:val="0035296F"/>
    <w:rsid w:val="00352E69"/>
    <w:rsid w:val="00352EE8"/>
    <w:rsid w:val="00352EF6"/>
    <w:rsid w:val="003530CF"/>
    <w:rsid w:val="003530D4"/>
    <w:rsid w:val="00353333"/>
    <w:rsid w:val="003536C8"/>
    <w:rsid w:val="00353907"/>
    <w:rsid w:val="00353C8B"/>
    <w:rsid w:val="00353E7D"/>
    <w:rsid w:val="003542D4"/>
    <w:rsid w:val="003543DA"/>
    <w:rsid w:val="00354514"/>
    <w:rsid w:val="0035483F"/>
    <w:rsid w:val="00354B65"/>
    <w:rsid w:val="00354B6B"/>
    <w:rsid w:val="00354B7A"/>
    <w:rsid w:val="00355439"/>
    <w:rsid w:val="003555F5"/>
    <w:rsid w:val="00355B3F"/>
    <w:rsid w:val="0035616C"/>
    <w:rsid w:val="00356450"/>
    <w:rsid w:val="00356A2D"/>
    <w:rsid w:val="00356ADE"/>
    <w:rsid w:val="00356DB8"/>
    <w:rsid w:val="00356EF5"/>
    <w:rsid w:val="00357466"/>
    <w:rsid w:val="0035798B"/>
    <w:rsid w:val="00357999"/>
    <w:rsid w:val="00357A18"/>
    <w:rsid w:val="00357EF9"/>
    <w:rsid w:val="00357FCD"/>
    <w:rsid w:val="00360101"/>
    <w:rsid w:val="00360125"/>
    <w:rsid w:val="00360258"/>
    <w:rsid w:val="0036088E"/>
    <w:rsid w:val="003608DB"/>
    <w:rsid w:val="00360D85"/>
    <w:rsid w:val="00360F07"/>
    <w:rsid w:val="00361109"/>
    <w:rsid w:val="00361A6B"/>
    <w:rsid w:val="00362166"/>
    <w:rsid w:val="003623F6"/>
    <w:rsid w:val="00362556"/>
    <w:rsid w:val="00362709"/>
    <w:rsid w:val="0036283F"/>
    <w:rsid w:val="00362CBC"/>
    <w:rsid w:val="00362F6B"/>
    <w:rsid w:val="00362F78"/>
    <w:rsid w:val="00363328"/>
    <w:rsid w:val="0036335B"/>
    <w:rsid w:val="003636C9"/>
    <w:rsid w:val="00363D5D"/>
    <w:rsid w:val="00363F44"/>
    <w:rsid w:val="003641FE"/>
    <w:rsid w:val="003642E2"/>
    <w:rsid w:val="003644C1"/>
    <w:rsid w:val="0036461E"/>
    <w:rsid w:val="0036495E"/>
    <w:rsid w:val="00364B70"/>
    <w:rsid w:val="00364DAF"/>
    <w:rsid w:val="00364F6F"/>
    <w:rsid w:val="003652AD"/>
    <w:rsid w:val="0036554A"/>
    <w:rsid w:val="003656AA"/>
    <w:rsid w:val="00365C98"/>
    <w:rsid w:val="00365EE8"/>
    <w:rsid w:val="00365F42"/>
    <w:rsid w:val="00365F6D"/>
    <w:rsid w:val="00366965"/>
    <w:rsid w:val="003671D4"/>
    <w:rsid w:val="00367409"/>
    <w:rsid w:val="00367433"/>
    <w:rsid w:val="0036748C"/>
    <w:rsid w:val="00367716"/>
    <w:rsid w:val="00367745"/>
    <w:rsid w:val="00367816"/>
    <w:rsid w:val="00367ACE"/>
    <w:rsid w:val="00367B01"/>
    <w:rsid w:val="00367DCF"/>
    <w:rsid w:val="00367F9B"/>
    <w:rsid w:val="003700CC"/>
    <w:rsid w:val="00370536"/>
    <w:rsid w:val="00370E4B"/>
    <w:rsid w:val="00370F6E"/>
    <w:rsid w:val="00371062"/>
    <w:rsid w:val="00371091"/>
    <w:rsid w:val="003714B2"/>
    <w:rsid w:val="00371518"/>
    <w:rsid w:val="0037158B"/>
    <w:rsid w:val="003717F1"/>
    <w:rsid w:val="00371BC0"/>
    <w:rsid w:val="00371ECA"/>
    <w:rsid w:val="0037209F"/>
    <w:rsid w:val="003726B7"/>
    <w:rsid w:val="00372984"/>
    <w:rsid w:val="00372AE1"/>
    <w:rsid w:val="00372B4A"/>
    <w:rsid w:val="00373254"/>
    <w:rsid w:val="003733D9"/>
    <w:rsid w:val="003734B6"/>
    <w:rsid w:val="00373684"/>
    <w:rsid w:val="003738DA"/>
    <w:rsid w:val="00373AFB"/>
    <w:rsid w:val="00373CCC"/>
    <w:rsid w:val="00373F24"/>
    <w:rsid w:val="0037417E"/>
    <w:rsid w:val="00374622"/>
    <w:rsid w:val="0037480E"/>
    <w:rsid w:val="00374B01"/>
    <w:rsid w:val="00374E3A"/>
    <w:rsid w:val="00374F49"/>
    <w:rsid w:val="00374FE9"/>
    <w:rsid w:val="0037539C"/>
    <w:rsid w:val="00375424"/>
    <w:rsid w:val="003754E1"/>
    <w:rsid w:val="00375597"/>
    <w:rsid w:val="00375630"/>
    <w:rsid w:val="00375BF6"/>
    <w:rsid w:val="00375CBE"/>
    <w:rsid w:val="00375EE8"/>
    <w:rsid w:val="00375FDA"/>
    <w:rsid w:val="00376585"/>
    <w:rsid w:val="00376651"/>
    <w:rsid w:val="00376816"/>
    <w:rsid w:val="00376844"/>
    <w:rsid w:val="00376D11"/>
    <w:rsid w:val="00376DE8"/>
    <w:rsid w:val="00376F1D"/>
    <w:rsid w:val="003770C0"/>
    <w:rsid w:val="00377319"/>
    <w:rsid w:val="0037731B"/>
    <w:rsid w:val="0037740F"/>
    <w:rsid w:val="003774D4"/>
    <w:rsid w:val="003775EA"/>
    <w:rsid w:val="0037768C"/>
    <w:rsid w:val="0037799A"/>
    <w:rsid w:val="00377A24"/>
    <w:rsid w:val="00377E52"/>
    <w:rsid w:val="00377FE1"/>
    <w:rsid w:val="003800DD"/>
    <w:rsid w:val="0038026E"/>
    <w:rsid w:val="0038028B"/>
    <w:rsid w:val="003805D6"/>
    <w:rsid w:val="003806E4"/>
    <w:rsid w:val="00380AC1"/>
    <w:rsid w:val="00380E9B"/>
    <w:rsid w:val="00381015"/>
    <w:rsid w:val="003814F7"/>
    <w:rsid w:val="00381E30"/>
    <w:rsid w:val="0038251C"/>
    <w:rsid w:val="0038264C"/>
    <w:rsid w:val="00382880"/>
    <w:rsid w:val="00382A18"/>
    <w:rsid w:val="00382AA2"/>
    <w:rsid w:val="00382ACB"/>
    <w:rsid w:val="00382B3E"/>
    <w:rsid w:val="00382DAE"/>
    <w:rsid w:val="00382F65"/>
    <w:rsid w:val="003830FC"/>
    <w:rsid w:val="0038325F"/>
    <w:rsid w:val="003839CE"/>
    <w:rsid w:val="00383B86"/>
    <w:rsid w:val="00383C9A"/>
    <w:rsid w:val="00383D49"/>
    <w:rsid w:val="00383EAA"/>
    <w:rsid w:val="00383F4D"/>
    <w:rsid w:val="003843D7"/>
    <w:rsid w:val="0038452B"/>
    <w:rsid w:val="0038459E"/>
    <w:rsid w:val="00384611"/>
    <w:rsid w:val="0038466A"/>
    <w:rsid w:val="00384ABB"/>
    <w:rsid w:val="00384AE0"/>
    <w:rsid w:val="00384C20"/>
    <w:rsid w:val="00384E52"/>
    <w:rsid w:val="0038500C"/>
    <w:rsid w:val="00385295"/>
    <w:rsid w:val="0038532C"/>
    <w:rsid w:val="0038556F"/>
    <w:rsid w:val="0038578E"/>
    <w:rsid w:val="00385CB4"/>
    <w:rsid w:val="00385D1A"/>
    <w:rsid w:val="00385D43"/>
    <w:rsid w:val="00385DBC"/>
    <w:rsid w:val="00385E39"/>
    <w:rsid w:val="0038630D"/>
    <w:rsid w:val="003864AE"/>
    <w:rsid w:val="003865A8"/>
    <w:rsid w:val="00386A36"/>
    <w:rsid w:val="00386B20"/>
    <w:rsid w:val="00386B7F"/>
    <w:rsid w:val="00386BB5"/>
    <w:rsid w:val="00386D61"/>
    <w:rsid w:val="00386D7C"/>
    <w:rsid w:val="00386F24"/>
    <w:rsid w:val="00386FED"/>
    <w:rsid w:val="00387056"/>
    <w:rsid w:val="0038739C"/>
    <w:rsid w:val="003873F0"/>
    <w:rsid w:val="003874E6"/>
    <w:rsid w:val="0038755D"/>
    <w:rsid w:val="00387AA7"/>
    <w:rsid w:val="00387EA9"/>
    <w:rsid w:val="00387F13"/>
    <w:rsid w:val="00387FA6"/>
    <w:rsid w:val="00390051"/>
    <w:rsid w:val="003902B6"/>
    <w:rsid w:val="003903E6"/>
    <w:rsid w:val="0039094B"/>
    <w:rsid w:val="00390BF7"/>
    <w:rsid w:val="00390C65"/>
    <w:rsid w:val="00390D3B"/>
    <w:rsid w:val="003911BC"/>
    <w:rsid w:val="00391227"/>
    <w:rsid w:val="003912A4"/>
    <w:rsid w:val="003912C4"/>
    <w:rsid w:val="00391378"/>
    <w:rsid w:val="003914C8"/>
    <w:rsid w:val="003915B0"/>
    <w:rsid w:val="003915F3"/>
    <w:rsid w:val="003917A8"/>
    <w:rsid w:val="00391914"/>
    <w:rsid w:val="00391CD1"/>
    <w:rsid w:val="0039217D"/>
    <w:rsid w:val="003922BF"/>
    <w:rsid w:val="00392E4E"/>
    <w:rsid w:val="003930EB"/>
    <w:rsid w:val="003931D8"/>
    <w:rsid w:val="00393229"/>
    <w:rsid w:val="00393509"/>
    <w:rsid w:val="00393569"/>
    <w:rsid w:val="003938B0"/>
    <w:rsid w:val="00393C42"/>
    <w:rsid w:val="00393E53"/>
    <w:rsid w:val="00393EFB"/>
    <w:rsid w:val="00394172"/>
    <w:rsid w:val="0039424C"/>
    <w:rsid w:val="003942F1"/>
    <w:rsid w:val="00394428"/>
    <w:rsid w:val="00394705"/>
    <w:rsid w:val="0039480F"/>
    <w:rsid w:val="00394910"/>
    <w:rsid w:val="00394B28"/>
    <w:rsid w:val="00395151"/>
    <w:rsid w:val="0039525E"/>
    <w:rsid w:val="00395514"/>
    <w:rsid w:val="0039554E"/>
    <w:rsid w:val="003957BB"/>
    <w:rsid w:val="00395C25"/>
    <w:rsid w:val="00395C2B"/>
    <w:rsid w:val="00395C4B"/>
    <w:rsid w:val="00395C7A"/>
    <w:rsid w:val="00395CC6"/>
    <w:rsid w:val="00395E22"/>
    <w:rsid w:val="00395FEF"/>
    <w:rsid w:val="003961B5"/>
    <w:rsid w:val="0039638D"/>
    <w:rsid w:val="00396828"/>
    <w:rsid w:val="00396E02"/>
    <w:rsid w:val="00397119"/>
    <w:rsid w:val="0039723A"/>
    <w:rsid w:val="003975C0"/>
    <w:rsid w:val="00397D6F"/>
    <w:rsid w:val="003A0146"/>
    <w:rsid w:val="003A03F0"/>
    <w:rsid w:val="003A0743"/>
    <w:rsid w:val="003A0C86"/>
    <w:rsid w:val="003A0EBC"/>
    <w:rsid w:val="003A193D"/>
    <w:rsid w:val="003A1980"/>
    <w:rsid w:val="003A1F52"/>
    <w:rsid w:val="003A21D7"/>
    <w:rsid w:val="003A24F9"/>
    <w:rsid w:val="003A25B0"/>
    <w:rsid w:val="003A270F"/>
    <w:rsid w:val="003A2E76"/>
    <w:rsid w:val="003A2EA3"/>
    <w:rsid w:val="003A309A"/>
    <w:rsid w:val="003A3237"/>
    <w:rsid w:val="003A3314"/>
    <w:rsid w:val="003A335C"/>
    <w:rsid w:val="003A36D3"/>
    <w:rsid w:val="003A3AAD"/>
    <w:rsid w:val="003A3B8F"/>
    <w:rsid w:val="003A3EF6"/>
    <w:rsid w:val="003A420A"/>
    <w:rsid w:val="003A4264"/>
    <w:rsid w:val="003A4296"/>
    <w:rsid w:val="003A42CC"/>
    <w:rsid w:val="003A4319"/>
    <w:rsid w:val="003A4523"/>
    <w:rsid w:val="003A4954"/>
    <w:rsid w:val="003A4AA7"/>
    <w:rsid w:val="003A4AD7"/>
    <w:rsid w:val="003A4D30"/>
    <w:rsid w:val="003A50F8"/>
    <w:rsid w:val="003A52C4"/>
    <w:rsid w:val="003A5735"/>
    <w:rsid w:val="003A58C7"/>
    <w:rsid w:val="003A5ACF"/>
    <w:rsid w:val="003A618E"/>
    <w:rsid w:val="003A66D7"/>
    <w:rsid w:val="003A6CDC"/>
    <w:rsid w:val="003A7265"/>
    <w:rsid w:val="003A7367"/>
    <w:rsid w:val="003A797C"/>
    <w:rsid w:val="003A7A6F"/>
    <w:rsid w:val="003A7FF6"/>
    <w:rsid w:val="003B03F4"/>
    <w:rsid w:val="003B0413"/>
    <w:rsid w:val="003B0677"/>
    <w:rsid w:val="003B083A"/>
    <w:rsid w:val="003B0A0F"/>
    <w:rsid w:val="003B0B9C"/>
    <w:rsid w:val="003B0D40"/>
    <w:rsid w:val="003B0EC1"/>
    <w:rsid w:val="003B12DD"/>
    <w:rsid w:val="003B16D2"/>
    <w:rsid w:val="003B192B"/>
    <w:rsid w:val="003B1B21"/>
    <w:rsid w:val="003B1C17"/>
    <w:rsid w:val="003B1CB6"/>
    <w:rsid w:val="003B202F"/>
    <w:rsid w:val="003B206D"/>
    <w:rsid w:val="003B209A"/>
    <w:rsid w:val="003B20B8"/>
    <w:rsid w:val="003B2198"/>
    <w:rsid w:val="003B2498"/>
    <w:rsid w:val="003B28BC"/>
    <w:rsid w:val="003B29FE"/>
    <w:rsid w:val="003B32F5"/>
    <w:rsid w:val="003B38CD"/>
    <w:rsid w:val="003B3A56"/>
    <w:rsid w:val="003B3D10"/>
    <w:rsid w:val="003B3F0A"/>
    <w:rsid w:val="003B44FE"/>
    <w:rsid w:val="003B46B5"/>
    <w:rsid w:val="003B47E3"/>
    <w:rsid w:val="003B4849"/>
    <w:rsid w:val="003B4A40"/>
    <w:rsid w:val="003B4A70"/>
    <w:rsid w:val="003B4D70"/>
    <w:rsid w:val="003B4EDF"/>
    <w:rsid w:val="003B4F2E"/>
    <w:rsid w:val="003B55EE"/>
    <w:rsid w:val="003B58B3"/>
    <w:rsid w:val="003B5B16"/>
    <w:rsid w:val="003B5C09"/>
    <w:rsid w:val="003B5C97"/>
    <w:rsid w:val="003B5D35"/>
    <w:rsid w:val="003B605D"/>
    <w:rsid w:val="003B6110"/>
    <w:rsid w:val="003B6255"/>
    <w:rsid w:val="003B632F"/>
    <w:rsid w:val="003B6346"/>
    <w:rsid w:val="003B6427"/>
    <w:rsid w:val="003B65D2"/>
    <w:rsid w:val="003B68ED"/>
    <w:rsid w:val="003B6960"/>
    <w:rsid w:val="003B6A9C"/>
    <w:rsid w:val="003B6B94"/>
    <w:rsid w:val="003B6C95"/>
    <w:rsid w:val="003B6DB5"/>
    <w:rsid w:val="003B6E55"/>
    <w:rsid w:val="003B7014"/>
    <w:rsid w:val="003B76BF"/>
    <w:rsid w:val="003B7716"/>
    <w:rsid w:val="003B7A53"/>
    <w:rsid w:val="003B7B24"/>
    <w:rsid w:val="003B7BB9"/>
    <w:rsid w:val="003B7BEB"/>
    <w:rsid w:val="003B7CED"/>
    <w:rsid w:val="003B7ECE"/>
    <w:rsid w:val="003C00AB"/>
    <w:rsid w:val="003C041C"/>
    <w:rsid w:val="003C0F40"/>
    <w:rsid w:val="003C0F54"/>
    <w:rsid w:val="003C0FEF"/>
    <w:rsid w:val="003C121D"/>
    <w:rsid w:val="003C1658"/>
    <w:rsid w:val="003C1867"/>
    <w:rsid w:val="003C188E"/>
    <w:rsid w:val="003C1937"/>
    <w:rsid w:val="003C260C"/>
    <w:rsid w:val="003C277F"/>
    <w:rsid w:val="003C281D"/>
    <w:rsid w:val="003C2897"/>
    <w:rsid w:val="003C29EE"/>
    <w:rsid w:val="003C2C8D"/>
    <w:rsid w:val="003C2E50"/>
    <w:rsid w:val="003C3016"/>
    <w:rsid w:val="003C319E"/>
    <w:rsid w:val="003C33A3"/>
    <w:rsid w:val="003C387E"/>
    <w:rsid w:val="003C3ACE"/>
    <w:rsid w:val="003C3CCD"/>
    <w:rsid w:val="003C3D25"/>
    <w:rsid w:val="003C3DB9"/>
    <w:rsid w:val="003C3F26"/>
    <w:rsid w:val="003C40A4"/>
    <w:rsid w:val="003C44E3"/>
    <w:rsid w:val="003C45A6"/>
    <w:rsid w:val="003C4DC1"/>
    <w:rsid w:val="003C4ED1"/>
    <w:rsid w:val="003C4EEA"/>
    <w:rsid w:val="003C511B"/>
    <w:rsid w:val="003C53A9"/>
    <w:rsid w:val="003C587F"/>
    <w:rsid w:val="003C5A7A"/>
    <w:rsid w:val="003C6073"/>
    <w:rsid w:val="003C64B5"/>
    <w:rsid w:val="003C64F7"/>
    <w:rsid w:val="003C675B"/>
    <w:rsid w:val="003C690E"/>
    <w:rsid w:val="003C6C49"/>
    <w:rsid w:val="003C6D10"/>
    <w:rsid w:val="003C6D72"/>
    <w:rsid w:val="003C6FBE"/>
    <w:rsid w:val="003C6FFB"/>
    <w:rsid w:val="003C74C2"/>
    <w:rsid w:val="003C757F"/>
    <w:rsid w:val="003C75B1"/>
    <w:rsid w:val="003C75B4"/>
    <w:rsid w:val="003C7820"/>
    <w:rsid w:val="003C79A3"/>
    <w:rsid w:val="003D00D2"/>
    <w:rsid w:val="003D056E"/>
    <w:rsid w:val="003D0AFB"/>
    <w:rsid w:val="003D0BD2"/>
    <w:rsid w:val="003D0BE3"/>
    <w:rsid w:val="003D1331"/>
    <w:rsid w:val="003D1730"/>
    <w:rsid w:val="003D184B"/>
    <w:rsid w:val="003D1C0A"/>
    <w:rsid w:val="003D1C91"/>
    <w:rsid w:val="003D21F7"/>
    <w:rsid w:val="003D228D"/>
    <w:rsid w:val="003D23EE"/>
    <w:rsid w:val="003D2589"/>
    <w:rsid w:val="003D25F4"/>
    <w:rsid w:val="003D26D5"/>
    <w:rsid w:val="003D26F7"/>
    <w:rsid w:val="003D2CD5"/>
    <w:rsid w:val="003D2CEE"/>
    <w:rsid w:val="003D2F99"/>
    <w:rsid w:val="003D30D6"/>
    <w:rsid w:val="003D3325"/>
    <w:rsid w:val="003D34E8"/>
    <w:rsid w:val="003D3A0C"/>
    <w:rsid w:val="003D3E70"/>
    <w:rsid w:val="003D41F2"/>
    <w:rsid w:val="003D4937"/>
    <w:rsid w:val="003D4B9D"/>
    <w:rsid w:val="003D4E2B"/>
    <w:rsid w:val="003D4F92"/>
    <w:rsid w:val="003D576D"/>
    <w:rsid w:val="003D5CD5"/>
    <w:rsid w:val="003D6151"/>
    <w:rsid w:val="003D61CE"/>
    <w:rsid w:val="003D6235"/>
    <w:rsid w:val="003D6672"/>
    <w:rsid w:val="003D670E"/>
    <w:rsid w:val="003D684E"/>
    <w:rsid w:val="003D690B"/>
    <w:rsid w:val="003D69FF"/>
    <w:rsid w:val="003D6CA1"/>
    <w:rsid w:val="003D6EE8"/>
    <w:rsid w:val="003D6F6F"/>
    <w:rsid w:val="003D728F"/>
    <w:rsid w:val="003D746B"/>
    <w:rsid w:val="003D76CD"/>
    <w:rsid w:val="003D76F9"/>
    <w:rsid w:val="003D7B0C"/>
    <w:rsid w:val="003D7CF1"/>
    <w:rsid w:val="003D7EE1"/>
    <w:rsid w:val="003E025F"/>
    <w:rsid w:val="003E0730"/>
    <w:rsid w:val="003E0A59"/>
    <w:rsid w:val="003E0C4F"/>
    <w:rsid w:val="003E0E48"/>
    <w:rsid w:val="003E1178"/>
    <w:rsid w:val="003E1723"/>
    <w:rsid w:val="003E1769"/>
    <w:rsid w:val="003E1A3A"/>
    <w:rsid w:val="003E1A8D"/>
    <w:rsid w:val="003E1B7B"/>
    <w:rsid w:val="003E1BC0"/>
    <w:rsid w:val="003E1BC4"/>
    <w:rsid w:val="003E1D15"/>
    <w:rsid w:val="003E1D48"/>
    <w:rsid w:val="003E1D49"/>
    <w:rsid w:val="003E1EE5"/>
    <w:rsid w:val="003E1F00"/>
    <w:rsid w:val="003E2078"/>
    <w:rsid w:val="003E210A"/>
    <w:rsid w:val="003E23F6"/>
    <w:rsid w:val="003E2540"/>
    <w:rsid w:val="003E2AA8"/>
    <w:rsid w:val="003E2C26"/>
    <w:rsid w:val="003E2D9E"/>
    <w:rsid w:val="003E2ED0"/>
    <w:rsid w:val="003E3331"/>
    <w:rsid w:val="003E33DF"/>
    <w:rsid w:val="003E35BF"/>
    <w:rsid w:val="003E3637"/>
    <w:rsid w:val="003E37EE"/>
    <w:rsid w:val="003E3860"/>
    <w:rsid w:val="003E3A1D"/>
    <w:rsid w:val="003E3A8B"/>
    <w:rsid w:val="003E3B82"/>
    <w:rsid w:val="003E3CC2"/>
    <w:rsid w:val="003E4096"/>
    <w:rsid w:val="003E41E9"/>
    <w:rsid w:val="003E4527"/>
    <w:rsid w:val="003E4927"/>
    <w:rsid w:val="003E49A2"/>
    <w:rsid w:val="003E49B0"/>
    <w:rsid w:val="003E4CF4"/>
    <w:rsid w:val="003E4FA2"/>
    <w:rsid w:val="003E5103"/>
    <w:rsid w:val="003E5330"/>
    <w:rsid w:val="003E5B22"/>
    <w:rsid w:val="003E5D70"/>
    <w:rsid w:val="003E5FD6"/>
    <w:rsid w:val="003E603E"/>
    <w:rsid w:val="003E61D8"/>
    <w:rsid w:val="003E629E"/>
    <w:rsid w:val="003E6517"/>
    <w:rsid w:val="003E6906"/>
    <w:rsid w:val="003E6985"/>
    <w:rsid w:val="003E6BF2"/>
    <w:rsid w:val="003E6D22"/>
    <w:rsid w:val="003E6D70"/>
    <w:rsid w:val="003E6FA0"/>
    <w:rsid w:val="003E7016"/>
    <w:rsid w:val="003E71CD"/>
    <w:rsid w:val="003F01F6"/>
    <w:rsid w:val="003F020C"/>
    <w:rsid w:val="003F033C"/>
    <w:rsid w:val="003F03C4"/>
    <w:rsid w:val="003F04C5"/>
    <w:rsid w:val="003F066F"/>
    <w:rsid w:val="003F07C3"/>
    <w:rsid w:val="003F0C9B"/>
    <w:rsid w:val="003F110B"/>
    <w:rsid w:val="003F1299"/>
    <w:rsid w:val="003F1C0F"/>
    <w:rsid w:val="003F1F1D"/>
    <w:rsid w:val="003F232B"/>
    <w:rsid w:val="003F2A8C"/>
    <w:rsid w:val="003F2CEF"/>
    <w:rsid w:val="003F2DEE"/>
    <w:rsid w:val="003F307C"/>
    <w:rsid w:val="003F31AE"/>
    <w:rsid w:val="003F325F"/>
    <w:rsid w:val="003F3282"/>
    <w:rsid w:val="003F335B"/>
    <w:rsid w:val="003F34C8"/>
    <w:rsid w:val="003F3650"/>
    <w:rsid w:val="003F3733"/>
    <w:rsid w:val="003F3919"/>
    <w:rsid w:val="003F39F1"/>
    <w:rsid w:val="003F3B8F"/>
    <w:rsid w:val="003F3CE3"/>
    <w:rsid w:val="003F416F"/>
    <w:rsid w:val="003F41F2"/>
    <w:rsid w:val="003F441C"/>
    <w:rsid w:val="003F443F"/>
    <w:rsid w:val="003F44C8"/>
    <w:rsid w:val="003F45EB"/>
    <w:rsid w:val="003F46B8"/>
    <w:rsid w:val="003F4BF7"/>
    <w:rsid w:val="003F4D21"/>
    <w:rsid w:val="003F4DA7"/>
    <w:rsid w:val="003F576C"/>
    <w:rsid w:val="003F57F4"/>
    <w:rsid w:val="003F5B65"/>
    <w:rsid w:val="003F5BB3"/>
    <w:rsid w:val="003F5C88"/>
    <w:rsid w:val="003F5E50"/>
    <w:rsid w:val="003F62DB"/>
    <w:rsid w:val="003F62DE"/>
    <w:rsid w:val="003F62ED"/>
    <w:rsid w:val="003F6321"/>
    <w:rsid w:val="003F647C"/>
    <w:rsid w:val="003F6545"/>
    <w:rsid w:val="003F66F8"/>
    <w:rsid w:val="003F6ABD"/>
    <w:rsid w:val="003F6B6C"/>
    <w:rsid w:val="003F6F06"/>
    <w:rsid w:val="003F6F6C"/>
    <w:rsid w:val="003F703F"/>
    <w:rsid w:val="003F711F"/>
    <w:rsid w:val="003F7546"/>
    <w:rsid w:val="003F77D2"/>
    <w:rsid w:val="003F77F7"/>
    <w:rsid w:val="003F78D8"/>
    <w:rsid w:val="004000F9"/>
    <w:rsid w:val="004001FC"/>
    <w:rsid w:val="00400398"/>
    <w:rsid w:val="004003A6"/>
    <w:rsid w:val="0040043B"/>
    <w:rsid w:val="004007D0"/>
    <w:rsid w:val="0040082E"/>
    <w:rsid w:val="00400A90"/>
    <w:rsid w:val="00400B2C"/>
    <w:rsid w:val="00400D42"/>
    <w:rsid w:val="004010A5"/>
    <w:rsid w:val="004013E1"/>
    <w:rsid w:val="004017A2"/>
    <w:rsid w:val="004019B9"/>
    <w:rsid w:val="00401A04"/>
    <w:rsid w:val="00401A6B"/>
    <w:rsid w:val="00401C60"/>
    <w:rsid w:val="00401D05"/>
    <w:rsid w:val="00401FCB"/>
    <w:rsid w:val="0040203A"/>
    <w:rsid w:val="00402B30"/>
    <w:rsid w:val="00402C69"/>
    <w:rsid w:val="0040305F"/>
    <w:rsid w:val="004030CE"/>
    <w:rsid w:val="004034C1"/>
    <w:rsid w:val="004034E5"/>
    <w:rsid w:val="00403504"/>
    <w:rsid w:val="00403633"/>
    <w:rsid w:val="00403812"/>
    <w:rsid w:val="00403959"/>
    <w:rsid w:val="00403B3C"/>
    <w:rsid w:val="00403DE5"/>
    <w:rsid w:val="00404053"/>
    <w:rsid w:val="004046CF"/>
    <w:rsid w:val="00404744"/>
    <w:rsid w:val="004047F2"/>
    <w:rsid w:val="0040483C"/>
    <w:rsid w:val="00404BD5"/>
    <w:rsid w:val="00404F0C"/>
    <w:rsid w:val="00404FF8"/>
    <w:rsid w:val="00405095"/>
    <w:rsid w:val="0040521E"/>
    <w:rsid w:val="00405329"/>
    <w:rsid w:val="00405562"/>
    <w:rsid w:val="004059E0"/>
    <w:rsid w:val="00405C11"/>
    <w:rsid w:val="00406009"/>
    <w:rsid w:val="004065C4"/>
    <w:rsid w:val="004066EE"/>
    <w:rsid w:val="00406765"/>
    <w:rsid w:val="00406B99"/>
    <w:rsid w:val="00406F6F"/>
    <w:rsid w:val="004073A8"/>
    <w:rsid w:val="00407428"/>
    <w:rsid w:val="004074FF"/>
    <w:rsid w:val="004077F4"/>
    <w:rsid w:val="00407840"/>
    <w:rsid w:val="0040796E"/>
    <w:rsid w:val="004079E9"/>
    <w:rsid w:val="0041021F"/>
    <w:rsid w:val="004103F2"/>
    <w:rsid w:val="00410619"/>
    <w:rsid w:val="0041073C"/>
    <w:rsid w:val="004107D2"/>
    <w:rsid w:val="00410AB1"/>
    <w:rsid w:val="004112AE"/>
    <w:rsid w:val="00411903"/>
    <w:rsid w:val="00411CCB"/>
    <w:rsid w:val="00411E7E"/>
    <w:rsid w:val="00411F4F"/>
    <w:rsid w:val="00412042"/>
    <w:rsid w:val="004124B3"/>
    <w:rsid w:val="00412535"/>
    <w:rsid w:val="004126DB"/>
    <w:rsid w:val="00412A7B"/>
    <w:rsid w:val="00412B5E"/>
    <w:rsid w:val="00412C90"/>
    <w:rsid w:val="00412D0B"/>
    <w:rsid w:val="0041303A"/>
    <w:rsid w:val="00413097"/>
    <w:rsid w:val="004134C0"/>
    <w:rsid w:val="00413C08"/>
    <w:rsid w:val="00413FFE"/>
    <w:rsid w:val="00414299"/>
    <w:rsid w:val="004145B4"/>
    <w:rsid w:val="00414967"/>
    <w:rsid w:val="00414B5B"/>
    <w:rsid w:val="00414C19"/>
    <w:rsid w:val="00414CAD"/>
    <w:rsid w:val="004150F4"/>
    <w:rsid w:val="00415314"/>
    <w:rsid w:val="00415563"/>
    <w:rsid w:val="00415BC5"/>
    <w:rsid w:val="00415DB8"/>
    <w:rsid w:val="00415EE3"/>
    <w:rsid w:val="00415F40"/>
    <w:rsid w:val="0041604E"/>
    <w:rsid w:val="004161DD"/>
    <w:rsid w:val="00416341"/>
    <w:rsid w:val="004173EB"/>
    <w:rsid w:val="0041763C"/>
    <w:rsid w:val="00417B31"/>
    <w:rsid w:val="0042018B"/>
    <w:rsid w:val="004203E3"/>
    <w:rsid w:val="0042055A"/>
    <w:rsid w:val="00420BD0"/>
    <w:rsid w:val="00420CB0"/>
    <w:rsid w:val="00420E00"/>
    <w:rsid w:val="00420F40"/>
    <w:rsid w:val="0042114F"/>
    <w:rsid w:val="00421840"/>
    <w:rsid w:val="00421975"/>
    <w:rsid w:val="00421BB3"/>
    <w:rsid w:val="00421F35"/>
    <w:rsid w:val="0042208B"/>
    <w:rsid w:val="00422404"/>
    <w:rsid w:val="004229AD"/>
    <w:rsid w:val="00422C05"/>
    <w:rsid w:val="0042304A"/>
    <w:rsid w:val="004232DA"/>
    <w:rsid w:val="004238F9"/>
    <w:rsid w:val="00423967"/>
    <w:rsid w:val="00423B8D"/>
    <w:rsid w:val="004240E0"/>
    <w:rsid w:val="00424879"/>
    <w:rsid w:val="00424B6C"/>
    <w:rsid w:val="00424BC8"/>
    <w:rsid w:val="00424C9B"/>
    <w:rsid w:val="00424E78"/>
    <w:rsid w:val="00424F79"/>
    <w:rsid w:val="0042523D"/>
    <w:rsid w:val="0042527E"/>
    <w:rsid w:val="00425295"/>
    <w:rsid w:val="004252FB"/>
    <w:rsid w:val="00425683"/>
    <w:rsid w:val="00425907"/>
    <w:rsid w:val="00425987"/>
    <w:rsid w:val="00425A69"/>
    <w:rsid w:val="00425B72"/>
    <w:rsid w:val="00425E08"/>
    <w:rsid w:val="00425F1B"/>
    <w:rsid w:val="004260FD"/>
    <w:rsid w:val="004266A3"/>
    <w:rsid w:val="004266B1"/>
    <w:rsid w:val="00427696"/>
    <w:rsid w:val="00427865"/>
    <w:rsid w:val="00427876"/>
    <w:rsid w:val="004278E6"/>
    <w:rsid w:val="00427D09"/>
    <w:rsid w:val="00427E2F"/>
    <w:rsid w:val="00430012"/>
    <w:rsid w:val="00430025"/>
    <w:rsid w:val="004302B7"/>
    <w:rsid w:val="0043054F"/>
    <w:rsid w:val="00430567"/>
    <w:rsid w:val="0043063B"/>
    <w:rsid w:val="004308E5"/>
    <w:rsid w:val="004309E8"/>
    <w:rsid w:val="00430DFD"/>
    <w:rsid w:val="00431096"/>
    <w:rsid w:val="00431714"/>
    <w:rsid w:val="004322D4"/>
    <w:rsid w:val="00432570"/>
    <w:rsid w:val="0043269D"/>
    <w:rsid w:val="00432A76"/>
    <w:rsid w:val="00432F05"/>
    <w:rsid w:val="004330BC"/>
    <w:rsid w:val="00433783"/>
    <w:rsid w:val="0043396B"/>
    <w:rsid w:val="00433AD1"/>
    <w:rsid w:val="00433C0B"/>
    <w:rsid w:val="00434174"/>
    <w:rsid w:val="0043417D"/>
    <w:rsid w:val="004343F4"/>
    <w:rsid w:val="00434627"/>
    <w:rsid w:val="0043479C"/>
    <w:rsid w:val="00434A59"/>
    <w:rsid w:val="00434E88"/>
    <w:rsid w:val="00435099"/>
    <w:rsid w:val="004350A2"/>
    <w:rsid w:val="00435101"/>
    <w:rsid w:val="004351AE"/>
    <w:rsid w:val="00435632"/>
    <w:rsid w:val="00435734"/>
    <w:rsid w:val="0043584E"/>
    <w:rsid w:val="004358C5"/>
    <w:rsid w:val="0043594B"/>
    <w:rsid w:val="004359E9"/>
    <w:rsid w:val="00435D10"/>
    <w:rsid w:val="004362BB"/>
    <w:rsid w:val="004368AE"/>
    <w:rsid w:val="004369C6"/>
    <w:rsid w:val="00436CDF"/>
    <w:rsid w:val="00437330"/>
    <w:rsid w:val="004378EC"/>
    <w:rsid w:val="004379D0"/>
    <w:rsid w:val="00440018"/>
    <w:rsid w:val="0044040B"/>
    <w:rsid w:val="00440604"/>
    <w:rsid w:val="00440DFC"/>
    <w:rsid w:val="00440E5B"/>
    <w:rsid w:val="00440FD7"/>
    <w:rsid w:val="0044129B"/>
    <w:rsid w:val="004412D1"/>
    <w:rsid w:val="0044130F"/>
    <w:rsid w:val="00441AFE"/>
    <w:rsid w:val="00441C3C"/>
    <w:rsid w:val="00442386"/>
    <w:rsid w:val="00442B2E"/>
    <w:rsid w:val="00442BD9"/>
    <w:rsid w:val="00442D21"/>
    <w:rsid w:val="00443182"/>
    <w:rsid w:val="004431E9"/>
    <w:rsid w:val="00443287"/>
    <w:rsid w:val="00443392"/>
    <w:rsid w:val="004433C5"/>
    <w:rsid w:val="00443630"/>
    <w:rsid w:val="0044365B"/>
    <w:rsid w:val="0044368D"/>
    <w:rsid w:val="00443ADC"/>
    <w:rsid w:val="004442DD"/>
    <w:rsid w:val="004443AF"/>
    <w:rsid w:val="00444631"/>
    <w:rsid w:val="00444B3D"/>
    <w:rsid w:val="00444C12"/>
    <w:rsid w:val="00444D1D"/>
    <w:rsid w:val="00444E76"/>
    <w:rsid w:val="00444EA8"/>
    <w:rsid w:val="00445089"/>
    <w:rsid w:val="00445144"/>
    <w:rsid w:val="0044536C"/>
    <w:rsid w:val="00445832"/>
    <w:rsid w:val="00445B21"/>
    <w:rsid w:val="00445BAE"/>
    <w:rsid w:val="00445CC2"/>
    <w:rsid w:val="00445CCE"/>
    <w:rsid w:val="00445E44"/>
    <w:rsid w:val="00446095"/>
    <w:rsid w:val="004460FE"/>
    <w:rsid w:val="0044680C"/>
    <w:rsid w:val="00446A40"/>
    <w:rsid w:val="00446CE8"/>
    <w:rsid w:val="0044754F"/>
    <w:rsid w:val="004477EF"/>
    <w:rsid w:val="00447895"/>
    <w:rsid w:val="00447A38"/>
    <w:rsid w:val="00447BCF"/>
    <w:rsid w:val="004501F7"/>
    <w:rsid w:val="00450446"/>
    <w:rsid w:val="004504D6"/>
    <w:rsid w:val="004507E5"/>
    <w:rsid w:val="00450AC0"/>
    <w:rsid w:val="00450D71"/>
    <w:rsid w:val="004512E4"/>
    <w:rsid w:val="004516D6"/>
    <w:rsid w:val="004516F2"/>
    <w:rsid w:val="004519F1"/>
    <w:rsid w:val="00451ED2"/>
    <w:rsid w:val="004525C1"/>
    <w:rsid w:val="004526DF"/>
    <w:rsid w:val="00452A17"/>
    <w:rsid w:val="00452C4A"/>
    <w:rsid w:val="00452E1E"/>
    <w:rsid w:val="00452E70"/>
    <w:rsid w:val="00453037"/>
    <w:rsid w:val="00453106"/>
    <w:rsid w:val="00453314"/>
    <w:rsid w:val="0045334B"/>
    <w:rsid w:val="00453A19"/>
    <w:rsid w:val="00453B7D"/>
    <w:rsid w:val="0045437C"/>
    <w:rsid w:val="004543BB"/>
    <w:rsid w:val="00454739"/>
    <w:rsid w:val="00454A14"/>
    <w:rsid w:val="00454A30"/>
    <w:rsid w:val="00454D6E"/>
    <w:rsid w:val="00454F63"/>
    <w:rsid w:val="00454F87"/>
    <w:rsid w:val="0045588B"/>
    <w:rsid w:val="00455F9E"/>
    <w:rsid w:val="004563D6"/>
    <w:rsid w:val="00456654"/>
    <w:rsid w:val="00456C43"/>
    <w:rsid w:val="00456EC9"/>
    <w:rsid w:val="00456EF5"/>
    <w:rsid w:val="004577BF"/>
    <w:rsid w:val="0045781E"/>
    <w:rsid w:val="00457AFC"/>
    <w:rsid w:val="00457CFF"/>
    <w:rsid w:val="004600CC"/>
    <w:rsid w:val="00460494"/>
    <w:rsid w:val="004605BC"/>
    <w:rsid w:val="00460AD1"/>
    <w:rsid w:val="00461003"/>
    <w:rsid w:val="004618B8"/>
    <w:rsid w:val="00461B72"/>
    <w:rsid w:val="00462001"/>
    <w:rsid w:val="00462117"/>
    <w:rsid w:val="00462400"/>
    <w:rsid w:val="004624B9"/>
    <w:rsid w:val="004627BC"/>
    <w:rsid w:val="00462C57"/>
    <w:rsid w:val="00462F8E"/>
    <w:rsid w:val="004630A2"/>
    <w:rsid w:val="00463226"/>
    <w:rsid w:val="004635B5"/>
    <w:rsid w:val="00463769"/>
    <w:rsid w:val="00463BA9"/>
    <w:rsid w:val="00463C42"/>
    <w:rsid w:val="00463F28"/>
    <w:rsid w:val="004643B9"/>
    <w:rsid w:val="0046458A"/>
    <w:rsid w:val="004646EE"/>
    <w:rsid w:val="004648AF"/>
    <w:rsid w:val="004649AB"/>
    <w:rsid w:val="004649B8"/>
    <w:rsid w:val="00464DCD"/>
    <w:rsid w:val="00464DED"/>
    <w:rsid w:val="00464FC4"/>
    <w:rsid w:val="004651D0"/>
    <w:rsid w:val="0046566C"/>
    <w:rsid w:val="0046581F"/>
    <w:rsid w:val="00465877"/>
    <w:rsid w:val="00465A90"/>
    <w:rsid w:val="00465AEB"/>
    <w:rsid w:val="00465CC2"/>
    <w:rsid w:val="00466357"/>
    <w:rsid w:val="004665D2"/>
    <w:rsid w:val="0046689D"/>
    <w:rsid w:val="00466AB7"/>
    <w:rsid w:val="00466B35"/>
    <w:rsid w:val="00466C93"/>
    <w:rsid w:val="00466D14"/>
    <w:rsid w:val="00466DE0"/>
    <w:rsid w:val="00467357"/>
    <w:rsid w:val="00467610"/>
    <w:rsid w:val="004677AB"/>
    <w:rsid w:val="00467906"/>
    <w:rsid w:val="00467B7D"/>
    <w:rsid w:val="00467CFF"/>
    <w:rsid w:val="00467E58"/>
    <w:rsid w:val="00467FAA"/>
    <w:rsid w:val="00467FFC"/>
    <w:rsid w:val="00470031"/>
    <w:rsid w:val="004700AF"/>
    <w:rsid w:val="0047030E"/>
    <w:rsid w:val="0047041D"/>
    <w:rsid w:val="00470447"/>
    <w:rsid w:val="004706D0"/>
    <w:rsid w:val="004707D6"/>
    <w:rsid w:val="00470B1D"/>
    <w:rsid w:val="00470D18"/>
    <w:rsid w:val="00470F57"/>
    <w:rsid w:val="0047102C"/>
    <w:rsid w:val="00471068"/>
    <w:rsid w:val="00471161"/>
    <w:rsid w:val="004711CD"/>
    <w:rsid w:val="0047151E"/>
    <w:rsid w:val="00471868"/>
    <w:rsid w:val="00471B16"/>
    <w:rsid w:val="00471B50"/>
    <w:rsid w:val="00471BD5"/>
    <w:rsid w:val="00471C87"/>
    <w:rsid w:val="00472153"/>
    <w:rsid w:val="00472155"/>
    <w:rsid w:val="0047239D"/>
    <w:rsid w:val="0047245C"/>
    <w:rsid w:val="00472465"/>
    <w:rsid w:val="00472807"/>
    <w:rsid w:val="00472866"/>
    <w:rsid w:val="00472A7A"/>
    <w:rsid w:val="00472BB9"/>
    <w:rsid w:val="00472D59"/>
    <w:rsid w:val="00472D9E"/>
    <w:rsid w:val="00473214"/>
    <w:rsid w:val="00473405"/>
    <w:rsid w:val="0047349E"/>
    <w:rsid w:val="00473717"/>
    <w:rsid w:val="004738CB"/>
    <w:rsid w:val="004738F7"/>
    <w:rsid w:val="00473935"/>
    <w:rsid w:val="00473A0E"/>
    <w:rsid w:val="00473D60"/>
    <w:rsid w:val="00473EC6"/>
    <w:rsid w:val="00474437"/>
    <w:rsid w:val="0047457D"/>
    <w:rsid w:val="00474709"/>
    <w:rsid w:val="0047475A"/>
    <w:rsid w:val="00474BEC"/>
    <w:rsid w:val="00474E90"/>
    <w:rsid w:val="00474F03"/>
    <w:rsid w:val="00475053"/>
    <w:rsid w:val="004750E2"/>
    <w:rsid w:val="004753C4"/>
    <w:rsid w:val="004753F4"/>
    <w:rsid w:val="00475849"/>
    <w:rsid w:val="0047592B"/>
    <w:rsid w:val="004759EC"/>
    <w:rsid w:val="00475AFC"/>
    <w:rsid w:val="00475D63"/>
    <w:rsid w:val="00475E7A"/>
    <w:rsid w:val="0047635D"/>
    <w:rsid w:val="00476425"/>
    <w:rsid w:val="00476711"/>
    <w:rsid w:val="004767BE"/>
    <w:rsid w:val="0047689B"/>
    <w:rsid w:val="00476AB0"/>
    <w:rsid w:val="00476BB5"/>
    <w:rsid w:val="00477402"/>
    <w:rsid w:val="00477631"/>
    <w:rsid w:val="004777DF"/>
    <w:rsid w:val="00477975"/>
    <w:rsid w:val="00477D9B"/>
    <w:rsid w:val="0048001E"/>
    <w:rsid w:val="00480173"/>
    <w:rsid w:val="00480B68"/>
    <w:rsid w:val="00480B72"/>
    <w:rsid w:val="00480E45"/>
    <w:rsid w:val="00480E46"/>
    <w:rsid w:val="00481225"/>
    <w:rsid w:val="0048131F"/>
    <w:rsid w:val="004813B3"/>
    <w:rsid w:val="004814A1"/>
    <w:rsid w:val="004816B2"/>
    <w:rsid w:val="0048198B"/>
    <w:rsid w:val="00481A23"/>
    <w:rsid w:val="00481C46"/>
    <w:rsid w:val="00481F8D"/>
    <w:rsid w:val="00482001"/>
    <w:rsid w:val="00482138"/>
    <w:rsid w:val="004824C5"/>
    <w:rsid w:val="004829E6"/>
    <w:rsid w:val="00482BD5"/>
    <w:rsid w:val="00482BDE"/>
    <w:rsid w:val="00482C59"/>
    <w:rsid w:val="00482CB3"/>
    <w:rsid w:val="00482E4F"/>
    <w:rsid w:val="00483022"/>
    <w:rsid w:val="004830C8"/>
    <w:rsid w:val="004831A9"/>
    <w:rsid w:val="004836B8"/>
    <w:rsid w:val="00483786"/>
    <w:rsid w:val="004838D7"/>
    <w:rsid w:val="00483B40"/>
    <w:rsid w:val="00483C6D"/>
    <w:rsid w:val="00483C8A"/>
    <w:rsid w:val="00483D75"/>
    <w:rsid w:val="0048412E"/>
    <w:rsid w:val="00484273"/>
    <w:rsid w:val="004847CB"/>
    <w:rsid w:val="00484937"/>
    <w:rsid w:val="00484A58"/>
    <w:rsid w:val="004852F4"/>
    <w:rsid w:val="0048552D"/>
    <w:rsid w:val="004855D7"/>
    <w:rsid w:val="0048585C"/>
    <w:rsid w:val="00485CDE"/>
    <w:rsid w:val="00485D08"/>
    <w:rsid w:val="00485FCD"/>
    <w:rsid w:val="0048641F"/>
    <w:rsid w:val="00486603"/>
    <w:rsid w:val="00486C0B"/>
    <w:rsid w:val="00486CB5"/>
    <w:rsid w:val="00486D4F"/>
    <w:rsid w:val="00486D50"/>
    <w:rsid w:val="00486D7F"/>
    <w:rsid w:val="00486F13"/>
    <w:rsid w:val="00487009"/>
    <w:rsid w:val="00487069"/>
    <w:rsid w:val="004870C9"/>
    <w:rsid w:val="004871B7"/>
    <w:rsid w:val="00487659"/>
    <w:rsid w:val="00487A90"/>
    <w:rsid w:val="00487D7A"/>
    <w:rsid w:val="00487DFF"/>
    <w:rsid w:val="00487F5F"/>
    <w:rsid w:val="00490293"/>
    <w:rsid w:val="004907D3"/>
    <w:rsid w:val="004907F2"/>
    <w:rsid w:val="004909B7"/>
    <w:rsid w:val="00490E8E"/>
    <w:rsid w:val="00491088"/>
    <w:rsid w:val="00491432"/>
    <w:rsid w:val="0049143C"/>
    <w:rsid w:val="00491A0A"/>
    <w:rsid w:val="00491E7D"/>
    <w:rsid w:val="00491FDA"/>
    <w:rsid w:val="0049203F"/>
    <w:rsid w:val="00492284"/>
    <w:rsid w:val="004924A9"/>
    <w:rsid w:val="00492788"/>
    <w:rsid w:val="00492A71"/>
    <w:rsid w:val="00492AA1"/>
    <w:rsid w:val="00492D47"/>
    <w:rsid w:val="00492DA2"/>
    <w:rsid w:val="00492E70"/>
    <w:rsid w:val="00492E75"/>
    <w:rsid w:val="004934CD"/>
    <w:rsid w:val="00493B0F"/>
    <w:rsid w:val="00493B38"/>
    <w:rsid w:val="00493B68"/>
    <w:rsid w:val="00493BA4"/>
    <w:rsid w:val="00493CCF"/>
    <w:rsid w:val="00493E70"/>
    <w:rsid w:val="0049439A"/>
    <w:rsid w:val="00494683"/>
    <w:rsid w:val="004949AD"/>
    <w:rsid w:val="00494E20"/>
    <w:rsid w:val="00494F75"/>
    <w:rsid w:val="00495054"/>
    <w:rsid w:val="004951BE"/>
    <w:rsid w:val="0049526A"/>
    <w:rsid w:val="00495557"/>
    <w:rsid w:val="00495658"/>
    <w:rsid w:val="00495748"/>
    <w:rsid w:val="004958A4"/>
    <w:rsid w:val="00495BB5"/>
    <w:rsid w:val="00495C30"/>
    <w:rsid w:val="00495C92"/>
    <w:rsid w:val="00495D27"/>
    <w:rsid w:val="00495D65"/>
    <w:rsid w:val="00495D8E"/>
    <w:rsid w:val="00495E63"/>
    <w:rsid w:val="00495F0C"/>
    <w:rsid w:val="00496031"/>
    <w:rsid w:val="004961B3"/>
    <w:rsid w:val="004961E7"/>
    <w:rsid w:val="0049622B"/>
    <w:rsid w:val="004962EB"/>
    <w:rsid w:val="00496865"/>
    <w:rsid w:val="00497272"/>
    <w:rsid w:val="00497671"/>
    <w:rsid w:val="0049782B"/>
    <w:rsid w:val="00497C2A"/>
    <w:rsid w:val="00497C74"/>
    <w:rsid w:val="00497CAB"/>
    <w:rsid w:val="004A0116"/>
    <w:rsid w:val="004A011E"/>
    <w:rsid w:val="004A03A0"/>
    <w:rsid w:val="004A03D9"/>
    <w:rsid w:val="004A05E1"/>
    <w:rsid w:val="004A07DF"/>
    <w:rsid w:val="004A09C8"/>
    <w:rsid w:val="004A0C18"/>
    <w:rsid w:val="004A108C"/>
    <w:rsid w:val="004A12D0"/>
    <w:rsid w:val="004A13B4"/>
    <w:rsid w:val="004A15F8"/>
    <w:rsid w:val="004A162D"/>
    <w:rsid w:val="004A1826"/>
    <w:rsid w:val="004A1A6D"/>
    <w:rsid w:val="004A1D9F"/>
    <w:rsid w:val="004A1F03"/>
    <w:rsid w:val="004A1FF3"/>
    <w:rsid w:val="004A2079"/>
    <w:rsid w:val="004A21D5"/>
    <w:rsid w:val="004A22D4"/>
    <w:rsid w:val="004A2355"/>
    <w:rsid w:val="004A23F0"/>
    <w:rsid w:val="004A272C"/>
    <w:rsid w:val="004A2760"/>
    <w:rsid w:val="004A2805"/>
    <w:rsid w:val="004A2F7C"/>
    <w:rsid w:val="004A3254"/>
    <w:rsid w:val="004A3261"/>
    <w:rsid w:val="004A34F8"/>
    <w:rsid w:val="004A3878"/>
    <w:rsid w:val="004A39BC"/>
    <w:rsid w:val="004A3E7B"/>
    <w:rsid w:val="004A3FB2"/>
    <w:rsid w:val="004A4356"/>
    <w:rsid w:val="004A4627"/>
    <w:rsid w:val="004A4629"/>
    <w:rsid w:val="004A4774"/>
    <w:rsid w:val="004A4B32"/>
    <w:rsid w:val="004A4CFD"/>
    <w:rsid w:val="004A537E"/>
    <w:rsid w:val="004A53C1"/>
    <w:rsid w:val="004A545D"/>
    <w:rsid w:val="004A5541"/>
    <w:rsid w:val="004A5660"/>
    <w:rsid w:val="004A5E07"/>
    <w:rsid w:val="004A5F03"/>
    <w:rsid w:val="004A5F07"/>
    <w:rsid w:val="004A6312"/>
    <w:rsid w:val="004A6334"/>
    <w:rsid w:val="004A643D"/>
    <w:rsid w:val="004A713E"/>
    <w:rsid w:val="004A72C3"/>
    <w:rsid w:val="004A73E9"/>
    <w:rsid w:val="004A7680"/>
    <w:rsid w:val="004A77AA"/>
    <w:rsid w:val="004A77B4"/>
    <w:rsid w:val="004A79E6"/>
    <w:rsid w:val="004B028E"/>
    <w:rsid w:val="004B038D"/>
    <w:rsid w:val="004B06B6"/>
    <w:rsid w:val="004B08AF"/>
    <w:rsid w:val="004B0A61"/>
    <w:rsid w:val="004B0AEA"/>
    <w:rsid w:val="004B0BD9"/>
    <w:rsid w:val="004B0E7C"/>
    <w:rsid w:val="004B105B"/>
    <w:rsid w:val="004B14A4"/>
    <w:rsid w:val="004B14E1"/>
    <w:rsid w:val="004B15AD"/>
    <w:rsid w:val="004B15F1"/>
    <w:rsid w:val="004B163D"/>
    <w:rsid w:val="004B17CB"/>
    <w:rsid w:val="004B1891"/>
    <w:rsid w:val="004B18BE"/>
    <w:rsid w:val="004B203E"/>
    <w:rsid w:val="004B20F7"/>
    <w:rsid w:val="004B22BC"/>
    <w:rsid w:val="004B277F"/>
    <w:rsid w:val="004B28A2"/>
    <w:rsid w:val="004B2BFD"/>
    <w:rsid w:val="004B33B9"/>
    <w:rsid w:val="004B340E"/>
    <w:rsid w:val="004B3420"/>
    <w:rsid w:val="004B37E4"/>
    <w:rsid w:val="004B399F"/>
    <w:rsid w:val="004B39D5"/>
    <w:rsid w:val="004B39F4"/>
    <w:rsid w:val="004B438E"/>
    <w:rsid w:val="004B43C4"/>
    <w:rsid w:val="004B440A"/>
    <w:rsid w:val="004B496B"/>
    <w:rsid w:val="004B4A44"/>
    <w:rsid w:val="004B4BEA"/>
    <w:rsid w:val="004B50E8"/>
    <w:rsid w:val="004B5595"/>
    <w:rsid w:val="004B55C8"/>
    <w:rsid w:val="004B5888"/>
    <w:rsid w:val="004B5CC1"/>
    <w:rsid w:val="004B5DB8"/>
    <w:rsid w:val="004B5F0D"/>
    <w:rsid w:val="004B60AC"/>
    <w:rsid w:val="004B612F"/>
    <w:rsid w:val="004B6485"/>
    <w:rsid w:val="004B6618"/>
    <w:rsid w:val="004B6819"/>
    <w:rsid w:val="004B6840"/>
    <w:rsid w:val="004B6B02"/>
    <w:rsid w:val="004B6C88"/>
    <w:rsid w:val="004B6D63"/>
    <w:rsid w:val="004B71A4"/>
    <w:rsid w:val="004B7EF2"/>
    <w:rsid w:val="004C0571"/>
    <w:rsid w:val="004C093C"/>
    <w:rsid w:val="004C0BC9"/>
    <w:rsid w:val="004C0DF1"/>
    <w:rsid w:val="004C0DF8"/>
    <w:rsid w:val="004C0E96"/>
    <w:rsid w:val="004C0EF6"/>
    <w:rsid w:val="004C1479"/>
    <w:rsid w:val="004C14A0"/>
    <w:rsid w:val="004C1697"/>
    <w:rsid w:val="004C1747"/>
    <w:rsid w:val="004C17DD"/>
    <w:rsid w:val="004C1A61"/>
    <w:rsid w:val="004C1D49"/>
    <w:rsid w:val="004C1E97"/>
    <w:rsid w:val="004C2009"/>
    <w:rsid w:val="004C2076"/>
    <w:rsid w:val="004C236F"/>
    <w:rsid w:val="004C243B"/>
    <w:rsid w:val="004C246F"/>
    <w:rsid w:val="004C2683"/>
    <w:rsid w:val="004C26BA"/>
    <w:rsid w:val="004C27DD"/>
    <w:rsid w:val="004C2843"/>
    <w:rsid w:val="004C28D5"/>
    <w:rsid w:val="004C2ECD"/>
    <w:rsid w:val="004C3089"/>
    <w:rsid w:val="004C35D2"/>
    <w:rsid w:val="004C3944"/>
    <w:rsid w:val="004C394D"/>
    <w:rsid w:val="004C39B3"/>
    <w:rsid w:val="004C3B48"/>
    <w:rsid w:val="004C3D8F"/>
    <w:rsid w:val="004C44E0"/>
    <w:rsid w:val="004C44E5"/>
    <w:rsid w:val="004C4546"/>
    <w:rsid w:val="004C4550"/>
    <w:rsid w:val="004C4814"/>
    <w:rsid w:val="004C48EC"/>
    <w:rsid w:val="004C4A8E"/>
    <w:rsid w:val="004C4F0A"/>
    <w:rsid w:val="004C4FC4"/>
    <w:rsid w:val="004C50E9"/>
    <w:rsid w:val="004C5230"/>
    <w:rsid w:val="004C53F2"/>
    <w:rsid w:val="004C55A3"/>
    <w:rsid w:val="004C5831"/>
    <w:rsid w:val="004C5D9F"/>
    <w:rsid w:val="004C5E4F"/>
    <w:rsid w:val="004C5E76"/>
    <w:rsid w:val="004C602B"/>
    <w:rsid w:val="004C61E2"/>
    <w:rsid w:val="004C648E"/>
    <w:rsid w:val="004C66F5"/>
    <w:rsid w:val="004C67F9"/>
    <w:rsid w:val="004C6804"/>
    <w:rsid w:val="004C6A3A"/>
    <w:rsid w:val="004C6ADB"/>
    <w:rsid w:val="004C6BE0"/>
    <w:rsid w:val="004C6D24"/>
    <w:rsid w:val="004C7154"/>
    <w:rsid w:val="004C7503"/>
    <w:rsid w:val="004C76F3"/>
    <w:rsid w:val="004C776E"/>
    <w:rsid w:val="004C77D9"/>
    <w:rsid w:val="004C7921"/>
    <w:rsid w:val="004C7F3E"/>
    <w:rsid w:val="004D05F3"/>
    <w:rsid w:val="004D08BF"/>
    <w:rsid w:val="004D0B9F"/>
    <w:rsid w:val="004D0C77"/>
    <w:rsid w:val="004D0DD6"/>
    <w:rsid w:val="004D0FF1"/>
    <w:rsid w:val="004D1027"/>
    <w:rsid w:val="004D12D2"/>
    <w:rsid w:val="004D13B6"/>
    <w:rsid w:val="004D156A"/>
    <w:rsid w:val="004D1B28"/>
    <w:rsid w:val="004D1D5E"/>
    <w:rsid w:val="004D1E00"/>
    <w:rsid w:val="004D1FEF"/>
    <w:rsid w:val="004D238F"/>
    <w:rsid w:val="004D323C"/>
    <w:rsid w:val="004D35C6"/>
    <w:rsid w:val="004D378E"/>
    <w:rsid w:val="004D3797"/>
    <w:rsid w:val="004D3A2C"/>
    <w:rsid w:val="004D3B94"/>
    <w:rsid w:val="004D3BF7"/>
    <w:rsid w:val="004D3FDF"/>
    <w:rsid w:val="004D4312"/>
    <w:rsid w:val="004D4544"/>
    <w:rsid w:val="004D4647"/>
    <w:rsid w:val="004D4C47"/>
    <w:rsid w:val="004D5477"/>
    <w:rsid w:val="004D5745"/>
    <w:rsid w:val="004D593D"/>
    <w:rsid w:val="004D5CD9"/>
    <w:rsid w:val="004D5E82"/>
    <w:rsid w:val="004D5F42"/>
    <w:rsid w:val="004D602D"/>
    <w:rsid w:val="004D6CF4"/>
    <w:rsid w:val="004D6E44"/>
    <w:rsid w:val="004D6EDA"/>
    <w:rsid w:val="004D6F65"/>
    <w:rsid w:val="004D76BF"/>
    <w:rsid w:val="004D771F"/>
    <w:rsid w:val="004D7841"/>
    <w:rsid w:val="004D79F3"/>
    <w:rsid w:val="004D7B81"/>
    <w:rsid w:val="004E00C1"/>
    <w:rsid w:val="004E0480"/>
    <w:rsid w:val="004E0734"/>
    <w:rsid w:val="004E07AA"/>
    <w:rsid w:val="004E0DAB"/>
    <w:rsid w:val="004E0E58"/>
    <w:rsid w:val="004E0E80"/>
    <w:rsid w:val="004E0E9C"/>
    <w:rsid w:val="004E1153"/>
    <w:rsid w:val="004E1294"/>
    <w:rsid w:val="004E1447"/>
    <w:rsid w:val="004E18DF"/>
    <w:rsid w:val="004E1905"/>
    <w:rsid w:val="004E1992"/>
    <w:rsid w:val="004E1FDF"/>
    <w:rsid w:val="004E2138"/>
    <w:rsid w:val="004E21C6"/>
    <w:rsid w:val="004E22A4"/>
    <w:rsid w:val="004E2726"/>
    <w:rsid w:val="004E281C"/>
    <w:rsid w:val="004E283A"/>
    <w:rsid w:val="004E29FD"/>
    <w:rsid w:val="004E2A17"/>
    <w:rsid w:val="004E2ADF"/>
    <w:rsid w:val="004E2CE5"/>
    <w:rsid w:val="004E2E35"/>
    <w:rsid w:val="004E3200"/>
    <w:rsid w:val="004E3415"/>
    <w:rsid w:val="004E3543"/>
    <w:rsid w:val="004E366E"/>
    <w:rsid w:val="004E39FA"/>
    <w:rsid w:val="004E3AE0"/>
    <w:rsid w:val="004E3C70"/>
    <w:rsid w:val="004E3EFB"/>
    <w:rsid w:val="004E4161"/>
    <w:rsid w:val="004E438B"/>
    <w:rsid w:val="004E443C"/>
    <w:rsid w:val="004E451A"/>
    <w:rsid w:val="004E4B90"/>
    <w:rsid w:val="004E4F11"/>
    <w:rsid w:val="004E53E0"/>
    <w:rsid w:val="004E5A51"/>
    <w:rsid w:val="004E5A77"/>
    <w:rsid w:val="004E5AD2"/>
    <w:rsid w:val="004E5C72"/>
    <w:rsid w:val="004E5FFF"/>
    <w:rsid w:val="004E6091"/>
    <w:rsid w:val="004E6617"/>
    <w:rsid w:val="004E6625"/>
    <w:rsid w:val="004E6929"/>
    <w:rsid w:val="004E698C"/>
    <w:rsid w:val="004E6EB9"/>
    <w:rsid w:val="004E74E2"/>
    <w:rsid w:val="004E7CA9"/>
    <w:rsid w:val="004E7CE1"/>
    <w:rsid w:val="004E7D7E"/>
    <w:rsid w:val="004E7FA9"/>
    <w:rsid w:val="004F0057"/>
    <w:rsid w:val="004F00D0"/>
    <w:rsid w:val="004F0144"/>
    <w:rsid w:val="004F01C3"/>
    <w:rsid w:val="004F01DD"/>
    <w:rsid w:val="004F0776"/>
    <w:rsid w:val="004F0C08"/>
    <w:rsid w:val="004F0D65"/>
    <w:rsid w:val="004F0D81"/>
    <w:rsid w:val="004F10BF"/>
    <w:rsid w:val="004F1AC2"/>
    <w:rsid w:val="004F1FAC"/>
    <w:rsid w:val="004F1FBB"/>
    <w:rsid w:val="004F1FE4"/>
    <w:rsid w:val="004F212A"/>
    <w:rsid w:val="004F217D"/>
    <w:rsid w:val="004F2D15"/>
    <w:rsid w:val="004F3127"/>
    <w:rsid w:val="004F313B"/>
    <w:rsid w:val="004F34D9"/>
    <w:rsid w:val="004F38E8"/>
    <w:rsid w:val="004F3B07"/>
    <w:rsid w:val="004F3B17"/>
    <w:rsid w:val="004F3D83"/>
    <w:rsid w:val="004F3E85"/>
    <w:rsid w:val="004F4071"/>
    <w:rsid w:val="004F41DE"/>
    <w:rsid w:val="004F4638"/>
    <w:rsid w:val="004F4655"/>
    <w:rsid w:val="004F481D"/>
    <w:rsid w:val="004F498B"/>
    <w:rsid w:val="004F4C1A"/>
    <w:rsid w:val="004F514F"/>
    <w:rsid w:val="004F58C9"/>
    <w:rsid w:val="004F5A1A"/>
    <w:rsid w:val="004F5AA1"/>
    <w:rsid w:val="004F5AE3"/>
    <w:rsid w:val="004F5B97"/>
    <w:rsid w:val="004F6187"/>
    <w:rsid w:val="004F68F7"/>
    <w:rsid w:val="004F6C03"/>
    <w:rsid w:val="004F6E44"/>
    <w:rsid w:val="004F7584"/>
    <w:rsid w:val="004F7A0A"/>
    <w:rsid w:val="004F7A2C"/>
    <w:rsid w:val="004F7FEF"/>
    <w:rsid w:val="005001D7"/>
    <w:rsid w:val="00500369"/>
    <w:rsid w:val="00500412"/>
    <w:rsid w:val="00500480"/>
    <w:rsid w:val="005008E5"/>
    <w:rsid w:val="00500B0C"/>
    <w:rsid w:val="00500DB5"/>
    <w:rsid w:val="00500DDC"/>
    <w:rsid w:val="00501282"/>
    <w:rsid w:val="005013AF"/>
    <w:rsid w:val="0050144E"/>
    <w:rsid w:val="005015B1"/>
    <w:rsid w:val="005016F1"/>
    <w:rsid w:val="00501B32"/>
    <w:rsid w:val="00501CE9"/>
    <w:rsid w:val="00501E42"/>
    <w:rsid w:val="00501E71"/>
    <w:rsid w:val="0050214A"/>
    <w:rsid w:val="00502387"/>
    <w:rsid w:val="00502D0D"/>
    <w:rsid w:val="00502D67"/>
    <w:rsid w:val="00502F22"/>
    <w:rsid w:val="0050310D"/>
    <w:rsid w:val="0050345A"/>
    <w:rsid w:val="005035BF"/>
    <w:rsid w:val="0050397D"/>
    <w:rsid w:val="0050461E"/>
    <w:rsid w:val="005049A3"/>
    <w:rsid w:val="005052B3"/>
    <w:rsid w:val="005055E5"/>
    <w:rsid w:val="005057EA"/>
    <w:rsid w:val="00505A5D"/>
    <w:rsid w:val="00505B38"/>
    <w:rsid w:val="00505D76"/>
    <w:rsid w:val="005062A4"/>
    <w:rsid w:val="0050661D"/>
    <w:rsid w:val="0050681E"/>
    <w:rsid w:val="005069A8"/>
    <w:rsid w:val="00506C13"/>
    <w:rsid w:val="00506CFE"/>
    <w:rsid w:val="00507067"/>
    <w:rsid w:val="00507367"/>
    <w:rsid w:val="00507380"/>
    <w:rsid w:val="005074C9"/>
    <w:rsid w:val="00507550"/>
    <w:rsid w:val="005075AB"/>
    <w:rsid w:val="005078B3"/>
    <w:rsid w:val="00507918"/>
    <w:rsid w:val="00507A1D"/>
    <w:rsid w:val="00507ABB"/>
    <w:rsid w:val="00507D22"/>
    <w:rsid w:val="00510059"/>
    <w:rsid w:val="0051085D"/>
    <w:rsid w:val="005108B1"/>
    <w:rsid w:val="00510991"/>
    <w:rsid w:val="005109F2"/>
    <w:rsid w:val="00510B8E"/>
    <w:rsid w:val="00510BAA"/>
    <w:rsid w:val="00510E9B"/>
    <w:rsid w:val="00510F84"/>
    <w:rsid w:val="00510FAF"/>
    <w:rsid w:val="00510FF4"/>
    <w:rsid w:val="0051108C"/>
    <w:rsid w:val="00511288"/>
    <w:rsid w:val="00511343"/>
    <w:rsid w:val="0051152C"/>
    <w:rsid w:val="0051194C"/>
    <w:rsid w:val="00511E58"/>
    <w:rsid w:val="005120EA"/>
    <w:rsid w:val="0051212A"/>
    <w:rsid w:val="00512314"/>
    <w:rsid w:val="005123D3"/>
    <w:rsid w:val="00512A6D"/>
    <w:rsid w:val="00512BA1"/>
    <w:rsid w:val="0051347D"/>
    <w:rsid w:val="0051349F"/>
    <w:rsid w:val="00513851"/>
    <w:rsid w:val="00513877"/>
    <w:rsid w:val="00513BF5"/>
    <w:rsid w:val="00513CF8"/>
    <w:rsid w:val="005140E6"/>
    <w:rsid w:val="0051411E"/>
    <w:rsid w:val="005145C5"/>
    <w:rsid w:val="00514730"/>
    <w:rsid w:val="005147BB"/>
    <w:rsid w:val="005147F4"/>
    <w:rsid w:val="00514A3A"/>
    <w:rsid w:val="00514E17"/>
    <w:rsid w:val="005152C9"/>
    <w:rsid w:val="0051551E"/>
    <w:rsid w:val="0051560D"/>
    <w:rsid w:val="00515737"/>
    <w:rsid w:val="0051587A"/>
    <w:rsid w:val="00516066"/>
    <w:rsid w:val="00516265"/>
    <w:rsid w:val="00516D9F"/>
    <w:rsid w:val="00516E9F"/>
    <w:rsid w:val="00516F49"/>
    <w:rsid w:val="00516FE4"/>
    <w:rsid w:val="00517357"/>
    <w:rsid w:val="005175AE"/>
    <w:rsid w:val="0051783B"/>
    <w:rsid w:val="00517B20"/>
    <w:rsid w:val="00517CB7"/>
    <w:rsid w:val="00520154"/>
    <w:rsid w:val="005202BD"/>
    <w:rsid w:val="005204F4"/>
    <w:rsid w:val="005207FC"/>
    <w:rsid w:val="00520D7C"/>
    <w:rsid w:val="00521034"/>
    <w:rsid w:val="005214ED"/>
    <w:rsid w:val="0052164E"/>
    <w:rsid w:val="0052187E"/>
    <w:rsid w:val="005219B7"/>
    <w:rsid w:val="00521AB9"/>
    <w:rsid w:val="00521ABB"/>
    <w:rsid w:val="0052209B"/>
    <w:rsid w:val="005221B2"/>
    <w:rsid w:val="005223A5"/>
    <w:rsid w:val="0052243A"/>
    <w:rsid w:val="0052299E"/>
    <w:rsid w:val="00522DDE"/>
    <w:rsid w:val="0052304E"/>
    <w:rsid w:val="005230BB"/>
    <w:rsid w:val="00523157"/>
    <w:rsid w:val="005233F5"/>
    <w:rsid w:val="0052349A"/>
    <w:rsid w:val="005235CB"/>
    <w:rsid w:val="005236AB"/>
    <w:rsid w:val="005237B8"/>
    <w:rsid w:val="005237BA"/>
    <w:rsid w:val="00523A83"/>
    <w:rsid w:val="00523AEC"/>
    <w:rsid w:val="00523E19"/>
    <w:rsid w:val="00523F25"/>
    <w:rsid w:val="00524136"/>
    <w:rsid w:val="00524150"/>
    <w:rsid w:val="00524370"/>
    <w:rsid w:val="005244C5"/>
    <w:rsid w:val="00524693"/>
    <w:rsid w:val="005246B0"/>
    <w:rsid w:val="0052474E"/>
    <w:rsid w:val="00524C6A"/>
    <w:rsid w:val="00524F60"/>
    <w:rsid w:val="0052537B"/>
    <w:rsid w:val="005256E5"/>
    <w:rsid w:val="00525992"/>
    <w:rsid w:val="00525A0D"/>
    <w:rsid w:val="00525BD3"/>
    <w:rsid w:val="005260C5"/>
    <w:rsid w:val="0052615C"/>
    <w:rsid w:val="00526293"/>
    <w:rsid w:val="0052643B"/>
    <w:rsid w:val="005267DC"/>
    <w:rsid w:val="00526827"/>
    <w:rsid w:val="00526BD8"/>
    <w:rsid w:val="00526CA2"/>
    <w:rsid w:val="00526CA8"/>
    <w:rsid w:val="00526CCF"/>
    <w:rsid w:val="00526D49"/>
    <w:rsid w:val="00526E1F"/>
    <w:rsid w:val="00526EBD"/>
    <w:rsid w:val="005272D7"/>
    <w:rsid w:val="005273F0"/>
    <w:rsid w:val="005274B2"/>
    <w:rsid w:val="00527995"/>
    <w:rsid w:val="00527B51"/>
    <w:rsid w:val="00527CA2"/>
    <w:rsid w:val="0052839C"/>
    <w:rsid w:val="005300DA"/>
    <w:rsid w:val="00530157"/>
    <w:rsid w:val="00530208"/>
    <w:rsid w:val="00530472"/>
    <w:rsid w:val="005304E0"/>
    <w:rsid w:val="005308E1"/>
    <w:rsid w:val="00530CAC"/>
    <w:rsid w:val="00531062"/>
    <w:rsid w:val="00531595"/>
    <w:rsid w:val="00531B26"/>
    <w:rsid w:val="0053232E"/>
    <w:rsid w:val="005323F1"/>
    <w:rsid w:val="0053255F"/>
    <w:rsid w:val="005328B7"/>
    <w:rsid w:val="00532B79"/>
    <w:rsid w:val="00532BDF"/>
    <w:rsid w:val="00532D8A"/>
    <w:rsid w:val="005332CE"/>
    <w:rsid w:val="00533353"/>
    <w:rsid w:val="005337E4"/>
    <w:rsid w:val="00533922"/>
    <w:rsid w:val="00533E9B"/>
    <w:rsid w:val="00533FA2"/>
    <w:rsid w:val="00533FA7"/>
    <w:rsid w:val="00533FDB"/>
    <w:rsid w:val="00534343"/>
    <w:rsid w:val="005343F1"/>
    <w:rsid w:val="00534644"/>
    <w:rsid w:val="00534757"/>
    <w:rsid w:val="00535205"/>
    <w:rsid w:val="00535232"/>
    <w:rsid w:val="00535388"/>
    <w:rsid w:val="005358B3"/>
    <w:rsid w:val="00535B25"/>
    <w:rsid w:val="00535C32"/>
    <w:rsid w:val="00535CB9"/>
    <w:rsid w:val="00536069"/>
    <w:rsid w:val="005362D5"/>
    <w:rsid w:val="0053639C"/>
    <w:rsid w:val="005365AA"/>
    <w:rsid w:val="00536692"/>
    <w:rsid w:val="00536975"/>
    <w:rsid w:val="0053698E"/>
    <w:rsid w:val="00536B68"/>
    <w:rsid w:val="00536B76"/>
    <w:rsid w:val="00536D4D"/>
    <w:rsid w:val="00537035"/>
    <w:rsid w:val="0053779B"/>
    <w:rsid w:val="00537854"/>
    <w:rsid w:val="005378AA"/>
    <w:rsid w:val="00537C42"/>
    <w:rsid w:val="00537C61"/>
    <w:rsid w:val="00537CF6"/>
    <w:rsid w:val="00537D43"/>
    <w:rsid w:val="00537E7F"/>
    <w:rsid w:val="005400BC"/>
    <w:rsid w:val="00540304"/>
    <w:rsid w:val="00540437"/>
    <w:rsid w:val="00540AF1"/>
    <w:rsid w:val="00540D35"/>
    <w:rsid w:val="00540F30"/>
    <w:rsid w:val="00540F4B"/>
    <w:rsid w:val="0054144C"/>
    <w:rsid w:val="00541B3F"/>
    <w:rsid w:val="00541CB8"/>
    <w:rsid w:val="005427AE"/>
    <w:rsid w:val="005427D7"/>
    <w:rsid w:val="005428BB"/>
    <w:rsid w:val="00542B93"/>
    <w:rsid w:val="00543239"/>
    <w:rsid w:val="00543466"/>
    <w:rsid w:val="00543717"/>
    <w:rsid w:val="00543A8D"/>
    <w:rsid w:val="00543B2D"/>
    <w:rsid w:val="00543F46"/>
    <w:rsid w:val="00543F92"/>
    <w:rsid w:val="00544082"/>
    <w:rsid w:val="00544918"/>
    <w:rsid w:val="00544928"/>
    <w:rsid w:val="0054498D"/>
    <w:rsid w:val="00544B77"/>
    <w:rsid w:val="00544E23"/>
    <w:rsid w:val="00545062"/>
    <w:rsid w:val="0054534A"/>
    <w:rsid w:val="0054540D"/>
    <w:rsid w:val="005459D3"/>
    <w:rsid w:val="00545C38"/>
    <w:rsid w:val="00545D61"/>
    <w:rsid w:val="00545F99"/>
    <w:rsid w:val="005462CB"/>
    <w:rsid w:val="00546375"/>
    <w:rsid w:val="0054653E"/>
    <w:rsid w:val="00546B02"/>
    <w:rsid w:val="00546D0E"/>
    <w:rsid w:val="00546D78"/>
    <w:rsid w:val="0054707A"/>
    <w:rsid w:val="005473EA"/>
    <w:rsid w:val="005475E1"/>
    <w:rsid w:val="0054763F"/>
    <w:rsid w:val="00547841"/>
    <w:rsid w:val="00547A50"/>
    <w:rsid w:val="00547DF0"/>
    <w:rsid w:val="00547F6E"/>
    <w:rsid w:val="005501E1"/>
    <w:rsid w:val="0055043E"/>
    <w:rsid w:val="0055050E"/>
    <w:rsid w:val="005508DC"/>
    <w:rsid w:val="00550BFF"/>
    <w:rsid w:val="00550CF4"/>
    <w:rsid w:val="00550F07"/>
    <w:rsid w:val="00550FC4"/>
    <w:rsid w:val="00551288"/>
    <w:rsid w:val="005513E0"/>
    <w:rsid w:val="005514EE"/>
    <w:rsid w:val="005516B2"/>
    <w:rsid w:val="0055194B"/>
    <w:rsid w:val="00551A60"/>
    <w:rsid w:val="00551B63"/>
    <w:rsid w:val="00551EB0"/>
    <w:rsid w:val="00551FED"/>
    <w:rsid w:val="00552C21"/>
    <w:rsid w:val="00552DB9"/>
    <w:rsid w:val="00553081"/>
    <w:rsid w:val="005535AA"/>
    <w:rsid w:val="0055362B"/>
    <w:rsid w:val="005536A7"/>
    <w:rsid w:val="005537A2"/>
    <w:rsid w:val="00553993"/>
    <w:rsid w:val="00553DAD"/>
    <w:rsid w:val="00554683"/>
    <w:rsid w:val="00554758"/>
    <w:rsid w:val="00554ACD"/>
    <w:rsid w:val="00554C20"/>
    <w:rsid w:val="00554D72"/>
    <w:rsid w:val="00554DAD"/>
    <w:rsid w:val="00554FA2"/>
    <w:rsid w:val="0055501F"/>
    <w:rsid w:val="005550E6"/>
    <w:rsid w:val="0055520C"/>
    <w:rsid w:val="005554BC"/>
    <w:rsid w:val="005558D9"/>
    <w:rsid w:val="00555B72"/>
    <w:rsid w:val="00555BD7"/>
    <w:rsid w:val="00555CF6"/>
    <w:rsid w:val="00556361"/>
    <w:rsid w:val="005564B8"/>
    <w:rsid w:val="005569FC"/>
    <w:rsid w:val="00556A21"/>
    <w:rsid w:val="00556E35"/>
    <w:rsid w:val="00556F11"/>
    <w:rsid w:val="00556FD5"/>
    <w:rsid w:val="00557019"/>
    <w:rsid w:val="005570F7"/>
    <w:rsid w:val="0055711F"/>
    <w:rsid w:val="00557270"/>
    <w:rsid w:val="00557359"/>
    <w:rsid w:val="00557827"/>
    <w:rsid w:val="00557B9E"/>
    <w:rsid w:val="00557DE4"/>
    <w:rsid w:val="00557F82"/>
    <w:rsid w:val="00560102"/>
    <w:rsid w:val="005606DA"/>
    <w:rsid w:val="005609D2"/>
    <w:rsid w:val="00560A3D"/>
    <w:rsid w:val="005610A0"/>
    <w:rsid w:val="005612D0"/>
    <w:rsid w:val="00561631"/>
    <w:rsid w:val="0056185C"/>
    <w:rsid w:val="00561E6D"/>
    <w:rsid w:val="00561F9C"/>
    <w:rsid w:val="00561FED"/>
    <w:rsid w:val="005621A6"/>
    <w:rsid w:val="005623E8"/>
    <w:rsid w:val="005625F4"/>
    <w:rsid w:val="005626BF"/>
    <w:rsid w:val="005629B1"/>
    <w:rsid w:val="00562BBA"/>
    <w:rsid w:val="00562DFC"/>
    <w:rsid w:val="0056371A"/>
    <w:rsid w:val="00563955"/>
    <w:rsid w:val="005639FD"/>
    <w:rsid w:val="00563A18"/>
    <w:rsid w:val="00563B74"/>
    <w:rsid w:val="00563D08"/>
    <w:rsid w:val="00563DFF"/>
    <w:rsid w:val="00563E54"/>
    <w:rsid w:val="00563F16"/>
    <w:rsid w:val="00563F47"/>
    <w:rsid w:val="00563F55"/>
    <w:rsid w:val="00564021"/>
    <w:rsid w:val="0056431B"/>
    <w:rsid w:val="005643B1"/>
    <w:rsid w:val="005647DB"/>
    <w:rsid w:val="005648E4"/>
    <w:rsid w:val="00564B70"/>
    <w:rsid w:val="00565272"/>
    <w:rsid w:val="00565921"/>
    <w:rsid w:val="00565D02"/>
    <w:rsid w:val="00565F56"/>
    <w:rsid w:val="0056637F"/>
    <w:rsid w:val="00566394"/>
    <w:rsid w:val="00566803"/>
    <w:rsid w:val="005668BB"/>
    <w:rsid w:val="0056697E"/>
    <w:rsid w:val="00566AB4"/>
    <w:rsid w:val="00566CD4"/>
    <w:rsid w:val="005670DA"/>
    <w:rsid w:val="0056743F"/>
    <w:rsid w:val="005675E9"/>
    <w:rsid w:val="0056777A"/>
    <w:rsid w:val="00567783"/>
    <w:rsid w:val="00567877"/>
    <w:rsid w:val="00567949"/>
    <w:rsid w:val="00567C85"/>
    <w:rsid w:val="00567E2F"/>
    <w:rsid w:val="00567FC5"/>
    <w:rsid w:val="00570010"/>
    <w:rsid w:val="00570129"/>
    <w:rsid w:val="00570147"/>
    <w:rsid w:val="005704F0"/>
    <w:rsid w:val="00570623"/>
    <w:rsid w:val="00570AEF"/>
    <w:rsid w:val="00570F91"/>
    <w:rsid w:val="005712A4"/>
    <w:rsid w:val="005718A8"/>
    <w:rsid w:val="00571942"/>
    <w:rsid w:val="00571B5A"/>
    <w:rsid w:val="00571B64"/>
    <w:rsid w:val="005721A4"/>
    <w:rsid w:val="005721DC"/>
    <w:rsid w:val="00572203"/>
    <w:rsid w:val="005722BC"/>
    <w:rsid w:val="005723B6"/>
    <w:rsid w:val="005723BB"/>
    <w:rsid w:val="0057289B"/>
    <w:rsid w:val="00572C2E"/>
    <w:rsid w:val="005731E9"/>
    <w:rsid w:val="00573302"/>
    <w:rsid w:val="00573647"/>
    <w:rsid w:val="00573903"/>
    <w:rsid w:val="005739D7"/>
    <w:rsid w:val="00573B1A"/>
    <w:rsid w:val="00573D33"/>
    <w:rsid w:val="00573DC5"/>
    <w:rsid w:val="00574223"/>
    <w:rsid w:val="00574D66"/>
    <w:rsid w:val="00574E2E"/>
    <w:rsid w:val="00575284"/>
    <w:rsid w:val="0057546D"/>
    <w:rsid w:val="0057554A"/>
    <w:rsid w:val="00575822"/>
    <w:rsid w:val="00575E87"/>
    <w:rsid w:val="0057604C"/>
    <w:rsid w:val="00576147"/>
    <w:rsid w:val="00576436"/>
    <w:rsid w:val="00576564"/>
    <w:rsid w:val="005767C0"/>
    <w:rsid w:val="00576DD5"/>
    <w:rsid w:val="00576E83"/>
    <w:rsid w:val="00576EAA"/>
    <w:rsid w:val="00576FFD"/>
    <w:rsid w:val="005773DC"/>
    <w:rsid w:val="00577618"/>
    <w:rsid w:val="005776CB"/>
    <w:rsid w:val="00577812"/>
    <w:rsid w:val="005779D6"/>
    <w:rsid w:val="00577DE7"/>
    <w:rsid w:val="0058007E"/>
    <w:rsid w:val="0058019F"/>
    <w:rsid w:val="00580408"/>
    <w:rsid w:val="00580664"/>
    <w:rsid w:val="00580AC5"/>
    <w:rsid w:val="00580CCE"/>
    <w:rsid w:val="005814E6"/>
    <w:rsid w:val="0058172C"/>
    <w:rsid w:val="00581958"/>
    <w:rsid w:val="00581A42"/>
    <w:rsid w:val="00581C03"/>
    <w:rsid w:val="00581D7D"/>
    <w:rsid w:val="005821CC"/>
    <w:rsid w:val="00582D68"/>
    <w:rsid w:val="00582E7D"/>
    <w:rsid w:val="00582E8D"/>
    <w:rsid w:val="005833D3"/>
    <w:rsid w:val="00583944"/>
    <w:rsid w:val="00583E5F"/>
    <w:rsid w:val="00584205"/>
    <w:rsid w:val="00584757"/>
    <w:rsid w:val="00584BFE"/>
    <w:rsid w:val="00584D23"/>
    <w:rsid w:val="00584EC4"/>
    <w:rsid w:val="00585172"/>
    <w:rsid w:val="00585537"/>
    <w:rsid w:val="005855E7"/>
    <w:rsid w:val="00585692"/>
    <w:rsid w:val="00585C06"/>
    <w:rsid w:val="00585CB2"/>
    <w:rsid w:val="00585CF3"/>
    <w:rsid w:val="00585F57"/>
    <w:rsid w:val="00586025"/>
    <w:rsid w:val="005860DE"/>
    <w:rsid w:val="00586302"/>
    <w:rsid w:val="005864D9"/>
    <w:rsid w:val="0058654F"/>
    <w:rsid w:val="0058662C"/>
    <w:rsid w:val="0058693D"/>
    <w:rsid w:val="00586ACB"/>
    <w:rsid w:val="00586CF9"/>
    <w:rsid w:val="00586E61"/>
    <w:rsid w:val="00586F26"/>
    <w:rsid w:val="00587122"/>
    <w:rsid w:val="00587E8E"/>
    <w:rsid w:val="00590248"/>
    <w:rsid w:val="005903FA"/>
    <w:rsid w:val="0059077C"/>
    <w:rsid w:val="00590885"/>
    <w:rsid w:val="00591000"/>
    <w:rsid w:val="0059119C"/>
    <w:rsid w:val="005911E2"/>
    <w:rsid w:val="005916D5"/>
    <w:rsid w:val="005918AF"/>
    <w:rsid w:val="00591940"/>
    <w:rsid w:val="00591C6E"/>
    <w:rsid w:val="00591CC1"/>
    <w:rsid w:val="00591EF0"/>
    <w:rsid w:val="005926E2"/>
    <w:rsid w:val="00592AA8"/>
    <w:rsid w:val="005931F5"/>
    <w:rsid w:val="00593202"/>
    <w:rsid w:val="005933E9"/>
    <w:rsid w:val="0059340C"/>
    <w:rsid w:val="00593546"/>
    <w:rsid w:val="00593DE3"/>
    <w:rsid w:val="005940A3"/>
    <w:rsid w:val="00594376"/>
    <w:rsid w:val="00594451"/>
    <w:rsid w:val="0059465D"/>
    <w:rsid w:val="005949B6"/>
    <w:rsid w:val="00594A07"/>
    <w:rsid w:val="00594A50"/>
    <w:rsid w:val="005951D7"/>
    <w:rsid w:val="0059526A"/>
    <w:rsid w:val="005958A4"/>
    <w:rsid w:val="005958A8"/>
    <w:rsid w:val="00595993"/>
    <w:rsid w:val="00595CF0"/>
    <w:rsid w:val="00595ECA"/>
    <w:rsid w:val="0059622C"/>
    <w:rsid w:val="0059629E"/>
    <w:rsid w:val="005967D4"/>
    <w:rsid w:val="0059681A"/>
    <w:rsid w:val="00596B26"/>
    <w:rsid w:val="00596B65"/>
    <w:rsid w:val="00596CA5"/>
    <w:rsid w:val="00596DEF"/>
    <w:rsid w:val="00597096"/>
    <w:rsid w:val="0059734D"/>
    <w:rsid w:val="00597394"/>
    <w:rsid w:val="0059741D"/>
    <w:rsid w:val="0059783C"/>
    <w:rsid w:val="00597C14"/>
    <w:rsid w:val="005A03EA"/>
    <w:rsid w:val="005A05F8"/>
    <w:rsid w:val="005A0983"/>
    <w:rsid w:val="005A0C46"/>
    <w:rsid w:val="005A0D27"/>
    <w:rsid w:val="005A127B"/>
    <w:rsid w:val="005A12CE"/>
    <w:rsid w:val="005A14C5"/>
    <w:rsid w:val="005A16D2"/>
    <w:rsid w:val="005A19A2"/>
    <w:rsid w:val="005A19B3"/>
    <w:rsid w:val="005A1B49"/>
    <w:rsid w:val="005A1BD4"/>
    <w:rsid w:val="005A214D"/>
    <w:rsid w:val="005A2383"/>
    <w:rsid w:val="005A2C93"/>
    <w:rsid w:val="005A2D82"/>
    <w:rsid w:val="005A2DFD"/>
    <w:rsid w:val="005A2E96"/>
    <w:rsid w:val="005A3447"/>
    <w:rsid w:val="005A3602"/>
    <w:rsid w:val="005A36B6"/>
    <w:rsid w:val="005A3DA1"/>
    <w:rsid w:val="005A4315"/>
    <w:rsid w:val="005A4487"/>
    <w:rsid w:val="005A4977"/>
    <w:rsid w:val="005A4A3A"/>
    <w:rsid w:val="005A4ECB"/>
    <w:rsid w:val="005A5135"/>
    <w:rsid w:val="005A54D4"/>
    <w:rsid w:val="005A5B14"/>
    <w:rsid w:val="005A5BDE"/>
    <w:rsid w:val="005A602F"/>
    <w:rsid w:val="005A60E0"/>
    <w:rsid w:val="005A633C"/>
    <w:rsid w:val="005A6A85"/>
    <w:rsid w:val="005A6E15"/>
    <w:rsid w:val="005A6EFE"/>
    <w:rsid w:val="005A7074"/>
    <w:rsid w:val="005A7121"/>
    <w:rsid w:val="005A71D1"/>
    <w:rsid w:val="005A7276"/>
    <w:rsid w:val="005A74F7"/>
    <w:rsid w:val="005A756C"/>
    <w:rsid w:val="005A7869"/>
    <w:rsid w:val="005A7895"/>
    <w:rsid w:val="005A7B3C"/>
    <w:rsid w:val="005B0135"/>
    <w:rsid w:val="005B0157"/>
    <w:rsid w:val="005B045A"/>
    <w:rsid w:val="005B08D3"/>
    <w:rsid w:val="005B0963"/>
    <w:rsid w:val="005B0BE8"/>
    <w:rsid w:val="005B0C83"/>
    <w:rsid w:val="005B10C2"/>
    <w:rsid w:val="005B1338"/>
    <w:rsid w:val="005B13F8"/>
    <w:rsid w:val="005B141E"/>
    <w:rsid w:val="005B18B3"/>
    <w:rsid w:val="005B1AB3"/>
    <w:rsid w:val="005B1F12"/>
    <w:rsid w:val="005B20C7"/>
    <w:rsid w:val="005B215A"/>
    <w:rsid w:val="005B25EC"/>
    <w:rsid w:val="005B2820"/>
    <w:rsid w:val="005B2CBF"/>
    <w:rsid w:val="005B31C8"/>
    <w:rsid w:val="005B3204"/>
    <w:rsid w:val="005B363A"/>
    <w:rsid w:val="005B37FA"/>
    <w:rsid w:val="005B466D"/>
    <w:rsid w:val="005B4BB9"/>
    <w:rsid w:val="005B4EE9"/>
    <w:rsid w:val="005B4F48"/>
    <w:rsid w:val="005B53F8"/>
    <w:rsid w:val="005B5615"/>
    <w:rsid w:val="005B56F3"/>
    <w:rsid w:val="005B56FC"/>
    <w:rsid w:val="005B5751"/>
    <w:rsid w:val="005B57A5"/>
    <w:rsid w:val="005B5CB2"/>
    <w:rsid w:val="005B60C7"/>
    <w:rsid w:val="005B60D6"/>
    <w:rsid w:val="005B636A"/>
    <w:rsid w:val="005B640F"/>
    <w:rsid w:val="005B6763"/>
    <w:rsid w:val="005B69F0"/>
    <w:rsid w:val="005B6A18"/>
    <w:rsid w:val="005B7207"/>
    <w:rsid w:val="005B780A"/>
    <w:rsid w:val="005B7913"/>
    <w:rsid w:val="005B7E45"/>
    <w:rsid w:val="005B7F65"/>
    <w:rsid w:val="005C0039"/>
    <w:rsid w:val="005C0448"/>
    <w:rsid w:val="005C0981"/>
    <w:rsid w:val="005C098F"/>
    <w:rsid w:val="005C0A8D"/>
    <w:rsid w:val="005C0BF7"/>
    <w:rsid w:val="005C0BFD"/>
    <w:rsid w:val="005C1201"/>
    <w:rsid w:val="005C131D"/>
    <w:rsid w:val="005C1634"/>
    <w:rsid w:val="005C1AC5"/>
    <w:rsid w:val="005C1B7D"/>
    <w:rsid w:val="005C2352"/>
    <w:rsid w:val="005C28BB"/>
    <w:rsid w:val="005C2956"/>
    <w:rsid w:val="005C2DD4"/>
    <w:rsid w:val="005C2E02"/>
    <w:rsid w:val="005C2E7C"/>
    <w:rsid w:val="005C2F04"/>
    <w:rsid w:val="005C3288"/>
    <w:rsid w:val="005C389C"/>
    <w:rsid w:val="005C3A23"/>
    <w:rsid w:val="005C3B0C"/>
    <w:rsid w:val="005C3B17"/>
    <w:rsid w:val="005C3BF3"/>
    <w:rsid w:val="005C3CFC"/>
    <w:rsid w:val="005C3E80"/>
    <w:rsid w:val="005C407B"/>
    <w:rsid w:val="005C4284"/>
    <w:rsid w:val="005C43E2"/>
    <w:rsid w:val="005C469E"/>
    <w:rsid w:val="005C4877"/>
    <w:rsid w:val="005C4892"/>
    <w:rsid w:val="005C4922"/>
    <w:rsid w:val="005C4EAA"/>
    <w:rsid w:val="005C5095"/>
    <w:rsid w:val="005C53DD"/>
    <w:rsid w:val="005C5A7E"/>
    <w:rsid w:val="005C5B7B"/>
    <w:rsid w:val="005C5BE0"/>
    <w:rsid w:val="005C5DF6"/>
    <w:rsid w:val="005C5EE0"/>
    <w:rsid w:val="005C6425"/>
    <w:rsid w:val="005C65AB"/>
    <w:rsid w:val="005C684A"/>
    <w:rsid w:val="005C69BE"/>
    <w:rsid w:val="005C6A03"/>
    <w:rsid w:val="005C6ADA"/>
    <w:rsid w:val="005C6C3D"/>
    <w:rsid w:val="005C6DDF"/>
    <w:rsid w:val="005C71A6"/>
    <w:rsid w:val="005C71EA"/>
    <w:rsid w:val="005C730E"/>
    <w:rsid w:val="005C74DA"/>
    <w:rsid w:val="005C78FE"/>
    <w:rsid w:val="005C7BF3"/>
    <w:rsid w:val="005C7DFF"/>
    <w:rsid w:val="005D0215"/>
    <w:rsid w:val="005D027C"/>
    <w:rsid w:val="005D077F"/>
    <w:rsid w:val="005D07C9"/>
    <w:rsid w:val="005D0FF6"/>
    <w:rsid w:val="005D10A9"/>
    <w:rsid w:val="005D1144"/>
    <w:rsid w:val="005D19AC"/>
    <w:rsid w:val="005D1C5B"/>
    <w:rsid w:val="005D1EF4"/>
    <w:rsid w:val="005D2072"/>
    <w:rsid w:val="005D221A"/>
    <w:rsid w:val="005D2333"/>
    <w:rsid w:val="005D234F"/>
    <w:rsid w:val="005D24AF"/>
    <w:rsid w:val="005D289E"/>
    <w:rsid w:val="005D297B"/>
    <w:rsid w:val="005D2A4F"/>
    <w:rsid w:val="005D2A97"/>
    <w:rsid w:val="005D2F3A"/>
    <w:rsid w:val="005D3430"/>
    <w:rsid w:val="005D360C"/>
    <w:rsid w:val="005D36CE"/>
    <w:rsid w:val="005D39EF"/>
    <w:rsid w:val="005D3B50"/>
    <w:rsid w:val="005D3E72"/>
    <w:rsid w:val="005D4028"/>
    <w:rsid w:val="005D4565"/>
    <w:rsid w:val="005D4997"/>
    <w:rsid w:val="005D51F0"/>
    <w:rsid w:val="005D5298"/>
    <w:rsid w:val="005D52A1"/>
    <w:rsid w:val="005D532B"/>
    <w:rsid w:val="005D5392"/>
    <w:rsid w:val="005D54EF"/>
    <w:rsid w:val="005D5533"/>
    <w:rsid w:val="005D55A7"/>
    <w:rsid w:val="005D55D2"/>
    <w:rsid w:val="005D56BC"/>
    <w:rsid w:val="005D5C1F"/>
    <w:rsid w:val="005D603E"/>
    <w:rsid w:val="005D60C9"/>
    <w:rsid w:val="005D613F"/>
    <w:rsid w:val="005D6198"/>
    <w:rsid w:val="005D660C"/>
    <w:rsid w:val="005D678B"/>
    <w:rsid w:val="005D6C8E"/>
    <w:rsid w:val="005D73A6"/>
    <w:rsid w:val="005D7574"/>
    <w:rsid w:val="005D77C7"/>
    <w:rsid w:val="005D790D"/>
    <w:rsid w:val="005D7951"/>
    <w:rsid w:val="005E018B"/>
    <w:rsid w:val="005E0660"/>
    <w:rsid w:val="005E0815"/>
    <w:rsid w:val="005E0948"/>
    <w:rsid w:val="005E0A1F"/>
    <w:rsid w:val="005E0D4F"/>
    <w:rsid w:val="005E0E6C"/>
    <w:rsid w:val="005E1480"/>
    <w:rsid w:val="005E1512"/>
    <w:rsid w:val="005E15E3"/>
    <w:rsid w:val="005E1A55"/>
    <w:rsid w:val="005E1E55"/>
    <w:rsid w:val="005E2005"/>
    <w:rsid w:val="005E224F"/>
    <w:rsid w:val="005E2460"/>
    <w:rsid w:val="005E262C"/>
    <w:rsid w:val="005E2A6D"/>
    <w:rsid w:val="005E2B22"/>
    <w:rsid w:val="005E2C61"/>
    <w:rsid w:val="005E2CA4"/>
    <w:rsid w:val="005E3046"/>
    <w:rsid w:val="005E3510"/>
    <w:rsid w:val="005E36D6"/>
    <w:rsid w:val="005E38C2"/>
    <w:rsid w:val="005E3967"/>
    <w:rsid w:val="005E3A70"/>
    <w:rsid w:val="005E3D05"/>
    <w:rsid w:val="005E3E22"/>
    <w:rsid w:val="005E3F5B"/>
    <w:rsid w:val="005E443D"/>
    <w:rsid w:val="005E449A"/>
    <w:rsid w:val="005E45ED"/>
    <w:rsid w:val="005E45FB"/>
    <w:rsid w:val="005E4723"/>
    <w:rsid w:val="005E4E46"/>
    <w:rsid w:val="005E50AA"/>
    <w:rsid w:val="005E51EC"/>
    <w:rsid w:val="005E521A"/>
    <w:rsid w:val="005E526A"/>
    <w:rsid w:val="005E5311"/>
    <w:rsid w:val="005E571B"/>
    <w:rsid w:val="005E5771"/>
    <w:rsid w:val="005E5A02"/>
    <w:rsid w:val="005E5B7D"/>
    <w:rsid w:val="005E6317"/>
    <w:rsid w:val="005E636F"/>
    <w:rsid w:val="005E6F07"/>
    <w:rsid w:val="005E74B4"/>
    <w:rsid w:val="005E79D7"/>
    <w:rsid w:val="005E7E6E"/>
    <w:rsid w:val="005E7E8D"/>
    <w:rsid w:val="005F006A"/>
    <w:rsid w:val="005F00E1"/>
    <w:rsid w:val="005F00FC"/>
    <w:rsid w:val="005F0231"/>
    <w:rsid w:val="005F02B2"/>
    <w:rsid w:val="005F0691"/>
    <w:rsid w:val="005F09F5"/>
    <w:rsid w:val="005F0A4B"/>
    <w:rsid w:val="005F0A74"/>
    <w:rsid w:val="005F0BF7"/>
    <w:rsid w:val="005F1311"/>
    <w:rsid w:val="005F14F7"/>
    <w:rsid w:val="005F1558"/>
    <w:rsid w:val="005F188D"/>
    <w:rsid w:val="005F1D8D"/>
    <w:rsid w:val="005F21C9"/>
    <w:rsid w:val="005F247D"/>
    <w:rsid w:val="005F26B1"/>
    <w:rsid w:val="005F2EF6"/>
    <w:rsid w:val="005F30BF"/>
    <w:rsid w:val="005F32E2"/>
    <w:rsid w:val="005F372C"/>
    <w:rsid w:val="005F3739"/>
    <w:rsid w:val="005F3E71"/>
    <w:rsid w:val="005F3FB8"/>
    <w:rsid w:val="005F4312"/>
    <w:rsid w:val="005F4523"/>
    <w:rsid w:val="005F4788"/>
    <w:rsid w:val="005F4856"/>
    <w:rsid w:val="005F4B69"/>
    <w:rsid w:val="005F4EA7"/>
    <w:rsid w:val="005F502B"/>
    <w:rsid w:val="005F5040"/>
    <w:rsid w:val="005F51F2"/>
    <w:rsid w:val="005F520D"/>
    <w:rsid w:val="005F54FF"/>
    <w:rsid w:val="005F56AE"/>
    <w:rsid w:val="005F5978"/>
    <w:rsid w:val="005F5CB9"/>
    <w:rsid w:val="005F5E35"/>
    <w:rsid w:val="005F61FC"/>
    <w:rsid w:val="005F6447"/>
    <w:rsid w:val="005F64CD"/>
    <w:rsid w:val="005F653A"/>
    <w:rsid w:val="005F6615"/>
    <w:rsid w:val="005F68A0"/>
    <w:rsid w:val="005F69B7"/>
    <w:rsid w:val="005F6AC0"/>
    <w:rsid w:val="005F6D52"/>
    <w:rsid w:val="005F73C6"/>
    <w:rsid w:val="005F7421"/>
    <w:rsid w:val="005F7DB6"/>
    <w:rsid w:val="005F7E7B"/>
    <w:rsid w:val="0060026E"/>
    <w:rsid w:val="00600389"/>
    <w:rsid w:val="0060043C"/>
    <w:rsid w:val="00600815"/>
    <w:rsid w:val="006009AC"/>
    <w:rsid w:val="006009F3"/>
    <w:rsid w:val="00600E99"/>
    <w:rsid w:val="00600FBD"/>
    <w:rsid w:val="006011BA"/>
    <w:rsid w:val="0060144C"/>
    <w:rsid w:val="00601957"/>
    <w:rsid w:val="00602081"/>
    <w:rsid w:val="00602180"/>
    <w:rsid w:val="00602383"/>
    <w:rsid w:val="006023DB"/>
    <w:rsid w:val="006026AC"/>
    <w:rsid w:val="006026E6"/>
    <w:rsid w:val="00602987"/>
    <w:rsid w:val="006029ED"/>
    <w:rsid w:val="00602BEF"/>
    <w:rsid w:val="00602E57"/>
    <w:rsid w:val="00603012"/>
    <w:rsid w:val="006030BB"/>
    <w:rsid w:val="006030BD"/>
    <w:rsid w:val="00603808"/>
    <w:rsid w:val="00603C02"/>
    <w:rsid w:val="00603C48"/>
    <w:rsid w:val="006047B1"/>
    <w:rsid w:val="006047D4"/>
    <w:rsid w:val="00604C70"/>
    <w:rsid w:val="00604DE8"/>
    <w:rsid w:val="006051F3"/>
    <w:rsid w:val="00605261"/>
    <w:rsid w:val="0060548A"/>
    <w:rsid w:val="006054D2"/>
    <w:rsid w:val="006055B8"/>
    <w:rsid w:val="0060563D"/>
    <w:rsid w:val="00605BE0"/>
    <w:rsid w:val="00605BE6"/>
    <w:rsid w:val="00605FAA"/>
    <w:rsid w:val="006064F1"/>
    <w:rsid w:val="00606608"/>
    <w:rsid w:val="0060683B"/>
    <w:rsid w:val="00606BA1"/>
    <w:rsid w:val="00606C4D"/>
    <w:rsid w:val="00606D98"/>
    <w:rsid w:val="00606FA7"/>
    <w:rsid w:val="0060719F"/>
    <w:rsid w:val="0060722B"/>
    <w:rsid w:val="00607645"/>
    <w:rsid w:val="006076E6"/>
    <w:rsid w:val="00607856"/>
    <w:rsid w:val="006079D1"/>
    <w:rsid w:val="00607BD8"/>
    <w:rsid w:val="00607C4F"/>
    <w:rsid w:val="00607DA0"/>
    <w:rsid w:val="00610168"/>
    <w:rsid w:val="006101F7"/>
    <w:rsid w:val="0061038F"/>
    <w:rsid w:val="00610465"/>
    <w:rsid w:val="00610479"/>
    <w:rsid w:val="00610A82"/>
    <w:rsid w:val="00610A92"/>
    <w:rsid w:val="00610BAF"/>
    <w:rsid w:val="00611228"/>
    <w:rsid w:val="0061156F"/>
    <w:rsid w:val="00611990"/>
    <w:rsid w:val="00611B42"/>
    <w:rsid w:val="00611BAB"/>
    <w:rsid w:val="00611CF8"/>
    <w:rsid w:val="00611E6A"/>
    <w:rsid w:val="00611EAE"/>
    <w:rsid w:val="00612031"/>
    <w:rsid w:val="006120DC"/>
    <w:rsid w:val="0061213B"/>
    <w:rsid w:val="006124F6"/>
    <w:rsid w:val="0061286F"/>
    <w:rsid w:val="00612A4F"/>
    <w:rsid w:val="00612B0B"/>
    <w:rsid w:val="0061317B"/>
    <w:rsid w:val="006131C5"/>
    <w:rsid w:val="00613534"/>
    <w:rsid w:val="0061373D"/>
    <w:rsid w:val="0061388C"/>
    <w:rsid w:val="006139BA"/>
    <w:rsid w:val="00613A9B"/>
    <w:rsid w:val="00613B66"/>
    <w:rsid w:val="00613CCA"/>
    <w:rsid w:val="00614424"/>
    <w:rsid w:val="00614C5D"/>
    <w:rsid w:val="00614D6C"/>
    <w:rsid w:val="00614E47"/>
    <w:rsid w:val="0061530F"/>
    <w:rsid w:val="006154AB"/>
    <w:rsid w:val="00615572"/>
    <w:rsid w:val="0061557B"/>
    <w:rsid w:val="006160C4"/>
    <w:rsid w:val="00616265"/>
    <w:rsid w:val="006163CF"/>
    <w:rsid w:val="0061668C"/>
    <w:rsid w:val="00616B95"/>
    <w:rsid w:val="00617344"/>
    <w:rsid w:val="00617401"/>
    <w:rsid w:val="006176D6"/>
    <w:rsid w:val="00617784"/>
    <w:rsid w:val="00617D46"/>
    <w:rsid w:val="00617EEA"/>
    <w:rsid w:val="006206B5"/>
    <w:rsid w:val="006207FC"/>
    <w:rsid w:val="006208FF"/>
    <w:rsid w:val="00620D96"/>
    <w:rsid w:val="00621183"/>
    <w:rsid w:val="0062190D"/>
    <w:rsid w:val="006219AD"/>
    <w:rsid w:val="00621B7A"/>
    <w:rsid w:val="00621C4D"/>
    <w:rsid w:val="00621D64"/>
    <w:rsid w:val="00621E7D"/>
    <w:rsid w:val="00622278"/>
    <w:rsid w:val="0062254B"/>
    <w:rsid w:val="00622929"/>
    <w:rsid w:val="00622E59"/>
    <w:rsid w:val="00623205"/>
    <w:rsid w:val="00623262"/>
    <w:rsid w:val="006233E1"/>
    <w:rsid w:val="00623488"/>
    <w:rsid w:val="00623515"/>
    <w:rsid w:val="006235BB"/>
    <w:rsid w:val="006236DB"/>
    <w:rsid w:val="0062377F"/>
    <w:rsid w:val="00623907"/>
    <w:rsid w:val="00623954"/>
    <w:rsid w:val="00623B98"/>
    <w:rsid w:val="00623C13"/>
    <w:rsid w:val="0062415F"/>
    <w:rsid w:val="006242F8"/>
    <w:rsid w:val="00624376"/>
    <w:rsid w:val="0062460B"/>
    <w:rsid w:val="0062479F"/>
    <w:rsid w:val="0062495F"/>
    <w:rsid w:val="00624A70"/>
    <w:rsid w:val="00624AB7"/>
    <w:rsid w:val="00624B39"/>
    <w:rsid w:val="00624BA2"/>
    <w:rsid w:val="00624DAB"/>
    <w:rsid w:val="00624EFC"/>
    <w:rsid w:val="0062509A"/>
    <w:rsid w:val="0062595E"/>
    <w:rsid w:val="00625C6D"/>
    <w:rsid w:val="00625F07"/>
    <w:rsid w:val="00625F42"/>
    <w:rsid w:val="00626004"/>
    <w:rsid w:val="006262F3"/>
    <w:rsid w:val="006264E6"/>
    <w:rsid w:val="006269A8"/>
    <w:rsid w:val="00626A30"/>
    <w:rsid w:val="00626CEC"/>
    <w:rsid w:val="0062703F"/>
    <w:rsid w:val="006270A1"/>
    <w:rsid w:val="006270A7"/>
    <w:rsid w:val="006272A4"/>
    <w:rsid w:val="00627705"/>
    <w:rsid w:val="0062773E"/>
    <w:rsid w:val="0062796F"/>
    <w:rsid w:val="006279C8"/>
    <w:rsid w:val="00627D4A"/>
    <w:rsid w:val="006300E3"/>
    <w:rsid w:val="0063013E"/>
    <w:rsid w:val="0063057C"/>
    <w:rsid w:val="006306A9"/>
    <w:rsid w:val="006307DF"/>
    <w:rsid w:val="00630A60"/>
    <w:rsid w:val="00630EB3"/>
    <w:rsid w:val="00630F9E"/>
    <w:rsid w:val="006312D6"/>
    <w:rsid w:val="0063139E"/>
    <w:rsid w:val="006314DF"/>
    <w:rsid w:val="00631605"/>
    <w:rsid w:val="0063176C"/>
    <w:rsid w:val="00631A71"/>
    <w:rsid w:val="00631DA7"/>
    <w:rsid w:val="00631FF6"/>
    <w:rsid w:val="00632021"/>
    <w:rsid w:val="0063274C"/>
    <w:rsid w:val="00632A39"/>
    <w:rsid w:val="00632C15"/>
    <w:rsid w:val="00632C90"/>
    <w:rsid w:val="00632EE5"/>
    <w:rsid w:val="006334FA"/>
    <w:rsid w:val="00633969"/>
    <w:rsid w:val="00633A06"/>
    <w:rsid w:val="00633A5F"/>
    <w:rsid w:val="00633CAE"/>
    <w:rsid w:val="00633E70"/>
    <w:rsid w:val="006340AF"/>
    <w:rsid w:val="006341F7"/>
    <w:rsid w:val="00634297"/>
    <w:rsid w:val="00634A6B"/>
    <w:rsid w:val="00634C12"/>
    <w:rsid w:val="00634C5F"/>
    <w:rsid w:val="00634CB5"/>
    <w:rsid w:val="00634D24"/>
    <w:rsid w:val="00634ECD"/>
    <w:rsid w:val="00634F72"/>
    <w:rsid w:val="00635127"/>
    <w:rsid w:val="00635301"/>
    <w:rsid w:val="00635317"/>
    <w:rsid w:val="00635457"/>
    <w:rsid w:val="00635485"/>
    <w:rsid w:val="0063561D"/>
    <w:rsid w:val="0063563F"/>
    <w:rsid w:val="00635860"/>
    <w:rsid w:val="006359F5"/>
    <w:rsid w:val="00635C89"/>
    <w:rsid w:val="00635DF2"/>
    <w:rsid w:val="00635E59"/>
    <w:rsid w:val="00636542"/>
    <w:rsid w:val="006366DB"/>
    <w:rsid w:val="00636717"/>
    <w:rsid w:val="00636C84"/>
    <w:rsid w:val="00636CAE"/>
    <w:rsid w:val="00636DF1"/>
    <w:rsid w:val="0063717F"/>
    <w:rsid w:val="00637224"/>
    <w:rsid w:val="006376A9"/>
    <w:rsid w:val="006377C8"/>
    <w:rsid w:val="00637999"/>
    <w:rsid w:val="00637B92"/>
    <w:rsid w:val="00637C9E"/>
    <w:rsid w:val="00637CC6"/>
    <w:rsid w:val="00637D06"/>
    <w:rsid w:val="00637D24"/>
    <w:rsid w:val="00637E56"/>
    <w:rsid w:val="006400B3"/>
    <w:rsid w:val="00640161"/>
    <w:rsid w:val="0064022B"/>
    <w:rsid w:val="00640412"/>
    <w:rsid w:val="006405B9"/>
    <w:rsid w:val="00640967"/>
    <w:rsid w:val="006409F4"/>
    <w:rsid w:val="00640AA9"/>
    <w:rsid w:val="00640AEF"/>
    <w:rsid w:val="00640D07"/>
    <w:rsid w:val="00641298"/>
    <w:rsid w:val="0064145C"/>
    <w:rsid w:val="00641F9C"/>
    <w:rsid w:val="0064200B"/>
    <w:rsid w:val="0064202D"/>
    <w:rsid w:val="0064226C"/>
    <w:rsid w:val="0064238B"/>
    <w:rsid w:val="006429DB"/>
    <w:rsid w:val="00642A43"/>
    <w:rsid w:val="00642C89"/>
    <w:rsid w:val="00642E56"/>
    <w:rsid w:val="00642FD8"/>
    <w:rsid w:val="006430AE"/>
    <w:rsid w:val="0064310B"/>
    <w:rsid w:val="006431A1"/>
    <w:rsid w:val="00643313"/>
    <w:rsid w:val="0064346C"/>
    <w:rsid w:val="006434A3"/>
    <w:rsid w:val="00643563"/>
    <w:rsid w:val="006439A0"/>
    <w:rsid w:val="006439E9"/>
    <w:rsid w:val="00643AE4"/>
    <w:rsid w:val="00643DE6"/>
    <w:rsid w:val="006441C9"/>
    <w:rsid w:val="00644553"/>
    <w:rsid w:val="00644E7A"/>
    <w:rsid w:val="00644E7E"/>
    <w:rsid w:val="00644E87"/>
    <w:rsid w:val="0064508F"/>
    <w:rsid w:val="0064511E"/>
    <w:rsid w:val="00645339"/>
    <w:rsid w:val="00645512"/>
    <w:rsid w:val="006457C8"/>
    <w:rsid w:val="00645D23"/>
    <w:rsid w:val="00646231"/>
    <w:rsid w:val="00646235"/>
    <w:rsid w:val="00646259"/>
    <w:rsid w:val="0064625A"/>
    <w:rsid w:val="006469BA"/>
    <w:rsid w:val="00646E88"/>
    <w:rsid w:val="00646EE8"/>
    <w:rsid w:val="0064706F"/>
    <w:rsid w:val="0064732A"/>
    <w:rsid w:val="006474B3"/>
    <w:rsid w:val="006474F2"/>
    <w:rsid w:val="00647EB2"/>
    <w:rsid w:val="00647FD7"/>
    <w:rsid w:val="0065008E"/>
    <w:rsid w:val="00650092"/>
    <w:rsid w:val="006506EC"/>
    <w:rsid w:val="0065098C"/>
    <w:rsid w:val="00650D8F"/>
    <w:rsid w:val="00651340"/>
    <w:rsid w:val="006513A5"/>
    <w:rsid w:val="006513C3"/>
    <w:rsid w:val="00651686"/>
    <w:rsid w:val="0065172C"/>
    <w:rsid w:val="00651740"/>
    <w:rsid w:val="0065180D"/>
    <w:rsid w:val="00651A4F"/>
    <w:rsid w:val="00651C93"/>
    <w:rsid w:val="00651CD7"/>
    <w:rsid w:val="00651E14"/>
    <w:rsid w:val="00651FF6"/>
    <w:rsid w:val="006520E3"/>
    <w:rsid w:val="006522EC"/>
    <w:rsid w:val="006527D6"/>
    <w:rsid w:val="00652939"/>
    <w:rsid w:val="0065299B"/>
    <w:rsid w:val="00652AA8"/>
    <w:rsid w:val="00652CC1"/>
    <w:rsid w:val="00652E32"/>
    <w:rsid w:val="0065326D"/>
    <w:rsid w:val="0065343C"/>
    <w:rsid w:val="0065343E"/>
    <w:rsid w:val="0065373D"/>
    <w:rsid w:val="00653842"/>
    <w:rsid w:val="006539EE"/>
    <w:rsid w:val="00653E17"/>
    <w:rsid w:val="00654090"/>
    <w:rsid w:val="00654280"/>
    <w:rsid w:val="006542F2"/>
    <w:rsid w:val="006543E4"/>
    <w:rsid w:val="006546BB"/>
    <w:rsid w:val="0065481D"/>
    <w:rsid w:val="00654876"/>
    <w:rsid w:val="00654A84"/>
    <w:rsid w:val="00654AB8"/>
    <w:rsid w:val="00654AD7"/>
    <w:rsid w:val="00654B50"/>
    <w:rsid w:val="00654B83"/>
    <w:rsid w:val="006550AE"/>
    <w:rsid w:val="00655436"/>
    <w:rsid w:val="006554E8"/>
    <w:rsid w:val="006555CF"/>
    <w:rsid w:val="006556B5"/>
    <w:rsid w:val="00655798"/>
    <w:rsid w:val="006559E6"/>
    <w:rsid w:val="00655CB3"/>
    <w:rsid w:val="00656066"/>
    <w:rsid w:val="006561E2"/>
    <w:rsid w:val="0065663A"/>
    <w:rsid w:val="00656AF0"/>
    <w:rsid w:val="00656C7F"/>
    <w:rsid w:val="00656CC2"/>
    <w:rsid w:val="00656E87"/>
    <w:rsid w:val="00656F8B"/>
    <w:rsid w:val="00656FCA"/>
    <w:rsid w:val="00657366"/>
    <w:rsid w:val="00657AE5"/>
    <w:rsid w:val="00657BE2"/>
    <w:rsid w:val="00657C4B"/>
    <w:rsid w:val="00657EBC"/>
    <w:rsid w:val="00657F70"/>
    <w:rsid w:val="00657FC6"/>
    <w:rsid w:val="006580DA"/>
    <w:rsid w:val="0066015F"/>
    <w:rsid w:val="00660361"/>
    <w:rsid w:val="006604B7"/>
    <w:rsid w:val="00660675"/>
    <w:rsid w:val="00660BE4"/>
    <w:rsid w:val="00660E89"/>
    <w:rsid w:val="00660EFE"/>
    <w:rsid w:val="006619C8"/>
    <w:rsid w:val="006621A6"/>
    <w:rsid w:val="0066224E"/>
    <w:rsid w:val="006626D9"/>
    <w:rsid w:val="00662883"/>
    <w:rsid w:val="00662EDB"/>
    <w:rsid w:val="0066301F"/>
    <w:rsid w:val="006631F7"/>
    <w:rsid w:val="006633C0"/>
    <w:rsid w:val="006635CF"/>
    <w:rsid w:val="0066376F"/>
    <w:rsid w:val="006637E3"/>
    <w:rsid w:val="0066384C"/>
    <w:rsid w:val="00663AFC"/>
    <w:rsid w:val="00663FB6"/>
    <w:rsid w:val="00664205"/>
    <w:rsid w:val="006646A5"/>
    <w:rsid w:val="00664883"/>
    <w:rsid w:val="00664975"/>
    <w:rsid w:val="00664ADF"/>
    <w:rsid w:val="00664CFD"/>
    <w:rsid w:val="00665A2E"/>
    <w:rsid w:val="00665AD4"/>
    <w:rsid w:val="00665C42"/>
    <w:rsid w:val="00665C96"/>
    <w:rsid w:val="00665CEA"/>
    <w:rsid w:val="00666084"/>
    <w:rsid w:val="006661EA"/>
    <w:rsid w:val="00666215"/>
    <w:rsid w:val="00666499"/>
    <w:rsid w:val="0066655F"/>
    <w:rsid w:val="006665CB"/>
    <w:rsid w:val="0066661F"/>
    <w:rsid w:val="00666B90"/>
    <w:rsid w:val="00666C1E"/>
    <w:rsid w:val="006675B0"/>
    <w:rsid w:val="00667961"/>
    <w:rsid w:val="00667D30"/>
    <w:rsid w:val="0067002B"/>
    <w:rsid w:val="00670147"/>
    <w:rsid w:val="0067029D"/>
    <w:rsid w:val="00670403"/>
    <w:rsid w:val="006704C3"/>
    <w:rsid w:val="00670B0C"/>
    <w:rsid w:val="00670F2F"/>
    <w:rsid w:val="00671028"/>
    <w:rsid w:val="00671299"/>
    <w:rsid w:val="006713DF"/>
    <w:rsid w:val="0067143B"/>
    <w:rsid w:val="00671487"/>
    <w:rsid w:val="006715B7"/>
    <w:rsid w:val="00671D6A"/>
    <w:rsid w:val="00672129"/>
    <w:rsid w:val="0067253E"/>
    <w:rsid w:val="00672583"/>
    <w:rsid w:val="00672736"/>
    <w:rsid w:val="006729B7"/>
    <w:rsid w:val="00672CD3"/>
    <w:rsid w:val="006732E8"/>
    <w:rsid w:val="00673426"/>
    <w:rsid w:val="00673482"/>
    <w:rsid w:val="0067369D"/>
    <w:rsid w:val="006737AC"/>
    <w:rsid w:val="006738FF"/>
    <w:rsid w:val="00673A9C"/>
    <w:rsid w:val="00673D17"/>
    <w:rsid w:val="00673E4F"/>
    <w:rsid w:val="00673F85"/>
    <w:rsid w:val="0067444B"/>
    <w:rsid w:val="00674684"/>
    <w:rsid w:val="00674AAE"/>
    <w:rsid w:val="00674B42"/>
    <w:rsid w:val="00674BAF"/>
    <w:rsid w:val="006752F2"/>
    <w:rsid w:val="00675509"/>
    <w:rsid w:val="006757AA"/>
    <w:rsid w:val="00675916"/>
    <w:rsid w:val="006759B3"/>
    <w:rsid w:val="00675AD1"/>
    <w:rsid w:val="00675C3F"/>
    <w:rsid w:val="00675CC8"/>
    <w:rsid w:val="00675F5D"/>
    <w:rsid w:val="00675FCF"/>
    <w:rsid w:val="006760AC"/>
    <w:rsid w:val="00676467"/>
    <w:rsid w:val="006766AA"/>
    <w:rsid w:val="006767BC"/>
    <w:rsid w:val="00676904"/>
    <w:rsid w:val="0067695B"/>
    <w:rsid w:val="00677604"/>
    <w:rsid w:val="00677762"/>
    <w:rsid w:val="00677861"/>
    <w:rsid w:val="0067798F"/>
    <w:rsid w:val="00677AD6"/>
    <w:rsid w:val="006800E7"/>
    <w:rsid w:val="00680197"/>
    <w:rsid w:val="006804C4"/>
    <w:rsid w:val="00680500"/>
    <w:rsid w:val="006806CA"/>
    <w:rsid w:val="00680ED3"/>
    <w:rsid w:val="00680F0D"/>
    <w:rsid w:val="00680F69"/>
    <w:rsid w:val="00681293"/>
    <w:rsid w:val="006816AC"/>
    <w:rsid w:val="00681933"/>
    <w:rsid w:val="00681935"/>
    <w:rsid w:val="0068194A"/>
    <w:rsid w:val="00681A7A"/>
    <w:rsid w:val="00681C42"/>
    <w:rsid w:val="00681EF1"/>
    <w:rsid w:val="006825F9"/>
    <w:rsid w:val="00682799"/>
    <w:rsid w:val="00682847"/>
    <w:rsid w:val="006829C2"/>
    <w:rsid w:val="00682A2B"/>
    <w:rsid w:val="00683473"/>
    <w:rsid w:val="00683520"/>
    <w:rsid w:val="006836B9"/>
    <w:rsid w:val="0068374A"/>
    <w:rsid w:val="006838ED"/>
    <w:rsid w:val="00683A16"/>
    <w:rsid w:val="006840C6"/>
    <w:rsid w:val="006840EA"/>
    <w:rsid w:val="006847B6"/>
    <w:rsid w:val="006847CF"/>
    <w:rsid w:val="006848D2"/>
    <w:rsid w:val="00684B52"/>
    <w:rsid w:val="00684BF5"/>
    <w:rsid w:val="00684EEF"/>
    <w:rsid w:val="006851A5"/>
    <w:rsid w:val="006851A7"/>
    <w:rsid w:val="00685266"/>
    <w:rsid w:val="00685280"/>
    <w:rsid w:val="00685571"/>
    <w:rsid w:val="006856F1"/>
    <w:rsid w:val="006858DF"/>
    <w:rsid w:val="00685A4D"/>
    <w:rsid w:val="00685ACD"/>
    <w:rsid w:val="00685B24"/>
    <w:rsid w:val="006861E9"/>
    <w:rsid w:val="00686313"/>
    <w:rsid w:val="0068655A"/>
    <w:rsid w:val="00686C7F"/>
    <w:rsid w:val="0068775A"/>
    <w:rsid w:val="00687BC0"/>
    <w:rsid w:val="00687E54"/>
    <w:rsid w:val="00690013"/>
    <w:rsid w:val="0069026C"/>
    <w:rsid w:val="0069071A"/>
    <w:rsid w:val="00690823"/>
    <w:rsid w:val="00690A1B"/>
    <w:rsid w:val="00690BDE"/>
    <w:rsid w:val="00690C39"/>
    <w:rsid w:val="00690D30"/>
    <w:rsid w:val="00690F7C"/>
    <w:rsid w:val="00691180"/>
    <w:rsid w:val="00691460"/>
    <w:rsid w:val="0069149A"/>
    <w:rsid w:val="006915DD"/>
    <w:rsid w:val="00691935"/>
    <w:rsid w:val="00691ABB"/>
    <w:rsid w:val="00691B2F"/>
    <w:rsid w:val="00691B50"/>
    <w:rsid w:val="00691C9D"/>
    <w:rsid w:val="006920F4"/>
    <w:rsid w:val="0069258D"/>
    <w:rsid w:val="00692D95"/>
    <w:rsid w:val="00693086"/>
    <w:rsid w:val="0069346F"/>
    <w:rsid w:val="0069360E"/>
    <w:rsid w:val="0069389B"/>
    <w:rsid w:val="00693943"/>
    <w:rsid w:val="00693A6B"/>
    <w:rsid w:val="00693AC5"/>
    <w:rsid w:val="00693D4E"/>
    <w:rsid w:val="00693F81"/>
    <w:rsid w:val="006941FD"/>
    <w:rsid w:val="0069432C"/>
    <w:rsid w:val="006945B4"/>
    <w:rsid w:val="00694630"/>
    <w:rsid w:val="0069471C"/>
    <w:rsid w:val="00694A94"/>
    <w:rsid w:val="00694C68"/>
    <w:rsid w:val="00694E98"/>
    <w:rsid w:val="0069509A"/>
    <w:rsid w:val="006952CE"/>
    <w:rsid w:val="0069530F"/>
    <w:rsid w:val="00695629"/>
    <w:rsid w:val="006956AF"/>
    <w:rsid w:val="00695BC0"/>
    <w:rsid w:val="00695C46"/>
    <w:rsid w:val="00695D25"/>
    <w:rsid w:val="00696041"/>
    <w:rsid w:val="006963CB"/>
    <w:rsid w:val="006969DC"/>
    <w:rsid w:val="00696B1B"/>
    <w:rsid w:val="00696E73"/>
    <w:rsid w:val="00696EAD"/>
    <w:rsid w:val="00696EF5"/>
    <w:rsid w:val="006971B0"/>
    <w:rsid w:val="00697310"/>
    <w:rsid w:val="00697441"/>
    <w:rsid w:val="006A019D"/>
    <w:rsid w:val="006A01DE"/>
    <w:rsid w:val="006A024D"/>
    <w:rsid w:val="006A0927"/>
    <w:rsid w:val="006A0A0A"/>
    <w:rsid w:val="006A0C73"/>
    <w:rsid w:val="006A0D67"/>
    <w:rsid w:val="006A114D"/>
    <w:rsid w:val="006A153A"/>
    <w:rsid w:val="006A1831"/>
    <w:rsid w:val="006A1981"/>
    <w:rsid w:val="006A1C0D"/>
    <w:rsid w:val="006A1F34"/>
    <w:rsid w:val="006A2071"/>
    <w:rsid w:val="006A2238"/>
    <w:rsid w:val="006A22D0"/>
    <w:rsid w:val="006A2370"/>
    <w:rsid w:val="006A2479"/>
    <w:rsid w:val="006A25BC"/>
    <w:rsid w:val="006A264A"/>
    <w:rsid w:val="006A2D94"/>
    <w:rsid w:val="006A2EC9"/>
    <w:rsid w:val="006A300D"/>
    <w:rsid w:val="006A3278"/>
    <w:rsid w:val="006A327C"/>
    <w:rsid w:val="006A33EF"/>
    <w:rsid w:val="006A3415"/>
    <w:rsid w:val="006A34E2"/>
    <w:rsid w:val="006A3535"/>
    <w:rsid w:val="006A36F7"/>
    <w:rsid w:val="006A3804"/>
    <w:rsid w:val="006A3908"/>
    <w:rsid w:val="006A3964"/>
    <w:rsid w:val="006A3CA5"/>
    <w:rsid w:val="006A3CB4"/>
    <w:rsid w:val="006A44FD"/>
    <w:rsid w:val="006A4694"/>
    <w:rsid w:val="006A4C45"/>
    <w:rsid w:val="006A4E79"/>
    <w:rsid w:val="006A4F27"/>
    <w:rsid w:val="006A4F64"/>
    <w:rsid w:val="006A5093"/>
    <w:rsid w:val="006A52D5"/>
    <w:rsid w:val="006A544E"/>
    <w:rsid w:val="006A5729"/>
    <w:rsid w:val="006A5A90"/>
    <w:rsid w:val="006A5BCC"/>
    <w:rsid w:val="006A5D48"/>
    <w:rsid w:val="006A5D76"/>
    <w:rsid w:val="006A5E27"/>
    <w:rsid w:val="006A5EA3"/>
    <w:rsid w:val="006A5EB0"/>
    <w:rsid w:val="006A5F2A"/>
    <w:rsid w:val="006A63F1"/>
    <w:rsid w:val="006A64A4"/>
    <w:rsid w:val="006A677A"/>
    <w:rsid w:val="006A6BD0"/>
    <w:rsid w:val="006A6C22"/>
    <w:rsid w:val="006A6C6C"/>
    <w:rsid w:val="006A6D16"/>
    <w:rsid w:val="006A6E8C"/>
    <w:rsid w:val="006A70FE"/>
    <w:rsid w:val="006A7227"/>
    <w:rsid w:val="006A735B"/>
    <w:rsid w:val="006A7738"/>
    <w:rsid w:val="006A77C7"/>
    <w:rsid w:val="006A7DBE"/>
    <w:rsid w:val="006A7F52"/>
    <w:rsid w:val="006A7FF0"/>
    <w:rsid w:val="006B028F"/>
    <w:rsid w:val="006B0483"/>
    <w:rsid w:val="006B0992"/>
    <w:rsid w:val="006B09D4"/>
    <w:rsid w:val="006B0C5B"/>
    <w:rsid w:val="006B0D4E"/>
    <w:rsid w:val="006B0DB4"/>
    <w:rsid w:val="006B130E"/>
    <w:rsid w:val="006B1587"/>
    <w:rsid w:val="006B1766"/>
    <w:rsid w:val="006B1AD0"/>
    <w:rsid w:val="006B1ED2"/>
    <w:rsid w:val="006B21BB"/>
    <w:rsid w:val="006B2449"/>
    <w:rsid w:val="006B2734"/>
    <w:rsid w:val="006B2D56"/>
    <w:rsid w:val="006B2EA4"/>
    <w:rsid w:val="006B3151"/>
    <w:rsid w:val="006B31C4"/>
    <w:rsid w:val="006B320C"/>
    <w:rsid w:val="006B3462"/>
    <w:rsid w:val="006B36B3"/>
    <w:rsid w:val="006B3832"/>
    <w:rsid w:val="006B3891"/>
    <w:rsid w:val="006B3A2C"/>
    <w:rsid w:val="006B3AB6"/>
    <w:rsid w:val="006B3ADC"/>
    <w:rsid w:val="006B3CAB"/>
    <w:rsid w:val="006B3FAE"/>
    <w:rsid w:val="006B42AA"/>
    <w:rsid w:val="006B44CB"/>
    <w:rsid w:val="006B46BC"/>
    <w:rsid w:val="006B49B3"/>
    <w:rsid w:val="006B49D2"/>
    <w:rsid w:val="006B4CE5"/>
    <w:rsid w:val="006B570A"/>
    <w:rsid w:val="006B5715"/>
    <w:rsid w:val="006B5A61"/>
    <w:rsid w:val="006B5B34"/>
    <w:rsid w:val="006B648C"/>
    <w:rsid w:val="006B6546"/>
    <w:rsid w:val="006B6728"/>
    <w:rsid w:val="006B6CB7"/>
    <w:rsid w:val="006B6D0B"/>
    <w:rsid w:val="006B6ED5"/>
    <w:rsid w:val="006B6F1F"/>
    <w:rsid w:val="006B6F7D"/>
    <w:rsid w:val="006B7082"/>
    <w:rsid w:val="006B709A"/>
    <w:rsid w:val="006B7254"/>
    <w:rsid w:val="006B7408"/>
    <w:rsid w:val="006B7501"/>
    <w:rsid w:val="006B7513"/>
    <w:rsid w:val="006B760E"/>
    <w:rsid w:val="006B7837"/>
    <w:rsid w:val="006B785A"/>
    <w:rsid w:val="006B7910"/>
    <w:rsid w:val="006B7A59"/>
    <w:rsid w:val="006B7D98"/>
    <w:rsid w:val="006C01C8"/>
    <w:rsid w:val="006C0253"/>
    <w:rsid w:val="006C03A4"/>
    <w:rsid w:val="006C0412"/>
    <w:rsid w:val="006C0632"/>
    <w:rsid w:val="006C067E"/>
    <w:rsid w:val="006C071F"/>
    <w:rsid w:val="006C0A54"/>
    <w:rsid w:val="006C0C90"/>
    <w:rsid w:val="006C0EE9"/>
    <w:rsid w:val="006C0FCD"/>
    <w:rsid w:val="006C1729"/>
    <w:rsid w:val="006C192D"/>
    <w:rsid w:val="006C1C38"/>
    <w:rsid w:val="006C1CD1"/>
    <w:rsid w:val="006C2550"/>
    <w:rsid w:val="006C2678"/>
    <w:rsid w:val="006C29F9"/>
    <w:rsid w:val="006C2C38"/>
    <w:rsid w:val="006C2C45"/>
    <w:rsid w:val="006C2C8F"/>
    <w:rsid w:val="006C2E65"/>
    <w:rsid w:val="006C2E7F"/>
    <w:rsid w:val="006C2F33"/>
    <w:rsid w:val="006C2F83"/>
    <w:rsid w:val="006C3037"/>
    <w:rsid w:val="006C31A3"/>
    <w:rsid w:val="006C31F8"/>
    <w:rsid w:val="006C39EA"/>
    <w:rsid w:val="006C3C36"/>
    <w:rsid w:val="006C3DC2"/>
    <w:rsid w:val="006C3E46"/>
    <w:rsid w:val="006C402B"/>
    <w:rsid w:val="006C40E5"/>
    <w:rsid w:val="006C40F8"/>
    <w:rsid w:val="006C410E"/>
    <w:rsid w:val="006C42C4"/>
    <w:rsid w:val="006C4313"/>
    <w:rsid w:val="006C4338"/>
    <w:rsid w:val="006C440F"/>
    <w:rsid w:val="006C4623"/>
    <w:rsid w:val="006C4703"/>
    <w:rsid w:val="006C4EB7"/>
    <w:rsid w:val="006C52E8"/>
    <w:rsid w:val="006C5346"/>
    <w:rsid w:val="006C583D"/>
    <w:rsid w:val="006C589E"/>
    <w:rsid w:val="006C58E9"/>
    <w:rsid w:val="006C5B44"/>
    <w:rsid w:val="006C5F68"/>
    <w:rsid w:val="006C61F8"/>
    <w:rsid w:val="006C64D5"/>
    <w:rsid w:val="006C67DA"/>
    <w:rsid w:val="006C684F"/>
    <w:rsid w:val="006C6D0C"/>
    <w:rsid w:val="006C6E6D"/>
    <w:rsid w:val="006C7242"/>
    <w:rsid w:val="006C74DD"/>
    <w:rsid w:val="006C754E"/>
    <w:rsid w:val="006C79A8"/>
    <w:rsid w:val="006C7AE2"/>
    <w:rsid w:val="006C7CC7"/>
    <w:rsid w:val="006D077B"/>
    <w:rsid w:val="006D0974"/>
    <w:rsid w:val="006D09D2"/>
    <w:rsid w:val="006D0A72"/>
    <w:rsid w:val="006D0C8A"/>
    <w:rsid w:val="006D0D92"/>
    <w:rsid w:val="006D0EB2"/>
    <w:rsid w:val="006D0F23"/>
    <w:rsid w:val="006D121E"/>
    <w:rsid w:val="006D13F9"/>
    <w:rsid w:val="006D176E"/>
    <w:rsid w:val="006D1BD4"/>
    <w:rsid w:val="006D1EE5"/>
    <w:rsid w:val="006D2145"/>
    <w:rsid w:val="006D2C87"/>
    <w:rsid w:val="006D2ED4"/>
    <w:rsid w:val="006D2FF8"/>
    <w:rsid w:val="006D302A"/>
    <w:rsid w:val="006D30B2"/>
    <w:rsid w:val="006D35FD"/>
    <w:rsid w:val="006D3811"/>
    <w:rsid w:val="006D3872"/>
    <w:rsid w:val="006D3F34"/>
    <w:rsid w:val="006D40E7"/>
    <w:rsid w:val="006D447B"/>
    <w:rsid w:val="006D486B"/>
    <w:rsid w:val="006D4954"/>
    <w:rsid w:val="006D496A"/>
    <w:rsid w:val="006D49C4"/>
    <w:rsid w:val="006D4ACE"/>
    <w:rsid w:val="006D4BE1"/>
    <w:rsid w:val="006D4D3F"/>
    <w:rsid w:val="006D4F23"/>
    <w:rsid w:val="006D5154"/>
    <w:rsid w:val="006D517D"/>
    <w:rsid w:val="006D518F"/>
    <w:rsid w:val="006D5268"/>
    <w:rsid w:val="006D58DB"/>
    <w:rsid w:val="006D5C2B"/>
    <w:rsid w:val="006D5C96"/>
    <w:rsid w:val="006D6010"/>
    <w:rsid w:val="006D6080"/>
    <w:rsid w:val="006D656D"/>
    <w:rsid w:val="006D668D"/>
    <w:rsid w:val="006D68C5"/>
    <w:rsid w:val="006D6AD3"/>
    <w:rsid w:val="006D6B10"/>
    <w:rsid w:val="006D6B95"/>
    <w:rsid w:val="006D6C39"/>
    <w:rsid w:val="006D6E5E"/>
    <w:rsid w:val="006D6F77"/>
    <w:rsid w:val="006D7146"/>
    <w:rsid w:val="006D7309"/>
    <w:rsid w:val="006D74E0"/>
    <w:rsid w:val="006D7795"/>
    <w:rsid w:val="006D79BA"/>
    <w:rsid w:val="006E0258"/>
    <w:rsid w:val="006E06B3"/>
    <w:rsid w:val="006E09ED"/>
    <w:rsid w:val="006E0BB8"/>
    <w:rsid w:val="006E0D37"/>
    <w:rsid w:val="006E0FB9"/>
    <w:rsid w:val="006E14B3"/>
    <w:rsid w:val="006E175D"/>
    <w:rsid w:val="006E191C"/>
    <w:rsid w:val="006E1963"/>
    <w:rsid w:val="006E1EAC"/>
    <w:rsid w:val="006E1F52"/>
    <w:rsid w:val="006E22E1"/>
    <w:rsid w:val="006E2554"/>
    <w:rsid w:val="006E2653"/>
    <w:rsid w:val="006E27DA"/>
    <w:rsid w:val="006E2875"/>
    <w:rsid w:val="006E2D3E"/>
    <w:rsid w:val="006E329A"/>
    <w:rsid w:val="006E3477"/>
    <w:rsid w:val="006E358D"/>
    <w:rsid w:val="006E382E"/>
    <w:rsid w:val="006E3A90"/>
    <w:rsid w:val="006E3CC7"/>
    <w:rsid w:val="006E4585"/>
    <w:rsid w:val="006E481F"/>
    <w:rsid w:val="006E4900"/>
    <w:rsid w:val="006E4923"/>
    <w:rsid w:val="006E4960"/>
    <w:rsid w:val="006E4DC4"/>
    <w:rsid w:val="006E4FEC"/>
    <w:rsid w:val="006E5332"/>
    <w:rsid w:val="006E533F"/>
    <w:rsid w:val="006E53A3"/>
    <w:rsid w:val="006E54C1"/>
    <w:rsid w:val="006E5696"/>
    <w:rsid w:val="006E5BBA"/>
    <w:rsid w:val="006E6338"/>
    <w:rsid w:val="006E66A7"/>
    <w:rsid w:val="006E68C1"/>
    <w:rsid w:val="006E6EAF"/>
    <w:rsid w:val="006E6F14"/>
    <w:rsid w:val="006E79B9"/>
    <w:rsid w:val="006F007E"/>
    <w:rsid w:val="006F02FD"/>
    <w:rsid w:val="006F0C5C"/>
    <w:rsid w:val="006F0D91"/>
    <w:rsid w:val="006F0DA1"/>
    <w:rsid w:val="006F0E98"/>
    <w:rsid w:val="006F14F2"/>
    <w:rsid w:val="006F18BB"/>
    <w:rsid w:val="006F1A95"/>
    <w:rsid w:val="006F1B02"/>
    <w:rsid w:val="006F1BCA"/>
    <w:rsid w:val="006F1CA0"/>
    <w:rsid w:val="006F1D16"/>
    <w:rsid w:val="006F1EFF"/>
    <w:rsid w:val="006F23EC"/>
    <w:rsid w:val="006F2578"/>
    <w:rsid w:val="006F2F10"/>
    <w:rsid w:val="006F344B"/>
    <w:rsid w:val="006F3664"/>
    <w:rsid w:val="006F40BA"/>
    <w:rsid w:val="006F42AE"/>
    <w:rsid w:val="006F4507"/>
    <w:rsid w:val="006F45B6"/>
    <w:rsid w:val="006F5608"/>
    <w:rsid w:val="006F560B"/>
    <w:rsid w:val="006F604B"/>
    <w:rsid w:val="006F6318"/>
    <w:rsid w:val="006F6337"/>
    <w:rsid w:val="006F6502"/>
    <w:rsid w:val="006F6847"/>
    <w:rsid w:val="006F6D57"/>
    <w:rsid w:val="006F6EE3"/>
    <w:rsid w:val="006F70C4"/>
    <w:rsid w:val="006F7262"/>
    <w:rsid w:val="006F73B3"/>
    <w:rsid w:val="006F73B4"/>
    <w:rsid w:val="006F73FC"/>
    <w:rsid w:val="006F7524"/>
    <w:rsid w:val="006F7546"/>
    <w:rsid w:val="006F76C5"/>
    <w:rsid w:val="006F78B1"/>
    <w:rsid w:val="006F794B"/>
    <w:rsid w:val="006F7A24"/>
    <w:rsid w:val="006F7CA3"/>
    <w:rsid w:val="006F7E88"/>
    <w:rsid w:val="007003D9"/>
    <w:rsid w:val="0070089D"/>
    <w:rsid w:val="0070116F"/>
    <w:rsid w:val="00701369"/>
    <w:rsid w:val="007013B5"/>
    <w:rsid w:val="00701496"/>
    <w:rsid w:val="00701705"/>
    <w:rsid w:val="0070170E"/>
    <w:rsid w:val="00701D18"/>
    <w:rsid w:val="00701F44"/>
    <w:rsid w:val="007025A1"/>
    <w:rsid w:val="007027F8"/>
    <w:rsid w:val="00702AAC"/>
    <w:rsid w:val="00702C97"/>
    <w:rsid w:val="00702D7E"/>
    <w:rsid w:val="00702E1B"/>
    <w:rsid w:val="007030C7"/>
    <w:rsid w:val="0070343A"/>
    <w:rsid w:val="007035D6"/>
    <w:rsid w:val="007035E8"/>
    <w:rsid w:val="007039BA"/>
    <w:rsid w:val="00703AFB"/>
    <w:rsid w:val="00703EFD"/>
    <w:rsid w:val="007040E6"/>
    <w:rsid w:val="007044BB"/>
    <w:rsid w:val="0070488F"/>
    <w:rsid w:val="00704F73"/>
    <w:rsid w:val="00705306"/>
    <w:rsid w:val="007053A6"/>
    <w:rsid w:val="007054E5"/>
    <w:rsid w:val="007057F3"/>
    <w:rsid w:val="00705812"/>
    <w:rsid w:val="00706076"/>
    <w:rsid w:val="007060FC"/>
    <w:rsid w:val="00706625"/>
    <w:rsid w:val="0070690C"/>
    <w:rsid w:val="00706952"/>
    <w:rsid w:val="00706B0E"/>
    <w:rsid w:val="00706B40"/>
    <w:rsid w:val="00706C63"/>
    <w:rsid w:val="00706FC4"/>
    <w:rsid w:val="007073B1"/>
    <w:rsid w:val="0070768C"/>
    <w:rsid w:val="007076E6"/>
    <w:rsid w:val="00707D18"/>
    <w:rsid w:val="00707F91"/>
    <w:rsid w:val="00710129"/>
    <w:rsid w:val="00710736"/>
    <w:rsid w:val="00710F1F"/>
    <w:rsid w:val="007112F8"/>
    <w:rsid w:val="00711AB9"/>
    <w:rsid w:val="00711E02"/>
    <w:rsid w:val="00711F32"/>
    <w:rsid w:val="0071226A"/>
    <w:rsid w:val="007122DA"/>
    <w:rsid w:val="00712475"/>
    <w:rsid w:val="0071247C"/>
    <w:rsid w:val="0071255A"/>
    <w:rsid w:val="00712622"/>
    <w:rsid w:val="007126B1"/>
    <w:rsid w:val="007127A2"/>
    <w:rsid w:val="007127A3"/>
    <w:rsid w:val="007129D9"/>
    <w:rsid w:val="00712C57"/>
    <w:rsid w:val="00712F2D"/>
    <w:rsid w:val="00713515"/>
    <w:rsid w:val="00713587"/>
    <w:rsid w:val="0071385C"/>
    <w:rsid w:val="007138DE"/>
    <w:rsid w:val="00713970"/>
    <w:rsid w:val="00714A31"/>
    <w:rsid w:val="00714A43"/>
    <w:rsid w:val="007150B0"/>
    <w:rsid w:val="007155A6"/>
    <w:rsid w:val="00715797"/>
    <w:rsid w:val="00715A9A"/>
    <w:rsid w:val="00715A9F"/>
    <w:rsid w:val="00715B97"/>
    <w:rsid w:val="00716314"/>
    <w:rsid w:val="00716813"/>
    <w:rsid w:val="00716926"/>
    <w:rsid w:val="00716979"/>
    <w:rsid w:val="00716A08"/>
    <w:rsid w:val="00716B77"/>
    <w:rsid w:val="00716CF5"/>
    <w:rsid w:val="00717224"/>
    <w:rsid w:val="0071732C"/>
    <w:rsid w:val="00717392"/>
    <w:rsid w:val="007175CC"/>
    <w:rsid w:val="007177D8"/>
    <w:rsid w:val="007177D9"/>
    <w:rsid w:val="0071796A"/>
    <w:rsid w:val="00717D89"/>
    <w:rsid w:val="00717EA3"/>
    <w:rsid w:val="00720157"/>
    <w:rsid w:val="007201AB"/>
    <w:rsid w:val="007207F3"/>
    <w:rsid w:val="00720953"/>
    <w:rsid w:val="00720992"/>
    <w:rsid w:val="007209F3"/>
    <w:rsid w:val="00720B6F"/>
    <w:rsid w:val="00720BAA"/>
    <w:rsid w:val="00720BFD"/>
    <w:rsid w:val="00720D83"/>
    <w:rsid w:val="00721020"/>
    <w:rsid w:val="007210A4"/>
    <w:rsid w:val="00721163"/>
    <w:rsid w:val="00721572"/>
    <w:rsid w:val="007217D3"/>
    <w:rsid w:val="007219BF"/>
    <w:rsid w:val="00721ACB"/>
    <w:rsid w:val="00721AEB"/>
    <w:rsid w:val="00721BAF"/>
    <w:rsid w:val="00721D1C"/>
    <w:rsid w:val="00721DC7"/>
    <w:rsid w:val="00721DDE"/>
    <w:rsid w:val="00721E02"/>
    <w:rsid w:val="00721F29"/>
    <w:rsid w:val="00722140"/>
    <w:rsid w:val="007222B1"/>
    <w:rsid w:val="007224BD"/>
    <w:rsid w:val="0072282B"/>
    <w:rsid w:val="00722A36"/>
    <w:rsid w:val="00722D3C"/>
    <w:rsid w:val="00722F29"/>
    <w:rsid w:val="0072339E"/>
    <w:rsid w:val="007233C9"/>
    <w:rsid w:val="0072350A"/>
    <w:rsid w:val="00723619"/>
    <w:rsid w:val="00723859"/>
    <w:rsid w:val="00723D05"/>
    <w:rsid w:val="00723D0A"/>
    <w:rsid w:val="00723F44"/>
    <w:rsid w:val="00724316"/>
    <w:rsid w:val="007249C7"/>
    <w:rsid w:val="00724CC7"/>
    <w:rsid w:val="00724DE0"/>
    <w:rsid w:val="007250E5"/>
    <w:rsid w:val="00725157"/>
    <w:rsid w:val="00725267"/>
    <w:rsid w:val="007254F6"/>
    <w:rsid w:val="00725838"/>
    <w:rsid w:val="00725D0B"/>
    <w:rsid w:val="00725E6B"/>
    <w:rsid w:val="007262BD"/>
    <w:rsid w:val="00726414"/>
    <w:rsid w:val="007265FA"/>
    <w:rsid w:val="00726997"/>
    <w:rsid w:val="00726A2C"/>
    <w:rsid w:val="00726F50"/>
    <w:rsid w:val="00726FA4"/>
    <w:rsid w:val="007276BE"/>
    <w:rsid w:val="00727856"/>
    <w:rsid w:val="00727AD4"/>
    <w:rsid w:val="00727BD2"/>
    <w:rsid w:val="00730286"/>
    <w:rsid w:val="007306DC"/>
    <w:rsid w:val="007309B3"/>
    <w:rsid w:val="00730A05"/>
    <w:rsid w:val="00730C79"/>
    <w:rsid w:val="007312CA"/>
    <w:rsid w:val="007317E5"/>
    <w:rsid w:val="0073183B"/>
    <w:rsid w:val="00731859"/>
    <w:rsid w:val="007318DD"/>
    <w:rsid w:val="00731D48"/>
    <w:rsid w:val="00731DB2"/>
    <w:rsid w:val="00732583"/>
    <w:rsid w:val="00732779"/>
    <w:rsid w:val="00732854"/>
    <w:rsid w:val="00732C89"/>
    <w:rsid w:val="00732C99"/>
    <w:rsid w:val="00732DFE"/>
    <w:rsid w:val="00732FCA"/>
    <w:rsid w:val="007330EB"/>
    <w:rsid w:val="007334CA"/>
    <w:rsid w:val="007334CC"/>
    <w:rsid w:val="007335B6"/>
    <w:rsid w:val="007336DE"/>
    <w:rsid w:val="0073402E"/>
    <w:rsid w:val="00734033"/>
    <w:rsid w:val="007344BB"/>
    <w:rsid w:val="007346F5"/>
    <w:rsid w:val="0073489F"/>
    <w:rsid w:val="007349EC"/>
    <w:rsid w:val="00734C92"/>
    <w:rsid w:val="00734ED8"/>
    <w:rsid w:val="007352FB"/>
    <w:rsid w:val="007352FC"/>
    <w:rsid w:val="0073538B"/>
    <w:rsid w:val="00735467"/>
    <w:rsid w:val="007354B7"/>
    <w:rsid w:val="00735528"/>
    <w:rsid w:val="00735777"/>
    <w:rsid w:val="00735A18"/>
    <w:rsid w:val="00735BA3"/>
    <w:rsid w:val="00736037"/>
    <w:rsid w:val="0073605C"/>
    <w:rsid w:val="007364DE"/>
    <w:rsid w:val="007365B7"/>
    <w:rsid w:val="00736831"/>
    <w:rsid w:val="00736924"/>
    <w:rsid w:val="00736971"/>
    <w:rsid w:val="00736A21"/>
    <w:rsid w:val="007371C1"/>
    <w:rsid w:val="007371F5"/>
    <w:rsid w:val="007373D9"/>
    <w:rsid w:val="00737595"/>
    <w:rsid w:val="00737838"/>
    <w:rsid w:val="00737925"/>
    <w:rsid w:val="00737C55"/>
    <w:rsid w:val="00737C79"/>
    <w:rsid w:val="00737D5E"/>
    <w:rsid w:val="0074002E"/>
    <w:rsid w:val="00740045"/>
    <w:rsid w:val="007401CE"/>
    <w:rsid w:val="00740260"/>
    <w:rsid w:val="0074028F"/>
    <w:rsid w:val="007402F4"/>
    <w:rsid w:val="0074107F"/>
    <w:rsid w:val="0074122F"/>
    <w:rsid w:val="00741684"/>
    <w:rsid w:val="00741714"/>
    <w:rsid w:val="007417A9"/>
    <w:rsid w:val="0074185E"/>
    <w:rsid w:val="0074188B"/>
    <w:rsid w:val="007418E5"/>
    <w:rsid w:val="00741A20"/>
    <w:rsid w:val="00741B43"/>
    <w:rsid w:val="00741F41"/>
    <w:rsid w:val="00741FFB"/>
    <w:rsid w:val="00742016"/>
    <w:rsid w:val="00742242"/>
    <w:rsid w:val="00742245"/>
    <w:rsid w:val="007423BB"/>
    <w:rsid w:val="00742666"/>
    <w:rsid w:val="00742862"/>
    <w:rsid w:val="00742B32"/>
    <w:rsid w:val="00743169"/>
    <w:rsid w:val="0074338A"/>
    <w:rsid w:val="00743682"/>
    <w:rsid w:val="00743964"/>
    <w:rsid w:val="007439D0"/>
    <w:rsid w:val="00743A8A"/>
    <w:rsid w:val="00743B3A"/>
    <w:rsid w:val="00743EFB"/>
    <w:rsid w:val="00743FA6"/>
    <w:rsid w:val="00744A81"/>
    <w:rsid w:val="00744AF4"/>
    <w:rsid w:val="00744C07"/>
    <w:rsid w:val="00744EE4"/>
    <w:rsid w:val="007457BD"/>
    <w:rsid w:val="0074586F"/>
    <w:rsid w:val="007459BF"/>
    <w:rsid w:val="00745A65"/>
    <w:rsid w:val="00745CA3"/>
    <w:rsid w:val="00745D71"/>
    <w:rsid w:val="007460AE"/>
    <w:rsid w:val="00746214"/>
    <w:rsid w:val="007463AA"/>
    <w:rsid w:val="00746512"/>
    <w:rsid w:val="007468D5"/>
    <w:rsid w:val="00746F46"/>
    <w:rsid w:val="007471F8"/>
    <w:rsid w:val="00747516"/>
    <w:rsid w:val="0074755D"/>
    <w:rsid w:val="007476F0"/>
    <w:rsid w:val="00747949"/>
    <w:rsid w:val="00747BB2"/>
    <w:rsid w:val="00747E51"/>
    <w:rsid w:val="00750897"/>
    <w:rsid w:val="00750981"/>
    <w:rsid w:val="00750C2F"/>
    <w:rsid w:val="00750D2E"/>
    <w:rsid w:val="00751098"/>
    <w:rsid w:val="0075111B"/>
    <w:rsid w:val="007513EE"/>
    <w:rsid w:val="00751B89"/>
    <w:rsid w:val="00751B8F"/>
    <w:rsid w:val="00751C7C"/>
    <w:rsid w:val="00751F34"/>
    <w:rsid w:val="0075295E"/>
    <w:rsid w:val="007529BE"/>
    <w:rsid w:val="00752ACF"/>
    <w:rsid w:val="00752E3A"/>
    <w:rsid w:val="00752E92"/>
    <w:rsid w:val="00752EC6"/>
    <w:rsid w:val="00752FB3"/>
    <w:rsid w:val="00752FD3"/>
    <w:rsid w:val="007532EE"/>
    <w:rsid w:val="007536E9"/>
    <w:rsid w:val="0075375F"/>
    <w:rsid w:val="0075393B"/>
    <w:rsid w:val="00753A31"/>
    <w:rsid w:val="00754589"/>
    <w:rsid w:val="00754837"/>
    <w:rsid w:val="00754F4E"/>
    <w:rsid w:val="00754F9F"/>
    <w:rsid w:val="00755089"/>
    <w:rsid w:val="00755223"/>
    <w:rsid w:val="00755262"/>
    <w:rsid w:val="007555BA"/>
    <w:rsid w:val="007555DD"/>
    <w:rsid w:val="007555F5"/>
    <w:rsid w:val="00755851"/>
    <w:rsid w:val="00755F22"/>
    <w:rsid w:val="00755FD6"/>
    <w:rsid w:val="00755FF4"/>
    <w:rsid w:val="007560B5"/>
    <w:rsid w:val="00756393"/>
    <w:rsid w:val="00756B24"/>
    <w:rsid w:val="00756D40"/>
    <w:rsid w:val="00756D44"/>
    <w:rsid w:val="00756D82"/>
    <w:rsid w:val="00756E5D"/>
    <w:rsid w:val="00756FC0"/>
    <w:rsid w:val="007571F0"/>
    <w:rsid w:val="0075728D"/>
    <w:rsid w:val="00757377"/>
    <w:rsid w:val="00757402"/>
    <w:rsid w:val="007575AB"/>
    <w:rsid w:val="007577C1"/>
    <w:rsid w:val="00757B34"/>
    <w:rsid w:val="00757ED3"/>
    <w:rsid w:val="00757EF0"/>
    <w:rsid w:val="00757FDF"/>
    <w:rsid w:val="00760136"/>
    <w:rsid w:val="0076014D"/>
    <w:rsid w:val="007604D5"/>
    <w:rsid w:val="007604FB"/>
    <w:rsid w:val="007606EE"/>
    <w:rsid w:val="00760715"/>
    <w:rsid w:val="00760F11"/>
    <w:rsid w:val="0076101C"/>
    <w:rsid w:val="0076146C"/>
    <w:rsid w:val="00761660"/>
    <w:rsid w:val="00761894"/>
    <w:rsid w:val="00761949"/>
    <w:rsid w:val="00761B7E"/>
    <w:rsid w:val="00761CEB"/>
    <w:rsid w:val="00762031"/>
    <w:rsid w:val="007620CF"/>
    <w:rsid w:val="0076227B"/>
    <w:rsid w:val="00762364"/>
    <w:rsid w:val="0076237E"/>
    <w:rsid w:val="0076238A"/>
    <w:rsid w:val="007623B8"/>
    <w:rsid w:val="007629C0"/>
    <w:rsid w:val="00762A95"/>
    <w:rsid w:val="00762B54"/>
    <w:rsid w:val="00762D6F"/>
    <w:rsid w:val="00763648"/>
    <w:rsid w:val="007636BD"/>
    <w:rsid w:val="00763CB7"/>
    <w:rsid w:val="00763D1B"/>
    <w:rsid w:val="00763F2D"/>
    <w:rsid w:val="00764135"/>
    <w:rsid w:val="00764194"/>
    <w:rsid w:val="0076445A"/>
    <w:rsid w:val="0076446C"/>
    <w:rsid w:val="00764490"/>
    <w:rsid w:val="00764562"/>
    <w:rsid w:val="007646AC"/>
    <w:rsid w:val="00764A6D"/>
    <w:rsid w:val="00764C3D"/>
    <w:rsid w:val="00765A1B"/>
    <w:rsid w:val="00765A2E"/>
    <w:rsid w:val="00765C5D"/>
    <w:rsid w:val="00765ECF"/>
    <w:rsid w:val="00765FE6"/>
    <w:rsid w:val="0076612F"/>
    <w:rsid w:val="0076642C"/>
    <w:rsid w:val="0076647C"/>
    <w:rsid w:val="00766491"/>
    <w:rsid w:val="007664B8"/>
    <w:rsid w:val="00766609"/>
    <w:rsid w:val="0076685D"/>
    <w:rsid w:val="0076687C"/>
    <w:rsid w:val="00766F38"/>
    <w:rsid w:val="007675D8"/>
    <w:rsid w:val="0076768E"/>
    <w:rsid w:val="007676E5"/>
    <w:rsid w:val="00767700"/>
    <w:rsid w:val="0076771A"/>
    <w:rsid w:val="00767D35"/>
    <w:rsid w:val="00767E15"/>
    <w:rsid w:val="00767FD9"/>
    <w:rsid w:val="007700F8"/>
    <w:rsid w:val="007703E0"/>
    <w:rsid w:val="00770D59"/>
    <w:rsid w:val="00770D71"/>
    <w:rsid w:val="007713FB"/>
    <w:rsid w:val="00771AE2"/>
    <w:rsid w:val="00771BFA"/>
    <w:rsid w:val="00771C6C"/>
    <w:rsid w:val="00771D80"/>
    <w:rsid w:val="00771E2B"/>
    <w:rsid w:val="00771E39"/>
    <w:rsid w:val="007721A7"/>
    <w:rsid w:val="007721DC"/>
    <w:rsid w:val="00772257"/>
    <w:rsid w:val="00772356"/>
    <w:rsid w:val="007725AF"/>
    <w:rsid w:val="007726A9"/>
    <w:rsid w:val="00772723"/>
    <w:rsid w:val="00772BB8"/>
    <w:rsid w:val="00772E41"/>
    <w:rsid w:val="0077313D"/>
    <w:rsid w:val="007735A3"/>
    <w:rsid w:val="007735FD"/>
    <w:rsid w:val="0077367E"/>
    <w:rsid w:val="007736A6"/>
    <w:rsid w:val="00773830"/>
    <w:rsid w:val="007738D3"/>
    <w:rsid w:val="00773FF9"/>
    <w:rsid w:val="007740C1"/>
    <w:rsid w:val="00774581"/>
    <w:rsid w:val="00774779"/>
    <w:rsid w:val="007748BB"/>
    <w:rsid w:val="00774A0D"/>
    <w:rsid w:val="00774AAA"/>
    <w:rsid w:val="00774AD8"/>
    <w:rsid w:val="00774FCC"/>
    <w:rsid w:val="0077510C"/>
    <w:rsid w:val="00775284"/>
    <w:rsid w:val="00775886"/>
    <w:rsid w:val="00775934"/>
    <w:rsid w:val="00775974"/>
    <w:rsid w:val="00775C49"/>
    <w:rsid w:val="00775CBC"/>
    <w:rsid w:val="00775F0A"/>
    <w:rsid w:val="007762E2"/>
    <w:rsid w:val="00776B7F"/>
    <w:rsid w:val="00776DA5"/>
    <w:rsid w:val="0077711A"/>
    <w:rsid w:val="0077730B"/>
    <w:rsid w:val="007773AE"/>
    <w:rsid w:val="00777789"/>
    <w:rsid w:val="0077778C"/>
    <w:rsid w:val="00777CD2"/>
    <w:rsid w:val="00777D1A"/>
    <w:rsid w:val="00777E6D"/>
    <w:rsid w:val="00777FA6"/>
    <w:rsid w:val="00777FCC"/>
    <w:rsid w:val="00780084"/>
    <w:rsid w:val="007802F9"/>
    <w:rsid w:val="00780541"/>
    <w:rsid w:val="00780617"/>
    <w:rsid w:val="007807F3"/>
    <w:rsid w:val="007809B8"/>
    <w:rsid w:val="007809E7"/>
    <w:rsid w:val="00780BB3"/>
    <w:rsid w:val="00780D9E"/>
    <w:rsid w:val="00780E5D"/>
    <w:rsid w:val="007813C1"/>
    <w:rsid w:val="007814AB"/>
    <w:rsid w:val="007814F2"/>
    <w:rsid w:val="0078189F"/>
    <w:rsid w:val="00781BEF"/>
    <w:rsid w:val="00781C13"/>
    <w:rsid w:val="00781C96"/>
    <w:rsid w:val="00781EA9"/>
    <w:rsid w:val="007820BF"/>
    <w:rsid w:val="00782305"/>
    <w:rsid w:val="00782599"/>
    <w:rsid w:val="0078262A"/>
    <w:rsid w:val="00782A7E"/>
    <w:rsid w:val="00782D4D"/>
    <w:rsid w:val="00782D7F"/>
    <w:rsid w:val="00782EE3"/>
    <w:rsid w:val="00783197"/>
    <w:rsid w:val="007833CA"/>
    <w:rsid w:val="007834F3"/>
    <w:rsid w:val="007835AD"/>
    <w:rsid w:val="00783A1E"/>
    <w:rsid w:val="00783B53"/>
    <w:rsid w:val="0078476D"/>
    <w:rsid w:val="007847CD"/>
    <w:rsid w:val="00784840"/>
    <w:rsid w:val="00784C02"/>
    <w:rsid w:val="00784C1B"/>
    <w:rsid w:val="00784D76"/>
    <w:rsid w:val="00784E22"/>
    <w:rsid w:val="00784FC2"/>
    <w:rsid w:val="00785562"/>
    <w:rsid w:val="00785A27"/>
    <w:rsid w:val="00785F6D"/>
    <w:rsid w:val="0078660B"/>
    <w:rsid w:val="00786A73"/>
    <w:rsid w:val="00786ACC"/>
    <w:rsid w:val="00786CE9"/>
    <w:rsid w:val="00786D0E"/>
    <w:rsid w:val="00786D77"/>
    <w:rsid w:val="00787634"/>
    <w:rsid w:val="0078784E"/>
    <w:rsid w:val="00787999"/>
    <w:rsid w:val="0079035A"/>
    <w:rsid w:val="007906A1"/>
    <w:rsid w:val="007906F9"/>
    <w:rsid w:val="007907BA"/>
    <w:rsid w:val="00790A2B"/>
    <w:rsid w:val="00790A2F"/>
    <w:rsid w:val="00790DE8"/>
    <w:rsid w:val="00790E92"/>
    <w:rsid w:val="0079139D"/>
    <w:rsid w:val="00791536"/>
    <w:rsid w:val="007915C8"/>
    <w:rsid w:val="007915DD"/>
    <w:rsid w:val="007919AF"/>
    <w:rsid w:val="00791AC8"/>
    <w:rsid w:val="0079224B"/>
    <w:rsid w:val="0079229A"/>
    <w:rsid w:val="0079230E"/>
    <w:rsid w:val="00792514"/>
    <w:rsid w:val="007925DE"/>
    <w:rsid w:val="00792683"/>
    <w:rsid w:val="007926C8"/>
    <w:rsid w:val="007926E9"/>
    <w:rsid w:val="00792813"/>
    <w:rsid w:val="00792AAC"/>
    <w:rsid w:val="00792D38"/>
    <w:rsid w:val="0079348E"/>
    <w:rsid w:val="007935C4"/>
    <w:rsid w:val="007936A6"/>
    <w:rsid w:val="007936F3"/>
    <w:rsid w:val="00793884"/>
    <w:rsid w:val="00794503"/>
    <w:rsid w:val="007946CE"/>
    <w:rsid w:val="00794740"/>
    <w:rsid w:val="007948B5"/>
    <w:rsid w:val="007949EC"/>
    <w:rsid w:val="00794BA7"/>
    <w:rsid w:val="00794F8E"/>
    <w:rsid w:val="00795330"/>
    <w:rsid w:val="007954DA"/>
    <w:rsid w:val="007959A9"/>
    <w:rsid w:val="007959D7"/>
    <w:rsid w:val="00795AC3"/>
    <w:rsid w:val="00795AD3"/>
    <w:rsid w:val="00795BEE"/>
    <w:rsid w:val="007962E0"/>
    <w:rsid w:val="00796386"/>
    <w:rsid w:val="007966B4"/>
    <w:rsid w:val="00796862"/>
    <w:rsid w:val="00796CFC"/>
    <w:rsid w:val="00796D4B"/>
    <w:rsid w:val="00797165"/>
    <w:rsid w:val="007974B1"/>
    <w:rsid w:val="00797545"/>
    <w:rsid w:val="007975F5"/>
    <w:rsid w:val="00797701"/>
    <w:rsid w:val="00797CF0"/>
    <w:rsid w:val="00797F43"/>
    <w:rsid w:val="007A055C"/>
    <w:rsid w:val="007A0767"/>
    <w:rsid w:val="007A0928"/>
    <w:rsid w:val="007A0C8F"/>
    <w:rsid w:val="007A0D76"/>
    <w:rsid w:val="007A111B"/>
    <w:rsid w:val="007A1381"/>
    <w:rsid w:val="007A16F4"/>
    <w:rsid w:val="007A194E"/>
    <w:rsid w:val="007A19B2"/>
    <w:rsid w:val="007A19E0"/>
    <w:rsid w:val="007A1D46"/>
    <w:rsid w:val="007A2072"/>
    <w:rsid w:val="007A2162"/>
    <w:rsid w:val="007A216C"/>
    <w:rsid w:val="007A2220"/>
    <w:rsid w:val="007A242A"/>
    <w:rsid w:val="007A2553"/>
    <w:rsid w:val="007A2A37"/>
    <w:rsid w:val="007A2E2A"/>
    <w:rsid w:val="007A3364"/>
    <w:rsid w:val="007A3CC4"/>
    <w:rsid w:val="007A3D28"/>
    <w:rsid w:val="007A3FE3"/>
    <w:rsid w:val="007A4074"/>
    <w:rsid w:val="007A41F4"/>
    <w:rsid w:val="007A44F7"/>
    <w:rsid w:val="007A476B"/>
    <w:rsid w:val="007A483E"/>
    <w:rsid w:val="007A4DE6"/>
    <w:rsid w:val="007A4E7D"/>
    <w:rsid w:val="007A4EC0"/>
    <w:rsid w:val="007A518E"/>
    <w:rsid w:val="007A51C1"/>
    <w:rsid w:val="007A55C4"/>
    <w:rsid w:val="007A55F4"/>
    <w:rsid w:val="007A5738"/>
    <w:rsid w:val="007A573A"/>
    <w:rsid w:val="007A58E0"/>
    <w:rsid w:val="007A5B85"/>
    <w:rsid w:val="007A5D89"/>
    <w:rsid w:val="007A5EEB"/>
    <w:rsid w:val="007A5F26"/>
    <w:rsid w:val="007A60E5"/>
    <w:rsid w:val="007A64CF"/>
    <w:rsid w:val="007A6708"/>
    <w:rsid w:val="007A685F"/>
    <w:rsid w:val="007A6ED6"/>
    <w:rsid w:val="007A71D7"/>
    <w:rsid w:val="007A7600"/>
    <w:rsid w:val="007A7960"/>
    <w:rsid w:val="007B0002"/>
    <w:rsid w:val="007B017D"/>
    <w:rsid w:val="007B01AF"/>
    <w:rsid w:val="007B05A1"/>
    <w:rsid w:val="007B075C"/>
    <w:rsid w:val="007B083D"/>
    <w:rsid w:val="007B09B4"/>
    <w:rsid w:val="007B09D1"/>
    <w:rsid w:val="007B0ACC"/>
    <w:rsid w:val="007B1265"/>
    <w:rsid w:val="007B1A21"/>
    <w:rsid w:val="007B1ACD"/>
    <w:rsid w:val="007B21B1"/>
    <w:rsid w:val="007B234D"/>
    <w:rsid w:val="007B2840"/>
    <w:rsid w:val="007B28B4"/>
    <w:rsid w:val="007B2E7A"/>
    <w:rsid w:val="007B2FDF"/>
    <w:rsid w:val="007B30EA"/>
    <w:rsid w:val="007B33D2"/>
    <w:rsid w:val="007B354B"/>
    <w:rsid w:val="007B3A86"/>
    <w:rsid w:val="007B3DE7"/>
    <w:rsid w:val="007B4246"/>
    <w:rsid w:val="007B43A1"/>
    <w:rsid w:val="007B4499"/>
    <w:rsid w:val="007B473D"/>
    <w:rsid w:val="007B4BFD"/>
    <w:rsid w:val="007B535E"/>
    <w:rsid w:val="007B5366"/>
    <w:rsid w:val="007B5419"/>
    <w:rsid w:val="007B544B"/>
    <w:rsid w:val="007B55D0"/>
    <w:rsid w:val="007B58B3"/>
    <w:rsid w:val="007B5B06"/>
    <w:rsid w:val="007B5E6F"/>
    <w:rsid w:val="007B5F7A"/>
    <w:rsid w:val="007B6199"/>
    <w:rsid w:val="007B63AE"/>
    <w:rsid w:val="007B677E"/>
    <w:rsid w:val="007B690E"/>
    <w:rsid w:val="007B6AAE"/>
    <w:rsid w:val="007B6C4C"/>
    <w:rsid w:val="007B6F26"/>
    <w:rsid w:val="007B7279"/>
    <w:rsid w:val="007B7837"/>
    <w:rsid w:val="007B7A69"/>
    <w:rsid w:val="007B7DF3"/>
    <w:rsid w:val="007B7E46"/>
    <w:rsid w:val="007B7F1B"/>
    <w:rsid w:val="007C056D"/>
    <w:rsid w:val="007C05EB"/>
    <w:rsid w:val="007C0F4F"/>
    <w:rsid w:val="007C1743"/>
    <w:rsid w:val="007C1AA2"/>
    <w:rsid w:val="007C1F3A"/>
    <w:rsid w:val="007C2114"/>
    <w:rsid w:val="007C231D"/>
    <w:rsid w:val="007C23AE"/>
    <w:rsid w:val="007C261E"/>
    <w:rsid w:val="007C2806"/>
    <w:rsid w:val="007C2AEF"/>
    <w:rsid w:val="007C2DEB"/>
    <w:rsid w:val="007C34BA"/>
    <w:rsid w:val="007C36D4"/>
    <w:rsid w:val="007C3946"/>
    <w:rsid w:val="007C3A53"/>
    <w:rsid w:val="007C3A83"/>
    <w:rsid w:val="007C3C2C"/>
    <w:rsid w:val="007C4201"/>
    <w:rsid w:val="007C463C"/>
    <w:rsid w:val="007C46BA"/>
    <w:rsid w:val="007C4ABD"/>
    <w:rsid w:val="007C4B44"/>
    <w:rsid w:val="007C5273"/>
    <w:rsid w:val="007C59EB"/>
    <w:rsid w:val="007C5A14"/>
    <w:rsid w:val="007C5C83"/>
    <w:rsid w:val="007C5D8A"/>
    <w:rsid w:val="007C6321"/>
    <w:rsid w:val="007C662A"/>
    <w:rsid w:val="007C66AF"/>
    <w:rsid w:val="007C6958"/>
    <w:rsid w:val="007C6A21"/>
    <w:rsid w:val="007C6AAA"/>
    <w:rsid w:val="007C708A"/>
    <w:rsid w:val="007C70D1"/>
    <w:rsid w:val="007C7680"/>
    <w:rsid w:val="007C7D92"/>
    <w:rsid w:val="007D00FA"/>
    <w:rsid w:val="007D014E"/>
    <w:rsid w:val="007D022D"/>
    <w:rsid w:val="007D0527"/>
    <w:rsid w:val="007D0846"/>
    <w:rsid w:val="007D0C47"/>
    <w:rsid w:val="007D0D50"/>
    <w:rsid w:val="007D0DD4"/>
    <w:rsid w:val="007D0EF7"/>
    <w:rsid w:val="007D16FF"/>
    <w:rsid w:val="007D1A42"/>
    <w:rsid w:val="007D1A5A"/>
    <w:rsid w:val="007D1AFC"/>
    <w:rsid w:val="007D1DCE"/>
    <w:rsid w:val="007D1DE9"/>
    <w:rsid w:val="007D221D"/>
    <w:rsid w:val="007D269C"/>
    <w:rsid w:val="007D26D0"/>
    <w:rsid w:val="007D2B58"/>
    <w:rsid w:val="007D2B94"/>
    <w:rsid w:val="007D2CAF"/>
    <w:rsid w:val="007D31A0"/>
    <w:rsid w:val="007D34B9"/>
    <w:rsid w:val="007D35B2"/>
    <w:rsid w:val="007D3AEC"/>
    <w:rsid w:val="007D3FD8"/>
    <w:rsid w:val="007D46D4"/>
    <w:rsid w:val="007D4DC3"/>
    <w:rsid w:val="007D50FE"/>
    <w:rsid w:val="007D5181"/>
    <w:rsid w:val="007D5317"/>
    <w:rsid w:val="007D5450"/>
    <w:rsid w:val="007D573B"/>
    <w:rsid w:val="007D57F6"/>
    <w:rsid w:val="007D5866"/>
    <w:rsid w:val="007D5967"/>
    <w:rsid w:val="007D5E26"/>
    <w:rsid w:val="007D5F56"/>
    <w:rsid w:val="007D602B"/>
    <w:rsid w:val="007D61E4"/>
    <w:rsid w:val="007D628A"/>
    <w:rsid w:val="007D62B4"/>
    <w:rsid w:val="007D64D8"/>
    <w:rsid w:val="007D6551"/>
    <w:rsid w:val="007D67A4"/>
    <w:rsid w:val="007D69BC"/>
    <w:rsid w:val="007D6AFB"/>
    <w:rsid w:val="007D6BAA"/>
    <w:rsid w:val="007D6D5E"/>
    <w:rsid w:val="007D6FC8"/>
    <w:rsid w:val="007D7175"/>
    <w:rsid w:val="007D73E1"/>
    <w:rsid w:val="007D769B"/>
    <w:rsid w:val="007D76AE"/>
    <w:rsid w:val="007D77C7"/>
    <w:rsid w:val="007D7CC8"/>
    <w:rsid w:val="007E0349"/>
    <w:rsid w:val="007E0432"/>
    <w:rsid w:val="007E0597"/>
    <w:rsid w:val="007E069D"/>
    <w:rsid w:val="007E0BC4"/>
    <w:rsid w:val="007E0F92"/>
    <w:rsid w:val="007E122B"/>
    <w:rsid w:val="007E1915"/>
    <w:rsid w:val="007E2202"/>
    <w:rsid w:val="007E249B"/>
    <w:rsid w:val="007E2590"/>
    <w:rsid w:val="007E2756"/>
    <w:rsid w:val="007E2770"/>
    <w:rsid w:val="007E288F"/>
    <w:rsid w:val="007E2A73"/>
    <w:rsid w:val="007E2E46"/>
    <w:rsid w:val="007E2F5A"/>
    <w:rsid w:val="007E320E"/>
    <w:rsid w:val="007E340D"/>
    <w:rsid w:val="007E3484"/>
    <w:rsid w:val="007E3982"/>
    <w:rsid w:val="007E39CE"/>
    <w:rsid w:val="007E4176"/>
    <w:rsid w:val="007E41A5"/>
    <w:rsid w:val="007E4646"/>
    <w:rsid w:val="007E4795"/>
    <w:rsid w:val="007E48FD"/>
    <w:rsid w:val="007E4EB3"/>
    <w:rsid w:val="007E4EE6"/>
    <w:rsid w:val="007E5099"/>
    <w:rsid w:val="007E50C5"/>
    <w:rsid w:val="007E55BE"/>
    <w:rsid w:val="007E5A5A"/>
    <w:rsid w:val="007E5BC4"/>
    <w:rsid w:val="007E5CD4"/>
    <w:rsid w:val="007E5CE2"/>
    <w:rsid w:val="007E5D41"/>
    <w:rsid w:val="007E5E2C"/>
    <w:rsid w:val="007E5F27"/>
    <w:rsid w:val="007E6043"/>
    <w:rsid w:val="007E619E"/>
    <w:rsid w:val="007E6254"/>
    <w:rsid w:val="007E62B4"/>
    <w:rsid w:val="007E656D"/>
    <w:rsid w:val="007E65DD"/>
    <w:rsid w:val="007E66E2"/>
    <w:rsid w:val="007E67FB"/>
    <w:rsid w:val="007E6AAB"/>
    <w:rsid w:val="007E6FAA"/>
    <w:rsid w:val="007E7501"/>
    <w:rsid w:val="007E756C"/>
    <w:rsid w:val="007E7B9F"/>
    <w:rsid w:val="007E7D0D"/>
    <w:rsid w:val="007E7E1C"/>
    <w:rsid w:val="007F0776"/>
    <w:rsid w:val="007F07F4"/>
    <w:rsid w:val="007F07FD"/>
    <w:rsid w:val="007F0BF6"/>
    <w:rsid w:val="007F0CB8"/>
    <w:rsid w:val="007F0FD2"/>
    <w:rsid w:val="007F1016"/>
    <w:rsid w:val="007F10FC"/>
    <w:rsid w:val="007F142B"/>
    <w:rsid w:val="007F190C"/>
    <w:rsid w:val="007F19AA"/>
    <w:rsid w:val="007F2272"/>
    <w:rsid w:val="007F2306"/>
    <w:rsid w:val="007F26DB"/>
    <w:rsid w:val="007F2C18"/>
    <w:rsid w:val="007F2DF4"/>
    <w:rsid w:val="007F2F43"/>
    <w:rsid w:val="007F2F4D"/>
    <w:rsid w:val="007F37AD"/>
    <w:rsid w:val="007F37AE"/>
    <w:rsid w:val="007F38D3"/>
    <w:rsid w:val="007F3C73"/>
    <w:rsid w:val="007F42CF"/>
    <w:rsid w:val="007F4331"/>
    <w:rsid w:val="007F48BB"/>
    <w:rsid w:val="007F48ED"/>
    <w:rsid w:val="007F4D56"/>
    <w:rsid w:val="007F4D74"/>
    <w:rsid w:val="007F4F16"/>
    <w:rsid w:val="007F53A9"/>
    <w:rsid w:val="007F55F1"/>
    <w:rsid w:val="007F5C43"/>
    <w:rsid w:val="007F5D52"/>
    <w:rsid w:val="007F5EAD"/>
    <w:rsid w:val="007F5F33"/>
    <w:rsid w:val="007F6724"/>
    <w:rsid w:val="007F67A9"/>
    <w:rsid w:val="007F691E"/>
    <w:rsid w:val="007F6AE8"/>
    <w:rsid w:val="007F6E0C"/>
    <w:rsid w:val="007F727C"/>
    <w:rsid w:val="007F73E2"/>
    <w:rsid w:val="007F748F"/>
    <w:rsid w:val="007F7624"/>
    <w:rsid w:val="007F76BB"/>
    <w:rsid w:val="007F7E2B"/>
    <w:rsid w:val="0080043A"/>
    <w:rsid w:val="00800555"/>
    <w:rsid w:val="00800593"/>
    <w:rsid w:val="008005CC"/>
    <w:rsid w:val="0080060F"/>
    <w:rsid w:val="00800797"/>
    <w:rsid w:val="008009F9"/>
    <w:rsid w:val="00800C51"/>
    <w:rsid w:val="00800CA5"/>
    <w:rsid w:val="00800CAA"/>
    <w:rsid w:val="00800FC4"/>
    <w:rsid w:val="00801189"/>
    <w:rsid w:val="00801548"/>
    <w:rsid w:val="00801586"/>
    <w:rsid w:val="0080159E"/>
    <w:rsid w:val="008019DF"/>
    <w:rsid w:val="00801A3A"/>
    <w:rsid w:val="00801E69"/>
    <w:rsid w:val="00802385"/>
    <w:rsid w:val="0080240A"/>
    <w:rsid w:val="008026E5"/>
    <w:rsid w:val="0080298A"/>
    <w:rsid w:val="0080298B"/>
    <w:rsid w:val="00802A07"/>
    <w:rsid w:val="00802C75"/>
    <w:rsid w:val="00802DA5"/>
    <w:rsid w:val="00803046"/>
    <w:rsid w:val="00803776"/>
    <w:rsid w:val="008037DB"/>
    <w:rsid w:val="008039AB"/>
    <w:rsid w:val="00803B4B"/>
    <w:rsid w:val="008040B3"/>
    <w:rsid w:val="008040BC"/>
    <w:rsid w:val="008040E8"/>
    <w:rsid w:val="00804470"/>
    <w:rsid w:val="008045AD"/>
    <w:rsid w:val="008048AD"/>
    <w:rsid w:val="00804913"/>
    <w:rsid w:val="00804ABA"/>
    <w:rsid w:val="00804E79"/>
    <w:rsid w:val="0080503F"/>
    <w:rsid w:val="00805262"/>
    <w:rsid w:val="00805269"/>
    <w:rsid w:val="0080543D"/>
    <w:rsid w:val="008055A7"/>
    <w:rsid w:val="008055EA"/>
    <w:rsid w:val="0080578D"/>
    <w:rsid w:val="008058F6"/>
    <w:rsid w:val="00805C7D"/>
    <w:rsid w:val="00805DE6"/>
    <w:rsid w:val="00805FB9"/>
    <w:rsid w:val="00806141"/>
    <w:rsid w:val="00806932"/>
    <w:rsid w:val="00806B10"/>
    <w:rsid w:val="00806BF8"/>
    <w:rsid w:val="00807252"/>
    <w:rsid w:val="00807383"/>
    <w:rsid w:val="00807419"/>
    <w:rsid w:val="008076A5"/>
    <w:rsid w:val="008077B2"/>
    <w:rsid w:val="0080780B"/>
    <w:rsid w:val="008078B7"/>
    <w:rsid w:val="00807C1A"/>
    <w:rsid w:val="00807CE2"/>
    <w:rsid w:val="00807CE5"/>
    <w:rsid w:val="00810474"/>
    <w:rsid w:val="00810B90"/>
    <w:rsid w:val="008111F2"/>
    <w:rsid w:val="0081147E"/>
    <w:rsid w:val="00812128"/>
    <w:rsid w:val="00812176"/>
    <w:rsid w:val="00812321"/>
    <w:rsid w:val="00812845"/>
    <w:rsid w:val="00812AAE"/>
    <w:rsid w:val="00812AF2"/>
    <w:rsid w:val="00812D5C"/>
    <w:rsid w:val="00812E06"/>
    <w:rsid w:val="00813274"/>
    <w:rsid w:val="00813288"/>
    <w:rsid w:val="00813315"/>
    <w:rsid w:val="008133B2"/>
    <w:rsid w:val="008136B2"/>
    <w:rsid w:val="00813804"/>
    <w:rsid w:val="00813855"/>
    <w:rsid w:val="00813888"/>
    <w:rsid w:val="00813B99"/>
    <w:rsid w:val="008141D2"/>
    <w:rsid w:val="0081445E"/>
    <w:rsid w:val="0081457A"/>
    <w:rsid w:val="008145BC"/>
    <w:rsid w:val="00814855"/>
    <w:rsid w:val="00814AC5"/>
    <w:rsid w:val="00814AF0"/>
    <w:rsid w:val="00814D42"/>
    <w:rsid w:val="00814F0E"/>
    <w:rsid w:val="00815556"/>
    <w:rsid w:val="00815A27"/>
    <w:rsid w:val="00816359"/>
    <w:rsid w:val="00816442"/>
    <w:rsid w:val="008164CF"/>
    <w:rsid w:val="0081656D"/>
    <w:rsid w:val="0081659C"/>
    <w:rsid w:val="00816884"/>
    <w:rsid w:val="00816F05"/>
    <w:rsid w:val="008170DE"/>
    <w:rsid w:val="00817166"/>
    <w:rsid w:val="00817469"/>
    <w:rsid w:val="008174E0"/>
    <w:rsid w:val="008177C2"/>
    <w:rsid w:val="00817A33"/>
    <w:rsid w:val="00817C17"/>
    <w:rsid w:val="008200F6"/>
    <w:rsid w:val="0082043D"/>
    <w:rsid w:val="008204D5"/>
    <w:rsid w:val="008206A5"/>
    <w:rsid w:val="008208ED"/>
    <w:rsid w:val="00820AEC"/>
    <w:rsid w:val="00820B2F"/>
    <w:rsid w:val="00820CE9"/>
    <w:rsid w:val="00820D90"/>
    <w:rsid w:val="00820DC9"/>
    <w:rsid w:val="00820F3A"/>
    <w:rsid w:val="00820FC7"/>
    <w:rsid w:val="00821271"/>
    <w:rsid w:val="00821C68"/>
    <w:rsid w:val="00821C76"/>
    <w:rsid w:val="00821C8D"/>
    <w:rsid w:val="00821CA8"/>
    <w:rsid w:val="00821CEB"/>
    <w:rsid w:val="00821F6A"/>
    <w:rsid w:val="00822050"/>
    <w:rsid w:val="0082225E"/>
    <w:rsid w:val="00822425"/>
    <w:rsid w:val="0082242E"/>
    <w:rsid w:val="00822787"/>
    <w:rsid w:val="00822798"/>
    <w:rsid w:val="00822DF8"/>
    <w:rsid w:val="00822E12"/>
    <w:rsid w:val="00822F9D"/>
    <w:rsid w:val="00822FEE"/>
    <w:rsid w:val="0082313E"/>
    <w:rsid w:val="008232CC"/>
    <w:rsid w:val="0082343D"/>
    <w:rsid w:val="00823459"/>
    <w:rsid w:val="00823477"/>
    <w:rsid w:val="00823C26"/>
    <w:rsid w:val="00823EAE"/>
    <w:rsid w:val="00823F6F"/>
    <w:rsid w:val="00824055"/>
    <w:rsid w:val="0082405D"/>
    <w:rsid w:val="008242B4"/>
    <w:rsid w:val="00824671"/>
    <w:rsid w:val="008246B9"/>
    <w:rsid w:val="00824A4A"/>
    <w:rsid w:val="00824AF1"/>
    <w:rsid w:val="00824BE7"/>
    <w:rsid w:val="00824D37"/>
    <w:rsid w:val="00824D4D"/>
    <w:rsid w:val="00824E46"/>
    <w:rsid w:val="00825133"/>
    <w:rsid w:val="00825189"/>
    <w:rsid w:val="0082519E"/>
    <w:rsid w:val="008252D3"/>
    <w:rsid w:val="00825335"/>
    <w:rsid w:val="008253A1"/>
    <w:rsid w:val="008257AA"/>
    <w:rsid w:val="0082585C"/>
    <w:rsid w:val="008259D7"/>
    <w:rsid w:val="00825B33"/>
    <w:rsid w:val="00825C27"/>
    <w:rsid w:val="00825CBB"/>
    <w:rsid w:val="00825DFA"/>
    <w:rsid w:val="00825FA7"/>
    <w:rsid w:val="008263BD"/>
    <w:rsid w:val="008264D6"/>
    <w:rsid w:val="0082663A"/>
    <w:rsid w:val="008266F1"/>
    <w:rsid w:val="008268CA"/>
    <w:rsid w:val="00826994"/>
    <w:rsid w:val="008269A8"/>
    <w:rsid w:val="00826EB4"/>
    <w:rsid w:val="008270CD"/>
    <w:rsid w:val="008273FF"/>
    <w:rsid w:val="0082748B"/>
    <w:rsid w:val="008275F5"/>
    <w:rsid w:val="008276E7"/>
    <w:rsid w:val="00827733"/>
    <w:rsid w:val="00827924"/>
    <w:rsid w:val="00827ACF"/>
    <w:rsid w:val="00827F8D"/>
    <w:rsid w:val="00830030"/>
    <w:rsid w:val="008300C9"/>
    <w:rsid w:val="00830447"/>
    <w:rsid w:val="008306D8"/>
    <w:rsid w:val="00830920"/>
    <w:rsid w:val="00830AC8"/>
    <w:rsid w:val="00830C27"/>
    <w:rsid w:val="008313BB"/>
    <w:rsid w:val="008313E6"/>
    <w:rsid w:val="00831943"/>
    <w:rsid w:val="00831B63"/>
    <w:rsid w:val="00831BD2"/>
    <w:rsid w:val="00831E69"/>
    <w:rsid w:val="00831EFF"/>
    <w:rsid w:val="00831F1E"/>
    <w:rsid w:val="0083219B"/>
    <w:rsid w:val="0083247A"/>
    <w:rsid w:val="00832DA5"/>
    <w:rsid w:val="008331E9"/>
    <w:rsid w:val="008332FE"/>
    <w:rsid w:val="00833474"/>
    <w:rsid w:val="00833663"/>
    <w:rsid w:val="008336D4"/>
    <w:rsid w:val="008337A8"/>
    <w:rsid w:val="00833AF4"/>
    <w:rsid w:val="00833BA9"/>
    <w:rsid w:val="00833CCA"/>
    <w:rsid w:val="00833DDE"/>
    <w:rsid w:val="00833ED0"/>
    <w:rsid w:val="0083403D"/>
    <w:rsid w:val="00834301"/>
    <w:rsid w:val="0083440F"/>
    <w:rsid w:val="00834420"/>
    <w:rsid w:val="00834505"/>
    <w:rsid w:val="008345BF"/>
    <w:rsid w:val="00834876"/>
    <w:rsid w:val="008348F3"/>
    <w:rsid w:val="00834AAD"/>
    <w:rsid w:val="00834CE9"/>
    <w:rsid w:val="00834F8A"/>
    <w:rsid w:val="00835077"/>
    <w:rsid w:val="00835635"/>
    <w:rsid w:val="00835773"/>
    <w:rsid w:val="00835B17"/>
    <w:rsid w:val="00835CCC"/>
    <w:rsid w:val="00835E26"/>
    <w:rsid w:val="00835FCE"/>
    <w:rsid w:val="0083602B"/>
    <w:rsid w:val="00836126"/>
    <w:rsid w:val="00836715"/>
    <w:rsid w:val="00836E03"/>
    <w:rsid w:val="00836EFF"/>
    <w:rsid w:val="00836F2C"/>
    <w:rsid w:val="00837759"/>
    <w:rsid w:val="00837848"/>
    <w:rsid w:val="008379C8"/>
    <w:rsid w:val="00837D08"/>
    <w:rsid w:val="00840853"/>
    <w:rsid w:val="0084097C"/>
    <w:rsid w:val="00840AAC"/>
    <w:rsid w:val="00840B80"/>
    <w:rsid w:val="00841052"/>
    <w:rsid w:val="00841076"/>
    <w:rsid w:val="008416C0"/>
    <w:rsid w:val="008416F2"/>
    <w:rsid w:val="008418B1"/>
    <w:rsid w:val="008418F3"/>
    <w:rsid w:val="008419C5"/>
    <w:rsid w:val="00841BFE"/>
    <w:rsid w:val="00841C7E"/>
    <w:rsid w:val="00841F59"/>
    <w:rsid w:val="00841F66"/>
    <w:rsid w:val="0084226A"/>
    <w:rsid w:val="00842BB3"/>
    <w:rsid w:val="00842F90"/>
    <w:rsid w:val="0084310E"/>
    <w:rsid w:val="00843591"/>
    <w:rsid w:val="00843761"/>
    <w:rsid w:val="008438B6"/>
    <w:rsid w:val="00843AA6"/>
    <w:rsid w:val="00843E2B"/>
    <w:rsid w:val="00843FFE"/>
    <w:rsid w:val="0084406B"/>
    <w:rsid w:val="008443BA"/>
    <w:rsid w:val="0084458D"/>
    <w:rsid w:val="00844606"/>
    <w:rsid w:val="008446F6"/>
    <w:rsid w:val="00844725"/>
    <w:rsid w:val="00844AA5"/>
    <w:rsid w:val="008458D1"/>
    <w:rsid w:val="00845939"/>
    <w:rsid w:val="00845AEA"/>
    <w:rsid w:val="00845C2E"/>
    <w:rsid w:val="00845D3D"/>
    <w:rsid w:val="00845F26"/>
    <w:rsid w:val="00846069"/>
    <w:rsid w:val="008460AE"/>
    <w:rsid w:val="008462C7"/>
    <w:rsid w:val="0084644F"/>
    <w:rsid w:val="008464D2"/>
    <w:rsid w:val="008465E6"/>
    <w:rsid w:val="00846905"/>
    <w:rsid w:val="00846A7E"/>
    <w:rsid w:val="00847379"/>
    <w:rsid w:val="00847536"/>
    <w:rsid w:val="008476AA"/>
    <w:rsid w:val="008477BD"/>
    <w:rsid w:val="0084781B"/>
    <w:rsid w:val="0084791B"/>
    <w:rsid w:val="0084796D"/>
    <w:rsid w:val="00847B3A"/>
    <w:rsid w:val="00847CB1"/>
    <w:rsid w:val="00847D3B"/>
    <w:rsid w:val="00847ED7"/>
    <w:rsid w:val="00847F2D"/>
    <w:rsid w:val="008500FA"/>
    <w:rsid w:val="00850396"/>
    <w:rsid w:val="008506D0"/>
    <w:rsid w:val="00850895"/>
    <w:rsid w:val="008509E2"/>
    <w:rsid w:val="00850CC6"/>
    <w:rsid w:val="00850DEB"/>
    <w:rsid w:val="008511B7"/>
    <w:rsid w:val="008512A6"/>
    <w:rsid w:val="008513C5"/>
    <w:rsid w:val="008513EA"/>
    <w:rsid w:val="008514DE"/>
    <w:rsid w:val="008514F5"/>
    <w:rsid w:val="008517C9"/>
    <w:rsid w:val="008517EE"/>
    <w:rsid w:val="00851A99"/>
    <w:rsid w:val="00851B1C"/>
    <w:rsid w:val="00851B27"/>
    <w:rsid w:val="00851C82"/>
    <w:rsid w:val="00851ED1"/>
    <w:rsid w:val="00851F36"/>
    <w:rsid w:val="00852052"/>
    <w:rsid w:val="00852113"/>
    <w:rsid w:val="00852141"/>
    <w:rsid w:val="0085294E"/>
    <w:rsid w:val="00852A01"/>
    <w:rsid w:val="00852BFE"/>
    <w:rsid w:val="00852F3D"/>
    <w:rsid w:val="00852F8B"/>
    <w:rsid w:val="00853100"/>
    <w:rsid w:val="0085396A"/>
    <w:rsid w:val="00853A2E"/>
    <w:rsid w:val="00853D05"/>
    <w:rsid w:val="00853D12"/>
    <w:rsid w:val="00853F0F"/>
    <w:rsid w:val="00853F97"/>
    <w:rsid w:val="008540EB"/>
    <w:rsid w:val="0085431B"/>
    <w:rsid w:val="0085444A"/>
    <w:rsid w:val="008544B5"/>
    <w:rsid w:val="00854566"/>
    <w:rsid w:val="00854AC2"/>
    <w:rsid w:val="00854BC0"/>
    <w:rsid w:val="00854C05"/>
    <w:rsid w:val="008558EF"/>
    <w:rsid w:val="008559FD"/>
    <w:rsid w:val="00855C66"/>
    <w:rsid w:val="00855D46"/>
    <w:rsid w:val="008560CE"/>
    <w:rsid w:val="008561F9"/>
    <w:rsid w:val="00856992"/>
    <w:rsid w:val="00856A09"/>
    <w:rsid w:val="00856AA3"/>
    <w:rsid w:val="00857DEE"/>
    <w:rsid w:val="00857DF4"/>
    <w:rsid w:val="008607F2"/>
    <w:rsid w:val="00860AD4"/>
    <w:rsid w:val="00860C63"/>
    <w:rsid w:val="00860D8B"/>
    <w:rsid w:val="00860DB7"/>
    <w:rsid w:val="00860DD6"/>
    <w:rsid w:val="00860F8F"/>
    <w:rsid w:val="00860F9B"/>
    <w:rsid w:val="00861272"/>
    <w:rsid w:val="00861477"/>
    <w:rsid w:val="008614CA"/>
    <w:rsid w:val="0086179E"/>
    <w:rsid w:val="00862226"/>
    <w:rsid w:val="00862902"/>
    <w:rsid w:val="00862C4F"/>
    <w:rsid w:val="00862CD3"/>
    <w:rsid w:val="00862DAC"/>
    <w:rsid w:val="00863378"/>
    <w:rsid w:val="008637E9"/>
    <w:rsid w:val="00863958"/>
    <w:rsid w:val="00863D7C"/>
    <w:rsid w:val="00863DF7"/>
    <w:rsid w:val="00863E90"/>
    <w:rsid w:val="00863EF6"/>
    <w:rsid w:val="0086409B"/>
    <w:rsid w:val="00864660"/>
    <w:rsid w:val="00864B33"/>
    <w:rsid w:val="00864B88"/>
    <w:rsid w:val="0086511E"/>
    <w:rsid w:val="0086530E"/>
    <w:rsid w:val="008654CA"/>
    <w:rsid w:val="00865506"/>
    <w:rsid w:val="008655ED"/>
    <w:rsid w:val="0086566F"/>
    <w:rsid w:val="008656F8"/>
    <w:rsid w:val="008658AA"/>
    <w:rsid w:val="00865C52"/>
    <w:rsid w:val="00865D6C"/>
    <w:rsid w:val="00865DC7"/>
    <w:rsid w:val="00865FE9"/>
    <w:rsid w:val="00866341"/>
    <w:rsid w:val="0086637F"/>
    <w:rsid w:val="00866B94"/>
    <w:rsid w:val="00866EB5"/>
    <w:rsid w:val="00866EEF"/>
    <w:rsid w:val="00867014"/>
    <w:rsid w:val="00867290"/>
    <w:rsid w:val="008672FE"/>
    <w:rsid w:val="00867459"/>
    <w:rsid w:val="00867703"/>
    <w:rsid w:val="00867833"/>
    <w:rsid w:val="00867B6F"/>
    <w:rsid w:val="00867CE1"/>
    <w:rsid w:val="00867DA2"/>
    <w:rsid w:val="00867E4D"/>
    <w:rsid w:val="00867F26"/>
    <w:rsid w:val="00867F43"/>
    <w:rsid w:val="0087007B"/>
    <w:rsid w:val="0087008C"/>
    <w:rsid w:val="008700CA"/>
    <w:rsid w:val="008701E7"/>
    <w:rsid w:val="008703C3"/>
    <w:rsid w:val="00870508"/>
    <w:rsid w:val="00870722"/>
    <w:rsid w:val="008709A1"/>
    <w:rsid w:val="00870B54"/>
    <w:rsid w:val="00870C6F"/>
    <w:rsid w:val="00870C8B"/>
    <w:rsid w:val="00870D30"/>
    <w:rsid w:val="00871095"/>
    <w:rsid w:val="008714E6"/>
    <w:rsid w:val="0087151E"/>
    <w:rsid w:val="008717C4"/>
    <w:rsid w:val="00871A9E"/>
    <w:rsid w:val="00871AF3"/>
    <w:rsid w:val="00871B95"/>
    <w:rsid w:val="00872461"/>
    <w:rsid w:val="008724E3"/>
    <w:rsid w:val="0087271B"/>
    <w:rsid w:val="00872DB3"/>
    <w:rsid w:val="00873001"/>
    <w:rsid w:val="00873068"/>
    <w:rsid w:val="0087326F"/>
    <w:rsid w:val="00873530"/>
    <w:rsid w:val="008735DD"/>
    <w:rsid w:val="008737CC"/>
    <w:rsid w:val="00873986"/>
    <w:rsid w:val="00873CDB"/>
    <w:rsid w:val="00873E43"/>
    <w:rsid w:val="00874609"/>
    <w:rsid w:val="0087490F"/>
    <w:rsid w:val="00874991"/>
    <w:rsid w:val="00874AD4"/>
    <w:rsid w:val="00874B51"/>
    <w:rsid w:val="00874DD4"/>
    <w:rsid w:val="00874E18"/>
    <w:rsid w:val="008751E6"/>
    <w:rsid w:val="0087531F"/>
    <w:rsid w:val="00875B1F"/>
    <w:rsid w:val="00875D8A"/>
    <w:rsid w:val="00875FD1"/>
    <w:rsid w:val="00875FFE"/>
    <w:rsid w:val="00876321"/>
    <w:rsid w:val="0087659D"/>
    <w:rsid w:val="00876731"/>
    <w:rsid w:val="00876797"/>
    <w:rsid w:val="008769B5"/>
    <w:rsid w:val="00876B80"/>
    <w:rsid w:val="00876E8B"/>
    <w:rsid w:val="00877135"/>
    <w:rsid w:val="008774C0"/>
    <w:rsid w:val="008778CD"/>
    <w:rsid w:val="00877BD5"/>
    <w:rsid w:val="00877DE5"/>
    <w:rsid w:val="00877F09"/>
    <w:rsid w:val="0088010C"/>
    <w:rsid w:val="0088012B"/>
    <w:rsid w:val="008802CA"/>
    <w:rsid w:val="00880355"/>
    <w:rsid w:val="0088051A"/>
    <w:rsid w:val="00880834"/>
    <w:rsid w:val="00880CBB"/>
    <w:rsid w:val="00880FD7"/>
    <w:rsid w:val="0088127C"/>
    <w:rsid w:val="0088159C"/>
    <w:rsid w:val="00881887"/>
    <w:rsid w:val="008818E4"/>
    <w:rsid w:val="00881FA5"/>
    <w:rsid w:val="008822D5"/>
    <w:rsid w:val="00882364"/>
    <w:rsid w:val="008823A3"/>
    <w:rsid w:val="008824F9"/>
    <w:rsid w:val="008826DC"/>
    <w:rsid w:val="00882967"/>
    <w:rsid w:val="00882BE0"/>
    <w:rsid w:val="00882C14"/>
    <w:rsid w:val="00882E4B"/>
    <w:rsid w:val="00883483"/>
    <w:rsid w:val="008839E4"/>
    <w:rsid w:val="00883CA2"/>
    <w:rsid w:val="00883D38"/>
    <w:rsid w:val="00883E17"/>
    <w:rsid w:val="00884163"/>
    <w:rsid w:val="008842DF"/>
    <w:rsid w:val="00884465"/>
    <w:rsid w:val="0088477C"/>
    <w:rsid w:val="0088484D"/>
    <w:rsid w:val="00884CE8"/>
    <w:rsid w:val="00884EF2"/>
    <w:rsid w:val="008852AB"/>
    <w:rsid w:val="0088545A"/>
    <w:rsid w:val="00885671"/>
    <w:rsid w:val="00885D54"/>
    <w:rsid w:val="00885E17"/>
    <w:rsid w:val="008863A6"/>
    <w:rsid w:val="008865E3"/>
    <w:rsid w:val="008865F9"/>
    <w:rsid w:val="008866E0"/>
    <w:rsid w:val="00886BE7"/>
    <w:rsid w:val="00886F5E"/>
    <w:rsid w:val="008872C2"/>
    <w:rsid w:val="008872C6"/>
    <w:rsid w:val="00887CAB"/>
    <w:rsid w:val="0089021A"/>
    <w:rsid w:val="008902C1"/>
    <w:rsid w:val="00890481"/>
    <w:rsid w:val="00890B56"/>
    <w:rsid w:val="00890ED1"/>
    <w:rsid w:val="00891182"/>
    <w:rsid w:val="008911CD"/>
    <w:rsid w:val="00891206"/>
    <w:rsid w:val="00892250"/>
    <w:rsid w:val="008922AC"/>
    <w:rsid w:val="008922E2"/>
    <w:rsid w:val="0089248B"/>
    <w:rsid w:val="008924B0"/>
    <w:rsid w:val="00892A3C"/>
    <w:rsid w:val="00892BFA"/>
    <w:rsid w:val="00893121"/>
    <w:rsid w:val="00893473"/>
    <w:rsid w:val="00893656"/>
    <w:rsid w:val="0089365A"/>
    <w:rsid w:val="0089396D"/>
    <w:rsid w:val="008939CF"/>
    <w:rsid w:val="00893B73"/>
    <w:rsid w:val="00893CEE"/>
    <w:rsid w:val="00893D96"/>
    <w:rsid w:val="0089400A"/>
    <w:rsid w:val="00894067"/>
    <w:rsid w:val="00894301"/>
    <w:rsid w:val="008944F0"/>
    <w:rsid w:val="00894772"/>
    <w:rsid w:val="008949E8"/>
    <w:rsid w:val="00894BCE"/>
    <w:rsid w:val="00894BFF"/>
    <w:rsid w:val="00894C3C"/>
    <w:rsid w:val="0089516D"/>
    <w:rsid w:val="00895193"/>
    <w:rsid w:val="008952F1"/>
    <w:rsid w:val="00895545"/>
    <w:rsid w:val="00895D58"/>
    <w:rsid w:val="00895E0F"/>
    <w:rsid w:val="00895F87"/>
    <w:rsid w:val="008961A7"/>
    <w:rsid w:val="008962CD"/>
    <w:rsid w:val="008963A5"/>
    <w:rsid w:val="00896575"/>
    <w:rsid w:val="00896612"/>
    <w:rsid w:val="008968D9"/>
    <w:rsid w:val="0089690E"/>
    <w:rsid w:val="00896A26"/>
    <w:rsid w:val="00896BC5"/>
    <w:rsid w:val="00896ED7"/>
    <w:rsid w:val="0089797E"/>
    <w:rsid w:val="00897A0E"/>
    <w:rsid w:val="00897ED1"/>
    <w:rsid w:val="00897F20"/>
    <w:rsid w:val="008A0453"/>
    <w:rsid w:val="008A061D"/>
    <w:rsid w:val="008A07CE"/>
    <w:rsid w:val="008A07F0"/>
    <w:rsid w:val="008A0C6F"/>
    <w:rsid w:val="008A1609"/>
    <w:rsid w:val="008A1BAA"/>
    <w:rsid w:val="008A1BC1"/>
    <w:rsid w:val="008A1E72"/>
    <w:rsid w:val="008A2413"/>
    <w:rsid w:val="008A25A6"/>
    <w:rsid w:val="008A2904"/>
    <w:rsid w:val="008A291F"/>
    <w:rsid w:val="008A2934"/>
    <w:rsid w:val="008A2E0C"/>
    <w:rsid w:val="008A34E0"/>
    <w:rsid w:val="008A368E"/>
    <w:rsid w:val="008A36F0"/>
    <w:rsid w:val="008A37E5"/>
    <w:rsid w:val="008A401D"/>
    <w:rsid w:val="008A4256"/>
    <w:rsid w:val="008A451C"/>
    <w:rsid w:val="008A47DC"/>
    <w:rsid w:val="008A4824"/>
    <w:rsid w:val="008A49B1"/>
    <w:rsid w:val="008A4F1E"/>
    <w:rsid w:val="008A529E"/>
    <w:rsid w:val="008A53F8"/>
    <w:rsid w:val="008A56DC"/>
    <w:rsid w:val="008A5771"/>
    <w:rsid w:val="008A57FB"/>
    <w:rsid w:val="008A5E33"/>
    <w:rsid w:val="008A5ED4"/>
    <w:rsid w:val="008A63B0"/>
    <w:rsid w:val="008A65AB"/>
    <w:rsid w:val="008A6623"/>
    <w:rsid w:val="008A663D"/>
    <w:rsid w:val="008A680F"/>
    <w:rsid w:val="008A6A40"/>
    <w:rsid w:val="008A728F"/>
    <w:rsid w:val="008A73C1"/>
    <w:rsid w:val="008A74D2"/>
    <w:rsid w:val="008A76A5"/>
    <w:rsid w:val="008B007B"/>
    <w:rsid w:val="008B052D"/>
    <w:rsid w:val="008B0B57"/>
    <w:rsid w:val="008B0CB1"/>
    <w:rsid w:val="008B1089"/>
    <w:rsid w:val="008B1146"/>
    <w:rsid w:val="008B114F"/>
    <w:rsid w:val="008B1150"/>
    <w:rsid w:val="008B1161"/>
    <w:rsid w:val="008B1293"/>
    <w:rsid w:val="008B13DE"/>
    <w:rsid w:val="008B1813"/>
    <w:rsid w:val="008B1870"/>
    <w:rsid w:val="008B21B6"/>
    <w:rsid w:val="008B2236"/>
    <w:rsid w:val="008B226B"/>
    <w:rsid w:val="008B22DB"/>
    <w:rsid w:val="008B297A"/>
    <w:rsid w:val="008B2FAB"/>
    <w:rsid w:val="008B31D5"/>
    <w:rsid w:val="008B3498"/>
    <w:rsid w:val="008B3A18"/>
    <w:rsid w:val="008B3A4A"/>
    <w:rsid w:val="008B3D66"/>
    <w:rsid w:val="008B411F"/>
    <w:rsid w:val="008B4175"/>
    <w:rsid w:val="008B4397"/>
    <w:rsid w:val="008B43E9"/>
    <w:rsid w:val="008B444E"/>
    <w:rsid w:val="008B44D0"/>
    <w:rsid w:val="008B452F"/>
    <w:rsid w:val="008B4626"/>
    <w:rsid w:val="008B47CA"/>
    <w:rsid w:val="008B48B7"/>
    <w:rsid w:val="008B4976"/>
    <w:rsid w:val="008B4FC7"/>
    <w:rsid w:val="008B5102"/>
    <w:rsid w:val="008B548D"/>
    <w:rsid w:val="008B58E7"/>
    <w:rsid w:val="008B5E20"/>
    <w:rsid w:val="008B615E"/>
    <w:rsid w:val="008B63D6"/>
    <w:rsid w:val="008B67BC"/>
    <w:rsid w:val="008B6E48"/>
    <w:rsid w:val="008B6FC0"/>
    <w:rsid w:val="008B706F"/>
    <w:rsid w:val="008B7102"/>
    <w:rsid w:val="008B7149"/>
    <w:rsid w:val="008B71D6"/>
    <w:rsid w:val="008B723D"/>
    <w:rsid w:val="008B76EE"/>
    <w:rsid w:val="008B7721"/>
    <w:rsid w:val="008B77E9"/>
    <w:rsid w:val="008B781A"/>
    <w:rsid w:val="008B7CB2"/>
    <w:rsid w:val="008C0597"/>
    <w:rsid w:val="008C081E"/>
    <w:rsid w:val="008C0BCD"/>
    <w:rsid w:val="008C0E6B"/>
    <w:rsid w:val="008C1B54"/>
    <w:rsid w:val="008C23C8"/>
    <w:rsid w:val="008C23C9"/>
    <w:rsid w:val="008C24CB"/>
    <w:rsid w:val="008C27E9"/>
    <w:rsid w:val="008C2C78"/>
    <w:rsid w:val="008C2E28"/>
    <w:rsid w:val="008C2FA9"/>
    <w:rsid w:val="008C30E7"/>
    <w:rsid w:val="008C310E"/>
    <w:rsid w:val="008C32A9"/>
    <w:rsid w:val="008C33E4"/>
    <w:rsid w:val="008C33E6"/>
    <w:rsid w:val="008C363C"/>
    <w:rsid w:val="008C37DA"/>
    <w:rsid w:val="008C3A88"/>
    <w:rsid w:val="008C3B2E"/>
    <w:rsid w:val="008C4352"/>
    <w:rsid w:val="008C4456"/>
    <w:rsid w:val="008C47FA"/>
    <w:rsid w:val="008C497B"/>
    <w:rsid w:val="008C4C86"/>
    <w:rsid w:val="008C4CC1"/>
    <w:rsid w:val="008C4DF2"/>
    <w:rsid w:val="008C4F20"/>
    <w:rsid w:val="008C5008"/>
    <w:rsid w:val="008C525B"/>
    <w:rsid w:val="008C5B5B"/>
    <w:rsid w:val="008C5E64"/>
    <w:rsid w:val="008C65CC"/>
    <w:rsid w:val="008C6796"/>
    <w:rsid w:val="008C6D97"/>
    <w:rsid w:val="008C6FA4"/>
    <w:rsid w:val="008C7015"/>
    <w:rsid w:val="008C7160"/>
    <w:rsid w:val="008C73AC"/>
    <w:rsid w:val="008C7674"/>
    <w:rsid w:val="008C770D"/>
    <w:rsid w:val="008C781A"/>
    <w:rsid w:val="008C7953"/>
    <w:rsid w:val="008C79B9"/>
    <w:rsid w:val="008C7B2E"/>
    <w:rsid w:val="008C7C58"/>
    <w:rsid w:val="008C7C7C"/>
    <w:rsid w:val="008D052F"/>
    <w:rsid w:val="008D06AC"/>
    <w:rsid w:val="008D06CF"/>
    <w:rsid w:val="008D0782"/>
    <w:rsid w:val="008D0833"/>
    <w:rsid w:val="008D0D2A"/>
    <w:rsid w:val="008D0DAA"/>
    <w:rsid w:val="008D115B"/>
    <w:rsid w:val="008D116D"/>
    <w:rsid w:val="008D122C"/>
    <w:rsid w:val="008D1351"/>
    <w:rsid w:val="008D1B09"/>
    <w:rsid w:val="008D1B67"/>
    <w:rsid w:val="008D1DA5"/>
    <w:rsid w:val="008D204F"/>
    <w:rsid w:val="008D20E2"/>
    <w:rsid w:val="008D2521"/>
    <w:rsid w:val="008D2C41"/>
    <w:rsid w:val="008D3301"/>
    <w:rsid w:val="008D3347"/>
    <w:rsid w:val="008D394B"/>
    <w:rsid w:val="008D3AC8"/>
    <w:rsid w:val="008D4E81"/>
    <w:rsid w:val="008D4F44"/>
    <w:rsid w:val="008D5053"/>
    <w:rsid w:val="008D51EC"/>
    <w:rsid w:val="008D5326"/>
    <w:rsid w:val="008D53DC"/>
    <w:rsid w:val="008D5517"/>
    <w:rsid w:val="008D5530"/>
    <w:rsid w:val="008D582A"/>
    <w:rsid w:val="008D58A2"/>
    <w:rsid w:val="008D5960"/>
    <w:rsid w:val="008D5A82"/>
    <w:rsid w:val="008D5C2B"/>
    <w:rsid w:val="008D6132"/>
    <w:rsid w:val="008D6163"/>
    <w:rsid w:val="008D64F3"/>
    <w:rsid w:val="008D6627"/>
    <w:rsid w:val="008D684F"/>
    <w:rsid w:val="008D6B42"/>
    <w:rsid w:val="008D6B6B"/>
    <w:rsid w:val="008D6CA4"/>
    <w:rsid w:val="008D6CCB"/>
    <w:rsid w:val="008D6EF6"/>
    <w:rsid w:val="008D71C6"/>
    <w:rsid w:val="008D754B"/>
    <w:rsid w:val="008D7579"/>
    <w:rsid w:val="008D7731"/>
    <w:rsid w:val="008D77CB"/>
    <w:rsid w:val="008D7B61"/>
    <w:rsid w:val="008D7DDF"/>
    <w:rsid w:val="008D7FB4"/>
    <w:rsid w:val="008E05F9"/>
    <w:rsid w:val="008E0629"/>
    <w:rsid w:val="008E06C1"/>
    <w:rsid w:val="008E089A"/>
    <w:rsid w:val="008E08AC"/>
    <w:rsid w:val="008E0967"/>
    <w:rsid w:val="008E0AE2"/>
    <w:rsid w:val="008E0F86"/>
    <w:rsid w:val="008E116D"/>
    <w:rsid w:val="008E14A9"/>
    <w:rsid w:val="008E1615"/>
    <w:rsid w:val="008E171E"/>
    <w:rsid w:val="008E1816"/>
    <w:rsid w:val="008E1A26"/>
    <w:rsid w:val="008E1CA0"/>
    <w:rsid w:val="008E2A23"/>
    <w:rsid w:val="008E2ABF"/>
    <w:rsid w:val="008E2C87"/>
    <w:rsid w:val="008E37BC"/>
    <w:rsid w:val="008E3A51"/>
    <w:rsid w:val="008E3D95"/>
    <w:rsid w:val="008E3EDB"/>
    <w:rsid w:val="008E3FEB"/>
    <w:rsid w:val="008E4256"/>
    <w:rsid w:val="008E45AD"/>
    <w:rsid w:val="008E460F"/>
    <w:rsid w:val="008E48AD"/>
    <w:rsid w:val="008E48E8"/>
    <w:rsid w:val="008E4B6C"/>
    <w:rsid w:val="008E4F0C"/>
    <w:rsid w:val="008E503F"/>
    <w:rsid w:val="008E5070"/>
    <w:rsid w:val="008E53A2"/>
    <w:rsid w:val="008E5434"/>
    <w:rsid w:val="008E5B2F"/>
    <w:rsid w:val="008E5E6B"/>
    <w:rsid w:val="008E62A2"/>
    <w:rsid w:val="008E6841"/>
    <w:rsid w:val="008E694A"/>
    <w:rsid w:val="008E6BB6"/>
    <w:rsid w:val="008E6BBA"/>
    <w:rsid w:val="008E6E8C"/>
    <w:rsid w:val="008E6F38"/>
    <w:rsid w:val="008E7006"/>
    <w:rsid w:val="008E706E"/>
    <w:rsid w:val="008E7163"/>
    <w:rsid w:val="008E72F9"/>
    <w:rsid w:val="008E75DC"/>
    <w:rsid w:val="008E7B49"/>
    <w:rsid w:val="008E7B51"/>
    <w:rsid w:val="008E7CC6"/>
    <w:rsid w:val="008F0202"/>
    <w:rsid w:val="008F03B6"/>
    <w:rsid w:val="008F054C"/>
    <w:rsid w:val="008F0CE6"/>
    <w:rsid w:val="008F0D78"/>
    <w:rsid w:val="008F0FAA"/>
    <w:rsid w:val="008F122E"/>
    <w:rsid w:val="008F1286"/>
    <w:rsid w:val="008F1311"/>
    <w:rsid w:val="008F1584"/>
    <w:rsid w:val="008F1693"/>
    <w:rsid w:val="008F179B"/>
    <w:rsid w:val="008F18EC"/>
    <w:rsid w:val="008F1A55"/>
    <w:rsid w:val="008F1AF6"/>
    <w:rsid w:val="008F1F72"/>
    <w:rsid w:val="008F27AA"/>
    <w:rsid w:val="008F286D"/>
    <w:rsid w:val="008F2ACF"/>
    <w:rsid w:val="008F2BF5"/>
    <w:rsid w:val="008F2D5A"/>
    <w:rsid w:val="008F2E11"/>
    <w:rsid w:val="008F2E39"/>
    <w:rsid w:val="008F2EDB"/>
    <w:rsid w:val="008F313B"/>
    <w:rsid w:val="008F3270"/>
    <w:rsid w:val="008F3286"/>
    <w:rsid w:val="008F337D"/>
    <w:rsid w:val="008F3411"/>
    <w:rsid w:val="008F3484"/>
    <w:rsid w:val="008F389C"/>
    <w:rsid w:val="008F4055"/>
    <w:rsid w:val="008F4283"/>
    <w:rsid w:val="008F45B6"/>
    <w:rsid w:val="008F45F2"/>
    <w:rsid w:val="008F46DA"/>
    <w:rsid w:val="008F4920"/>
    <w:rsid w:val="008F4C85"/>
    <w:rsid w:val="008F4E07"/>
    <w:rsid w:val="008F4F30"/>
    <w:rsid w:val="008F4F8E"/>
    <w:rsid w:val="008F55E8"/>
    <w:rsid w:val="008F56EA"/>
    <w:rsid w:val="008F596E"/>
    <w:rsid w:val="008F5F8F"/>
    <w:rsid w:val="008F68DC"/>
    <w:rsid w:val="008F6AFF"/>
    <w:rsid w:val="008F6B5D"/>
    <w:rsid w:val="008F7036"/>
    <w:rsid w:val="008F71E8"/>
    <w:rsid w:val="008F725B"/>
    <w:rsid w:val="008F726F"/>
    <w:rsid w:val="008F7C31"/>
    <w:rsid w:val="008F7CB3"/>
    <w:rsid w:val="008F7EA1"/>
    <w:rsid w:val="00900429"/>
    <w:rsid w:val="0090044B"/>
    <w:rsid w:val="009005A2"/>
    <w:rsid w:val="00900C94"/>
    <w:rsid w:val="009010AA"/>
    <w:rsid w:val="009011E8"/>
    <w:rsid w:val="009014A7"/>
    <w:rsid w:val="0090153F"/>
    <w:rsid w:val="00901EF1"/>
    <w:rsid w:val="009020C2"/>
    <w:rsid w:val="0090280E"/>
    <w:rsid w:val="0090287A"/>
    <w:rsid w:val="00902E36"/>
    <w:rsid w:val="00902E73"/>
    <w:rsid w:val="00902FFC"/>
    <w:rsid w:val="009030C4"/>
    <w:rsid w:val="00903532"/>
    <w:rsid w:val="00903906"/>
    <w:rsid w:val="00903914"/>
    <w:rsid w:val="00903B72"/>
    <w:rsid w:val="00903BF8"/>
    <w:rsid w:val="009040B5"/>
    <w:rsid w:val="0090460F"/>
    <w:rsid w:val="009046B5"/>
    <w:rsid w:val="0090502E"/>
    <w:rsid w:val="00905201"/>
    <w:rsid w:val="00905396"/>
    <w:rsid w:val="009054A3"/>
    <w:rsid w:val="00905775"/>
    <w:rsid w:val="00905939"/>
    <w:rsid w:val="0090594B"/>
    <w:rsid w:val="009059C1"/>
    <w:rsid w:val="00905A22"/>
    <w:rsid w:val="00905DB4"/>
    <w:rsid w:val="00906310"/>
    <w:rsid w:val="009064A7"/>
    <w:rsid w:val="00906817"/>
    <w:rsid w:val="009069DA"/>
    <w:rsid w:val="00906C6F"/>
    <w:rsid w:val="009070A1"/>
    <w:rsid w:val="00907123"/>
    <w:rsid w:val="00907197"/>
    <w:rsid w:val="009073ED"/>
    <w:rsid w:val="00907604"/>
    <w:rsid w:val="00907AC2"/>
    <w:rsid w:val="00907B27"/>
    <w:rsid w:val="00907BBE"/>
    <w:rsid w:val="00907E9A"/>
    <w:rsid w:val="00910259"/>
    <w:rsid w:val="00910422"/>
    <w:rsid w:val="00910455"/>
    <w:rsid w:val="009107F5"/>
    <w:rsid w:val="00910832"/>
    <w:rsid w:val="00910A32"/>
    <w:rsid w:val="00910B88"/>
    <w:rsid w:val="00910CED"/>
    <w:rsid w:val="00910EE8"/>
    <w:rsid w:val="00910F83"/>
    <w:rsid w:val="00911278"/>
    <w:rsid w:val="009115BB"/>
    <w:rsid w:val="00911639"/>
    <w:rsid w:val="009117C6"/>
    <w:rsid w:val="00911A9D"/>
    <w:rsid w:val="00911BBF"/>
    <w:rsid w:val="0091259A"/>
    <w:rsid w:val="00912BDE"/>
    <w:rsid w:val="00912EEE"/>
    <w:rsid w:val="00912F51"/>
    <w:rsid w:val="009131EC"/>
    <w:rsid w:val="0091324D"/>
    <w:rsid w:val="00913445"/>
    <w:rsid w:val="009136B4"/>
    <w:rsid w:val="009136CA"/>
    <w:rsid w:val="00913DCF"/>
    <w:rsid w:val="009141B2"/>
    <w:rsid w:val="009142AD"/>
    <w:rsid w:val="0091432D"/>
    <w:rsid w:val="00914BD1"/>
    <w:rsid w:val="00914CD0"/>
    <w:rsid w:val="00914DC0"/>
    <w:rsid w:val="00914F65"/>
    <w:rsid w:val="0091541B"/>
    <w:rsid w:val="009154B0"/>
    <w:rsid w:val="009157B2"/>
    <w:rsid w:val="00915A63"/>
    <w:rsid w:val="00915EF3"/>
    <w:rsid w:val="00915FC6"/>
    <w:rsid w:val="009168D4"/>
    <w:rsid w:val="00916CF7"/>
    <w:rsid w:val="00916EB2"/>
    <w:rsid w:val="00917175"/>
    <w:rsid w:val="0091762D"/>
    <w:rsid w:val="009177D8"/>
    <w:rsid w:val="00917A4F"/>
    <w:rsid w:val="00917B90"/>
    <w:rsid w:val="0092005C"/>
    <w:rsid w:val="009201DB"/>
    <w:rsid w:val="00920209"/>
    <w:rsid w:val="0092033B"/>
    <w:rsid w:val="009204C4"/>
    <w:rsid w:val="009205C1"/>
    <w:rsid w:val="0092067F"/>
    <w:rsid w:val="00920923"/>
    <w:rsid w:val="00920ADB"/>
    <w:rsid w:val="00920BF1"/>
    <w:rsid w:val="00920C92"/>
    <w:rsid w:val="00920CBF"/>
    <w:rsid w:val="00920D77"/>
    <w:rsid w:val="009210F0"/>
    <w:rsid w:val="009211D1"/>
    <w:rsid w:val="00921293"/>
    <w:rsid w:val="009217D6"/>
    <w:rsid w:val="009217EE"/>
    <w:rsid w:val="00921846"/>
    <w:rsid w:val="0092184A"/>
    <w:rsid w:val="00921CAD"/>
    <w:rsid w:val="00922481"/>
    <w:rsid w:val="009226FB"/>
    <w:rsid w:val="00922ECF"/>
    <w:rsid w:val="00923092"/>
    <w:rsid w:val="009231BC"/>
    <w:rsid w:val="009231DC"/>
    <w:rsid w:val="0092330D"/>
    <w:rsid w:val="009233CD"/>
    <w:rsid w:val="009234A1"/>
    <w:rsid w:val="00923881"/>
    <w:rsid w:val="00923A7F"/>
    <w:rsid w:val="00923B39"/>
    <w:rsid w:val="00923CAC"/>
    <w:rsid w:val="00923D1C"/>
    <w:rsid w:val="00924208"/>
    <w:rsid w:val="009246EF"/>
    <w:rsid w:val="0092498B"/>
    <w:rsid w:val="009249A3"/>
    <w:rsid w:val="00924B8D"/>
    <w:rsid w:val="00924D43"/>
    <w:rsid w:val="00924F9A"/>
    <w:rsid w:val="0092510C"/>
    <w:rsid w:val="009251E1"/>
    <w:rsid w:val="00925261"/>
    <w:rsid w:val="009252F0"/>
    <w:rsid w:val="00925946"/>
    <w:rsid w:val="00925AD5"/>
    <w:rsid w:val="00925FBF"/>
    <w:rsid w:val="0092606F"/>
    <w:rsid w:val="009263BA"/>
    <w:rsid w:val="0092657E"/>
    <w:rsid w:val="00926837"/>
    <w:rsid w:val="00926A86"/>
    <w:rsid w:val="00927126"/>
    <w:rsid w:val="009276B5"/>
    <w:rsid w:val="00927913"/>
    <w:rsid w:val="00927987"/>
    <w:rsid w:val="00927B2F"/>
    <w:rsid w:val="00927C80"/>
    <w:rsid w:val="00927F58"/>
    <w:rsid w:val="00930063"/>
    <w:rsid w:val="009305F1"/>
    <w:rsid w:val="0093065A"/>
    <w:rsid w:val="00930B2A"/>
    <w:rsid w:val="00930D85"/>
    <w:rsid w:val="00930F3E"/>
    <w:rsid w:val="00931144"/>
    <w:rsid w:val="009312FC"/>
    <w:rsid w:val="009315BA"/>
    <w:rsid w:val="0093175F"/>
    <w:rsid w:val="00931AB8"/>
    <w:rsid w:val="00931BC2"/>
    <w:rsid w:val="00931DB3"/>
    <w:rsid w:val="00931E9E"/>
    <w:rsid w:val="00932106"/>
    <w:rsid w:val="009326FE"/>
    <w:rsid w:val="00932746"/>
    <w:rsid w:val="009328DF"/>
    <w:rsid w:val="00932BBE"/>
    <w:rsid w:val="00932CA3"/>
    <w:rsid w:val="0093322F"/>
    <w:rsid w:val="00933350"/>
    <w:rsid w:val="00933379"/>
    <w:rsid w:val="009337AC"/>
    <w:rsid w:val="00933813"/>
    <w:rsid w:val="00933BCC"/>
    <w:rsid w:val="00933D05"/>
    <w:rsid w:val="00933E0F"/>
    <w:rsid w:val="009342D9"/>
    <w:rsid w:val="009342F2"/>
    <w:rsid w:val="00934309"/>
    <w:rsid w:val="00934709"/>
    <w:rsid w:val="00934800"/>
    <w:rsid w:val="0093481E"/>
    <w:rsid w:val="0093485C"/>
    <w:rsid w:val="00934C2A"/>
    <w:rsid w:val="00934E49"/>
    <w:rsid w:val="00934F9A"/>
    <w:rsid w:val="00935410"/>
    <w:rsid w:val="009355EC"/>
    <w:rsid w:val="009355F5"/>
    <w:rsid w:val="00935B2B"/>
    <w:rsid w:val="00935B74"/>
    <w:rsid w:val="00935F85"/>
    <w:rsid w:val="00936246"/>
    <w:rsid w:val="00936658"/>
    <w:rsid w:val="00936CCE"/>
    <w:rsid w:val="00936CF4"/>
    <w:rsid w:val="00936E80"/>
    <w:rsid w:val="009370A1"/>
    <w:rsid w:val="00937175"/>
    <w:rsid w:val="00937760"/>
    <w:rsid w:val="009377E4"/>
    <w:rsid w:val="00937BB5"/>
    <w:rsid w:val="0094008E"/>
    <w:rsid w:val="00940266"/>
    <w:rsid w:val="00940537"/>
    <w:rsid w:val="009406DE"/>
    <w:rsid w:val="00940CDC"/>
    <w:rsid w:val="00940EBC"/>
    <w:rsid w:val="00940F49"/>
    <w:rsid w:val="0094112C"/>
    <w:rsid w:val="009412BE"/>
    <w:rsid w:val="009413F8"/>
    <w:rsid w:val="00941920"/>
    <w:rsid w:val="009419EE"/>
    <w:rsid w:val="00941D68"/>
    <w:rsid w:val="00941FAC"/>
    <w:rsid w:val="00942270"/>
    <w:rsid w:val="009427AB"/>
    <w:rsid w:val="009429B6"/>
    <w:rsid w:val="0094321B"/>
    <w:rsid w:val="00943A3D"/>
    <w:rsid w:val="00943DCF"/>
    <w:rsid w:val="00943DE2"/>
    <w:rsid w:val="00943E9A"/>
    <w:rsid w:val="009441E4"/>
    <w:rsid w:val="009441F5"/>
    <w:rsid w:val="009442FA"/>
    <w:rsid w:val="00944375"/>
    <w:rsid w:val="00944845"/>
    <w:rsid w:val="00944930"/>
    <w:rsid w:val="00944B9C"/>
    <w:rsid w:val="00944E0B"/>
    <w:rsid w:val="00944E96"/>
    <w:rsid w:val="009451C8"/>
    <w:rsid w:val="0094538B"/>
    <w:rsid w:val="009455B1"/>
    <w:rsid w:val="00945742"/>
    <w:rsid w:val="00945824"/>
    <w:rsid w:val="00945988"/>
    <w:rsid w:val="00945A6B"/>
    <w:rsid w:val="00945D77"/>
    <w:rsid w:val="00945F9F"/>
    <w:rsid w:val="00946198"/>
    <w:rsid w:val="0094624D"/>
    <w:rsid w:val="009463BF"/>
    <w:rsid w:val="009465AB"/>
    <w:rsid w:val="0094667B"/>
    <w:rsid w:val="00946746"/>
    <w:rsid w:val="00946C09"/>
    <w:rsid w:val="00946EE4"/>
    <w:rsid w:val="00947339"/>
    <w:rsid w:val="009473AB"/>
    <w:rsid w:val="00947511"/>
    <w:rsid w:val="009475D0"/>
    <w:rsid w:val="00947611"/>
    <w:rsid w:val="00947D9F"/>
    <w:rsid w:val="00947E10"/>
    <w:rsid w:val="00947FE4"/>
    <w:rsid w:val="00950292"/>
    <w:rsid w:val="0095032F"/>
    <w:rsid w:val="00950499"/>
    <w:rsid w:val="00950937"/>
    <w:rsid w:val="00950AD0"/>
    <w:rsid w:val="00950AEF"/>
    <w:rsid w:val="009510C4"/>
    <w:rsid w:val="0095114E"/>
    <w:rsid w:val="0095147A"/>
    <w:rsid w:val="009516C4"/>
    <w:rsid w:val="009519DA"/>
    <w:rsid w:val="00951B64"/>
    <w:rsid w:val="00952202"/>
    <w:rsid w:val="0095239B"/>
    <w:rsid w:val="009525CB"/>
    <w:rsid w:val="009529F3"/>
    <w:rsid w:val="00952A1B"/>
    <w:rsid w:val="00952CFE"/>
    <w:rsid w:val="00952E5F"/>
    <w:rsid w:val="0095313A"/>
    <w:rsid w:val="009532AC"/>
    <w:rsid w:val="00953322"/>
    <w:rsid w:val="00953654"/>
    <w:rsid w:val="009537A7"/>
    <w:rsid w:val="00953A4C"/>
    <w:rsid w:val="00953A7E"/>
    <w:rsid w:val="00953CF4"/>
    <w:rsid w:val="00953F73"/>
    <w:rsid w:val="00953FA1"/>
    <w:rsid w:val="009541AC"/>
    <w:rsid w:val="00954263"/>
    <w:rsid w:val="00954286"/>
    <w:rsid w:val="009542A8"/>
    <w:rsid w:val="00954501"/>
    <w:rsid w:val="00954892"/>
    <w:rsid w:val="009549F9"/>
    <w:rsid w:val="00954ADB"/>
    <w:rsid w:val="00954BF0"/>
    <w:rsid w:val="009552EA"/>
    <w:rsid w:val="0095582B"/>
    <w:rsid w:val="009559B6"/>
    <w:rsid w:val="00955DDE"/>
    <w:rsid w:val="009561EF"/>
    <w:rsid w:val="00956793"/>
    <w:rsid w:val="00956827"/>
    <w:rsid w:val="009568F4"/>
    <w:rsid w:val="00956C96"/>
    <w:rsid w:val="00956E87"/>
    <w:rsid w:val="00956FD3"/>
    <w:rsid w:val="009571A6"/>
    <w:rsid w:val="0095738D"/>
    <w:rsid w:val="00957C78"/>
    <w:rsid w:val="00957CEF"/>
    <w:rsid w:val="00957D86"/>
    <w:rsid w:val="00957E04"/>
    <w:rsid w:val="0096018A"/>
    <w:rsid w:val="0096034D"/>
    <w:rsid w:val="009603BD"/>
    <w:rsid w:val="00960559"/>
    <w:rsid w:val="009606F6"/>
    <w:rsid w:val="00960972"/>
    <w:rsid w:val="00960A6A"/>
    <w:rsid w:val="00960C62"/>
    <w:rsid w:val="00960C9C"/>
    <w:rsid w:val="00960FEE"/>
    <w:rsid w:val="009616EC"/>
    <w:rsid w:val="0096174B"/>
    <w:rsid w:val="00961909"/>
    <w:rsid w:val="00961B9A"/>
    <w:rsid w:val="00961D17"/>
    <w:rsid w:val="00961EA3"/>
    <w:rsid w:val="00961F76"/>
    <w:rsid w:val="00961FCD"/>
    <w:rsid w:val="0096203D"/>
    <w:rsid w:val="00962117"/>
    <w:rsid w:val="0096215D"/>
    <w:rsid w:val="009621C5"/>
    <w:rsid w:val="0096221B"/>
    <w:rsid w:val="00962243"/>
    <w:rsid w:val="00962362"/>
    <w:rsid w:val="00962A49"/>
    <w:rsid w:val="00962AF0"/>
    <w:rsid w:val="00962CC0"/>
    <w:rsid w:val="00962DA1"/>
    <w:rsid w:val="00962F80"/>
    <w:rsid w:val="00963025"/>
    <w:rsid w:val="00963187"/>
    <w:rsid w:val="00963420"/>
    <w:rsid w:val="009635A6"/>
    <w:rsid w:val="00963885"/>
    <w:rsid w:val="00963AC8"/>
    <w:rsid w:val="00963EC6"/>
    <w:rsid w:val="0096417C"/>
    <w:rsid w:val="009645D2"/>
    <w:rsid w:val="00964834"/>
    <w:rsid w:val="00964D5D"/>
    <w:rsid w:val="00964EA4"/>
    <w:rsid w:val="00964F50"/>
    <w:rsid w:val="009653A7"/>
    <w:rsid w:val="00965707"/>
    <w:rsid w:val="009658C6"/>
    <w:rsid w:val="009658F0"/>
    <w:rsid w:val="00965AD4"/>
    <w:rsid w:val="00965C8E"/>
    <w:rsid w:val="00965CB9"/>
    <w:rsid w:val="00965DF9"/>
    <w:rsid w:val="00965FD4"/>
    <w:rsid w:val="00965FE7"/>
    <w:rsid w:val="009660AB"/>
    <w:rsid w:val="009661AC"/>
    <w:rsid w:val="00966389"/>
    <w:rsid w:val="009663F1"/>
    <w:rsid w:val="00966488"/>
    <w:rsid w:val="009665B9"/>
    <w:rsid w:val="009665DA"/>
    <w:rsid w:val="0096669B"/>
    <w:rsid w:val="009669BE"/>
    <w:rsid w:val="00966B4A"/>
    <w:rsid w:val="00967021"/>
    <w:rsid w:val="009674AC"/>
    <w:rsid w:val="00967660"/>
    <w:rsid w:val="009676C2"/>
    <w:rsid w:val="00967754"/>
    <w:rsid w:val="0096777C"/>
    <w:rsid w:val="009678A2"/>
    <w:rsid w:val="00967B58"/>
    <w:rsid w:val="00967EF5"/>
    <w:rsid w:val="00970039"/>
    <w:rsid w:val="009702C1"/>
    <w:rsid w:val="00970389"/>
    <w:rsid w:val="0097041A"/>
    <w:rsid w:val="00970687"/>
    <w:rsid w:val="00970793"/>
    <w:rsid w:val="0097083A"/>
    <w:rsid w:val="00970CD4"/>
    <w:rsid w:val="00970F19"/>
    <w:rsid w:val="00971146"/>
    <w:rsid w:val="009711A9"/>
    <w:rsid w:val="009711CD"/>
    <w:rsid w:val="0097195B"/>
    <w:rsid w:val="00971E6E"/>
    <w:rsid w:val="00971FDE"/>
    <w:rsid w:val="00972316"/>
    <w:rsid w:val="0097242F"/>
    <w:rsid w:val="00972E0C"/>
    <w:rsid w:val="00972F5B"/>
    <w:rsid w:val="009733B4"/>
    <w:rsid w:val="009733D4"/>
    <w:rsid w:val="009734B2"/>
    <w:rsid w:val="00973604"/>
    <w:rsid w:val="00973607"/>
    <w:rsid w:val="0097394B"/>
    <w:rsid w:val="009739F4"/>
    <w:rsid w:val="00973BDF"/>
    <w:rsid w:val="00973FF9"/>
    <w:rsid w:val="009740EE"/>
    <w:rsid w:val="00974552"/>
    <w:rsid w:val="009745C3"/>
    <w:rsid w:val="009745F4"/>
    <w:rsid w:val="00974688"/>
    <w:rsid w:val="00974B6E"/>
    <w:rsid w:val="00974CD8"/>
    <w:rsid w:val="00974E5C"/>
    <w:rsid w:val="00975097"/>
    <w:rsid w:val="009753D0"/>
    <w:rsid w:val="00975444"/>
    <w:rsid w:val="00975594"/>
    <w:rsid w:val="0097578E"/>
    <w:rsid w:val="00975933"/>
    <w:rsid w:val="00975965"/>
    <w:rsid w:val="00975977"/>
    <w:rsid w:val="00975DB5"/>
    <w:rsid w:val="00976045"/>
    <w:rsid w:val="00976088"/>
    <w:rsid w:val="0097626D"/>
    <w:rsid w:val="00976338"/>
    <w:rsid w:val="00976442"/>
    <w:rsid w:val="00976A05"/>
    <w:rsid w:val="00976A8A"/>
    <w:rsid w:val="009772A5"/>
    <w:rsid w:val="00977342"/>
    <w:rsid w:val="00977354"/>
    <w:rsid w:val="009777C2"/>
    <w:rsid w:val="00977866"/>
    <w:rsid w:val="00977E3C"/>
    <w:rsid w:val="00980064"/>
    <w:rsid w:val="0098013A"/>
    <w:rsid w:val="00980301"/>
    <w:rsid w:val="009804B5"/>
    <w:rsid w:val="0098050D"/>
    <w:rsid w:val="0098083F"/>
    <w:rsid w:val="00980865"/>
    <w:rsid w:val="00980B01"/>
    <w:rsid w:val="00980B57"/>
    <w:rsid w:val="00980E28"/>
    <w:rsid w:val="00980E63"/>
    <w:rsid w:val="009815EC"/>
    <w:rsid w:val="009818A8"/>
    <w:rsid w:val="0098193B"/>
    <w:rsid w:val="00981C16"/>
    <w:rsid w:val="00981D00"/>
    <w:rsid w:val="00981D20"/>
    <w:rsid w:val="00981E6F"/>
    <w:rsid w:val="00982465"/>
    <w:rsid w:val="009824A2"/>
    <w:rsid w:val="009824D5"/>
    <w:rsid w:val="00982534"/>
    <w:rsid w:val="00982B80"/>
    <w:rsid w:val="00982CBB"/>
    <w:rsid w:val="00982E2B"/>
    <w:rsid w:val="00982E47"/>
    <w:rsid w:val="009830E6"/>
    <w:rsid w:val="0098325C"/>
    <w:rsid w:val="00983580"/>
    <w:rsid w:val="0098391A"/>
    <w:rsid w:val="00983B10"/>
    <w:rsid w:val="00983DC3"/>
    <w:rsid w:val="0098408A"/>
    <w:rsid w:val="00984240"/>
    <w:rsid w:val="00984369"/>
    <w:rsid w:val="0098449E"/>
    <w:rsid w:val="0098464F"/>
    <w:rsid w:val="0098480B"/>
    <w:rsid w:val="00985149"/>
    <w:rsid w:val="00985488"/>
    <w:rsid w:val="009854FA"/>
    <w:rsid w:val="00985C21"/>
    <w:rsid w:val="00985C48"/>
    <w:rsid w:val="00985E24"/>
    <w:rsid w:val="0098673A"/>
    <w:rsid w:val="00986DA8"/>
    <w:rsid w:val="00986E12"/>
    <w:rsid w:val="009875AA"/>
    <w:rsid w:val="009877AD"/>
    <w:rsid w:val="009877BF"/>
    <w:rsid w:val="00987CDB"/>
    <w:rsid w:val="00990461"/>
    <w:rsid w:val="00990698"/>
    <w:rsid w:val="00990790"/>
    <w:rsid w:val="0099095D"/>
    <w:rsid w:val="00990A5D"/>
    <w:rsid w:val="00990BE4"/>
    <w:rsid w:val="00990C54"/>
    <w:rsid w:val="009910BA"/>
    <w:rsid w:val="0099135D"/>
    <w:rsid w:val="0099168F"/>
    <w:rsid w:val="009918EC"/>
    <w:rsid w:val="00991B95"/>
    <w:rsid w:val="00991D3C"/>
    <w:rsid w:val="00991D93"/>
    <w:rsid w:val="0099234E"/>
    <w:rsid w:val="00992394"/>
    <w:rsid w:val="0099261C"/>
    <w:rsid w:val="0099264F"/>
    <w:rsid w:val="009928FA"/>
    <w:rsid w:val="00992B2B"/>
    <w:rsid w:val="00992B68"/>
    <w:rsid w:val="00992D80"/>
    <w:rsid w:val="00993183"/>
    <w:rsid w:val="009932C9"/>
    <w:rsid w:val="00993329"/>
    <w:rsid w:val="0099366C"/>
    <w:rsid w:val="00993A2A"/>
    <w:rsid w:val="00993B08"/>
    <w:rsid w:val="00993B7B"/>
    <w:rsid w:val="00993B7C"/>
    <w:rsid w:val="00993CC2"/>
    <w:rsid w:val="00993DF8"/>
    <w:rsid w:val="0099414F"/>
    <w:rsid w:val="00994284"/>
    <w:rsid w:val="009945D8"/>
    <w:rsid w:val="0099470F"/>
    <w:rsid w:val="00994959"/>
    <w:rsid w:val="00994B76"/>
    <w:rsid w:val="00994CA4"/>
    <w:rsid w:val="00995104"/>
    <w:rsid w:val="009951D8"/>
    <w:rsid w:val="00995295"/>
    <w:rsid w:val="0099596D"/>
    <w:rsid w:val="00995AC7"/>
    <w:rsid w:val="00995D14"/>
    <w:rsid w:val="00995D18"/>
    <w:rsid w:val="00995E52"/>
    <w:rsid w:val="00995E56"/>
    <w:rsid w:val="009960AC"/>
    <w:rsid w:val="009962BE"/>
    <w:rsid w:val="009965FE"/>
    <w:rsid w:val="009966ED"/>
    <w:rsid w:val="00996960"/>
    <w:rsid w:val="00996ABB"/>
    <w:rsid w:val="00996F81"/>
    <w:rsid w:val="00996FA9"/>
    <w:rsid w:val="0099721B"/>
    <w:rsid w:val="00997369"/>
    <w:rsid w:val="0099745B"/>
    <w:rsid w:val="0099757A"/>
    <w:rsid w:val="0099773F"/>
    <w:rsid w:val="00997E3B"/>
    <w:rsid w:val="00997E9D"/>
    <w:rsid w:val="009A0087"/>
    <w:rsid w:val="009A0452"/>
    <w:rsid w:val="009A0582"/>
    <w:rsid w:val="009A05E5"/>
    <w:rsid w:val="009A0696"/>
    <w:rsid w:val="009A07BE"/>
    <w:rsid w:val="009A07FB"/>
    <w:rsid w:val="009A0922"/>
    <w:rsid w:val="009A0CE2"/>
    <w:rsid w:val="009A0D05"/>
    <w:rsid w:val="009A0DD2"/>
    <w:rsid w:val="009A0E0E"/>
    <w:rsid w:val="009A118B"/>
    <w:rsid w:val="009A11FA"/>
    <w:rsid w:val="009A133C"/>
    <w:rsid w:val="009A15CF"/>
    <w:rsid w:val="009A174C"/>
    <w:rsid w:val="009A1896"/>
    <w:rsid w:val="009A1CB7"/>
    <w:rsid w:val="009A1F37"/>
    <w:rsid w:val="009A2048"/>
    <w:rsid w:val="009A207E"/>
    <w:rsid w:val="009A2518"/>
    <w:rsid w:val="009A26C8"/>
    <w:rsid w:val="009A26FF"/>
    <w:rsid w:val="009A27AE"/>
    <w:rsid w:val="009A2BEA"/>
    <w:rsid w:val="009A2C73"/>
    <w:rsid w:val="009A2EA3"/>
    <w:rsid w:val="009A302F"/>
    <w:rsid w:val="009A3191"/>
    <w:rsid w:val="009A39B2"/>
    <w:rsid w:val="009A3DA0"/>
    <w:rsid w:val="009A402B"/>
    <w:rsid w:val="009A41F0"/>
    <w:rsid w:val="009A4321"/>
    <w:rsid w:val="009A46B9"/>
    <w:rsid w:val="009A4A04"/>
    <w:rsid w:val="009A4A94"/>
    <w:rsid w:val="009A4CD7"/>
    <w:rsid w:val="009A4D3E"/>
    <w:rsid w:val="009A4F66"/>
    <w:rsid w:val="009A50A4"/>
    <w:rsid w:val="009A597B"/>
    <w:rsid w:val="009A60B8"/>
    <w:rsid w:val="009A6382"/>
    <w:rsid w:val="009A6A1A"/>
    <w:rsid w:val="009A6B3E"/>
    <w:rsid w:val="009A6BC5"/>
    <w:rsid w:val="009A6CA4"/>
    <w:rsid w:val="009A6EA0"/>
    <w:rsid w:val="009A6FD9"/>
    <w:rsid w:val="009A6FF6"/>
    <w:rsid w:val="009A70AF"/>
    <w:rsid w:val="009A724D"/>
    <w:rsid w:val="009A727F"/>
    <w:rsid w:val="009A742A"/>
    <w:rsid w:val="009A761D"/>
    <w:rsid w:val="009A7692"/>
    <w:rsid w:val="009A772C"/>
    <w:rsid w:val="009A794E"/>
    <w:rsid w:val="009A7C10"/>
    <w:rsid w:val="009B000F"/>
    <w:rsid w:val="009B010F"/>
    <w:rsid w:val="009B018C"/>
    <w:rsid w:val="009B06F3"/>
    <w:rsid w:val="009B094D"/>
    <w:rsid w:val="009B09D9"/>
    <w:rsid w:val="009B0A3C"/>
    <w:rsid w:val="009B0CA1"/>
    <w:rsid w:val="009B0F4B"/>
    <w:rsid w:val="009B106D"/>
    <w:rsid w:val="009B1547"/>
    <w:rsid w:val="009B1561"/>
    <w:rsid w:val="009B15F1"/>
    <w:rsid w:val="009B172E"/>
    <w:rsid w:val="009B1742"/>
    <w:rsid w:val="009B1BCA"/>
    <w:rsid w:val="009B1CD1"/>
    <w:rsid w:val="009B1E2D"/>
    <w:rsid w:val="009B2913"/>
    <w:rsid w:val="009B296B"/>
    <w:rsid w:val="009B2B38"/>
    <w:rsid w:val="009B3205"/>
    <w:rsid w:val="009B33C7"/>
    <w:rsid w:val="009B3615"/>
    <w:rsid w:val="009B3B3A"/>
    <w:rsid w:val="009B4268"/>
    <w:rsid w:val="009B433D"/>
    <w:rsid w:val="009B46AF"/>
    <w:rsid w:val="009B4797"/>
    <w:rsid w:val="009B47BE"/>
    <w:rsid w:val="009B4CFD"/>
    <w:rsid w:val="009B4D72"/>
    <w:rsid w:val="009B4E72"/>
    <w:rsid w:val="009B504B"/>
    <w:rsid w:val="009B53BD"/>
    <w:rsid w:val="009B57EC"/>
    <w:rsid w:val="009B58F6"/>
    <w:rsid w:val="009B5BA4"/>
    <w:rsid w:val="009B5E8D"/>
    <w:rsid w:val="009B5F42"/>
    <w:rsid w:val="009B5FC2"/>
    <w:rsid w:val="009B61B8"/>
    <w:rsid w:val="009B6596"/>
    <w:rsid w:val="009B65AD"/>
    <w:rsid w:val="009B6B3D"/>
    <w:rsid w:val="009B6DA1"/>
    <w:rsid w:val="009B6F81"/>
    <w:rsid w:val="009B7003"/>
    <w:rsid w:val="009B782C"/>
    <w:rsid w:val="009B7E72"/>
    <w:rsid w:val="009B7EC9"/>
    <w:rsid w:val="009C056C"/>
    <w:rsid w:val="009C0732"/>
    <w:rsid w:val="009C0A90"/>
    <w:rsid w:val="009C0BE8"/>
    <w:rsid w:val="009C11F9"/>
    <w:rsid w:val="009C1250"/>
    <w:rsid w:val="009C1251"/>
    <w:rsid w:val="009C1551"/>
    <w:rsid w:val="009C1694"/>
    <w:rsid w:val="009C181E"/>
    <w:rsid w:val="009C18C4"/>
    <w:rsid w:val="009C1A28"/>
    <w:rsid w:val="009C1CDC"/>
    <w:rsid w:val="009C1D89"/>
    <w:rsid w:val="009C1E4E"/>
    <w:rsid w:val="009C20FD"/>
    <w:rsid w:val="009C22B2"/>
    <w:rsid w:val="009C235B"/>
    <w:rsid w:val="009C28FD"/>
    <w:rsid w:val="009C2BFD"/>
    <w:rsid w:val="009C2E33"/>
    <w:rsid w:val="009C2F12"/>
    <w:rsid w:val="009C3222"/>
    <w:rsid w:val="009C33D9"/>
    <w:rsid w:val="009C34D0"/>
    <w:rsid w:val="009C3526"/>
    <w:rsid w:val="009C3623"/>
    <w:rsid w:val="009C3A20"/>
    <w:rsid w:val="009C3CD6"/>
    <w:rsid w:val="009C3E2F"/>
    <w:rsid w:val="009C3E87"/>
    <w:rsid w:val="009C40AA"/>
    <w:rsid w:val="009C40EF"/>
    <w:rsid w:val="009C46AC"/>
    <w:rsid w:val="009C4B49"/>
    <w:rsid w:val="009C4BBB"/>
    <w:rsid w:val="009C4C6C"/>
    <w:rsid w:val="009C4D2B"/>
    <w:rsid w:val="009C4F12"/>
    <w:rsid w:val="009C4F45"/>
    <w:rsid w:val="009C5039"/>
    <w:rsid w:val="009C5067"/>
    <w:rsid w:val="009C50A7"/>
    <w:rsid w:val="009C55B8"/>
    <w:rsid w:val="009C5634"/>
    <w:rsid w:val="009C565D"/>
    <w:rsid w:val="009C56E0"/>
    <w:rsid w:val="009C57B3"/>
    <w:rsid w:val="009C5864"/>
    <w:rsid w:val="009C5D3E"/>
    <w:rsid w:val="009C5F69"/>
    <w:rsid w:val="009C5FD2"/>
    <w:rsid w:val="009C6193"/>
    <w:rsid w:val="009C6265"/>
    <w:rsid w:val="009C626B"/>
    <w:rsid w:val="009C6BDC"/>
    <w:rsid w:val="009C6F03"/>
    <w:rsid w:val="009C7016"/>
    <w:rsid w:val="009C704D"/>
    <w:rsid w:val="009C7070"/>
    <w:rsid w:val="009C7289"/>
    <w:rsid w:val="009C72D9"/>
    <w:rsid w:val="009C7315"/>
    <w:rsid w:val="009C764A"/>
    <w:rsid w:val="009C7770"/>
    <w:rsid w:val="009C7C5D"/>
    <w:rsid w:val="009C7D03"/>
    <w:rsid w:val="009D011E"/>
    <w:rsid w:val="009D0161"/>
    <w:rsid w:val="009D019B"/>
    <w:rsid w:val="009D05BF"/>
    <w:rsid w:val="009D08F6"/>
    <w:rsid w:val="009D09B5"/>
    <w:rsid w:val="009D15AE"/>
    <w:rsid w:val="009D17EA"/>
    <w:rsid w:val="009D17FA"/>
    <w:rsid w:val="009D18AC"/>
    <w:rsid w:val="009D1A01"/>
    <w:rsid w:val="009D1F0C"/>
    <w:rsid w:val="009D1F29"/>
    <w:rsid w:val="009D203F"/>
    <w:rsid w:val="009D268F"/>
    <w:rsid w:val="009D2740"/>
    <w:rsid w:val="009D2B9C"/>
    <w:rsid w:val="009D2BD0"/>
    <w:rsid w:val="009D2DE3"/>
    <w:rsid w:val="009D38C0"/>
    <w:rsid w:val="009D3A3D"/>
    <w:rsid w:val="009D3B39"/>
    <w:rsid w:val="009D3C12"/>
    <w:rsid w:val="009D3D89"/>
    <w:rsid w:val="009D3E01"/>
    <w:rsid w:val="009D4016"/>
    <w:rsid w:val="009D4291"/>
    <w:rsid w:val="009D4778"/>
    <w:rsid w:val="009D51AA"/>
    <w:rsid w:val="009D5373"/>
    <w:rsid w:val="009D5417"/>
    <w:rsid w:val="009D569C"/>
    <w:rsid w:val="009D579A"/>
    <w:rsid w:val="009D58F8"/>
    <w:rsid w:val="009D5941"/>
    <w:rsid w:val="009D5C71"/>
    <w:rsid w:val="009D5E2A"/>
    <w:rsid w:val="009D6277"/>
    <w:rsid w:val="009D676E"/>
    <w:rsid w:val="009D691F"/>
    <w:rsid w:val="009D69AC"/>
    <w:rsid w:val="009D6A99"/>
    <w:rsid w:val="009D6DDE"/>
    <w:rsid w:val="009D704A"/>
    <w:rsid w:val="009D7112"/>
    <w:rsid w:val="009D72DF"/>
    <w:rsid w:val="009D755F"/>
    <w:rsid w:val="009D7797"/>
    <w:rsid w:val="009D7B15"/>
    <w:rsid w:val="009D7E7F"/>
    <w:rsid w:val="009E00DB"/>
    <w:rsid w:val="009E0625"/>
    <w:rsid w:val="009E0768"/>
    <w:rsid w:val="009E07CF"/>
    <w:rsid w:val="009E0978"/>
    <w:rsid w:val="009E0AD2"/>
    <w:rsid w:val="009E0B18"/>
    <w:rsid w:val="009E1439"/>
    <w:rsid w:val="009E149D"/>
    <w:rsid w:val="009E175C"/>
    <w:rsid w:val="009E175E"/>
    <w:rsid w:val="009E187B"/>
    <w:rsid w:val="009E19FF"/>
    <w:rsid w:val="009E1CA3"/>
    <w:rsid w:val="009E1D65"/>
    <w:rsid w:val="009E1DD1"/>
    <w:rsid w:val="009E1E6F"/>
    <w:rsid w:val="009E216E"/>
    <w:rsid w:val="009E2245"/>
    <w:rsid w:val="009E22DA"/>
    <w:rsid w:val="009E276A"/>
    <w:rsid w:val="009E27E3"/>
    <w:rsid w:val="009E29A1"/>
    <w:rsid w:val="009E2D74"/>
    <w:rsid w:val="009E2FE1"/>
    <w:rsid w:val="009E2FF2"/>
    <w:rsid w:val="009E3297"/>
    <w:rsid w:val="009E3E52"/>
    <w:rsid w:val="009E3EBA"/>
    <w:rsid w:val="009E430F"/>
    <w:rsid w:val="009E449A"/>
    <w:rsid w:val="009E44BB"/>
    <w:rsid w:val="009E4A53"/>
    <w:rsid w:val="009E4C2D"/>
    <w:rsid w:val="009E4CA1"/>
    <w:rsid w:val="009E4CC5"/>
    <w:rsid w:val="009E4F89"/>
    <w:rsid w:val="009E5394"/>
    <w:rsid w:val="009E53D3"/>
    <w:rsid w:val="009E5549"/>
    <w:rsid w:val="009E55D5"/>
    <w:rsid w:val="009E560C"/>
    <w:rsid w:val="009E57AD"/>
    <w:rsid w:val="009E592A"/>
    <w:rsid w:val="009E59B4"/>
    <w:rsid w:val="009E5B20"/>
    <w:rsid w:val="009E5B4D"/>
    <w:rsid w:val="009E5B90"/>
    <w:rsid w:val="009E5BF9"/>
    <w:rsid w:val="009E5DCF"/>
    <w:rsid w:val="009E5F36"/>
    <w:rsid w:val="009E5F3B"/>
    <w:rsid w:val="009E610E"/>
    <w:rsid w:val="009E634F"/>
    <w:rsid w:val="009E6426"/>
    <w:rsid w:val="009E6B48"/>
    <w:rsid w:val="009E6CDE"/>
    <w:rsid w:val="009E71AF"/>
    <w:rsid w:val="009E72D8"/>
    <w:rsid w:val="009E734D"/>
    <w:rsid w:val="009E7364"/>
    <w:rsid w:val="009E74F7"/>
    <w:rsid w:val="009E76F9"/>
    <w:rsid w:val="009E77FC"/>
    <w:rsid w:val="009E7C1D"/>
    <w:rsid w:val="009F0014"/>
    <w:rsid w:val="009F028D"/>
    <w:rsid w:val="009F09D7"/>
    <w:rsid w:val="009F0A1D"/>
    <w:rsid w:val="009F0BB9"/>
    <w:rsid w:val="009F0DCC"/>
    <w:rsid w:val="009F0E1A"/>
    <w:rsid w:val="009F122A"/>
    <w:rsid w:val="009F13D3"/>
    <w:rsid w:val="009F1C9B"/>
    <w:rsid w:val="009F1D06"/>
    <w:rsid w:val="009F2269"/>
    <w:rsid w:val="009F27B5"/>
    <w:rsid w:val="009F28B5"/>
    <w:rsid w:val="009F2E5F"/>
    <w:rsid w:val="009F2F2C"/>
    <w:rsid w:val="009F3077"/>
    <w:rsid w:val="009F30A9"/>
    <w:rsid w:val="009F3581"/>
    <w:rsid w:val="009F3A71"/>
    <w:rsid w:val="009F3DD0"/>
    <w:rsid w:val="009F3DE5"/>
    <w:rsid w:val="009F3FB2"/>
    <w:rsid w:val="009F410E"/>
    <w:rsid w:val="009F4261"/>
    <w:rsid w:val="009F4450"/>
    <w:rsid w:val="009F48C0"/>
    <w:rsid w:val="009F4955"/>
    <w:rsid w:val="009F4E2E"/>
    <w:rsid w:val="009F4E3D"/>
    <w:rsid w:val="009F4F1F"/>
    <w:rsid w:val="009F50A4"/>
    <w:rsid w:val="009F52C4"/>
    <w:rsid w:val="009F5447"/>
    <w:rsid w:val="009F557B"/>
    <w:rsid w:val="009F568B"/>
    <w:rsid w:val="009F5828"/>
    <w:rsid w:val="009F5A25"/>
    <w:rsid w:val="009F5A79"/>
    <w:rsid w:val="009F5B9A"/>
    <w:rsid w:val="009F6177"/>
    <w:rsid w:val="009F642D"/>
    <w:rsid w:val="009F662B"/>
    <w:rsid w:val="009F68E2"/>
    <w:rsid w:val="009F6B62"/>
    <w:rsid w:val="009F6E3A"/>
    <w:rsid w:val="009F709B"/>
    <w:rsid w:val="009F72B0"/>
    <w:rsid w:val="009F7403"/>
    <w:rsid w:val="009F741C"/>
    <w:rsid w:val="009F7500"/>
    <w:rsid w:val="009F758F"/>
    <w:rsid w:val="009F7626"/>
    <w:rsid w:val="009F768E"/>
    <w:rsid w:val="009F76E7"/>
    <w:rsid w:val="009F76F9"/>
    <w:rsid w:val="009F7A94"/>
    <w:rsid w:val="009F7D59"/>
    <w:rsid w:val="009F7D5D"/>
    <w:rsid w:val="00A0010B"/>
    <w:rsid w:val="00A010DC"/>
    <w:rsid w:val="00A012C7"/>
    <w:rsid w:val="00A01677"/>
    <w:rsid w:val="00A01B12"/>
    <w:rsid w:val="00A01E2A"/>
    <w:rsid w:val="00A01E81"/>
    <w:rsid w:val="00A022D4"/>
    <w:rsid w:val="00A023B0"/>
    <w:rsid w:val="00A029F2"/>
    <w:rsid w:val="00A02A02"/>
    <w:rsid w:val="00A02D43"/>
    <w:rsid w:val="00A02D4C"/>
    <w:rsid w:val="00A038E0"/>
    <w:rsid w:val="00A03ADC"/>
    <w:rsid w:val="00A03AE3"/>
    <w:rsid w:val="00A03CB8"/>
    <w:rsid w:val="00A042BE"/>
    <w:rsid w:val="00A0454F"/>
    <w:rsid w:val="00A0458F"/>
    <w:rsid w:val="00A04690"/>
    <w:rsid w:val="00A046FB"/>
    <w:rsid w:val="00A04765"/>
    <w:rsid w:val="00A0492A"/>
    <w:rsid w:val="00A04B93"/>
    <w:rsid w:val="00A0512C"/>
    <w:rsid w:val="00A051B4"/>
    <w:rsid w:val="00A051CB"/>
    <w:rsid w:val="00A052DE"/>
    <w:rsid w:val="00A05977"/>
    <w:rsid w:val="00A05ABE"/>
    <w:rsid w:val="00A05CC5"/>
    <w:rsid w:val="00A05ED2"/>
    <w:rsid w:val="00A05F04"/>
    <w:rsid w:val="00A06019"/>
    <w:rsid w:val="00A06168"/>
    <w:rsid w:val="00A06186"/>
    <w:rsid w:val="00A06372"/>
    <w:rsid w:val="00A06D7F"/>
    <w:rsid w:val="00A073CF"/>
    <w:rsid w:val="00A0752A"/>
    <w:rsid w:val="00A075B8"/>
    <w:rsid w:val="00A078F4"/>
    <w:rsid w:val="00A07980"/>
    <w:rsid w:val="00A07D10"/>
    <w:rsid w:val="00A102E4"/>
    <w:rsid w:val="00A10649"/>
    <w:rsid w:val="00A10808"/>
    <w:rsid w:val="00A10CC6"/>
    <w:rsid w:val="00A10D11"/>
    <w:rsid w:val="00A10F29"/>
    <w:rsid w:val="00A110CE"/>
    <w:rsid w:val="00A11444"/>
    <w:rsid w:val="00A116E5"/>
    <w:rsid w:val="00A11800"/>
    <w:rsid w:val="00A11A9A"/>
    <w:rsid w:val="00A11AB8"/>
    <w:rsid w:val="00A11C0C"/>
    <w:rsid w:val="00A11D59"/>
    <w:rsid w:val="00A11D5C"/>
    <w:rsid w:val="00A121E6"/>
    <w:rsid w:val="00A12403"/>
    <w:rsid w:val="00A12750"/>
    <w:rsid w:val="00A12B27"/>
    <w:rsid w:val="00A12B2A"/>
    <w:rsid w:val="00A12CA3"/>
    <w:rsid w:val="00A12CB4"/>
    <w:rsid w:val="00A12D69"/>
    <w:rsid w:val="00A12D9D"/>
    <w:rsid w:val="00A12E2D"/>
    <w:rsid w:val="00A135A8"/>
    <w:rsid w:val="00A13725"/>
    <w:rsid w:val="00A1386E"/>
    <w:rsid w:val="00A138EF"/>
    <w:rsid w:val="00A13C1F"/>
    <w:rsid w:val="00A141BA"/>
    <w:rsid w:val="00A14210"/>
    <w:rsid w:val="00A142AE"/>
    <w:rsid w:val="00A148BF"/>
    <w:rsid w:val="00A14A24"/>
    <w:rsid w:val="00A15108"/>
    <w:rsid w:val="00A1521B"/>
    <w:rsid w:val="00A159F7"/>
    <w:rsid w:val="00A15C50"/>
    <w:rsid w:val="00A15CF5"/>
    <w:rsid w:val="00A15F89"/>
    <w:rsid w:val="00A1649C"/>
    <w:rsid w:val="00A1660F"/>
    <w:rsid w:val="00A16616"/>
    <w:rsid w:val="00A16B1D"/>
    <w:rsid w:val="00A16C9D"/>
    <w:rsid w:val="00A16EBB"/>
    <w:rsid w:val="00A1735A"/>
    <w:rsid w:val="00A1785B"/>
    <w:rsid w:val="00A178CF"/>
    <w:rsid w:val="00A17926"/>
    <w:rsid w:val="00A17DAE"/>
    <w:rsid w:val="00A203C1"/>
    <w:rsid w:val="00A203E2"/>
    <w:rsid w:val="00A20603"/>
    <w:rsid w:val="00A20925"/>
    <w:rsid w:val="00A20A4E"/>
    <w:rsid w:val="00A20C1B"/>
    <w:rsid w:val="00A21277"/>
    <w:rsid w:val="00A212EF"/>
    <w:rsid w:val="00A21569"/>
    <w:rsid w:val="00A217EC"/>
    <w:rsid w:val="00A21AE9"/>
    <w:rsid w:val="00A21B58"/>
    <w:rsid w:val="00A2222A"/>
    <w:rsid w:val="00A224EB"/>
    <w:rsid w:val="00A225CB"/>
    <w:rsid w:val="00A22951"/>
    <w:rsid w:val="00A22B7E"/>
    <w:rsid w:val="00A23113"/>
    <w:rsid w:val="00A231F2"/>
    <w:rsid w:val="00A236CB"/>
    <w:rsid w:val="00A237E3"/>
    <w:rsid w:val="00A23968"/>
    <w:rsid w:val="00A23B78"/>
    <w:rsid w:val="00A23C2D"/>
    <w:rsid w:val="00A23D71"/>
    <w:rsid w:val="00A23D7F"/>
    <w:rsid w:val="00A243EF"/>
    <w:rsid w:val="00A24401"/>
    <w:rsid w:val="00A244A8"/>
    <w:rsid w:val="00A24CB3"/>
    <w:rsid w:val="00A253A6"/>
    <w:rsid w:val="00A25A78"/>
    <w:rsid w:val="00A25ACB"/>
    <w:rsid w:val="00A25B9E"/>
    <w:rsid w:val="00A2642F"/>
    <w:rsid w:val="00A26B38"/>
    <w:rsid w:val="00A26B77"/>
    <w:rsid w:val="00A26E28"/>
    <w:rsid w:val="00A26E31"/>
    <w:rsid w:val="00A272CE"/>
    <w:rsid w:val="00A2750B"/>
    <w:rsid w:val="00A275C3"/>
    <w:rsid w:val="00A276B9"/>
    <w:rsid w:val="00A2774B"/>
    <w:rsid w:val="00A27A5F"/>
    <w:rsid w:val="00A27B69"/>
    <w:rsid w:val="00A27D4B"/>
    <w:rsid w:val="00A27EB5"/>
    <w:rsid w:val="00A3002C"/>
    <w:rsid w:val="00A3022B"/>
    <w:rsid w:val="00A30338"/>
    <w:rsid w:val="00A303BB"/>
    <w:rsid w:val="00A30A01"/>
    <w:rsid w:val="00A30B08"/>
    <w:rsid w:val="00A30D9E"/>
    <w:rsid w:val="00A30E58"/>
    <w:rsid w:val="00A30E6F"/>
    <w:rsid w:val="00A3128B"/>
    <w:rsid w:val="00A312CC"/>
    <w:rsid w:val="00A3147A"/>
    <w:rsid w:val="00A314F4"/>
    <w:rsid w:val="00A31775"/>
    <w:rsid w:val="00A3183D"/>
    <w:rsid w:val="00A31B3F"/>
    <w:rsid w:val="00A31C0F"/>
    <w:rsid w:val="00A31C6D"/>
    <w:rsid w:val="00A31F64"/>
    <w:rsid w:val="00A32226"/>
    <w:rsid w:val="00A32378"/>
    <w:rsid w:val="00A32386"/>
    <w:rsid w:val="00A323A2"/>
    <w:rsid w:val="00A323B0"/>
    <w:rsid w:val="00A323BD"/>
    <w:rsid w:val="00A32885"/>
    <w:rsid w:val="00A328C5"/>
    <w:rsid w:val="00A32B8B"/>
    <w:rsid w:val="00A32E4F"/>
    <w:rsid w:val="00A3320F"/>
    <w:rsid w:val="00A33220"/>
    <w:rsid w:val="00A33432"/>
    <w:rsid w:val="00A335A9"/>
    <w:rsid w:val="00A3360C"/>
    <w:rsid w:val="00A33618"/>
    <w:rsid w:val="00A336C5"/>
    <w:rsid w:val="00A3376A"/>
    <w:rsid w:val="00A33939"/>
    <w:rsid w:val="00A33BCC"/>
    <w:rsid w:val="00A342D4"/>
    <w:rsid w:val="00A3445C"/>
    <w:rsid w:val="00A345AC"/>
    <w:rsid w:val="00A34854"/>
    <w:rsid w:val="00A3496B"/>
    <w:rsid w:val="00A34BA0"/>
    <w:rsid w:val="00A34CED"/>
    <w:rsid w:val="00A34DD6"/>
    <w:rsid w:val="00A34E1F"/>
    <w:rsid w:val="00A34EAA"/>
    <w:rsid w:val="00A3517E"/>
    <w:rsid w:val="00A35286"/>
    <w:rsid w:val="00A352E1"/>
    <w:rsid w:val="00A35378"/>
    <w:rsid w:val="00A354DC"/>
    <w:rsid w:val="00A35576"/>
    <w:rsid w:val="00A35843"/>
    <w:rsid w:val="00A35CB2"/>
    <w:rsid w:val="00A36075"/>
    <w:rsid w:val="00A360CA"/>
    <w:rsid w:val="00A36298"/>
    <w:rsid w:val="00A367FD"/>
    <w:rsid w:val="00A36A97"/>
    <w:rsid w:val="00A36CE8"/>
    <w:rsid w:val="00A36D90"/>
    <w:rsid w:val="00A36F02"/>
    <w:rsid w:val="00A36F6A"/>
    <w:rsid w:val="00A37069"/>
    <w:rsid w:val="00A37327"/>
    <w:rsid w:val="00A37465"/>
    <w:rsid w:val="00A374A2"/>
    <w:rsid w:val="00A37603"/>
    <w:rsid w:val="00A376DE"/>
    <w:rsid w:val="00A376E4"/>
    <w:rsid w:val="00A37EE1"/>
    <w:rsid w:val="00A403D4"/>
    <w:rsid w:val="00A4047C"/>
    <w:rsid w:val="00A40516"/>
    <w:rsid w:val="00A408FA"/>
    <w:rsid w:val="00A40962"/>
    <w:rsid w:val="00A40B01"/>
    <w:rsid w:val="00A40CB8"/>
    <w:rsid w:val="00A40D3E"/>
    <w:rsid w:val="00A40D9A"/>
    <w:rsid w:val="00A41102"/>
    <w:rsid w:val="00A41371"/>
    <w:rsid w:val="00A41400"/>
    <w:rsid w:val="00A41797"/>
    <w:rsid w:val="00A41DD3"/>
    <w:rsid w:val="00A41EA7"/>
    <w:rsid w:val="00A41F51"/>
    <w:rsid w:val="00A42067"/>
    <w:rsid w:val="00A42165"/>
    <w:rsid w:val="00A42213"/>
    <w:rsid w:val="00A42463"/>
    <w:rsid w:val="00A427B3"/>
    <w:rsid w:val="00A429F6"/>
    <w:rsid w:val="00A42AC6"/>
    <w:rsid w:val="00A42B71"/>
    <w:rsid w:val="00A42B99"/>
    <w:rsid w:val="00A43042"/>
    <w:rsid w:val="00A4317B"/>
    <w:rsid w:val="00A4353D"/>
    <w:rsid w:val="00A43806"/>
    <w:rsid w:val="00A438A2"/>
    <w:rsid w:val="00A43CC0"/>
    <w:rsid w:val="00A43E9C"/>
    <w:rsid w:val="00A43EA3"/>
    <w:rsid w:val="00A44006"/>
    <w:rsid w:val="00A443EC"/>
    <w:rsid w:val="00A447DD"/>
    <w:rsid w:val="00A44806"/>
    <w:rsid w:val="00A449DF"/>
    <w:rsid w:val="00A44AA7"/>
    <w:rsid w:val="00A44BF3"/>
    <w:rsid w:val="00A44C6A"/>
    <w:rsid w:val="00A44C83"/>
    <w:rsid w:val="00A44C96"/>
    <w:rsid w:val="00A44F67"/>
    <w:rsid w:val="00A45218"/>
    <w:rsid w:val="00A454CE"/>
    <w:rsid w:val="00A45893"/>
    <w:rsid w:val="00A45CF3"/>
    <w:rsid w:val="00A45D05"/>
    <w:rsid w:val="00A45D78"/>
    <w:rsid w:val="00A45E1D"/>
    <w:rsid w:val="00A46189"/>
    <w:rsid w:val="00A46772"/>
    <w:rsid w:val="00A467B3"/>
    <w:rsid w:val="00A46FB6"/>
    <w:rsid w:val="00A4708A"/>
    <w:rsid w:val="00A4723A"/>
    <w:rsid w:val="00A47B6C"/>
    <w:rsid w:val="00A47CB5"/>
    <w:rsid w:val="00A47E64"/>
    <w:rsid w:val="00A5031B"/>
    <w:rsid w:val="00A50335"/>
    <w:rsid w:val="00A511D6"/>
    <w:rsid w:val="00A516D5"/>
    <w:rsid w:val="00A5191C"/>
    <w:rsid w:val="00A51C53"/>
    <w:rsid w:val="00A520B6"/>
    <w:rsid w:val="00A5217E"/>
    <w:rsid w:val="00A522FF"/>
    <w:rsid w:val="00A523E0"/>
    <w:rsid w:val="00A52402"/>
    <w:rsid w:val="00A52580"/>
    <w:rsid w:val="00A525D8"/>
    <w:rsid w:val="00A528BA"/>
    <w:rsid w:val="00A528FD"/>
    <w:rsid w:val="00A52A26"/>
    <w:rsid w:val="00A52D50"/>
    <w:rsid w:val="00A52F74"/>
    <w:rsid w:val="00A530E3"/>
    <w:rsid w:val="00A534E0"/>
    <w:rsid w:val="00A535C9"/>
    <w:rsid w:val="00A53715"/>
    <w:rsid w:val="00A53735"/>
    <w:rsid w:val="00A5387E"/>
    <w:rsid w:val="00A53898"/>
    <w:rsid w:val="00A53936"/>
    <w:rsid w:val="00A53971"/>
    <w:rsid w:val="00A53B3D"/>
    <w:rsid w:val="00A53D4B"/>
    <w:rsid w:val="00A53DA8"/>
    <w:rsid w:val="00A54099"/>
    <w:rsid w:val="00A54184"/>
    <w:rsid w:val="00A5418D"/>
    <w:rsid w:val="00A54403"/>
    <w:rsid w:val="00A544E6"/>
    <w:rsid w:val="00A54925"/>
    <w:rsid w:val="00A54A3E"/>
    <w:rsid w:val="00A54C1D"/>
    <w:rsid w:val="00A54DE9"/>
    <w:rsid w:val="00A54E4D"/>
    <w:rsid w:val="00A54FC0"/>
    <w:rsid w:val="00A55157"/>
    <w:rsid w:val="00A554D2"/>
    <w:rsid w:val="00A55722"/>
    <w:rsid w:val="00A55779"/>
    <w:rsid w:val="00A55A7B"/>
    <w:rsid w:val="00A55ECB"/>
    <w:rsid w:val="00A55FD9"/>
    <w:rsid w:val="00A5668D"/>
    <w:rsid w:val="00A56B05"/>
    <w:rsid w:val="00A56B33"/>
    <w:rsid w:val="00A57103"/>
    <w:rsid w:val="00A5715D"/>
    <w:rsid w:val="00A57162"/>
    <w:rsid w:val="00A571C1"/>
    <w:rsid w:val="00A57935"/>
    <w:rsid w:val="00A57B78"/>
    <w:rsid w:val="00A57CF9"/>
    <w:rsid w:val="00A602AD"/>
    <w:rsid w:val="00A60708"/>
    <w:rsid w:val="00A60B24"/>
    <w:rsid w:val="00A60BFE"/>
    <w:rsid w:val="00A60DF7"/>
    <w:rsid w:val="00A60EEA"/>
    <w:rsid w:val="00A612B7"/>
    <w:rsid w:val="00A61D48"/>
    <w:rsid w:val="00A624A3"/>
    <w:rsid w:val="00A62533"/>
    <w:rsid w:val="00A62579"/>
    <w:rsid w:val="00A626A0"/>
    <w:rsid w:val="00A62A13"/>
    <w:rsid w:val="00A62B74"/>
    <w:rsid w:val="00A62C13"/>
    <w:rsid w:val="00A62C24"/>
    <w:rsid w:val="00A62C74"/>
    <w:rsid w:val="00A62C7B"/>
    <w:rsid w:val="00A62CB7"/>
    <w:rsid w:val="00A62DFF"/>
    <w:rsid w:val="00A62E6A"/>
    <w:rsid w:val="00A62FA7"/>
    <w:rsid w:val="00A631E9"/>
    <w:rsid w:val="00A63518"/>
    <w:rsid w:val="00A63587"/>
    <w:rsid w:val="00A635B2"/>
    <w:rsid w:val="00A63DD5"/>
    <w:rsid w:val="00A63FA6"/>
    <w:rsid w:val="00A6400E"/>
    <w:rsid w:val="00A6433D"/>
    <w:rsid w:val="00A64370"/>
    <w:rsid w:val="00A64432"/>
    <w:rsid w:val="00A64892"/>
    <w:rsid w:val="00A648EF"/>
    <w:rsid w:val="00A64A2F"/>
    <w:rsid w:val="00A64A63"/>
    <w:rsid w:val="00A64A66"/>
    <w:rsid w:val="00A64D7C"/>
    <w:rsid w:val="00A64FEF"/>
    <w:rsid w:val="00A65018"/>
    <w:rsid w:val="00A6514D"/>
    <w:rsid w:val="00A65683"/>
    <w:rsid w:val="00A65BE7"/>
    <w:rsid w:val="00A65D68"/>
    <w:rsid w:val="00A66005"/>
    <w:rsid w:val="00A6607F"/>
    <w:rsid w:val="00A6632C"/>
    <w:rsid w:val="00A6636C"/>
    <w:rsid w:val="00A66431"/>
    <w:rsid w:val="00A664E3"/>
    <w:rsid w:val="00A6659E"/>
    <w:rsid w:val="00A668DD"/>
    <w:rsid w:val="00A66C3D"/>
    <w:rsid w:val="00A66C8C"/>
    <w:rsid w:val="00A66FC8"/>
    <w:rsid w:val="00A671FA"/>
    <w:rsid w:val="00A67383"/>
    <w:rsid w:val="00A67710"/>
    <w:rsid w:val="00A677C7"/>
    <w:rsid w:val="00A67961"/>
    <w:rsid w:val="00A70023"/>
    <w:rsid w:val="00A70394"/>
    <w:rsid w:val="00A703A0"/>
    <w:rsid w:val="00A704B9"/>
    <w:rsid w:val="00A7054C"/>
    <w:rsid w:val="00A7057A"/>
    <w:rsid w:val="00A7097F"/>
    <w:rsid w:val="00A70A7D"/>
    <w:rsid w:val="00A70C6A"/>
    <w:rsid w:val="00A70C81"/>
    <w:rsid w:val="00A71042"/>
    <w:rsid w:val="00A710EA"/>
    <w:rsid w:val="00A71343"/>
    <w:rsid w:val="00A714A4"/>
    <w:rsid w:val="00A71875"/>
    <w:rsid w:val="00A71AFA"/>
    <w:rsid w:val="00A71B7D"/>
    <w:rsid w:val="00A71C84"/>
    <w:rsid w:val="00A71DB5"/>
    <w:rsid w:val="00A71E21"/>
    <w:rsid w:val="00A71E6D"/>
    <w:rsid w:val="00A7208A"/>
    <w:rsid w:val="00A721AB"/>
    <w:rsid w:val="00A72795"/>
    <w:rsid w:val="00A728E1"/>
    <w:rsid w:val="00A72C65"/>
    <w:rsid w:val="00A730ED"/>
    <w:rsid w:val="00A73139"/>
    <w:rsid w:val="00A731F9"/>
    <w:rsid w:val="00A7327E"/>
    <w:rsid w:val="00A7340E"/>
    <w:rsid w:val="00A73473"/>
    <w:rsid w:val="00A73621"/>
    <w:rsid w:val="00A73811"/>
    <w:rsid w:val="00A73D03"/>
    <w:rsid w:val="00A73F50"/>
    <w:rsid w:val="00A7428C"/>
    <w:rsid w:val="00A74790"/>
    <w:rsid w:val="00A749D2"/>
    <w:rsid w:val="00A74DB9"/>
    <w:rsid w:val="00A751EF"/>
    <w:rsid w:val="00A752D8"/>
    <w:rsid w:val="00A75423"/>
    <w:rsid w:val="00A75E8D"/>
    <w:rsid w:val="00A75F81"/>
    <w:rsid w:val="00A762AA"/>
    <w:rsid w:val="00A766FF"/>
    <w:rsid w:val="00A76B4A"/>
    <w:rsid w:val="00A76E00"/>
    <w:rsid w:val="00A76EE9"/>
    <w:rsid w:val="00A7700E"/>
    <w:rsid w:val="00A77131"/>
    <w:rsid w:val="00A7746B"/>
    <w:rsid w:val="00A77471"/>
    <w:rsid w:val="00A77620"/>
    <w:rsid w:val="00A77845"/>
    <w:rsid w:val="00A77B53"/>
    <w:rsid w:val="00A77C7B"/>
    <w:rsid w:val="00A77D15"/>
    <w:rsid w:val="00A77D45"/>
    <w:rsid w:val="00A77E99"/>
    <w:rsid w:val="00A8050B"/>
    <w:rsid w:val="00A80624"/>
    <w:rsid w:val="00A8094A"/>
    <w:rsid w:val="00A80A31"/>
    <w:rsid w:val="00A80C47"/>
    <w:rsid w:val="00A80FCE"/>
    <w:rsid w:val="00A81089"/>
    <w:rsid w:val="00A8111C"/>
    <w:rsid w:val="00A813B1"/>
    <w:rsid w:val="00A81CE8"/>
    <w:rsid w:val="00A81D11"/>
    <w:rsid w:val="00A81EFB"/>
    <w:rsid w:val="00A8210E"/>
    <w:rsid w:val="00A8212E"/>
    <w:rsid w:val="00A8236D"/>
    <w:rsid w:val="00A823E1"/>
    <w:rsid w:val="00A82770"/>
    <w:rsid w:val="00A82D76"/>
    <w:rsid w:val="00A82E0C"/>
    <w:rsid w:val="00A831ED"/>
    <w:rsid w:val="00A83369"/>
    <w:rsid w:val="00A83525"/>
    <w:rsid w:val="00A836CD"/>
    <w:rsid w:val="00A83851"/>
    <w:rsid w:val="00A83BF4"/>
    <w:rsid w:val="00A83C2C"/>
    <w:rsid w:val="00A8409F"/>
    <w:rsid w:val="00A841B8"/>
    <w:rsid w:val="00A8489D"/>
    <w:rsid w:val="00A84967"/>
    <w:rsid w:val="00A849AF"/>
    <w:rsid w:val="00A849D1"/>
    <w:rsid w:val="00A84A59"/>
    <w:rsid w:val="00A84B62"/>
    <w:rsid w:val="00A84B65"/>
    <w:rsid w:val="00A84C30"/>
    <w:rsid w:val="00A84C41"/>
    <w:rsid w:val="00A85115"/>
    <w:rsid w:val="00A8546E"/>
    <w:rsid w:val="00A855C1"/>
    <w:rsid w:val="00A8597C"/>
    <w:rsid w:val="00A859E5"/>
    <w:rsid w:val="00A85C13"/>
    <w:rsid w:val="00A85C6A"/>
    <w:rsid w:val="00A861D1"/>
    <w:rsid w:val="00A862C5"/>
    <w:rsid w:val="00A86418"/>
    <w:rsid w:val="00A86617"/>
    <w:rsid w:val="00A86E24"/>
    <w:rsid w:val="00A86F95"/>
    <w:rsid w:val="00A870D1"/>
    <w:rsid w:val="00A87180"/>
    <w:rsid w:val="00A87261"/>
    <w:rsid w:val="00A87514"/>
    <w:rsid w:val="00A87648"/>
    <w:rsid w:val="00A878D1"/>
    <w:rsid w:val="00A87CC9"/>
    <w:rsid w:val="00A90154"/>
    <w:rsid w:val="00A90272"/>
    <w:rsid w:val="00A90657"/>
    <w:rsid w:val="00A906FA"/>
    <w:rsid w:val="00A90944"/>
    <w:rsid w:val="00A90A7F"/>
    <w:rsid w:val="00A90AAD"/>
    <w:rsid w:val="00A90B82"/>
    <w:rsid w:val="00A90FFA"/>
    <w:rsid w:val="00A91051"/>
    <w:rsid w:val="00A91215"/>
    <w:rsid w:val="00A9132A"/>
    <w:rsid w:val="00A9134F"/>
    <w:rsid w:val="00A91BCE"/>
    <w:rsid w:val="00A91E60"/>
    <w:rsid w:val="00A9216C"/>
    <w:rsid w:val="00A928CC"/>
    <w:rsid w:val="00A92B1E"/>
    <w:rsid w:val="00A92DBF"/>
    <w:rsid w:val="00A9343B"/>
    <w:rsid w:val="00A940CF"/>
    <w:rsid w:val="00A945D4"/>
    <w:rsid w:val="00A94765"/>
    <w:rsid w:val="00A947DF"/>
    <w:rsid w:val="00A94ACE"/>
    <w:rsid w:val="00A94BF2"/>
    <w:rsid w:val="00A94FB6"/>
    <w:rsid w:val="00A9520D"/>
    <w:rsid w:val="00A952BB"/>
    <w:rsid w:val="00A95486"/>
    <w:rsid w:val="00A95715"/>
    <w:rsid w:val="00A957ED"/>
    <w:rsid w:val="00A958CB"/>
    <w:rsid w:val="00A9593F"/>
    <w:rsid w:val="00A959E2"/>
    <w:rsid w:val="00A95C9F"/>
    <w:rsid w:val="00A95EAD"/>
    <w:rsid w:val="00A96099"/>
    <w:rsid w:val="00A9622F"/>
    <w:rsid w:val="00A96293"/>
    <w:rsid w:val="00A9692E"/>
    <w:rsid w:val="00A969CA"/>
    <w:rsid w:val="00A96AAF"/>
    <w:rsid w:val="00A97011"/>
    <w:rsid w:val="00A970D3"/>
    <w:rsid w:val="00A973E2"/>
    <w:rsid w:val="00A976F1"/>
    <w:rsid w:val="00A9775F"/>
    <w:rsid w:val="00A97A08"/>
    <w:rsid w:val="00A97CE6"/>
    <w:rsid w:val="00AA02CB"/>
    <w:rsid w:val="00AA05DF"/>
    <w:rsid w:val="00AA0AC1"/>
    <w:rsid w:val="00AA0B79"/>
    <w:rsid w:val="00AA0FDB"/>
    <w:rsid w:val="00AA1092"/>
    <w:rsid w:val="00AA13DA"/>
    <w:rsid w:val="00AA1532"/>
    <w:rsid w:val="00AA1757"/>
    <w:rsid w:val="00AA181B"/>
    <w:rsid w:val="00AA1907"/>
    <w:rsid w:val="00AA19E5"/>
    <w:rsid w:val="00AA2221"/>
    <w:rsid w:val="00AA2801"/>
    <w:rsid w:val="00AA28C0"/>
    <w:rsid w:val="00AA29BD"/>
    <w:rsid w:val="00AA2BE2"/>
    <w:rsid w:val="00AA3671"/>
    <w:rsid w:val="00AA3A33"/>
    <w:rsid w:val="00AA3AFC"/>
    <w:rsid w:val="00AA3CC0"/>
    <w:rsid w:val="00AA3EF2"/>
    <w:rsid w:val="00AA42AC"/>
    <w:rsid w:val="00AA450F"/>
    <w:rsid w:val="00AA467D"/>
    <w:rsid w:val="00AA47BA"/>
    <w:rsid w:val="00AA4802"/>
    <w:rsid w:val="00AA4BF2"/>
    <w:rsid w:val="00AA4C11"/>
    <w:rsid w:val="00AA4C22"/>
    <w:rsid w:val="00AA4D65"/>
    <w:rsid w:val="00AA4DF6"/>
    <w:rsid w:val="00AA5118"/>
    <w:rsid w:val="00AA54C6"/>
    <w:rsid w:val="00AA56B0"/>
    <w:rsid w:val="00AA575C"/>
    <w:rsid w:val="00AA5A3C"/>
    <w:rsid w:val="00AA5BC6"/>
    <w:rsid w:val="00AA5D47"/>
    <w:rsid w:val="00AA6097"/>
    <w:rsid w:val="00AA6163"/>
    <w:rsid w:val="00AA61F2"/>
    <w:rsid w:val="00AA6616"/>
    <w:rsid w:val="00AA667E"/>
    <w:rsid w:val="00AA68D2"/>
    <w:rsid w:val="00AA6AC1"/>
    <w:rsid w:val="00AA6AE7"/>
    <w:rsid w:val="00AA6B65"/>
    <w:rsid w:val="00AA6DD4"/>
    <w:rsid w:val="00AA7090"/>
    <w:rsid w:val="00AA73FF"/>
    <w:rsid w:val="00AA7751"/>
    <w:rsid w:val="00AA77EF"/>
    <w:rsid w:val="00AA7A2D"/>
    <w:rsid w:val="00AA7D2E"/>
    <w:rsid w:val="00AB01F2"/>
    <w:rsid w:val="00AB0274"/>
    <w:rsid w:val="00AB036B"/>
    <w:rsid w:val="00AB039D"/>
    <w:rsid w:val="00AB03F7"/>
    <w:rsid w:val="00AB0436"/>
    <w:rsid w:val="00AB0D3A"/>
    <w:rsid w:val="00AB1196"/>
    <w:rsid w:val="00AB11AB"/>
    <w:rsid w:val="00AB14CC"/>
    <w:rsid w:val="00AB1738"/>
    <w:rsid w:val="00AB173C"/>
    <w:rsid w:val="00AB1950"/>
    <w:rsid w:val="00AB1AD7"/>
    <w:rsid w:val="00AB1D8F"/>
    <w:rsid w:val="00AB1DC2"/>
    <w:rsid w:val="00AB1EF6"/>
    <w:rsid w:val="00AB221A"/>
    <w:rsid w:val="00AB2456"/>
    <w:rsid w:val="00AB2569"/>
    <w:rsid w:val="00AB261F"/>
    <w:rsid w:val="00AB289F"/>
    <w:rsid w:val="00AB2DC1"/>
    <w:rsid w:val="00AB2EC2"/>
    <w:rsid w:val="00AB2EEB"/>
    <w:rsid w:val="00AB2F7D"/>
    <w:rsid w:val="00AB3292"/>
    <w:rsid w:val="00AB33E3"/>
    <w:rsid w:val="00AB361A"/>
    <w:rsid w:val="00AB3657"/>
    <w:rsid w:val="00AB38C6"/>
    <w:rsid w:val="00AB3960"/>
    <w:rsid w:val="00AB39B3"/>
    <w:rsid w:val="00AB3A69"/>
    <w:rsid w:val="00AB3B56"/>
    <w:rsid w:val="00AB3E86"/>
    <w:rsid w:val="00AB4299"/>
    <w:rsid w:val="00AB44AC"/>
    <w:rsid w:val="00AB4865"/>
    <w:rsid w:val="00AB4D93"/>
    <w:rsid w:val="00AB4DA2"/>
    <w:rsid w:val="00AB52DD"/>
    <w:rsid w:val="00AB56A2"/>
    <w:rsid w:val="00AB58D2"/>
    <w:rsid w:val="00AB5936"/>
    <w:rsid w:val="00AB5DE5"/>
    <w:rsid w:val="00AB5E40"/>
    <w:rsid w:val="00AB5F98"/>
    <w:rsid w:val="00AB608D"/>
    <w:rsid w:val="00AB61FB"/>
    <w:rsid w:val="00AB63A6"/>
    <w:rsid w:val="00AB650D"/>
    <w:rsid w:val="00AB688C"/>
    <w:rsid w:val="00AB6D49"/>
    <w:rsid w:val="00AB6F6C"/>
    <w:rsid w:val="00AB70BE"/>
    <w:rsid w:val="00AB7255"/>
    <w:rsid w:val="00AB7787"/>
    <w:rsid w:val="00AB77E5"/>
    <w:rsid w:val="00AB78D9"/>
    <w:rsid w:val="00AB7DC2"/>
    <w:rsid w:val="00AB7E74"/>
    <w:rsid w:val="00AB7FD0"/>
    <w:rsid w:val="00AC00F3"/>
    <w:rsid w:val="00AC0222"/>
    <w:rsid w:val="00AC0394"/>
    <w:rsid w:val="00AC04C8"/>
    <w:rsid w:val="00AC0612"/>
    <w:rsid w:val="00AC0AB1"/>
    <w:rsid w:val="00AC1217"/>
    <w:rsid w:val="00AC1346"/>
    <w:rsid w:val="00AC18D9"/>
    <w:rsid w:val="00AC2487"/>
    <w:rsid w:val="00AC27FF"/>
    <w:rsid w:val="00AC2A2F"/>
    <w:rsid w:val="00AC2C04"/>
    <w:rsid w:val="00AC2C70"/>
    <w:rsid w:val="00AC31AF"/>
    <w:rsid w:val="00AC31EC"/>
    <w:rsid w:val="00AC31FD"/>
    <w:rsid w:val="00AC3293"/>
    <w:rsid w:val="00AC3624"/>
    <w:rsid w:val="00AC39FE"/>
    <w:rsid w:val="00AC3B0B"/>
    <w:rsid w:val="00AC3B27"/>
    <w:rsid w:val="00AC410C"/>
    <w:rsid w:val="00AC429F"/>
    <w:rsid w:val="00AC4321"/>
    <w:rsid w:val="00AC4557"/>
    <w:rsid w:val="00AC47B1"/>
    <w:rsid w:val="00AC49CF"/>
    <w:rsid w:val="00AC4A47"/>
    <w:rsid w:val="00AC4B2B"/>
    <w:rsid w:val="00AC527B"/>
    <w:rsid w:val="00AC53F6"/>
    <w:rsid w:val="00AC542C"/>
    <w:rsid w:val="00AC59A7"/>
    <w:rsid w:val="00AC5B6C"/>
    <w:rsid w:val="00AC5BE8"/>
    <w:rsid w:val="00AC5C06"/>
    <w:rsid w:val="00AC5EFE"/>
    <w:rsid w:val="00AC68C8"/>
    <w:rsid w:val="00AC6955"/>
    <w:rsid w:val="00AC6AFA"/>
    <w:rsid w:val="00AC6F35"/>
    <w:rsid w:val="00AC717A"/>
    <w:rsid w:val="00AC77CB"/>
    <w:rsid w:val="00AC782D"/>
    <w:rsid w:val="00AC7908"/>
    <w:rsid w:val="00AC79A0"/>
    <w:rsid w:val="00AC7A16"/>
    <w:rsid w:val="00AC7C5A"/>
    <w:rsid w:val="00AC7E54"/>
    <w:rsid w:val="00AD0009"/>
    <w:rsid w:val="00AD012E"/>
    <w:rsid w:val="00AD069D"/>
    <w:rsid w:val="00AD081B"/>
    <w:rsid w:val="00AD084B"/>
    <w:rsid w:val="00AD0A55"/>
    <w:rsid w:val="00AD0C38"/>
    <w:rsid w:val="00AD101C"/>
    <w:rsid w:val="00AD1295"/>
    <w:rsid w:val="00AD14C1"/>
    <w:rsid w:val="00AD16FC"/>
    <w:rsid w:val="00AD1A5D"/>
    <w:rsid w:val="00AD1C9D"/>
    <w:rsid w:val="00AD1E58"/>
    <w:rsid w:val="00AD1F54"/>
    <w:rsid w:val="00AD2058"/>
    <w:rsid w:val="00AD2113"/>
    <w:rsid w:val="00AD212F"/>
    <w:rsid w:val="00AD22EF"/>
    <w:rsid w:val="00AD2DAC"/>
    <w:rsid w:val="00AD2E1C"/>
    <w:rsid w:val="00AD2E79"/>
    <w:rsid w:val="00AD2EC5"/>
    <w:rsid w:val="00AD323C"/>
    <w:rsid w:val="00AD36E0"/>
    <w:rsid w:val="00AD3888"/>
    <w:rsid w:val="00AD38A2"/>
    <w:rsid w:val="00AD38EF"/>
    <w:rsid w:val="00AD3A52"/>
    <w:rsid w:val="00AD3A59"/>
    <w:rsid w:val="00AD3F62"/>
    <w:rsid w:val="00AD4035"/>
    <w:rsid w:val="00AD44DE"/>
    <w:rsid w:val="00AD4872"/>
    <w:rsid w:val="00AD4DB2"/>
    <w:rsid w:val="00AD500B"/>
    <w:rsid w:val="00AD51AB"/>
    <w:rsid w:val="00AD5205"/>
    <w:rsid w:val="00AD5708"/>
    <w:rsid w:val="00AD5852"/>
    <w:rsid w:val="00AD598B"/>
    <w:rsid w:val="00AD5E0C"/>
    <w:rsid w:val="00AD6123"/>
    <w:rsid w:val="00AD6845"/>
    <w:rsid w:val="00AD68C1"/>
    <w:rsid w:val="00AD6C00"/>
    <w:rsid w:val="00AD6C74"/>
    <w:rsid w:val="00AD7053"/>
    <w:rsid w:val="00AD748B"/>
    <w:rsid w:val="00AD7659"/>
    <w:rsid w:val="00AD7895"/>
    <w:rsid w:val="00AD79F1"/>
    <w:rsid w:val="00AD79F4"/>
    <w:rsid w:val="00AD7B8E"/>
    <w:rsid w:val="00AD7FC8"/>
    <w:rsid w:val="00AE00E2"/>
    <w:rsid w:val="00AE01CF"/>
    <w:rsid w:val="00AE01E4"/>
    <w:rsid w:val="00AE0677"/>
    <w:rsid w:val="00AE0A3A"/>
    <w:rsid w:val="00AE0C87"/>
    <w:rsid w:val="00AE0DCC"/>
    <w:rsid w:val="00AE1315"/>
    <w:rsid w:val="00AE1842"/>
    <w:rsid w:val="00AE1C39"/>
    <w:rsid w:val="00AE2025"/>
    <w:rsid w:val="00AE2421"/>
    <w:rsid w:val="00AE26DD"/>
    <w:rsid w:val="00AE2A19"/>
    <w:rsid w:val="00AE2EA0"/>
    <w:rsid w:val="00AE3268"/>
    <w:rsid w:val="00AE368F"/>
    <w:rsid w:val="00AE386E"/>
    <w:rsid w:val="00AE41B1"/>
    <w:rsid w:val="00AE4240"/>
    <w:rsid w:val="00AE43E9"/>
    <w:rsid w:val="00AE45D5"/>
    <w:rsid w:val="00AE46C8"/>
    <w:rsid w:val="00AE4955"/>
    <w:rsid w:val="00AE4C04"/>
    <w:rsid w:val="00AE4E68"/>
    <w:rsid w:val="00AE4E9D"/>
    <w:rsid w:val="00AE527A"/>
    <w:rsid w:val="00AE5404"/>
    <w:rsid w:val="00AE5422"/>
    <w:rsid w:val="00AE5791"/>
    <w:rsid w:val="00AE579B"/>
    <w:rsid w:val="00AE57BB"/>
    <w:rsid w:val="00AE59A6"/>
    <w:rsid w:val="00AE6AAA"/>
    <w:rsid w:val="00AE6BE3"/>
    <w:rsid w:val="00AE6F13"/>
    <w:rsid w:val="00AE7068"/>
    <w:rsid w:val="00AE7321"/>
    <w:rsid w:val="00AE73D7"/>
    <w:rsid w:val="00AE75C1"/>
    <w:rsid w:val="00AE76FD"/>
    <w:rsid w:val="00AE7841"/>
    <w:rsid w:val="00AE7B30"/>
    <w:rsid w:val="00AE7C82"/>
    <w:rsid w:val="00AE7D10"/>
    <w:rsid w:val="00AF025C"/>
    <w:rsid w:val="00AF0419"/>
    <w:rsid w:val="00AF043A"/>
    <w:rsid w:val="00AF05B0"/>
    <w:rsid w:val="00AF0E17"/>
    <w:rsid w:val="00AF10B2"/>
    <w:rsid w:val="00AF112A"/>
    <w:rsid w:val="00AF11C4"/>
    <w:rsid w:val="00AF12A8"/>
    <w:rsid w:val="00AF18E7"/>
    <w:rsid w:val="00AF1BE6"/>
    <w:rsid w:val="00AF1C90"/>
    <w:rsid w:val="00AF1D41"/>
    <w:rsid w:val="00AF1F1A"/>
    <w:rsid w:val="00AF1FC5"/>
    <w:rsid w:val="00AF2181"/>
    <w:rsid w:val="00AF24DF"/>
    <w:rsid w:val="00AF263B"/>
    <w:rsid w:val="00AF29F6"/>
    <w:rsid w:val="00AF2A7B"/>
    <w:rsid w:val="00AF2C75"/>
    <w:rsid w:val="00AF2CCD"/>
    <w:rsid w:val="00AF34A0"/>
    <w:rsid w:val="00AF3903"/>
    <w:rsid w:val="00AF3B34"/>
    <w:rsid w:val="00AF3C5C"/>
    <w:rsid w:val="00AF3D83"/>
    <w:rsid w:val="00AF3DCD"/>
    <w:rsid w:val="00AF427C"/>
    <w:rsid w:val="00AF45D7"/>
    <w:rsid w:val="00AF47D4"/>
    <w:rsid w:val="00AF48C4"/>
    <w:rsid w:val="00AF495B"/>
    <w:rsid w:val="00AF49DD"/>
    <w:rsid w:val="00AF4F9C"/>
    <w:rsid w:val="00AF52BC"/>
    <w:rsid w:val="00AF5337"/>
    <w:rsid w:val="00AF540E"/>
    <w:rsid w:val="00AF57F7"/>
    <w:rsid w:val="00AF5C5D"/>
    <w:rsid w:val="00AF64B6"/>
    <w:rsid w:val="00AF64C5"/>
    <w:rsid w:val="00AF659E"/>
    <w:rsid w:val="00AF6681"/>
    <w:rsid w:val="00AF66A9"/>
    <w:rsid w:val="00AF67DD"/>
    <w:rsid w:val="00AF692A"/>
    <w:rsid w:val="00AF6CF2"/>
    <w:rsid w:val="00AF744E"/>
    <w:rsid w:val="00AF74C2"/>
    <w:rsid w:val="00AF76E1"/>
    <w:rsid w:val="00AF79E5"/>
    <w:rsid w:val="00AF7A9B"/>
    <w:rsid w:val="00AF7E92"/>
    <w:rsid w:val="00B00018"/>
    <w:rsid w:val="00B000BE"/>
    <w:rsid w:val="00B0030E"/>
    <w:rsid w:val="00B00879"/>
    <w:rsid w:val="00B00938"/>
    <w:rsid w:val="00B00C29"/>
    <w:rsid w:val="00B00D80"/>
    <w:rsid w:val="00B012CA"/>
    <w:rsid w:val="00B01369"/>
    <w:rsid w:val="00B01D56"/>
    <w:rsid w:val="00B01E3F"/>
    <w:rsid w:val="00B023FD"/>
    <w:rsid w:val="00B0249F"/>
    <w:rsid w:val="00B02584"/>
    <w:rsid w:val="00B029D0"/>
    <w:rsid w:val="00B02C47"/>
    <w:rsid w:val="00B035D9"/>
    <w:rsid w:val="00B03AAB"/>
    <w:rsid w:val="00B03AC1"/>
    <w:rsid w:val="00B03BF2"/>
    <w:rsid w:val="00B04024"/>
    <w:rsid w:val="00B042BF"/>
    <w:rsid w:val="00B04410"/>
    <w:rsid w:val="00B044CA"/>
    <w:rsid w:val="00B044E2"/>
    <w:rsid w:val="00B0470A"/>
    <w:rsid w:val="00B04734"/>
    <w:rsid w:val="00B0479B"/>
    <w:rsid w:val="00B048F0"/>
    <w:rsid w:val="00B04D56"/>
    <w:rsid w:val="00B0510E"/>
    <w:rsid w:val="00B05139"/>
    <w:rsid w:val="00B052F6"/>
    <w:rsid w:val="00B05423"/>
    <w:rsid w:val="00B05D68"/>
    <w:rsid w:val="00B05FEC"/>
    <w:rsid w:val="00B0627F"/>
    <w:rsid w:val="00B062B1"/>
    <w:rsid w:val="00B064DB"/>
    <w:rsid w:val="00B066FD"/>
    <w:rsid w:val="00B06898"/>
    <w:rsid w:val="00B0726C"/>
    <w:rsid w:val="00B073B7"/>
    <w:rsid w:val="00B073DD"/>
    <w:rsid w:val="00B07491"/>
    <w:rsid w:val="00B07527"/>
    <w:rsid w:val="00B07569"/>
    <w:rsid w:val="00B07601"/>
    <w:rsid w:val="00B076A4"/>
    <w:rsid w:val="00B079BF"/>
    <w:rsid w:val="00B07AC0"/>
    <w:rsid w:val="00B07BA0"/>
    <w:rsid w:val="00B07C18"/>
    <w:rsid w:val="00B07D12"/>
    <w:rsid w:val="00B07F3D"/>
    <w:rsid w:val="00B1019C"/>
    <w:rsid w:val="00B101CD"/>
    <w:rsid w:val="00B10463"/>
    <w:rsid w:val="00B105C4"/>
    <w:rsid w:val="00B1068B"/>
    <w:rsid w:val="00B10790"/>
    <w:rsid w:val="00B109E1"/>
    <w:rsid w:val="00B10A48"/>
    <w:rsid w:val="00B10B4E"/>
    <w:rsid w:val="00B10CD5"/>
    <w:rsid w:val="00B110CA"/>
    <w:rsid w:val="00B110F5"/>
    <w:rsid w:val="00B1119D"/>
    <w:rsid w:val="00B11322"/>
    <w:rsid w:val="00B113E0"/>
    <w:rsid w:val="00B11430"/>
    <w:rsid w:val="00B118D1"/>
    <w:rsid w:val="00B11B5F"/>
    <w:rsid w:val="00B11BD3"/>
    <w:rsid w:val="00B11F81"/>
    <w:rsid w:val="00B121CA"/>
    <w:rsid w:val="00B12319"/>
    <w:rsid w:val="00B1265F"/>
    <w:rsid w:val="00B127E2"/>
    <w:rsid w:val="00B1298F"/>
    <w:rsid w:val="00B12B3E"/>
    <w:rsid w:val="00B12F0E"/>
    <w:rsid w:val="00B12F3B"/>
    <w:rsid w:val="00B13015"/>
    <w:rsid w:val="00B13206"/>
    <w:rsid w:val="00B13405"/>
    <w:rsid w:val="00B136FB"/>
    <w:rsid w:val="00B13794"/>
    <w:rsid w:val="00B1382F"/>
    <w:rsid w:val="00B13921"/>
    <w:rsid w:val="00B13A33"/>
    <w:rsid w:val="00B13A9F"/>
    <w:rsid w:val="00B13B99"/>
    <w:rsid w:val="00B13CD1"/>
    <w:rsid w:val="00B1412C"/>
    <w:rsid w:val="00B144A8"/>
    <w:rsid w:val="00B14578"/>
    <w:rsid w:val="00B14A35"/>
    <w:rsid w:val="00B14F54"/>
    <w:rsid w:val="00B15302"/>
    <w:rsid w:val="00B1535C"/>
    <w:rsid w:val="00B1536C"/>
    <w:rsid w:val="00B15397"/>
    <w:rsid w:val="00B15581"/>
    <w:rsid w:val="00B155AE"/>
    <w:rsid w:val="00B15A59"/>
    <w:rsid w:val="00B161E9"/>
    <w:rsid w:val="00B16354"/>
    <w:rsid w:val="00B16548"/>
    <w:rsid w:val="00B169DB"/>
    <w:rsid w:val="00B169F0"/>
    <w:rsid w:val="00B16AEC"/>
    <w:rsid w:val="00B16C7D"/>
    <w:rsid w:val="00B16EFC"/>
    <w:rsid w:val="00B17232"/>
    <w:rsid w:val="00B17491"/>
    <w:rsid w:val="00B17AFB"/>
    <w:rsid w:val="00B17F37"/>
    <w:rsid w:val="00B17F6C"/>
    <w:rsid w:val="00B20090"/>
    <w:rsid w:val="00B202D4"/>
    <w:rsid w:val="00B20515"/>
    <w:rsid w:val="00B20E42"/>
    <w:rsid w:val="00B20E6A"/>
    <w:rsid w:val="00B20E83"/>
    <w:rsid w:val="00B21057"/>
    <w:rsid w:val="00B2112B"/>
    <w:rsid w:val="00B216EC"/>
    <w:rsid w:val="00B21868"/>
    <w:rsid w:val="00B21A36"/>
    <w:rsid w:val="00B21A6C"/>
    <w:rsid w:val="00B21B7A"/>
    <w:rsid w:val="00B21CF3"/>
    <w:rsid w:val="00B21D69"/>
    <w:rsid w:val="00B21F61"/>
    <w:rsid w:val="00B21F71"/>
    <w:rsid w:val="00B220CC"/>
    <w:rsid w:val="00B2217D"/>
    <w:rsid w:val="00B22760"/>
    <w:rsid w:val="00B2294A"/>
    <w:rsid w:val="00B2295C"/>
    <w:rsid w:val="00B22A4E"/>
    <w:rsid w:val="00B22AC9"/>
    <w:rsid w:val="00B22CEE"/>
    <w:rsid w:val="00B22E39"/>
    <w:rsid w:val="00B2319A"/>
    <w:rsid w:val="00B234C3"/>
    <w:rsid w:val="00B235E1"/>
    <w:rsid w:val="00B2377F"/>
    <w:rsid w:val="00B237DE"/>
    <w:rsid w:val="00B23887"/>
    <w:rsid w:val="00B23950"/>
    <w:rsid w:val="00B23DBD"/>
    <w:rsid w:val="00B24082"/>
    <w:rsid w:val="00B241F9"/>
    <w:rsid w:val="00B24238"/>
    <w:rsid w:val="00B24CD7"/>
    <w:rsid w:val="00B24F22"/>
    <w:rsid w:val="00B24F96"/>
    <w:rsid w:val="00B25579"/>
    <w:rsid w:val="00B25994"/>
    <w:rsid w:val="00B259BD"/>
    <w:rsid w:val="00B259CD"/>
    <w:rsid w:val="00B25F06"/>
    <w:rsid w:val="00B25F50"/>
    <w:rsid w:val="00B25F52"/>
    <w:rsid w:val="00B2603B"/>
    <w:rsid w:val="00B261AA"/>
    <w:rsid w:val="00B261DE"/>
    <w:rsid w:val="00B2621B"/>
    <w:rsid w:val="00B263D0"/>
    <w:rsid w:val="00B266A0"/>
    <w:rsid w:val="00B266C8"/>
    <w:rsid w:val="00B26A1F"/>
    <w:rsid w:val="00B26A5D"/>
    <w:rsid w:val="00B26B55"/>
    <w:rsid w:val="00B26F7C"/>
    <w:rsid w:val="00B27104"/>
    <w:rsid w:val="00B2748A"/>
    <w:rsid w:val="00B27560"/>
    <w:rsid w:val="00B275FA"/>
    <w:rsid w:val="00B276E7"/>
    <w:rsid w:val="00B2779E"/>
    <w:rsid w:val="00B27937"/>
    <w:rsid w:val="00B27B06"/>
    <w:rsid w:val="00B27BC2"/>
    <w:rsid w:val="00B27BD5"/>
    <w:rsid w:val="00B27D92"/>
    <w:rsid w:val="00B27EAF"/>
    <w:rsid w:val="00B302ED"/>
    <w:rsid w:val="00B305A8"/>
    <w:rsid w:val="00B3087F"/>
    <w:rsid w:val="00B30929"/>
    <w:rsid w:val="00B3114C"/>
    <w:rsid w:val="00B31308"/>
    <w:rsid w:val="00B31441"/>
    <w:rsid w:val="00B31560"/>
    <w:rsid w:val="00B31669"/>
    <w:rsid w:val="00B317FA"/>
    <w:rsid w:val="00B3191D"/>
    <w:rsid w:val="00B32343"/>
    <w:rsid w:val="00B3274B"/>
    <w:rsid w:val="00B32D61"/>
    <w:rsid w:val="00B32D73"/>
    <w:rsid w:val="00B32F05"/>
    <w:rsid w:val="00B32FAD"/>
    <w:rsid w:val="00B330EE"/>
    <w:rsid w:val="00B331E1"/>
    <w:rsid w:val="00B332CB"/>
    <w:rsid w:val="00B33494"/>
    <w:rsid w:val="00B336BF"/>
    <w:rsid w:val="00B33C54"/>
    <w:rsid w:val="00B33E67"/>
    <w:rsid w:val="00B33F8B"/>
    <w:rsid w:val="00B3400C"/>
    <w:rsid w:val="00B34194"/>
    <w:rsid w:val="00B3452F"/>
    <w:rsid w:val="00B34564"/>
    <w:rsid w:val="00B34AF9"/>
    <w:rsid w:val="00B34F0D"/>
    <w:rsid w:val="00B34F20"/>
    <w:rsid w:val="00B352C0"/>
    <w:rsid w:val="00B3533D"/>
    <w:rsid w:val="00B35523"/>
    <w:rsid w:val="00B35BF4"/>
    <w:rsid w:val="00B35E70"/>
    <w:rsid w:val="00B3614B"/>
    <w:rsid w:val="00B36749"/>
    <w:rsid w:val="00B36803"/>
    <w:rsid w:val="00B36921"/>
    <w:rsid w:val="00B36DE3"/>
    <w:rsid w:val="00B36ED3"/>
    <w:rsid w:val="00B3750F"/>
    <w:rsid w:val="00B37757"/>
    <w:rsid w:val="00B37D40"/>
    <w:rsid w:val="00B37DE1"/>
    <w:rsid w:val="00B37DFC"/>
    <w:rsid w:val="00B37EA2"/>
    <w:rsid w:val="00B37EF4"/>
    <w:rsid w:val="00B40760"/>
    <w:rsid w:val="00B409C0"/>
    <w:rsid w:val="00B409F4"/>
    <w:rsid w:val="00B40CD0"/>
    <w:rsid w:val="00B40E39"/>
    <w:rsid w:val="00B4135A"/>
    <w:rsid w:val="00B4141A"/>
    <w:rsid w:val="00B41471"/>
    <w:rsid w:val="00B414BD"/>
    <w:rsid w:val="00B4159C"/>
    <w:rsid w:val="00B41749"/>
    <w:rsid w:val="00B417DF"/>
    <w:rsid w:val="00B418B9"/>
    <w:rsid w:val="00B4197F"/>
    <w:rsid w:val="00B41AD3"/>
    <w:rsid w:val="00B42146"/>
    <w:rsid w:val="00B42270"/>
    <w:rsid w:val="00B426F8"/>
    <w:rsid w:val="00B42D23"/>
    <w:rsid w:val="00B42FC1"/>
    <w:rsid w:val="00B432AA"/>
    <w:rsid w:val="00B4361C"/>
    <w:rsid w:val="00B43659"/>
    <w:rsid w:val="00B4387A"/>
    <w:rsid w:val="00B43A66"/>
    <w:rsid w:val="00B43B10"/>
    <w:rsid w:val="00B43D20"/>
    <w:rsid w:val="00B43D9C"/>
    <w:rsid w:val="00B44083"/>
    <w:rsid w:val="00B441DB"/>
    <w:rsid w:val="00B443C1"/>
    <w:rsid w:val="00B44422"/>
    <w:rsid w:val="00B44674"/>
    <w:rsid w:val="00B44915"/>
    <w:rsid w:val="00B44AD8"/>
    <w:rsid w:val="00B44C24"/>
    <w:rsid w:val="00B44F51"/>
    <w:rsid w:val="00B45079"/>
    <w:rsid w:val="00B4556A"/>
    <w:rsid w:val="00B45626"/>
    <w:rsid w:val="00B45AF9"/>
    <w:rsid w:val="00B45B79"/>
    <w:rsid w:val="00B45B7A"/>
    <w:rsid w:val="00B46277"/>
    <w:rsid w:val="00B46B64"/>
    <w:rsid w:val="00B46BDD"/>
    <w:rsid w:val="00B46CC1"/>
    <w:rsid w:val="00B46DBE"/>
    <w:rsid w:val="00B470EA"/>
    <w:rsid w:val="00B4728A"/>
    <w:rsid w:val="00B47394"/>
    <w:rsid w:val="00B475A9"/>
    <w:rsid w:val="00B47622"/>
    <w:rsid w:val="00B477DA"/>
    <w:rsid w:val="00B4799D"/>
    <w:rsid w:val="00B47A89"/>
    <w:rsid w:val="00B47C00"/>
    <w:rsid w:val="00B47D66"/>
    <w:rsid w:val="00B47F0C"/>
    <w:rsid w:val="00B50331"/>
    <w:rsid w:val="00B50334"/>
    <w:rsid w:val="00B50C5A"/>
    <w:rsid w:val="00B50D1D"/>
    <w:rsid w:val="00B50DBD"/>
    <w:rsid w:val="00B50EB7"/>
    <w:rsid w:val="00B50EBE"/>
    <w:rsid w:val="00B5135D"/>
    <w:rsid w:val="00B5160C"/>
    <w:rsid w:val="00B51A16"/>
    <w:rsid w:val="00B51BFA"/>
    <w:rsid w:val="00B51E10"/>
    <w:rsid w:val="00B51E46"/>
    <w:rsid w:val="00B51EB4"/>
    <w:rsid w:val="00B52323"/>
    <w:rsid w:val="00B524B7"/>
    <w:rsid w:val="00B5274E"/>
    <w:rsid w:val="00B52B71"/>
    <w:rsid w:val="00B52B80"/>
    <w:rsid w:val="00B52CCA"/>
    <w:rsid w:val="00B52D3E"/>
    <w:rsid w:val="00B52DCB"/>
    <w:rsid w:val="00B52E0E"/>
    <w:rsid w:val="00B52F34"/>
    <w:rsid w:val="00B530DC"/>
    <w:rsid w:val="00B5313E"/>
    <w:rsid w:val="00B53267"/>
    <w:rsid w:val="00B53387"/>
    <w:rsid w:val="00B534F0"/>
    <w:rsid w:val="00B53AEF"/>
    <w:rsid w:val="00B53BC9"/>
    <w:rsid w:val="00B53D03"/>
    <w:rsid w:val="00B53E86"/>
    <w:rsid w:val="00B5417C"/>
    <w:rsid w:val="00B546E2"/>
    <w:rsid w:val="00B5548E"/>
    <w:rsid w:val="00B55AC6"/>
    <w:rsid w:val="00B55D56"/>
    <w:rsid w:val="00B55F9E"/>
    <w:rsid w:val="00B55FBA"/>
    <w:rsid w:val="00B560F0"/>
    <w:rsid w:val="00B56134"/>
    <w:rsid w:val="00B566BA"/>
    <w:rsid w:val="00B569A4"/>
    <w:rsid w:val="00B569B8"/>
    <w:rsid w:val="00B570F1"/>
    <w:rsid w:val="00B57DC9"/>
    <w:rsid w:val="00B57E2F"/>
    <w:rsid w:val="00B57EA0"/>
    <w:rsid w:val="00B60670"/>
    <w:rsid w:val="00B60950"/>
    <w:rsid w:val="00B609BB"/>
    <w:rsid w:val="00B60D86"/>
    <w:rsid w:val="00B60DEB"/>
    <w:rsid w:val="00B6114D"/>
    <w:rsid w:val="00B612DE"/>
    <w:rsid w:val="00B6132E"/>
    <w:rsid w:val="00B613EC"/>
    <w:rsid w:val="00B615D3"/>
    <w:rsid w:val="00B61650"/>
    <w:rsid w:val="00B61EB6"/>
    <w:rsid w:val="00B62148"/>
    <w:rsid w:val="00B62226"/>
    <w:rsid w:val="00B626A3"/>
    <w:rsid w:val="00B62746"/>
    <w:rsid w:val="00B62954"/>
    <w:rsid w:val="00B62DAF"/>
    <w:rsid w:val="00B62E1E"/>
    <w:rsid w:val="00B62F2A"/>
    <w:rsid w:val="00B62FE1"/>
    <w:rsid w:val="00B6364D"/>
    <w:rsid w:val="00B6392E"/>
    <w:rsid w:val="00B63AB3"/>
    <w:rsid w:val="00B63BA9"/>
    <w:rsid w:val="00B63C03"/>
    <w:rsid w:val="00B64103"/>
    <w:rsid w:val="00B641A2"/>
    <w:rsid w:val="00B6429C"/>
    <w:rsid w:val="00B64AB2"/>
    <w:rsid w:val="00B651FC"/>
    <w:rsid w:val="00B65207"/>
    <w:rsid w:val="00B6522F"/>
    <w:rsid w:val="00B65343"/>
    <w:rsid w:val="00B654FC"/>
    <w:rsid w:val="00B65BE6"/>
    <w:rsid w:val="00B65C8F"/>
    <w:rsid w:val="00B65D39"/>
    <w:rsid w:val="00B65EDD"/>
    <w:rsid w:val="00B65FEF"/>
    <w:rsid w:val="00B6648B"/>
    <w:rsid w:val="00B665B6"/>
    <w:rsid w:val="00B66615"/>
    <w:rsid w:val="00B667B3"/>
    <w:rsid w:val="00B66D07"/>
    <w:rsid w:val="00B66D23"/>
    <w:rsid w:val="00B66DC7"/>
    <w:rsid w:val="00B66E04"/>
    <w:rsid w:val="00B67104"/>
    <w:rsid w:val="00B672A1"/>
    <w:rsid w:val="00B67333"/>
    <w:rsid w:val="00B673C4"/>
    <w:rsid w:val="00B67518"/>
    <w:rsid w:val="00B678D5"/>
    <w:rsid w:val="00B678D9"/>
    <w:rsid w:val="00B67CB0"/>
    <w:rsid w:val="00B67DB4"/>
    <w:rsid w:val="00B67DB7"/>
    <w:rsid w:val="00B67DC3"/>
    <w:rsid w:val="00B67E5F"/>
    <w:rsid w:val="00B70554"/>
    <w:rsid w:val="00B706D1"/>
    <w:rsid w:val="00B71015"/>
    <w:rsid w:val="00B71248"/>
    <w:rsid w:val="00B7127C"/>
    <w:rsid w:val="00B71B61"/>
    <w:rsid w:val="00B72018"/>
    <w:rsid w:val="00B72633"/>
    <w:rsid w:val="00B727D2"/>
    <w:rsid w:val="00B72965"/>
    <w:rsid w:val="00B72A38"/>
    <w:rsid w:val="00B72A3E"/>
    <w:rsid w:val="00B72E6C"/>
    <w:rsid w:val="00B72F50"/>
    <w:rsid w:val="00B731DE"/>
    <w:rsid w:val="00B731EC"/>
    <w:rsid w:val="00B732C5"/>
    <w:rsid w:val="00B7354A"/>
    <w:rsid w:val="00B739B0"/>
    <w:rsid w:val="00B73A00"/>
    <w:rsid w:val="00B73AAF"/>
    <w:rsid w:val="00B73D41"/>
    <w:rsid w:val="00B73DE6"/>
    <w:rsid w:val="00B73DF3"/>
    <w:rsid w:val="00B73F25"/>
    <w:rsid w:val="00B741AF"/>
    <w:rsid w:val="00B7439A"/>
    <w:rsid w:val="00B74454"/>
    <w:rsid w:val="00B7465C"/>
    <w:rsid w:val="00B748CC"/>
    <w:rsid w:val="00B74A97"/>
    <w:rsid w:val="00B74B49"/>
    <w:rsid w:val="00B74B4A"/>
    <w:rsid w:val="00B74B7D"/>
    <w:rsid w:val="00B74FAA"/>
    <w:rsid w:val="00B75285"/>
    <w:rsid w:val="00B752D5"/>
    <w:rsid w:val="00B75485"/>
    <w:rsid w:val="00B75488"/>
    <w:rsid w:val="00B7555F"/>
    <w:rsid w:val="00B757AA"/>
    <w:rsid w:val="00B758A5"/>
    <w:rsid w:val="00B75A8C"/>
    <w:rsid w:val="00B75B2C"/>
    <w:rsid w:val="00B75E18"/>
    <w:rsid w:val="00B76067"/>
    <w:rsid w:val="00B76260"/>
    <w:rsid w:val="00B76399"/>
    <w:rsid w:val="00B76706"/>
    <w:rsid w:val="00B76966"/>
    <w:rsid w:val="00B76BA6"/>
    <w:rsid w:val="00B76E0E"/>
    <w:rsid w:val="00B76EBD"/>
    <w:rsid w:val="00B76ECE"/>
    <w:rsid w:val="00B77545"/>
    <w:rsid w:val="00B775BE"/>
    <w:rsid w:val="00B776CD"/>
    <w:rsid w:val="00B77801"/>
    <w:rsid w:val="00B80158"/>
    <w:rsid w:val="00B80177"/>
    <w:rsid w:val="00B80197"/>
    <w:rsid w:val="00B801A8"/>
    <w:rsid w:val="00B80214"/>
    <w:rsid w:val="00B80476"/>
    <w:rsid w:val="00B8064C"/>
    <w:rsid w:val="00B806CB"/>
    <w:rsid w:val="00B808E4"/>
    <w:rsid w:val="00B80A92"/>
    <w:rsid w:val="00B80C40"/>
    <w:rsid w:val="00B80E47"/>
    <w:rsid w:val="00B81052"/>
    <w:rsid w:val="00B81156"/>
    <w:rsid w:val="00B812BD"/>
    <w:rsid w:val="00B815B0"/>
    <w:rsid w:val="00B81879"/>
    <w:rsid w:val="00B81A78"/>
    <w:rsid w:val="00B81B35"/>
    <w:rsid w:val="00B81B6B"/>
    <w:rsid w:val="00B81C89"/>
    <w:rsid w:val="00B81E3E"/>
    <w:rsid w:val="00B82082"/>
    <w:rsid w:val="00B82321"/>
    <w:rsid w:val="00B8255F"/>
    <w:rsid w:val="00B825B0"/>
    <w:rsid w:val="00B82A7D"/>
    <w:rsid w:val="00B82C01"/>
    <w:rsid w:val="00B82C1F"/>
    <w:rsid w:val="00B82E52"/>
    <w:rsid w:val="00B8304C"/>
    <w:rsid w:val="00B83381"/>
    <w:rsid w:val="00B835A3"/>
    <w:rsid w:val="00B83E46"/>
    <w:rsid w:val="00B843B6"/>
    <w:rsid w:val="00B84689"/>
    <w:rsid w:val="00B849C9"/>
    <w:rsid w:val="00B849D3"/>
    <w:rsid w:val="00B84A62"/>
    <w:rsid w:val="00B84ED3"/>
    <w:rsid w:val="00B84F34"/>
    <w:rsid w:val="00B84F7F"/>
    <w:rsid w:val="00B853C7"/>
    <w:rsid w:val="00B85414"/>
    <w:rsid w:val="00B85465"/>
    <w:rsid w:val="00B85747"/>
    <w:rsid w:val="00B8645C"/>
    <w:rsid w:val="00B86801"/>
    <w:rsid w:val="00B86933"/>
    <w:rsid w:val="00B86BB1"/>
    <w:rsid w:val="00B86C48"/>
    <w:rsid w:val="00B87258"/>
    <w:rsid w:val="00B87688"/>
    <w:rsid w:val="00B8777E"/>
    <w:rsid w:val="00B87D6A"/>
    <w:rsid w:val="00B87D7A"/>
    <w:rsid w:val="00B908F8"/>
    <w:rsid w:val="00B90B26"/>
    <w:rsid w:val="00B90D71"/>
    <w:rsid w:val="00B90DBE"/>
    <w:rsid w:val="00B90DC1"/>
    <w:rsid w:val="00B9101E"/>
    <w:rsid w:val="00B91027"/>
    <w:rsid w:val="00B9111B"/>
    <w:rsid w:val="00B911E7"/>
    <w:rsid w:val="00B91223"/>
    <w:rsid w:val="00B91302"/>
    <w:rsid w:val="00B9141B"/>
    <w:rsid w:val="00B91487"/>
    <w:rsid w:val="00B917C1"/>
    <w:rsid w:val="00B918D6"/>
    <w:rsid w:val="00B91D5A"/>
    <w:rsid w:val="00B91F97"/>
    <w:rsid w:val="00B921B0"/>
    <w:rsid w:val="00B9259E"/>
    <w:rsid w:val="00B927CB"/>
    <w:rsid w:val="00B92C50"/>
    <w:rsid w:val="00B92CB2"/>
    <w:rsid w:val="00B92DCC"/>
    <w:rsid w:val="00B92FE6"/>
    <w:rsid w:val="00B93044"/>
    <w:rsid w:val="00B935F8"/>
    <w:rsid w:val="00B93D0B"/>
    <w:rsid w:val="00B93D3B"/>
    <w:rsid w:val="00B93E98"/>
    <w:rsid w:val="00B943FB"/>
    <w:rsid w:val="00B94914"/>
    <w:rsid w:val="00B94A79"/>
    <w:rsid w:val="00B94ADD"/>
    <w:rsid w:val="00B94C87"/>
    <w:rsid w:val="00B94D17"/>
    <w:rsid w:val="00B950CA"/>
    <w:rsid w:val="00B952F6"/>
    <w:rsid w:val="00B953B9"/>
    <w:rsid w:val="00B95491"/>
    <w:rsid w:val="00B95568"/>
    <w:rsid w:val="00B9557F"/>
    <w:rsid w:val="00B9584C"/>
    <w:rsid w:val="00B95AB2"/>
    <w:rsid w:val="00B95D4B"/>
    <w:rsid w:val="00B95D73"/>
    <w:rsid w:val="00B96316"/>
    <w:rsid w:val="00B963DB"/>
    <w:rsid w:val="00B964E1"/>
    <w:rsid w:val="00B9652D"/>
    <w:rsid w:val="00B965FD"/>
    <w:rsid w:val="00B96766"/>
    <w:rsid w:val="00B96C7F"/>
    <w:rsid w:val="00B96E51"/>
    <w:rsid w:val="00B970A0"/>
    <w:rsid w:val="00B97189"/>
    <w:rsid w:val="00B972E1"/>
    <w:rsid w:val="00B972F6"/>
    <w:rsid w:val="00B973EA"/>
    <w:rsid w:val="00B977E4"/>
    <w:rsid w:val="00B97A18"/>
    <w:rsid w:val="00B97B3D"/>
    <w:rsid w:val="00BA015D"/>
    <w:rsid w:val="00BA0229"/>
    <w:rsid w:val="00BA0860"/>
    <w:rsid w:val="00BA08AC"/>
    <w:rsid w:val="00BA0A8E"/>
    <w:rsid w:val="00BA0ECC"/>
    <w:rsid w:val="00BA17E4"/>
    <w:rsid w:val="00BA19B1"/>
    <w:rsid w:val="00BA1A10"/>
    <w:rsid w:val="00BA1B35"/>
    <w:rsid w:val="00BA1B99"/>
    <w:rsid w:val="00BA1C72"/>
    <w:rsid w:val="00BA1C8A"/>
    <w:rsid w:val="00BA2652"/>
    <w:rsid w:val="00BA2914"/>
    <w:rsid w:val="00BA2B6F"/>
    <w:rsid w:val="00BA2DD7"/>
    <w:rsid w:val="00BA3072"/>
    <w:rsid w:val="00BA30C7"/>
    <w:rsid w:val="00BA35C5"/>
    <w:rsid w:val="00BA3857"/>
    <w:rsid w:val="00BA3A00"/>
    <w:rsid w:val="00BA3CB8"/>
    <w:rsid w:val="00BA3CFD"/>
    <w:rsid w:val="00BA3D55"/>
    <w:rsid w:val="00BA409C"/>
    <w:rsid w:val="00BA4183"/>
    <w:rsid w:val="00BA449D"/>
    <w:rsid w:val="00BA45D8"/>
    <w:rsid w:val="00BA52B6"/>
    <w:rsid w:val="00BA5320"/>
    <w:rsid w:val="00BA532E"/>
    <w:rsid w:val="00BA5982"/>
    <w:rsid w:val="00BA5B32"/>
    <w:rsid w:val="00BA5B52"/>
    <w:rsid w:val="00BA5B9A"/>
    <w:rsid w:val="00BA5E53"/>
    <w:rsid w:val="00BA5ED7"/>
    <w:rsid w:val="00BA613A"/>
    <w:rsid w:val="00BA6226"/>
    <w:rsid w:val="00BA6232"/>
    <w:rsid w:val="00BA6510"/>
    <w:rsid w:val="00BA65AB"/>
    <w:rsid w:val="00BA688B"/>
    <w:rsid w:val="00BA6C06"/>
    <w:rsid w:val="00BA6C4C"/>
    <w:rsid w:val="00BA6DF7"/>
    <w:rsid w:val="00BA7246"/>
    <w:rsid w:val="00BA7262"/>
    <w:rsid w:val="00BA7269"/>
    <w:rsid w:val="00BA757B"/>
    <w:rsid w:val="00BA7AAD"/>
    <w:rsid w:val="00BA7AB6"/>
    <w:rsid w:val="00BA7B74"/>
    <w:rsid w:val="00BA7D3A"/>
    <w:rsid w:val="00BB0E11"/>
    <w:rsid w:val="00BB0F25"/>
    <w:rsid w:val="00BB0F4D"/>
    <w:rsid w:val="00BB1628"/>
    <w:rsid w:val="00BB1803"/>
    <w:rsid w:val="00BB1837"/>
    <w:rsid w:val="00BB1857"/>
    <w:rsid w:val="00BB18C4"/>
    <w:rsid w:val="00BB1C14"/>
    <w:rsid w:val="00BB1CBA"/>
    <w:rsid w:val="00BB2263"/>
    <w:rsid w:val="00BB25A9"/>
    <w:rsid w:val="00BB27DE"/>
    <w:rsid w:val="00BB298C"/>
    <w:rsid w:val="00BB29AF"/>
    <w:rsid w:val="00BB2ABC"/>
    <w:rsid w:val="00BB2D92"/>
    <w:rsid w:val="00BB3461"/>
    <w:rsid w:val="00BB3619"/>
    <w:rsid w:val="00BB36B1"/>
    <w:rsid w:val="00BB372A"/>
    <w:rsid w:val="00BB3895"/>
    <w:rsid w:val="00BB3990"/>
    <w:rsid w:val="00BB3F05"/>
    <w:rsid w:val="00BB4035"/>
    <w:rsid w:val="00BB434B"/>
    <w:rsid w:val="00BB4485"/>
    <w:rsid w:val="00BB4AEA"/>
    <w:rsid w:val="00BB4B7E"/>
    <w:rsid w:val="00BB4F35"/>
    <w:rsid w:val="00BB5673"/>
    <w:rsid w:val="00BB5AAA"/>
    <w:rsid w:val="00BB5B80"/>
    <w:rsid w:val="00BB5EEC"/>
    <w:rsid w:val="00BB617F"/>
    <w:rsid w:val="00BB67F4"/>
    <w:rsid w:val="00BB68FD"/>
    <w:rsid w:val="00BB6C69"/>
    <w:rsid w:val="00BB70C8"/>
    <w:rsid w:val="00BB7218"/>
    <w:rsid w:val="00BB7227"/>
    <w:rsid w:val="00BB7410"/>
    <w:rsid w:val="00BB761A"/>
    <w:rsid w:val="00BB788E"/>
    <w:rsid w:val="00BB78D1"/>
    <w:rsid w:val="00BC0455"/>
    <w:rsid w:val="00BC0974"/>
    <w:rsid w:val="00BC0AB0"/>
    <w:rsid w:val="00BC0C75"/>
    <w:rsid w:val="00BC0E32"/>
    <w:rsid w:val="00BC0E33"/>
    <w:rsid w:val="00BC0F7E"/>
    <w:rsid w:val="00BC126B"/>
    <w:rsid w:val="00BC130F"/>
    <w:rsid w:val="00BC18C9"/>
    <w:rsid w:val="00BC1918"/>
    <w:rsid w:val="00BC1A76"/>
    <w:rsid w:val="00BC1AB4"/>
    <w:rsid w:val="00BC1B77"/>
    <w:rsid w:val="00BC1FFB"/>
    <w:rsid w:val="00BC2122"/>
    <w:rsid w:val="00BC23A5"/>
    <w:rsid w:val="00BC265E"/>
    <w:rsid w:val="00BC269F"/>
    <w:rsid w:val="00BC29C7"/>
    <w:rsid w:val="00BC2BC9"/>
    <w:rsid w:val="00BC2BE0"/>
    <w:rsid w:val="00BC2D2B"/>
    <w:rsid w:val="00BC2DB1"/>
    <w:rsid w:val="00BC2DD0"/>
    <w:rsid w:val="00BC33CF"/>
    <w:rsid w:val="00BC35A6"/>
    <w:rsid w:val="00BC382E"/>
    <w:rsid w:val="00BC38CE"/>
    <w:rsid w:val="00BC3991"/>
    <w:rsid w:val="00BC3DCA"/>
    <w:rsid w:val="00BC3FD0"/>
    <w:rsid w:val="00BC4609"/>
    <w:rsid w:val="00BC4B45"/>
    <w:rsid w:val="00BC4B70"/>
    <w:rsid w:val="00BC555E"/>
    <w:rsid w:val="00BC575C"/>
    <w:rsid w:val="00BC5923"/>
    <w:rsid w:val="00BC5A95"/>
    <w:rsid w:val="00BC5AD6"/>
    <w:rsid w:val="00BC61C4"/>
    <w:rsid w:val="00BC65D9"/>
    <w:rsid w:val="00BC683D"/>
    <w:rsid w:val="00BC69AA"/>
    <w:rsid w:val="00BC6B48"/>
    <w:rsid w:val="00BC6CC5"/>
    <w:rsid w:val="00BC6D68"/>
    <w:rsid w:val="00BC6DC4"/>
    <w:rsid w:val="00BC7240"/>
    <w:rsid w:val="00BC74D6"/>
    <w:rsid w:val="00BC76EA"/>
    <w:rsid w:val="00BC79A6"/>
    <w:rsid w:val="00BC79B3"/>
    <w:rsid w:val="00BC7C7C"/>
    <w:rsid w:val="00BD0322"/>
    <w:rsid w:val="00BD05D8"/>
    <w:rsid w:val="00BD06E7"/>
    <w:rsid w:val="00BD0A2B"/>
    <w:rsid w:val="00BD0C7F"/>
    <w:rsid w:val="00BD0CAD"/>
    <w:rsid w:val="00BD1838"/>
    <w:rsid w:val="00BD1BAB"/>
    <w:rsid w:val="00BD1CFD"/>
    <w:rsid w:val="00BD20C3"/>
    <w:rsid w:val="00BD213B"/>
    <w:rsid w:val="00BD216D"/>
    <w:rsid w:val="00BD2C72"/>
    <w:rsid w:val="00BD2CF3"/>
    <w:rsid w:val="00BD3003"/>
    <w:rsid w:val="00BD30D1"/>
    <w:rsid w:val="00BD33D9"/>
    <w:rsid w:val="00BD36DF"/>
    <w:rsid w:val="00BD3886"/>
    <w:rsid w:val="00BD3A20"/>
    <w:rsid w:val="00BD3C13"/>
    <w:rsid w:val="00BD3D49"/>
    <w:rsid w:val="00BD3E51"/>
    <w:rsid w:val="00BD3E6C"/>
    <w:rsid w:val="00BD3EC7"/>
    <w:rsid w:val="00BD3F08"/>
    <w:rsid w:val="00BD3F85"/>
    <w:rsid w:val="00BD4202"/>
    <w:rsid w:val="00BD4222"/>
    <w:rsid w:val="00BD446A"/>
    <w:rsid w:val="00BD460A"/>
    <w:rsid w:val="00BD4D9A"/>
    <w:rsid w:val="00BD4FEC"/>
    <w:rsid w:val="00BD503E"/>
    <w:rsid w:val="00BD5550"/>
    <w:rsid w:val="00BD559C"/>
    <w:rsid w:val="00BD56B8"/>
    <w:rsid w:val="00BD5802"/>
    <w:rsid w:val="00BD618C"/>
    <w:rsid w:val="00BD64BE"/>
    <w:rsid w:val="00BD6593"/>
    <w:rsid w:val="00BD6630"/>
    <w:rsid w:val="00BD6C37"/>
    <w:rsid w:val="00BD6DFD"/>
    <w:rsid w:val="00BD6FDD"/>
    <w:rsid w:val="00BD7460"/>
    <w:rsid w:val="00BD74BF"/>
    <w:rsid w:val="00BE0156"/>
    <w:rsid w:val="00BE05B9"/>
    <w:rsid w:val="00BE0AC6"/>
    <w:rsid w:val="00BE0D07"/>
    <w:rsid w:val="00BE0F8B"/>
    <w:rsid w:val="00BE0F99"/>
    <w:rsid w:val="00BE101D"/>
    <w:rsid w:val="00BE1176"/>
    <w:rsid w:val="00BE12C9"/>
    <w:rsid w:val="00BE140E"/>
    <w:rsid w:val="00BE1529"/>
    <w:rsid w:val="00BE16AB"/>
    <w:rsid w:val="00BE1CB8"/>
    <w:rsid w:val="00BE1EB7"/>
    <w:rsid w:val="00BE2334"/>
    <w:rsid w:val="00BE2550"/>
    <w:rsid w:val="00BE2748"/>
    <w:rsid w:val="00BE2A26"/>
    <w:rsid w:val="00BE2A83"/>
    <w:rsid w:val="00BE2A90"/>
    <w:rsid w:val="00BE2C59"/>
    <w:rsid w:val="00BE3137"/>
    <w:rsid w:val="00BE3459"/>
    <w:rsid w:val="00BE3651"/>
    <w:rsid w:val="00BE37FF"/>
    <w:rsid w:val="00BE39B4"/>
    <w:rsid w:val="00BE39DE"/>
    <w:rsid w:val="00BE3AD1"/>
    <w:rsid w:val="00BE3D57"/>
    <w:rsid w:val="00BE3DBE"/>
    <w:rsid w:val="00BE3E6B"/>
    <w:rsid w:val="00BE410A"/>
    <w:rsid w:val="00BE47DD"/>
    <w:rsid w:val="00BE48E6"/>
    <w:rsid w:val="00BE4DC7"/>
    <w:rsid w:val="00BE4DFE"/>
    <w:rsid w:val="00BE5116"/>
    <w:rsid w:val="00BE534A"/>
    <w:rsid w:val="00BE5ACB"/>
    <w:rsid w:val="00BE5B67"/>
    <w:rsid w:val="00BE5DD0"/>
    <w:rsid w:val="00BE5E4E"/>
    <w:rsid w:val="00BE5FB1"/>
    <w:rsid w:val="00BE6458"/>
    <w:rsid w:val="00BE6628"/>
    <w:rsid w:val="00BE6C18"/>
    <w:rsid w:val="00BE6CE4"/>
    <w:rsid w:val="00BE74FD"/>
    <w:rsid w:val="00BE7598"/>
    <w:rsid w:val="00BE78AF"/>
    <w:rsid w:val="00BE7912"/>
    <w:rsid w:val="00BE7CF2"/>
    <w:rsid w:val="00BE7DC5"/>
    <w:rsid w:val="00BF000B"/>
    <w:rsid w:val="00BF0046"/>
    <w:rsid w:val="00BF0052"/>
    <w:rsid w:val="00BF026E"/>
    <w:rsid w:val="00BF02C9"/>
    <w:rsid w:val="00BF044C"/>
    <w:rsid w:val="00BF0757"/>
    <w:rsid w:val="00BF0A16"/>
    <w:rsid w:val="00BF0BA0"/>
    <w:rsid w:val="00BF0E35"/>
    <w:rsid w:val="00BF0F33"/>
    <w:rsid w:val="00BF132A"/>
    <w:rsid w:val="00BF16CF"/>
    <w:rsid w:val="00BF198A"/>
    <w:rsid w:val="00BF19BB"/>
    <w:rsid w:val="00BF1AF8"/>
    <w:rsid w:val="00BF228D"/>
    <w:rsid w:val="00BF24D5"/>
    <w:rsid w:val="00BF2509"/>
    <w:rsid w:val="00BF2632"/>
    <w:rsid w:val="00BF27F2"/>
    <w:rsid w:val="00BF2B0D"/>
    <w:rsid w:val="00BF2C55"/>
    <w:rsid w:val="00BF3073"/>
    <w:rsid w:val="00BF322D"/>
    <w:rsid w:val="00BF325C"/>
    <w:rsid w:val="00BF32B7"/>
    <w:rsid w:val="00BF330A"/>
    <w:rsid w:val="00BF3715"/>
    <w:rsid w:val="00BF38CD"/>
    <w:rsid w:val="00BF3B82"/>
    <w:rsid w:val="00BF3E3F"/>
    <w:rsid w:val="00BF4775"/>
    <w:rsid w:val="00BF4860"/>
    <w:rsid w:val="00BF48E2"/>
    <w:rsid w:val="00BF4BF3"/>
    <w:rsid w:val="00BF4EE4"/>
    <w:rsid w:val="00BF4F5D"/>
    <w:rsid w:val="00BF5122"/>
    <w:rsid w:val="00BF5455"/>
    <w:rsid w:val="00BF5B8E"/>
    <w:rsid w:val="00BF62E6"/>
    <w:rsid w:val="00BF63B6"/>
    <w:rsid w:val="00BF653F"/>
    <w:rsid w:val="00BF65A5"/>
    <w:rsid w:val="00BF676E"/>
    <w:rsid w:val="00BF6A44"/>
    <w:rsid w:val="00BF6B2D"/>
    <w:rsid w:val="00BF6E21"/>
    <w:rsid w:val="00BF6FD1"/>
    <w:rsid w:val="00BF7598"/>
    <w:rsid w:val="00BF7886"/>
    <w:rsid w:val="00C000A3"/>
    <w:rsid w:val="00C0042E"/>
    <w:rsid w:val="00C006A0"/>
    <w:rsid w:val="00C00745"/>
    <w:rsid w:val="00C008E5"/>
    <w:rsid w:val="00C00E0A"/>
    <w:rsid w:val="00C00EDF"/>
    <w:rsid w:val="00C01169"/>
    <w:rsid w:val="00C012AF"/>
    <w:rsid w:val="00C01844"/>
    <w:rsid w:val="00C01876"/>
    <w:rsid w:val="00C018AE"/>
    <w:rsid w:val="00C01B16"/>
    <w:rsid w:val="00C023A8"/>
    <w:rsid w:val="00C024A0"/>
    <w:rsid w:val="00C0297F"/>
    <w:rsid w:val="00C029D7"/>
    <w:rsid w:val="00C02BD0"/>
    <w:rsid w:val="00C02D1E"/>
    <w:rsid w:val="00C030FE"/>
    <w:rsid w:val="00C03530"/>
    <w:rsid w:val="00C036B9"/>
    <w:rsid w:val="00C0370B"/>
    <w:rsid w:val="00C03F43"/>
    <w:rsid w:val="00C03F48"/>
    <w:rsid w:val="00C03FD8"/>
    <w:rsid w:val="00C04513"/>
    <w:rsid w:val="00C04557"/>
    <w:rsid w:val="00C04CDB"/>
    <w:rsid w:val="00C04DD1"/>
    <w:rsid w:val="00C0502A"/>
    <w:rsid w:val="00C05121"/>
    <w:rsid w:val="00C05248"/>
    <w:rsid w:val="00C056C9"/>
    <w:rsid w:val="00C057EB"/>
    <w:rsid w:val="00C05900"/>
    <w:rsid w:val="00C05A15"/>
    <w:rsid w:val="00C05AE7"/>
    <w:rsid w:val="00C05EFF"/>
    <w:rsid w:val="00C05FFB"/>
    <w:rsid w:val="00C06179"/>
    <w:rsid w:val="00C06186"/>
    <w:rsid w:val="00C0691E"/>
    <w:rsid w:val="00C069F1"/>
    <w:rsid w:val="00C06BCE"/>
    <w:rsid w:val="00C06DB4"/>
    <w:rsid w:val="00C06F28"/>
    <w:rsid w:val="00C06FD0"/>
    <w:rsid w:val="00C0707C"/>
    <w:rsid w:val="00C07267"/>
    <w:rsid w:val="00C07306"/>
    <w:rsid w:val="00C0747B"/>
    <w:rsid w:val="00C076C2"/>
    <w:rsid w:val="00C07972"/>
    <w:rsid w:val="00C07E81"/>
    <w:rsid w:val="00C07ED2"/>
    <w:rsid w:val="00C103F4"/>
    <w:rsid w:val="00C10448"/>
    <w:rsid w:val="00C105C2"/>
    <w:rsid w:val="00C109CB"/>
    <w:rsid w:val="00C10C9B"/>
    <w:rsid w:val="00C10CC1"/>
    <w:rsid w:val="00C10F6E"/>
    <w:rsid w:val="00C10F78"/>
    <w:rsid w:val="00C11561"/>
    <w:rsid w:val="00C117BA"/>
    <w:rsid w:val="00C1200C"/>
    <w:rsid w:val="00C1249E"/>
    <w:rsid w:val="00C124C9"/>
    <w:rsid w:val="00C12554"/>
    <w:rsid w:val="00C1256A"/>
    <w:rsid w:val="00C127B6"/>
    <w:rsid w:val="00C12A64"/>
    <w:rsid w:val="00C12DD6"/>
    <w:rsid w:val="00C138AF"/>
    <w:rsid w:val="00C13C42"/>
    <w:rsid w:val="00C14C63"/>
    <w:rsid w:val="00C14F48"/>
    <w:rsid w:val="00C151E3"/>
    <w:rsid w:val="00C15221"/>
    <w:rsid w:val="00C152E3"/>
    <w:rsid w:val="00C15476"/>
    <w:rsid w:val="00C154CD"/>
    <w:rsid w:val="00C15507"/>
    <w:rsid w:val="00C15671"/>
    <w:rsid w:val="00C158D3"/>
    <w:rsid w:val="00C158DA"/>
    <w:rsid w:val="00C160CD"/>
    <w:rsid w:val="00C165B2"/>
    <w:rsid w:val="00C16703"/>
    <w:rsid w:val="00C16AB2"/>
    <w:rsid w:val="00C16C05"/>
    <w:rsid w:val="00C17036"/>
    <w:rsid w:val="00C17215"/>
    <w:rsid w:val="00C173AD"/>
    <w:rsid w:val="00C1758F"/>
    <w:rsid w:val="00C176CB"/>
    <w:rsid w:val="00C17B66"/>
    <w:rsid w:val="00C17DE5"/>
    <w:rsid w:val="00C17E68"/>
    <w:rsid w:val="00C17F3E"/>
    <w:rsid w:val="00C17FB2"/>
    <w:rsid w:val="00C208D5"/>
    <w:rsid w:val="00C20A86"/>
    <w:rsid w:val="00C20B43"/>
    <w:rsid w:val="00C20CAB"/>
    <w:rsid w:val="00C20F7A"/>
    <w:rsid w:val="00C21163"/>
    <w:rsid w:val="00C2128A"/>
    <w:rsid w:val="00C214C5"/>
    <w:rsid w:val="00C214E6"/>
    <w:rsid w:val="00C2151A"/>
    <w:rsid w:val="00C219FD"/>
    <w:rsid w:val="00C21A38"/>
    <w:rsid w:val="00C21C30"/>
    <w:rsid w:val="00C21EAB"/>
    <w:rsid w:val="00C21F8F"/>
    <w:rsid w:val="00C220D3"/>
    <w:rsid w:val="00C2219B"/>
    <w:rsid w:val="00C224F6"/>
    <w:rsid w:val="00C2251E"/>
    <w:rsid w:val="00C225D6"/>
    <w:rsid w:val="00C22D7F"/>
    <w:rsid w:val="00C22EDF"/>
    <w:rsid w:val="00C23005"/>
    <w:rsid w:val="00C230B7"/>
    <w:rsid w:val="00C2346D"/>
    <w:rsid w:val="00C236F1"/>
    <w:rsid w:val="00C2374B"/>
    <w:rsid w:val="00C23C8C"/>
    <w:rsid w:val="00C23EC1"/>
    <w:rsid w:val="00C23F67"/>
    <w:rsid w:val="00C240BF"/>
    <w:rsid w:val="00C24245"/>
    <w:rsid w:val="00C24294"/>
    <w:rsid w:val="00C2479D"/>
    <w:rsid w:val="00C247BF"/>
    <w:rsid w:val="00C24BE2"/>
    <w:rsid w:val="00C24ED1"/>
    <w:rsid w:val="00C24F1D"/>
    <w:rsid w:val="00C24F6C"/>
    <w:rsid w:val="00C25159"/>
    <w:rsid w:val="00C253E2"/>
    <w:rsid w:val="00C25D5F"/>
    <w:rsid w:val="00C26040"/>
    <w:rsid w:val="00C267C6"/>
    <w:rsid w:val="00C26CC7"/>
    <w:rsid w:val="00C27030"/>
    <w:rsid w:val="00C271E2"/>
    <w:rsid w:val="00C27518"/>
    <w:rsid w:val="00C2784F"/>
    <w:rsid w:val="00C27D1D"/>
    <w:rsid w:val="00C27EAE"/>
    <w:rsid w:val="00C27F24"/>
    <w:rsid w:val="00C301B8"/>
    <w:rsid w:val="00C3023F"/>
    <w:rsid w:val="00C30438"/>
    <w:rsid w:val="00C304C5"/>
    <w:rsid w:val="00C30873"/>
    <w:rsid w:val="00C30902"/>
    <w:rsid w:val="00C30B8E"/>
    <w:rsid w:val="00C30E82"/>
    <w:rsid w:val="00C3105A"/>
    <w:rsid w:val="00C31313"/>
    <w:rsid w:val="00C313F4"/>
    <w:rsid w:val="00C3143C"/>
    <w:rsid w:val="00C31810"/>
    <w:rsid w:val="00C3184B"/>
    <w:rsid w:val="00C318E5"/>
    <w:rsid w:val="00C31D95"/>
    <w:rsid w:val="00C31DE4"/>
    <w:rsid w:val="00C31FBA"/>
    <w:rsid w:val="00C323D1"/>
    <w:rsid w:val="00C32576"/>
    <w:rsid w:val="00C325F9"/>
    <w:rsid w:val="00C32AFA"/>
    <w:rsid w:val="00C32C12"/>
    <w:rsid w:val="00C32C39"/>
    <w:rsid w:val="00C32E32"/>
    <w:rsid w:val="00C33439"/>
    <w:rsid w:val="00C33DAD"/>
    <w:rsid w:val="00C348C9"/>
    <w:rsid w:val="00C349B8"/>
    <w:rsid w:val="00C34A49"/>
    <w:rsid w:val="00C34BAA"/>
    <w:rsid w:val="00C34F1C"/>
    <w:rsid w:val="00C35415"/>
    <w:rsid w:val="00C354E3"/>
    <w:rsid w:val="00C355EB"/>
    <w:rsid w:val="00C35D6A"/>
    <w:rsid w:val="00C35E06"/>
    <w:rsid w:val="00C35FB5"/>
    <w:rsid w:val="00C36132"/>
    <w:rsid w:val="00C36168"/>
    <w:rsid w:val="00C362BB"/>
    <w:rsid w:val="00C36535"/>
    <w:rsid w:val="00C3665A"/>
    <w:rsid w:val="00C367B2"/>
    <w:rsid w:val="00C36B06"/>
    <w:rsid w:val="00C36C89"/>
    <w:rsid w:val="00C36FA9"/>
    <w:rsid w:val="00C3708F"/>
    <w:rsid w:val="00C3728B"/>
    <w:rsid w:val="00C373CB"/>
    <w:rsid w:val="00C378EA"/>
    <w:rsid w:val="00C37BC1"/>
    <w:rsid w:val="00C37C88"/>
    <w:rsid w:val="00C37DE9"/>
    <w:rsid w:val="00C37FB8"/>
    <w:rsid w:val="00C401D1"/>
    <w:rsid w:val="00C40483"/>
    <w:rsid w:val="00C407AB"/>
    <w:rsid w:val="00C40AAF"/>
    <w:rsid w:val="00C40C50"/>
    <w:rsid w:val="00C40F89"/>
    <w:rsid w:val="00C41695"/>
    <w:rsid w:val="00C4180F"/>
    <w:rsid w:val="00C41B04"/>
    <w:rsid w:val="00C41D69"/>
    <w:rsid w:val="00C41F7A"/>
    <w:rsid w:val="00C42042"/>
    <w:rsid w:val="00C4265D"/>
    <w:rsid w:val="00C42674"/>
    <w:rsid w:val="00C428A6"/>
    <w:rsid w:val="00C42D3F"/>
    <w:rsid w:val="00C43908"/>
    <w:rsid w:val="00C43B4A"/>
    <w:rsid w:val="00C43C91"/>
    <w:rsid w:val="00C44069"/>
    <w:rsid w:val="00C443DF"/>
    <w:rsid w:val="00C44476"/>
    <w:rsid w:val="00C4500C"/>
    <w:rsid w:val="00C4504E"/>
    <w:rsid w:val="00C45414"/>
    <w:rsid w:val="00C4545E"/>
    <w:rsid w:val="00C4574A"/>
    <w:rsid w:val="00C458FE"/>
    <w:rsid w:val="00C45A54"/>
    <w:rsid w:val="00C45C73"/>
    <w:rsid w:val="00C4629F"/>
    <w:rsid w:val="00C463D5"/>
    <w:rsid w:val="00C4644A"/>
    <w:rsid w:val="00C464FE"/>
    <w:rsid w:val="00C465E1"/>
    <w:rsid w:val="00C467FD"/>
    <w:rsid w:val="00C46812"/>
    <w:rsid w:val="00C46AA1"/>
    <w:rsid w:val="00C46AE6"/>
    <w:rsid w:val="00C472B8"/>
    <w:rsid w:val="00C472DF"/>
    <w:rsid w:val="00C4730A"/>
    <w:rsid w:val="00C4751E"/>
    <w:rsid w:val="00C4751F"/>
    <w:rsid w:val="00C47594"/>
    <w:rsid w:val="00C47831"/>
    <w:rsid w:val="00C47A2C"/>
    <w:rsid w:val="00C47AA1"/>
    <w:rsid w:val="00C47C2D"/>
    <w:rsid w:val="00C50676"/>
    <w:rsid w:val="00C50A03"/>
    <w:rsid w:val="00C5100D"/>
    <w:rsid w:val="00C51307"/>
    <w:rsid w:val="00C51415"/>
    <w:rsid w:val="00C5155F"/>
    <w:rsid w:val="00C5156D"/>
    <w:rsid w:val="00C517CA"/>
    <w:rsid w:val="00C51864"/>
    <w:rsid w:val="00C51878"/>
    <w:rsid w:val="00C51A6C"/>
    <w:rsid w:val="00C523B3"/>
    <w:rsid w:val="00C524BE"/>
    <w:rsid w:val="00C5277B"/>
    <w:rsid w:val="00C52BF3"/>
    <w:rsid w:val="00C52DED"/>
    <w:rsid w:val="00C52F8C"/>
    <w:rsid w:val="00C531B8"/>
    <w:rsid w:val="00C53489"/>
    <w:rsid w:val="00C53708"/>
    <w:rsid w:val="00C53728"/>
    <w:rsid w:val="00C53955"/>
    <w:rsid w:val="00C53A76"/>
    <w:rsid w:val="00C53BAC"/>
    <w:rsid w:val="00C53ED9"/>
    <w:rsid w:val="00C53F6B"/>
    <w:rsid w:val="00C540EA"/>
    <w:rsid w:val="00C54667"/>
    <w:rsid w:val="00C54668"/>
    <w:rsid w:val="00C546C6"/>
    <w:rsid w:val="00C5472E"/>
    <w:rsid w:val="00C548E5"/>
    <w:rsid w:val="00C54DFB"/>
    <w:rsid w:val="00C55124"/>
    <w:rsid w:val="00C552C8"/>
    <w:rsid w:val="00C5537A"/>
    <w:rsid w:val="00C55395"/>
    <w:rsid w:val="00C55402"/>
    <w:rsid w:val="00C5552B"/>
    <w:rsid w:val="00C5579F"/>
    <w:rsid w:val="00C5599F"/>
    <w:rsid w:val="00C55A42"/>
    <w:rsid w:val="00C55BED"/>
    <w:rsid w:val="00C55D4D"/>
    <w:rsid w:val="00C56A0D"/>
    <w:rsid w:val="00C56E99"/>
    <w:rsid w:val="00C5700F"/>
    <w:rsid w:val="00C5723C"/>
    <w:rsid w:val="00C576C3"/>
    <w:rsid w:val="00C576E5"/>
    <w:rsid w:val="00C57ADB"/>
    <w:rsid w:val="00C57B31"/>
    <w:rsid w:val="00C57BC4"/>
    <w:rsid w:val="00C57C19"/>
    <w:rsid w:val="00C60337"/>
    <w:rsid w:val="00C60372"/>
    <w:rsid w:val="00C6054F"/>
    <w:rsid w:val="00C60659"/>
    <w:rsid w:val="00C6066C"/>
    <w:rsid w:val="00C606D0"/>
    <w:rsid w:val="00C606E8"/>
    <w:rsid w:val="00C607C3"/>
    <w:rsid w:val="00C60C67"/>
    <w:rsid w:val="00C612E0"/>
    <w:rsid w:val="00C61516"/>
    <w:rsid w:val="00C61646"/>
    <w:rsid w:val="00C616E3"/>
    <w:rsid w:val="00C61856"/>
    <w:rsid w:val="00C618C3"/>
    <w:rsid w:val="00C61916"/>
    <w:rsid w:val="00C619ED"/>
    <w:rsid w:val="00C61E6A"/>
    <w:rsid w:val="00C62091"/>
    <w:rsid w:val="00C62171"/>
    <w:rsid w:val="00C622F5"/>
    <w:rsid w:val="00C62503"/>
    <w:rsid w:val="00C62699"/>
    <w:rsid w:val="00C626A2"/>
    <w:rsid w:val="00C62853"/>
    <w:rsid w:val="00C62975"/>
    <w:rsid w:val="00C629C6"/>
    <w:rsid w:val="00C62E15"/>
    <w:rsid w:val="00C62E42"/>
    <w:rsid w:val="00C62F90"/>
    <w:rsid w:val="00C63051"/>
    <w:rsid w:val="00C630A4"/>
    <w:rsid w:val="00C632C3"/>
    <w:rsid w:val="00C6352A"/>
    <w:rsid w:val="00C636CC"/>
    <w:rsid w:val="00C6371E"/>
    <w:rsid w:val="00C6376F"/>
    <w:rsid w:val="00C6386F"/>
    <w:rsid w:val="00C63F0A"/>
    <w:rsid w:val="00C641E9"/>
    <w:rsid w:val="00C646E0"/>
    <w:rsid w:val="00C646F0"/>
    <w:rsid w:val="00C6492D"/>
    <w:rsid w:val="00C64AF1"/>
    <w:rsid w:val="00C64B75"/>
    <w:rsid w:val="00C64CA8"/>
    <w:rsid w:val="00C64E07"/>
    <w:rsid w:val="00C652DA"/>
    <w:rsid w:val="00C65572"/>
    <w:rsid w:val="00C65655"/>
    <w:rsid w:val="00C657DD"/>
    <w:rsid w:val="00C65A5E"/>
    <w:rsid w:val="00C65A69"/>
    <w:rsid w:val="00C65A6A"/>
    <w:rsid w:val="00C65D4F"/>
    <w:rsid w:val="00C66083"/>
    <w:rsid w:val="00C66225"/>
    <w:rsid w:val="00C662B0"/>
    <w:rsid w:val="00C663FE"/>
    <w:rsid w:val="00C6645A"/>
    <w:rsid w:val="00C66482"/>
    <w:rsid w:val="00C66878"/>
    <w:rsid w:val="00C66ABC"/>
    <w:rsid w:val="00C66B3A"/>
    <w:rsid w:val="00C66C0D"/>
    <w:rsid w:val="00C66F28"/>
    <w:rsid w:val="00C67001"/>
    <w:rsid w:val="00C67495"/>
    <w:rsid w:val="00C67507"/>
    <w:rsid w:val="00C70017"/>
    <w:rsid w:val="00C7026C"/>
    <w:rsid w:val="00C702BD"/>
    <w:rsid w:val="00C7031D"/>
    <w:rsid w:val="00C704C0"/>
    <w:rsid w:val="00C704C9"/>
    <w:rsid w:val="00C70720"/>
    <w:rsid w:val="00C70A1C"/>
    <w:rsid w:val="00C70BC1"/>
    <w:rsid w:val="00C70ED2"/>
    <w:rsid w:val="00C71189"/>
    <w:rsid w:val="00C71683"/>
    <w:rsid w:val="00C71824"/>
    <w:rsid w:val="00C71889"/>
    <w:rsid w:val="00C7198A"/>
    <w:rsid w:val="00C72074"/>
    <w:rsid w:val="00C7217C"/>
    <w:rsid w:val="00C7233C"/>
    <w:rsid w:val="00C72406"/>
    <w:rsid w:val="00C7288A"/>
    <w:rsid w:val="00C72BA9"/>
    <w:rsid w:val="00C72C42"/>
    <w:rsid w:val="00C732CF"/>
    <w:rsid w:val="00C73340"/>
    <w:rsid w:val="00C737F5"/>
    <w:rsid w:val="00C73805"/>
    <w:rsid w:val="00C738CF"/>
    <w:rsid w:val="00C73A42"/>
    <w:rsid w:val="00C73DD4"/>
    <w:rsid w:val="00C74147"/>
    <w:rsid w:val="00C741D8"/>
    <w:rsid w:val="00C74327"/>
    <w:rsid w:val="00C75517"/>
    <w:rsid w:val="00C75619"/>
    <w:rsid w:val="00C75861"/>
    <w:rsid w:val="00C75A74"/>
    <w:rsid w:val="00C75C38"/>
    <w:rsid w:val="00C75FB2"/>
    <w:rsid w:val="00C76077"/>
    <w:rsid w:val="00C76228"/>
    <w:rsid w:val="00C764E4"/>
    <w:rsid w:val="00C76AAB"/>
    <w:rsid w:val="00C76BB9"/>
    <w:rsid w:val="00C76C31"/>
    <w:rsid w:val="00C76E57"/>
    <w:rsid w:val="00C770CE"/>
    <w:rsid w:val="00C7724F"/>
    <w:rsid w:val="00C77281"/>
    <w:rsid w:val="00C777A7"/>
    <w:rsid w:val="00C777E9"/>
    <w:rsid w:val="00C77804"/>
    <w:rsid w:val="00C80A72"/>
    <w:rsid w:val="00C80AF3"/>
    <w:rsid w:val="00C8110D"/>
    <w:rsid w:val="00C81331"/>
    <w:rsid w:val="00C81975"/>
    <w:rsid w:val="00C81BF0"/>
    <w:rsid w:val="00C82540"/>
    <w:rsid w:val="00C82624"/>
    <w:rsid w:val="00C82EBF"/>
    <w:rsid w:val="00C82ED3"/>
    <w:rsid w:val="00C82FB5"/>
    <w:rsid w:val="00C83405"/>
    <w:rsid w:val="00C83613"/>
    <w:rsid w:val="00C83958"/>
    <w:rsid w:val="00C83F9A"/>
    <w:rsid w:val="00C84324"/>
    <w:rsid w:val="00C8434D"/>
    <w:rsid w:val="00C84898"/>
    <w:rsid w:val="00C848A0"/>
    <w:rsid w:val="00C84A98"/>
    <w:rsid w:val="00C84AE5"/>
    <w:rsid w:val="00C84D61"/>
    <w:rsid w:val="00C850F8"/>
    <w:rsid w:val="00C85145"/>
    <w:rsid w:val="00C85608"/>
    <w:rsid w:val="00C85B6F"/>
    <w:rsid w:val="00C86183"/>
    <w:rsid w:val="00C861EB"/>
    <w:rsid w:val="00C86245"/>
    <w:rsid w:val="00C86370"/>
    <w:rsid w:val="00C867AE"/>
    <w:rsid w:val="00C867E1"/>
    <w:rsid w:val="00C86D7B"/>
    <w:rsid w:val="00C86EEC"/>
    <w:rsid w:val="00C87318"/>
    <w:rsid w:val="00C875F0"/>
    <w:rsid w:val="00C8771A"/>
    <w:rsid w:val="00C87C1D"/>
    <w:rsid w:val="00C904A8"/>
    <w:rsid w:val="00C90603"/>
    <w:rsid w:val="00C90DA1"/>
    <w:rsid w:val="00C90F11"/>
    <w:rsid w:val="00C9131E"/>
    <w:rsid w:val="00C915A0"/>
    <w:rsid w:val="00C9185A"/>
    <w:rsid w:val="00C919DA"/>
    <w:rsid w:val="00C91A1D"/>
    <w:rsid w:val="00C91AB0"/>
    <w:rsid w:val="00C91BE3"/>
    <w:rsid w:val="00C91E07"/>
    <w:rsid w:val="00C91E8F"/>
    <w:rsid w:val="00C91F7A"/>
    <w:rsid w:val="00C9215C"/>
    <w:rsid w:val="00C92222"/>
    <w:rsid w:val="00C9268B"/>
    <w:rsid w:val="00C9268D"/>
    <w:rsid w:val="00C92957"/>
    <w:rsid w:val="00C92C0C"/>
    <w:rsid w:val="00C92CFA"/>
    <w:rsid w:val="00C92F0A"/>
    <w:rsid w:val="00C92F77"/>
    <w:rsid w:val="00C930C9"/>
    <w:rsid w:val="00C9310B"/>
    <w:rsid w:val="00C93579"/>
    <w:rsid w:val="00C937E9"/>
    <w:rsid w:val="00C93A91"/>
    <w:rsid w:val="00C93C21"/>
    <w:rsid w:val="00C93CB0"/>
    <w:rsid w:val="00C941AC"/>
    <w:rsid w:val="00C941E2"/>
    <w:rsid w:val="00C942CD"/>
    <w:rsid w:val="00C945E1"/>
    <w:rsid w:val="00C95083"/>
    <w:rsid w:val="00C953CB"/>
    <w:rsid w:val="00C95639"/>
    <w:rsid w:val="00C95761"/>
    <w:rsid w:val="00C95ED5"/>
    <w:rsid w:val="00C95EF2"/>
    <w:rsid w:val="00C9653E"/>
    <w:rsid w:val="00C966AC"/>
    <w:rsid w:val="00C969DE"/>
    <w:rsid w:val="00C96B91"/>
    <w:rsid w:val="00C96FEF"/>
    <w:rsid w:val="00C976DF"/>
    <w:rsid w:val="00C97939"/>
    <w:rsid w:val="00C97969"/>
    <w:rsid w:val="00C97AB4"/>
    <w:rsid w:val="00C97ADC"/>
    <w:rsid w:val="00C97BE8"/>
    <w:rsid w:val="00C97D4F"/>
    <w:rsid w:val="00C97E64"/>
    <w:rsid w:val="00CA0104"/>
    <w:rsid w:val="00CA0188"/>
    <w:rsid w:val="00CA03B4"/>
    <w:rsid w:val="00CA0416"/>
    <w:rsid w:val="00CA04BA"/>
    <w:rsid w:val="00CA0576"/>
    <w:rsid w:val="00CA05D1"/>
    <w:rsid w:val="00CA0719"/>
    <w:rsid w:val="00CA07B2"/>
    <w:rsid w:val="00CA09D3"/>
    <w:rsid w:val="00CA0C34"/>
    <w:rsid w:val="00CA0D7E"/>
    <w:rsid w:val="00CA0E1E"/>
    <w:rsid w:val="00CA0FA1"/>
    <w:rsid w:val="00CA114E"/>
    <w:rsid w:val="00CA19B2"/>
    <w:rsid w:val="00CA1B6B"/>
    <w:rsid w:val="00CA1C94"/>
    <w:rsid w:val="00CA23ED"/>
    <w:rsid w:val="00CA24D9"/>
    <w:rsid w:val="00CA2EE2"/>
    <w:rsid w:val="00CA326D"/>
    <w:rsid w:val="00CA3AD1"/>
    <w:rsid w:val="00CA3CDD"/>
    <w:rsid w:val="00CA3DCC"/>
    <w:rsid w:val="00CA404F"/>
    <w:rsid w:val="00CA463C"/>
    <w:rsid w:val="00CA474B"/>
    <w:rsid w:val="00CA4760"/>
    <w:rsid w:val="00CA4863"/>
    <w:rsid w:val="00CA4C2D"/>
    <w:rsid w:val="00CA4C6A"/>
    <w:rsid w:val="00CA51C3"/>
    <w:rsid w:val="00CA5B28"/>
    <w:rsid w:val="00CA5CEA"/>
    <w:rsid w:val="00CA5D19"/>
    <w:rsid w:val="00CA633D"/>
    <w:rsid w:val="00CA63D9"/>
    <w:rsid w:val="00CA6759"/>
    <w:rsid w:val="00CA76F9"/>
    <w:rsid w:val="00CA7700"/>
    <w:rsid w:val="00CA7755"/>
    <w:rsid w:val="00CA776B"/>
    <w:rsid w:val="00CA777E"/>
    <w:rsid w:val="00CA7A40"/>
    <w:rsid w:val="00CA7AA0"/>
    <w:rsid w:val="00CA7BAC"/>
    <w:rsid w:val="00CA7D9A"/>
    <w:rsid w:val="00CB0237"/>
    <w:rsid w:val="00CB0447"/>
    <w:rsid w:val="00CB053B"/>
    <w:rsid w:val="00CB0729"/>
    <w:rsid w:val="00CB074A"/>
    <w:rsid w:val="00CB07D9"/>
    <w:rsid w:val="00CB0810"/>
    <w:rsid w:val="00CB08CA"/>
    <w:rsid w:val="00CB09B7"/>
    <w:rsid w:val="00CB0F1F"/>
    <w:rsid w:val="00CB0F7E"/>
    <w:rsid w:val="00CB102A"/>
    <w:rsid w:val="00CB1792"/>
    <w:rsid w:val="00CB184E"/>
    <w:rsid w:val="00CB202F"/>
    <w:rsid w:val="00CB224B"/>
    <w:rsid w:val="00CB23F7"/>
    <w:rsid w:val="00CB257A"/>
    <w:rsid w:val="00CB2643"/>
    <w:rsid w:val="00CB2775"/>
    <w:rsid w:val="00CB2EB3"/>
    <w:rsid w:val="00CB346D"/>
    <w:rsid w:val="00CB34E4"/>
    <w:rsid w:val="00CB3621"/>
    <w:rsid w:val="00CB373A"/>
    <w:rsid w:val="00CB38DE"/>
    <w:rsid w:val="00CB400B"/>
    <w:rsid w:val="00CB4184"/>
    <w:rsid w:val="00CB41DB"/>
    <w:rsid w:val="00CB421E"/>
    <w:rsid w:val="00CB4676"/>
    <w:rsid w:val="00CB469E"/>
    <w:rsid w:val="00CB4727"/>
    <w:rsid w:val="00CB486E"/>
    <w:rsid w:val="00CB494A"/>
    <w:rsid w:val="00CB4995"/>
    <w:rsid w:val="00CB4D0B"/>
    <w:rsid w:val="00CB50D9"/>
    <w:rsid w:val="00CB52FD"/>
    <w:rsid w:val="00CB5399"/>
    <w:rsid w:val="00CB5470"/>
    <w:rsid w:val="00CB56EC"/>
    <w:rsid w:val="00CB56F2"/>
    <w:rsid w:val="00CB5A25"/>
    <w:rsid w:val="00CB5B93"/>
    <w:rsid w:val="00CB5E6C"/>
    <w:rsid w:val="00CB5F55"/>
    <w:rsid w:val="00CB623C"/>
    <w:rsid w:val="00CB6733"/>
    <w:rsid w:val="00CB6737"/>
    <w:rsid w:val="00CB6A01"/>
    <w:rsid w:val="00CB6FA6"/>
    <w:rsid w:val="00CB7274"/>
    <w:rsid w:val="00CB72C9"/>
    <w:rsid w:val="00CB740D"/>
    <w:rsid w:val="00CB7483"/>
    <w:rsid w:val="00CB78B6"/>
    <w:rsid w:val="00CB7B22"/>
    <w:rsid w:val="00CB7C5C"/>
    <w:rsid w:val="00CB7DE0"/>
    <w:rsid w:val="00CC0543"/>
    <w:rsid w:val="00CC05D3"/>
    <w:rsid w:val="00CC0609"/>
    <w:rsid w:val="00CC071E"/>
    <w:rsid w:val="00CC07CD"/>
    <w:rsid w:val="00CC083E"/>
    <w:rsid w:val="00CC1463"/>
    <w:rsid w:val="00CC158D"/>
    <w:rsid w:val="00CC168E"/>
    <w:rsid w:val="00CC1C59"/>
    <w:rsid w:val="00CC1D4B"/>
    <w:rsid w:val="00CC1E96"/>
    <w:rsid w:val="00CC20BF"/>
    <w:rsid w:val="00CC20E6"/>
    <w:rsid w:val="00CC2255"/>
    <w:rsid w:val="00CC237C"/>
    <w:rsid w:val="00CC246F"/>
    <w:rsid w:val="00CC25A8"/>
    <w:rsid w:val="00CC263C"/>
    <w:rsid w:val="00CC2E07"/>
    <w:rsid w:val="00CC31E7"/>
    <w:rsid w:val="00CC3491"/>
    <w:rsid w:val="00CC3A21"/>
    <w:rsid w:val="00CC3A34"/>
    <w:rsid w:val="00CC3CEC"/>
    <w:rsid w:val="00CC3DC2"/>
    <w:rsid w:val="00CC40EB"/>
    <w:rsid w:val="00CC4179"/>
    <w:rsid w:val="00CC4314"/>
    <w:rsid w:val="00CC4522"/>
    <w:rsid w:val="00CC474D"/>
    <w:rsid w:val="00CC4818"/>
    <w:rsid w:val="00CC49F5"/>
    <w:rsid w:val="00CC4B9D"/>
    <w:rsid w:val="00CC4FFC"/>
    <w:rsid w:val="00CC50F1"/>
    <w:rsid w:val="00CC5105"/>
    <w:rsid w:val="00CC5180"/>
    <w:rsid w:val="00CC51D6"/>
    <w:rsid w:val="00CC5280"/>
    <w:rsid w:val="00CC52A6"/>
    <w:rsid w:val="00CC554A"/>
    <w:rsid w:val="00CC5C70"/>
    <w:rsid w:val="00CC5DBC"/>
    <w:rsid w:val="00CC6139"/>
    <w:rsid w:val="00CC6282"/>
    <w:rsid w:val="00CC67AF"/>
    <w:rsid w:val="00CC6897"/>
    <w:rsid w:val="00CC68DC"/>
    <w:rsid w:val="00CC6A7E"/>
    <w:rsid w:val="00CC6F8F"/>
    <w:rsid w:val="00CC7430"/>
    <w:rsid w:val="00CC745A"/>
    <w:rsid w:val="00CC7832"/>
    <w:rsid w:val="00CC783C"/>
    <w:rsid w:val="00CC7E1E"/>
    <w:rsid w:val="00CC7E5C"/>
    <w:rsid w:val="00CC7FD7"/>
    <w:rsid w:val="00CD0113"/>
    <w:rsid w:val="00CD0127"/>
    <w:rsid w:val="00CD028A"/>
    <w:rsid w:val="00CD052F"/>
    <w:rsid w:val="00CD05A1"/>
    <w:rsid w:val="00CD0667"/>
    <w:rsid w:val="00CD06E4"/>
    <w:rsid w:val="00CD076C"/>
    <w:rsid w:val="00CD07A1"/>
    <w:rsid w:val="00CD087F"/>
    <w:rsid w:val="00CD0AD1"/>
    <w:rsid w:val="00CD0E95"/>
    <w:rsid w:val="00CD13A4"/>
    <w:rsid w:val="00CD18D9"/>
    <w:rsid w:val="00CD19EB"/>
    <w:rsid w:val="00CD1B28"/>
    <w:rsid w:val="00CD1B29"/>
    <w:rsid w:val="00CD1C40"/>
    <w:rsid w:val="00CD1E87"/>
    <w:rsid w:val="00CD2013"/>
    <w:rsid w:val="00CD208C"/>
    <w:rsid w:val="00CD2242"/>
    <w:rsid w:val="00CD22BE"/>
    <w:rsid w:val="00CD249B"/>
    <w:rsid w:val="00CD2523"/>
    <w:rsid w:val="00CD2912"/>
    <w:rsid w:val="00CD291D"/>
    <w:rsid w:val="00CD2C3B"/>
    <w:rsid w:val="00CD2E1F"/>
    <w:rsid w:val="00CD2EB3"/>
    <w:rsid w:val="00CD30ED"/>
    <w:rsid w:val="00CD3197"/>
    <w:rsid w:val="00CD34DD"/>
    <w:rsid w:val="00CD34FA"/>
    <w:rsid w:val="00CD3544"/>
    <w:rsid w:val="00CD3E8B"/>
    <w:rsid w:val="00CD41DD"/>
    <w:rsid w:val="00CD47F2"/>
    <w:rsid w:val="00CD4E1C"/>
    <w:rsid w:val="00CD4EBB"/>
    <w:rsid w:val="00CD5571"/>
    <w:rsid w:val="00CD5991"/>
    <w:rsid w:val="00CD5AC0"/>
    <w:rsid w:val="00CD5DA8"/>
    <w:rsid w:val="00CD5DAA"/>
    <w:rsid w:val="00CD5DB5"/>
    <w:rsid w:val="00CD5F0A"/>
    <w:rsid w:val="00CD5F4D"/>
    <w:rsid w:val="00CD6331"/>
    <w:rsid w:val="00CD6406"/>
    <w:rsid w:val="00CD64C9"/>
    <w:rsid w:val="00CD6540"/>
    <w:rsid w:val="00CD66DD"/>
    <w:rsid w:val="00CD6703"/>
    <w:rsid w:val="00CD6A12"/>
    <w:rsid w:val="00CD6DD4"/>
    <w:rsid w:val="00CD730B"/>
    <w:rsid w:val="00CD7314"/>
    <w:rsid w:val="00CD7479"/>
    <w:rsid w:val="00CD756A"/>
    <w:rsid w:val="00CD7AB0"/>
    <w:rsid w:val="00CD7C05"/>
    <w:rsid w:val="00CD7C10"/>
    <w:rsid w:val="00CD7D8D"/>
    <w:rsid w:val="00CD7EA8"/>
    <w:rsid w:val="00CE00CD"/>
    <w:rsid w:val="00CE014C"/>
    <w:rsid w:val="00CE0627"/>
    <w:rsid w:val="00CE091F"/>
    <w:rsid w:val="00CE09C2"/>
    <w:rsid w:val="00CE0A3E"/>
    <w:rsid w:val="00CE0BE4"/>
    <w:rsid w:val="00CE1128"/>
    <w:rsid w:val="00CE1253"/>
    <w:rsid w:val="00CE1636"/>
    <w:rsid w:val="00CE185B"/>
    <w:rsid w:val="00CE19D8"/>
    <w:rsid w:val="00CE1A6A"/>
    <w:rsid w:val="00CE1BFB"/>
    <w:rsid w:val="00CE1EF2"/>
    <w:rsid w:val="00CE1FA2"/>
    <w:rsid w:val="00CE1FBD"/>
    <w:rsid w:val="00CE2001"/>
    <w:rsid w:val="00CE20D4"/>
    <w:rsid w:val="00CE25C1"/>
    <w:rsid w:val="00CE2C4C"/>
    <w:rsid w:val="00CE2FEC"/>
    <w:rsid w:val="00CE3343"/>
    <w:rsid w:val="00CE3552"/>
    <w:rsid w:val="00CE3589"/>
    <w:rsid w:val="00CE3C8A"/>
    <w:rsid w:val="00CE3D2A"/>
    <w:rsid w:val="00CE436D"/>
    <w:rsid w:val="00CE44A8"/>
    <w:rsid w:val="00CE48FA"/>
    <w:rsid w:val="00CE495C"/>
    <w:rsid w:val="00CE5216"/>
    <w:rsid w:val="00CE52E3"/>
    <w:rsid w:val="00CE5986"/>
    <w:rsid w:val="00CE5DD1"/>
    <w:rsid w:val="00CE5E30"/>
    <w:rsid w:val="00CE5E85"/>
    <w:rsid w:val="00CE5FAA"/>
    <w:rsid w:val="00CE63FA"/>
    <w:rsid w:val="00CE6EC3"/>
    <w:rsid w:val="00CE6EEE"/>
    <w:rsid w:val="00CE7572"/>
    <w:rsid w:val="00CE76EE"/>
    <w:rsid w:val="00CE7B52"/>
    <w:rsid w:val="00CE7E4D"/>
    <w:rsid w:val="00CE7E70"/>
    <w:rsid w:val="00CF0243"/>
    <w:rsid w:val="00CF02A7"/>
    <w:rsid w:val="00CF02FB"/>
    <w:rsid w:val="00CF0607"/>
    <w:rsid w:val="00CF0D39"/>
    <w:rsid w:val="00CF0E85"/>
    <w:rsid w:val="00CF0FAC"/>
    <w:rsid w:val="00CF0FFE"/>
    <w:rsid w:val="00CF101F"/>
    <w:rsid w:val="00CF132F"/>
    <w:rsid w:val="00CF1558"/>
    <w:rsid w:val="00CF1565"/>
    <w:rsid w:val="00CF162A"/>
    <w:rsid w:val="00CF177B"/>
    <w:rsid w:val="00CF192F"/>
    <w:rsid w:val="00CF194F"/>
    <w:rsid w:val="00CF1A06"/>
    <w:rsid w:val="00CF1B11"/>
    <w:rsid w:val="00CF1DF8"/>
    <w:rsid w:val="00CF1F60"/>
    <w:rsid w:val="00CF1FD6"/>
    <w:rsid w:val="00CF203C"/>
    <w:rsid w:val="00CF2145"/>
    <w:rsid w:val="00CF2348"/>
    <w:rsid w:val="00CF2501"/>
    <w:rsid w:val="00CF255C"/>
    <w:rsid w:val="00CF2631"/>
    <w:rsid w:val="00CF27A9"/>
    <w:rsid w:val="00CF27DB"/>
    <w:rsid w:val="00CF29EB"/>
    <w:rsid w:val="00CF2D06"/>
    <w:rsid w:val="00CF3014"/>
    <w:rsid w:val="00CF3122"/>
    <w:rsid w:val="00CF36BD"/>
    <w:rsid w:val="00CF3769"/>
    <w:rsid w:val="00CF3C30"/>
    <w:rsid w:val="00CF497A"/>
    <w:rsid w:val="00CF547E"/>
    <w:rsid w:val="00CF5895"/>
    <w:rsid w:val="00CF5954"/>
    <w:rsid w:val="00CF5A41"/>
    <w:rsid w:val="00CF5B65"/>
    <w:rsid w:val="00CF5BD9"/>
    <w:rsid w:val="00CF5D8A"/>
    <w:rsid w:val="00CF5D99"/>
    <w:rsid w:val="00CF5F23"/>
    <w:rsid w:val="00CF6013"/>
    <w:rsid w:val="00CF62EA"/>
    <w:rsid w:val="00CF64B4"/>
    <w:rsid w:val="00CF64BB"/>
    <w:rsid w:val="00CF650A"/>
    <w:rsid w:val="00CF6BE8"/>
    <w:rsid w:val="00CF6D16"/>
    <w:rsid w:val="00CF6DBF"/>
    <w:rsid w:val="00CF6E1E"/>
    <w:rsid w:val="00CF6F7C"/>
    <w:rsid w:val="00CF6FF5"/>
    <w:rsid w:val="00CF703E"/>
    <w:rsid w:val="00CF7345"/>
    <w:rsid w:val="00CF741D"/>
    <w:rsid w:val="00CF7BFD"/>
    <w:rsid w:val="00CF7D09"/>
    <w:rsid w:val="00CF7E82"/>
    <w:rsid w:val="00D00051"/>
    <w:rsid w:val="00D00195"/>
    <w:rsid w:val="00D00243"/>
    <w:rsid w:val="00D00402"/>
    <w:rsid w:val="00D0064D"/>
    <w:rsid w:val="00D00664"/>
    <w:rsid w:val="00D0075D"/>
    <w:rsid w:val="00D007E4"/>
    <w:rsid w:val="00D008E3"/>
    <w:rsid w:val="00D00993"/>
    <w:rsid w:val="00D0099E"/>
    <w:rsid w:val="00D009AA"/>
    <w:rsid w:val="00D009BA"/>
    <w:rsid w:val="00D00B45"/>
    <w:rsid w:val="00D00C3D"/>
    <w:rsid w:val="00D00CA9"/>
    <w:rsid w:val="00D00DC1"/>
    <w:rsid w:val="00D0114A"/>
    <w:rsid w:val="00D015EF"/>
    <w:rsid w:val="00D01688"/>
    <w:rsid w:val="00D016DD"/>
    <w:rsid w:val="00D01865"/>
    <w:rsid w:val="00D01AD7"/>
    <w:rsid w:val="00D01DEF"/>
    <w:rsid w:val="00D01E2C"/>
    <w:rsid w:val="00D01E95"/>
    <w:rsid w:val="00D01F9A"/>
    <w:rsid w:val="00D02198"/>
    <w:rsid w:val="00D0238E"/>
    <w:rsid w:val="00D0239F"/>
    <w:rsid w:val="00D0325B"/>
    <w:rsid w:val="00D03C56"/>
    <w:rsid w:val="00D03E40"/>
    <w:rsid w:val="00D04064"/>
    <w:rsid w:val="00D04154"/>
    <w:rsid w:val="00D04509"/>
    <w:rsid w:val="00D04ABA"/>
    <w:rsid w:val="00D04AEC"/>
    <w:rsid w:val="00D05038"/>
    <w:rsid w:val="00D050ED"/>
    <w:rsid w:val="00D05236"/>
    <w:rsid w:val="00D05319"/>
    <w:rsid w:val="00D05591"/>
    <w:rsid w:val="00D055E1"/>
    <w:rsid w:val="00D0579D"/>
    <w:rsid w:val="00D057AE"/>
    <w:rsid w:val="00D05F13"/>
    <w:rsid w:val="00D05F34"/>
    <w:rsid w:val="00D062BC"/>
    <w:rsid w:val="00D0659A"/>
    <w:rsid w:val="00D065A0"/>
    <w:rsid w:val="00D0712F"/>
    <w:rsid w:val="00D07276"/>
    <w:rsid w:val="00D0742A"/>
    <w:rsid w:val="00D07497"/>
    <w:rsid w:val="00D07682"/>
    <w:rsid w:val="00D077B3"/>
    <w:rsid w:val="00D07841"/>
    <w:rsid w:val="00D07984"/>
    <w:rsid w:val="00D07D37"/>
    <w:rsid w:val="00D07D5C"/>
    <w:rsid w:val="00D07F1F"/>
    <w:rsid w:val="00D10049"/>
    <w:rsid w:val="00D1010F"/>
    <w:rsid w:val="00D102D3"/>
    <w:rsid w:val="00D102E3"/>
    <w:rsid w:val="00D1065D"/>
    <w:rsid w:val="00D1082E"/>
    <w:rsid w:val="00D10D79"/>
    <w:rsid w:val="00D10E13"/>
    <w:rsid w:val="00D110A2"/>
    <w:rsid w:val="00D1136C"/>
    <w:rsid w:val="00D118DD"/>
    <w:rsid w:val="00D11A1C"/>
    <w:rsid w:val="00D11BF4"/>
    <w:rsid w:val="00D11F64"/>
    <w:rsid w:val="00D12070"/>
    <w:rsid w:val="00D1221A"/>
    <w:rsid w:val="00D1221D"/>
    <w:rsid w:val="00D123A9"/>
    <w:rsid w:val="00D123EC"/>
    <w:rsid w:val="00D12697"/>
    <w:rsid w:val="00D127AE"/>
    <w:rsid w:val="00D12B64"/>
    <w:rsid w:val="00D12B78"/>
    <w:rsid w:val="00D13416"/>
    <w:rsid w:val="00D1366E"/>
    <w:rsid w:val="00D13839"/>
    <w:rsid w:val="00D13B8E"/>
    <w:rsid w:val="00D13CA8"/>
    <w:rsid w:val="00D13D6E"/>
    <w:rsid w:val="00D13FA5"/>
    <w:rsid w:val="00D14003"/>
    <w:rsid w:val="00D14040"/>
    <w:rsid w:val="00D14131"/>
    <w:rsid w:val="00D1414C"/>
    <w:rsid w:val="00D142FA"/>
    <w:rsid w:val="00D148DD"/>
    <w:rsid w:val="00D14E4A"/>
    <w:rsid w:val="00D1520E"/>
    <w:rsid w:val="00D154B4"/>
    <w:rsid w:val="00D15578"/>
    <w:rsid w:val="00D158A2"/>
    <w:rsid w:val="00D15E75"/>
    <w:rsid w:val="00D160C6"/>
    <w:rsid w:val="00D161E6"/>
    <w:rsid w:val="00D16440"/>
    <w:rsid w:val="00D166A4"/>
    <w:rsid w:val="00D16B2F"/>
    <w:rsid w:val="00D16C40"/>
    <w:rsid w:val="00D16E07"/>
    <w:rsid w:val="00D1788B"/>
    <w:rsid w:val="00D178EB"/>
    <w:rsid w:val="00D17923"/>
    <w:rsid w:val="00D179CA"/>
    <w:rsid w:val="00D17DB7"/>
    <w:rsid w:val="00D202EB"/>
    <w:rsid w:val="00D20878"/>
    <w:rsid w:val="00D2089A"/>
    <w:rsid w:val="00D208BA"/>
    <w:rsid w:val="00D20933"/>
    <w:rsid w:val="00D209FF"/>
    <w:rsid w:val="00D20C9E"/>
    <w:rsid w:val="00D21913"/>
    <w:rsid w:val="00D2193A"/>
    <w:rsid w:val="00D2196A"/>
    <w:rsid w:val="00D21B70"/>
    <w:rsid w:val="00D21C40"/>
    <w:rsid w:val="00D21C72"/>
    <w:rsid w:val="00D21F3F"/>
    <w:rsid w:val="00D220C7"/>
    <w:rsid w:val="00D221FA"/>
    <w:rsid w:val="00D225E7"/>
    <w:rsid w:val="00D229C9"/>
    <w:rsid w:val="00D22D1B"/>
    <w:rsid w:val="00D22DEE"/>
    <w:rsid w:val="00D22E7A"/>
    <w:rsid w:val="00D22FAE"/>
    <w:rsid w:val="00D23458"/>
    <w:rsid w:val="00D234CA"/>
    <w:rsid w:val="00D23750"/>
    <w:rsid w:val="00D23769"/>
    <w:rsid w:val="00D2381F"/>
    <w:rsid w:val="00D23A25"/>
    <w:rsid w:val="00D23D17"/>
    <w:rsid w:val="00D241EF"/>
    <w:rsid w:val="00D24287"/>
    <w:rsid w:val="00D2434F"/>
    <w:rsid w:val="00D24364"/>
    <w:rsid w:val="00D244FC"/>
    <w:rsid w:val="00D24586"/>
    <w:rsid w:val="00D2475A"/>
    <w:rsid w:val="00D24874"/>
    <w:rsid w:val="00D24920"/>
    <w:rsid w:val="00D24C8C"/>
    <w:rsid w:val="00D24D69"/>
    <w:rsid w:val="00D24F74"/>
    <w:rsid w:val="00D25094"/>
    <w:rsid w:val="00D250D2"/>
    <w:rsid w:val="00D250E9"/>
    <w:rsid w:val="00D250EF"/>
    <w:rsid w:val="00D25168"/>
    <w:rsid w:val="00D255FE"/>
    <w:rsid w:val="00D256E6"/>
    <w:rsid w:val="00D25773"/>
    <w:rsid w:val="00D257D5"/>
    <w:rsid w:val="00D25858"/>
    <w:rsid w:val="00D25CBB"/>
    <w:rsid w:val="00D25CCA"/>
    <w:rsid w:val="00D26150"/>
    <w:rsid w:val="00D2641F"/>
    <w:rsid w:val="00D265C6"/>
    <w:rsid w:val="00D268BE"/>
    <w:rsid w:val="00D2691A"/>
    <w:rsid w:val="00D26C51"/>
    <w:rsid w:val="00D26C6A"/>
    <w:rsid w:val="00D271AC"/>
    <w:rsid w:val="00D27609"/>
    <w:rsid w:val="00D27950"/>
    <w:rsid w:val="00D279BB"/>
    <w:rsid w:val="00D27AAA"/>
    <w:rsid w:val="00D27C35"/>
    <w:rsid w:val="00D300DA"/>
    <w:rsid w:val="00D30132"/>
    <w:rsid w:val="00D303EE"/>
    <w:rsid w:val="00D306B6"/>
    <w:rsid w:val="00D307D9"/>
    <w:rsid w:val="00D30DEE"/>
    <w:rsid w:val="00D30E78"/>
    <w:rsid w:val="00D31170"/>
    <w:rsid w:val="00D311E7"/>
    <w:rsid w:val="00D31348"/>
    <w:rsid w:val="00D314AD"/>
    <w:rsid w:val="00D31582"/>
    <w:rsid w:val="00D31BDD"/>
    <w:rsid w:val="00D31E52"/>
    <w:rsid w:val="00D32151"/>
    <w:rsid w:val="00D324FC"/>
    <w:rsid w:val="00D32558"/>
    <w:rsid w:val="00D32912"/>
    <w:rsid w:val="00D32A27"/>
    <w:rsid w:val="00D32F54"/>
    <w:rsid w:val="00D3320F"/>
    <w:rsid w:val="00D3343E"/>
    <w:rsid w:val="00D334D5"/>
    <w:rsid w:val="00D33919"/>
    <w:rsid w:val="00D33AAD"/>
    <w:rsid w:val="00D33B8B"/>
    <w:rsid w:val="00D34049"/>
    <w:rsid w:val="00D34189"/>
    <w:rsid w:val="00D343D7"/>
    <w:rsid w:val="00D34589"/>
    <w:rsid w:val="00D34757"/>
    <w:rsid w:val="00D349D7"/>
    <w:rsid w:val="00D34CAB"/>
    <w:rsid w:val="00D34FE4"/>
    <w:rsid w:val="00D35223"/>
    <w:rsid w:val="00D3540D"/>
    <w:rsid w:val="00D3552E"/>
    <w:rsid w:val="00D3553D"/>
    <w:rsid w:val="00D3576B"/>
    <w:rsid w:val="00D35B03"/>
    <w:rsid w:val="00D35C4C"/>
    <w:rsid w:val="00D35FD5"/>
    <w:rsid w:val="00D361A7"/>
    <w:rsid w:val="00D36A01"/>
    <w:rsid w:val="00D36A0C"/>
    <w:rsid w:val="00D36ADA"/>
    <w:rsid w:val="00D36E44"/>
    <w:rsid w:val="00D36F14"/>
    <w:rsid w:val="00D37244"/>
    <w:rsid w:val="00D3736D"/>
    <w:rsid w:val="00D37550"/>
    <w:rsid w:val="00D376ED"/>
    <w:rsid w:val="00D37715"/>
    <w:rsid w:val="00D37B46"/>
    <w:rsid w:val="00D400B0"/>
    <w:rsid w:val="00D4030A"/>
    <w:rsid w:val="00D403C0"/>
    <w:rsid w:val="00D4075C"/>
    <w:rsid w:val="00D40CD6"/>
    <w:rsid w:val="00D40CE6"/>
    <w:rsid w:val="00D40E31"/>
    <w:rsid w:val="00D40F7B"/>
    <w:rsid w:val="00D411B1"/>
    <w:rsid w:val="00D412B0"/>
    <w:rsid w:val="00D417F7"/>
    <w:rsid w:val="00D41A0D"/>
    <w:rsid w:val="00D41BC7"/>
    <w:rsid w:val="00D41BE4"/>
    <w:rsid w:val="00D41C06"/>
    <w:rsid w:val="00D41C33"/>
    <w:rsid w:val="00D41D0D"/>
    <w:rsid w:val="00D41FF4"/>
    <w:rsid w:val="00D42531"/>
    <w:rsid w:val="00D42928"/>
    <w:rsid w:val="00D42AB7"/>
    <w:rsid w:val="00D42D74"/>
    <w:rsid w:val="00D42FF7"/>
    <w:rsid w:val="00D43376"/>
    <w:rsid w:val="00D43385"/>
    <w:rsid w:val="00D4340D"/>
    <w:rsid w:val="00D435F9"/>
    <w:rsid w:val="00D43693"/>
    <w:rsid w:val="00D43856"/>
    <w:rsid w:val="00D438FB"/>
    <w:rsid w:val="00D43B21"/>
    <w:rsid w:val="00D43EFA"/>
    <w:rsid w:val="00D44230"/>
    <w:rsid w:val="00D442C7"/>
    <w:rsid w:val="00D44351"/>
    <w:rsid w:val="00D446BC"/>
    <w:rsid w:val="00D44B15"/>
    <w:rsid w:val="00D44B2B"/>
    <w:rsid w:val="00D44B5D"/>
    <w:rsid w:val="00D4517E"/>
    <w:rsid w:val="00D453B0"/>
    <w:rsid w:val="00D4543F"/>
    <w:rsid w:val="00D45502"/>
    <w:rsid w:val="00D45508"/>
    <w:rsid w:val="00D457C5"/>
    <w:rsid w:val="00D4589B"/>
    <w:rsid w:val="00D45EFB"/>
    <w:rsid w:val="00D460EB"/>
    <w:rsid w:val="00D463E2"/>
    <w:rsid w:val="00D4659C"/>
    <w:rsid w:val="00D46635"/>
    <w:rsid w:val="00D468D0"/>
    <w:rsid w:val="00D46AE2"/>
    <w:rsid w:val="00D46C8F"/>
    <w:rsid w:val="00D47073"/>
    <w:rsid w:val="00D479E4"/>
    <w:rsid w:val="00D47AEB"/>
    <w:rsid w:val="00D47CBD"/>
    <w:rsid w:val="00D502A6"/>
    <w:rsid w:val="00D502C1"/>
    <w:rsid w:val="00D502DD"/>
    <w:rsid w:val="00D503A9"/>
    <w:rsid w:val="00D503FC"/>
    <w:rsid w:val="00D50674"/>
    <w:rsid w:val="00D506D1"/>
    <w:rsid w:val="00D506F5"/>
    <w:rsid w:val="00D50B35"/>
    <w:rsid w:val="00D50CCE"/>
    <w:rsid w:val="00D50F49"/>
    <w:rsid w:val="00D50FEC"/>
    <w:rsid w:val="00D51AB2"/>
    <w:rsid w:val="00D51D3E"/>
    <w:rsid w:val="00D51D9F"/>
    <w:rsid w:val="00D51ED2"/>
    <w:rsid w:val="00D51F0A"/>
    <w:rsid w:val="00D5200B"/>
    <w:rsid w:val="00D520D8"/>
    <w:rsid w:val="00D52478"/>
    <w:rsid w:val="00D524BE"/>
    <w:rsid w:val="00D52956"/>
    <w:rsid w:val="00D52BBC"/>
    <w:rsid w:val="00D52C38"/>
    <w:rsid w:val="00D52CE1"/>
    <w:rsid w:val="00D52CE3"/>
    <w:rsid w:val="00D53235"/>
    <w:rsid w:val="00D536A4"/>
    <w:rsid w:val="00D5392B"/>
    <w:rsid w:val="00D53980"/>
    <w:rsid w:val="00D53989"/>
    <w:rsid w:val="00D5399E"/>
    <w:rsid w:val="00D539DD"/>
    <w:rsid w:val="00D53E5D"/>
    <w:rsid w:val="00D53FF4"/>
    <w:rsid w:val="00D5468E"/>
    <w:rsid w:val="00D54BF9"/>
    <w:rsid w:val="00D54E5B"/>
    <w:rsid w:val="00D5500B"/>
    <w:rsid w:val="00D5547D"/>
    <w:rsid w:val="00D55572"/>
    <w:rsid w:val="00D5560D"/>
    <w:rsid w:val="00D557C0"/>
    <w:rsid w:val="00D557C6"/>
    <w:rsid w:val="00D557EE"/>
    <w:rsid w:val="00D5583B"/>
    <w:rsid w:val="00D55AA4"/>
    <w:rsid w:val="00D55AB3"/>
    <w:rsid w:val="00D5640B"/>
    <w:rsid w:val="00D56C12"/>
    <w:rsid w:val="00D57040"/>
    <w:rsid w:val="00D57446"/>
    <w:rsid w:val="00D576BC"/>
    <w:rsid w:val="00D579A6"/>
    <w:rsid w:val="00D579CC"/>
    <w:rsid w:val="00D57A73"/>
    <w:rsid w:val="00D57CBC"/>
    <w:rsid w:val="00D57D22"/>
    <w:rsid w:val="00D60235"/>
    <w:rsid w:val="00D60339"/>
    <w:rsid w:val="00D6035A"/>
    <w:rsid w:val="00D6053E"/>
    <w:rsid w:val="00D60564"/>
    <w:rsid w:val="00D6083C"/>
    <w:rsid w:val="00D6088B"/>
    <w:rsid w:val="00D60C5B"/>
    <w:rsid w:val="00D60EED"/>
    <w:rsid w:val="00D60F21"/>
    <w:rsid w:val="00D615AD"/>
    <w:rsid w:val="00D617CC"/>
    <w:rsid w:val="00D61820"/>
    <w:rsid w:val="00D6183D"/>
    <w:rsid w:val="00D61A02"/>
    <w:rsid w:val="00D62208"/>
    <w:rsid w:val="00D625F2"/>
    <w:rsid w:val="00D62AAF"/>
    <w:rsid w:val="00D62B8A"/>
    <w:rsid w:val="00D634A7"/>
    <w:rsid w:val="00D634E9"/>
    <w:rsid w:val="00D636AA"/>
    <w:rsid w:val="00D63CDA"/>
    <w:rsid w:val="00D643C5"/>
    <w:rsid w:val="00D64791"/>
    <w:rsid w:val="00D647D7"/>
    <w:rsid w:val="00D6480C"/>
    <w:rsid w:val="00D64A46"/>
    <w:rsid w:val="00D64B5A"/>
    <w:rsid w:val="00D64CE8"/>
    <w:rsid w:val="00D64F53"/>
    <w:rsid w:val="00D65064"/>
    <w:rsid w:val="00D65310"/>
    <w:rsid w:val="00D6563A"/>
    <w:rsid w:val="00D656B9"/>
    <w:rsid w:val="00D65BA6"/>
    <w:rsid w:val="00D65E4D"/>
    <w:rsid w:val="00D66132"/>
    <w:rsid w:val="00D66287"/>
    <w:rsid w:val="00D662C9"/>
    <w:rsid w:val="00D665A3"/>
    <w:rsid w:val="00D66CDA"/>
    <w:rsid w:val="00D66CDB"/>
    <w:rsid w:val="00D66EFF"/>
    <w:rsid w:val="00D66F39"/>
    <w:rsid w:val="00D67710"/>
    <w:rsid w:val="00D677CA"/>
    <w:rsid w:val="00D67C18"/>
    <w:rsid w:val="00D70039"/>
    <w:rsid w:val="00D70318"/>
    <w:rsid w:val="00D70604"/>
    <w:rsid w:val="00D70631"/>
    <w:rsid w:val="00D708BC"/>
    <w:rsid w:val="00D709D6"/>
    <w:rsid w:val="00D70B9C"/>
    <w:rsid w:val="00D70C68"/>
    <w:rsid w:val="00D70C6E"/>
    <w:rsid w:val="00D70E1F"/>
    <w:rsid w:val="00D70EFA"/>
    <w:rsid w:val="00D711FF"/>
    <w:rsid w:val="00D714AE"/>
    <w:rsid w:val="00D7165F"/>
    <w:rsid w:val="00D717C5"/>
    <w:rsid w:val="00D724E2"/>
    <w:rsid w:val="00D72500"/>
    <w:rsid w:val="00D72826"/>
    <w:rsid w:val="00D728E2"/>
    <w:rsid w:val="00D729DC"/>
    <w:rsid w:val="00D72B1F"/>
    <w:rsid w:val="00D72D1D"/>
    <w:rsid w:val="00D73108"/>
    <w:rsid w:val="00D731DC"/>
    <w:rsid w:val="00D731EB"/>
    <w:rsid w:val="00D7358E"/>
    <w:rsid w:val="00D7392E"/>
    <w:rsid w:val="00D740D6"/>
    <w:rsid w:val="00D740DB"/>
    <w:rsid w:val="00D7476D"/>
    <w:rsid w:val="00D74933"/>
    <w:rsid w:val="00D749DD"/>
    <w:rsid w:val="00D74A63"/>
    <w:rsid w:val="00D74AF0"/>
    <w:rsid w:val="00D74BDE"/>
    <w:rsid w:val="00D74D0C"/>
    <w:rsid w:val="00D750BA"/>
    <w:rsid w:val="00D75160"/>
    <w:rsid w:val="00D755E7"/>
    <w:rsid w:val="00D756AA"/>
    <w:rsid w:val="00D757BD"/>
    <w:rsid w:val="00D75843"/>
    <w:rsid w:val="00D75DE5"/>
    <w:rsid w:val="00D75F06"/>
    <w:rsid w:val="00D75FA2"/>
    <w:rsid w:val="00D76097"/>
    <w:rsid w:val="00D765A0"/>
    <w:rsid w:val="00D765D0"/>
    <w:rsid w:val="00D76709"/>
    <w:rsid w:val="00D767A0"/>
    <w:rsid w:val="00D7682A"/>
    <w:rsid w:val="00D76E51"/>
    <w:rsid w:val="00D7703D"/>
    <w:rsid w:val="00D776D4"/>
    <w:rsid w:val="00D77800"/>
    <w:rsid w:val="00D779F9"/>
    <w:rsid w:val="00D77BBF"/>
    <w:rsid w:val="00D8040B"/>
    <w:rsid w:val="00D80512"/>
    <w:rsid w:val="00D80567"/>
    <w:rsid w:val="00D80889"/>
    <w:rsid w:val="00D80912"/>
    <w:rsid w:val="00D809AE"/>
    <w:rsid w:val="00D80AF6"/>
    <w:rsid w:val="00D80C3D"/>
    <w:rsid w:val="00D80FB0"/>
    <w:rsid w:val="00D812B7"/>
    <w:rsid w:val="00D81550"/>
    <w:rsid w:val="00D818DD"/>
    <w:rsid w:val="00D81C50"/>
    <w:rsid w:val="00D81DF1"/>
    <w:rsid w:val="00D81DFB"/>
    <w:rsid w:val="00D820EF"/>
    <w:rsid w:val="00D8231D"/>
    <w:rsid w:val="00D82569"/>
    <w:rsid w:val="00D825DD"/>
    <w:rsid w:val="00D82658"/>
    <w:rsid w:val="00D8297C"/>
    <w:rsid w:val="00D82A80"/>
    <w:rsid w:val="00D831DD"/>
    <w:rsid w:val="00D832A1"/>
    <w:rsid w:val="00D832D6"/>
    <w:rsid w:val="00D83420"/>
    <w:rsid w:val="00D83753"/>
    <w:rsid w:val="00D83BC6"/>
    <w:rsid w:val="00D84463"/>
    <w:rsid w:val="00D8455B"/>
    <w:rsid w:val="00D845B3"/>
    <w:rsid w:val="00D849DC"/>
    <w:rsid w:val="00D84A7E"/>
    <w:rsid w:val="00D84C1F"/>
    <w:rsid w:val="00D84E7E"/>
    <w:rsid w:val="00D850FE"/>
    <w:rsid w:val="00D85500"/>
    <w:rsid w:val="00D8562E"/>
    <w:rsid w:val="00D85B61"/>
    <w:rsid w:val="00D85FDD"/>
    <w:rsid w:val="00D862D7"/>
    <w:rsid w:val="00D86307"/>
    <w:rsid w:val="00D866CC"/>
    <w:rsid w:val="00D86929"/>
    <w:rsid w:val="00D869CB"/>
    <w:rsid w:val="00D86AF6"/>
    <w:rsid w:val="00D86CDC"/>
    <w:rsid w:val="00D86D0A"/>
    <w:rsid w:val="00D870FF"/>
    <w:rsid w:val="00D874B9"/>
    <w:rsid w:val="00D879F1"/>
    <w:rsid w:val="00D87A10"/>
    <w:rsid w:val="00D87A6E"/>
    <w:rsid w:val="00D87EAA"/>
    <w:rsid w:val="00D87FBA"/>
    <w:rsid w:val="00D900EF"/>
    <w:rsid w:val="00D90555"/>
    <w:rsid w:val="00D907B3"/>
    <w:rsid w:val="00D9089A"/>
    <w:rsid w:val="00D90932"/>
    <w:rsid w:val="00D90C91"/>
    <w:rsid w:val="00D90CD2"/>
    <w:rsid w:val="00D912E6"/>
    <w:rsid w:val="00D913F5"/>
    <w:rsid w:val="00D91D74"/>
    <w:rsid w:val="00D91E52"/>
    <w:rsid w:val="00D91E68"/>
    <w:rsid w:val="00D9201D"/>
    <w:rsid w:val="00D9213A"/>
    <w:rsid w:val="00D925AB"/>
    <w:rsid w:val="00D92877"/>
    <w:rsid w:val="00D9294C"/>
    <w:rsid w:val="00D92A24"/>
    <w:rsid w:val="00D92BFF"/>
    <w:rsid w:val="00D92DE5"/>
    <w:rsid w:val="00D92F09"/>
    <w:rsid w:val="00D930B9"/>
    <w:rsid w:val="00D937F1"/>
    <w:rsid w:val="00D93FD0"/>
    <w:rsid w:val="00D940B1"/>
    <w:rsid w:val="00D940D6"/>
    <w:rsid w:val="00D941A4"/>
    <w:rsid w:val="00D944F1"/>
    <w:rsid w:val="00D9471D"/>
    <w:rsid w:val="00D94A2A"/>
    <w:rsid w:val="00D94A4A"/>
    <w:rsid w:val="00D94A8C"/>
    <w:rsid w:val="00D94BA6"/>
    <w:rsid w:val="00D94C8A"/>
    <w:rsid w:val="00D94E8F"/>
    <w:rsid w:val="00D94F9F"/>
    <w:rsid w:val="00D95051"/>
    <w:rsid w:val="00D9508E"/>
    <w:rsid w:val="00D95460"/>
    <w:rsid w:val="00D95963"/>
    <w:rsid w:val="00D95B84"/>
    <w:rsid w:val="00D95CB4"/>
    <w:rsid w:val="00D95E94"/>
    <w:rsid w:val="00D95F9E"/>
    <w:rsid w:val="00D96231"/>
    <w:rsid w:val="00D96714"/>
    <w:rsid w:val="00D969F4"/>
    <w:rsid w:val="00D96AFE"/>
    <w:rsid w:val="00D96EA9"/>
    <w:rsid w:val="00D97320"/>
    <w:rsid w:val="00D9784A"/>
    <w:rsid w:val="00D978E5"/>
    <w:rsid w:val="00D97D00"/>
    <w:rsid w:val="00D97DA8"/>
    <w:rsid w:val="00D97EFE"/>
    <w:rsid w:val="00DA008F"/>
    <w:rsid w:val="00DA01BF"/>
    <w:rsid w:val="00DA08BB"/>
    <w:rsid w:val="00DA09AF"/>
    <w:rsid w:val="00DA09D2"/>
    <w:rsid w:val="00DA0B44"/>
    <w:rsid w:val="00DA14F6"/>
    <w:rsid w:val="00DA1801"/>
    <w:rsid w:val="00DA1803"/>
    <w:rsid w:val="00DA1923"/>
    <w:rsid w:val="00DA1F2D"/>
    <w:rsid w:val="00DA1F83"/>
    <w:rsid w:val="00DA2176"/>
    <w:rsid w:val="00DA2223"/>
    <w:rsid w:val="00DA226F"/>
    <w:rsid w:val="00DA22ED"/>
    <w:rsid w:val="00DA24E6"/>
    <w:rsid w:val="00DA26FA"/>
    <w:rsid w:val="00DA2720"/>
    <w:rsid w:val="00DA2838"/>
    <w:rsid w:val="00DA2885"/>
    <w:rsid w:val="00DA3167"/>
    <w:rsid w:val="00DA31B5"/>
    <w:rsid w:val="00DA3497"/>
    <w:rsid w:val="00DA3767"/>
    <w:rsid w:val="00DA385D"/>
    <w:rsid w:val="00DA39FF"/>
    <w:rsid w:val="00DA3A17"/>
    <w:rsid w:val="00DA3D62"/>
    <w:rsid w:val="00DA3DE7"/>
    <w:rsid w:val="00DA4049"/>
    <w:rsid w:val="00DA43F1"/>
    <w:rsid w:val="00DA4488"/>
    <w:rsid w:val="00DA4549"/>
    <w:rsid w:val="00DA455E"/>
    <w:rsid w:val="00DA48EF"/>
    <w:rsid w:val="00DA49BB"/>
    <w:rsid w:val="00DA49CA"/>
    <w:rsid w:val="00DA49CF"/>
    <w:rsid w:val="00DA5281"/>
    <w:rsid w:val="00DA5446"/>
    <w:rsid w:val="00DA5E4B"/>
    <w:rsid w:val="00DA6189"/>
    <w:rsid w:val="00DA6A3D"/>
    <w:rsid w:val="00DA7613"/>
    <w:rsid w:val="00DA7622"/>
    <w:rsid w:val="00DA7637"/>
    <w:rsid w:val="00DA77EB"/>
    <w:rsid w:val="00DA7BE9"/>
    <w:rsid w:val="00DA7C43"/>
    <w:rsid w:val="00DA7D70"/>
    <w:rsid w:val="00DA7E37"/>
    <w:rsid w:val="00DA7FD7"/>
    <w:rsid w:val="00DB0259"/>
    <w:rsid w:val="00DB072F"/>
    <w:rsid w:val="00DB0B99"/>
    <w:rsid w:val="00DB0CC9"/>
    <w:rsid w:val="00DB0D3F"/>
    <w:rsid w:val="00DB0DAC"/>
    <w:rsid w:val="00DB124D"/>
    <w:rsid w:val="00DB17CA"/>
    <w:rsid w:val="00DB18D5"/>
    <w:rsid w:val="00DB18EE"/>
    <w:rsid w:val="00DB1A21"/>
    <w:rsid w:val="00DB1A4C"/>
    <w:rsid w:val="00DB1C33"/>
    <w:rsid w:val="00DB1D3E"/>
    <w:rsid w:val="00DB1DF3"/>
    <w:rsid w:val="00DB1EF5"/>
    <w:rsid w:val="00DB1F51"/>
    <w:rsid w:val="00DB1FE2"/>
    <w:rsid w:val="00DB2327"/>
    <w:rsid w:val="00DB24BC"/>
    <w:rsid w:val="00DB256C"/>
    <w:rsid w:val="00DB27C6"/>
    <w:rsid w:val="00DB28E3"/>
    <w:rsid w:val="00DB2EF7"/>
    <w:rsid w:val="00DB30EB"/>
    <w:rsid w:val="00DB3507"/>
    <w:rsid w:val="00DB37CD"/>
    <w:rsid w:val="00DB39D1"/>
    <w:rsid w:val="00DB3F0A"/>
    <w:rsid w:val="00DB41CC"/>
    <w:rsid w:val="00DB4665"/>
    <w:rsid w:val="00DB46B9"/>
    <w:rsid w:val="00DB49E5"/>
    <w:rsid w:val="00DB4AFF"/>
    <w:rsid w:val="00DB4B12"/>
    <w:rsid w:val="00DB4B7C"/>
    <w:rsid w:val="00DB4C97"/>
    <w:rsid w:val="00DB51ED"/>
    <w:rsid w:val="00DB52BA"/>
    <w:rsid w:val="00DB53FD"/>
    <w:rsid w:val="00DB54EB"/>
    <w:rsid w:val="00DB5A4C"/>
    <w:rsid w:val="00DB5AA2"/>
    <w:rsid w:val="00DB5B85"/>
    <w:rsid w:val="00DB5E56"/>
    <w:rsid w:val="00DB6066"/>
    <w:rsid w:val="00DB6115"/>
    <w:rsid w:val="00DB61F1"/>
    <w:rsid w:val="00DB68DD"/>
    <w:rsid w:val="00DB6958"/>
    <w:rsid w:val="00DB6B9B"/>
    <w:rsid w:val="00DB6BDA"/>
    <w:rsid w:val="00DB6E0A"/>
    <w:rsid w:val="00DB6F45"/>
    <w:rsid w:val="00DB7168"/>
    <w:rsid w:val="00DB76E4"/>
    <w:rsid w:val="00DB7A6D"/>
    <w:rsid w:val="00DB7C25"/>
    <w:rsid w:val="00DB7FA0"/>
    <w:rsid w:val="00DB7FF4"/>
    <w:rsid w:val="00DC00FF"/>
    <w:rsid w:val="00DC0129"/>
    <w:rsid w:val="00DC0191"/>
    <w:rsid w:val="00DC02B3"/>
    <w:rsid w:val="00DC0646"/>
    <w:rsid w:val="00DC07AC"/>
    <w:rsid w:val="00DC07F1"/>
    <w:rsid w:val="00DC0A11"/>
    <w:rsid w:val="00DC0AA5"/>
    <w:rsid w:val="00DC0F1F"/>
    <w:rsid w:val="00DC12EB"/>
    <w:rsid w:val="00DC16EC"/>
    <w:rsid w:val="00DC1B38"/>
    <w:rsid w:val="00DC1BA2"/>
    <w:rsid w:val="00DC1BD3"/>
    <w:rsid w:val="00DC1C8D"/>
    <w:rsid w:val="00DC22CF"/>
    <w:rsid w:val="00DC2492"/>
    <w:rsid w:val="00DC252C"/>
    <w:rsid w:val="00DC25B5"/>
    <w:rsid w:val="00DC26F6"/>
    <w:rsid w:val="00DC27BC"/>
    <w:rsid w:val="00DC2904"/>
    <w:rsid w:val="00DC2926"/>
    <w:rsid w:val="00DC2DC7"/>
    <w:rsid w:val="00DC2E42"/>
    <w:rsid w:val="00DC31C7"/>
    <w:rsid w:val="00DC3405"/>
    <w:rsid w:val="00DC35AC"/>
    <w:rsid w:val="00DC39F8"/>
    <w:rsid w:val="00DC3A72"/>
    <w:rsid w:val="00DC3C0D"/>
    <w:rsid w:val="00DC3C85"/>
    <w:rsid w:val="00DC3CEC"/>
    <w:rsid w:val="00DC3E91"/>
    <w:rsid w:val="00DC4063"/>
    <w:rsid w:val="00DC409B"/>
    <w:rsid w:val="00DC43CF"/>
    <w:rsid w:val="00DC4401"/>
    <w:rsid w:val="00DC4502"/>
    <w:rsid w:val="00DC479B"/>
    <w:rsid w:val="00DC4BFC"/>
    <w:rsid w:val="00DC4C60"/>
    <w:rsid w:val="00DC511F"/>
    <w:rsid w:val="00DC551C"/>
    <w:rsid w:val="00DC58BD"/>
    <w:rsid w:val="00DC5931"/>
    <w:rsid w:val="00DC5A0D"/>
    <w:rsid w:val="00DC5C6C"/>
    <w:rsid w:val="00DC5E12"/>
    <w:rsid w:val="00DC5E52"/>
    <w:rsid w:val="00DC5F93"/>
    <w:rsid w:val="00DC6203"/>
    <w:rsid w:val="00DC6387"/>
    <w:rsid w:val="00DC6685"/>
    <w:rsid w:val="00DC6868"/>
    <w:rsid w:val="00DC6B52"/>
    <w:rsid w:val="00DC6DCC"/>
    <w:rsid w:val="00DC6F0E"/>
    <w:rsid w:val="00DC7000"/>
    <w:rsid w:val="00DC742E"/>
    <w:rsid w:val="00DC78B7"/>
    <w:rsid w:val="00DC7FD6"/>
    <w:rsid w:val="00DD0135"/>
    <w:rsid w:val="00DD0249"/>
    <w:rsid w:val="00DD042F"/>
    <w:rsid w:val="00DD05DC"/>
    <w:rsid w:val="00DD061A"/>
    <w:rsid w:val="00DD0948"/>
    <w:rsid w:val="00DD0A7A"/>
    <w:rsid w:val="00DD0B37"/>
    <w:rsid w:val="00DD1017"/>
    <w:rsid w:val="00DD1042"/>
    <w:rsid w:val="00DD1105"/>
    <w:rsid w:val="00DD1213"/>
    <w:rsid w:val="00DD12B1"/>
    <w:rsid w:val="00DD14EB"/>
    <w:rsid w:val="00DD1511"/>
    <w:rsid w:val="00DD168F"/>
    <w:rsid w:val="00DD16DB"/>
    <w:rsid w:val="00DD17AC"/>
    <w:rsid w:val="00DD1953"/>
    <w:rsid w:val="00DD1B07"/>
    <w:rsid w:val="00DD1CDB"/>
    <w:rsid w:val="00DD20D2"/>
    <w:rsid w:val="00DD247B"/>
    <w:rsid w:val="00DD255F"/>
    <w:rsid w:val="00DD270C"/>
    <w:rsid w:val="00DD274B"/>
    <w:rsid w:val="00DD277A"/>
    <w:rsid w:val="00DD2A72"/>
    <w:rsid w:val="00DD2AAB"/>
    <w:rsid w:val="00DD2F61"/>
    <w:rsid w:val="00DD30B6"/>
    <w:rsid w:val="00DD3386"/>
    <w:rsid w:val="00DD3534"/>
    <w:rsid w:val="00DD38C7"/>
    <w:rsid w:val="00DD3AB4"/>
    <w:rsid w:val="00DD3AEB"/>
    <w:rsid w:val="00DD3C15"/>
    <w:rsid w:val="00DD4022"/>
    <w:rsid w:val="00DD419B"/>
    <w:rsid w:val="00DD42BA"/>
    <w:rsid w:val="00DD453D"/>
    <w:rsid w:val="00DD4556"/>
    <w:rsid w:val="00DD473F"/>
    <w:rsid w:val="00DD478F"/>
    <w:rsid w:val="00DD4901"/>
    <w:rsid w:val="00DD49C0"/>
    <w:rsid w:val="00DD49E2"/>
    <w:rsid w:val="00DD4BE6"/>
    <w:rsid w:val="00DD513E"/>
    <w:rsid w:val="00DD55DE"/>
    <w:rsid w:val="00DD577E"/>
    <w:rsid w:val="00DD5812"/>
    <w:rsid w:val="00DD58DE"/>
    <w:rsid w:val="00DD59C0"/>
    <w:rsid w:val="00DD5ABC"/>
    <w:rsid w:val="00DD60CD"/>
    <w:rsid w:val="00DD6C24"/>
    <w:rsid w:val="00DD70F4"/>
    <w:rsid w:val="00DD786C"/>
    <w:rsid w:val="00DE0556"/>
    <w:rsid w:val="00DE074F"/>
    <w:rsid w:val="00DE0B91"/>
    <w:rsid w:val="00DE0CD8"/>
    <w:rsid w:val="00DE0EA8"/>
    <w:rsid w:val="00DE1029"/>
    <w:rsid w:val="00DE110E"/>
    <w:rsid w:val="00DE12F3"/>
    <w:rsid w:val="00DE1911"/>
    <w:rsid w:val="00DE1B4F"/>
    <w:rsid w:val="00DE1D2D"/>
    <w:rsid w:val="00DE1D7C"/>
    <w:rsid w:val="00DE2066"/>
    <w:rsid w:val="00DE28F2"/>
    <w:rsid w:val="00DE291A"/>
    <w:rsid w:val="00DE2C38"/>
    <w:rsid w:val="00DE305A"/>
    <w:rsid w:val="00DE30C2"/>
    <w:rsid w:val="00DE33E1"/>
    <w:rsid w:val="00DE352E"/>
    <w:rsid w:val="00DE354E"/>
    <w:rsid w:val="00DE35B6"/>
    <w:rsid w:val="00DE3600"/>
    <w:rsid w:val="00DE3658"/>
    <w:rsid w:val="00DE3660"/>
    <w:rsid w:val="00DE3678"/>
    <w:rsid w:val="00DE3740"/>
    <w:rsid w:val="00DE3825"/>
    <w:rsid w:val="00DE4462"/>
    <w:rsid w:val="00DE4561"/>
    <w:rsid w:val="00DE4976"/>
    <w:rsid w:val="00DE4C64"/>
    <w:rsid w:val="00DE4ED8"/>
    <w:rsid w:val="00DE5337"/>
    <w:rsid w:val="00DE534B"/>
    <w:rsid w:val="00DE5DAE"/>
    <w:rsid w:val="00DE5F9A"/>
    <w:rsid w:val="00DE6233"/>
    <w:rsid w:val="00DE6364"/>
    <w:rsid w:val="00DE63B4"/>
    <w:rsid w:val="00DE6412"/>
    <w:rsid w:val="00DE6922"/>
    <w:rsid w:val="00DE6CE1"/>
    <w:rsid w:val="00DE72D8"/>
    <w:rsid w:val="00DE72E1"/>
    <w:rsid w:val="00DE740C"/>
    <w:rsid w:val="00DE7586"/>
    <w:rsid w:val="00DE75B9"/>
    <w:rsid w:val="00DE76BC"/>
    <w:rsid w:val="00DE7729"/>
    <w:rsid w:val="00DE7F68"/>
    <w:rsid w:val="00DF0007"/>
    <w:rsid w:val="00DF0008"/>
    <w:rsid w:val="00DF00A2"/>
    <w:rsid w:val="00DF0387"/>
    <w:rsid w:val="00DF06D1"/>
    <w:rsid w:val="00DF08F5"/>
    <w:rsid w:val="00DF0AC7"/>
    <w:rsid w:val="00DF0BC6"/>
    <w:rsid w:val="00DF0D75"/>
    <w:rsid w:val="00DF1197"/>
    <w:rsid w:val="00DF1548"/>
    <w:rsid w:val="00DF16FA"/>
    <w:rsid w:val="00DF17C5"/>
    <w:rsid w:val="00DF1B32"/>
    <w:rsid w:val="00DF1D3D"/>
    <w:rsid w:val="00DF1F3B"/>
    <w:rsid w:val="00DF2199"/>
    <w:rsid w:val="00DF24D4"/>
    <w:rsid w:val="00DF24D5"/>
    <w:rsid w:val="00DF2741"/>
    <w:rsid w:val="00DF28C3"/>
    <w:rsid w:val="00DF28CB"/>
    <w:rsid w:val="00DF2983"/>
    <w:rsid w:val="00DF2E58"/>
    <w:rsid w:val="00DF3087"/>
    <w:rsid w:val="00DF35EF"/>
    <w:rsid w:val="00DF3705"/>
    <w:rsid w:val="00DF3B14"/>
    <w:rsid w:val="00DF3D7C"/>
    <w:rsid w:val="00DF3FB0"/>
    <w:rsid w:val="00DF40BD"/>
    <w:rsid w:val="00DF4758"/>
    <w:rsid w:val="00DF48F5"/>
    <w:rsid w:val="00DF4927"/>
    <w:rsid w:val="00DF4F79"/>
    <w:rsid w:val="00DF507F"/>
    <w:rsid w:val="00DF554D"/>
    <w:rsid w:val="00DF576F"/>
    <w:rsid w:val="00DF58BC"/>
    <w:rsid w:val="00DF5936"/>
    <w:rsid w:val="00DF5BE3"/>
    <w:rsid w:val="00DF5D06"/>
    <w:rsid w:val="00DF5F70"/>
    <w:rsid w:val="00DF6122"/>
    <w:rsid w:val="00DF62DB"/>
    <w:rsid w:val="00DF6667"/>
    <w:rsid w:val="00DF66B7"/>
    <w:rsid w:val="00DF68C4"/>
    <w:rsid w:val="00DF6C35"/>
    <w:rsid w:val="00DF6DD9"/>
    <w:rsid w:val="00DF7124"/>
    <w:rsid w:val="00DF7233"/>
    <w:rsid w:val="00DF7320"/>
    <w:rsid w:val="00DF7433"/>
    <w:rsid w:val="00DF7465"/>
    <w:rsid w:val="00DF7560"/>
    <w:rsid w:val="00DF7682"/>
    <w:rsid w:val="00DF78DE"/>
    <w:rsid w:val="00DF7CA7"/>
    <w:rsid w:val="00DF7D59"/>
    <w:rsid w:val="00DF7F6D"/>
    <w:rsid w:val="00DF7F9B"/>
    <w:rsid w:val="00E003DE"/>
    <w:rsid w:val="00E005AA"/>
    <w:rsid w:val="00E0095A"/>
    <w:rsid w:val="00E00A7F"/>
    <w:rsid w:val="00E00BAB"/>
    <w:rsid w:val="00E00CA8"/>
    <w:rsid w:val="00E01174"/>
    <w:rsid w:val="00E01404"/>
    <w:rsid w:val="00E017F5"/>
    <w:rsid w:val="00E019FC"/>
    <w:rsid w:val="00E01A90"/>
    <w:rsid w:val="00E0209A"/>
    <w:rsid w:val="00E02147"/>
    <w:rsid w:val="00E02795"/>
    <w:rsid w:val="00E02815"/>
    <w:rsid w:val="00E0316F"/>
    <w:rsid w:val="00E0353D"/>
    <w:rsid w:val="00E03549"/>
    <w:rsid w:val="00E03709"/>
    <w:rsid w:val="00E0370A"/>
    <w:rsid w:val="00E03898"/>
    <w:rsid w:val="00E03AC2"/>
    <w:rsid w:val="00E04144"/>
    <w:rsid w:val="00E044A6"/>
    <w:rsid w:val="00E0470E"/>
    <w:rsid w:val="00E04B9E"/>
    <w:rsid w:val="00E04B9F"/>
    <w:rsid w:val="00E04E00"/>
    <w:rsid w:val="00E04FAA"/>
    <w:rsid w:val="00E05046"/>
    <w:rsid w:val="00E05097"/>
    <w:rsid w:val="00E05165"/>
    <w:rsid w:val="00E051C8"/>
    <w:rsid w:val="00E051EE"/>
    <w:rsid w:val="00E05317"/>
    <w:rsid w:val="00E0534C"/>
    <w:rsid w:val="00E05402"/>
    <w:rsid w:val="00E05443"/>
    <w:rsid w:val="00E05514"/>
    <w:rsid w:val="00E05751"/>
    <w:rsid w:val="00E057C1"/>
    <w:rsid w:val="00E05968"/>
    <w:rsid w:val="00E05B55"/>
    <w:rsid w:val="00E05B8F"/>
    <w:rsid w:val="00E05F66"/>
    <w:rsid w:val="00E063E2"/>
    <w:rsid w:val="00E06454"/>
    <w:rsid w:val="00E06E26"/>
    <w:rsid w:val="00E0712A"/>
    <w:rsid w:val="00E07179"/>
    <w:rsid w:val="00E07511"/>
    <w:rsid w:val="00E07955"/>
    <w:rsid w:val="00E07B62"/>
    <w:rsid w:val="00E07DD8"/>
    <w:rsid w:val="00E07E21"/>
    <w:rsid w:val="00E07E9C"/>
    <w:rsid w:val="00E07EB8"/>
    <w:rsid w:val="00E07F78"/>
    <w:rsid w:val="00E1015B"/>
    <w:rsid w:val="00E10385"/>
    <w:rsid w:val="00E103F8"/>
    <w:rsid w:val="00E114E8"/>
    <w:rsid w:val="00E11A5E"/>
    <w:rsid w:val="00E11A99"/>
    <w:rsid w:val="00E11B19"/>
    <w:rsid w:val="00E11BAF"/>
    <w:rsid w:val="00E11BE3"/>
    <w:rsid w:val="00E11E7E"/>
    <w:rsid w:val="00E12054"/>
    <w:rsid w:val="00E12088"/>
    <w:rsid w:val="00E120CF"/>
    <w:rsid w:val="00E121A0"/>
    <w:rsid w:val="00E121DE"/>
    <w:rsid w:val="00E122A5"/>
    <w:rsid w:val="00E1247E"/>
    <w:rsid w:val="00E125FB"/>
    <w:rsid w:val="00E129D0"/>
    <w:rsid w:val="00E12A19"/>
    <w:rsid w:val="00E12B44"/>
    <w:rsid w:val="00E12D6F"/>
    <w:rsid w:val="00E12ECF"/>
    <w:rsid w:val="00E12FDB"/>
    <w:rsid w:val="00E13074"/>
    <w:rsid w:val="00E13076"/>
    <w:rsid w:val="00E130F9"/>
    <w:rsid w:val="00E13188"/>
    <w:rsid w:val="00E131C3"/>
    <w:rsid w:val="00E1320F"/>
    <w:rsid w:val="00E13319"/>
    <w:rsid w:val="00E133C5"/>
    <w:rsid w:val="00E13455"/>
    <w:rsid w:val="00E1360C"/>
    <w:rsid w:val="00E136BE"/>
    <w:rsid w:val="00E139C9"/>
    <w:rsid w:val="00E13D6C"/>
    <w:rsid w:val="00E13E35"/>
    <w:rsid w:val="00E13EF6"/>
    <w:rsid w:val="00E143C6"/>
    <w:rsid w:val="00E14731"/>
    <w:rsid w:val="00E14759"/>
    <w:rsid w:val="00E148D1"/>
    <w:rsid w:val="00E149FB"/>
    <w:rsid w:val="00E14A5F"/>
    <w:rsid w:val="00E14E2B"/>
    <w:rsid w:val="00E1524E"/>
    <w:rsid w:val="00E152EE"/>
    <w:rsid w:val="00E15474"/>
    <w:rsid w:val="00E15572"/>
    <w:rsid w:val="00E159CE"/>
    <w:rsid w:val="00E15A95"/>
    <w:rsid w:val="00E15B88"/>
    <w:rsid w:val="00E15E01"/>
    <w:rsid w:val="00E15FE0"/>
    <w:rsid w:val="00E163A6"/>
    <w:rsid w:val="00E16E02"/>
    <w:rsid w:val="00E16F85"/>
    <w:rsid w:val="00E172CA"/>
    <w:rsid w:val="00E1738E"/>
    <w:rsid w:val="00E174D6"/>
    <w:rsid w:val="00E17545"/>
    <w:rsid w:val="00E17A6E"/>
    <w:rsid w:val="00E17BF6"/>
    <w:rsid w:val="00E20190"/>
    <w:rsid w:val="00E2034C"/>
    <w:rsid w:val="00E20392"/>
    <w:rsid w:val="00E204FE"/>
    <w:rsid w:val="00E206C3"/>
    <w:rsid w:val="00E20AA7"/>
    <w:rsid w:val="00E20B39"/>
    <w:rsid w:val="00E20DF1"/>
    <w:rsid w:val="00E20E9D"/>
    <w:rsid w:val="00E20FCC"/>
    <w:rsid w:val="00E211C5"/>
    <w:rsid w:val="00E21364"/>
    <w:rsid w:val="00E21697"/>
    <w:rsid w:val="00E21823"/>
    <w:rsid w:val="00E21A01"/>
    <w:rsid w:val="00E21BC5"/>
    <w:rsid w:val="00E21E37"/>
    <w:rsid w:val="00E21E5E"/>
    <w:rsid w:val="00E22096"/>
    <w:rsid w:val="00E221B9"/>
    <w:rsid w:val="00E22335"/>
    <w:rsid w:val="00E2251F"/>
    <w:rsid w:val="00E228E5"/>
    <w:rsid w:val="00E22B6E"/>
    <w:rsid w:val="00E22C48"/>
    <w:rsid w:val="00E22C52"/>
    <w:rsid w:val="00E22D99"/>
    <w:rsid w:val="00E230AF"/>
    <w:rsid w:val="00E23159"/>
    <w:rsid w:val="00E23263"/>
    <w:rsid w:val="00E23366"/>
    <w:rsid w:val="00E236C6"/>
    <w:rsid w:val="00E23885"/>
    <w:rsid w:val="00E238B8"/>
    <w:rsid w:val="00E239C3"/>
    <w:rsid w:val="00E23ABC"/>
    <w:rsid w:val="00E23AE2"/>
    <w:rsid w:val="00E23B6E"/>
    <w:rsid w:val="00E23B9A"/>
    <w:rsid w:val="00E23E77"/>
    <w:rsid w:val="00E24102"/>
    <w:rsid w:val="00E24196"/>
    <w:rsid w:val="00E243FC"/>
    <w:rsid w:val="00E24559"/>
    <w:rsid w:val="00E24633"/>
    <w:rsid w:val="00E247A6"/>
    <w:rsid w:val="00E24BC9"/>
    <w:rsid w:val="00E24DE0"/>
    <w:rsid w:val="00E24ED2"/>
    <w:rsid w:val="00E25A72"/>
    <w:rsid w:val="00E25B4C"/>
    <w:rsid w:val="00E25CCF"/>
    <w:rsid w:val="00E25D73"/>
    <w:rsid w:val="00E25F74"/>
    <w:rsid w:val="00E25FD4"/>
    <w:rsid w:val="00E26300"/>
    <w:rsid w:val="00E263D8"/>
    <w:rsid w:val="00E269D7"/>
    <w:rsid w:val="00E26D53"/>
    <w:rsid w:val="00E26E81"/>
    <w:rsid w:val="00E2716E"/>
    <w:rsid w:val="00E27435"/>
    <w:rsid w:val="00E2767F"/>
    <w:rsid w:val="00E276DE"/>
    <w:rsid w:val="00E27A53"/>
    <w:rsid w:val="00E27C79"/>
    <w:rsid w:val="00E27D41"/>
    <w:rsid w:val="00E27D54"/>
    <w:rsid w:val="00E300BD"/>
    <w:rsid w:val="00E3083D"/>
    <w:rsid w:val="00E30897"/>
    <w:rsid w:val="00E309D2"/>
    <w:rsid w:val="00E30ACA"/>
    <w:rsid w:val="00E30E94"/>
    <w:rsid w:val="00E31064"/>
    <w:rsid w:val="00E311E3"/>
    <w:rsid w:val="00E317EA"/>
    <w:rsid w:val="00E318E0"/>
    <w:rsid w:val="00E31E9C"/>
    <w:rsid w:val="00E31EC3"/>
    <w:rsid w:val="00E3200A"/>
    <w:rsid w:val="00E32127"/>
    <w:rsid w:val="00E322B5"/>
    <w:rsid w:val="00E3250E"/>
    <w:rsid w:val="00E326B6"/>
    <w:rsid w:val="00E3296B"/>
    <w:rsid w:val="00E32985"/>
    <w:rsid w:val="00E32CE4"/>
    <w:rsid w:val="00E32EF3"/>
    <w:rsid w:val="00E32F68"/>
    <w:rsid w:val="00E33491"/>
    <w:rsid w:val="00E335D5"/>
    <w:rsid w:val="00E3365E"/>
    <w:rsid w:val="00E33A4C"/>
    <w:rsid w:val="00E33A50"/>
    <w:rsid w:val="00E33BD0"/>
    <w:rsid w:val="00E33C5E"/>
    <w:rsid w:val="00E33CEC"/>
    <w:rsid w:val="00E33DE9"/>
    <w:rsid w:val="00E33E62"/>
    <w:rsid w:val="00E33F98"/>
    <w:rsid w:val="00E34156"/>
    <w:rsid w:val="00E3507E"/>
    <w:rsid w:val="00E350FC"/>
    <w:rsid w:val="00E351A5"/>
    <w:rsid w:val="00E351F9"/>
    <w:rsid w:val="00E35384"/>
    <w:rsid w:val="00E35390"/>
    <w:rsid w:val="00E3556F"/>
    <w:rsid w:val="00E3564F"/>
    <w:rsid w:val="00E35871"/>
    <w:rsid w:val="00E35AA6"/>
    <w:rsid w:val="00E35AC5"/>
    <w:rsid w:val="00E36196"/>
    <w:rsid w:val="00E36483"/>
    <w:rsid w:val="00E364E8"/>
    <w:rsid w:val="00E36D4D"/>
    <w:rsid w:val="00E36EE5"/>
    <w:rsid w:val="00E36FD9"/>
    <w:rsid w:val="00E3769A"/>
    <w:rsid w:val="00E378C4"/>
    <w:rsid w:val="00E378EC"/>
    <w:rsid w:val="00E379F2"/>
    <w:rsid w:val="00E37B9B"/>
    <w:rsid w:val="00E37BA8"/>
    <w:rsid w:val="00E37F75"/>
    <w:rsid w:val="00E37FD7"/>
    <w:rsid w:val="00E4019B"/>
    <w:rsid w:val="00E4081E"/>
    <w:rsid w:val="00E40AEB"/>
    <w:rsid w:val="00E40F6D"/>
    <w:rsid w:val="00E410A5"/>
    <w:rsid w:val="00E413E9"/>
    <w:rsid w:val="00E41426"/>
    <w:rsid w:val="00E41728"/>
    <w:rsid w:val="00E418F5"/>
    <w:rsid w:val="00E4198A"/>
    <w:rsid w:val="00E42218"/>
    <w:rsid w:val="00E422FC"/>
    <w:rsid w:val="00E42357"/>
    <w:rsid w:val="00E424A4"/>
    <w:rsid w:val="00E42525"/>
    <w:rsid w:val="00E4269E"/>
    <w:rsid w:val="00E426F9"/>
    <w:rsid w:val="00E427CE"/>
    <w:rsid w:val="00E429DB"/>
    <w:rsid w:val="00E42D92"/>
    <w:rsid w:val="00E42D96"/>
    <w:rsid w:val="00E431E9"/>
    <w:rsid w:val="00E43322"/>
    <w:rsid w:val="00E43453"/>
    <w:rsid w:val="00E4361F"/>
    <w:rsid w:val="00E4384C"/>
    <w:rsid w:val="00E438F9"/>
    <w:rsid w:val="00E4420B"/>
    <w:rsid w:val="00E44235"/>
    <w:rsid w:val="00E44521"/>
    <w:rsid w:val="00E445A4"/>
    <w:rsid w:val="00E44813"/>
    <w:rsid w:val="00E44907"/>
    <w:rsid w:val="00E45159"/>
    <w:rsid w:val="00E4522F"/>
    <w:rsid w:val="00E4531F"/>
    <w:rsid w:val="00E455C8"/>
    <w:rsid w:val="00E456B8"/>
    <w:rsid w:val="00E456D5"/>
    <w:rsid w:val="00E45D0B"/>
    <w:rsid w:val="00E45DD3"/>
    <w:rsid w:val="00E45E50"/>
    <w:rsid w:val="00E45ED9"/>
    <w:rsid w:val="00E460D5"/>
    <w:rsid w:val="00E46116"/>
    <w:rsid w:val="00E46235"/>
    <w:rsid w:val="00E4656D"/>
    <w:rsid w:val="00E46676"/>
    <w:rsid w:val="00E46989"/>
    <w:rsid w:val="00E46AB7"/>
    <w:rsid w:val="00E46CB0"/>
    <w:rsid w:val="00E46D65"/>
    <w:rsid w:val="00E4702F"/>
    <w:rsid w:val="00E47530"/>
    <w:rsid w:val="00E47550"/>
    <w:rsid w:val="00E477B9"/>
    <w:rsid w:val="00E4788D"/>
    <w:rsid w:val="00E47A00"/>
    <w:rsid w:val="00E47B48"/>
    <w:rsid w:val="00E47F05"/>
    <w:rsid w:val="00E500A1"/>
    <w:rsid w:val="00E5019D"/>
    <w:rsid w:val="00E501CA"/>
    <w:rsid w:val="00E502F0"/>
    <w:rsid w:val="00E50475"/>
    <w:rsid w:val="00E508AD"/>
    <w:rsid w:val="00E509AB"/>
    <w:rsid w:val="00E509DF"/>
    <w:rsid w:val="00E50CEC"/>
    <w:rsid w:val="00E50EF3"/>
    <w:rsid w:val="00E51B67"/>
    <w:rsid w:val="00E51E55"/>
    <w:rsid w:val="00E52544"/>
    <w:rsid w:val="00E52569"/>
    <w:rsid w:val="00E53101"/>
    <w:rsid w:val="00E53182"/>
    <w:rsid w:val="00E533B0"/>
    <w:rsid w:val="00E53404"/>
    <w:rsid w:val="00E53541"/>
    <w:rsid w:val="00E53810"/>
    <w:rsid w:val="00E539B9"/>
    <w:rsid w:val="00E53C2E"/>
    <w:rsid w:val="00E53F1E"/>
    <w:rsid w:val="00E53F43"/>
    <w:rsid w:val="00E53F79"/>
    <w:rsid w:val="00E541D6"/>
    <w:rsid w:val="00E54255"/>
    <w:rsid w:val="00E542BD"/>
    <w:rsid w:val="00E5433A"/>
    <w:rsid w:val="00E54342"/>
    <w:rsid w:val="00E545E0"/>
    <w:rsid w:val="00E5465D"/>
    <w:rsid w:val="00E5483A"/>
    <w:rsid w:val="00E54B60"/>
    <w:rsid w:val="00E54D11"/>
    <w:rsid w:val="00E550BE"/>
    <w:rsid w:val="00E55275"/>
    <w:rsid w:val="00E552C2"/>
    <w:rsid w:val="00E553FE"/>
    <w:rsid w:val="00E55679"/>
    <w:rsid w:val="00E55F2E"/>
    <w:rsid w:val="00E561B5"/>
    <w:rsid w:val="00E5640A"/>
    <w:rsid w:val="00E56599"/>
    <w:rsid w:val="00E566AF"/>
    <w:rsid w:val="00E568A7"/>
    <w:rsid w:val="00E56C87"/>
    <w:rsid w:val="00E56F06"/>
    <w:rsid w:val="00E57AE6"/>
    <w:rsid w:val="00E57B97"/>
    <w:rsid w:val="00E57CA4"/>
    <w:rsid w:val="00E57CB5"/>
    <w:rsid w:val="00E57EEF"/>
    <w:rsid w:val="00E60246"/>
    <w:rsid w:val="00E60523"/>
    <w:rsid w:val="00E60648"/>
    <w:rsid w:val="00E608B4"/>
    <w:rsid w:val="00E608D3"/>
    <w:rsid w:val="00E6091A"/>
    <w:rsid w:val="00E60C56"/>
    <w:rsid w:val="00E60FA3"/>
    <w:rsid w:val="00E613AB"/>
    <w:rsid w:val="00E6148E"/>
    <w:rsid w:val="00E6178E"/>
    <w:rsid w:val="00E61919"/>
    <w:rsid w:val="00E61B0B"/>
    <w:rsid w:val="00E61C4A"/>
    <w:rsid w:val="00E61F89"/>
    <w:rsid w:val="00E61FA1"/>
    <w:rsid w:val="00E61FC7"/>
    <w:rsid w:val="00E61FE8"/>
    <w:rsid w:val="00E624A7"/>
    <w:rsid w:val="00E627F5"/>
    <w:rsid w:val="00E62827"/>
    <w:rsid w:val="00E628DA"/>
    <w:rsid w:val="00E62A3B"/>
    <w:rsid w:val="00E62F23"/>
    <w:rsid w:val="00E63037"/>
    <w:rsid w:val="00E630DE"/>
    <w:rsid w:val="00E635A3"/>
    <w:rsid w:val="00E6372E"/>
    <w:rsid w:val="00E637E2"/>
    <w:rsid w:val="00E63FEC"/>
    <w:rsid w:val="00E64107"/>
    <w:rsid w:val="00E6436F"/>
    <w:rsid w:val="00E644BC"/>
    <w:rsid w:val="00E6462F"/>
    <w:rsid w:val="00E64C05"/>
    <w:rsid w:val="00E64EF3"/>
    <w:rsid w:val="00E64F2A"/>
    <w:rsid w:val="00E65083"/>
    <w:rsid w:val="00E653A1"/>
    <w:rsid w:val="00E6599E"/>
    <w:rsid w:val="00E65A14"/>
    <w:rsid w:val="00E65A52"/>
    <w:rsid w:val="00E65A67"/>
    <w:rsid w:val="00E65B5E"/>
    <w:rsid w:val="00E65B73"/>
    <w:rsid w:val="00E65D02"/>
    <w:rsid w:val="00E65E44"/>
    <w:rsid w:val="00E65EE9"/>
    <w:rsid w:val="00E65F8A"/>
    <w:rsid w:val="00E65FFC"/>
    <w:rsid w:val="00E661E3"/>
    <w:rsid w:val="00E665A5"/>
    <w:rsid w:val="00E665F0"/>
    <w:rsid w:val="00E66621"/>
    <w:rsid w:val="00E666EC"/>
    <w:rsid w:val="00E66729"/>
    <w:rsid w:val="00E667C1"/>
    <w:rsid w:val="00E66824"/>
    <w:rsid w:val="00E66858"/>
    <w:rsid w:val="00E668BA"/>
    <w:rsid w:val="00E66D57"/>
    <w:rsid w:val="00E66F28"/>
    <w:rsid w:val="00E67064"/>
    <w:rsid w:val="00E67357"/>
    <w:rsid w:val="00E674BF"/>
    <w:rsid w:val="00E67998"/>
    <w:rsid w:val="00E67BA0"/>
    <w:rsid w:val="00E67E01"/>
    <w:rsid w:val="00E70014"/>
    <w:rsid w:val="00E701EB"/>
    <w:rsid w:val="00E7034D"/>
    <w:rsid w:val="00E703D6"/>
    <w:rsid w:val="00E705A6"/>
    <w:rsid w:val="00E7065B"/>
    <w:rsid w:val="00E706C4"/>
    <w:rsid w:val="00E70797"/>
    <w:rsid w:val="00E70895"/>
    <w:rsid w:val="00E709A0"/>
    <w:rsid w:val="00E70A49"/>
    <w:rsid w:val="00E70CDE"/>
    <w:rsid w:val="00E70CEB"/>
    <w:rsid w:val="00E71027"/>
    <w:rsid w:val="00E711AB"/>
    <w:rsid w:val="00E7124E"/>
    <w:rsid w:val="00E713B3"/>
    <w:rsid w:val="00E71504"/>
    <w:rsid w:val="00E71567"/>
    <w:rsid w:val="00E716F6"/>
    <w:rsid w:val="00E71914"/>
    <w:rsid w:val="00E71A2A"/>
    <w:rsid w:val="00E71A57"/>
    <w:rsid w:val="00E71ACB"/>
    <w:rsid w:val="00E71AFB"/>
    <w:rsid w:val="00E71CB7"/>
    <w:rsid w:val="00E71DA5"/>
    <w:rsid w:val="00E7206D"/>
    <w:rsid w:val="00E720FB"/>
    <w:rsid w:val="00E72697"/>
    <w:rsid w:val="00E72926"/>
    <w:rsid w:val="00E72C50"/>
    <w:rsid w:val="00E72ECE"/>
    <w:rsid w:val="00E72F7C"/>
    <w:rsid w:val="00E7337C"/>
    <w:rsid w:val="00E73745"/>
    <w:rsid w:val="00E73865"/>
    <w:rsid w:val="00E73A7D"/>
    <w:rsid w:val="00E73BF9"/>
    <w:rsid w:val="00E74064"/>
    <w:rsid w:val="00E740BA"/>
    <w:rsid w:val="00E74148"/>
    <w:rsid w:val="00E74228"/>
    <w:rsid w:val="00E74BA6"/>
    <w:rsid w:val="00E74ED0"/>
    <w:rsid w:val="00E750C5"/>
    <w:rsid w:val="00E75156"/>
    <w:rsid w:val="00E75422"/>
    <w:rsid w:val="00E75467"/>
    <w:rsid w:val="00E75947"/>
    <w:rsid w:val="00E7596A"/>
    <w:rsid w:val="00E759B2"/>
    <w:rsid w:val="00E75B45"/>
    <w:rsid w:val="00E75FC2"/>
    <w:rsid w:val="00E76045"/>
    <w:rsid w:val="00E762C5"/>
    <w:rsid w:val="00E763A2"/>
    <w:rsid w:val="00E7641C"/>
    <w:rsid w:val="00E7642C"/>
    <w:rsid w:val="00E764AC"/>
    <w:rsid w:val="00E765E8"/>
    <w:rsid w:val="00E77057"/>
    <w:rsid w:val="00E771EC"/>
    <w:rsid w:val="00E7732E"/>
    <w:rsid w:val="00E773E4"/>
    <w:rsid w:val="00E7740C"/>
    <w:rsid w:val="00E77432"/>
    <w:rsid w:val="00E776BB"/>
    <w:rsid w:val="00E777E4"/>
    <w:rsid w:val="00E77B4C"/>
    <w:rsid w:val="00E77CAD"/>
    <w:rsid w:val="00E77FA8"/>
    <w:rsid w:val="00E80015"/>
    <w:rsid w:val="00E8026D"/>
    <w:rsid w:val="00E8030A"/>
    <w:rsid w:val="00E8033A"/>
    <w:rsid w:val="00E80500"/>
    <w:rsid w:val="00E8094F"/>
    <w:rsid w:val="00E80A2B"/>
    <w:rsid w:val="00E80C42"/>
    <w:rsid w:val="00E813C0"/>
    <w:rsid w:val="00E81459"/>
    <w:rsid w:val="00E81978"/>
    <w:rsid w:val="00E819D2"/>
    <w:rsid w:val="00E82093"/>
    <w:rsid w:val="00E821F0"/>
    <w:rsid w:val="00E822E9"/>
    <w:rsid w:val="00E82324"/>
    <w:rsid w:val="00E82471"/>
    <w:rsid w:val="00E8265B"/>
    <w:rsid w:val="00E826FB"/>
    <w:rsid w:val="00E8271A"/>
    <w:rsid w:val="00E8286F"/>
    <w:rsid w:val="00E8293D"/>
    <w:rsid w:val="00E82AE3"/>
    <w:rsid w:val="00E82FD4"/>
    <w:rsid w:val="00E8303D"/>
    <w:rsid w:val="00E8324C"/>
    <w:rsid w:val="00E835C1"/>
    <w:rsid w:val="00E83F5F"/>
    <w:rsid w:val="00E83F95"/>
    <w:rsid w:val="00E840FB"/>
    <w:rsid w:val="00E84258"/>
    <w:rsid w:val="00E84526"/>
    <w:rsid w:val="00E846A9"/>
    <w:rsid w:val="00E84719"/>
    <w:rsid w:val="00E848C4"/>
    <w:rsid w:val="00E84A60"/>
    <w:rsid w:val="00E84F79"/>
    <w:rsid w:val="00E8511A"/>
    <w:rsid w:val="00E853C8"/>
    <w:rsid w:val="00E853F5"/>
    <w:rsid w:val="00E85449"/>
    <w:rsid w:val="00E859F1"/>
    <w:rsid w:val="00E85A91"/>
    <w:rsid w:val="00E85B5F"/>
    <w:rsid w:val="00E85BE3"/>
    <w:rsid w:val="00E85C82"/>
    <w:rsid w:val="00E85EB7"/>
    <w:rsid w:val="00E85F3D"/>
    <w:rsid w:val="00E8639A"/>
    <w:rsid w:val="00E86577"/>
    <w:rsid w:val="00E86799"/>
    <w:rsid w:val="00E86D66"/>
    <w:rsid w:val="00E87307"/>
    <w:rsid w:val="00E87313"/>
    <w:rsid w:val="00E87333"/>
    <w:rsid w:val="00E87362"/>
    <w:rsid w:val="00E8748C"/>
    <w:rsid w:val="00E87722"/>
    <w:rsid w:val="00E87744"/>
    <w:rsid w:val="00E87A47"/>
    <w:rsid w:val="00E87D94"/>
    <w:rsid w:val="00E87F55"/>
    <w:rsid w:val="00E87FC4"/>
    <w:rsid w:val="00E90A1C"/>
    <w:rsid w:val="00E91109"/>
    <w:rsid w:val="00E9155C"/>
    <w:rsid w:val="00E9161A"/>
    <w:rsid w:val="00E918A6"/>
    <w:rsid w:val="00E91BB1"/>
    <w:rsid w:val="00E91BB4"/>
    <w:rsid w:val="00E91C63"/>
    <w:rsid w:val="00E91CD1"/>
    <w:rsid w:val="00E91E00"/>
    <w:rsid w:val="00E922BF"/>
    <w:rsid w:val="00E9259F"/>
    <w:rsid w:val="00E926C9"/>
    <w:rsid w:val="00E92755"/>
    <w:rsid w:val="00E92762"/>
    <w:rsid w:val="00E92AEE"/>
    <w:rsid w:val="00E92CAE"/>
    <w:rsid w:val="00E93126"/>
    <w:rsid w:val="00E93279"/>
    <w:rsid w:val="00E93799"/>
    <w:rsid w:val="00E93D4E"/>
    <w:rsid w:val="00E93FE0"/>
    <w:rsid w:val="00E94161"/>
    <w:rsid w:val="00E946BB"/>
    <w:rsid w:val="00E9543D"/>
    <w:rsid w:val="00E955F0"/>
    <w:rsid w:val="00E95626"/>
    <w:rsid w:val="00E95723"/>
    <w:rsid w:val="00E95859"/>
    <w:rsid w:val="00E95AE1"/>
    <w:rsid w:val="00E95B16"/>
    <w:rsid w:val="00E95C9A"/>
    <w:rsid w:val="00E95CBA"/>
    <w:rsid w:val="00E95D68"/>
    <w:rsid w:val="00E95E51"/>
    <w:rsid w:val="00E95EC2"/>
    <w:rsid w:val="00E95F2C"/>
    <w:rsid w:val="00E95FB8"/>
    <w:rsid w:val="00E96035"/>
    <w:rsid w:val="00E9629C"/>
    <w:rsid w:val="00E962BC"/>
    <w:rsid w:val="00E96DD1"/>
    <w:rsid w:val="00E96E58"/>
    <w:rsid w:val="00E96E77"/>
    <w:rsid w:val="00E96F2D"/>
    <w:rsid w:val="00E97485"/>
    <w:rsid w:val="00E9756C"/>
    <w:rsid w:val="00E97584"/>
    <w:rsid w:val="00E9772C"/>
    <w:rsid w:val="00E97795"/>
    <w:rsid w:val="00E977AA"/>
    <w:rsid w:val="00E977DB"/>
    <w:rsid w:val="00E97864"/>
    <w:rsid w:val="00E97D5E"/>
    <w:rsid w:val="00E97E68"/>
    <w:rsid w:val="00EA0241"/>
    <w:rsid w:val="00EA045F"/>
    <w:rsid w:val="00EA04DA"/>
    <w:rsid w:val="00EA0667"/>
    <w:rsid w:val="00EA0B1E"/>
    <w:rsid w:val="00EA0B68"/>
    <w:rsid w:val="00EA0D59"/>
    <w:rsid w:val="00EA0E76"/>
    <w:rsid w:val="00EA135B"/>
    <w:rsid w:val="00EA1460"/>
    <w:rsid w:val="00EA16CF"/>
    <w:rsid w:val="00EA196E"/>
    <w:rsid w:val="00EA1A07"/>
    <w:rsid w:val="00EA1A27"/>
    <w:rsid w:val="00EA1B8C"/>
    <w:rsid w:val="00EA2194"/>
    <w:rsid w:val="00EA2267"/>
    <w:rsid w:val="00EA2441"/>
    <w:rsid w:val="00EA2503"/>
    <w:rsid w:val="00EA2741"/>
    <w:rsid w:val="00EA2903"/>
    <w:rsid w:val="00EA298F"/>
    <w:rsid w:val="00EA2B7A"/>
    <w:rsid w:val="00EA2F75"/>
    <w:rsid w:val="00EA3018"/>
    <w:rsid w:val="00EA3324"/>
    <w:rsid w:val="00EA33A6"/>
    <w:rsid w:val="00EA3D1A"/>
    <w:rsid w:val="00EA3E2B"/>
    <w:rsid w:val="00EA4240"/>
    <w:rsid w:val="00EA42F1"/>
    <w:rsid w:val="00EA4682"/>
    <w:rsid w:val="00EA4794"/>
    <w:rsid w:val="00EA487F"/>
    <w:rsid w:val="00EA49CD"/>
    <w:rsid w:val="00EA4A6D"/>
    <w:rsid w:val="00EA4AAC"/>
    <w:rsid w:val="00EA4EA4"/>
    <w:rsid w:val="00EA4EA8"/>
    <w:rsid w:val="00EA50D8"/>
    <w:rsid w:val="00EA522B"/>
    <w:rsid w:val="00EA5A22"/>
    <w:rsid w:val="00EA5A4F"/>
    <w:rsid w:val="00EA5AFA"/>
    <w:rsid w:val="00EA5B6F"/>
    <w:rsid w:val="00EA5B73"/>
    <w:rsid w:val="00EA5D89"/>
    <w:rsid w:val="00EA60A4"/>
    <w:rsid w:val="00EA6602"/>
    <w:rsid w:val="00EA6ECA"/>
    <w:rsid w:val="00EA7007"/>
    <w:rsid w:val="00EA73A2"/>
    <w:rsid w:val="00EA75DC"/>
    <w:rsid w:val="00EA7828"/>
    <w:rsid w:val="00EA7A72"/>
    <w:rsid w:val="00EA7A88"/>
    <w:rsid w:val="00EA7C4C"/>
    <w:rsid w:val="00EB0340"/>
    <w:rsid w:val="00EB077B"/>
    <w:rsid w:val="00EB0B6C"/>
    <w:rsid w:val="00EB0EB9"/>
    <w:rsid w:val="00EB0EEC"/>
    <w:rsid w:val="00EB190B"/>
    <w:rsid w:val="00EB1CD5"/>
    <w:rsid w:val="00EB1CE6"/>
    <w:rsid w:val="00EB1DAC"/>
    <w:rsid w:val="00EB1E29"/>
    <w:rsid w:val="00EB2769"/>
    <w:rsid w:val="00EB2874"/>
    <w:rsid w:val="00EB28DB"/>
    <w:rsid w:val="00EB29DD"/>
    <w:rsid w:val="00EB2E55"/>
    <w:rsid w:val="00EB2F87"/>
    <w:rsid w:val="00EB2FD2"/>
    <w:rsid w:val="00EB2FDD"/>
    <w:rsid w:val="00EB3011"/>
    <w:rsid w:val="00EB303B"/>
    <w:rsid w:val="00EB3664"/>
    <w:rsid w:val="00EB3DA5"/>
    <w:rsid w:val="00EB3F1C"/>
    <w:rsid w:val="00EB416E"/>
    <w:rsid w:val="00EB4A71"/>
    <w:rsid w:val="00EB4D0F"/>
    <w:rsid w:val="00EB534E"/>
    <w:rsid w:val="00EB5353"/>
    <w:rsid w:val="00EB59CA"/>
    <w:rsid w:val="00EB5AF8"/>
    <w:rsid w:val="00EB5B9D"/>
    <w:rsid w:val="00EB68EF"/>
    <w:rsid w:val="00EB6B54"/>
    <w:rsid w:val="00EB6BF9"/>
    <w:rsid w:val="00EB7333"/>
    <w:rsid w:val="00EB749E"/>
    <w:rsid w:val="00EB74A6"/>
    <w:rsid w:val="00EB76E7"/>
    <w:rsid w:val="00EB7788"/>
    <w:rsid w:val="00EB7961"/>
    <w:rsid w:val="00EB7AE0"/>
    <w:rsid w:val="00EB7EDD"/>
    <w:rsid w:val="00EB7EF5"/>
    <w:rsid w:val="00EB7F52"/>
    <w:rsid w:val="00EB7FF5"/>
    <w:rsid w:val="00EC01B0"/>
    <w:rsid w:val="00EC02E9"/>
    <w:rsid w:val="00EC0667"/>
    <w:rsid w:val="00EC0743"/>
    <w:rsid w:val="00EC094E"/>
    <w:rsid w:val="00EC0B35"/>
    <w:rsid w:val="00EC0ED6"/>
    <w:rsid w:val="00EC13C2"/>
    <w:rsid w:val="00EC16BB"/>
    <w:rsid w:val="00EC1834"/>
    <w:rsid w:val="00EC1861"/>
    <w:rsid w:val="00EC19EA"/>
    <w:rsid w:val="00EC19F4"/>
    <w:rsid w:val="00EC1A4F"/>
    <w:rsid w:val="00EC1B80"/>
    <w:rsid w:val="00EC1DEF"/>
    <w:rsid w:val="00EC269B"/>
    <w:rsid w:val="00EC26D3"/>
    <w:rsid w:val="00EC2C0C"/>
    <w:rsid w:val="00EC2CA9"/>
    <w:rsid w:val="00EC3557"/>
    <w:rsid w:val="00EC37A8"/>
    <w:rsid w:val="00EC38B5"/>
    <w:rsid w:val="00EC39C6"/>
    <w:rsid w:val="00EC3A6B"/>
    <w:rsid w:val="00EC3D09"/>
    <w:rsid w:val="00EC3F3C"/>
    <w:rsid w:val="00EC42A2"/>
    <w:rsid w:val="00EC42DE"/>
    <w:rsid w:val="00EC4B5E"/>
    <w:rsid w:val="00EC4F5E"/>
    <w:rsid w:val="00EC4F76"/>
    <w:rsid w:val="00EC4F80"/>
    <w:rsid w:val="00EC4FF8"/>
    <w:rsid w:val="00EC52EE"/>
    <w:rsid w:val="00EC58D5"/>
    <w:rsid w:val="00EC58D8"/>
    <w:rsid w:val="00EC6183"/>
    <w:rsid w:val="00EC65D4"/>
    <w:rsid w:val="00EC67F6"/>
    <w:rsid w:val="00EC682B"/>
    <w:rsid w:val="00EC6FDA"/>
    <w:rsid w:val="00EC72C7"/>
    <w:rsid w:val="00EC7372"/>
    <w:rsid w:val="00EC73F8"/>
    <w:rsid w:val="00EC7590"/>
    <w:rsid w:val="00EC75A7"/>
    <w:rsid w:val="00EC76AA"/>
    <w:rsid w:val="00EC7851"/>
    <w:rsid w:val="00EC788C"/>
    <w:rsid w:val="00EC7F71"/>
    <w:rsid w:val="00ED0155"/>
    <w:rsid w:val="00ED01A6"/>
    <w:rsid w:val="00ED04F3"/>
    <w:rsid w:val="00ED0550"/>
    <w:rsid w:val="00ED067C"/>
    <w:rsid w:val="00ED0767"/>
    <w:rsid w:val="00ED0CB4"/>
    <w:rsid w:val="00ED1353"/>
    <w:rsid w:val="00ED1433"/>
    <w:rsid w:val="00ED1686"/>
    <w:rsid w:val="00ED1CD0"/>
    <w:rsid w:val="00ED20C8"/>
    <w:rsid w:val="00ED21AB"/>
    <w:rsid w:val="00ED2824"/>
    <w:rsid w:val="00ED2C72"/>
    <w:rsid w:val="00ED3995"/>
    <w:rsid w:val="00ED3B96"/>
    <w:rsid w:val="00ED4495"/>
    <w:rsid w:val="00ED44D6"/>
    <w:rsid w:val="00ED465C"/>
    <w:rsid w:val="00ED4867"/>
    <w:rsid w:val="00ED4E07"/>
    <w:rsid w:val="00ED542F"/>
    <w:rsid w:val="00ED5905"/>
    <w:rsid w:val="00ED59D0"/>
    <w:rsid w:val="00ED5C0F"/>
    <w:rsid w:val="00ED602B"/>
    <w:rsid w:val="00ED6042"/>
    <w:rsid w:val="00ED61AC"/>
    <w:rsid w:val="00ED63A3"/>
    <w:rsid w:val="00ED6AD4"/>
    <w:rsid w:val="00ED6B96"/>
    <w:rsid w:val="00ED6D5D"/>
    <w:rsid w:val="00ED71E1"/>
    <w:rsid w:val="00ED71EE"/>
    <w:rsid w:val="00ED7309"/>
    <w:rsid w:val="00ED78C3"/>
    <w:rsid w:val="00ED7A53"/>
    <w:rsid w:val="00ED7AE2"/>
    <w:rsid w:val="00ED7B5E"/>
    <w:rsid w:val="00ED7F43"/>
    <w:rsid w:val="00EE035C"/>
    <w:rsid w:val="00EE05F4"/>
    <w:rsid w:val="00EE0926"/>
    <w:rsid w:val="00EE0932"/>
    <w:rsid w:val="00EE0A27"/>
    <w:rsid w:val="00EE0D82"/>
    <w:rsid w:val="00EE0DA7"/>
    <w:rsid w:val="00EE0ED5"/>
    <w:rsid w:val="00EE1019"/>
    <w:rsid w:val="00EE10D5"/>
    <w:rsid w:val="00EE161B"/>
    <w:rsid w:val="00EE1622"/>
    <w:rsid w:val="00EE1951"/>
    <w:rsid w:val="00EE1B3E"/>
    <w:rsid w:val="00EE1BB6"/>
    <w:rsid w:val="00EE1E5C"/>
    <w:rsid w:val="00EE204E"/>
    <w:rsid w:val="00EE21AE"/>
    <w:rsid w:val="00EE272B"/>
    <w:rsid w:val="00EE27E9"/>
    <w:rsid w:val="00EE281B"/>
    <w:rsid w:val="00EE29B5"/>
    <w:rsid w:val="00EE2AAE"/>
    <w:rsid w:val="00EE2D67"/>
    <w:rsid w:val="00EE2DB3"/>
    <w:rsid w:val="00EE3073"/>
    <w:rsid w:val="00EE3153"/>
    <w:rsid w:val="00EE3257"/>
    <w:rsid w:val="00EE3916"/>
    <w:rsid w:val="00EE3964"/>
    <w:rsid w:val="00EE3B00"/>
    <w:rsid w:val="00EE442F"/>
    <w:rsid w:val="00EE4465"/>
    <w:rsid w:val="00EE45B8"/>
    <w:rsid w:val="00EE4A2C"/>
    <w:rsid w:val="00EE4AA2"/>
    <w:rsid w:val="00EE4BBF"/>
    <w:rsid w:val="00EE4EC1"/>
    <w:rsid w:val="00EE4EDC"/>
    <w:rsid w:val="00EE5154"/>
    <w:rsid w:val="00EE56C9"/>
    <w:rsid w:val="00EE5AAD"/>
    <w:rsid w:val="00EE5ADD"/>
    <w:rsid w:val="00EE5D24"/>
    <w:rsid w:val="00EE5F0D"/>
    <w:rsid w:val="00EE623A"/>
    <w:rsid w:val="00EE664D"/>
    <w:rsid w:val="00EE67DD"/>
    <w:rsid w:val="00EE6C68"/>
    <w:rsid w:val="00EE6F30"/>
    <w:rsid w:val="00EE72E4"/>
    <w:rsid w:val="00EE7551"/>
    <w:rsid w:val="00EE7572"/>
    <w:rsid w:val="00EE75D7"/>
    <w:rsid w:val="00EE77A2"/>
    <w:rsid w:val="00EF004A"/>
    <w:rsid w:val="00EF03FF"/>
    <w:rsid w:val="00EF04B5"/>
    <w:rsid w:val="00EF0973"/>
    <w:rsid w:val="00EF0F78"/>
    <w:rsid w:val="00EF1002"/>
    <w:rsid w:val="00EF1305"/>
    <w:rsid w:val="00EF14EB"/>
    <w:rsid w:val="00EF1613"/>
    <w:rsid w:val="00EF1786"/>
    <w:rsid w:val="00EF18CA"/>
    <w:rsid w:val="00EF199A"/>
    <w:rsid w:val="00EF1CA6"/>
    <w:rsid w:val="00EF22CA"/>
    <w:rsid w:val="00EF24BE"/>
    <w:rsid w:val="00EF25F1"/>
    <w:rsid w:val="00EF273C"/>
    <w:rsid w:val="00EF2AC5"/>
    <w:rsid w:val="00EF2AFF"/>
    <w:rsid w:val="00EF2E62"/>
    <w:rsid w:val="00EF3023"/>
    <w:rsid w:val="00EF3111"/>
    <w:rsid w:val="00EF3252"/>
    <w:rsid w:val="00EF34C5"/>
    <w:rsid w:val="00EF353B"/>
    <w:rsid w:val="00EF3593"/>
    <w:rsid w:val="00EF365C"/>
    <w:rsid w:val="00EF398C"/>
    <w:rsid w:val="00EF3BA0"/>
    <w:rsid w:val="00EF3D6D"/>
    <w:rsid w:val="00EF3DFF"/>
    <w:rsid w:val="00EF42D1"/>
    <w:rsid w:val="00EF4699"/>
    <w:rsid w:val="00EF46A9"/>
    <w:rsid w:val="00EF46CC"/>
    <w:rsid w:val="00EF4C3A"/>
    <w:rsid w:val="00EF4C8D"/>
    <w:rsid w:val="00EF4DCA"/>
    <w:rsid w:val="00EF526B"/>
    <w:rsid w:val="00EF5C68"/>
    <w:rsid w:val="00EF60FE"/>
    <w:rsid w:val="00EF6281"/>
    <w:rsid w:val="00EF6321"/>
    <w:rsid w:val="00EF6489"/>
    <w:rsid w:val="00EF661D"/>
    <w:rsid w:val="00EF66FF"/>
    <w:rsid w:val="00EF695C"/>
    <w:rsid w:val="00EF6DD2"/>
    <w:rsid w:val="00EF6EF5"/>
    <w:rsid w:val="00EF7072"/>
    <w:rsid w:val="00EF7523"/>
    <w:rsid w:val="00EF7658"/>
    <w:rsid w:val="00EF76ED"/>
    <w:rsid w:val="00EF7798"/>
    <w:rsid w:val="00EF784C"/>
    <w:rsid w:val="00EF7989"/>
    <w:rsid w:val="00EF79D3"/>
    <w:rsid w:val="00EF7A3F"/>
    <w:rsid w:val="00EF7E61"/>
    <w:rsid w:val="00F009A5"/>
    <w:rsid w:val="00F009AF"/>
    <w:rsid w:val="00F00ABB"/>
    <w:rsid w:val="00F00AD5"/>
    <w:rsid w:val="00F00B17"/>
    <w:rsid w:val="00F0135A"/>
    <w:rsid w:val="00F01A65"/>
    <w:rsid w:val="00F02197"/>
    <w:rsid w:val="00F0219B"/>
    <w:rsid w:val="00F023D8"/>
    <w:rsid w:val="00F02440"/>
    <w:rsid w:val="00F02465"/>
    <w:rsid w:val="00F02500"/>
    <w:rsid w:val="00F02759"/>
    <w:rsid w:val="00F027C0"/>
    <w:rsid w:val="00F02862"/>
    <w:rsid w:val="00F02901"/>
    <w:rsid w:val="00F037F9"/>
    <w:rsid w:val="00F03837"/>
    <w:rsid w:val="00F03934"/>
    <w:rsid w:val="00F03A8E"/>
    <w:rsid w:val="00F03A90"/>
    <w:rsid w:val="00F03B2B"/>
    <w:rsid w:val="00F03B5F"/>
    <w:rsid w:val="00F03DB0"/>
    <w:rsid w:val="00F045F1"/>
    <w:rsid w:val="00F0480B"/>
    <w:rsid w:val="00F0481A"/>
    <w:rsid w:val="00F049E6"/>
    <w:rsid w:val="00F049E8"/>
    <w:rsid w:val="00F04F72"/>
    <w:rsid w:val="00F0503A"/>
    <w:rsid w:val="00F050D8"/>
    <w:rsid w:val="00F0544C"/>
    <w:rsid w:val="00F054F5"/>
    <w:rsid w:val="00F05602"/>
    <w:rsid w:val="00F05A7F"/>
    <w:rsid w:val="00F05A8D"/>
    <w:rsid w:val="00F05C9A"/>
    <w:rsid w:val="00F05D80"/>
    <w:rsid w:val="00F06830"/>
    <w:rsid w:val="00F06A6B"/>
    <w:rsid w:val="00F06D2A"/>
    <w:rsid w:val="00F06E36"/>
    <w:rsid w:val="00F07501"/>
    <w:rsid w:val="00F07789"/>
    <w:rsid w:val="00F07932"/>
    <w:rsid w:val="00F102C5"/>
    <w:rsid w:val="00F104E1"/>
    <w:rsid w:val="00F10541"/>
    <w:rsid w:val="00F109AA"/>
    <w:rsid w:val="00F110EE"/>
    <w:rsid w:val="00F11159"/>
    <w:rsid w:val="00F11195"/>
    <w:rsid w:val="00F11230"/>
    <w:rsid w:val="00F11A18"/>
    <w:rsid w:val="00F11C38"/>
    <w:rsid w:val="00F11F62"/>
    <w:rsid w:val="00F12941"/>
    <w:rsid w:val="00F12BFC"/>
    <w:rsid w:val="00F12D89"/>
    <w:rsid w:val="00F12E19"/>
    <w:rsid w:val="00F13051"/>
    <w:rsid w:val="00F13119"/>
    <w:rsid w:val="00F133E9"/>
    <w:rsid w:val="00F133F2"/>
    <w:rsid w:val="00F1362E"/>
    <w:rsid w:val="00F13AF6"/>
    <w:rsid w:val="00F13B38"/>
    <w:rsid w:val="00F13EA3"/>
    <w:rsid w:val="00F13ECB"/>
    <w:rsid w:val="00F13F15"/>
    <w:rsid w:val="00F142C4"/>
    <w:rsid w:val="00F142CF"/>
    <w:rsid w:val="00F145D6"/>
    <w:rsid w:val="00F14823"/>
    <w:rsid w:val="00F14A4D"/>
    <w:rsid w:val="00F14DAA"/>
    <w:rsid w:val="00F14E67"/>
    <w:rsid w:val="00F14FC2"/>
    <w:rsid w:val="00F150F8"/>
    <w:rsid w:val="00F152BC"/>
    <w:rsid w:val="00F15614"/>
    <w:rsid w:val="00F15A67"/>
    <w:rsid w:val="00F15A89"/>
    <w:rsid w:val="00F15D1D"/>
    <w:rsid w:val="00F15ED3"/>
    <w:rsid w:val="00F16074"/>
    <w:rsid w:val="00F1680A"/>
    <w:rsid w:val="00F16886"/>
    <w:rsid w:val="00F16C62"/>
    <w:rsid w:val="00F173E4"/>
    <w:rsid w:val="00F17590"/>
    <w:rsid w:val="00F17716"/>
    <w:rsid w:val="00F177F5"/>
    <w:rsid w:val="00F17953"/>
    <w:rsid w:val="00F17C03"/>
    <w:rsid w:val="00F17F15"/>
    <w:rsid w:val="00F17F43"/>
    <w:rsid w:val="00F2014C"/>
    <w:rsid w:val="00F203AB"/>
    <w:rsid w:val="00F2063F"/>
    <w:rsid w:val="00F20857"/>
    <w:rsid w:val="00F208E2"/>
    <w:rsid w:val="00F20A76"/>
    <w:rsid w:val="00F20C58"/>
    <w:rsid w:val="00F20F07"/>
    <w:rsid w:val="00F20F16"/>
    <w:rsid w:val="00F20F96"/>
    <w:rsid w:val="00F21120"/>
    <w:rsid w:val="00F2116D"/>
    <w:rsid w:val="00F213C7"/>
    <w:rsid w:val="00F213C8"/>
    <w:rsid w:val="00F21550"/>
    <w:rsid w:val="00F21B4D"/>
    <w:rsid w:val="00F21BB2"/>
    <w:rsid w:val="00F21D0B"/>
    <w:rsid w:val="00F21DA8"/>
    <w:rsid w:val="00F229BD"/>
    <w:rsid w:val="00F22B34"/>
    <w:rsid w:val="00F22B5D"/>
    <w:rsid w:val="00F22B63"/>
    <w:rsid w:val="00F22C32"/>
    <w:rsid w:val="00F22C8C"/>
    <w:rsid w:val="00F22D71"/>
    <w:rsid w:val="00F2357D"/>
    <w:rsid w:val="00F23605"/>
    <w:rsid w:val="00F23DB4"/>
    <w:rsid w:val="00F23DC8"/>
    <w:rsid w:val="00F23F9F"/>
    <w:rsid w:val="00F24160"/>
    <w:rsid w:val="00F2424F"/>
    <w:rsid w:val="00F2443F"/>
    <w:rsid w:val="00F24580"/>
    <w:rsid w:val="00F24607"/>
    <w:rsid w:val="00F247D1"/>
    <w:rsid w:val="00F247D4"/>
    <w:rsid w:val="00F24A48"/>
    <w:rsid w:val="00F24A59"/>
    <w:rsid w:val="00F25012"/>
    <w:rsid w:val="00F25485"/>
    <w:rsid w:val="00F25E1A"/>
    <w:rsid w:val="00F26131"/>
    <w:rsid w:val="00F262FC"/>
    <w:rsid w:val="00F26331"/>
    <w:rsid w:val="00F2658D"/>
    <w:rsid w:val="00F26666"/>
    <w:rsid w:val="00F26E9E"/>
    <w:rsid w:val="00F26F51"/>
    <w:rsid w:val="00F26F8E"/>
    <w:rsid w:val="00F2708E"/>
    <w:rsid w:val="00F270A8"/>
    <w:rsid w:val="00F271CD"/>
    <w:rsid w:val="00F276C5"/>
    <w:rsid w:val="00F277CB"/>
    <w:rsid w:val="00F27800"/>
    <w:rsid w:val="00F279D3"/>
    <w:rsid w:val="00F27AAF"/>
    <w:rsid w:val="00F27AC7"/>
    <w:rsid w:val="00F27B03"/>
    <w:rsid w:val="00F27F89"/>
    <w:rsid w:val="00F30122"/>
    <w:rsid w:val="00F30976"/>
    <w:rsid w:val="00F30A24"/>
    <w:rsid w:val="00F30A9C"/>
    <w:rsid w:val="00F30EF5"/>
    <w:rsid w:val="00F31289"/>
    <w:rsid w:val="00F31569"/>
    <w:rsid w:val="00F3162D"/>
    <w:rsid w:val="00F31911"/>
    <w:rsid w:val="00F31B14"/>
    <w:rsid w:val="00F320E2"/>
    <w:rsid w:val="00F322A0"/>
    <w:rsid w:val="00F32681"/>
    <w:rsid w:val="00F3269A"/>
    <w:rsid w:val="00F3281E"/>
    <w:rsid w:val="00F3296B"/>
    <w:rsid w:val="00F32E03"/>
    <w:rsid w:val="00F32E28"/>
    <w:rsid w:val="00F32F0D"/>
    <w:rsid w:val="00F32FA0"/>
    <w:rsid w:val="00F32FBD"/>
    <w:rsid w:val="00F33122"/>
    <w:rsid w:val="00F331EE"/>
    <w:rsid w:val="00F3329B"/>
    <w:rsid w:val="00F3336A"/>
    <w:rsid w:val="00F3348C"/>
    <w:rsid w:val="00F33789"/>
    <w:rsid w:val="00F338BB"/>
    <w:rsid w:val="00F33B7B"/>
    <w:rsid w:val="00F33BD4"/>
    <w:rsid w:val="00F3437D"/>
    <w:rsid w:val="00F34561"/>
    <w:rsid w:val="00F34622"/>
    <w:rsid w:val="00F34AA8"/>
    <w:rsid w:val="00F34ADB"/>
    <w:rsid w:val="00F34E5C"/>
    <w:rsid w:val="00F35160"/>
    <w:rsid w:val="00F351CA"/>
    <w:rsid w:val="00F35587"/>
    <w:rsid w:val="00F35A7F"/>
    <w:rsid w:val="00F35FE0"/>
    <w:rsid w:val="00F36149"/>
    <w:rsid w:val="00F3623A"/>
    <w:rsid w:val="00F36674"/>
    <w:rsid w:val="00F36729"/>
    <w:rsid w:val="00F3716D"/>
    <w:rsid w:val="00F37280"/>
    <w:rsid w:val="00F37762"/>
    <w:rsid w:val="00F377AF"/>
    <w:rsid w:val="00F37864"/>
    <w:rsid w:val="00F37875"/>
    <w:rsid w:val="00F3793F"/>
    <w:rsid w:val="00F37EB0"/>
    <w:rsid w:val="00F4010B"/>
    <w:rsid w:val="00F40286"/>
    <w:rsid w:val="00F4089B"/>
    <w:rsid w:val="00F40ABB"/>
    <w:rsid w:val="00F40ADA"/>
    <w:rsid w:val="00F40AED"/>
    <w:rsid w:val="00F40B8A"/>
    <w:rsid w:val="00F40F7E"/>
    <w:rsid w:val="00F4126D"/>
    <w:rsid w:val="00F412CE"/>
    <w:rsid w:val="00F41608"/>
    <w:rsid w:val="00F41658"/>
    <w:rsid w:val="00F416BA"/>
    <w:rsid w:val="00F41724"/>
    <w:rsid w:val="00F41895"/>
    <w:rsid w:val="00F418EC"/>
    <w:rsid w:val="00F41971"/>
    <w:rsid w:val="00F419A1"/>
    <w:rsid w:val="00F419BB"/>
    <w:rsid w:val="00F41A96"/>
    <w:rsid w:val="00F41C8E"/>
    <w:rsid w:val="00F421D9"/>
    <w:rsid w:val="00F42490"/>
    <w:rsid w:val="00F42C82"/>
    <w:rsid w:val="00F43066"/>
    <w:rsid w:val="00F4309B"/>
    <w:rsid w:val="00F430BF"/>
    <w:rsid w:val="00F4339C"/>
    <w:rsid w:val="00F436A4"/>
    <w:rsid w:val="00F43ABF"/>
    <w:rsid w:val="00F43C91"/>
    <w:rsid w:val="00F43E2F"/>
    <w:rsid w:val="00F43EB1"/>
    <w:rsid w:val="00F44238"/>
    <w:rsid w:val="00F44506"/>
    <w:rsid w:val="00F445B7"/>
    <w:rsid w:val="00F44ABA"/>
    <w:rsid w:val="00F45818"/>
    <w:rsid w:val="00F4587C"/>
    <w:rsid w:val="00F45B75"/>
    <w:rsid w:val="00F45C13"/>
    <w:rsid w:val="00F45EAC"/>
    <w:rsid w:val="00F4621E"/>
    <w:rsid w:val="00F46254"/>
    <w:rsid w:val="00F4657D"/>
    <w:rsid w:val="00F465AF"/>
    <w:rsid w:val="00F46677"/>
    <w:rsid w:val="00F4670F"/>
    <w:rsid w:val="00F46842"/>
    <w:rsid w:val="00F468C6"/>
    <w:rsid w:val="00F46B73"/>
    <w:rsid w:val="00F46C10"/>
    <w:rsid w:val="00F46D24"/>
    <w:rsid w:val="00F46D29"/>
    <w:rsid w:val="00F46F1D"/>
    <w:rsid w:val="00F46FCC"/>
    <w:rsid w:val="00F47291"/>
    <w:rsid w:val="00F47518"/>
    <w:rsid w:val="00F47762"/>
    <w:rsid w:val="00F47793"/>
    <w:rsid w:val="00F479B4"/>
    <w:rsid w:val="00F47A07"/>
    <w:rsid w:val="00F47B73"/>
    <w:rsid w:val="00F47DD1"/>
    <w:rsid w:val="00F47DF7"/>
    <w:rsid w:val="00F47F9F"/>
    <w:rsid w:val="00F50051"/>
    <w:rsid w:val="00F506CE"/>
    <w:rsid w:val="00F50DDB"/>
    <w:rsid w:val="00F50E6C"/>
    <w:rsid w:val="00F512B8"/>
    <w:rsid w:val="00F51513"/>
    <w:rsid w:val="00F516B8"/>
    <w:rsid w:val="00F517FF"/>
    <w:rsid w:val="00F51838"/>
    <w:rsid w:val="00F51AA0"/>
    <w:rsid w:val="00F51AC4"/>
    <w:rsid w:val="00F51B82"/>
    <w:rsid w:val="00F51D19"/>
    <w:rsid w:val="00F51F71"/>
    <w:rsid w:val="00F520FD"/>
    <w:rsid w:val="00F52641"/>
    <w:rsid w:val="00F526B3"/>
    <w:rsid w:val="00F526F2"/>
    <w:rsid w:val="00F52808"/>
    <w:rsid w:val="00F5297C"/>
    <w:rsid w:val="00F52AFE"/>
    <w:rsid w:val="00F52D02"/>
    <w:rsid w:val="00F52D1C"/>
    <w:rsid w:val="00F52D5B"/>
    <w:rsid w:val="00F53502"/>
    <w:rsid w:val="00F535E0"/>
    <w:rsid w:val="00F535EC"/>
    <w:rsid w:val="00F536E1"/>
    <w:rsid w:val="00F5375B"/>
    <w:rsid w:val="00F53979"/>
    <w:rsid w:val="00F53D3A"/>
    <w:rsid w:val="00F53DC6"/>
    <w:rsid w:val="00F5413B"/>
    <w:rsid w:val="00F541BF"/>
    <w:rsid w:val="00F542DE"/>
    <w:rsid w:val="00F54301"/>
    <w:rsid w:val="00F54368"/>
    <w:rsid w:val="00F543A3"/>
    <w:rsid w:val="00F54453"/>
    <w:rsid w:val="00F5467C"/>
    <w:rsid w:val="00F54A3F"/>
    <w:rsid w:val="00F54B3B"/>
    <w:rsid w:val="00F54DDD"/>
    <w:rsid w:val="00F54E47"/>
    <w:rsid w:val="00F5510A"/>
    <w:rsid w:val="00F551C8"/>
    <w:rsid w:val="00F551F5"/>
    <w:rsid w:val="00F5538A"/>
    <w:rsid w:val="00F55630"/>
    <w:rsid w:val="00F556A9"/>
    <w:rsid w:val="00F556DF"/>
    <w:rsid w:val="00F55773"/>
    <w:rsid w:val="00F55D7B"/>
    <w:rsid w:val="00F560EB"/>
    <w:rsid w:val="00F562DA"/>
    <w:rsid w:val="00F564A3"/>
    <w:rsid w:val="00F564A4"/>
    <w:rsid w:val="00F56655"/>
    <w:rsid w:val="00F566D5"/>
    <w:rsid w:val="00F56B2A"/>
    <w:rsid w:val="00F56CFC"/>
    <w:rsid w:val="00F56E21"/>
    <w:rsid w:val="00F571FA"/>
    <w:rsid w:val="00F5741C"/>
    <w:rsid w:val="00F575D2"/>
    <w:rsid w:val="00F575E0"/>
    <w:rsid w:val="00F578FC"/>
    <w:rsid w:val="00F57AA8"/>
    <w:rsid w:val="00F57ADE"/>
    <w:rsid w:val="00F57C34"/>
    <w:rsid w:val="00F60108"/>
    <w:rsid w:val="00F60127"/>
    <w:rsid w:val="00F603BA"/>
    <w:rsid w:val="00F61505"/>
    <w:rsid w:val="00F619A9"/>
    <w:rsid w:val="00F61CC0"/>
    <w:rsid w:val="00F61DDA"/>
    <w:rsid w:val="00F62114"/>
    <w:rsid w:val="00F623A6"/>
    <w:rsid w:val="00F623D5"/>
    <w:rsid w:val="00F624BA"/>
    <w:rsid w:val="00F62577"/>
    <w:rsid w:val="00F62583"/>
    <w:rsid w:val="00F62986"/>
    <w:rsid w:val="00F62C26"/>
    <w:rsid w:val="00F62CC8"/>
    <w:rsid w:val="00F63311"/>
    <w:rsid w:val="00F637FB"/>
    <w:rsid w:val="00F63851"/>
    <w:rsid w:val="00F63A58"/>
    <w:rsid w:val="00F63E86"/>
    <w:rsid w:val="00F64115"/>
    <w:rsid w:val="00F6434A"/>
    <w:rsid w:val="00F646F5"/>
    <w:rsid w:val="00F64751"/>
    <w:rsid w:val="00F65515"/>
    <w:rsid w:val="00F6564C"/>
    <w:rsid w:val="00F65CC6"/>
    <w:rsid w:val="00F65D6B"/>
    <w:rsid w:val="00F65FCB"/>
    <w:rsid w:val="00F66039"/>
    <w:rsid w:val="00F66117"/>
    <w:rsid w:val="00F661DC"/>
    <w:rsid w:val="00F664DE"/>
    <w:rsid w:val="00F66AFB"/>
    <w:rsid w:val="00F670CE"/>
    <w:rsid w:val="00F673B6"/>
    <w:rsid w:val="00F67603"/>
    <w:rsid w:val="00F6765F"/>
    <w:rsid w:val="00F6796C"/>
    <w:rsid w:val="00F67AA3"/>
    <w:rsid w:val="00F67BC2"/>
    <w:rsid w:val="00F67E5B"/>
    <w:rsid w:val="00F67F9C"/>
    <w:rsid w:val="00F70381"/>
    <w:rsid w:val="00F709B2"/>
    <w:rsid w:val="00F70B5F"/>
    <w:rsid w:val="00F7118F"/>
    <w:rsid w:val="00F712A5"/>
    <w:rsid w:val="00F715FB"/>
    <w:rsid w:val="00F7161A"/>
    <w:rsid w:val="00F717E4"/>
    <w:rsid w:val="00F717EA"/>
    <w:rsid w:val="00F71882"/>
    <w:rsid w:val="00F71943"/>
    <w:rsid w:val="00F719C9"/>
    <w:rsid w:val="00F71BB1"/>
    <w:rsid w:val="00F71C38"/>
    <w:rsid w:val="00F71D32"/>
    <w:rsid w:val="00F71E64"/>
    <w:rsid w:val="00F71E7E"/>
    <w:rsid w:val="00F71F2D"/>
    <w:rsid w:val="00F71FC2"/>
    <w:rsid w:val="00F726C0"/>
    <w:rsid w:val="00F72B89"/>
    <w:rsid w:val="00F72C22"/>
    <w:rsid w:val="00F72DC8"/>
    <w:rsid w:val="00F72F1D"/>
    <w:rsid w:val="00F73277"/>
    <w:rsid w:val="00F73330"/>
    <w:rsid w:val="00F7381F"/>
    <w:rsid w:val="00F742FE"/>
    <w:rsid w:val="00F74427"/>
    <w:rsid w:val="00F7480D"/>
    <w:rsid w:val="00F74B21"/>
    <w:rsid w:val="00F74BC8"/>
    <w:rsid w:val="00F7512C"/>
    <w:rsid w:val="00F7520F"/>
    <w:rsid w:val="00F756D4"/>
    <w:rsid w:val="00F75F2B"/>
    <w:rsid w:val="00F76562"/>
    <w:rsid w:val="00F765D2"/>
    <w:rsid w:val="00F766C0"/>
    <w:rsid w:val="00F76BDA"/>
    <w:rsid w:val="00F76D01"/>
    <w:rsid w:val="00F770BE"/>
    <w:rsid w:val="00F773E1"/>
    <w:rsid w:val="00F776DF"/>
    <w:rsid w:val="00F77C14"/>
    <w:rsid w:val="00F77EAA"/>
    <w:rsid w:val="00F801AB"/>
    <w:rsid w:val="00F806AC"/>
    <w:rsid w:val="00F807CA"/>
    <w:rsid w:val="00F808E9"/>
    <w:rsid w:val="00F80D68"/>
    <w:rsid w:val="00F80D79"/>
    <w:rsid w:val="00F8102E"/>
    <w:rsid w:val="00F81434"/>
    <w:rsid w:val="00F81457"/>
    <w:rsid w:val="00F81509"/>
    <w:rsid w:val="00F815A4"/>
    <w:rsid w:val="00F81671"/>
    <w:rsid w:val="00F81765"/>
    <w:rsid w:val="00F81814"/>
    <w:rsid w:val="00F81A9C"/>
    <w:rsid w:val="00F81B84"/>
    <w:rsid w:val="00F81CB7"/>
    <w:rsid w:val="00F81DCD"/>
    <w:rsid w:val="00F81E23"/>
    <w:rsid w:val="00F81F8D"/>
    <w:rsid w:val="00F81FC0"/>
    <w:rsid w:val="00F82192"/>
    <w:rsid w:val="00F821B5"/>
    <w:rsid w:val="00F821B7"/>
    <w:rsid w:val="00F822A0"/>
    <w:rsid w:val="00F825BB"/>
    <w:rsid w:val="00F82643"/>
    <w:rsid w:val="00F8269D"/>
    <w:rsid w:val="00F826E7"/>
    <w:rsid w:val="00F82BA1"/>
    <w:rsid w:val="00F82F93"/>
    <w:rsid w:val="00F834DC"/>
    <w:rsid w:val="00F835CA"/>
    <w:rsid w:val="00F83BAB"/>
    <w:rsid w:val="00F840B5"/>
    <w:rsid w:val="00F8419D"/>
    <w:rsid w:val="00F84D8D"/>
    <w:rsid w:val="00F84E62"/>
    <w:rsid w:val="00F84EA8"/>
    <w:rsid w:val="00F84EF1"/>
    <w:rsid w:val="00F8553A"/>
    <w:rsid w:val="00F858E4"/>
    <w:rsid w:val="00F859E6"/>
    <w:rsid w:val="00F85B0B"/>
    <w:rsid w:val="00F85D02"/>
    <w:rsid w:val="00F861B8"/>
    <w:rsid w:val="00F8625C"/>
    <w:rsid w:val="00F864F0"/>
    <w:rsid w:val="00F86B80"/>
    <w:rsid w:val="00F86EDE"/>
    <w:rsid w:val="00F86F57"/>
    <w:rsid w:val="00F86F7B"/>
    <w:rsid w:val="00F875D2"/>
    <w:rsid w:val="00F8769A"/>
    <w:rsid w:val="00F8769C"/>
    <w:rsid w:val="00F876CC"/>
    <w:rsid w:val="00F876E5"/>
    <w:rsid w:val="00F877C0"/>
    <w:rsid w:val="00F87AA6"/>
    <w:rsid w:val="00F87F8A"/>
    <w:rsid w:val="00F90229"/>
    <w:rsid w:val="00F90345"/>
    <w:rsid w:val="00F9051C"/>
    <w:rsid w:val="00F90788"/>
    <w:rsid w:val="00F909DD"/>
    <w:rsid w:val="00F90C44"/>
    <w:rsid w:val="00F90C5C"/>
    <w:rsid w:val="00F90D7F"/>
    <w:rsid w:val="00F90DA1"/>
    <w:rsid w:val="00F91322"/>
    <w:rsid w:val="00F91A11"/>
    <w:rsid w:val="00F91A18"/>
    <w:rsid w:val="00F91F66"/>
    <w:rsid w:val="00F92955"/>
    <w:rsid w:val="00F92987"/>
    <w:rsid w:val="00F92996"/>
    <w:rsid w:val="00F92BE5"/>
    <w:rsid w:val="00F92E01"/>
    <w:rsid w:val="00F93288"/>
    <w:rsid w:val="00F93304"/>
    <w:rsid w:val="00F934D3"/>
    <w:rsid w:val="00F93733"/>
    <w:rsid w:val="00F937B7"/>
    <w:rsid w:val="00F939CB"/>
    <w:rsid w:val="00F93F83"/>
    <w:rsid w:val="00F94395"/>
    <w:rsid w:val="00F945E0"/>
    <w:rsid w:val="00F94837"/>
    <w:rsid w:val="00F9484E"/>
    <w:rsid w:val="00F94BDC"/>
    <w:rsid w:val="00F954AB"/>
    <w:rsid w:val="00F95666"/>
    <w:rsid w:val="00F95689"/>
    <w:rsid w:val="00F956F3"/>
    <w:rsid w:val="00F95A4D"/>
    <w:rsid w:val="00F95C96"/>
    <w:rsid w:val="00F95D78"/>
    <w:rsid w:val="00F96289"/>
    <w:rsid w:val="00F9651A"/>
    <w:rsid w:val="00F96649"/>
    <w:rsid w:val="00F96752"/>
    <w:rsid w:val="00F968F9"/>
    <w:rsid w:val="00F96A8B"/>
    <w:rsid w:val="00F96AD5"/>
    <w:rsid w:val="00F96C3F"/>
    <w:rsid w:val="00F96E2C"/>
    <w:rsid w:val="00F97088"/>
    <w:rsid w:val="00F976C0"/>
    <w:rsid w:val="00F97836"/>
    <w:rsid w:val="00FA04D6"/>
    <w:rsid w:val="00FA04EF"/>
    <w:rsid w:val="00FA0795"/>
    <w:rsid w:val="00FA08C2"/>
    <w:rsid w:val="00FA0986"/>
    <w:rsid w:val="00FA0DA2"/>
    <w:rsid w:val="00FA0E2B"/>
    <w:rsid w:val="00FA104D"/>
    <w:rsid w:val="00FA113C"/>
    <w:rsid w:val="00FA120B"/>
    <w:rsid w:val="00FA162C"/>
    <w:rsid w:val="00FA17F0"/>
    <w:rsid w:val="00FA1933"/>
    <w:rsid w:val="00FA1B8D"/>
    <w:rsid w:val="00FA2708"/>
    <w:rsid w:val="00FA2727"/>
    <w:rsid w:val="00FA2771"/>
    <w:rsid w:val="00FA2A3D"/>
    <w:rsid w:val="00FA2B96"/>
    <w:rsid w:val="00FA2E23"/>
    <w:rsid w:val="00FA31E3"/>
    <w:rsid w:val="00FA35E8"/>
    <w:rsid w:val="00FA3A0A"/>
    <w:rsid w:val="00FA4329"/>
    <w:rsid w:val="00FA47DA"/>
    <w:rsid w:val="00FA4906"/>
    <w:rsid w:val="00FA4C39"/>
    <w:rsid w:val="00FA4F7A"/>
    <w:rsid w:val="00FA5078"/>
    <w:rsid w:val="00FA5244"/>
    <w:rsid w:val="00FA55DB"/>
    <w:rsid w:val="00FA583B"/>
    <w:rsid w:val="00FA624C"/>
    <w:rsid w:val="00FA6446"/>
    <w:rsid w:val="00FA6547"/>
    <w:rsid w:val="00FA657E"/>
    <w:rsid w:val="00FA67D1"/>
    <w:rsid w:val="00FA68D3"/>
    <w:rsid w:val="00FA6D4F"/>
    <w:rsid w:val="00FA6E35"/>
    <w:rsid w:val="00FA7474"/>
    <w:rsid w:val="00FA74C2"/>
    <w:rsid w:val="00FA78A6"/>
    <w:rsid w:val="00FA7C15"/>
    <w:rsid w:val="00FA7E3D"/>
    <w:rsid w:val="00FA7E56"/>
    <w:rsid w:val="00FA7EDE"/>
    <w:rsid w:val="00FB0085"/>
    <w:rsid w:val="00FB0447"/>
    <w:rsid w:val="00FB052C"/>
    <w:rsid w:val="00FB06D8"/>
    <w:rsid w:val="00FB07E8"/>
    <w:rsid w:val="00FB0C9E"/>
    <w:rsid w:val="00FB0F08"/>
    <w:rsid w:val="00FB0F10"/>
    <w:rsid w:val="00FB140B"/>
    <w:rsid w:val="00FB1859"/>
    <w:rsid w:val="00FB1935"/>
    <w:rsid w:val="00FB1A41"/>
    <w:rsid w:val="00FB1AE4"/>
    <w:rsid w:val="00FB1C06"/>
    <w:rsid w:val="00FB1C1E"/>
    <w:rsid w:val="00FB1D13"/>
    <w:rsid w:val="00FB22EF"/>
    <w:rsid w:val="00FB242F"/>
    <w:rsid w:val="00FB2508"/>
    <w:rsid w:val="00FB27B9"/>
    <w:rsid w:val="00FB27C1"/>
    <w:rsid w:val="00FB2BAD"/>
    <w:rsid w:val="00FB3151"/>
    <w:rsid w:val="00FB3ED3"/>
    <w:rsid w:val="00FB4041"/>
    <w:rsid w:val="00FB4279"/>
    <w:rsid w:val="00FB42AB"/>
    <w:rsid w:val="00FB45B7"/>
    <w:rsid w:val="00FB4942"/>
    <w:rsid w:val="00FB4967"/>
    <w:rsid w:val="00FB49AF"/>
    <w:rsid w:val="00FB4D53"/>
    <w:rsid w:val="00FB5182"/>
    <w:rsid w:val="00FB53E3"/>
    <w:rsid w:val="00FB566D"/>
    <w:rsid w:val="00FB5B40"/>
    <w:rsid w:val="00FB5D16"/>
    <w:rsid w:val="00FB5E9C"/>
    <w:rsid w:val="00FB5F51"/>
    <w:rsid w:val="00FB60DF"/>
    <w:rsid w:val="00FB6449"/>
    <w:rsid w:val="00FB6504"/>
    <w:rsid w:val="00FB6773"/>
    <w:rsid w:val="00FB69CF"/>
    <w:rsid w:val="00FB6B07"/>
    <w:rsid w:val="00FB6BA1"/>
    <w:rsid w:val="00FB6C90"/>
    <w:rsid w:val="00FB6CB2"/>
    <w:rsid w:val="00FB6D4D"/>
    <w:rsid w:val="00FB7222"/>
    <w:rsid w:val="00FB7396"/>
    <w:rsid w:val="00FB76B8"/>
    <w:rsid w:val="00FB77C5"/>
    <w:rsid w:val="00FB7934"/>
    <w:rsid w:val="00FB7B97"/>
    <w:rsid w:val="00FB7EF3"/>
    <w:rsid w:val="00FB7F6F"/>
    <w:rsid w:val="00FC0004"/>
    <w:rsid w:val="00FC0013"/>
    <w:rsid w:val="00FC00FE"/>
    <w:rsid w:val="00FC0193"/>
    <w:rsid w:val="00FC0D0E"/>
    <w:rsid w:val="00FC0DD5"/>
    <w:rsid w:val="00FC0E23"/>
    <w:rsid w:val="00FC1361"/>
    <w:rsid w:val="00FC13FD"/>
    <w:rsid w:val="00FC143F"/>
    <w:rsid w:val="00FC162E"/>
    <w:rsid w:val="00FC1D70"/>
    <w:rsid w:val="00FC1E5C"/>
    <w:rsid w:val="00FC1E9F"/>
    <w:rsid w:val="00FC1EE3"/>
    <w:rsid w:val="00FC20E6"/>
    <w:rsid w:val="00FC242A"/>
    <w:rsid w:val="00FC2434"/>
    <w:rsid w:val="00FC2537"/>
    <w:rsid w:val="00FC2867"/>
    <w:rsid w:val="00FC2886"/>
    <w:rsid w:val="00FC29ED"/>
    <w:rsid w:val="00FC32CE"/>
    <w:rsid w:val="00FC32D5"/>
    <w:rsid w:val="00FC33E2"/>
    <w:rsid w:val="00FC3413"/>
    <w:rsid w:val="00FC34E1"/>
    <w:rsid w:val="00FC36E8"/>
    <w:rsid w:val="00FC3E5D"/>
    <w:rsid w:val="00FC4058"/>
    <w:rsid w:val="00FC4181"/>
    <w:rsid w:val="00FC42E9"/>
    <w:rsid w:val="00FC4528"/>
    <w:rsid w:val="00FC48FE"/>
    <w:rsid w:val="00FC4D41"/>
    <w:rsid w:val="00FC4FC9"/>
    <w:rsid w:val="00FC52FB"/>
    <w:rsid w:val="00FC592E"/>
    <w:rsid w:val="00FC5937"/>
    <w:rsid w:val="00FC5FD2"/>
    <w:rsid w:val="00FC608D"/>
    <w:rsid w:val="00FC60A5"/>
    <w:rsid w:val="00FC617F"/>
    <w:rsid w:val="00FC6372"/>
    <w:rsid w:val="00FC63C2"/>
    <w:rsid w:val="00FC64B0"/>
    <w:rsid w:val="00FC64F6"/>
    <w:rsid w:val="00FC656F"/>
    <w:rsid w:val="00FC672F"/>
    <w:rsid w:val="00FC6C6D"/>
    <w:rsid w:val="00FC6C8E"/>
    <w:rsid w:val="00FC6CCF"/>
    <w:rsid w:val="00FC712C"/>
    <w:rsid w:val="00FC720C"/>
    <w:rsid w:val="00FC73EB"/>
    <w:rsid w:val="00FC7ADD"/>
    <w:rsid w:val="00FD01AF"/>
    <w:rsid w:val="00FD0BB7"/>
    <w:rsid w:val="00FD0CD2"/>
    <w:rsid w:val="00FD0E43"/>
    <w:rsid w:val="00FD0F39"/>
    <w:rsid w:val="00FD1555"/>
    <w:rsid w:val="00FD15B5"/>
    <w:rsid w:val="00FD1856"/>
    <w:rsid w:val="00FD1BD1"/>
    <w:rsid w:val="00FD1EA3"/>
    <w:rsid w:val="00FD1FBF"/>
    <w:rsid w:val="00FD2054"/>
    <w:rsid w:val="00FD20D6"/>
    <w:rsid w:val="00FD20F4"/>
    <w:rsid w:val="00FD21B0"/>
    <w:rsid w:val="00FD2236"/>
    <w:rsid w:val="00FD22F7"/>
    <w:rsid w:val="00FD24E4"/>
    <w:rsid w:val="00FD2504"/>
    <w:rsid w:val="00FD2617"/>
    <w:rsid w:val="00FD275C"/>
    <w:rsid w:val="00FD2778"/>
    <w:rsid w:val="00FD2B0D"/>
    <w:rsid w:val="00FD2ED7"/>
    <w:rsid w:val="00FD3303"/>
    <w:rsid w:val="00FD34F9"/>
    <w:rsid w:val="00FD35E7"/>
    <w:rsid w:val="00FD3605"/>
    <w:rsid w:val="00FD38DE"/>
    <w:rsid w:val="00FD39E2"/>
    <w:rsid w:val="00FD3B83"/>
    <w:rsid w:val="00FD3D49"/>
    <w:rsid w:val="00FD3ECC"/>
    <w:rsid w:val="00FD4063"/>
    <w:rsid w:val="00FD4291"/>
    <w:rsid w:val="00FD4954"/>
    <w:rsid w:val="00FD4E68"/>
    <w:rsid w:val="00FD4EB0"/>
    <w:rsid w:val="00FD4F58"/>
    <w:rsid w:val="00FD4FAA"/>
    <w:rsid w:val="00FD5054"/>
    <w:rsid w:val="00FD5093"/>
    <w:rsid w:val="00FD55BE"/>
    <w:rsid w:val="00FD5709"/>
    <w:rsid w:val="00FD5732"/>
    <w:rsid w:val="00FD591D"/>
    <w:rsid w:val="00FD5E6B"/>
    <w:rsid w:val="00FD5FB0"/>
    <w:rsid w:val="00FD604E"/>
    <w:rsid w:val="00FD60B3"/>
    <w:rsid w:val="00FD61DA"/>
    <w:rsid w:val="00FD6381"/>
    <w:rsid w:val="00FD6503"/>
    <w:rsid w:val="00FD6584"/>
    <w:rsid w:val="00FD65A8"/>
    <w:rsid w:val="00FD6833"/>
    <w:rsid w:val="00FD6CE6"/>
    <w:rsid w:val="00FD6EEB"/>
    <w:rsid w:val="00FD6F5F"/>
    <w:rsid w:val="00FD6F78"/>
    <w:rsid w:val="00FD7445"/>
    <w:rsid w:val="00FD7AF4"/>
    <w:rsid w:val="00FD7B19"/>
    <w:rsid w:val="00FD7FD1"/>
    <w:rsid w:val="00FE006E"/>
    <w:rsid w:val="00FE00A5"/>
    <w:rsid w:val="00FE00B6"/>
    <w:rsid w:val="00FE00BC"/>
    <w:rsid w:val="00FE03D6"/>
    <w:rsid w:val="00FE04B8"/>
    <w:rsid w:val="00FE0523"/>
    <w:rsid w:val="00FE1077"/>
    <w:rsid w:val="00FE1136"/>
    <w:rsid w:val="00FE12BF"/>
    <w:rsid w:val="00FE1773"/>
    <w:rsid w:val="00FE1813"/>
    <w:rsid w:val="00FE1AEA"/>
    <w:rsid w:val="00FE1F1C"/>
    <w:rsid w:val="00FE21BD"/>
    <w:rsid w:val="00FE2839"/>
    <w:rsid w:val="00FE2AD3"/>
    <w:rsid w:val="00FE2BDA"/>
    <w:rsid w:val="00FE313D"/>
    <w:rsid w:val="00FE315A"/>
    <w:rsid w:val="00FE32E0"/>
    <w:rsid w:val="00FE35A4"/>
    <w:rsid w:val="00FE39B7"/>
    <w:rsid w:val="00FE3A18"/>
    <w:rsid w:val="00FE3E10"/>
    <w:rsid w:val="00FE4123"/>
    <w:rsid w:val="00FE413C"/>
    <w:rsid w:val="00FE4734"/>
    <w:rsid w:val="00FE486D"/>
    <w:rsid w:val="00FE4A75"/>
    <w:rsid w:val="00FE4DE0"/>
    <w:rsid w:val="00FE4DF5"/>
    <w:rsid w:val="00FE4E3A"/>
    <w:rsid w:val="00FE5281"/>
    <w:rsid w:val="00FE52E1"/>
    <w:rsid w:val="00FE549E"/>
    <w:rsid w:val="00FE5668"/>
    <w:rsid w:val="00FE5A05"/>
    <w:rsid w:val="00FE5B78"/>
    <w:rsid w:val="00FE5D14"/>
    <w:rsid w:val="00FE5F4A"/>
    <w:rsid w:val="00FE6003"/>
    <w:rsid w:val="00FE6183"/>
    <w:rsid w:val="00FE619E"/>
    <w:rsid w:val="00FE6462"/>
    <w:rsid w:val="00FE6A92"/>
    <w:rsid w:val="00FE6B9A"/>
    <w:rsid w:val="00FE6FB2"/>
    <w:rsid w:val="00FE7026"/>
    <w:rsid w:val="00FE738E"/>
    <w:rsid w:val="00FE7614"/>
    <w:rsid w:val="00FE76B0"/>
    <w:rsid w:val="00FE7B92"/>
    <w:rsid w:val="00FF0004"/>
    <w:rsid w:val="00FF0264"/>
    <w:rsid w:val="00FF037E"/>
    <w:rsid w:val="00FF04A0"/>
    <w:rsid w:val="00FF082C"/>
    <w:rsid w:val="00FF0A08"/>
    <w:rsid w:val="00FF0BD3"/>
    <w:rsid w:val="00FF0FD8"/>
    <w:rsid w:val="00FF100D"/>
    <w:rsid w:val="00FF1015"/>
    <w:rsid w:val="00FF1171"/>
    <w:rsid w:val="00FF1278"/>
    <w:rsid w:val="00FF16D1"/>
    <w:rsid w:val="00FF1807"/>
    <w:rsid w:val="00FF184D"/>
    <w:rsid w:val="00FF1E31"/>
    <w:rsid w:val="00FF1E82"/>
    <w:rsid w:val="00FF1ECE"/>
    <w:rsid w:val="00FF1F20"/>
    <w:rsid w:val="00FF20A2"/>
    <w:rsid w:val="00FF20BC"/>
    <w:rsid w:val="00FF2247"/>
    <w:rsid w:val="00FF2284"/>
    <w:rsid w:val="00FF231A"/>
    <w:rsid w:val="00FF24A7"/>
    <w:rsid w:val="00FF2599"/>
    <w:rsid w:val="00FF26E3"/>
    <w:rsid w:val="00FF28C7"/>
    <w:rsid w:val="00FF2953"/>
    <w:rsid w:val="00FF30F1"/>
    <w:rsid w:val="00FF3130"/>
    <w:rsid w:val="00FF313B"/>
    <w:rsid w:val="00FF3150"/>
    <w:rsid w:val="00FF31F7"/>
    <w:rsid w:val="00FF359D"/>
    <w:rsid w:val="00FF3C3C"/>
    <w:rsid w:val="00FF3DF5"/>
    <w:rsid w:val="00FF3F26"/>
    <w:rsid w:val="00FF3F55"/>
    <w:rsid w:val="00FF4044"/>
    <w:rsid w:val="00FF43F0"/>
    <w:rsid w:val="00FF4B3F"/>
    <w:rsid w:val="00FF4D84"/>
    <w:rsid w:val="00FF524E"/>
    <w:rsid w:val="00FF52B6"/>
    <w:rsid w:val="00FF5588"/>
    <w:rsid w:val="00FF562A"/>
    <w:rsid w:val="00FF57D9"/>
    <w:rsid w:val="00FF585E"/>
    <w:rsid w:val="00FF5975"/>
    <w:rsid w:val="00FF5B6B"/>
    <w:rsid w:val="00FF5C2A"/>
    <w:rsid w:val="00FF5E4C"/>
    <w:rsid w:val="00FF5EEB"/>
    <w:rsid w:val="00FF6037"/>
    <w:rsid w:val="00FF6664"/>
    <w:rsid w:val="00FF6832"/>
    <w:rsid w:val="00FF6A9D"/>
    <w:rsid w:val="00FF6BB9"/>
    <w:rsid w:val="00FF6DE6"/>
    <w:rsid w:val="00FF6F78"/>
    <w:rsid w:val="00FF6FBA"/>
    <w:rsid w:val="00FF7211"/>
    <w:rsid w:val="00FF734E"/>
    <w:rsid w:val="00FF7C73"/>
    <w:rsid w:val="01461C02"/>
    <w:rsid w:val="019BC741"/>
    <w:rsid w:val="01E89A81"/>
    <w:rsid w:val="01FC345E"/>
    <w:rsid w:val="02756709"/>
    <w:rsid w:val="028D6616"/>
    <w:rsid w:val="02B75DE6"/>
    <w:rsid w:val="02D341B1"/>
    <w:rsid w:val="03266C7B"/>
    <w:rsid w:val="034D886A"/>
    <w:rsid w:val="039839EF"/>
    <w:rsid w:val="03DCF113"/>
    <w:rsid w:val="03EA4778"/>
    <w:rsid w:val="03EC213D"/>
    <w:rsid w:val="048447C9"/>
    <w:rsid w:val="04A8908C"/>
    <w:rsid w:val="04D31D3C"/>
    <w:rsid w:val="050C77F4"/>
    <w:rsid w:val="0516D753"/>
    <w:rsid w:val="05311ECF"/>
    <w:rsid w:val="05A6CDCB"/>
    <w:rsid w:val="06E11261"/>
    <w:rsid w:val="072ABEC6"/>
    <w:rsid w:val="073A31C7"/>
    <w:rsid w:val="0788309E"/>
    <w:rsid w:val="07C097CB"/>
    <w:rsid w:val="07DF5A27"/>
    <w:rsid w:val="07FDC467"/>
    <w:rsid w:val="08943B7B"/>
    <w:rsid w:val="08B158AF"/>
    <w:rsid w:val="08B193DD"/>
    <w:rsid w:val="08B23C22"/>
    <w:rsid w:val="091FE7E5"/>
    <w:rsid w:val="095BEF41"/>
    <w:rsid w:val="09A02402"/>
    <w:rsid w:val="09C9360C"/>
    <w:rsid w:val="0A8A892A"/>
    <w:rsid w:val="0B1FC6B4"/>
    <w:rsid w:val="0B906702"/>
    <w:rsid w:val="0B9E9BCC"/>
    <w:rsid w:val="0BCD547A"/>
    <w:rsid w:val="0BCD976B"/>
    <w:rsid w:val="0C52E9CA"/>
    <w:rsid w:val="0C63E485"/>
    <w:rsid w:val="0C91EA7F"/>
    <w:rsid w:val="0CFBAA7A"/>
    <w:rsid w:val="0D294F35"/>
    <w:rsid w:val="0DECA6BF"/>
    <w:rsid w:val="0E0C72D4"/>
    <w:rsid w:val="0E4C3B7A"/>
    <w:rsid w:val="0E7DEC33"/>
    <w:rsid w:val="0ECCBA12"/>
    <w:rsid w:val="0F64F82D"/>
    <w:rsid w:val="0F80DE04"/>
    <w:rsid w:val="0F85572C"/>
    <w:rsid w:val="10351D6B"/>
    <w:rsid w:val="10B2A991"/>
    <w:rsid w:val="10B9F4C4"/>
    <w:rsid w:val="10F18F01"/>
    <w:rsid w:val="11670B35"/>
    <w:rsid w:val="11E8FB37"/>
    <w:rsid w:val="12411C9C"/>
    <w:rsid w:val="125CA48A"/>
    <w:rsid w:val="12D1C7C5"/>
    <w:rsid w:val="12D45523"/>
    <w:rsid w:val="130F4B41"/>
    <w:rsid w:val="136FB766"/>
    <w:rsid w:val="138D44A8"/>
    <w:rsid w:val="13B02A98"/>
    <w:rsid w:val="13BA8DC8"/>
    <w:rsid w:val="13EB00EC"/>
    <w:rsid w:val="13FFA751"/>
    <w:rsid w:val="140094F9"/>
    <w:rsid w:val="14AD82F6"/>
    <w:rsid w:val="14D073A9"/>
    <w:rsid w:val="14D2BA1E"/>
    <w:rsid w:val="14D3A272"/>
    <w:rsid w:val="151E3D9A"/>
    <w:rsid w:val="15A33DFA"/>
    <w:rsid w:val="15E7B27E"/>
    <w:rsid w:val="1614FD32"/>
    <w:rsid w:val="16670801"/>
    <w:rsid w:val="16DC7002"/>
    <w:rsid w:val="17600253"/>
    <w:rsid w:val="17848120"/>
    <w:rsid w:val="17C62E34"/>
    <w:rsid w:val="181C88D5"/>
    <w:rsid w:val="187B5C01"/>
    <w:rsid w:val="18B28434"/>
    <w:rsid w:val="18D67127"/>
    <w:rsid w:val="19016F11"/>
    <w:rsid w:val="1912606C"/>
    <w:rsid w:val="193F092F"/>
    <w:rsid w:val="19730746"/>
    <w:rsid w:val="1B048B6B"/>
    <w:rsid w:val="1B118DEF"/>
    <w:rsid w:val="1B1A290D"/>
    <w:rsid w:val="1B42D7B1"/>
    <w:rsid w:val="1B5A5E94"/>
    <w:rsid w:val="1B68A11A"/>
    <w:rsid w:val="1B99A1D2"/>
    <w:rsid w:val="1B9F3C8F"/>
    <w:rsid w:val="1BC30B60"/>
    <w:rsid w:val="1BDF6A6B"/>
    <w:rsid w:val="1C2F836C"/>
    <w:rsid w:val="1C7C2E21"/>
    <w:rsid w:val="1CE761BB"/>
    <w:rsid w:val="1D27E04E"/>
    <w:rsid w:val="1D7AF959"/>
    <w:rsid w:val="1DD4150F"/>
    <w:rsid w:val="1DE8470C"/>
    <w:rsid w:val="1DF65B15"/>
    <w:rsid w:val="1E099CCB"/>
    <w:rsid w:val="1E100AB7"/>
    <w:rsid w:val="1E298929"/>
    <w:rsid w:val="1E2A4B89"/>
    <w:rsid w:val="1E596ECE"/>
    <w:rsid w:val="1E7CAC6A"/>
    <w:rsid w:val="1E7F5BE2"/>
    <w:rsid w:val="1F174E10"/>
    <w:rsid w:val="1FAA9B5A"/>
    <w:rsid w:val="1FF87445"/>
    <w:rsid w:val="203A84AD"/>
    <w:rsid w:val="204BD3C3"/>
    <w:rsid w:val="2060EDC3"/>
    <w:rsid w:val="20AC130C"/>
    <w:rsid w:val="212F1F82"/>
    <w:rsid w:val="2159391C"/>
    <w:rsid w:val="21F2FADB"/>
    <w:rsid w:val="2221E349"/>
    <w:rsid w:val="225863AC"/>
    <w:rsid w:val="2312C440"/>
    <w:rsid w:val="23D45CCA"/>
    <w:rsid w:val="24272FA2"/>
    <w:rsid w:val="2428A0FA"/>
    <w:rsid w:val="2482FB03"/>
    <w:rsid w:val="24F209B3"/>
    <w:rsid w:val="25056745"/>
    <w:rsid w:val="252F0D83"/>
    <w:rsid w:val="25903726"/>
    <w:rsid w:val="259D62B7"/>
    <w:rsid w:val="259EBB94"/>
    <w:rsid w:val="25A9C468"/>
    <w:rsid w:val="26B186EF"/>
    <w:rsid w:val="26BE73A7"/>
    <w:rsid w:val="26C1C044"/>
    <w:rsid w:val="26F4647A"/>
    <w:rsid w:val="274D40C0"/>
    <w:rsid w:val="2768B45B"/>
    <w:rsid w:val="276F8B61"/>
    <w:rsid w:val="2789527D"/>
    <w:rsid w:val="279BB756"/>
    <w:rsid w:val="27AA691E"/>
    <w:rsid w:val="28256EAB"/>
    <w:rsid w:val="28349CEF"/>
    <w:rsid w:val="288262D1"/>
    <w:rsid w:val="2897ADC9"/>
    <w:rsid w:val="28AB31AE"/>
    <w:rsid w:val="28E33CA2"/>
    <w:rsid w:val="2A0DCDDD"/>
    <w:rsid w:val="2A5C6270"/>
    <w:rsid w:val="2AE631A3"/>
    <w:rsid w:val="2AEF8E44"/>
    <w:rsid w:val="2B0C7367"/>
    <w:rsid w:val="2B625A40"/>
    <w:rsid w:val="2C50E4B5"/>
    <w:rsid w:val="2C7E404A"/>
    <w:rsid w:val="2CABBE75"/>
    <w:rsid w:val="2CBCADF3"/>
    <w:rsid w:val="2CE32899"/>
    <w:rsid w:val="2CF4B9B2"/>
    <w:rsid w:val="2D991B95"/>
    <w:rsid w:val="2DD65EEE"/>
    <w:rsid w:val="2DD91372"/>
    <w:rsid w:val="2DE276F8"/>
    <w:rsid w:val="2DECF56C"/>
    <w:rsid w:val="2E0E0DB5"/>
    <w:rsid w:val="2E24EBA0"/>
    <w:rsid w:val="2E3A816A"/>
    <w:rsid w:val="2E8C9623"/>
    <w:rsid w:val="2EA4DC51"/>
    <w:rsid w:val="2EBFA919"/>
    <w:rsid w:val="2EE97C55"/>
    <w:rsid w:val="2F15B213"/>
    <w:rsid w:val="2F35780F"/>
    <w:rsid w:val="2F41362A"/>
    <w:rsid w:val="2F62B64A"/>
    <w:rsid w:val="2FE7B6A4"/>
    <w:rsid w:val="3004ADD8"/>
    <w:rsid w:val="30108D18"/>
    <w:rsid w:val="304BB6AD"/>
    <w:rsid w:val="31611FD6"/>
    <w:rsid w:val="32EDEB83"/>
    <w:rsid w:val="332BBF0D"/>
    <w:rsid w:val="33468FF4"/>
    <w:rsid w:val="33958B2F"/>
    <w:rsid w:val="33AC354D"/>
    <w:rsid w:val="33BB9FC8"/>
    <w:rsid w:val="33EDC538"/>
    <w:rsid w:val="34E46B8D"/>
    <w:rsid w:val="35158280"/>
    <w:rsid w:val="355C92CF"/>
    <w:rsid w:val="357BFA58"/>
    <w:rsid w:val="358F00BA"/>
    <w:rsid w:val="35B62B49"/>
    <w:rsid w:val="368284A1"/>
    <w:rsid w:val="36CD641F"/>
    <w:rsid w:val="376A8756"/>
    <w:rsid w:val="377130F8"/>
    <w:rsid w:val="37B54607"/>
    <w:rsid w:val="37E12918"/>
    <w:rsid w:val="382D67CC"/>
    <w:rsid w:val="3835C3D1"/>
    <w:rsid w:val="385E16C2"/>
    <w:rsid w:val="386C7C92"/>
    <w:rsid w:val="38DB13C0"/>
    <w:rsid w:val="38FB5DC2"/>
    <w:rsid w:val="39484B6D"/>
    <w:rsid w:val="397DBCE4"/>
    <w:rsid w:val="39C40373"/>
    <w:rsid w:val="39FA51C9"/>
    <w:rsid w:val="39FACD03"/>
    <w:rsid w:val="3A166940"/>
    <w:rsid w:val="3AB8F26E"/>
    <w:rsid w:val="3B8CF655"/>
    <w:rsid w:val="3BD37AB0"/>
    <w:rsid w:val="3BE70A31"/>
    <w:rsid w:val="3C2525B4"/>
    <w:rsid w:val="3C922595"/>
    <w:rsid w:val="3CB671B6"/>
    <w:rsid w:val="3D372D27"/>
    <w:rsid w:val="3D411C5D"/>
    <w:rsid w:val="3D79BAB4"/>
    <w:rsid w:val="3DACFC83"/>
    <w:rsid w:val="3E07FDF4"/>
    <w:rsid w:val="3E7D5579"/>
    <w:rsid w:val="3E87749B"/>
    <w:rsid w:val="3EEF7161"/>
    <w:rsid w:val="3EF90551"/>
    <w:rsid w:val="3EFACE83"/>
    <w:rsid w:val="3F2CA666"/>
    <w:rsid w:val="3F311BFD"/>
    <w:rsid w:val="3F8D2FD5"/>
    <w:rsid w:val="3FEB4A6F"/>
    <w:rsid w:val="400414FD"/>
    <w:rsid w:val="40112ED5"/>
    <w:rsid w:val="40D4DD64"/>
    <w:rsid w:val="41159EEA"/>
    <w:rsid w:val="41A3333B"/>
    <w:rsid w:val="41E3B33F"/>
    <w:rsid w:val="41FEE555"/>
    <w:rsid w:val="424FD1F9"/>
    <w:rsid w:val="42A717C5"/>
    <w:rsid w:val="42D2E9DA"/>
    <w:rsid w:val="42D307C7"/>
    <w:rsid w:val="42D66735"/>
    <w:rsid w:val="42F53892"/>
    <w:rsid w:val="42FCEAFE"/>
    <w:rsid w:val="4313ADBE"/>
    <w:rsid w:val="431EAFDB"/>
    <w:rsid w:val="433529D5"/>
    <w:rsid w:val="43450347"/>
    <w:rsid w:val="43D09F31"/>
    <w:rsid w:val="442EFC92"/>
    <w:rsid w:val="44456C9A"/>
    <w:rsid w:val="445CE5FA"/>
    <w:rsid w:val="4467AC30"/>
    <w:rsid w:val="44E9206B"/>
    <w:rsid w:val="451C5E31"/>
    <w:rsid w:val="4531C2FF"/>
    <w:rsid w:val="4537E4AB"/>
    <w:rsid w:val="45465304"/>
    <w:rsid w:val="458E4750"/>
    <w:rsid w:val="45A12B2D"/>
    <w:rsid w:val="46400D8C"/>
    <w:rsid w:val="4650A49A"/>
    <w:rsid w:val="465B7006"/>
    <w:rsid w:val="4667272C"/>
    <w:rsid w:val="467719B1"/>
    <w:rsid w:val="46D7BDA8"/>
    <w:rsid w:val="473C07CD"/>
    <w:rsid w:val="473E2465"/>
    <w:rsid w:val="476E91C2"/>
    <w:rsid w:val="47932198"/>
    <w:rsid w:val="480E2D50"/>
    <w:rsid w:val="48291F8C"/>
    <w:rsid w:val="4843E946"/>
    <w:rsid w:val="486AEF41"/>
    <w:rsid w:val="488CC32A"/>
    <w:rsid w:val="48C16EE2"/>
    <w:rsid w:val="48D598EE"/>
    <w:rsid w:val="48F629B4"/>
    <w:rsid w:val="4911967D"/>
    <w:rsid w:val="4994E3BA"/>
    <w:rsid w:val="49CF9843"/>
    <w:rsid w:val="4A2603E5"/>
    <w:rsid w:val="4A3AF74F"/>
    <w:rsid w:val="4AADD6CC"/>
    <w:rsid w:val="4ABB15CB"/>
    <w:rsid w:val="4AC00CCC"/>
    <w:rsid w:val="4B4CAB91"/>
    <w:rsid w:val="4B514DF5"/>
    <w:rsid w:val="4BDE9371"/>
    <w:rsid w:val="4BE87E3A"/>
    <w:rsid w:val="4BF43F95"/>
    <w:rsid w:val="4BFA8F06"/>
    <w:rsid w:val="4C43B22D"/>
    <w:rsid w:val="4D20EDE0"/>
    <w:rsid w:val="4D23F73F"/>
    <w:rsid w:val="4D2E04BA"/>
    <w:rsid w:val="4D475E56"/>
    <w:rsid w:val="4D81F9D0"/>
    <w:rsid w:val="4D9EB455"/>
    <w:rsid w:val="4E0675FF"/>
    <w:rsid w:val="4E8E5652"/>
    <w:rsid w:val="4EB71099"/>
    <w:rsid w:val="4EC853A9"/>
    <w:rsid w:val="4FE2BDCF"/>
    <w:rsid w:val="501E5D14"/>
    <w:rsid w:val="5028011D"/>
    <w:rsid w:val="5030716F"/>
    <w:rsid w:val="503F5EFE"/>
    <w:rsid w:val="5073DFDE"/>
    <w:rsid w:val="5161F51D"/>
    <w:rsid w:val="5167A3D9"/>
    <w:rsid w:val="52460BFA"/>
    <w:rsid w:val="526506FA"/>
    <w:rsid w:val="526EFA0C"/>
    <w:rsid w:val="527DDB0D"/>
    <w:rsid w:val="52BD1372"/>
    <w:rsid w:val="52C16E9D"/>
    <w:rsid w:val="52E65092"/>
    <w:rsid w:val="53403EF6"/>
    <w:rsid w:val="534D8B8D"/>
    <w:rsid w:val="536E6E77"/>
    <w:rsid w:val="53748871"/>
    <w:rsid w:val="53A67B98"/>
    <w:rsid w:val="53FD619A"/>
    <w:rsid w:val="544D70FF"/>
    <w:rsid w:val="545A2C93"/>
    <w:rsid w:val="54E05F69"/>
    <w:rsid w:val="5533BEDD"/>
    <w:rsid w:val="5538B8ED"/>
    <w:rsid w:val="55DB6CEF"/>
    <w:rsid w:val="560E06CF"/>
    <w:rsid w:val="561B7C0D"/>
    <w:rsid w:val="564296CF"/>
    <w:rsid w:val="566D439F"/>
    <w:rsid w:val="568E44B4"/>
    <w:rsid w:val="56CF0F3E"/>
    <w:rsid w:val="56D196CF"/>
    <w:rsid w:val="5737D1DD"/>
    <w:rsid w:val="573EC2A7"/>
    <w:rsid w:val="5754E60A"/>
    <w:rsid w:val="57B3D23F"/>
    <w:rsid w:val="57B46147"/>
    <w:rsid w:val="57E3001A"/>
    <w:rsid w:val="58AA9699"/>
    <w:rsid w:val="58E87A2B"/>
    <w:rsid w:val="58FBAF61"/>
    <w:rsid w:val="592E4346"/>
    <w:rsid w:val="59321200"/>
    <w:rsid w:val="5932B17D"/>
    <w:rsid w:val="593D121B"/>
    <w:rsid w:val="5A1940F4"/>
    <w:rsid w:val="5A42D843"/>
    <w:rsid w:val="5A67343B"/>
    <w:rsid w:val="5A6816C1"/>
    <w:rsid w:val="5A9111D8"/>
    <w:rsid w:val="5A9F892B"/>
    <w:rsid w:val="5AAA65AC"/>
    <w:rsid w:val="5AEF3C88"/>
    <w:rsid w:val="5AFEE6EE"/>
    <w:rsid w:val="5B2A4CFA"/>
    <w:rsid w:val="5B36EDE1"/>
    <w:rsid w:val="5BEB6E1E"/>
    <w:rsid w:val="5C0458AC"/>
    <w:rsid w:val="5C11AE2B"/>
    <w:rsid w:val="5C15B40A"/>
    <w:rsid w:val="5C5D1200"/>
    <w:rsid w:val="5C5FC112"/>
    <w:rsid w:val="5C611E97"/>
    <w:rsid w:val="5CCDD1E8"/>
    <w:rsid w:val="5D06D4C4"/>
    <w:rsid w:val="5D1EBEA6"/>
    <w:rsid w:val="5D5368E8"/>
    <w:rsid w:val="5DA0E2B8"/>
    <w:rsid w:val="5E0F0E50"/>
    <w:rsid w:val="5E43935E"/>
    <w:rsid w:val="5F2A3E03"/>
    <w:rsid w:val="5F435BEB"/>
    <w:rsid w:val="5F75D79B"/>
    <w:rsid w:val="5F77CFA5"/>
    <w:rsid w:val="5F871604"/>
    <w:rsid w:val="5F9161A8"/>
    <w:rsid w:val="5FD95382"/>
    <w:rsid w:val="600A33D6"/>
    <w:rsid w:val="601098C0"/>
    <w:rsid w:val="601D4D90"/>
    <w:rsid w:val="60424E8A"/>
    <w:rsid w:val="605FA013"/>
    <w:rsid w:val="60AD15F3"/>
    <w:rsid w:val="60BB085B"/>
    <w:rsid w:val="60C99208"/>
    <w:rsid w:val="60E7D44C"/>
    <w:rsid w:val="6169F72C"/>
    <w:rsid w:val="61B775F6"/>
    <w:rsid w:val="61DA7A2A"/>
    <w:rsid w:val="6211B4EB"/>
    <w:rsid w:val="62D59557"/>
    <w:rsid w:val="62F4FB79"/>
    <w:rsid w:val="63399D23"/>
    <w:rsid w:val="63708740"/>
    <w:rsid w:val="63EFAE2D"/>
    <w:rsid w:val="63FA6BCA"/>
    <w:rsid w:val="64989C41"/>
    <w:rsid w:val="64A8AE95"/>
    <w:rsid w:val="64B044E1"/>
    <w:rsid w:val="64C4B951"/>
    <w:rsid w:val="64EB5D8A"/>
    <w:rsid w:val="6534441B"/>
    <w:rsid w:val="6543E85B"/>
    <w:rsid w:val="65467938"/>
    <w:rsid w:val="6598C98D"/>
    <w:rsid w:val="65A6FF38"/>
    <w:rsid w:val="65E0F0B9"/>
    <w:rsid w:val="665AFD2B"/>
    <w:rsid w:val="667B7FCC"/>
    <w:rsid w:val="668CE2C1"/>
    <w:rsid w:val="66998B51"/>
    <w:rsid w:val="66B4B3FE"/>
    <w:rsid w:val="66F187FF"/>
    <w:rsid w:val="6776F51B"/>
    <w:rsid w:val="67AEDD20"/>
    <w:rsid w:val="6815835F"/>
    <w:rsid w:val="686DE17B"/>
    <w:rsid w:val="689F7B75"/>
    <w:rsid w:val="68A89E24"/>
    <w:rsid w:val="68D19DAF"/>
    <w:rsid w:val="68D9F891"/>
    <w:rsid w:val="68E0FEB7"/>
    <w:rsid w:val="6903E192"/>
    <w:rsid w:val="691765F5"/>
    <w:rsid w:val="699C31BB"/>
    <w:rsid w:val="69BCC8FE"/>
    <w:rsid w:val="69C872E6"/>
    <w:rsid w:val="69C904BC"/>
    <w:rsid w:val="6A531E6E"/>
    <w:rsid w:val="6A67A5DC"/>
    <w:rsid w:val="6A8F2949"/>
    <w:rsid w:val="6A948DF9"/>
    <w:rsid w:val="6B200185"/>
    <w:rsid w:val="6B4EEBA9"/>
    <w:rsid w:val="6B605972"/>
    <w:rsid w:val="6BD31D6B"/>
    <w:rsid w:val="6C438BD1"/>
    <w:rsid w:val="6CF1F74C"/>
    <w:rsid w:val="6D00C72E"/>
    <w:rsid w:val="6D21844E"/>
    <w:rsid w:val="6D328924"/>
    <w:rsid w:val="6D869370"/>
    <w:rsid w:val="6DAC67BA"/>
    <w:rsid w:val="6E00AF29"/>
    <w:rsid w:val="6E21687A"/>
    <w:rsid w:val="6E482FDC"/>
    <w:rsid w:val="6E84FCAC"/>
    <w:rsid w:val="6EB37C48"/>
    <w:rsid w:val="6FADDB61"/>
    <w:rsid w:val="6FD709C7"/>
    <w:rsid w:val="705D7C00"/>
    <w:rsid w:val="70D06DD6"/>
    <w:rsid w:val="70EAF94B"/>
    <w:rsid w:val="70ECEE7C"/>
    <w:rsid w:val="70ED108E"/>
    <w:rsid w:val="715B16F3"/>
    <w:rsid w:val="716102D4"/>
    <w:rsid w:val="717BD367"/>
    <w:rsid w:val="7194D9E3"/>
    <w:rsid w:val="71FC11CD"/>
    <w:rsid w:val="724AE4C2"/>
    <w:rsid w:val="725D16B4"/>
    <w:rsid w:val="72677B90"/>
    <w:rsid w:val="72F6BB4D"/>
    <w:rsid w:val="730FF913"/>
    <w:rsid w:val="7330608E"/>
    <w:rsid w:val="738AD8C1"/>
    <w:rsid w:val="73C00224"/>
    <w:rsid w:val="73E046FB"/>
    <w:rsid w:val="73FD1606"/>
    <w:rsid w:val="74025C98"/>
    <w:rsid w:val="742DEA0D"/>
    <w:rsid w:val="744384EB"/>
    <w:rsid w:val="74590B67"/>
    <w:rsid w:val="750DB336"/>
    <w:rsid w:val="75459D98"/>
    <w:rsid w:val="754DCF92"/>
    <w:rsid w:val="75676121"/>
    <w:rsid w:val="758B7A75"/>
    <w:rsid w:val="75BF03DA"/>
    <w:rsid w:val="76E3AA6B"/>
    <w:rsid w:val="7713D500"/>
    <w:rsid w:val="774DE1AF"/>
    <w:rsid w:val="775FF86C"/>
    <w:rsid w:val="7789023B"/>
    <w:rsid w:val="77BC0C71"/>
    <w:rsid w:val="78131F9D"/>
    <w:rsid w:val="781E08BF"/>
    <w:rsid w:val="781F3775"/>
    <w:rsid w:val="782893E7"/>
    <w:rsid w:val="785C3047"/>
    <w:rsid w:val="789990A1"/>
    <w:rsid w:val="78B082A7"/>
    <w:rsid w:val="78D1F8CB"/>
    <w:rsid w:val="78FB5B9B"/>
    <w:rsid w:val="7906D659"/>
    <w:rsid w:val="794DA9D9"/>
    <w:rsid w:val="799BAEB8"/>
    <w:rsid w:val="79CE9E2E"/>
    <w:rsid w:val="7A371184"/>
    <w:rsid w:val="7A63ABC1"/>
    <w:rsid w:val="7AADB9E9"/>
    <w:rsid w:val="7AB0FB13"/>
    <w:rsid w:val="7B1601D7"/>
    <w:rsid w:val="7BC020E0"/>
    <w:rsid w:val="7CCA605F"/>
    <w:rsid w:val="7CCCEC7D"/>
    <w:rsid w:val="7CD0D772"/>
    <w:rsid w:val="7CFD13EA"/>
    <w:rsid w:val="7D22B127"/>
    <w:rsid w:val="7D5B9C16"/>
    <w:rsid w:val="7D73107E"/>
    <w:rsid w:val="7DA52633"/>
    <w:rsid w:val="7DC69C8D"/>
    <w:rsid w:val="7DD25254"/>
    <w:rsid w:val="7DD82C39"/>
    <w:rsid w:val="7E329D1E"/>
    <w:rsid w:val="7EE93989"/>
    <w:rsid w:val="7F6D577C"/>
    <w:rsid w:val="7F6FED51"/>
    <w:rsid w:val="7F7040E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233143"/>
  <w15:docId w15:val="{CEA66D8F-79B2-45B6-96F6-871F4D998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rFonts w:ascii="Courier New" w:hAnsi="Courier New"/>
      <w:sz w:val="24"/>
    </w:rPr>
  </w:style>
  <w:style w:type="paragraph" w:styleId="Heading1">
    <w:name w:val="heading 1"/>
    <w:aliases w:val="Heading 1 Char Char Char Char Char Char Char Char Char Char Char Char Char Char"/>
    <w:basedOn w:val="Normal"/>
    <w:next w:val="Text1"/>
    <w:link w:val="Heading1Char1"/>
    <w:qFormat/>
    <w:pPr>
      <w:keepNext/>
      <w:numPr>
        <w:numId w:val="5"/>
      </w:numPr>
      <w:spacing w:before="240"/>
      <w:outlineLvl w:val="0"/>
    </w:pPr>
    <w:rPr>
      <w:b/>
      <w:smallCaps/>
    </w:rPr>
  </w:style>
  <w:style w:type="paragraph" w:styleId="Heading2">
    <w:name w:val="heading 2"/>
    <w:basedOn w:val="Normal"/>
    <w:next w:val="Text2"/>
    <w:qFormat/>
    <w:pPr>
      <w:keepNext/>
      <w:numPr>
        <w:ilvl w:val="1"/>
        <w:numId w:val="5"/>
      </w:numPr>
      <w:outlineLvl w:val="1"/>
    </w:pPr>
    <w:rPr>
      <w:b/>
    </w:rPr>
  </w:style>
  <w:style w:type="paragraph" w:styleId="Heading3">
    <w:name w:val="heading 3"/>
    <w:basedOn w:val="Normal"/>
    <w:next w:val="Text3"/>
    <w:link w:val="Heading3Char"/>
    <w:qFormat/>
    <w:pPr>
      <w:keepNext/>
      <w:numPr>
        <w:ilvl w:val="2"/>
        <w:numId w:val="5"/>
      </w:numPr>
      <w:outlineLvl w:val="2"/>
    </w:pPr>
    <w:rPr>
      <w:i/>
    </w:rPr>
  </w:style>
  <w:style w:type="paragraph" w:styleId="Heading4">
    <w:name w:val="heading 4"/>
    <w:basedOn w:val="Normal"/>
    <w:next w:val="Text4"/>
    <w:qFormat/>
    <w:pPr>
      <w:keepNext/>
      <w:numPr>
        <w:ilvl w:val="3"/>
        <w:numId w:val="5"/>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link w:val="ZnakZnak"/>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link w:val="Text2Char1"/>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styleId="EndnoteText">
    <w:name w:val="endnote text"/>
    <w:basedOn w:val="Normal"/>
    <w:link w:val="EndnoteTextChar"/>
    <w:uiPriority w:val="99"/>
    <w:semiHidden/>
    <w:rPr>
      <w:sz w:val="20"/>
    </w:rPr>
  </w:style>
  <w:style w:type="paragraph" w:styleId="EnvelopeAddress">
    <w:name w:val="envelope address"/>
    <w:basedOn w:val="Normal"/>
    <w:pPr>
      <w:framePr w:w="7920" w:h="1980" w:hRule="exact" w:hSpace="180" w:wrap="auto" w:hAnchor="page" w:xAlign="center" w:yAlign="bottom"/>
      <w:spacing w:after="0"/>
    </w:pPr>
    <w:rPr>
      <w:rFonts w:ascii="Times New Roman" w:hAnsi="Times New Roman"/>
    </w:rPr>
  </w:style>
  <w:style w:type="paragraph" w:styleId="EnvelopeReturn">
    <w:name w:val="envelope return"/>
    <w:basedOn w:val="Normal"/>
    <w:pPr>
      <w:spacing w:after="0"/>
    </w:pPr>
    <w:rPr>
      <w:rFonts w:ascii="Times New Roman" w:hAnsi="Times New Roman"/>
      <w:sz w:val="20"/>
    </w:rPr>
  </w:style>
  <w:style w:type="paragraph" w:styleId="Footer">
    <w:name w:val="footer"/>
    <w:basedOn w:val="Normal"/>
    <w:link w:val="FooterChar"/>
    <w:pPr>
      <w:spacing w:after="0"/>
      <w:ind w:right="-567"/>
      <w:jc w:val="left"/>
    </w:pPr>
    <w:rPr>
      <w:rFonts w:ascii="Arial" w:hAnsi="Arial"/>
      <w:sz w:val="16"/>
    </w:rPr>
  </w:style>
  <w:style w:type="paragraph" w:styleId="FootnoteText">
    <w:name w:val="footnote text"/>
    <w:aliases w:val="Footnote Text Char,Footnote Text Char1 Char,Footnote Text Char Char Char,Fußnotentext Char Char1 Char Char,Fußnotentext Char1 Char1 Char Char Char,Fußnotentext Char Char Char Char Char Char Char1,Footnote Text Char1,Footnote Text Char Char"/>
    <w:basedOn w:val="Normal"/>
    <w:link w:val="FootnoteTextChar2"/>
    <w:uiPriority w:val="99"/>
    <w:qFormat/>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link w:val="ListChar"/>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link w:val="ListBulletChar1"/>
    <w:pPr>
      <w:numPr>
        <w:numId w:val="6"/>
      </w:numPr>
    </w:pPr>
  </w:style>
  <w:style w:type="paragraph" w:styleId="ListBullet2">
    <w:name w:val="List Bullet 2"/>
    <w:basedOn w:val="Text2"/>
    <w:uiPriority w:val="99"/>
    <w:pPr>
      <w:numPr>
        <w:numId w:val="8"/>
      </w:numPr>
      <w:tabs>
        <w:tab w:val="clear" w:pos="2160"/>
      </w:tabs>
    </w:pPr>
  </w:style>
  <w:style w:type="paragraph" w:styleId="ListBullet3">
    <w:name w:val="List Bullet 3"/>
    <w:basedOn w:val="Text3"/>
    <w:pPr>
      <w:numPr>
        <w:numId w:val="9"/>
      </w:numPr>
      <w:tabs>
        <w:tab w:val="clear" w:pos="2302"/>
      </w:tabs>
    </w:pPr>
  </w:style>
  <w:style w:type="paragraph" w:styleId="ListBullet4">
    <w:name w:val="List Bullet 4"/>
    <w:basedOn w:val="Text4"/>
    <w:pPr>
      <w:numPr>
        <w:numId w:val="10"/>
      </w:numPr>
    </w:pPr>
  </w:style>
  <w:style w:type="paragraph" w:styleId="ListBullet5">
    <w:name w:val="List Bullet 5"/>
    <w:basedOn w:val="Normal"/>
    <w:autoRedefine/>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A64E1"/>
    <w:pPr>
      <w:numPr>
        <w:numId w:val="15"/>
      </w:numPr>
    </w:pPr>
    <w:rPr>
      <w:rFonts w:ascii="Times New Roman" w:hAnsi="Times New Roman"/>
    </w:rPr>
  </w:style>
  <w:style w:type="paragraph" w:styleId="ListNumber2">
    <w:name w:val="List Number 2"/>
    <w:basedOn w:val="Text2"/>
    <w:pPr>
      <w:numPr>
        <w:numId w:val="17"/>
      </w:numPr>
      <w:tabs>
        <w:tab w:val="clear" w:pos="2160"/>
      </w:tabs>
    </w:pPr>
  </w:style>
  <w:style w:type="paragraph" w:styleId="ListNumber3">
    <w:name w:val="List Number 3"/>
    <w:basedOn w:val="Text3"/>
    <w:pPr>
      <w:numPr>
        <w:numId w:val="18"/>
      </w:numPr>
      <w:tabs>
        <w:tab w:val="clear" w:pos="2302"/>
      </w:tabs>
    </w:pPr>
  </w:style>
  <w:style w:type="paragraph" w:styleId="ListNumber4">
    <w:name w:val="List Number 4"/>
    <w:basedOn w:val="Text4"/>
    <w:pPr>
      <w:numPr>
        <w:numId w:val="19"/>
      </w:numPr>
    </w:pPr>
  </w:style>
  <w:style w:type="paragraph" w:styleId="ListNumber5">
    <w:name w:val="List Number 5"/>
    <w:basedOn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link w:val="NumPar1Char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ListBullet1">
    <w:name w:val="List Bullet 1"/>
    <w:basedOn w:val="Text1"/>
    <w:pPr>
      <w:numPr>
        <w:numId w:val="7"/>
      </w:numPr>
    </w:pPr>
  </w:style>
  <w:style w:type="paragraph" w:customStyle="1" w:styleId="ListDash">
    <w:name w:val="List Dash"/>
    <w:basedOn w:val="Normal"/>
    <w:link w:val="ListDashChar"/>
    <w:pPr>
      <w:numPr>
        <w:numId w:val="22"/>
      </w:numPr>
    </w:pPr>
  </w:style>
  <w:style w:type="paragraph" w:customStyle="1" w:styleId="ListDash1">
    <w:name w:val="List Dash 1"/>
    <w:basedOn w:val="Text1"/>
    <w:pPr>
      <w:numPr>
        <w:numId w:val="11"/>
      </w:numPr>
    </w:pPr>
  </w:style>
  <w:style w:type="paragraph" w:customStyle="1" w:styleId="ListDash2">
    <w:name w:val="List Dash 2"/>
    <w:basedOn w:val="Text2"/>
    <w:pPr>
      <w:numPr>
        <w:numId w:val="12"/>
      </w:numPr>
      <w:tabs>
        <w:tab w:val="clear" w:pos="2160"/>
      </w:tabs>
    </w:pPr>
  </w:style>
  <w:style w:type="paragraph" w:customStyle="1" w:styleId="ListDash3">
    <w:name w:val="List Dash 3"/>
    <w:basedOn w:val="Text3"/>
    <w:pPr>
      <w:numPr>
        <w:numId w:val="13"/>
      </w:numPr>
      <w:tabs>
        <w:tab w:val="clear" w:pos="2302"/>
      </w:tabs>
    </w:pPr>
  </w:style>
  <w:style w:type="paragraph" w:customStyle="1" w:styleId="ListDash4">
    <w:name w:val="List Dash 4"/>
    <w:basedOn w:val="Text4"/>
    <w:pPr>
      <w:numPr>
        <w:numId w:val="14"/>
      </w:numPr>
    </w:pPr>
  </w:style>
  <w:style w:type="paragraph" w:customStyle="1" w:styleId="ListNumberLevel2">
    <w:name w:val="List Number (Level 2)"/>
    <w:basedOn w:val="Normal"/>
    <w:pPr>
      <w:numPr>
        <w:ilvl w:val="1"/>
        <w:numId w:val="15"/>
      </w:numPr>
    </w:pPr>
  </w:style>
  <w:style w:type="paragraph" w:customStyle="1" w:styleId="ListNumberLevel3">
    <w:name w:val="List Number (Level 3)"/>
    <w:basedOn w:val="Normal"/>
    <w:pPr>
      <w:numPr>
        <w:ilvl w:val="2"/>
        <w:numId w:val="15"/>
      </w:numPr>
    </w:pPr>
  </w:style>
  <w:style w:type="paragraph" w:customStyle="1" w:styleId="ListNumberLevel4">
    <w:name w:val="List Number (Level 4)"/>
    <w:basedOn w:val="Normal"/>
    <w:pPr>
      <w:numPr>
        <w:ilvl w:val="3"/>
        <w:numId w:val="15"/>
      </w:numPr>
    </w:pPr>
  </w:style>
  <w:style w:type="paragraph" w:customStyle="1" w:styleId="ListNumber1">
    <w:name w:val="List Number 1"/>
    <w:basedOn w:val="Text1"/>
    <w:pPr>
      <w:numPr>
        <w:numId w:val="16"/>
      </w:numPr>
    </w:pPr>
  </w:style>
  <w:style w:type="paragraph" w:customStyle="1" w:styleId="ListNumber1Level2">
    <w:name w:val="List Number 1 (Level 2)"/>
    <w:basedOn w:val="Text1"/>
    <w:pPr>
      <w:numPr>
        <w:ilvl w:val="1"/>
        <w:numId w:val="16"/>
      </w:numPr>
    </w:pPr>
  </w:style>
  <w:style w:type="paragraph" w:customStyle="1" w:styleId="ListNumber1Level3">
    <w:name w:val="List Number 1 (Level 3)"/>
    <w:basedOn w:val="Text1"/>
    <w:pPr>
      <w:numPr>
        <w:ilvl w:val="2"/>
        <w:numId w:val="16"/>
      </w:numPr>
    </w:pPr>
  </w:style>
  <w:style w:type="paragraph" w:customStyle="1" w:styleId="ListNumber1Level4">
    <w:name w:val="List Number 1 (Level 4)"/>
    <w:basedOn w:val="Text1"/>
    <w:pPr>
      <w:numPr>
        <w:ilvl w:val="3"/>
        <w:numId w:val="16"/>
      </w:numPr>
    </w:pPr>
  </w:style>
  <w:style w:type="paragraph" w:customStyle="1" w:styleId="ListNumber2Level2">
    <w:name w:val="List Number 2 (Level 2)"/>
    <w:basedOn w:val="Text2"/>
    <w:pPr>
      <w:numPr>
        <w:ilvl w:val="1"/>
        <w:numId w:val="17"/>
      </w:numPr>
      <w:tabs>
        <w:tab w:val="clear" w:pos="2160"/>
      </w:tabs>
    </w:pPr>
  </w:style>
  <w:style w:type="paragraph" w:customStyle="1" w:styleId="ListNumber2Level3">
    <w:name w:val="List Number 2 (Level 3)"/>
    <w:basedOn w:val="Text2"/>
    <w:pPr>
      <w:numPr>
        <w:ilvl w:val="2"/>
        <w:numId w:val="17"/>
      </w:numPr>
      <w:tabs>
        <w:tab w:val="clear" w:pos="2160"/>
      </w:tabs>
    </w:pPr>
  </w:style>
  <w:style w:type="paragraph" w:customStyle="1" w:styleId="ListNumber2Level4">
    <w:name w:val="List Number 2 (Level 4)"/>
    <w:basedOn w:val="Text2"/>
    <w:pPr>
      <w:numPr>
        <w:ilvl w:val="3"/>
        <w:numId w:val="17"/>
      </w:numPr>
      <w:tabs>
        <w:tab w:val="clear" w:pos="2160"/>
      </w:tabs>
    </w:pPr>
  </w:style>
  <w:style w:type="paragraph" w:customStyle="1" w:styleId="ListNumber3Level2">
    <w:name w:val="List Number 3 (Level 2)"/>
    <w:basedOn w:val="Text3"/>
    <w:pPr>
      <w:numPr>
        <w:ilvl w:val="1"/>
        <w:numId w:val="18"/>
      </w:numPr>
      <w:tabs>
        <w:tab w:val="clear" w:pos="2302"/>
      </w:tabs>
    </w:pPr>
  </w:style>
  <w:style w:type="paragraph" w:customStyle="1" w:styleId="ListNumber3Level3">
    <w:name w:val="List Number 3 (Level 3)"/>
    <w:basedOn w:val="Text3"/>
    <w:pPr>
      <w:numPr>
        <w:ilvl w:val="2"/>
        <w:numId w:val="18"/>
      </w:numPr>
      <w:tabs>
        <w:tab w:val="clear" w:pos="2302"/>
      </w:tabs>
    </w:pPr>
  </w:style>
  <w:style w:type="paragraph" w:customStyle="1" w:styleId="ListNumber3Level4">
    <w:name w:val="List Number 3 (Level 4)"/>
    <w:basedOn w:val="Text3"/>
    <w:pPr>
      <w:numPr>
        <w:ilvl w:val="3"/>
        <w:numId w:val="18"/>
      </w:numPr>
      <w:tabs>
        <w:tab w:val="clear" w:pos="2302"/>
      </w:tabs>
    </w:pPr>
  </w:style>
  <w:style w:type="paragraph" w:customStyle="1" w:styleId="ListNumber4Level2">
    <w:name w:val="List Number 4 (Level 2)"/>
    <w:basedOn w:val="Text4"/>
    <w:pPr>
      <w:numPr>
        <w:ilvl w:val="1"/>
        <w:numId w:val="19"/>
      </w:numPr>
    </w:pPr>
  </w:style>
  <w:style w:type="paragraph" w:customStyle="1" w:styleId="ListNumber4Level3">
    <w:name w:val="List Number 4 (Level 3)"/>
    <w:basedOn w:val="Text4"/>
    <w:pPr>
      <w:numPr>
        <w:ilvl w:val="2"/>
        <w:numId w:val="19"/>
      </w:numPr>
    </w:pPr>
  </w:style>
  <w:style w:type="paragraph" w:customStyle="1" w:styleId="ListNumber4Level4">
    <w:name w:val="List Number 4 (Level 4)"/>
    <w:basedOn w:val="Text4"/>
    <w:pPr>
      <w:numPr>
        <w:ilvl w:val="3"/>
        <w:numId w:val="19"/>
      </w:numPr>
    </w:pPr>
  </w:style>
  <w:style w:type="paragraph" w:styleId="TOCHeading">
    <w:name w:val="TOC Heading"/>
    <w:basedOn w:val="Normal"/>
    <w:next w:val="Normal"/>
    <w:qFormat/>
    <w:pPr>
      <w:keepNext/>
      <w:spacing w:before="240"/>
      <w:jc w:val="center"/>
    </w:pPr>
    <w:rPr>
      <w:b/>
    </w:rPr>
  </w:style>
  <w:style w:type="paragraph" w:customStyle="1" w:styleId="ATHeading1">
    <w:name w:val="AT Heading 1"/>
    <w:basedOn w:val="Normal"/>
    <w:next w:val="Normal"/>
    <w:pPr>
      <w:keepNext/>
      <w:keepLines/>
      <w:numPr>
        <w:numId w:val="20"/>
      </w:numPr>
      <w:spacing w:after="140"/>
      <w:jc w:val="left"/>
      <w:outlineLvl w:val="0"/>
    </w:pPr>
    <w:rPr>
      <w:rFonts w:ascii="Times New Roman" w:hAnsi="Times New Roman"/>
      <w:b/>
      <w:noProof/>
      <w:sz w:val="28"/>
    </w:r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pPr>
      <w:spacing w:after="0"/>
      <w:ind w:right="85"/>
    </w:pPr>
    <w:rPr>
      <w:rFonts w:ascii="Arial" w:hAnsi="Arial"/>
      <w:sz w:val="16"/>
    </w:rPr>
  </w:style>
  <w:style w:type="paragraph" w:customStyle="1" w:styleId="H4">
    <w:name w:val="H4"/>
    <w:basedOn w:val="Normal"/>
    <w:next w:val="Normal"/>
    <w:pPr>
      <w:keepNext/>
      <w:widowControl w:val="0"/>
      <w:spacing w:before="100" w:after="100"/>
      <w:jc w:val="left"/>
      <w:outlineLvl w:val="4"/>
    </w:pPr>
    <w:rPr>
      <w:rFonts w:ascii="Times New Roman" w:hAnsi="Times New Roman"/>
      <w:b/>
      <w:snapToGrid w:val="0"/>
      <w:lang w:val="en-US" w:eastAsia="en-US"/>
    </w:rPr>
  </w:style>
  <w:style w:type="character" w:customStyle="1" w:styleId="HideTWBExt">
    <w:name w:val="HideTWBExt"/>
    <w:rPr>
      <w:noProof/>
      <w:vanish/>
      <w:color w:val="808080"/>
    </w:rPr>
  </w:style>
  <w:style w:type="paragraph" w:customStyle="1" w:styleId="Action">
    <w:name w:val="Action"/>
    <w:basedOn w:val="Normal"/>
    <w:pPr>
      <w:widowControl w:val="0"/>
      <w:tabs>
        <w:tab w:val="left" w:pos="357"/>
      </w:tabs>
      <w:ind w:left="357" w:hanging="357"/>
      <w:jc w:val="left"/>
    </w:pPr>
    <w:rPr>
      <w:rFonts w:ascii="Times New Roman" w:hAnsi="Times New Roman"/>
    </w:rPr>
  </w:style>
  <w:style w:type="paragraph" w:customStyle="1" w:styleId="ATHeading3">
    <w:name w:val="AT Heading 3"/>
    <w:basedOn w:val="Normal"/>
    <w:next w:val="Normal"/>
    <w:pPr>
      <w:keepNext/>
      <w:keepLines/>
      <w:spacing w:before="120" w:after="120"/>
      <w:jc w:val="left"/>
      <w:outlineLvl w:val="2"/>
    </w:pPr>
    <w:rPr>
      <w:rFonts w:ascii="Times New Roman" w:hAnsi="Times New Roman"/>
      <w:b/>
      <w:noProof/>
    </w:rPr>
  </w:style>
  <w:style w:type="character" w:customStyle="1" w:styleId="DefaultMargins">
    <w:name w:val="DefaultMargins"/>
    <w:rPr>
      <w:rFonts w:ascii="Courier New" w:hAnsi="Courier New"/>
      <w:noProof w:val="0"/>
      <w:sz w:val="20"/>
      <w:lang w:val="en-US"/>
    </w:rPr>
  </w:style>
  <w:style w:type="paragraph" w:customStyle="1" w:styleId="Initial">
    <w:name w:val="Initial"/>
    <w:link w:val="InitialChar"/>
    <w:pPr>
      <w:tabs>
        <w:tab w:val="left" w:pos="-720"/>
      </w:tabs>
      <w:suppressAutoHyphens/>
      <w:jc w:val="both"/>
    </w:pPr>
    <w:rPr>
      <w:spacing w:val="-3"/>
      <w:sz w:val="24"/>
      <w:lang w:val="en-US"/>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Pr>
      <w:vertAlign w:val="superscript"/>
    </w:rPr>
  </w:style>
  <w:style w:type="paragraph" w:customStyle="1" w:styleId="H3">
    <w:name w:val="H3"/>
    <w:basedOn w:val="Normal"/>
    <w:next w:val="Normal"/>
    <w:pPr>
      <w:keepNext/>
      <w:spacing w:before="100" w:after="100"/>
      <w:jc w:val="left"/>
      <w:outlineLvl w:val="3"/>
    </w:pPr>
    <w:rPr>
      <w:rFonts w:ascii="Times New Roman" w:hAnsi="Times New Roman"/>
      <w:b/>
      <w:snapToGrid w:val="0"/>
      <w:sz w:val="28"/>
      <w:lang w:val="fr-BE" w:eastAsia="en-US"/>
    </w:rPr>
  </w:style>
  <w:style w:type="paragraph" w:customStyle="1" w:styleId="Rfrencesproposition">
    <w:name w:val="Références proposition"/>
    <w:basedOn w:val="Titreobjet"/>
    <w:next w:val="Normal"/>
    <w:pPr>
      <w:spacing w:after="480"/>
    </w:pPr>
  </w:style>
  <w:style w:type="paragraph" w:customStyle="1" w:styleId="Titreobjet">
    <w:name w:val="Titre objet"/>
    <w:basedOn w:val="Normal"/>
    <w:next w:val="Normal"/>
    <w:pPr>
      <w:widowControl w:val="0"/>
      <w:spacing w:after="0"/>
      <w:ind w:left="1418"/>
      <w:jc w:val="left"/>
    </w:pPr>
    <w:rPr>
      <w:rFonts w:ascii="Times New Roman" w:hAnsi="Times New Roman"/>
      <w:snapToGrid w:val="0"/>
      <w:lang w:eastAsia="en-US"/>
    </w:rPr>
  </w:style>
  <w:style w:type="character" w:styleId="Hyperlink">
    <w:name w:val="Hyperlink"/>
    <w:aliases w:val="Char1"/>
    <w:rPr>
      <w:color w:val="0000FF"/>
      <w:u w:val="single"/>
    </w:rPr>
  </w:style>
  <w:style w:type="character" w:styleId="Emphasis">
    <w:name w:val="Emphasis"/>
    <w:uiPriority w:val="20"/>
    <w:qFormat/>
    <w:rPr>
      <w:i/>
    </w:rPr>
  </w:style>
  <w:style w:type="character" w:customStyle="1" w:styleId="Added">
    <w:name w:val="Added"/>
    <w:rPr>
      <w:b/>
      <w:i/>
    </w:rPr>
  </w:style>
  <w:style w:type="paragraph" w:customStyle="1" w:styleId="Normal12">
    <w:name w:val="Normal 12"/>
    <w:basedOn w:val="Normal"/>
    <w:link w:val="Normal12Char"/>
    <w:rsid w:val="0027701F"/>
    <w:pPr>
      <w:tabs>
        <w:tab w:val="left" w:pos="-720"/>
      </w:tabs>
    </w:pPr>
    <w:rPr>
      <w:rFonts w:ascii="Times New Roman" w:hAnsi="Times New Roman"/>
      <w:noProof/>
    </w:rPr>
  </w:style>
  <w:style w:type="paragraph" w:customStyle="1" w:styleId="5Normal">
    <w:name w:val="5 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rPr>
  </w:style>
  <w:style w:type="paragraph" w:customStyle="1" w:styleId="Dput">
    <w:name w:val="Député"/>
    <w:basedOn w:val="Titreobjet"/>
    <w:pPr>
      <w:spacing w:after="240"/>
    </w:pPr>
    <w:rPr>
      <w:lang w:val="fr-FR"/>
    </w:rPr>
  </w:style>
  <w:style w:type="paragraph" w:customStyle="1" w:styleId="Commissionparlementaire">
    <w:name w:val="Commission parlementaire"/>
    <w:basedOn w:val="Titreobjet"/>
    <w:next w:val="Normal"/>
    <w:pPr>
      <w:spacing w:after="480"/>
    </w:pPr>
    <w:rPr>
      <w:lang w:val="fr-FR"/>
    </w:rPr>
  </w:style>
  <w:style w:type="character" w:styleId="FollowedHyperlink">
    <w:name w:val="FollowedHyperlink"/>
    <w:rPr>
      <w:color w:val="800080"/>
      <w:u w:val="single"/>
    </w:rPr>
  </w:style>
  <w:style w:type="paragraph" w:customStyle="1" w:styleId="DefinitionList">
    <w:name w:val="Definition List"/>
    <w:basedOn w:val="Normal"/>
    <w:next w:val="Normal"/>
    <w:pPr>
      <w:spacing w:after="0"/>
      <w:ind w:left="360"/>
      <w:jc w:val="left"/>
    </w:pPr>
    <w:rPr>
      <w:rFonts w:ascii="Times New Roman" w:hAnsi="Times New Roman"/>
      <w:snapToGrid w:val="0"/>
      <w:lang w:val="fr-BE" w:eastAsia="en-US"/>
    </w:rPr>
  </w:style>
  <w:style w:type="paragraph" w:customStyle="1" w:styleId="Visa">
    <w:name w:val="Visa"/>
    <w:basedOn w:val="Normal"/>
    <w:pPr>
      <w:widowControl w:val="0"/>
      <w:tabs>
        <w:tab w:val="left" w:pos="357"/>
      </w:tabs>
      <w:ind w:left="357" w:hanging="357"/>
      <w:jc w:val="left"/>
    </w:pPr>
    <w:rPr>
      <w:rFonts w:ascii="Times New Roman" w:hAnsi="Times New Roman"/>
      <w:snapToGrid w:val="0"/>
    </w:rPr>
  </w:style>
  <w:style w:type="paragraph" w:customStyle="1" w:styleId="PagereglementairetextePR">
    <w:name w:val="Page reglementaire texte PR"/>
    <w:basedOn w:val="Normal"/>
    <w:pPr>
      <w:widowControl w:val="0"/>
      <w:jc w:val="left"/>
    </w:pPr>
    <w:rPr>
      <w:rFonts w:ascii="Times New Roman" w:hAnsi="Times New Roman"/>
      <w:snapToGrid w:val="0"/>
      <w:lang w:eastAsia="en-US"/>
    </w:rPr>
  </w:style>
  <w:style w:type="paragraph" w:customStyle="1" w:styleId="H2">
    <w:name w:val="H2"/>
    <w:basedOn w:val="Normal"/>
    <w:next w:val="Normal"/>
    <w:pPr>
      <w:keepNext/>
      <w:spacing w:before="100" w:after="100"/>
      <w:jc w:val="left"/>
      <w:outlineLvl w:val="2"/>
    </w:pPr>
    <w:rPr>
      <w:rFonts w:ascii="Times New Roman" w:hAnsi="Times New Roman"/>
      <w:b/>
      <w:snapToGrid w:val="0"/>
      <w:sz w:val="36"/>
      <w:lang w:val="fr-BE" w:eastAsia="en-US"/>
    </w:rPr>
  </w:style>
  <w:style w:type="paragraph" w:customStyle="1" w:styleId="Rfrenceinstitutionelle">
    <w:name w:val="Référence institutionelle"/>
    <w:basedOn w:val="Normal"/>
    <w:next w:val="Normal"/>
    <w:pPr>
      <w:ind w:left="5103"/>
      <w:jc w:val="left"/>
    </w:pPr>
    <w:rPr>
      <w:rFonts w:ascii="Times New Roman" w:hAnsi="Times New Roman"/>
    </w:rPr>
  </w:style>
  <w:style w:type="character" w:styleId="CommentReference">
    <w:name w:val="annotation reference"/>
    <w:rPr>
      <w:sz w:val="16"/>
    </w:rPr>
  </w:style>
  <w:style w:type="paragraph" w:customStyle="1" w:styleId="Tiret1">
    <w:name w:val="Tiret 1"/>
    <w:basedOn w:val="Normal"/>
    <w:pPr>
      <w:spacing w:before="120" w:after="120"/>
      <w:ind w:left="1418" w:hanging="567"/>
    </w:pPr>
    <w:rPr>
      <w:rFonts w:ascii="Times New Roman" w:hAnsi="Times New Roman"/>
    </w:rPr>
  </w:style>
  <w:style w:type="character" w:styleId="Strong">
    <w:name w:val="Strong"/>
    <w:uiPriority w:val="22"/>
    <w:qFormat/>
    <w:rPr>
      <w:b/>
    </w:rPr>
  </w:style>
  <w:style w:type="character" w:customStyle="1" w:styleId="Deleted">
    <w:name w:val="Deleted"/>
    <w:rPr>
      <w:b/>
      <w:i/>
    </w:rPr>
  </w:style>
  <w:style w:type="character" w:customStyle="1" w:styleId="HideTWBInt">
    <w:name w:val="HideTWBInt"/>
    <w:rsid w:val="00671028"/>
    <w:rPr>
      <w:vanish/>
      <w:color w:val="808080"/>
    </w:rPr>
  </w:style>
  <w:style w:type="paragraph" w:styleId="NormalWeb">
    <w:name w:val="Normal (Web)"/>
    <w:aliases w:val=" webb,webb"/>
    <w:basedOn w:val="Normal"/>
    <w:link w:val="NormalWebChar1"/>
    <w:uiPriority w:val="99"/>
    <w:rsid w:val="00863DF7"/>
    <w:pPr>
      <w:spacing w:before="100" w:beforeAutospacing="1" w:after="100" w:afterAutospacing="1"/>
      <w:jc w:val="left"/>
    </w:pPr>
    <w:rPr>
      <w:rFonts w:ascii="Times New Roman" w:hAnsi="Times New Roman"/>
      <w:szCs w:val="24"/>
    </w:rPr>
  </w:style>
  <w:style w:type="character" w:customStyle="1" w:styleId="ListDashChar">
    <w:name w:val="List Dash Char"/>
    <w:link w:val="ListDash"/>
    <w:rsid w:val="0008216A"/>
    <w:rPr>
      <w:rFonts w:ascii="Courier New" w:hAnsi="Courier New"/>
      <w:sz w:val="24"/>
      <w:lang w:val="en-GB" w:eastAsia="en-GB"/>
    </w:rPr>
  </w:style>
  <w:style w:type="character" w:customStyle="1" w:styleId="exergue">
    <w:name w:val="exergue"/>
    <w:basedOn w:val="DefaultParagraphFont"/>
    <w:rsid w:val="005E526A"/>
  </w:style>
  <w:style w:type="paragraph" w:customStyle="1" w:styleId="textmain">
    <w:name w:val="textmain"/>
    <w:basedOn w:val="Normal"/>
    <w:rsid w:val="005E2CA4"/>
    <w:pPr>
      <w:spacing w:before="100" w:beforeAutospacing="1" w:after="100" w:afterAutospacing="1"/>
      <w:jc w:val="left"/>
    </w:pPr>
    <w:rPr>
      <w:rFonts w:ascii="Times New Roman" w:hAnsi="Times New Roman"/>
      <w:szCs w:val="24"/>
      <w:lang w:eastAsia="ko-KR"/>
    </w:rPr>
  </w:style>
  <w:style w:type="paragraph" w:customStyle="1" w:styleId="Normal12Tab">
    <w:name w:val="Normal12Tab"/>
    <w:basedOn w:val="Normal"/>
    <w:rsid w:val="00AA6DD4"/>
    <w:pPr>
      <w:widowControl w:val="0"/>
      <w:tabs>
        <w:tab w:val="left" w:pos="357"/>
      </w:tabs>
      <w:jc w:val="left"/>
    </w:pPr>
    <w:rPr>
      <w:rFonts w:ascii="Times New Roman" w:hAnsi="Times New Roman"/>
      <w:lang w:eastAsia="en-US"/>
    </w:rPr>
  </w:style>
  <w:style w:type="paragraph" w:customStyle="1" w:styleId="PageHeading">
    <w:name w:val="PageHeading"/>
    <w:basedOn w:val="Normal"/>
    <w:rsid w:val="00A52A26"/>
    <w:pPr>
      <w:keepNext/>
      <w:widowControl w:val="0"/>
      <w:spacing w:before="240"/>
      <w:jc w:val="center"/>
    </w:pPr>
    <w:rPr>
      <w:rFonts w:ascii="Arial" w:hAnsi="Arial"/>
      <w:b/>
    </w:rPr>
  </w:style>
  <w:style w:type="paragraph" w:customStyle="1" w:styleId="Normal12Bold">
    <w:name w:val="Normal12Bold"/>
    <w:basedOn w:val="Normal"/>
    <w:rsid w:val="00A52A26"/>
    <w:pPr>
      <w:widowControl w:val="0"/>
      <w:jc w:val="left"/>
    </w:pPr>
    <w:rPr>
      <w:rFonts w:ascii="Times New Roman" w:hAnsi="Times New Roman"/>
      <w:b/>
    </w:rPr>
  </w:style>
  <w:style w:type="paragraph" w:customStyle="1" w:styleId="Normal1">
    <w:name w:val="Normal1"/>
    <w:link w:val="NORMALChar"/>
    <w:rsid w:val="00A52A26"/>
    <w:rPr>
      <w:lang w:val="en-US" w:eastAsia="en-US"/>
    </w:rPr>
  </w:style>
  <w:style w:type="character" w:customStyle="1" w:styleId="titretable">
    <w:name w:val="titretable"/>
    <w:basedOn w:val="DefaultParagraphFont"/>
    <w:rsid w:val="00776DA5"/>
  </w:style>
  <w:style w:type="paragraph" w:customStyle="1" w:styleId="Normal12Hanging">
    <w:name w:val="Normal12Hanging"/>
    <w:basedOn w:val="Normal"/>
    <w:link w:val="Normal12HangingChar"/>
    <w:rsid w:val="00776DA5"/>
    <w:pPr>
      <w:widowControl w:val="0"/>
      <w:ind w:left="357" w:hanging="357"/>
      <w:jc w:val="left"/>
    </w:pPr>
    <w:rPr>
      <w:rFonts w:ascii="Times New Roman" w:hAnsi="Times New Roman"/>
    </w:rPr>
  </w:style>
  <w:style w:type="paragraph" w:customStyle="1" w:styleId="Normal120">
    <w:name w:val="Normal12"/>
    <w:basedOn w:val="Normal"/>
    <w:link w:val="Normal12Char0"/>
    <w:rsid w:val="0087007B"/>
    <w:pPr>
      <w:widowControl w:val="0"/>
      <w:jc w:val="left"/>
    </w:pPr>
    <w:rPr>
      <w:rFonts w:ascii="Times New Roman" w:hAnsi="Times New Roman"/>
      <w:szCs w:val="24"/>
    </w:rPr>
  </w:style>
  <w:style w:type="table" w:styleId="TableGrid">
    <w:name w:val="Table Grid"/>
    <w:basedOn w:val="TableNormal"/>
    <w:rsid w:val="008700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B39D1"/>
  </w:style>
  <w:style w:type="paragraph" w:customStyle="1" w:styleId="Typedudocument">
    <w:name w:val="Type du document"/>
    <w:basedOn w:val="Normal"/>
    <w:next w:val="Normal"/>
    <w:rsid w:val="00ED3B96"/>
    <w:pPr>
      <w:spacing w:before="360" w:after="0"/>
      <w:jc w:val="center"/>
    </w:pPr>
    <w:rPr>
      <w:rFonts w:ascii="Times New Roman" w:hAnsi="Times New Roman"/>
      <w:b/>
      <w:snapToGrid w:val="0"/>
      <w:lang w:eastAsia="en-US"/>
    </w:rPr>
  </w:style>
  <w:style w:type="character" w:customStyle="1" w:styleId="Normal12Char">
    <w:name w:val="Normal 12 Char"/>
    <w:link w:val="Normal12"/>
    <w:rsid w:val="0027701F"/>
    <w:rPr>
      <w:noProof/>
      <w:sz w:val="24"/>
      <w:lang w:val="en-GB" w:eastAsia="en-GB" w:bidi="ar-SA"/>
    </w:rPr>
  </w:style>
  <w:style w:type="character" w:customStyle="1" w:styleId="msoins0">
    <w:name w:val="msoins"/>
    <w:rsid w:val="005513E0"/>
    <w:rPr>
      <w:color w:val="008080"/>
      <w:u w:val="single"/>
    </w:rPr>
  </w:style>
  <w:style w:type="paragraph" w:customStyle="1" w:styleId="NumPar1Char">
    <w:name w:val="NumPar 1 Char"/>
    <w:basedOn w:val="Normal"/>
    <w:next w:val="Normal"/>
    <w:link w:val="NumPar1CharChar"/>
    <w:rsid w:val="003F62ED"/>
    <w:pPr>
      <w:numPr>
        <w:numId w:val="21"/>
      </w:numPr>
      <w:tabs>
        <w:tab w:val="num" w:pos="1134"/>
      </w:tabs>
      <w:spacing w:before="120" w:after="120"/>
      <w:ind w:left="1134"/>
    </w:pPr>
    <w:rPr>
      <w:szCs w:val="24"/>
    </w:rPr>
  </w:style>
  <w:style w:type="character" w:customStyle="1" w:styleId="NumPar1CharChar">
    <w:name w:val="NumPar 1 Char Char"/>
    <w:link w:val="NumPar1Char"/>
    <w:rsid w:val="003F62ED"/>
    <w:rPr>
      <w:rFonts w:ascii="Courier New" w:hAnsi="Courier New"/>
      <w:sz w:val="24"/>
      <w:szCs w:val="24"/>
      <w:lang w:val="en-GB" w:eastAsia="en-GB"/>
    </w:rPr>
  </w:style>
  <w:style w:type="paragraph" w:customStyle="1" w:styleId="Contact">
    <w:name w:val="Contact"/>
    <w:basedOn w:val="Normal"/>
    <w:next w:val="Enclosures"/>
    <w:rsid w:val="00FA6446"/>
    <w:pPr>
      <w:spacing w:before="480" w:after="0"/>
      <w:ind w:left="567" w:hanging="567"/>
      <w:jc w:val="left"/>
    </w:pPr>
    <w:rPr>
      <w:rFonts w:ascii="Times New Roman" w:hAnsi="Times New Roman"/>
      <w:lang w:eastAsia="en-US"/>
    </w:rPr>
  </w:style>
  <w:style w:type="paragraph" w:customStyle="1" w:styleId="NormalBold">
    <w:name w:val="NormalBold"/>
    <w:basedOn w:val="Normal"/>
    <w:link w:val="NormalBoldChar"/>
    <w:rsid w:val="00960559"/>
    <w:pPr>
      <w:widowControl w:val="0"/>
      <w:spacing w:after="0"/>
      <w:jc w:val="left"/>
    </w:pPr>
    <w:rPr>
      <w:rFonts w:ascii="Times New Roman" w:hAnsi="Times New Roman"/>
      <w:b/>
    </w:rPr>
  </w:style>
  <w:style w:type="character" w:customStyle="1" w:styleId="NormalBoldChar">
    <w:name w:val="NormalBold Char"/>
    <w:link w:val="NormalBold"/>
    <w:rsid w:val="001D670F"/>
    <w:rPr>
      <w:b/>
      <w:sz w:val="24"/>
      <w:lang w:val="en-GB" w:eastAsia="en-GB" w:bidi="ar-SA"/>
    </w:rPr>
  </w:style>
  <w:style w:type="character" w:customStyle="1" w:styleId="subtitletable">
    <w:name w:val="subtitletable"/>
    <w:basedOn w:val="DefaultParagraphFont"/>
    <w:rsid w:val="00A66005"/>
  </w:style>
  <w:style w:type="character" w:customStyle="1" w:styleId="midtitletable">
    <w:name w:val="midtitletable"/>
    <w:basedOn w:val="DefaultParagraphFont"/>
    <w:rsid w:val="00031CA2"/>
  </w:style>
  <w:style w:type="paragraph" w:styleId="BalloonText">
    <w:name w:val="Balloon Text"/>
    <w:basedOn w:val="Normal"/>
    <w:semiHidden/>
    <w:rsid w:val="004D3FDF"/>
    <w:rPr>
      <w:rFonts w:ascii="Tahoma" w:hAnsi="Tahoma" w:cs="Tahoma"/>
      <w:sz w:val="16"/>
      <w:szCs w:val="16"/>
    </w:rPr>
  </w:style>
  <w:style w:type="character" w:customStyle="1" w:styleId="NORMALChar">
    <w:name w:val="NORMAL Char"/>
    <w:link w:val="Normal1"/>
    <w:rsid w:val="001F57FF"/>
    <w:rPr>
      <w:lang w:val="en-US" w:eastAsia="en-US" w:bidi="ar-SA"/>
    </w:rPr>
  </w:style>
  <w:style w:type="paragraph" w:customStyle="1" w:styleId="Olang">
    <w:name w:val="Olang"/>
    <w:basedOn w:val="Normal"/>
    <w:rsid w:val="00CD3544"/>
    <w:pPr>
      <w:widowControl w:val="0"/>
      <w:spacing w:before="240"/>
      <w:jc w:val="right"/>
    </w:pPr>
    <w:rPr>
      <w:rFonts w:ascii="Times New Roman" w:hAnsi="Times New Roman"/>
    </w:rPr>
  </w:style>
  <w:style w:type="character" w:customStyle="1" w:styleId="NormalWebChar1">
    <w:name w:val="Normal (Web) Char1"/>
    <w:aliases w:val=" webb Char,webb Char1"/>
    <w:link w:val="NormalWeb"/>
    <w:rsid w:val="00CD3544"/>
    <w:rPr>
      <w:sz w:val="24"/>
      <w:szCs w:val="24"/>
      <w:lang w:val="en-GB" w:eastAsia="en-GB" w:bidi="ar-SA"/>
    </w:rPr>
  </w:style>
  <w:style w:type="character" w:customStyle="1" w:styleId="italic">
    <w:name w:val="italic"/>
    <w:basedOn w:val="DefaultParagraphFont"/>
    <w:rsid w:val="006334FA"/>
  </w:style>
  <w:style w:type="character" w:customStyle="1" w:styleId="italic1">
    <w:name w:val="italic1"/>
    <w:rsid w:val="006334FA"/>
    <w:rPr>
      <w:i/>
      <w:iCs/>
    </w:rPr>
  </w:style>
  <w:style w:type="paragraph" w:customStyle="1" w:styleId="text">
    <w:name w:val="text"/>
    <w:basedOn w:val="Normal"/>
    <w:rsid w:val="006334FA"/>
    <w:pPr>
      <w:spacing w:before="100" w:beforeAutospacing="1" w:after="100" w:afterAutospacing="1"/>
      <w:jc w:val="left"/>
    </w:pPr>
    <w:rPr>
      <w:rFonts w:ascii="Arial" w:hAnsi="Arial" w:cs="Arial"/>
      <w:color w:val="000080"/>
      <w:szCs w:val="24"/>
    </w:rPr>
  </w:style>
  <w:style w:type="paragraph" w:customStyle="1" w:styleId="ManualNumPar1">
    <w:name w:val="Manual NumPar 1"/>
    <w:basedOn w:val="Normal"/>
    <w:next w:val="Normal"/>
    <w:rsid w:val="00C629C6"/>
    <w:pPr>
      <w:spacing w:before="120" w:after="120"/>
      <w:ind w:left="850" w:hanging="850"/>
    </w:pPr>
    <w:rPr>
      <w:rFonts w:ascii="Times New Roman" w:hAnsi="Times New Roman"/>
    </w:rPr>
  </w:style>
  <w:style w:type="character" w:customStyle="1" w:styleId="contents">
    <w:name w:val="contents"/>
    <w:basedOn w:val="DefaultParagraphFont"/>
    <w:rsid w:val="004F3B17"/>
  </w:style>
  <w:style w:type="paragraph" w:customStyle="1" w:styleId="CharChar2CharCharCharCharCharCharCharCharCharChar">
    <w:name w:val="Char Char2 Char Char Char Char Char Char Char Char Char Char"/>
    <w:basedOn w:val="Normal"/>
    <w:rsid w:val="00887CAB"/>
    <w:pPr>
      <w:spacing w:after="160" w:line="240" w:lineRule="exact"/>
      <w:jc w:val="left"/>
    </w:pPr>
    <w:rPr>
      <w:rFonts w:ascii="Tahoma" w:hAnsi="Tahoma"/>
      <w:sz w:val="20"/>
      <w:lang w:val="en-US" w:eastAsia="en-US"/>
    </w:rPr>
  </w:style>
  <w:style w:type="character" w:customStyle="1" w:styleId="defaultmargins0">
    <w:name w:val="defaultmargins"/>
    <w:rsid w:val="00ED1686"/>
    <w:rPr>
      <w:rFonts w:ascii="Courier New" w:hAnsi="Courier New" w:cs="Courier New" w:hint="default"/>
    </w:rPr>
  </w:style>
  <w:style w:type="paragraph" w:customStyle="1" w:styleId="Cover12">
    <w:name w:val="Cover12"/>
    <w:basedOn w:val="Normal"/>
    <w:rsid w:val="00B72965"/>
    <w:pPr>
      <w:widowControl w:val="0"/>
      <w:ind w:left="1418"/>
      <w:jc w:val="left"/>
    </w:pPr>
    <w:rPr>
      <w:rFonts w:ascii="Times New Roman" w:hAnsi="Times New Roman"/>
    </w:rPr>
  </w:style>
  <w:style w:type="paragraph" w:customStyle="1" w:styleId="CharChar1">
    <w:name w:val="Char Char1"/>
    <w:basedOn w:val="Normal"/>
    <w:rsid w:val="009E2FF2"/>
    <w:pPr>
      <w:spacing w:after="160" w:line="240" w:lineRule="exact"/>
      <w:jc w:val="left"/>
    </w:pPr>
    <w:rPr>
      <w:rFonts w:ascii="Tahoma" w:hAnsi="Tahoma"/>
      <w:sz w:val="20"/>
      <w:lang w:val="en-US" w:eastAsia="en-US"/>
    </w:rPr>
  </w:style>
  <w:style w:type="paragraph" w:customStyle="1" w:styleId="normal12hanging0">
    <w:name w:val="normal12hanging"/>
    <w:basedOn w:val="Normal"/>
    <w:rsid w:val="00E709A0"/>
    <w:pPr>
      <w:ind w:left="357" w:hanging="357"/>
      <w:jc w:val="left"/>
    </w:pPr>
    <w:rPr>
      <w:rFonts w:ascii="Times New Roman" w:hAnsi="Times New Roman"/>
      <w:szCs w:val="24"/>
      <w:lang w:val="en-US" w:eastAsia="en-US"/>
    </w:rPr>
  </w:style>
  <w:style w:type="paragraph" w:customStyle="1" w:styleId="CharCharChar">
    <w:name w:val="Char Char Char"/>
    <w:basedOn w:val="Normal"/>
    <w:next w:val="Normal"/>
    <w:rsid w:val="00E709A0"/>
    <w:pPr>
      <w:spacing w:after="160" w:line="240" w:lineRule="exact"/>
      <w:jc w:val="left"/>
    </w:pPr>
    <w:rPr>
      <w:rFonts w:ascii="Tahoma" w:hAnsi="Tahoma"/>
      <w:lang w:val="en-US" w:eastAsia="en-US"/>
    </w:rPr>
  </w:style>
  <w:style w:type="paragraph" w:customStyle="1" w:styleId="CharCharChar0">
    <w:name w:val="Char Char Char0"/>
    <w:basedOn w:val="Normal"/>
    <w:uiPriority w:val="99"/>
    <w:rsid w:val="0092510C"/>
    <w:pPr>
      <w:spacing w:after="160" w:line="240" w:lineRule="exact"/>
      <w:jc w:val="left"/>
    </w:pPr>
    <w:rPr>
      <w:rFonts w:ascii="Tahoma" w:hAnsi="Tahoma"/>
      <w:sz w:val="20"/>
      <w:lang w:val="en-US" w:eastAsia="en-US"/>
    </w:rPr>
  </w:style>
  <w:style w:type="character" w:customStyle="1" w:styleId="Normal12Char0">
    <w:name w:val="Normal12 Char"/>
    <w:link w:val="Normal120"/>
    <w:rsid w:val="008D0782"/>
    <w:rPr>
      <w:sz w:val="24"/>
      <w:szCs w:val="24"/>
      <w:lang w:val="en-GB" w:eastAsia="en-GB" w:bidi="ar-SA"/>
    </w:rPr>
  </w:style>
  <w:style w:type="paragraph" w:customStyle="1" w:styleId="CoverNormalRC">
    <w:name w:val="CoverNormalRC"/>
    <w:basedOn w:val="Normal"/>
    <w:rsid w:val="00502387"/>
    <w:pPr>
      <w:widowControl w:val="0"/>
      <w:tabs>
        <w:tab w:val="left" w:pos="1701"/>
      </w:tabs>
      <w:spacing w:after="0"/>
      <w:ind w:left="1418"/>
      <w:jc w:val="left"/>
    </w:pPr>
    <w:rPr>
      <w:rFonts w:ascii="Times New Roman" w:hAnsi="Times New Roman"/>
    </w:rPr>
  </w:style>
  <w:style w:type="paragraph" w:customStyle="1" w:styleId="CharCarCarChar">
    <w:name w:val="Char Car Car Char"/>
    <w:basedOn w:val="Normal"/>
    <w:next w:val="Normal"/>
    <w:rsid w:val="0028727C"/>
    <w:pPr>
      <w:spacing w:after="160" w:line="240" w:lineRule="exact"/>
      <w:jc w:val="left"/>
    </w:pPr>
    <w:rPr>
      <w:rFonts w:ascii="Tahoma" w:hAnsi="Tahoma" w:cs="Tahoma"/>
      <w:szCs w:val="24"/>
      <w:lang w:val="en-US" w:eastAsia="en-US"/>
    </w:rPr>
  </w:style>
  <w:style w:type="paragraph" w:customStyle="1" w:styleId="Char1">
    <w:name w:val="Char1"/>
    <w:basedOn w:val="Normal"/>
    <w:rsid w:val="00F47B73"/>
    <w:pPr>
      <w:spacing w:after="160" w:line="240" w:lineRule="exact"/>
      <w:jc w:val="left"/>
    </w:pPr>
    <w:rPr>
      <w:rFonts w:ascii="Tahoma" w:hAnsi="Tahoma"/>
      <w:sz w:val="20"/>
      <w:lang w:val="en-US" w:eastAsia="en-US"/>
    </w:rPr>
  </w:style>
  <w:style w:type="paragraph" w:customStyle="1" w:styleId="Char">
    <w:name w:val="Char"/>
    <w:basedOn w:val="Normal"/>
    <w:rsid w:val="00124A7A"/>
    <w:pPr>
      <w:spacing w:after="160" w:line="240" w:lineRule="exact"/>
      <w:jc w:val="left"/>
    </w:pPr>
    <w:rPr>
      <w:rFonts w:ascii="Tahoma" w:hAnsi="Tahoma"/>
      <w:sz w:val="20"/>
      <w:lang w:val="en-US" w:eastAsia="en-US"/>
    </w:rPr>
  </w:style>
  <w:style w:type="character" w:customStyle="1" w:styleId="bold">
    <w:name w:val="bold"/>
    <w:basedOn w:val="DefaultParagraphFont"/>
    <w:rsid w:val="005B5CB2"/>
  </w:style>
  <w:style w:type="paragraph" w:customStyle="1" w:styleId="CoverNormal">
    <w:name w:val="CoverNormal"/>
    <w:basedOn w:val="Normal"/>
    <w:rsid w:val="00EA16CF"/>
    <w:pPr>
      <w:widowControl w:val="0"/>
      <w:spacing w:after="0"/>
      <w:ind w:left="1418"/>
      <w:jc w:val="left"/>
    </w:pPr>
    <w:rPr>
      <w:rFonts w:ascii="Times New Roman" w:hAnsi="Times New Roman"/>
    </w:rPr>
  </w:style>
  <w:style w:type="paragraph" w:styleId="CommentSubject">
    <w:name w:val="annotation subject"/>
    <w:aliases w:val=" Char Char Char Char Char"/>
    <w:basedOn w:val="CommentText"/>
    <w:next w:val="CommentText"/>
    <w:semiHidden/>
    <w:rsid w:val="00EA16CF"/>
    <w:pPr>
      <w:spacing w:before="120" w:after="120"/>
    </w:pPr>
    <w:rPr>
      <w:rFonts w:ascii="Times New Roman" w:hAnsi="Times New Roman"/>
      <w:b/>
      <w:bCs/>
      <w:snapToGrid w:val="0"/>
      <w:lang w:val="fr-FR"/>
    </w:rPr>
  </w:style>
  <w:style w:type="character" w:customStyle="1" w:styleId="ListBulletChar1">
    <w:name w:val="List Bullet Char1"/>
    <w:link w:val="ListBullet"/>
    <w:rsid w:val="00EA16CF"/>
    <w:rPr>
      <w:rFonts w:ascii="Courier New" w:hAnsi="Courier New"/>
      <w:sz w:val="24"/>
      <w:lang w:val="en-GB" w:eastAsia="en-GB"/>
    </w:rPr>
  </w:style>
  <w:style w:type="character" w:customStyle="1" w:styleId="contents1">
    <w:name w:val="contents1"/>
    <w:rsid w:val="00EA16CF"/>
    <w:rPr>
      <w:rFonts w:ascii="Arial" w:hAnsi="Arial" w:cs="Arial" w:hint="default"/>
      <w:b w:val="0"/>
      <w:bCs w:val="0"/>
      <w:color w:val="666666"/>
      <w:sz w:val="18"/>
      <w:szCs w:val="18"/>
    </w:rPr>
  </w:style>
  <w:style w:type="paragraph" w:customStyle="1" w:styleId="CharChar1Char">
    <w:name w:val="Char Char1 Char"/>
    <w:basedOn w:val="Normal"/>
    <w:rsid w:val="00476BB5"/>
    <w:pPr>
      <w:spacing w:after="160" w:line="240" w:lineRule="exact"/>
      <w:jc w:val="left"/>
    </w:pPr>
    <w:rPr>
      <w:rFonts w:ascii="Tahoma" w:hAnsi="Tahoma"/>
      <w:sz w:val="20"/>
      <w:lang w:val="en-US" w:eastAsia="en-US"/>
    </w:rPr>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link w:val="FootnoteText"/>
    <w:rsid w:val="00103DE9"/>
    <w:rPr>
      <w:rFonts w:ascii="Courier New" w:hAnsi="Courier New"/>
      <w:lang w:val="en-GB" w:eastAsia="en-GB" w:bidi="ar-SA"/>
    </w:rPr>
  </w:style>
  <w:style w:type="paragraph" w:customStyle="1" w:styleId="CharChar2CharCharCharCharCharCharChar">
    <w:name w:val="Char Char2 Char Char Char Char Char Char Char"/>
    <w:basedOn w:val="Normal"/>
    <w:rsid w:val="00FE32E0"/>
    <w:pPr>
      <w:spacing w:after="160" w:line="240" w:lineRule="exact"/>
      <w:jc w:val="left"/>
    </w:pPr>
    <w:rPr>
      <w:rFonts w:ascii="Tahoma" w:hAnsi="Tahoma"/>
      <w:sz w:val="20"/>
      <w:lang w:val="en-US" w:eastAsia="en-US"/>
    </w:rPr>
  </w:style>
  <w:style w:type="character" w:customStyle="1" w:styleId="Text1Char">
    <w:name w:val="Text 1 Char"/>
    <w:link w:val="Text1"/>
    <w:rsid w:val="001B76B5"/>
    <w:rPr>
      <w:rFonts w:ascii="Courier New" w:hAnsi="Courier New"/>
      <w:sz w:val="24"/>
      <w:lang w:val="en-GB" w:eastAsia="en-GB" w:bidi="ar-SA"/>
    </w:rPr>
  </w:style>
  <w:style w:type="character" w:customStyle="1" w:styleId="bold1">
    <w:name w:val="bold1"/>
    <w:rsid w:val="00236008"/>
    <w:rPr>
      <w:b/>
      <w:bCs/>
    </w:rPr>
  </w:style>
  <w:style w:type="character" w:customStyle="1" w:styleId="ListChar">
    <w:name w:val="List Char"/>
    <w:link w:val="List"/>
    <w:rsid w:val="009E216E"/>
    <w:rPr>
      <w:rFonts w:ascii="Courier New" w:hAnsi="Courier New"/>
      <w:sz w:val="24"/>
      <w:lang w:val="en-GB" w:eastAsia="en-GB" w:bidi="ar-SA"/>
    </w:rPr>
  </w:style>
  <w:style w:type="character" w:customStyle="1" w:styleId="sup1">
    <w:name w:val="sup1"/>
    <w:rsid w:val="009E216E"/>
    <w:rPr>
      <w:sz w:val="19"/>
      <w:szCs w:val="19"/>
      <w:vertAlign w:val="superscript"/>
    </w:rPr>
  </w:style>
  <w:style w:type="character" w:customStyle="1" w:styleId="Heading1Char1">
    <w:name w:val="Heading 1 Char1"/>
    <w:aliases w:val="Heading 1 Char Char Char Char Char Char Char Char Char Char Char Char Char Char Char"/>
    <w:link w:val="Heading1"/>
    <w:rsid w:val="009E216E"/>
    <w:rPr>
      <w:rFonts w:ascii="Courier New" w:hAnsi="Courier New"/>
      <w:b/>
      <w:smallCaps/>
      <w:sz w:val="24"/>
      <w:lang w:val="en-GB" w:eastAsia="en-GB"/>
    </w:rPr>
  </w:style>
  <w:style w:type="paragraph" w:customStyle="1" w:styleId="Statut">
    <w:name w:val="Statut"/>
    <w:basedOn w:val="Normal"/>
    <w:next w:val="Normal"/>
    <w:rsid w:val="00FE35A4"/>
    <w:pPr>
      <w:spacing w:before="360" w:after="0"/>
      <w:jc w:val="center"/>
    </w:pPr>
    <w:rPr>
      <w:rFonts w:ascii="Times New Roman" w:hAnsi="Times New Roman"/>
      <w:lang w:eastAsia="en-US"/>
    </w:rPr>
  </w:style>
  <w:style w:type="paragraph" w:customStyle="1" w:styleId="CharCharCharCharCharCharCharCharChar">
    <w:name w:val="Char Char Char Char Char Char Char Char Char"/>
    <w:aliases w:val=" Char Char Char Char Char Char Char Char Char Char Char Char"/>
    <w:basedOn w:val="Normal"/>
    <w:next w:val="Normal"/>
    <w:rsid w:val="00FE35A4"/>
    <w:pPr>
      <w:spacing w:after="160" w:line="240" w:lineRule="exact"/>
      <w:jc w:val="left"/>
    </w:pPr>
    <w:rPr>
      <w:rFonts w:ascii="Tahoma" w:hAnsi="Tahoma"/>
      <w:lang w:val="en-US" w:eastAsia="en-US"/>
    </w:rPr>
  </w:style>
  <w:style w:type="character" w:customStyle="1" w:styleId="Marker">
    <w:name w:val="Marker"/>
    <w:rsid w:val="00FE35A4"/>
    <w:rPr>
      <w:color w:val="0000FF"/>
      <w:lang w:val="en-GB"/>
    </w:rPr>
  </w:style>
  <w:style w:type="paragraph" w:customStyle="1" w:styleId="CarChar">
    <w:name w:val="Car Char"/>
    <w:basedOn w:val="Normal"/>
    <w:rsid w:val="00573DC5"/>
    <w:pPr>
      <w:spacing w:after="160" w:line="240" w:lineRule="exact"/>
      <w:jc w:val="left"/>
    </w:pPr>
    <w:rPr>
      <w:rFonts w:ascii="Tahoma" w:hAnsi="Tahoma"/>
      <w:sz w:val="20"/>
      <w:lang w:val="en-US" w:eastAsia="en-US"/>
    </w:rPr>
  </w:style>
  <w:style w:type="paragraph" w:customStyle="1" w:styleId="Car">
    <w:name w:val="Car"/>
    <w:basedOn w:val="Normal"/>
    <w:rsid w:val="00F02465"/>
    <w:pPr>
      <w:spacing w:after="160" w:line="240" w:lineRule="exact"/>
      <w:jc w:val="left"/>
    </w:pPr>
    <w:rPr>
      <w:rFonts w:ascii="Arial" w:hAnsi="Arial" w:cs="Arial"/>
      <w:sz w:val="28"/>
      <w:szCs w:val="28"/>
      <w:lang w:val="en-US" w:eastAsia="en-US"/>
    </w:rPr>
  </w:style>
  <w:style w:type="character" w:customStyle="1" w:styleId="ringrefselectedheader">
    <w:name w:val="ring_ref_selected_header"/>
    <w:basedOn w:val="DefaultParagraphFont"/>
    <w:rsid w:val="006D74E0"/>
  </w:style>
  <w:style w:type="character" w:customStyle="1" w:styleId="Normal12HangingChar">
    <w:name w:val="Normal12Hanging Char"/>
    <w:link w:val="Normal12Hanging"/>
    <w:rsid w:val="00990461"/>
    <w:rPr>
      <w:sz w:val="24"/>
      <w:lang w:val="en-GB" w:eastAsia="en-GB" w:bidi="ar-SA"/>
    </w:rPr>
  </w:style>
  <w:style w:type="character" w:customStyle="1" w:styleId="fnChar">
    <w:name w:val="fn Char"/>
    <w:aliases w:val="Footnote Char,Voetnoottekst Char Char,Voetnoottekst Char1 Char,Voetnoottekst Char2 Char Char Char,Voetnoottekst Char Char1 Char Char Char,Podrozdział Char,Podrozdzia3 Char,Footnote text Char,Schriftart: 9 pt Char,Schriftart: 10 pt Char,Char Char"/>
    <w:rsid w:val="00990461"/>
    <w:rPr>
      <w:lang w:val="fr-FR" w:eastAsia="fr-FR" w:bidi="ar-SA"/>
    </w:rPr>
  </w:style>
  <w:style w:type="paragraph" w:customStyle="1" w:styleId="Default">
    <w:name w:val="Default"/>
    <w:rsid w:val="00990461"/>
    <w:pPr>
      <w:autoSpaceDE w:val="0"/>
      <w:autoSpaceDN w:val="0"/>
      <w:adjustRightInd w:val="0"/>
    </w:pPr>
    <w:rPr>
      <w:color w:val="000000"/>
      <w:sz w:val="24"/>
      <w:szCs w:val="24"/>
      <w:lang w:val="fr-FR" w:eastAsia="fr-FR"/>
    </w:rPr>
  </w:style>
  <w:style w:type="paragraph" w:customStyle="1" w:styleId="Hanging12">
    <w:name w:val="Hanging12"/>
    <w:basedOn w:val="Normal"/>
    <w:link w:val="Hanging12Char"/>
    <w:rsid w:val="00253F7D"/>
    <w:pPr>
      <w:widowControl w:val="0"/>
      <w:tabs>
        <w:tab w:val="left" w:pos="357"/>
      </w:tabs>
      <w:ind w:left="357" w:hanging="357"/>
      <w:jc w:val="left"/>
    </w:pPr>
    <w:rPr>
      <w:rFonts w:ascii="Times New Roman" w:hAnsi="Times New Roman"/>
    </w:rPr>
  </w:style>
  <w:style w:type="paragraph" w:customStyle="1" w:styleId="ringsteptitle">
    <w:name w:val="ring_step_title"/>
    <w:basedOn w:val="Normal"/>
    <w:rsid w:val="00FF43F0"/>
    <w:pPr>
      <w:spacing w:after="0"/>
      <w:jc w:val="left"/>
    </w:pPr>
    <w:rPr>
      <w:rFonts w:ascii="Arial" w:hAnsi="Arial" w:cs="Arial"/>
      <w:b/>
      <w:bCs/>
      <w:color w:val="666666"/>
      <w:sz w:val="17"/>
      <w:szCs w:val="17"/>
    </w:rPr>
  </w:style>
  <w:style w:type="character" w:customStyle="1" w:styleId="Normal12HangingCarattere">
    <w:name w:val="Normal12Hanging Carattere"/>
    <w:rsid w:val="00577812"/>
    <w:rPr>
      <w:sz w:val="24"/>
      <w:lang w:val="en-GB" w:eastAsia="en-GB" w:bidi="ar-SA"/>
    </w:rPr>
  </w:style>
  <w:style w:type="character" w:customStyle="1" w:styleId="underline">
    <w:name w:val="underline"/>
    <w:basedOn w:val="DefaultParagraphFont"/>
    <w:rsid w:val="00DA48EF"/>
  </w:style>
  <w:style w:type="character" w:customStyle="1" w:styleId="ctteelong1">
    <w:name w:val="cttee_long1"/>
    <w:rsid w:val="00DA48EF"/>
    <w:rPr>
      <w:b/>
      <w:bCs/>
      <w:color w:val="000000"/>
      <w:sz w:val="25"/>
      <w:szCs w:val="25"/>
    </w:rPr>
  </w:style>
  <w:style w:type="paragraph" w:customStyle="1" w:styleId="CharChar2CharCharCharChar">
    <w:name w:val="Char Char2 Char Char Char Char"/>
    <w:basedOn w:val="Normal"/>
    <w:rsid w:val="00D35B03"/>
    <w:pPr>
      <w:spacing w:after="160" w:line="240" w:lineRule="exact"/>
      <w:jc w:val="left"/>
    </w:pPr>
    <w:rPr>
      <w:rFonts w:ascii="Tahoma" w:hAnsi="Tahoma"/>
      <w:sz w:val="20"/>
      <w:lang w:val="en-US" w:eastAsia="en-US"/>
    </w:rPr>
  </w:style>
  <w:style w:type="paragraph" w:customStyle="1" w:styleId="CharChar7CharCharCharCharCharCharChar">
    <w:name w:val="Char Char7 Char Char Char Char Char Char Char"/>
    <w:basedOn w:val="Normal"/>
    <w:rsid w:val="00CD730B"/>
    <w:pPr>
      <w:spacing w:after="160" w:line="240" w:lineRule="exact"/>
      <w:jc w:val="left"/>
    </w:pPr>
    <w:rPr>
      <w:rFonts w:ascii="Tahoma" w:hAnsi="Tahoma"/>
      <w:sz w:val="20"/>
      <w:lang w:val="en-US" w:eastAsia="en-US"/>
    </w:rPr>
  </w:style>
  <w:style w:type="paragraph" w:customStyle="1" w:styleId="Znak">
    <w:name w:val="Znak"/>
    <w:basedOn w:val="Normal"/>
    <w:rsid w:val="00A76EE9"/>
    <w:pPr>
      <w:spacing w:after="160" w:line="240" w:lineRule="exact"/>
      <w:jc w:val="left"/>
    </w:pPr>
    <w:rPr>
      <w:rFonts w:ascii="Tahoma" w:hAnsi="Tahoma"/>
      <w:sz w:val="20"/>
      <w:lang w:val="en-US" w:eastAsia="en-US"/>
    </w:rPr>
  </w:style>
  <w:style w:type="character" w:customStyle="1" w:styleId="Forte1">
    <w:name w:val="Forte1"/>
    <w:rsid w:val="00386FED"/>
    <w:rPr>
      <w:b/>
      <w:bCs/>
      <w:color w:val="000066"/>
      <w:sz w:val="20"/>
      <w:szCs w:val="20"/>
    </w:rPr>
  </w:style>
  <w:style w:type="character" w:customStyle="1" w:styleId="Hiperligao6">
    <w:name w:val="Hiperligação6"/>
    <w:rsid w:val="00386FED"/>
    <w:rPr>
      <w:color w:val="000066"/>
      <w:sz w:val="20"/>
      <w:szCs w:val="20"/>
      <w:u w:val="single"/>
    </w:rPr>
  </w:style>
  <w:style w:type="character" w:customStyle="1" w:styleId="Text1Car">
    <w:name w:val="Text 1 Car"/>
    <w:rsid w:val="00BD1BAB"/>
    <w:rPr>
      <w:smallCaps/>
      <w:sz w:val="24"/>
      <w:szCs w:val="24"/>
      <w:lang w:val="en-GB" w:eastAsia="en-GB" w:bidi="ar-SA"/>
    </w:rPr>
  </w:style>
  <w:style w:type="character" w:customStyle="1" w:styleId="bodytext1">
    <w:name w:val="bodytext1"/>
    <w:rsid w:val="00B35BF4"/>
    <w:rPr>
      <w:rFonts w:ascii="Verdana" w:hAnsi="Verdana" w:hint="default"/>
      <w:b w:val="0"/>
      <w:bCs w:val="0"/>
      <w:i w:val="0"/>
      <w:iCs w:val="0"/>
      <w:sz w:val="17"/>
      <w:szCs w:val="17"/>
    </w:rPr>
  </w:style>
  <w:style w:type="paragraph" w:customStyle="1" w:styleId="listdash10">
    <w:name w:val="listdash1"/>
    <w:basedOn w:val="Normal"/>
    <w:rsid w:val="00FD3ECC"/>
    <w:pPr>
      <w:tabs>
        <w:tab w:val="num" w:pos="283"/>
      </w:tabs>
      <w:ind w:left="765" w:hanging="283"/>
    </w:pPr>
    <w:rPr>
      <w:rFonts w:ascii="Times New Roman" w:hAnsi="Times New Roman"/>
      <w:szCs w:val="24"/>
    </w:rPr>
  </w:style>
  <w:style w:type="character" w:customStyle="1" w:styleId="FooterChar">
    <w:name w:val="Footer Char"/>
    <w:link w:val="Footer"/>
    <w:rsid w:val="00634CB5"/>
    <w:rPr>
      <w:rFonts w:ascii="Arial" w:hAnsi="Arial"/>
      <w:sz w:val="16"/>
      <w:lang w:val="en-GB" w:eastAsia="en-GB" w:bidi="ar-SA"/>
    </w:rPr>
  </w:style>
  <w:style w:type="paragraph" w:customStyle="1" w:styleId="Cover60">
    <w:name w:val="Cover60"/>
    <w:basedOn w:val="Normal"/>
    <w:rsid w:val="009A6382"/>
    <w:pPr>
      <w:widowControl w:val="0"/>
      <w:spacing w:after="1200"/>
      <w:ind w:left="1418"/>
      <w:jc w:val="left"/>
    </w:pPr>
    <w:rPr>
      <w:rFonts w:ascii="Times New Roman" w:hAnsi="Times New Roman"/>
    </w:rPr>
  </w:style>
  <w:style w:type="paragraph" w:customStyle="1" w:styleId="copy">
    <w:name w:val="copy"/>
    <w:basedOn w:val="Normal"/>
    <w:rsid w:val="009A6382"/>
    <w:pPr>
      <w:spacing w:before="100" w:beforeAutospacing="1" w:after="100" w:afterAutospacing="1" w:line="178" w:lineRule="atLeast"/>
      <w:jc w:val="left"/>
    </w:pPr>
    <w:rPr>
      <w:rFonts w:ascii="Verdana" w:hAnsi="Verdana"/>
      <w:color w:val="000000"/>
      <w:sz w:val="14"/>
      <w:szCs w:val="14"/>
      <w:lang w:val="en-US" w:eastAsia="en-US"/>
    </w:rPr>
  </w:style>
  <w:style w:type="character" w:customStyle="1" w:styleId="ListBulletChar">
    <w:name w:val="List Bullet Char"/>
    <w:rsid w:val="00B36749"/>
    <w:rPr>
      <w:sz w:val="24"/>
      <w:lang w:val="en-GB" w:eastAsia="en-US" w:bidi="ar-SA"/>
    </w:rPr>
  </w:style>
  <w:style w:type="character" w:customStyle="1" w:styleId="Normal12HangingZnak">
    <w:name w:val="Normal12Hanging Znak"/>
    <w:rsid w:val="006474F2"/>
    <w:rPr>
      <w:sz w:val="24"/>
      <w:lang w:val="en-GB" w:eastAsia="en-GB" w:bidi="ar-SA"/>
    </w:rPr>
  </w:style>
  <w:style w:type="character" w:customStyle="1" w:styleId="Text2Char1">
    <w:name w:val="Text 2 Char1"/>
    <w:link w:val="Text2"/>
    <w:rsid w:val="006474F2"/>
    <w:rPr>
      <w:rFonts w:ascii="Courier New" w:hAnsi="Courier New"/>
      <w:sz w:val="24"/>
      <w:lang w:val="en-GB" w:eastAsia="en-GB" w:bidi="ar-SA"/>
    </w:rPr>
  </w:style>
  <w:style w:type="paragraph" w:customStyle="1" w:styleId="Cover24">
    <w:name w:val="Cover24"/>
    <w:basedOn w:val="Normal"/>
    <w:rsid w:val="00CF7345"/>
    <w:pPr>
      <w:widowControl w:val="0"/>
      <w:spacing w:after="480"/>
      <w:ind w:left="1418"/>
      <w:jc w:val="left"/>
    </w:pPr>
    <w:rPr>
      <w:rFonts w:ascii="Times New Roman" w:hAnsi="Times New Roman"/>
      <w:lang w:val="fr-FR"/>
    </w:rPr>
  </w:style>
  <w:style w:type="character" w:customStyle="1" w:styleId="verdanaelflight">
    <w:name w:val="verdanaelflight"/>
    <w:basedOn w:val="DefaultParagraphFont"/>
    <w:rsid w:val="0059734D"/>
  </w:style>
  <w:style w:type="character" w:customStyle="1" w:styleId="titlemep">
    <w:name w:val="titlemep"/>
    <w:basedOn w:val="DefaultParagraphFont"/>
    <w:rsid w:val="000975A5"/>
  </w:style>
  <w:style w:type="character" w:customStyle="1" w:styleId="titlemep2">
    <w:name w:val="titlemep2"/>
    <w:basedOn w:val="DefaultParagraphFont"/>
    <w:rsid w:val="000975A5"/>
  </w:style>
  <w:style w:type="paragraph" w:customStyle="1" w:styleId="Normal6">
    <w:name w:val="Normal6"/>
    <w:basedOn w:val="Normal"/>
    <w:link w:val="Normal6Char"/>
    <w:rsid w:val="00A62579"/>
    <w:pPr>
      <w:widowControl w:val="0"/>
      <w:spacing w:after="120"/>
      <w:jc w:val="left"/>
    </w:pPr>
    <w:rPr>
      <w:rFonts w:ascii="Times New Roman" w:hAnsi="Times New Roman"/>
      <w:noProof/>
    </w:rPr>
  </w:style>
  <w:style w:type="character" w:customStyle="1" w:styleId="Normal6Char">
    <w:name w:val="Normal6 Char"/>
    <w:link w:val="Normal6"/>
    <w:rsid w:val="00A62579"/>
    <w:rPr>
      <w:noProof/>
      <w:sz w:val="24"/>
      <w:lang w:val="en-GB" w:eastAsia="en-GB" w:bidi="ar-SA"/>
    </w:rPr>
  </w:style>
  <w:style w:type="character" w:customStyle="1" w:styleId="ListBulletCharCharChar">
    <w:name w:val="List Bullet Char Char Char"/>
    <w:rsid w:val="00536069"/>
    <w:rPr>
      <w:sz w:val="24"/>
      <w:lang w:val="fr-FR" w:eastAsia="en-US" w:bidi="ar-SA"/>
    </w:rPr>
  </w:style>
  <w:style w:type="paragraph" w:customStyle="1" w:styleId="texte-compact">
    <w:name w:val="texte-compact"/>
    <w:basedOn w:val="Normal"/>
    <w:rsid w:val="00F47793"/>
    <w:pPr>
      <w:spacing w:before="30"/>
      <w:jc w:val="left"/>
    </w:pPr>
    <w:rPr>
      <w:rFonts w:ascii="Times New Roman" w:hAnsi="Times New Roman"/>
      <w:szCs w:val="24"/>
    </w:rPr>
  </w:style>
  <w:style w:type="character" w:customStyle="1" w:styleId="NumPar1Char1">
    <w:name w:val="NumPar 1 Char1"/>
    <w:link w:val="NumPar1"/>
    <w:rsid w:val="00822F9D"/>
    <w:rPr>
      <w:rFonts w:ascii="Courier New" w:hAnsi="Courier New"/>
      <w:sz w:val="24"/>
      <w:lang w:val="en-GB" w:eastAsia="en-GB"/>
    </w:rPr>
  </w:style>
  <w:style w:type="paragraph" w:customStyle="1" w:styleId="initial0">
    <w:name w:val="initial"/>
    <w:basedOn w:val="Normal"/>
    <w:rsid w:val="00E01174"/>
    <w:pPr>
      <w:spacing w:after="0"/>
    </w:pPr>
    <w:rPr>
      <w:rFonts w:ascii="Times New Roman" w:hAnsi="Times New Roman"/>
      <w:spacing w:val="-3"/>
      <w:szCs w:val="24"/>
    </w:rPr>
  </w:style>
  <w:style w:type="character" w:customStyle="1" w:styleId="Heading1Char">
    <w:name w:val="Heading 1 Char"/>
    <w:rsid w:val="000A1BDC"/>
    <w:rPr>
      <w:bCs/>
      <w:smallCaps/>
      <w:sz w:val="24"/>
      <w:lang w:val="fr-FR" w:eastAsia="ko-KR" w:bidi="ar-SA"/>
    </w:rPr>
  </w:style>
  <w:style w:type="paragraph" w:customStyle="1" w:styleId="Prliminairetype">
    <w:name w:val="Préliminaire type"/>
    <w:basedOn w:val="Normal"/>
    <w:next w:val="Normal"/>
    <w:rsid w:val="00495658"/>
    <w:pPr>
      <w:spacing w:before="360" w:after="0"/>
      <w:jc w:val="center"/>
    </w:pPr>
    <w:rPr>
      <w:rFonts w:ascii="Times New Roman" w:hAnsi="Times New Roman"/>
      <w:b/>
      <w:szCs w:val="24"/>
      <w:lang w:eastAsia="de-DE"/>
    </w:rPr>
  </w:style>
  <w:style w:type="character" w:customStyle="1" w:styleId="introtext">
    <w:name w:val="introtext"/>
    <w:basedOn w:val="DefaultParagraphFont"/>
    <w:rsid w:val="00FF30F1"/>
  </w:style>
  <w:style w:type="paragraph" w:styleId="ListParagraph">
    <w:name w:val="List Paragraph"/>
    <w:aliases w:val="Dot pt,F5 List Paragraph,List Paragraph1,No Spacing1,List Paragraph Char Char Char,Indicator Text,Numbered Para 1,Bullet 1,Bullet Points,MAIN CONTENT,List Paragraph11,List Paragraph12,List Paragraph2,L,EC,Bullets"/>
    <w:basedOn w:val="Normal"/>
    <w:link w:val="ListParagraphChar"/>
    <w:uiPriority w:val="34"/>
    <w:qFormat/>
    <w:rsid w:val="001C680C"/>
    <w:pPr>
      <w:spacing w:after="200" w:line="276" w:lineRule="auto"/>
      <w:ind w:left="720"/>
      <w:contextualSpacing/>
      <w:jc w:val="left"/>
    </w:pPr>
    <w:rPr>
      <w:rFonts w:ascii="Calibri" w:eastAsia="Calibri" w:hAnsi="Calibri"/>
      <w:sz w:val="22"/>
      <w:szCs w:val="22"/>
      <w:lang w:val="en-US" w:eastAsia="en-US"/>
    </w:rPr>
  </w:style>
  <w:style w:type="paragraph" w:customStyle="1" w:styleId="ZDate">
    <w:name w:val="ZDate"/>
    <w:basedOn w:val="Normal"/>
    <w:rsid w:val="00A03CB8"/>
    <w:pPr>
      <w:widowControl w:val="0"/>
      <w:spacing w:after="1200"/>
      <w:jc w:val="left"/>
    </w:pPr>
    <w:rPr>
      <w:rFonts w:ascii="Times New Roman" w:hAnsi="Times New Roman"/>
    </w:rPr>
  </w:style>
  <w:style w:type="character" w:customStyle="1" w:styleId="Heading3Char">
    <w:name w:val="Heading 3 Char"/>
    <w:link w:val="Heading3"/>
    <w:rsid w:val="0067029D"/>
    <w:rPr>
      <w:rFonts w:ascii="Courier New" w:hAnsi="Courier New"/>
      <w:i/>
      <w:sz w:val="24"/>
      <w:lang w:val="en-GB" w:eastAsia="en-GB"/>
    </w:rPr>
  </w:style>
  <w:style w:type="character" w:customStyle="1" w:styleId="5NormalChar">
    <w:name w:val="5 Normal Char"/>
    <w:link w:val="5Normal"/>
    <w:rsid w:val="00AB63A6"/>
    <w:rPr>
      <w:rFonts w:ascii="Arial" w:hAnsi="Arial"/>
      <w:spacing w:val="-2"/>
      <w:sz w:val="22"/>
      <w:lang w:val="en-GB" w:eastAsia="en-GB" w:bidi="ar-SA"/>
    </w:rPr>
  </w:style>
  <w:style w:type="paragraph" w:customStyle="1" w:styleId="Prliminairetitre">
    <w:name w:val="Préliminaire titre"/>
    <w:basedOn w:val="Normal"/>
    <w:next w:val="Normal"/>
    <w:rsid w:val="00E85A91"/>
    <w:pPr>
      <w:spacing w:before="360" w:after="360"/>
      <w:jc w:val="center"/>
    </w:pPr>
    <w:rPr>
      <w:rFonts w:ascii="Times New Roman" w:hAnsi="Times New Roman"/>
      <w:b/>
      <w:szCs w:val="24"/>
      <w:lang w:eastAsia="de-DE"/>
    </w:rPr>
  </w:style>
  <w:style w:type="character" w:customStyle="1" w:styleId="docsubtitlelevel1bis">
    <w:name w:val="doc_subtitle_level1_bis"/>
    <w:basedOn w:val="DefaultParagraphFont"/>
    <w:rsid w:val="00871A9E"/>
  </w:style>
  <w:style w:type="paragraph" w:customStyle="1" w:styleId="a3520normalp5">
    <w:name w:val="a__35__20_normal_p5"/>
    <w:basedOn w:val="Normal"/>
    <w:rsid w:val="00BB7227"/>
    <w:pPr>
      <w:spacing w:after="120"/>
    </w:pPr>
    <w:rPr>
      <w:rFonts w:ascii="Times New Roman" w:hAnsi="Times New Roman"/>
      <w:szCs w:val="24"/>
      <w:lang w:val="en-US" w:eastAsia="en-US"/>
    </w:rPr>
  </w:style>
  <w:style w:type="paragraph" w:customStyle="1" w:styleId="Considrant">
    <w:name w:val="Considérant"/>
    <w:basedOn w:val="Normal"/>
    <w:rsid w:val="009D3B39"/>
    <w:pPr>
      <w:numPr>
        <w:numId w:val="23"/>
      </w:numPr>
      <w:spacing w:before="120" w:after="120"/>
    </w:pPr>
    <w:rPr>
      <w:rFonts w:ascii="Times New Roman" w:hAnsi="Times New Roman"/>
      <w:lang w:eastAsia="zh-CN"/>
    </w:rPr>
  </w:style>
  <w:style w:type="table" w:styleId="TableGrid1">
    <w:name w:val="Table Grid 1"/>
    <w:basedOn w:val="TableNormal"/>
    <w:rsid w:val="009D1A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THeading2">
    <w:name w:val="AT Heading 2"/>
    <w:basedOn w:val="Normal"/>
    <w:next w:val="Normal"/>
    <w:link w:val="ATHeading2Char"/>
    <w:rsid w:val="004649AB"/>
    <w:pPr>
      <w:spacing w:before="120" w:after="120"/>
      <w:jc w:val="left"/>
      <w:outlineLvl w:val="1"/>
    </w:pPr>
    <w:rPr>
      <w:rFonts w:ascii="Times New Roman" w:hAnsi="Times New Roman"/>
      <w:b/>
      <w:noProof/>
      <w:sz w:val="28"/>
    </w:rPr>
  </w:style>
  <w:style w:type="character" w:customStyle="1" w:styleId="ATHeading2Char">
    <w:name w:val="AT Heading 2 Char"/>
    <w:link w:val="ATHeading2"/>
    <w:rsid w:val="004649AB"/>
    <w:rPr>
      <w:b/>
      <w:noProof/>
      <w:sz w:val="28"/>
      <w:lang w:val="en-GB" w:eastAsia="en-GB" w:bidi="ar-SA"/>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rsid w:val="004649AB"/>
    <w:pPr>
      <w:spacing w:after="160" w:line="240" w:lineRule="exact"/>
      <w:jc w:val="left"/>
    </w:pPr>
    <w:rPr>
      <w:rFonts w:ascii="Times New Roman" w:hAnsi="Times New Roman"/>
      <w:sz w:val="20"/>
      <w:vertAlign w:val="superscript"/>
    </w:rPr>
  </w:style>
  <w:style w:type="character" w:customStyle="1" w:styleId="singlespaceChar">
    <w:name w:val="single space Char"/>
    <w:aliases w:val="footnote text Char1,Fußnote Char,FOOTNOTES Char, Char Char Char Char,Note de bas de page2 Char,Footnotes Char Char,footnote text Char Char,Footnotes Char1,Char Char Char Char"/>
    <w:locked/>
    <w:rsid w:val="004649AB"/>
    <w:rPr>
      <w:lang w:val="fr-FR" w:eastAsia="en-US" w:bidi="ar-SA"/>
    </w:rPr>
  </w:style>
  <w:style w:type="paragraph" w:customStyle="1" w:styleId="Listenabsatz">
    <w:name w:val="Listenabsatz"/>
    <w:basedOn w:val="Normal"/>
    <w:qFormat/>
    <w:rsid w:val="00316C69"/>
    <w:pPr>
      <w:spacing w:after="200" w:line="276" w:lineRule="auto"/>
      <w:ind w:left="720"/>
      <w:contextualSpacing/>
      <w:jc w:val="left"/>
    </w:pPr>
    <w:rPr>
      <w:rFonts w:ascii="Calibri" w:eastAsia="Calibri" w:hAnsi="Calibri"/>
      <w:sz w:val="22"/>
      <w:szCs w:val="22"/>
      <w:lang w:val="de-DE" w:eastAsia="en-US"/>
    </w:rPr>
  </w:style>
  <w:style w:type="paragraph" w:customStyle="1" w:styleId="Point0">
    <w:name w:val="Point 0"/>
    <w:basedOn w:val="Normal"/>
    <w:rsid w:val="001912E2"/>
    <w:pPr>
      <w:spacing w:before="120" w:after="120"/>
      <w:ind w:left="850" w:hanging="850"/>
    </w:pPr>
    <w:rPr>
      <w:rFonts w:ascii="Times New Roman" w:hAnsi="Times New Roman"/>
      <w:szCs w:val="24"/>
      <w:lang w:eastAsia="de-DE"/>
    </w:rPr>
  </w:style>
  <w:style w:type="character" w:customStyle="1" w:styleId="5NormalCar">
    <w:name w:val="5 Normal Car"/>
    <w:rsid w:val="005951D7"/>
    <w:rPr>
      <w:rFonts w:ascii="Arial" w:hAnsi="Arial"/>
      <w:spacing w:val="-2"/>
      <w:sz w:val="22"/>
      <w:lang w:val="en-GB" w:eastAsia="en-GB" w:bidi="ar-SA"/>
    </w:rPr>
  </w:style>
  <w:style w:type="paragraph" w:customStyle="1" w:styleId="Briefingspeakdef">
    <w:name w:val="Briefing speak/def"/>
    <w:basedOn w:val="Normal"/>
    <w:rsid w:val="005951D7"/>
    <w:pPr>
      <w:numPr>
        <w:numId w:val="24"/>
      </w:numPr>
      <w:tabs>
        <w:tab w:val="clear" w:pos="765"/>
        <w:tab w:val="num" w:pos="284"/>
      </w:tabs>
      <w:ind w:left="284" w:hanging="284"/>
    </w:pPr>
    <w:rPr>
      <w:rFonts w:ascii="Tahoma" w:hAnsi="Tahoma" w:cs="Tahoma"/>
      <w:sz w:val="40"/>
      <w:szCs w:val="22"/>
      <w:lang w:eastAsia="en-US"/>
    </w:rPr>
  </w:style>
  <w:style w:type="character" w:customStyle="1" w:styleId="NormalWebChar">
    <w:name w:val="Normal (Web) Char"/>
    <w:aliases w:val="webb Char"/>
    <w:rsid w:val="00AB650D"/>
    <w:rPr>
      <w:sz w:val="24"/>
      <w:szCs w:val="24"/>
      <w:lang w:val="en-GB" w:eastAsia="en-GB" w:bidi="ar-SA"/>
    </w:rPr>
  </w:style>
  <w:style w:type="paragraph" w:customStyle="1" w:styleId="Briefinglist1">
    <w:name w:val="Briefing list 1"/>
    <w:basedOn w:val="Normal"/>
    <w:rsid w:val="007E4EE6"/>
    <w:pPr>
      <w:spacing w:after="0"/>
      <w:jc w:val="left"/>
    </w:pPr>
    <w:rPr>
      <w:rFonts w:ascii="Times New Roman" w:hAnsi="Times New Roman"/>
      <w:szCs w:val="24"/>
    </w:rPr>
  </w:style>
  <w:style w:type="paragraph" w:customStyle="1" w:styleId="Briefingtext">
    <w:name w:val="Briefing text"/>
    <w:basedOn w:val="Normal"/>
    <w:link w:val="BriefingtextChar"/>
    <w:rsid w:val="00217E48"/>
    <w:rPr>
      <w:rFonts w:ascii="Arial" w:hAnsi="Arial" w:cs="Arial"/>
      <w:sz w:val="22"/>
      <w:szCs w:val="24"/>
      <w:lang w:eastAsia="en-US"/>
    </w:rPr>
  </w:style>
  <w:style w:type="character" w:customStyle="1" w:styleId="BriefingtextChar">
    <w:name w:val="Briefing text Char"/>
    <w:link w:val="Briefingtext"/>
    <w:rsid w:val="00217E48"/>
    <w:rPr>
      <w:rFonts w:ascii="Arial" w:hAnsi="Arial" w:cs="Arial"/>
      <w:sz w:val="22"/>
      <w:szCs w:val="24"/>
      <w:lang w:val="en-GB" w:eastAsia="en-US" w:bidi="ar-SA"/>
    </w:rPr>
  </w:style>
  <w:style w:type="numbering" w:styleId="111111">
    <w:name w:val="Outline List 2"/>
    <w:basedOn w:val="NoList"/>
    <w:rsid w:val="00BC35A6"/>
    <w:pPr>
      <w:numPr>
        <w:numId w:val="25"/>
      </w:numPr>
    </w:pPr>
  </w:style>
  <w:style w:type="character" w:customStyle="1" w:styleId="at11">
    <w:name w:val="a__t11"/>
    <w:rsid w:val="008B3A18"/>
    <w:rPr>
      <w:b/>
      <w:bCs/>
    </w:rPr>
  </w:style>
  <w:style w:type="paragraph" w:customStyle="1" w:styleId="a3520normal">
    <w:name w:val="a___35__20_normal"/>
    <w:basedOn w:val="Normal"/>
    <w:rsid w:val="0069026C"/>
    <w:pPr>
      <w:spacing w:before="30"/>
      <w:jc w:val="left"/>
    </w:pPr>
    <w:rPr>
      <w:rFonts w:ascii="Times New Roman" w:hAnsi="Times New Roman"/>
      <w:sz w:val="20"/>
    </w:rPr>
  </w:style>
  <w:style w:type="character" w:customStyle="1" w:styleId="at1">
    <w:name w:val="a__t1"/>
    <w:basedOn w:val="DefaultParagraphFont"/>
    <w:rsid w:val="00AE7C82"/>
  </w:style>
  <w:style w:type="character" w:customStyle="1" w:styleId="at51">
    <w:name w:val="a__t51"/>
    <w:rsid w:val="00AE7C82"/>
    <w:rPr>
      <w:i/>
      <w:iCs/>
    </w:rPr>
  </w:style>
  <w:style w:type="character" w:customStyle="1" w:styleId="at61">
    <w:name w:val="a__t61"/>
    <w:rsid w:val="00AE7C82"/>
    <w:rPr>
      <w:u w:val="single"/>
    </w:rPr>
  </w:style>
  <w:style w:type="character" w:customStyle="1" w:styleId="at111">
    <w:name w:val="a__t111"/>
    <w:rsid w:val="00AE7C82"/>
    <w:rPr>
      <w:color w:val="000000"/>
    </w:rPr>
  </w:style>
  <w:style w:type="paragraph" w:customStyle="1" w:styleId="Rapporteur">
    <w:name w:val="Rapporteur"/>
    <w:basedOn w:val="Normal"/>
    <w:rsid w:val="00E72F7C"/>
    <w:pPr>
      <w:tabs>
        <w:tab w:val="num" w:pos="540"/>
        <w:tab w:val="left" w:pos="2160"/>
      </w:tabs>
      <w:spacing w:after="120"/>
      <w:ind w:left="540"/>
    </w:pPr>
    <w:rPr>
      <w:rFonts w:ascii="Times New Roman" w:hAnsi="Times New Roman"/>
      <w:szCs w:val="24"/>
      <w:u w:val="single"/>
      <w:lang w:val="fr-FR" w:eastAsia="en-US"/>
    </w:rPr>
  </w:style>
  <w:style w:type="paragraph" w:customStyle="1" w:styleId="5normal0">
    <w:name w:val="5normal"/>
    <w:basedOn w:val="Normal"/>
    <w:rsid w:val="00C124C9"/>
    <w:pPr>
      <w:spacing w:before="100" w:beforeAutospacing="1" w:after="100" w:afterAutospacing="1"/>
      <w:jc w:val="left"/>
    </w:pPr>
    <w:rPr>
      <w:rFonts w:ascii="Arial" w:hAnsi="Arial" w:cs="Arial"/>
      <w:sz w:val="20"/>
    </w:rPr>
  </w:style>
  <w:style w:type="character" w:customStyle="1" w:styleId="hps">
    <w:name w:val="hps"/>
    <w:basedOn w:val="DefaultParagraphFont"/>
    <w:rsid w:val="002C30C5"/>
  </w:style>
  <w:style w:type="character" w:customStyle="1" w:styleId="FootnoteTextCharCharCharCharChar1">
    <w:name w:val="Footnote Text Char Char Char Char Char1"/>
    <w:aliases w:val="Footnote Text Char Char Char1,Footnote Text Char Char Char Char Char Char,Footnote Text Char Char Char Char Char Char Char Char Char,Footnote Text Char Char Char Char1,Schriftart: 9 pt Char1"/>
    <w:semiHidden/>
    <w:locked/>
    <w:rsid w:val="00EA0D59"/>
    <w:rPr>
      <w:lang w:val="es-ES_tradnl" w:eastAsia="en-GB" w:bidi="ar-SA"/>
    </w:rPr>
  </w:style>
  <w:style w:type="character" w:customStyle="1" w:styleId="InitialChar">
    <w:name w:val="Initial Char"/>
    <w:link w:val="Initial"/>
    <w:rsid w:val="00FD22F7"/>
    <w:rPr>
      <w:spacing w:val="-3"/>
      <w:sz w:val="24"/>
      <w:lang w:val="en-US" w:eastAsia="en-GB" w:bidi="ar-SA"/>
    </w:rPr>
  </w:style>
  <w:style w:type="paragraph" w:customStyle="1" w:styleId="Briefingspdef">
    <w:name w:val="Briefing sp/def"/>
    <w:basedOn w:val="Normal"/>
    <w:rsid w:val="00FD22F7"/>
    <w:pPr>
      <w:keepLines/>
      <w:numPr>
        <w:numId w:val="26"/>
      </w:numPr>
      <w:spacing w:after="480"/>
    </w:pPr>
    <w:rPr>
      <w:rFonts w:ascii="Arial" w:hAnsi="Arial" w:cs="Arial"/>
      <w:sz w:val="48"/>
      <w:szCs w:val="48"/>
    </w:rPr>
  </w:style>
  <w:style w:type="character" w:customStyle="1" w:styleId="titlemep1">
    <w:name w:val="titlemep1"/>
    <w:rsid w:val="00DC0AA5"/>
    <w:rPr>
      <w:rFonts w:ascii="Verdana" w:hAnsi="Verdana" w:hint="default"/>
      <w:b/>
      <w:bCs/>
      <w:color w:val="48452D"/>
      <w:sz w:val="16"/>
      <w:szCs w:val="16"/>
    </w:rPr>
  </w:style>
  <w:style w:type="character" w:customStyle="1" w:styleId="referencenotice">
    <w:name w:val="reference_notice"/>
    <w:basedOn w:val="DefaultParagraphFont"/>
    <w:rsid w:val="007D628A"/>
  </w:style>
  <w:style w:type="character" w:customStyle="1" w:styleId="ephidden1">
    <w:name w:val="ep_hidden1"/>
    <w:rsid w:val="00ED4495"/>
    <w:rPr>
      <w:vanish w:val="0"/>
      <w:webHidden w:val="0"/>
      <w:color w:val="000000"/>
      <w:shd w:val="clear" w:color="auto" w:fill="FFFFFF"/>
      <w:specVanish w:val="0"/>
    </w:rPr>
  </w:style>
  <w:style w:type="character" w:customStyle="1" w:styleId="playersrapportertext1">
    <w:name w:val="players_rapporter_text1"/>
    <w:basedOn w:val="DefaultParagraphFont"/>
    <w:rsid w:val="00151572"/>
  </w:style>
  <w:style w:type="character" w:customStyle="1" w:styleId="apple-converted-space">
    <w:name w:val="apple-converted-space"/>
    <w:basedOn w:val="DefaultParagraphFont"/>
    <w:rsid w:val="00151572"/>
  </w:style>
  <w:style w:type="character" w:customStyle="1" w:styleId="ringrefselectedheader1">
    <w:name w:val="ring_ref_selected_header1"/>
    <w:rsid w:val="00A12CB4"/>
    <w:rPr>
      <w:rFonts w:ascii="Arial" w:hAnsi="Arial" w:cs="Arial" w:hint="default"/>
      <w:b w:val="0"/>
      <w:bCs w:val="0"/>
      <w:strike w:val="0"/>
      <w:dstrike w:val="0"/>
      <w:color w:val="666666"/>
      <w:sz w:val="22"/>
      <w:szCs w:val="22"/>
      <w:u w:val="none"/>
      <w:effect w:val="none"/>
      <w:bdr w:val="single" w:sz="4" w:space="0" w:color="0077BE" w:frame="1"/>
      <w:shd w:val="clear" w:color="auto" w:fill="FFFFFF"/>
    </w:rPr>
  </w:style>
  <w:style w:type="paragraph" w:customStyle="1" w:styleId="briefingspdef0">
    <w:name w:val="briefingspdef"/>
    <w:basedOn w:val="Normal"/>
    <w:rsid w:val="00A12CB4"/>
    <w:pPr>
      <w:spacing w:before="100" w:beforeAutospacing="1" w:after="100" w:afterAutospacing="1"/>
      <w:jc w:val="left"/>
    </w:pPr>
    <w:rPr>
      <w:rFonts w:ascii="Times New Roman" w:hAnsi="Times New Roman"/>
      <w:szCs w:val="24"/>
    </w:rPr>
  </w:style>
  <w:style w:type="character" w:customStyle="1" w:styleId="contentssmallbis1">
    <w:name w:val="contents_small_bis1"/>
    <w:rsid w:val="00801E69"/>
    <w:rPr>
      <w:rFonts w:ascii="Arial" w:hAnsi="Arial" w:cs="Arial" w:hint="default"/>
      <w:b w:val="0"/>
      <w:bCs w:val="0"/>
      <w:color w:val="999999"/>
      <w:sz w:val="24"/>
      <w:szCs w:val="24"/>
    </w:rPr>
  </w:style>
  <w:style w:type="character" w:customStyle="1" w:styleId="auteur">
    <w:name w:val="auteur"/>
    <w:basedOn w:val="DefaultParagraphFont"/>
    <w:rsid w:val="00801E69"/>
  </w:style>
  <w:style w:type="character" w:customStyle="1" w:styleId="reference2">
    <w:name w:val="reference2"/>
    <w:rsid w:val="00402C69"/>
    <w:rPr>
      <w:b/>
      <w:bCs/>
    </w:rPr>
  </w:style>
  <w:style w:type="paragraph" w:customStyle="1" w:styleId="CoverBold">
    <w:name w:val="CoverBold"/>
    <w:basedOn w:val="Normal"/>
    <w:rsid w:val="00023C78"/>
    <w:pPr>
      <w:widowControl w:val="0"/>
      <w:spacing w:after="0"/>
      <w:ind w:left="1418"/>
      <w:jc w:val="left"/>
    </w:pPr>
    <w:rPr>
      <w:rFonts w:ascii="Times New Roman" w:hAnsi="Times New Roman"/>
      <w:b/>
    </w:rPr>
  </w:style>
  <w:style w:type="paragraph" w:customStyle="1" w:styleId="s16">
    <w:name w:val="s16"/>
    <w:basedOn w:val="Normal"/>
    <w:rsid w:val="0093481E"/>
    <w:pPr>
      <w:spacing w:before="100" w:beforeAutospacing="1" w:after="100" w:afterAutospacing="1"/>
      <w:jc w:val="left"/>
    </w:pPr>
    <w:rPr>
      <w:rFonts w:ascii="Times New Roman" w:hAnsi="Times New Roman"/>
      <w:szCs w:val="24"/>
    </w:rPr>
  </w:style>
  <w:style w:type="character" w:customStyle="1" w:styleId="bumpedfont15">
    <w:name w:val="bumpedfont15"/>
    <w:basedOn w:val="DefaultParagraphFont"/>
    <w:rsid w:val="0093481E"/>
  </w:style>
  <w:style w:type="paragraph" w:styleId="NoSpacing">
    <w:name w:val="No Spacing"/>
    <w:link w:val="NoSpacingChar"/>
    <w:uiPriority w:val="1"/>
    <w:qFormat/>
    <w:rsid w:val="005855E7"/>
    <w:rPr>
      <w:rFonts w:ascii="Arial" w:hAnsi="Arial"/>
      <w:sz w:val="22"/>
      <w:szCs w:val="22"/>
      <w:lang w:eastAsia="en-US"/>
    </w:rPr>
  </w:style>
  <w:style w:type="character" w:styleId="HTMLCite">
    <w:name w:val="HTML Cite"/>
    <w:rsid w:val="0050397D"/>
    <w:rPr>
      <w:i w:val="0"/>
      <w:iCs w:val="0"/>
      <w:color w:val="0E774A"/>
    </w:rPr>
  </w:style>
  <w:style w:type="character" w:customStyle="1" w:styleId="Hanging12Char">
    <w:name w:val="Hanging12 Char"/>
    <w:link w:val="Hanging12"/>
    <w:locked/>
    <w:rsid w:val="00E61FC7"/>
    <w:rPr>
      <w:sz w:val="24"/>
      <w:lang w:val="en-GB" w:eastAsia="en-GB" w:bidi="ar-SA"/>
    </w:rPr>
  </w:style>
  <w:style w:type="paragraph" w:customStyle="1" w:styleId="ZnakZnak">
    <w:name w:val="Znak Znak"/>
    <w:basedOn w:val="Normal"/>
    <w:link w:val="NoList"/>
    <w:rsid w:val="00E61FC7"/>
    <w:pPr>
      <w:spacing w:after="0" w:line="360" w:lineRule="auto"/>
    </w:pPr>
    <w:rPr>
      <w:rFonts w:ascii="Verdana" w:hAnsi="Verdana"/>
      <w:sz w:val="20"/>
      <w:lang w:val="pl-PL" w:eastAsia="pl-PL"/>
    </w:rPr>
  </w:style>
  <w:style w:type="character" w:customStyle="1" w:styleId="st">
    <w:name w:val="st"/>
    <w:rsid w:val="00EC3A6B"/>
  </w:style>
  <w:style w:type="character" w:customStyle="1" w:styleId="CommentTextChar">
    <w:name w:val="Comment Text Char"/>
    <w:link w:val="CommentText"/>
    <w:rsid w:val="007726A9"/>
    <w:rPr>
      <w:rFonts w:ascii="Courier New" w:hAnsi="Courier New"/>
      <w:lang w:val="en-GB" w:eastAsia="en-GB" w:bidi="ar-SA"/>
    </w:rPr>
  </w:style>
  <w:style w:type="character" w:customStyle="1" w:styleId="highlightedsearchterm">
    <w:name w:val="highlightedsearchterm"/>
    <w:rsid w:val="007726A9"/>
  </w:style>
  <w:style w:type="character" w:customStyle="1" w:styleId="iceouttxtcommissiondossiercontenttablecol3-title">
    <w:name w:val="iceouttxt commissiondossiercontenttablecol3-title"/>
    <w:rsid w:val="007726A9"/>
    <w:rPr>
      <w:sz w:val="24"/>
      <w:szCs w:val="24"/>
      <w:bdr w:val="none" w:sz="0" w:space="0" w:color="auto" w:frame="1"/>
      <w:vertAlign w:val="baseline"/>
    </w:rPr>
  </w:style>
  <w:style w:type="character" w:customStyle="1" w:styleId="FootnoteTextCharCarChar">
    <w:name w:val="Footnote Text Char Car Char"/>
    <w:aliases w:val="Fußnotentextf Char,Note de bas de page 1 Char,footnote Char,Voetnoottekst Char Char Char Char Char,Voetnoottekst1 Char,Sprotna opomba - besedilo Znak Znak Znak Char,Sprotna opomba - besedilo Znak Znak Char"/>
    <w:rsid w:val="00721020"/>
    <w:rPr>
      <w:lang w:val="en-GB" w:eastAsia="en-GB" w:bidi="ar-SA"/>
    </w:rPr>
  </w:style>
  <w:style w:type="paragraph" w:customStyle="1" w:styleId="intropara">
    <w:name w:val="intropara"/>
    <w:basedOn w:val="Normal"/>
    <w:rsid w:val="009B7E72"/>
    <w:pPr>
      <w:spacing w:before="100" w:beforeAutospacing="1" w:after="100" w:afterAutospacing="1"/>
      <w:ind w:right="612"/>
      <w:jc w:val="left"/>
    </w:pPr>
    <w:rPr>
      <w:rFonts w:ascii="Times New Roman" w:hAnsi="Times New Roman"/>
      <w:b/>
      <w:bCs/>
      <w:szCs w:val="24"/>
    </w:rPr>
  </w:style>
  <w:style w:type="paragraph" w:customStyle="1" w:styleId="ZnakZnak0">
    <w:name w:val="Znak Znak0"/>
    <w:basedOn w:val="Normal"/>
    <w:rsid w:val="002D2D7A"/>
    <w:pPr>
      <w:spacing w:after="0" w:line="360" w:lineRule="auto"/>
    </w:pPr>
    <w:rPr>
      <w:rFonts w:ascii="Verdana" w:hAnsi="Verdana"/>
      <w:sz w:val="20"/>
      <w:lang w:val="pl-PL" w:eastAsia="pl-PL"/>
    </w:rPr>
  </w:style>
  <w:style w:type="character" w:customStyle="1" w:styleId="NoSpacingChar">
    <w:name w:val="No Spacing Char"/>
    <w:link w:val="NoSpacing"/>
    <w:uiPriority w:val="1"/>
    <w:locked/>
    <w:rsid w:val="00513CF8"/>
    <w:rPr>
      <w:rFonts w:ascii="Arial" w:hAnsi="Arial"/>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CF192F"/>
    <w:pPr>
      <w:spacing w:after="160" w:line="240" w:lineRule="exact"/>
    </w:pPr>
    <w:rPr>
      <w:rFonts w:ascii="Times New Roman" w:hAnsi="Times New Roman"/>
      <w:sz w:val="20"/>
      <w:vertAlign w:val="superscript"/>
    </w:rPr>
  </w:style>
  <w:style w:type="character" w:customStyle="1" w:styleId="at7">
    <w:name w:val="a__t7"/>
    <w:rsid w:val="00B76067"/>
  </w:style>
  <w:style w:type="paragraph" w:customStyle="1" w:styleId="BVIfnrCarCar">
    <w:name w:val="BVI fnr Car Car"/>
    <w:aliases w:val="BVI fnr Car,BVI fnr Car Car Car Car,BVI fnr Char Char Char Char Char Char Char"/>
    <w:basedOn w:val="Normal"/>
    <w:uiPriority w:val="99"/>
    <w:rsid w:val="003C6D10"/>
    <w:pPr>
      <w:spacing w:before="120" w:after="160" w:line="240" w:lineRule="exact"/>
      <w:jc w:val="left"/>
    </w:pPr>
    <w:rPr>
      <w:rFonts w:ascii="Calibri" w:eastAsia="Calibri" w:hAnsi="Calibri"/>
      <w:sz w:val="22"/>
      <w:szCs w:val="22"/>
      <w:vertAlign w:val="superscript"/>
      <w:lang w:eastAsia="en-US"/>
    </w:rPr>
  </w:style>
  <w:style w:type="paragraph" w:customStyle="1" w:styleId="En-ttedetabledesmatires">
    <w:name w:val="En-tête de table des matières"/>
    <w:basedOn w:val="Normal"/>
    <w:next w:val="Normal"/>
    <w:qFormat/>
    <w:rsid w:val="007C5D8A"/>
    <w:pPr>
      <w:keepNext/>
      <w:spacing w:before="240"/>
      <w:jc w:val="center"/>
    </w:pPr>
    <w:rPr>
      <w:b/>
    </w:rPr>
  </w:style>
  <w:style w:type="paragraph" w:customStyle="1" w:styleId="ColorfulList-Accent11">
    <w:name w:val="Colorful List - Accent 11"/>
    <w:basedOn w:val="Normal"/>
    <w:qFormat/>
    <w:rsid w:val="007C5D8A"/>
    <w:pPr>
      <w:spacing w:after="200" w:line="276" w:lineRule="auto"/>
      <w:ind w:left="720"/>
      <w:contextualSpacing/>
      <w:jc w:val="left"/>
    </w:pPr>
    <w:rPr>
      <w:rFonts w:ascii="Calibri" w:eastAsia="Calibri" w:hAnsi="Calibri"/>
      <w:sz w:val="22"/>
      <w:szCs w:val="22"/>
      <w:lang w:val="en-US" w:eastAsia="en-US"/>
    </w:rPr>
  </w:style>
  <w:style w:type="paragraph" w:customStyle="1" w:styleId="MediumGrid21">
    <w:name w:val="Medium Grid 21"/>
    <w:link w:val="MediumGrid2Char"/>
    <w:uiPriority w:val="1"/>
    <w:qFormat/>
    <w:rsid w:val="007C5D8A"/>
    <w:rPr>
      <w:rFonts w:ascii="Arial" w:hAnsi="Arial"/>
      <w:sz w:val="22"/>
      <w:szCs w:val="22"/>
      <w:lang w:eastAsia="en-US"/>
    </w:rPr>
  </w:style>
  <w:style w:type="character" w:customStyle="1" w:styleId="MediumGrid2Char">
    <w:name w:val="Medium Grid 2 Char"/>
    <w:link w:val="MediumGrid21"/>
    <w:uiPriority w:val="1"/>
    <w:locked/>
    <w:rsid w:val="007C5D8A"/>
    <w:rPr>
      <w:rFonts w:ascii="Arial" w:hAnsi="Arial"/>
      <w:sz w:val="22"/>
      <w:szCs w:val="22"/>
      <w:lang w:eastAsia="en-US"/>
    </w:rPr>
  </w:style>
  <w:style w:type="character" w:customStyle="1" w:styleId="subcontenttext2">
    <w:name w:val="subcontenttext2"/>
    <w:rsid w:val="007C5D8A"/>
    <w:rPr>
      <w:color w:val="000000"/>
    </w:rPr>
  </w:style>
  <w:style w:type="paragraph" w:customStyle="1" w:styleId="astandard">
    <w:name w:val="a__standard"/>
    <w:basedOn w:val="Normal"/>
    <w:rsid w:val="007C5D8A"/>
    <w:pPr>
      <w:spacing w:after="120"/>
      <w:ind w:right="57"/>
    </w:pPr>
    <w:rPr>
      <w:rFonts w:ascii="Times New Roman" w:hAnsi="Times New Roman"/>
      <w:szCs w:val="24"/>
    </w:rPr>
  </w:style>
  <w:style w:type="paragraph" w:customStyle="1" w:styleId="astandard3520normal">
    <w:name w:val="a_standard__35__20_normal"/>
    <w:basedOn w:val="Normal"/>
    <w:rsid w:val="007C5D8A"/>
    <w:pPr>
      <w:spacing w:after="120"/>
      <w:ind w:right="57"/>
    </w:pPr>
    <w:rPr>
      <w:rFonts w:ascii="Times New Roman" w:hAnsi="Times New Roman"/>
      <w:szCs w:val="24"/>
    </w:rPr>
  </w:style>
  <w:style w:type="paragraph" w:customStyle="1" w:styleId="astandardp1">
    <w:name w:val="a_standard_p1"/>
    <w:basedOn w:val="Normal"/>
    <w:rsid w:val="007C5D8A"/>
    <w:pPr>
      <w:spacing w:after="120"/>
      <w:ind w:right="57"/>
    </w:pPr>
    <w:rPr>
      <w:rFonts w:ascii="Times New Roman" w:hAnsi="Times New Roman"/>
      <w:szCs w:val="24"/>
    </w:rPr>
  </w:style>
  <w:style w:type="paragraph" w:customStyle="1" w:styleId="a3520normalp10">
    <w:name w:val="a__35__20_normal_p10"/>
    <w:basedOn w:val="Normal"/>
    <w:rsid w:val="007C5D8A"/>
    <w:pPr>
      <w:spacing w:after="120"/>
      <w:ind w:right="57"/>
    </w:pPr>
    <w:rPr>
      <w:rFonts w:ascii="Times New Roman" w:hAnsi="Times New Roman"/>
      <w:szCs w:val="24"/>
    </w:rPr>
  </w:style>
  <w:style w:type="paragraph" w:customStyle="1" w:styleId="asous-titre201p11">
    <w:name w:val="a_sous-titre_20_1_p11"/>
    <w:basedOn w:val="Normal"/>
    <w:rsid w:val="007C5D8A"/>
    <w:pPr>
      <w:spacing w:after="120"/>
      <w:ind w:right="57"/>
    </w:pPr>
    <w:rPr>
      <w:rFonts w:ascii="Times New Roman" w:hAnsi="Times New Roman"/>
      <w:b/>
      <w:bCs/>
      <w:szCs w:val="24"/>
    </w:rPr>
  </w:style>
  <w:style w:type="character" w:customStyle="1" w:styleId="at3">
    <w:name w:val="a__t3"/>
    <w:rsid w:val="007C5D8A"/>
  </w:style>
  <w:style w:type="character" w:customStyle="1" w:styleId="at5">
    <w:name w:val="a__t5"/>
    <w:rsid w:val="007C5D8A"/>
  </w:style>
  <w:style w:type="paragraph" w:customStyle="1" w:styleId="CM1">
    <w:name w:val="CM1"/>
    <w:basedOn w:val="Default"/>
    <w:next w:val="Default"/>
    <w:uiPriority w:val="99"/>
    <w:rsid w:val="007C5D8A"/>
    <w:rPr>
      <w:rFonts w:ascii="EUAlbertina" w:hAnsi="EUAlbertina"/>
      <w:color w:val="auto"/>
      <w:lang w:val="en-GB" w:eastAsia="en-GB"/>
    </w:rPr>
  </w:style>
  <w:style w:type="paragraph" w:customStyle="1" w:styleId="CM3">
    <w:name w:val="CM3"/>
    <w:basedOn w:val="Default"/>
    <w:next w:val="Default"/>
    <w:uiPriority w:val="99"/>
    <w:rsid w:val="007C5D8A"/>
    <w:rPr>
      <w:rFonts w:ascii="EUAlbertina" w:hAnsi="EUAlbertina"/>
      <w:color w:val="auto"/>
      <w:lang w:val="en-GB" w:eastAsia="en-GB"/>
    </w:rPr>
  </w:style>
  <w:style w:type="paragraph" w:customStyle="1" w:styleId="CM4">
    <w:name w:val="CM4"/>
    <w:basedOn w:val="Default"/>
    <w:next w:val="Default"/>
    <w:uiPriority w:val="99"/>
    <w:rsid w:val="007C5D8A"/>
    <w:rPr>
      <w:rFonts w:ascii="EUAlbertina" w:hAnsi="EUAlbertina"/>
      <w:color w:val="auto"/>
      <w:lang w:val="en-GB" w:eastAsia="en-GB"/>
    </w:rPr>
  </w:style>
  <w:style w:type="character" w:customStyle="1" w:styleId="st1">
    <w:name w:val="st1"/>
    <w:rsid w:val="007C5D8A"/>
  </w:style>
  <w:style w:type="character" w:customStyle="1" w:styleId="CharacterStyle1">
    <w:name w:val="Character Style 1"/>
    <w:uiPriority w:val="99"/>
    <w:rsid w:val="007C5D8A"/>
    <w:rPr>
      <w:rFonts w:ascii="Arial" w:hAnsi="Arial" w:cs="Arial" w:hint="default"/>
      <w:sz w:val="6"/>
    </w:rPr>
  </w:style>
  <w:style w:type="character" w:customStyle="1" w:styleId="subcontenttextbold2">
    <w:name w:val="subcontenttextbold2"/>
    <w:rsid w:val="007C5D8A"/>
    <w:rPr>
      <w:b/>
      <w:bCs/>
      <w:color w:val="000000"/>
    </w:rPr>
  </w:style>
  <w:style w:type="paragraph" w:styleId="Revision">
    <w:name w:val="Revision"/>
    <w:hidden/>
    <w:uiPriority w:val="99"/>
    <w:semiHidden/>
    <w:rsid w:val="007C5D8A"/>
    <w:rPr>
      <w:rFonts w:ascii="Courier New" w:hAnsi="Courier New"/>
      <w:sz w:val="24"/>
    </w:rPr>
  </w:style>
  <w:style w:type="paragraph" w:customStyle="1" w:styleId="normal2">
    <w:name w:val="normal2"/>
    <w:basedOn w:val="Normal"/>
    <w:rsid w:val="007C5D8A"/>
    <w:pPr>
      <w:spacing w:before="195" w:after="0"/>
    </w:pPr>
    <w:rPr>
      <w:rFonts w:ascii="Times New Roman" w:hAnsi="Times New Roman"/>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rsid w:val="00E95D68"/>
    <w:pPr>
      <w:spacing w:before="240" w:after="160" w:line="240" w:lineRule="exact"/>
      <w:jc w:val="left"/>
    </w:pPr>
    <w:rPr>
      <w:rFonts w:ascii="Times New Roman" w:hAnsi="Times New Roman"/>
      <w:sz w:val="20"/>
      <w:vertAlign w:val="superscript"/>
    </w:rPr>
  </w:style>
  <w:style w:type="character" w:customStyle="1" w:styleId="PlainTextChar">
    <w:name w:val="Plain Text Char"/>
    <w:link w:val="PlainText"/>
    <w:uiPriority w:val="99"/>
    <w:rsid w:val="00866EEF"/>
    <w:rPr>
      <w:rFonts w:ascii="Courier New" w:hAnsi="Courier New"/>
    </w:rPr>
  </w:style>
  <w:style w:type="character" w:customStyle="1" w:styleId="A5">
    <w:name w:val="A5"/>
    <w:uiPriority w:val="99"/>
    <w:rsid w:val="007F48ED"/>
    <w:rPr>
      <w:rFonts w:cs="EC Square Sans Cond Pro"/>
      <w:color w:val="000000"/>
      <w:sz w:val="22"/>
      <w:szCs w:val="22"/>
    </w:rPr>
  </w:style>
  <w:style w:type="paragraph" w:customStyle="1" w:styleId="Appelnotedebasdep">
    <w:name w:val="Appel note de bas de p"/>
    <w:aliases w:val="Nota,Ref, Char1,(NECG) Footnote Reference,fr,Style 6,Signature Ch"/>
    <w:basedOn w:val="Normal"/>
    <w:next w:val="Normal"/>
    <w:uiPriority w:val="99"/>
    <w:rsid w:val="008C79B9"/>
    <w:pPr>
      <w:spacing w:after="160" w:line="240" w:lineRule="exact"/>
      <w:jc w:val="left"/>
    </w:pPr>
    <w:rPr>
      <w:rFonts w:ascii="Times New Roman" w:hAnsi="Times New Roman"/>
      <w:sz w:val="20"/>
      <w:vertAlign w:val="superscript"/>
    </w:rPr>
  </w:style>
  <w:style w:type="character" w:customStyle="1" w:styleId="Corpsdutexte5">
    <w:name w:val="Corps du texte (5)_"/>
    <w:link w:val="Corpsdutexte50"/>
    <w:rsid w:val="00096700"/>
    <w:rPr>
      <w:sz w:val="22"/>
      <w:szCs w:val="22"/>
      <w:shd w:val="clear" w:color="auto" w:fill="FFFFFF"/>
    </w:rPr>
  </w:style>
  <w:style w:type="paragraph" w:customStyle="1" w:styleId="Corpsdutexte50">
    <w:name w:val="Corps du texte (5)"/>
    <w:basedOn w:val="Normal"/>
    <w:link w:val="Corpsdutexte5"/>
    <w:rsid w:val="00096700"/>
    <w:pPr>
      <w:widowControl w:val="0"/>
      <w:shd w:val="clear" w:color="auto" w:fill="FFFFFF"/>
      <w:spacing w:before="300" w:after="60" w:line="0" w:lineRule="atLeast"/>
      <w:ind w:hanging="360"/>
      <w:jc w:val="left"/>
    </w:pPr>
    <w:rPr>
      <w:rFonts w:ascii="Times New Roman" w:hAnsi="Times New Roman"/>
      <w:sz w:val="22"/>
      <w:szCs w:val="22"/>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uiPriority w:val="99"/>
    <w:rsid w:val="00D8297C"/>
    <w:pPr>
      <w:spacing w:after="160" w:line="240" w:lineRule="exact"/>
      <w:jc w:val="left"/>
    </w:pPr>
    <w:rPr>
      <w:rFonts w:ascii="Times New Roman" w:hAnsi="Times New Roman"/>
      <w:sz w:val="20"/>
      <w:vertAlign w:val="superscript"/>
    </w:rPr>
  </w:style>
  <w:style w:type="character" w:styleId="EndnoteReference">
    <w:name w:val="endnote reference"/>
    <w:rsid w:val="000B70BC"/>
    <w:rPr>
      <w:vertAlign w:val="superscript"/>
    </w:rPr>
  </w:style>
  <w:style w:type="character" w:customStyle="1" w:styleId="Bodytext29pt">
    <w:name w:val="Body text (2) + 9 pt"/>
    <w:rsid w:val="000B70BC"/>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en-US" w:eastAsia="en-US" w:bidi="en-US"/>
    </w:rPr>
  </w:style>
  <w:style w:type="character" w:customStyle="1" w:styleId="EndnoteTextChar">
    <w:name w:val="Endnote Text Char"/>
    <w:link w:val="EndnoteText"/>
    <w:uiPriority w:val="99"/>
    <w:semiHidden/>
    <w:rsid w:val="000B70BC"/>
    <w:rPr>
      <w:rFonts w:ascii="Courier New" w:hAnsi="Courier New"/>
    </w:rPr>
  </w:style>
  <w:style w:type="paragraph" w:customStyle="1" w:styleId="briefingtext0">
    <w:name w:val="briefingtext"/>
    <w:basedOn w:val="Normal"/>
    <w:rsid w:val="00441AFE"/>
    <w:rPr>
      <w:rFonts w:ascii="Arial" w:eastAsia="Calibri" w:hAnsi="Arial" w:cs="Arial"/>
      <w:sz w:val="22"/>
      <w:szCs w:val="22"/>
    </w:rPr>
  </w:style>
  <w:style w:type="character" w:customStyle="1" w:styleId="tgc">
    <w:name w:val="_tgc"/>
    <w:rsid w:val="003B7B24"/>
  </w:style>
  <w:style w:type="character" w:customStyle="1" w:styleId="reference">
    <w:name w:val="reference"/>
    <w:rsid w:val="00E46D65"/>
  </w:style>
  <w:style w:type="character" w:customStyle="1" w:styleId="playerscommitteetext">
    <w:name w:val="players_committee_text"/>
    <w:rsid w:val="00CF0D39"/>
  </w:style>
  <w:style w:type="character" w:customStyle="1" w:styleId="ScenesetterText">
    <w:name w:val="Scene setter Text"/>
    <w:uiPriority w:val="12"/>
    <w:qFormat/>
    <w:rsid w:val="00F34622"/>
    <w:rPr>
      <w:rFonts w:ascii="Times New Roman Bold" w:hAnsi="Times New Roman Bold"/>
      <w:b/>
      <w:bCs/>
      <w:i w:val="0"/>
      <w:color w:val="auto"/>
      <w:sz w:val="24"/>
    </w:rPr>
  </w:style>
  <w:style w:type="paragraph" w:customStyle="1" w:styleId="Body">
    <w:name w:val="Body"/>
    <w:rsid w:val="0008040A"/>
    <w:pPr>
      <w:pBdr>
        <w:top w:val="none" w:sz="96" w:space="31" w:color="FFFFFF" w:frame="1"/>
        <w:left w:val="none" w:sz="96" w:space="31" w:color="FFFFFF" w:frame="1"/>
        <w:bottom w:val="none" w:sz="96" w:space="31" w:color="FFFFFF" w:frame="1"/>
        <w:right w:val="none" w:sz="96" w:space="31" w:color="FFFFFF" w:frame="1"/>
      </w:pBdr>
      <w:spacing w:after="240"/>
      <w:jc w:val="both"/>
    </w:pPr>
    <w:rPr>
      <w:color w:val="000000"/>
      <w:sz w:val="24"/>
      <w:szCs w:val="24"/>
      <w:u w:color="000000"/>
    </w:rPr>
  </w:style>
  <w:style w:type="paragraph" w:customStyle="1" w:styleId="BodyA">
    <w:name w:val="Body A"/>
    <w:rsid w:val="000A7C9B"/>
    <w:pPr>
      <w:pBdr>
        <w:top w:val="nil"/>
        <w:left w:val="nil"/>
        <w:bottom w:val="nil"/>
        <w:right w:val="nil"/>
        <w:between w:val="nil"/>
        <w:bar w:val="nil"/>
      </w:pBdr>
      <w:spacing w:after="240"/>
      <w:jc w:val="both"/>
    </w:pPr>
    <w:rPr>
      <w:color w:val="000000"/>
      <w:sz w:val="24"/>
      <w:szCs w:val="24"/>
      <w:u w:color="000000"/>
      <w:bdr w:val="nil"/>
      <w:lang w:val="en-US"/>
    </w:rPr>
  </w:style>
  <w:style w:type="character" w:styleId="UnresolvedMention">
    <w:name w:val="Unresolved Mention"/>
    <w:uiPriority w:val="99"/>
    <w:semiHidden/>
    <w:unhideWhenUsed/>
    <w:rsid w:val="0034660C"/>
    <w:rPr>
      <w:color w:val="605E5C"/>
      <w:shd w:val="clear" w:color="auto" w:fill="E1DFDD"/>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MAIN CONTENT Char,List Paragraph11 Char,L Char"/>
    <w:link w:val="ListParagraph"/>
    <w:uiPriority w:val="34"/>
    <w:qFormat/>
    <w:rsid w:val="006F0C5C"/>
    <w:rPr>
      <w:rFonts w:ascii="Calibri" w:eastAsia="Calibri" w:hAnsi="Calibri"/>
      <w:sz w:val="22"/>
      <w:szCs w:val="22"/>
      <w:lang w:val="en-US" w:eastAsia="en-US"/>
    </w:rPr>
  </w:style>
  <w:style w:type="character" w:styleId="Mention">
    <w:name w:val="Mention"/>
    <w:uiPriority w:val="99"/>
    <w:unhideWhenUsed/>
    <w:rsid w:val="00D24C8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47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sb.org/uploads/P051224.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c-word-edit.officeapps.live.com/we/wordeditorframe.aspx?ui=en-US&amp;rs=en-IE&amp;wopisrc=https%3A%2F%2Feceuropaeu.sharepoint.com%2Fteams%2FGRP-FISMAA2Policyplanningandimplementationandinterinstit%2F_vti_bin%2Fwopi.ashx%2Ffiles%2Fd8e96177f92249929f3448298833b46a&amp;wdlor=c0C556A31-2D68-40A0-B3C4-D7498F43F7BB&amp;wdenableroaming=1&amp;mscc=1&amp;hid=BB949FA1-B009-A000-E654-51075CDF24B9.0&amp;uih=sharepointcom&amp;wdlcid=en-US&amp;jsapi=1&amp;jsapiver=v2&amp;corrid=81d093e0-d6e6-1737-5114-0c703eb602b2&amp;usid=81d093e0-d6e6-1737-5114-0c703eb602b2&amp;newsession=1&amp;sftc=1&amp;uihit=docaspx&amp;muv=1&amp;ats=PairwiseBroker&amp;cac=1&amp;sams=1&amp;mtf=1&amp;sfp=1&amp;sdp=1&amp;hch=1&amp;hwfh=1&amp;dchat=1&amp;sc=%7B%22pmo%22%3A%22https%3A%2F%2Feceuropaeu.sharepoint.com%22%2C%22pmshare%22%3Atrue%7D&amp;ctp=LeastProtected&amp;rct=Normal&amp;wdorigin=Outlook-Body.Sharing.DirectLink.Copy&amp;wdhostclicktime=1747634280136&amp;afdflight=42&amp;csc=1&amp;instantedit=1&amp;wopicomplete=1&amp;wdredirectionreason=Unified_SingleFlush"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c-word-edit.officeapps.live.com/we/wordeditorframe.aspx?ui=en-US&amp;rs=en-IE&amp;wopisrc=https%3A%2F%2Feceuropaeu.sharepoint.com%2Fteams%2FGRP-FISMAA2Policyplanningandimplementationandinterinstit%2F_vti_bin%2Fwopi.ashx%2Ffiles%2Fd8e96177f92249929f3448298833b46a&amp;wdlor=c0C556A31-2D68-40A0-B3C4-D7498F43F7BB&amp;wdenableroaming=1&amp;mscc=1&amp;hid=BB949FA1-B009-A000-E654-51075CDF24B9.0&amp;uih=sharepointcom&amp;wdlcid=en-US&amp;jsapi=1&amp;jsapiver=v2&amp;corrid=81d093e0-d6e6-1737-5114-0c703eb602b2&amp;usid=81d093e0-d6e6-1737-5114-0c703eb602b2&amp;newsession=1&amp;sftc=1&amp;uihit=docaspx&amp;muv=1&amp;ats=PairwiseBroker&amp;cac=1&amp;sams=1&amp;mtf=1&amp;sfp=1&amp;sdp=1&amp;hch=1&amp;hwfh=1&amp;dchat=1&amp;sc=%7B%22pmo%22%3A%22https%3A%2F%2Feceuropaeu.sharepoint.com%22%2C%22pmshare%22%3Atrue%7D&amp;ctp=LeastProtected&amp;rct=Normal&amp;wdorigin=Outlook-Body.Sharing.DirectLink.Copy&amp;wdhostclicktime=1747634280136&amp;afdflight=42&amp;csc=1&amp;instantedit=1&amp;wopicomplete=1&amp;wdredirectionreason=Unified_SingleFlush"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finance.ec.europa.eu/document/download/946faf8f-dd34-4f79-86e5-0177bd0f8b0f_en?filename=250617-proposal-crr_en.pdf" TargetMode="External"/><Relationship Id="rId1" Type="http://schemas.openxmlformats.org/officeDocument/2006/relationships/hyperlink" Target="https://finance.ec.europa.eu/document/download/6f7d242e-3aff-40ce-8b8c-578ffd6e3067_en?filename=250617-proposal-securitisation_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L.DOTM" TargetMode="External"/></Relationships>
</file>

<file path=word/documenttasks/documenttasks1.xml><?xml version="1.0" encoding="utf-8"?>
<t:Tasks xmlns:t="http://schemas.microsoft.com/office/tasks/2019/documenttasks" xmlns:oel="http://schemas.microsoft.com/office/2019/extlst">
  <t:Task id="{CCCB3C15-7A85-4673-95FA-3D233239321C}">
    <t:Anchor>
      <t:Comment id="836211446"/>
    </t:Anchor>
    <t:History>
      <t:Event id="{93163683-59EF-4749-9F44-C8C8C174EA54}" time="2025-05-16T08:15:40Z">
        <t:Attribution userId="S::amelie.balistreri@ec.europa.eu::6443e09e-cc79-471a-b9b8-839c23226784" userProvider="AD" userName="BALISTRERI Amelie (FISMA)"/>
        <t:Anchor>
          <t:Comment id="272292371"/>
        </t:Anchor>
        <t:Create/>
      </t:Event>
      <t:Event id="{1E2D42FC-1C3C-49B7-B6B3-37CDB92DDC22}" time="2025-05-16T08:15:40Z">
        <t:Attribution userId="S::amelie.balistreri@ec.europa.eu::6443e09e-cc79-471a-b9b8-839c23226784" userProvider="AD" userName="BALISTRERI Amelie (FISMA)"/>
        <t:Anchor>
          <t:Comment id="272292371"/>
        </t:Anchor>
        <t:Assign userId="S::Carolina.LUNA-GORDO@ec.europa.eu::fe8e7eeb-b345-4fae-944d-1f5d35a25106" userProvider="AD" userName="LUNA GORDO Carolina (FISMA)"/>
      </t:Event>
      <t:Event id="{CF42F149-D19E-4743-A4BF-42C1CA63904B}" time="2025-05-16T08:15:40Z">
        <t:Attribution userId="S::amelie.balistreri@ec.europa.eu::6443e09e-cc79-471a-b9b8-839c23226784" userProvider="AD" userName="BALISTRERI Amelie (FISMA)"/>
        <t:Anchor>
          <t:Comment id="272292371"/>
        </t:Anchor>
        <t:SetTitle title="@LUNA GORDO Carolina (FISMA) Hola Carolina, will you contact E3 colleagues directly? thanks to confirm. Best, Amélie"/>
      </t:Event>
    </t:History>
  </t:Task>
  <t:Task id="{84E4E820-660B-43AA-9CF3-3CEBFD3563C6}">
    <t:Anchor>
      <t:Comment id="1925218473"/>
    </t:Anchor>
    <t:History>
      <t:Event id="{2CC148FC-1AC8-4BB9-8E59-7186E9DA6D67}" time="2025-05-16T08:16:06.786Z">
        <t:Attribution userId="S::amelie.balistreri@ec.europa.eu::6443e09e-cc79-471a-b9b8-839c23226784" userProvider="AD" userName="BALISTRERI Amelie (FISMA)"/>
        <t:Anchor>
          <t:Comment id="170658596"/>
        </t:Anchor>
        <t:Create/>
      </t:Event>
      <t:Event id="{77D974FF-F08E-4CC1-8948-76E5241570AF}" time="2025-05-16T08:16:06.786Z">
        <t:Attribution userId="S::amelie.balistreri@ec.europa.eu::6443e09e-cc79-471a-b9b8-839c23226784" userProvider="AD" userName="BALISTRERI Amelie (FISMA)"/>
        <t:Anchor>
          <t:Comment id="170658596"/>
        </t:Anchor>
        <t:Assign userId="S::Carolina.LUNA-GORDO@ec.europa.eu::fe8e7eeb-b345-4fae-944d-1f5d35a25106" userProvider="AD" userName="LUNA GORDO Carolina (FISMA)"/>
      </t:Event>
      <t:Event id="{D0EDF744-DACD-4EDA-8D4E-AA44557BF654}" time="2025-05-16T08:16:06.786Z">
        <t:Attribution userId="S::amelie.balistreri@ec.europa.eu::6443e09e-cc79-471a-b9b8-839c23226784" userProvider="AD" userName="BALISTRERI Amelie (FISMA)"/>
        <t:Anchor>
          <t:Comment id="170658596"/>
        </t:Anchor>
        <t:SetTitle title="@LUNA GORDO Carolina (FISMA) Hola Carolina, will you contact B1colleagues directly? thanks to confirm. Best, Améli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c21b1d541c17f3bc4c86668cc636a10b">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86b69f0d68f2b57a93cdbf9e487fa5c9"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54A498-43A8-4475-86B8-2F7CF5F8AAB3}">
  <ds:schemaRefs>
    <ds:schemaRef ds:uri="http://schemas.microsoft.com/sharepoint/v3/contenttype/forms"/>
  </ds:schemaRefs>
</ds:datastoreItem>
</file>

<file path=customXml/itemProps2.xml><?xml version="1.0" encoding="utf-8"?>
<ds:datastoreItem xmlns:ds="http://schemas.openxmlformats.org/officeDocument/2006/customXml" ds:itemID="{8700459C-FDC6-4A45-B856-F1FCD291A0BE}">
  <ds:schemaRefs>
    <ds:schemaRef ds:uri="http://schemas.openxmlformats.org/officeDocument/2006/bibliography"/>
  </ds:schemaRefs>
</ds:datastoreItem>
</file>

<file path=customXml/itemProps3.xml><?xml version="1.0" encoding="utf-8"?>
<ds:datastoreItem xmlns:ds="http://schemas.openxmlformats.org/officeDocument/2006/customXml" ds:itemID="{1C524E2F-53A1-428E-A0C9-C070322F376B}">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customXml/itemProps4.xml><?xml version="1.0" encoding="utf-8"?>
<ds:datastoreItem xmlns:ds="http://schemas.openxmlformats.org/officeDocument/2006/customXml" ds:itemID="{5DDD4149-11E6-4232-BA28-61DDA725D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TEL.DOTM</Template>
  <TotalTime>3</TotalTime>
  <Pages>7</Pages>
  <Words>3492</Words>
  <Characters>19906</Characters>
  <Application>Microsoft Office Word</Application>
  <DocSecurity>0</DocSecurity>
  <PresentationFormat>Microsoft Word 8.0b</PresentationFormat>
  <Lines>311</Lines>
  <Paragraphs>49</Paragraphs>
  <ScaleCrop>false</ScaleCrop>
  <Company>European Commission</Company>
  <LinksUpToDate>false</LinksUpToDate>
  <CharactersWithSpaces>23349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WERKER</dc:creator>
  <cp:keywords>EL4</cp:keywords>
  <cp:lastModifiedBy>OSTERBERG Mette (SG)</cp:lastModifiedBy>
  <cp:revision>3</cp:revision>
  <cp:lastPrinted>2025-05-22T18:57:00Z</cp:lastPrinted>
  <dcterms:created xsi:type="dcterms:W3CDTF">2025-07-08T08:06:00Z</dcterms:created>
  <dcterms:modified xsi:type="dcterms:W3CDTF">2025-08-05T13:23:00Z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4.1.3.4</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[20010706]</vt:lpwstr>
  </property>
  <property fmtid="{D5CDD505-2E9C-101B-9397-08002B2CF9AE}" pid="6" name="Last edited using">
    <vt:lpwstr>EL 4.6 Build 50000</vt:lpwstr>
  </property>
  <property fmtid="{D5CDD505-2E9C-101B-9397-08002B2CF9AE}" pid="7" name="EL_Author">
    <vt:lpwstr>M. WERKER</vt:lpwstr>
  </property>
  <property fmtid="{D5CDD505-2E9C-101B-9397-08002B2CF9AE}" pid="8" name="Type">
    <vt:lpwstr>Eurolook Telex</vt:lpwstr>
  </property>
  <property fmtid="{D5CDD505-2E9C-101B-9397-08002B2CF9AE}" pid="9" name="Language">
    <vt:lpwstr>FR</vt:lpwstr>
  </property>
  <property fmtid="{D5CDD505-2E9C-101B-9397-08002B2CF9AE}" pid="10" name="EL_Language">
    <vt:lpwstr>FR</vt:lpwstr>
  </property>
  <property fmtid="{D5CDD505-2E9C-101B-9397-08002B2CF9AE}" pid="11" name="Formatting">
    <vt:lpwstr>4.1</vt:lpwstr>
  </property>
  <property fmtid="{D5CDD505-2E9C-101B-9397-08002B2CF9AE}" pid="12" name="ELDocType">
    <vt:lpwstr>tel.dot</vt:lpwstr>
  </property>
  <property fmtid="{D5CDD505-2E9C-101B-9397-08002B2CF9AE}" pid="13" name="MSIP_Label_6bd9ddd1-4d20-43f6-abfa-fc3c07406f94_Enabled">
    <vt:lpwstr>true</vt:lpwstr>
  </property>
  <property fmtid="{D5CDD505-2E9C-101B-9397-08002B2CF9AE}" pid="14" name="MSIP_Label_6bd9ddd1-4d20-43f6-abfa-fc3c07406f94_SetDate">
    <vt:lpwstr>2023-03-06T16:57:17Z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fed4ca29-9366-4f08-a0f8-47b4b7a2a3a2</vt:lpwstr>
  </property>
  <property fmtid="{D5CDD505-2E9C-101B-9397-08002B2CF9AE}" pid="19" name="MSIP_Label_6bd9ddd1-4d20-43f6-abfa-fc3c07406f94_ContentBits">
    <vt:lpwstr>0</vt:lpwstr>
  </property>
  <property fmtid="{D5CDD505-2E9C-101B-9397-08002B2CF9AE}" pid="20" name="ContentTypeId">
    <vt:lpwstr>0x010100271BB73A879EDE41AFDC9232B9EB1EA9</vt:lpwstr>
  </property>
  <property fmtid="{D5CDD505-2E9C-101B-9397-08002B2CF9AE}" pid="21" name="MediaServiceImageTags">
    <vt:lpwstr/>
  </property>
  <property fmtid="{D5CDD505-2E9C-101B-9397-08002B2CF9AE}" pid="22" name="APP0">
    <vt:lpwstr>28</vt:lpwstr>
  </property>
  <property fmtid="{D5CDD505-2E9C-101B-9397-08002B2CF9AE}" pid="23" name="EC_TX_Corporate_x0020_Body">
    <vt:lpwstr/>
  </property>
  <property fmtid="{D5CDD505-2E9C-101B-9397-08002B2CF9AE}" pid="24" name="EC_TX_All_World_Countries">
    <vt:lpwstr/>
  </property>
  <property fmtid="{D5CDD505-2E9C-101B-9397-08002B2CF9AE}" pid="25" name="i8c8ab8b63424c5d9f8c4a8434abf670">
    <vt:lpwstr/>
  </property>
  <property fmtid="{D5CDD505-2E9C-101B-9397-08002B2CF9AE}" pid="26" name="EC_TX_Resource_Type">
    <vt:lpwstr/>
  </property>
  <property fmtid="{D5CDD505-2E9C-101B-9397-08002B2CF9AE}" pid="27" name="EC_TX_EU_Member_State">
    <vt:lpwstr/>
  </property>
  <property fmtid="{D5CDD505-2E9C-101B-9397-08002B2CF9AE}" pid="28" name="j8309f8bc3e645d1a2f07391f8e5795a">
    <vt:lpwstr/>
  </property>
  <property fmtid="{D5CDD505-2E9C-101B-9397-08002B2CF9AE}" pid="29" name="g81cb4d17be94922847ce418ea81f55a">
    <vt:lpwstr/>
  </property>
  <property fmtid="{D5CDD505-2E9C-101B-9397-08002B2CF9AE}" pid="30" name="TaxCatchAll">
    <vt:lpwstr/>
  </property>
  <property fmtid="{D5CDD505-2E9C-101B-9397-08002B2CF9AE}" pid="31" name="EC_TX_Strategic_Priority">
    <vt:lpwstr/>
  </property>
  <property fmtid="{D5CDD505-2E9C-101B-9397-08002B2CF9AE}" pid="32" name="k2c54712f93b47eb83e1835ba301b6c6">
    <vt:lpwstr/>
  </property>
  <property fmtid="{D5CDD505-2E9C-101B-9397-08002B2CF9AE}" pid="33" name="EC_TX_EU_Political_Leader">
    <vt:lpwstr/>
  </property>
  <property fmtid="{D5CDD505-2E9C-101B-9397-08002B2CF9AE}" pid="34" name="p26229aee9004b9f888149fd0449ec68">
    <vt:lpwstr/>
  </property>
  <property fmtid="{D5CDD505-2E9C-101B-9397-08002B2CF9AE}" pid="35" name="eff2cf69f10b4279bbb27215ca009b37">
    <vt:lpwstr/>
  </property>
  <property fmtid="{D5CDD505-2E9C-101B-9397-08002B2CF9AE}" pid="36" name="EC_TX_Corporate Body">
    <vt:lpwstr/>
  </property>
</Properties>
</file>