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9E995" w14:textId="3417CB41" w:rsidR="000521E2" w:rsidRPr="00C33439" w:rsidRDefault="000521E2" w:rsidP="000521E2">
      <w:pPr>
        <w:spacing w:after="720"/>
        <w:jc w:val="center"/>
        <w:rPr>
          <w:rFonts w:ascii="Times New Roman" w:hAnsi="Times New Roman"/>
          <w:b/>
          <w:bCs/>
          <w:szCs w:val="24"/>
        </w:rPr>
      </w:pPr>
      <w:r w:rsidRPr="00C33439">
        <w:rPr>
          <w:rFonts w:ascii="Times New Roman" w:hAnsi="Times New Roman"/>
          <w:b/>
          <w:szCs w:val="24"/>
        </w:rPr>
        <w:t xml:space="preserve">Follow-up to the European Parliament non-legislative resolution </w:t>
      </w:r>
      <w:r w:rsidRPr="00C33439">
        <w:rPr>
          <w:rFonts w:ascii="Times New Roman" w:hAnsi="Times New Roman"/>
          <w:b/>
          <w:bCs/>
          <w:szCs w:val="24"/>
        </w:rPr>
        <w:t xml:space="preserve">on </w:t>
      </w:r>
      <w:r w:rsidRPr="005E62C1">
        <w:rPr>
          <w:rFonts w:ascii="Times New Roman" w:hAnsi="Times New Roman"/>
          <w:b/>
          <w:bCs/>
          <w:szCs w:val="24"/>
        </w:rPr>
        <w:t xml:space="preserve">2023 and 2024 Commission reports on </w:t>
      </w:r>
      <w:r w:rsidR="00383972">
        <w:rPr>
          <w:rFonts w:ascii="Times New Roman" w:hAnsi="Times New Roman"/>
          <w:b/>
          <w:bCs/>
          <w:szCs w:val="24"/>
        </w:rPr>
        <w:t>Serbia</w:t>
      </w:r>
    </w:p>
    <w:p w14:paraId="71B2DEF4" w14:textId="6B3208A1" w:rsidR="000521E2" w:rsidRPr="0084310E" w:rsidRDefault="000521E2" w:rsidP="000521E2">
      <w:pPr>
        <w:numPr>
          <w:ilvl w:val="0"/>
          <w:numId w:val="1"/>
        </w:numPr>
        <w:ind w:left="567" w:hanging="567"/>
        <w:rPr>
          <w:rFonts w:ascii="Times New Roman" w:hAnsi="Times New Roman"/>
          <w:i/>
          <w:szCs w:val="24"/>
          <w:lang w:val="fr-BE"/>
        </w:rPr>
      </w:pPr>
      <w:proofErr w:type="gramStart"/>
      <w:r w:rsidRPr="0084310E">
        <w:rPr>
          <w:rFonts w:ascii="Times New Roman" w:hAnsi="Times New Roman"/>
          <w:b/>
          <w:szCs w:val="24"/>
          <w:lang w:val="fr-BE"/>
        </w:rPr>
        <w:t>Rapporteur:</w:t>
      </w:r>
      <w:proofErr w:type="gramEnd"/>
      <w:r w:rsidRPr="0084310E">
        <w:rPr>
          <w:rFonts w:ascii="Times New Roman" w:hAnsi="Times New Roman"/>
          <w:szCs w:val="24"/>
          <w:lang w:val="fr-BE"/>
        </w:rPr>
        <w:t xml:space="preserve"> </w:t>
      </w:r>
      <w:r>
        <w:rPr>
          <w:rFonts w:ascii="Times New Roman" w:hAnsi="Times New Roman"/>
          <w:i/>
          <w:szCs w:val="24"/>
          <w:lang w:val="fr-BE"/>
        </w:rPr>
        <w:t xml:space="preserve"> </w:t>
      </w:r>
      <w:r w:rsidR="005231F1" w:rsidRPr="0065444C">
        <w:rPr>
          <w:rFonts w:ascii="Times New Roman" w:hAnsi="Times New Roman"/>
          <w:iCs/>
          <w:szCs w:val="24"/>
        </w:rPr>
        <w:t xml:space="preserve">Tonino </w:t>
      </w:r>
      <w:r w:rsidR="00D6736F" w:rsidRPr="00D6736F">
        <w:rPr>
          <w:rFonts w:ascii="Times New Roman" w:hAnsi="Times New Roman"/>
          <w:iCs/>
          <w:szCs w:val="24"/>
        </w:rPr>
        <w:t>PICULA</w:t>
      </w:r>
      <w:r w:rsidRPr="0065444C">
        <w:rPr>
          <w:rFonts w:ascii="Times New Roman" w:hAnsi="Times New Roman"/>
          <w:iCs/>
          <w:szCs w:val="24"/>
          <w:lang w:val="fr-BE"/>
        </w:rPr>
        <w:t xml:space="preserve"> (S&amp;D </w:t>
      </w:r>
      <w:r w:rsidRPr="0065444C">
        <w:rPr>
          <w:rFonts w:ascii="Times New Roman" w:hAnsi="Times New Roman"/>
          <w:b/>
          <w:iCs/>
          <w:szCs w:val="24"/>
          <w:lang w:val="fr-BE"/>
        </w:rPr>
        <w:t xml:space="preserve">/ </w:t>
      </w:r>
      <w:r w:rsidR="005231F1" w:rsidRPr="0065444C">
        <w:rPr>
          <w:rFonts w:ascii="Times New Roman" w:hAnsi="Times New Roman"/>
          <w:iCs/>
          <w:szCs w:val="24"/>
          <w:lang w:val="fr-BE"/>
        </w:rPr>
        <w:t>HR</w:t>
      </w:r>
      <w:r w:rsidRPr="0065444C">
        <w:rPr>
          <w:rFonts w:ascii="Times New Roman" w:hAnsi="Times New Roman"/>
          <w:iCs/>
          <w:szCs w:val="24"/>
          <w:lang w:val="fr-BE"/>
        </w:rPr>
        <w:t>)</w:t>
      </w:r>
    </w:p>
    <w:p w14:paraId="76203112" w14:textId="07A45F58" w:rsidR="000521E2" w:rsidRPr="004E5746" w:rsidRDefault="000521E2" w:rsidP="000521E2">
      <w:pPr>
        <w:pStyle w:val="Default"/>
        <w:numPr>
          <w:ilvl w:val="0"/>
          <w:numId w:val="1"/>
        </w:numPr>
        <w:spacing w:after="240"/>
        <w:ind w:left="567" w:hanging="567"/>
        <w:jc w:val="both"/>
        <w:rPr>
          <w:color w:val="auto"/>
          <w:lang w:val="en-US"/>
        </w:rPr>
      </w:pPr>
      <w:r w:rsidRPr="004E5746">
        <w:rPr>
          <w:b/>
          <w:color w:val="auto"/>
          <w:lang w:val="en-GB"/>
        </w:rPr>
        <w:t>Reference number:</w:t>
      </w:r>
      <w:r w:rsidRPr="004E5746">
        <w:rPr>
          <w:i/>
          <w:color w:val="auto"/>
          <w:lang w:val="en-GB"/>
        </w:rPr>
        <w:t xml:space="preserve"> </w:t>
      </w:r>
      <w:hyperlink r:id="rId11" w:history="1">
        <w:r w:rsidRPr="0065444C">
          <w:rPr>
            <w:rFonts w:eastAsia="Calibri"/>
            <w:bCs/>
            <w:lang w:val="en-GB" w:eastAsia="en-US"/>
          </w:rPr>
          <w:t>2025/202</w:t>
        </w:r>
        <w:r w:rsidR="004E5746" w:rsidRPr="0065444C">
          <w:rPr>
            <w:rFonts w:eastAsia="Calibri"/>
            <w:bCs/>
            <w:lang w:val="en-GB" w:eastAsia="en-US"/>
          </w:rPr>
          <w:t>2</w:t>
        </w:r>
        <w:r w:rsidRPr="0065444C">
          <w:rPr>
            <w:rFonts w:eastAsia="Calibri"/>
            <w:bCs/>
            <w:lang w:val="en-GB" w:eastAsia="en-US"/>
          </w:rPr>
          <w:t xml:space="preserve"> (INI)</w:t>
        </w:r>
      </w:hyperlink>
      <w:r w:rsidRPr="0065444C">
        <w:rPr>
          <w:rFonts w:eastAsia="Calibri"/>
          <w:bCs/>
          <w:lang w:val="en-GB" w:eastAsia="en-US"/>
        </w:rPr>
        <w:t xml:space="preserve"> /</w:t>
      </w:r>
      <w:r w:rsidRPr="0065444C">
        <w:rPr>
          <w:color w:val="auto"/>
          <w:lang w:val="en-GB"/>
        </w:rPr>
        <w:t xml:space="preserve"> A10-</w:t>
      </w:r>
      <w:r w:rsidR="00223285" w:rsidRPr="0065444C">
        <w:rPr>
          <w:color w:val="auto"/>
          <w:lang w:val="en-GB"/>
        </w:rPr>
        <w:t>00</w:t>
      </w:r>
      <w:r w:rsidR="00500F16" w:rsidRPr="0065444C">
        <w:rPr>
          <w:color w:val="auto"/>
          <w:lang w:val="en-GB"/>
        </w:rPr>
        <w:t>72</w:t>
      </w:r>
      <w:r w:rsidRPr="0065444C">
        <w:rPr>
          <w:color w:val="auto"/>
          <w:lang w:val="en-GB"/>
        </w:rPr>
        <w:t xml:space="preserve">/2025 </w:t>
      </w:r>
      <w:r w:rsidRPr="0065444C">
        <w:rPr>
          <w:color w:val="auto"/>
          <w:lang w:val="en-US"/>
        </w:rPr>
        <w:t xml:space="preserve">/ </w:t>
      </w:r>
      <w:r w:rsidR="0043759D" w:rsidRPr="0043759D">
        <w:rPr>
          <w:color w:val="auto"/>
          <w:lang w:val="en-US"/>
        </w:rPr>
        <w:t>P10_TA(2025)</w:t>
      </w:r>
      <w:r w:rsidR="0043759D">
        <w:rPr>
          <w:color w:val="auto"/>
          <w:lang w:val="en-US"/>
        </w:rPr>
        <w:t>00</w:t>
      </w:r>
      <w:r w:rsidR="0043759D" w:rsidRPr="0043759D">
        <w:rPr>
          <w:color w:val="auto"/>
          <w:lang w:val="en-US"/>
        </w:rPr>
        <w:t>93</w:t>
      </w:r>
    </w:p>
    <w:p w14:paraId="4C077840" w14:textId="47EA55A9" w:rsidR="000521E2" w:rsidRDefault="000521E2" w:rsidP="000521E2">
      <w:pPr>
        <w:numPr>
          <w:ilvl w:val="0"/>
          <w:numId w:val="1"/>
        </w:numPr>
        <w:ind w:left="567" w:hanging="567"/>
        <w:rPr>
          <w:rFonts w:ascii="Times New Roman" w:hAnsi="Times New Roman"/>
          <w:szCs w:val="24"/>
        </w:rPr>
      </w:pPr>
      <w:r w:rsidRPr="001F0B89">
        <w:rPr>
          <w:rFonts w:ascii="Times New Roman" w:hAnsi="Times New Roman"/>
          <w:b/>
          <w:szCs w:val="24"/>
        </w:rPr>
        <w:t>Date of adoption of the resolution:</w:t>
      </w:r>
      <w:r w:rsidRPr="001F0B89">
        <w:rPr>
          <w:rFonts w:ascii="Times New Roman" w:hAnsi="Times New Roman"/>
          <w:szCs w:val="24"/>
        </w:rPr>
        <w:t xml:space="preserve"> </w:t>
      </w:r>
      <w:r w:rsidR="00A23725" w:rsidRPr="0065444C">
        <w:rPr>
          <w:rFonts w:ascii="Times New Roman" w:hAnsi="Times New Roman"/>
          <w:iCs/>
          <w:szCs w:val="24"/>
        </w:rPr>
        <w:t>7</w:t>
      </w:r>
      <w:r w:rsidR="00226BCD" w:rsidRPr="0065444C">
        <w:rPr>
          <w:rFonts w:ascii="Times New Roman" w:hAnsi="Times New Roman"/>
          <w:iCs/>
          <w:szCs w:val="24"/>
        </w:rPr>
        <w:t xml:space="preserve"> May 2025</w:t>
      </w:r>
    </w:p>
    <w:p w14:paraId="559CFAB4" w14:textId="2CF92D9B" w:rsidR="000521E2" w:rsidRPr="00A0010B" w:rsidRDefault="000521E2" w:rsidP="000521E2">
      <w:pPr>
        <w:numPr>
          <w:ilvl w:val="0"/>
          <w:numId w:val="1"/>
        </w:numPr>
        <w:ind w:left="567" w:hanging="567"/>
        <w:rPr>
          <w:rFonts w:ascii="Times New Roman" w:hAnsi="Times New Roman"/>
          <w:i/>
          <w:szCs w:val="24"/>
        </w:rPr>
      </w:pPr>
      <w:r w:rsidRPr="001F0B89">
        <w:rPr>
          <w:rFonts w:ascii="Times New Roman" w:hAnsi="Times New Roman"/>
          <w:b/>
          <w:szCs w:val="24"/>
        </w:rPr>
        <w:t>Competent Parliamentary Committee:</w:t>
      </w:r>
      <w:r w:rsidRPr="00A0010B">
        <w:rPr>
          <w:rFonts w:ascii="Times New Roman" w:hAnsi="Times New Roman"/>
          <w:b/>
          <w:szCs w:val="24"/>
        </w:rPr>
        <w:t xml:space="preserve"> </w:t>
      </w:r>
      <w:r w:rsidRPr="0065444C">
        <w:rPr>
          <w:rFonts w:ascii="Times New Roman" w:hAnsi="Times New Roman"/>
          <w:szCs w:val="24"/>
        </w:rPr>
        <w:t>Committee on Foreign Affairs</w:t>
      </w:r>
      <w:r w:rsidR="00007FD3">
        <w:rPr>
          <w:rFonts w:ascii="Times New Roman" w:hAnsi="Times New Roman"/>
          <w:szCs w:val="24"/>
        </w:rPr>
        <w:t xml:space="preserve"> (AFET)</w:t>
      </w:r>
    </w:p>
    <w:p w14:paraId="10234BAE" w14:textId="65D0F99A" w:rsidR="00326BB1" w:rsidRPr="00DC7B72" w:rsidRDefault="000521E2" w:rsidP="757CB418">
      <w:pPr>
        <w:widowControl w:val="0"/>
        <w:numPr>
          <w:ilvl w:val="0"/>
          <w:numId w:val="1"/>
        </w:numPr>
        <w:ind w:left="567" w:hanging="567"/>
        <w:rPr>
          <w:rFonts w:ascii="Times New Roman" w:hAnsi="Times New Roman"/>
          <w:lang w:val="en-IE"/>
        </w:rPr>
      </w:pPr>
      <w:r w:rsidRPr="757CB418">
        <w:rPr>
          <w:rFonts w:ascii="Times New Roman" w:hAnsi="Times New Roman"/>
          <w:b/>
          <w:bCs/>
        </w:rPr>
        <w:t xml:space="preserve">Brief analysis/ assessment of the resolution and requests made in it: </w:t>
      </w:r>
      <w:r w:rsidR="00326BB1" w:rsidRPr="757CB418">
        <w:rPr>
          <w:rFonts w:ascii="Times New Roman" w:hAnsi="Times New Roman"/>
          <w:lang w:val="en-IE"/>
        </w:rPr>
        <w:t>The European Parliament</w:t>
      </w:r>
      <w:r w:rsidR="00230336" w:rsidRPr="757CB418">
        <w:rPr>
          <w:rFonts w:ascii="Times New Roman" w:hAnsi="Times New Roman"/>
          <w:lang w:val="en-IE"/>
        </w:rPr>
        <w:t>’s</w:t>
      </w:r>
      <w:r w:rsidR="00326BB1" w:rsidRPr="757CB418">
        <w:rPr>
          <w:rFonts w:ascii="Times New Roman" w:hAnsi="Times New Roman"/>
          <w:lang w:val="en-IE"/>
        </w:rPr>
        <w:t xml:space="preserve"> </w:t>
      </w:r>
      <w:r w:rsidR="00230336" w:rsidRPr="757CB418">
        <w:rPr>
          <w:rFonts w:ascii="Times New Roman" w:hAnsi="Times New Roman"/>
        </w:rPr>
        <w:t xml:space="preserve">2025 resolution on Serbia </w:t>
      </w:r>
      <w:r w:rsidR="00326BB1" w:rsidRPr="757CB418">
        <w:rPr>
          <w:rFonts w:ascii="Times New Roman" w:hAnsi="Times New Roman"/>
          <w:lang w:val="en-IE"/>
        </w:rPr>
        <w:t xml:space="preserve">acknowledges </w:t>
      </w:r>
      <w:r w:rsidR="00FC467D" w:rsidRPr="757CB418">
        <w:rPr>
          <w:rFonts w:ascii="Times New Roman" w:hAnsi="Times New Roman"/>
          <w:lang w:val="en-IE"/>
        </w:rPr>
        <w:t>the country</w:t>
      </w:r>
      <w:r w:rsidR="00326BB1" w:rsidRPr="757CB418">
        <w:rPr>
          <w:rFonts w:ascii="Times New Roman" w:hAnsi="Times New Roman"/>
          <w:lang w:val="en-IE"/>
        </w:rPr>
        <w:t>’s continued formal commitment to joining the E</w:t>
      </w:r>
      <w:r w:rsidR="00A16E2B" w:rsidRPr="757CB418">
        <w:rPr>
          <w:rFonts w:ascii="Times New Roman" w:hAnsi="Times New Roman"/>
          <w:lang w:val="en-IE"/>
        </w:rPr>
        <w:t xml:space="preserve">U </w:t>
      </w:r>
      <w:r w:rsidR="00326BB1" w:rsidRPr="757CB418">
        <w:rPr>
          <w:rFonts w:ascii="Times New Roman" w:hAnsi="Times New Roman"/>
          <w:lang w:val="en-IE"/>
        </w:rPr>
        <w:t xml:space="preserve">but expresses serious concerns regarding the country's slow progress in meeting essential accession criteria. </w:t>
      </w:r>
      <w:r w:rsidR="47FD5E8B" w:rsidRPr="757CB418">
        <w:rPr>
          <w:rFonts w:ascii="Times New Roman" w:hAnsi="Times New Roman"/>
          <w:lang w:val="en-IE"/>
        </w:rPr>
        <w:t xml:space="preserve">The resolution states that </w:t>
      </w:r>
      <w:r w:rsidR="02210D88" w:rsidRPr="757CB418">
        <w:rPr>
          <w:rFonts w:ascii="Times New Roman" w:hAnsi="Times New Roman"/>
          <w:lang w:val="en-IE"/>
        </w:rPr>
        <w:t>d</w:t>
      </w:r>
      <w:r w:rsidR="00326BB1" w:rsidRPr="757CB418">
        <w:rPr>
          <w:rFonts w:ascii="Times New Roman" w:hAnsi="Times New Roman"/>
          <w:lang w:val="en-IE"/>
        </w:rPr>
        <w:t xml:space="preserve">espite some macroeconomic stability and technical readiness in certain areas, Serbia has made limited or no progress in key areas such as the rule of law, media freedom, judicial reform, </w:t>
      </w:r>
      <w:r w:rsidR="000A7B26" w:rsidRPr="757CB418">
        <w:rPr>
          <w:rFonts w:ascii="Times New Roman" w:hAnsi="Times New Roman"/>
          <w:lang w:val="en-IE"/>
        </w:rPr>
        <w:t xml:space="preserve">public administration reform </w:t>
      </w:r>
      <w:r w:rsidR="00326BB1" w:rsidRPr="757CB418">
        <w:rPr>
          <w:rFonts w:ascii="Times New Roman" w:hAnsi="Times New Roman"/>
          <w:lang w:val="en-IE"/>
        </w:rPr>
        <w:t>and alignment with EU foreign policy—especially due to its close ties with Russia</w:t>
      </w:r>
      <w:r w:rsidR="00EC20F7" w:rsidRPr="757CB418">
        <w:rPr>
          <w:rFonts w:ascii="Times New Roman" w:hAnsi="Times New Roman"/>
          <w:lang w:val="en-IE"/>
        </w:rPr>
        <w:t xml:space="preserve"> and the failure to align with EU sanctions</w:t>
      </w:r>
      <w:r w:rsidR="00326BB1" w:rsidRPr="757CB418">
        <w:rPr>
          <w:rFonts w:ascii="Times New Roman" w:hAnsi="Times New Roman"/>
          <w:lang w:val="en-IE"/>
        </w:rPr>
        <w:t>. The Parliament stresses that future accession negotiations should be contingent on Serbia’s full alignment with the EU’s Common Foreign and Security Policy (CFSP) and implementation of agreements with Kosovo</w:t>
      </w:r>
      <w:r w:rsidR="00AB380D">
        <w:rPr>
          <w:rStyle w:val="FootnoteReference"/>
          <w:rFonts w:ascii="Times New Roman" w:hAnsi="Times New Roman"/>
          <w:lang w:val="en-IE"/>
        </w:rPr>
        <w:footnoteReference w:id="2"/>
      </w:r>
      <w:r w:rsidR="00326BB1" w:rsidRPr="757CB418">
        <w:rPr>
          <w:rFonts w:ascii="Times New Roman" w:hAnsi="Times New Roman"/>
          <w:lang w:val="en-IE"/>
        </w:rPr>
        <w:t>.</w:t>
      </w:r>
    </w:p>
    <w:p w14:paraId="351B1426" w14:textId="106D5D1E" w:rsidR="00326BB1" w:rsidRPr="00326BB1" w:rsidRDefault="00326BB1" w:rsidP="757CB418">
      <w:pPr>
        <w:widowControl w:val="0"/>
        <w:ind w:left="567"/>
        <w:rPr>
          <w:rFonts w:ascii="Times New Roman" w:hAnsi="Times New Roman"/>
          <w:lang w:val="en-IE"/>
        </w:rPr>
      </w:pPr>
      <w:r w:rsidRPr="757CB418">
        <w:rPr>
          <w:rFonts w:ascii="Times New Roman" w:hAnsi="Times New Roman"/>
          <w:lang w:val="en-IE"/>
        </w:rPr>
        <w:t xml:space="preserve">The resolution </w:t>
      </w:r>
      <w:r w:rsidR="1F753449" w:rsidRPr="757CB418">
        <w:rPr>
          <w:rFonts w:ascii="Times New Roman" w:hAnsi="Times New Roman"/>
          <w:lang w:val="en-IE"/>
        </w:rPr>
        <w:t xml:space="preserve">expresses </w:t>
      </w:r>
      <w:r w:rsidRPr="757CB418">
        <w:rPr>
          <w:rFonts w:ascii="Times New Roman" w:hAnsi="Times New Roman"/>
          <w:lang w:val="en-IE"/>
        </w:rPr>
        <w:t xml:space="preserve">significant alarm over the decline of democratic standards and civil liberties in Serbia. It highlights increasing political interference in the judiciary, widespread corruption, lack of media pluralism, and systemic violations of human rights. </w:t>
      </w:r>
      <w:r w:rsidR="7D07FD9B" w:rsidRPr="757CB418">
        <w:rPr>
          <w:rFonts w:ascii="Times New Roman" w:hAnsi="Times New Roman"/>
          <w:lang w:val="en-IE"/>
        </w:rPr>
        <w:t>A</w:t>
      </w:r>
      <w:r w:rsidRPr="757CB418">
        <w:rPr>
          <w:rFonts w:ascii="Times New Roman" w:hAnsi="Times New Roman"/>
          <w:lang w:val="en-IE"/>
        </w:rPr>
        <w:t xml:space="preserve"> particular concern </w:t>
      </w:r>
      <w:r w:rsidR="4668D446" w:rsidRPr="757CB418">
        <w:rPr>
          <w:rFonts w:ascii="Times New Roman" w:hAnsi="Times New Roman"/>
          <w:lang w:val="en-IE"/>
        </w:rPr>
        <w:t xml:space="preserve">for the Parliament is </w:t>
      </w:r>
      <w:r w:rsidRPr="757CB418">
        <w:rPr>
          <w:rFonts w:ascii="Times New Roman" w:hAnsi="Times New Roman"/>
          <w:lang w:val="en-IE"/>
        </w:rPr>
        <w:t>the use of spyware and surveillance against civil society and journalists, state-sponsored disinformation, violent suppression of protests, and the marginali</w:t>
      </w:r>
      <w:r w:rsidR="00FC467D" w:rsidRPr="757CB418">
        <w:rPr>
          <w:rFonts w:ascii="Times New Roman" w:hAnsi="Times New Roman"/>
          <w:lang w:val="en-IE"/>
        </w:rPr>
        <w:t>s</w:t>
      </w:r>
      <w:r w:rsidRPr="757CB418">
        <w:rPr>
          <w:rFonts w:ascii="Times New Roman" w:hAnsi="Times New Roman"/>
          <w:lang w:val="en-IE"/>
        </w:rPr>
        <w:t>ation of minorities. The European Parliament condemns these actions and urges Serbia to implement meaningful reforms and uphold fundamental freedoms and human rights as core conditions of EU membership.</w:t>
      </w:r>
    </w:p>
    <w:p w14:paraId="6AE0C9A6" w14:textId="4E99F980" w:rsidR="00326BB1" w:rsidRPr="00326BB1" w:rsidRDefault="00326BB1" w:rsidP="757CB418">
      <w:pPr>
        <w:widowControl w:val="0"/>
        <w:ind w:left="567"/>
        <w:rPr>
          <w:rFonts w:ascii="Times New Roman" w:hAnsi="Times New Roman"/>
          <w:lang w:val="en-IE"/>
        </w:rPr>
      </w:pPr>
      <w:r w:rsidRPr="757CB418">
        <w:rPr>
          <w:rFonts w:ascii="Times New Roman" w:hAnsi="Times New Roman"/>
          <w:lang w:val="en-IE"/>
        </w:rPr>
        <w:t xml:space="preserve">While it welcomes Serbia’s engagement in economic reforms and EU-funded initiatives, </w:t>
      </w:r>
      <w:r w:rsidR="0CFCDB21" w:rsidRPr="757CB418">
        <w:rPr>
          <w:rFonts w:ascii="Times New Roman" w:hAnsi="Times New Roman"/>
          <w:lang w:val="en-IE"/>
        </w:rPr>
        <w:t xml:space="preserve">the Parliament </w:t>
      </w:r>
      <w:r w:rsidRPr="757CB418">
        <w:rPr>
          <w:rFonts w:ascii="Times New Roman" w:hAnsi="Times New Roman"/>
          <w:lang w:val="en-IE"/>
        </w:rPr>
        <w:t>also critici</w:t>
      </w:r>
      <w:r w:rsidR="008F72E4" w:rsidRPr="757CB418">
        <w:rPr>
          <w:rFonts w:ascii="Times New Roman" w:hAnsi="Times New Roman"/>
          <w:lang w:val="en-IE"/>
        </w:rPr>
        <w:t>s</w:t>
      </w:r>
      <w:r w:rsidRPr="757CB418">
        <w:rPr>
          <w:rFonts w:ascii="Times New Roman" w:hAnsi="Times New Roman"/>
          <w:lang w:val="en-IE"/>
        </w:rPr>
        <w:t xml:space="preserve">es the lack of transparency and inclusiveness in </w:t>
      </w:r>
      <w:r w:rsidR="005C11F2" w:rsidRPr="757CB418">
        <w:rPr>
          <w:rFonts w:ascii="Times New Roman" w:hAnsi="Times New Roman"/>
          <w:lang w:val="en-IE"/>
        </w:rPr>
        <w:t>policymaking</w:t>
      </w:r>
      <w:r w:rsidRPr="757CB418">
        <w:rPr>
          <w:rFonts w:ascii="Times New Roman" w:hAnsi="Times New Roman"/>
          <w:lang w:val="en-IE"/>
        </w:rPr>
        <w:t>. Environmental and energy reforms are noted as insufficient, particularly regarding pollution, energy diversification, and climate commitments. The resolution concludes by urging the EU to condition its financial support on democratic progress and alignment with core EU values.</w:t>
      </w:r>
    </w:p>
    <w:p w14:paraId="61D37771" w14:textId="6DF8CEF8" w:rsidR="000521E2" w:rsidRPr="00797796" w:rsidRDefault="000521E2" w:rsidP="757CB418">
      <w:pPr>
        <w:widowControl w:val="0"/>
        <w:ind w:left="567"/>
        <w:rPr>
          <w:rFonts w:ascii="Times New Roman" w:hAnsi="Times New Roman"/>
        </w:rPr>
      </w:pPr>
      <w:r w:rsidRPr="757CB418">
        <w:rPr>
          <w:rFonts w:ascii="Times New Roman" w:hAnsi="Times New Roman"/>
          <w:b/>
          <w:bCs/>
        </w:rPr>
        <w:t xml:space="preserve">Response to requests and overview of action taken, or intended to be taken, by the Commission: </w:t>
      </w:r>
    </w:p>
    <w:p w14:paraId="116CD376" w14:textId="7860574F" w:rsidR="000521E2" w:rsidRPr="00797796" w:rsidRDefault="3B7EFEF3" w:rsidP="1A779AF1">
      <w:pPr>
        <w:widowControl w:val="0"/>
        <w:ind w:left="567"/>
        <w:rPr>
          <w:rFonts w:ascii="Times New Roman" w:hAnsi="Times New Roman"/>
        </w:rPr>
      </w:pPr>
      <w:r w:rsidRPr="2AC12E00">
        <w:rPr>
          <w:rFonts w:ascii="Times New Roman" w:hAnsi="Times New Roman"/>
          <w:b/>
          <w:bCs/>
        </w:rPr>
        <w:t xml:space="preserve">On paragraph 5, </w:t>
      </w:r>
      <w:r w:rsidR="270D6A56" w:rsidRPr="2AC12E00">
        <w:rPr>
          <w:rFonts w:ascii="Times New Roman" w:hAnsi="Times New Roman"/>
          <w:b/>
          <w:bCs/>
        </w:rPr>
        <w:t>concerning EU financial assistance to Serbia</w:t>
      </w:r>
      <w:r w:rsidR="270D6A56" w:rsidRPr="2AC12E00">
        <w:rPr>
          <w:rFonts w:ascii="Times New Roman" w:hAnsi="Times New Roman"/>
        </w:rPr>
        <w:t xml:space="preserve">, </w:t>
      </w:r>
      <w:r w:rsidR="00DC7B72">
        <w:rPr>
          <w:rFonts w:ascii="Times New Roman" w:hAnsi="Times New Roman"/>
        </w:rPr>
        <w:t xml:space="preserve">the </w:t>
      </w:r>
      <w:r w:rsidRPr="2AC12E00">
        <w:rPr>
          <w:rFonts w:ascii="Times New Roman" w:hAnsi="Times New Roman"/>
        </w:rPr>
        <w:t>I</w:t>
      </w:r>
      <w:r w:rsidR="00DC7B72">
        <w:rPr>
          <w:rFonts w:ascii="Times New Roman" w:hAnsi="Times New Roman"/>
        </w:rPr>
        <w:t>nstrument for Pre-accession Assistance (I</w:t>
      </w:r>
      <w:r w:rsidRPr="2AC12E00">
        <w:rPr>
          <w:rFonts w:ascii="Times New Roman" w:hAnsi="Times New Roman"/>
        </w:rPr>
        <w:t>PA III</w:t>
      </w:r>
      <w:r w:rsidR="00DC7B72">
        <w:rPr>
          <w:rFonts w:ascii="Times New Roman" w:hAnsi="Times New Roman"/>
        </w:rPr>
        <w:t>)</w:t>
      </w:r>
      <w:r w:rsidRPr="2AC12E00">
        <w:rPr>
          <w:rFonts w:ascii="Times New Roman" w:hAnsi="Times New Roman"/>
        </w:rPr>
        <w:t xml:space="preserve"> programming is done in line with the IPA III Regulation</w:t>
      </w:r>
      <w:r w:rsidR="00DC7B72">
        <w:rPr>
          <w:rStyle w:val="FootnoteReference"/>
          <w:rFonts w:ascii="Times New Roman" w:hAnsi="Times New Roman"/>
        </w:rPr>
        <w:footnoteReference w:id="3"/>
      </w:r>
      <w:r w:rsidRPr="2AC12E00">
        <w:rPr>
          <w:rFonts w:ascii="Times New Roman" w:hAnsi="Times New Roman"/>
        </w:rPr>
        <w:t xml:space="preserve"> and the IPA III Programming Framework, which establish the objectives of </w:t>
      </w:r>
      <w:r w:rsidR="00110D57">
        <w:rPr>
          <w:rFonts w:ascii="Times New Roman" w:hAnsi="Times New Roman"/>
        </w:rPr>
        <w:t>the Instrument</w:t>
      </w:r>
      <w:r w:rsidRPr="2AC12E00">
        <w:rPr>
          <w:rFonts w:ascii="Times New Roman" w:hAnsi="Times New Roman"/>
        </w:rPr>
        <w:t xml:space="preserve"> to support the beneficiaries in adopting and implementing the political, </w:t>
      </w:r>
      <w:r w:rsidRPr="2AC12E00">
        <w:rPr>
          <w:rFonts w:ascii="Times New Roman" w:hAnsi="Times New Roman"/>
        </w:rPr>
        <w:lastRenderedPageBreak/>
        <w:t xml:space="preserve">institutional, legal, administrative, social and economic reforms required to comply with Union values and bring the partners closer to the Union rules, standards, policies and practices. </w:t>
      </w:r>
      <w:r w:rsidR="177D1233" w:rsidRPr="2AC12E00">
        <w:rPr>
          <w:rFonts w:ascii="Times New Roman" w:hAnsi="Times New Roman"/>
        </w:rPr>
        <w:t xml:space="preserve">EU financial support through IPA III and the </w:t>
      </w:r>
      <w:r w:rsidR="36F45927" w:rsidRPr="2AC12E00">
        <w:rPr>
          <w:rFonts w:ascii="Times New Roman" w:hAnsi="Times New Roman"/>
        </w:rPr>
        <w:t xml:space="preserve">Reform and </w:t>
      </w:r>
      <w:r w:rsidR="177D1233" w:rsidRPr="2AC12E00">
        <w:rPr>
          <w:rFonts w:ascii="Times New Roman" w:hAnsi="Times New Roman"/>
        </w:rPr>
        <w:t>Growth Facility</w:t>
      </w:r>
      <w:r w:rsidR="00DC7B72">
        <w:rPr>
          <w:rFonts w:ascii="Times New Roman" w:hAnsi="Times New Roman"/>
        </w:rPr>
        <w:t xml:space="preserve"> for the Western Balkans</w:t>
      </w:r>
      <w:r w:rsidR="00DC7B72">
        <w:rPr>
          <w:rStyle w:val="FootnoteReference"/>
          <w:rFonts w:ascii="Times New Roman" w:hAnsi="Times New Roman"/>
        </w:rPr>
        <w:footnoteReference w:id="4"/>
      </w:r>
      <w:r w:rsidR="177D1233" w:rsidRPr="2AC12E00">
        <w:rPr>
          <w:rFonts w:ascii="Times New Roman" w:hAnsi="Times New Roman"/>
        </w:rPr>
        <w:t xml:space="preserve"> serves multiple purposes, supporting beneficiaries on their reform path towards EU integration. These funds </w:t>
      </w:r>
      <w:r w:rsidR="008F72E4">
        <w:rPr>
          <w:rFonts w:ascii="Times New Roman" w:hAnsi="Times New Roman"/>
        </w:rPr>
        <w:t xml:space="preserve">aim to </w:t>
      </w:r>
      <w:r w:rsidR="177D1233" w:rsidRPr="2AC12E00">
        <w:rPr>
          <w:rFonts w:ascii="Times New Roman" w:hAnsi="Times New Roman"/>
        </w:rPr>
        <w:t>support essential EU-</w:t>
      </w:r>
      <w:r w:rsidR="008F72E4">
        <w:rPr>
          <w:rFonts w:ascii="Times New Roman" w:hAnsi="Times New Roman"/>
        </w:rPr>
        <w:t>related</w:t>
      </w:r>
      <w:r w:rsidR="177D1233" w:rsidRPr="2AC12E00">
        <w:rPr>
          <w:rFonts w:ascii="Times New Roman" w:hAnsi="Times New Roman"/>
        </w:rPr>
        <w:t xml:space="preserve"> reforms, strengthen a partner country’s institutions, and improve citizens' lives. </w:t>
      </w:r>
      <w:r w:rsidR="01E1F75D" w:rsidRPr="2AC12E00">
        <w:rPr>
          <w:rFonts w:ascii="Times New Roman" w:hAnsi="Times New Roman"/>
        </w:rPr>
        <w:t xml:space="preserve">The IPA III Regulation </w:t>
      </w:r>
      <w:r w:rsidR="00B6322C" w:rsidRPr="757CB418">
        <w:rPr>
          <w:rFonts w:ascii="Times New Roman" w:hAnsi="Times New Roman"/>
        </w:rPr>
        <w:t>provides for a</w:t>
      </w:r>
      <w:r w:rsidR="004E0532" w:rsidRPr="757CB418">
        <w:rPr>
          <w:rFonts w:ascii="Times New Roman" w:hAnsi="Times New Roman"/>
        </w:rPr>
        <w:t xml:space="preserve"> </w:t>
      </w:r>
      <w:r w:rsidR="01E1F75D" w:rsidRPr="2AC12E00">
        <w:rPr>
          <w:rFonts w:ascii="Times New Roman" w:hAnsi="Times New Roman"/>
        </w:rPr>
        <w:t xml:space="preserve">modulation of the scope and intensity of assistance in case of significant regression or persistent lack of progress in the fundamentals. </w:t>
      </w:r>
      <w:r w:rsidR="5777D561" w:rsidRPr="2AC12E00">
        <w:rPr>
          <w:rFonts w:ascii="Times New Roman" w:hAnsi="Times New Roman"/>
        </w:rPr>
        <w:t>U</w:t>
      </w:r>
      <w:r w:rsidR="18DCDB77" w:rsidRPr="2AC12E00">
        <w:rPr>
          <w:rFonts w:ascii="Times New Roman" w:hAnsi="Times New Roman"/>
        </w:rPr>
        <w:t>nder the Refo</w:t>
      </w:r>
      <w:r w:rsidR="31C4849D" w:rsidRPr="2AC12E00">
        <w:rPr>
          <w:rFonts w:ascii="Times New Roman" w:hAnsi="Times New Roman"/>
        </w:rPr>
        <w:t>r</w:t>
      </w:r>
      <w:r w:rsidR="18DCDB77" w:rsidRPr="2AC12E00">
        <w:rPr>
          <w:rFonts w:ascii="Times New Roman" w:hAnsi="Times New Roman"/>
        </w:rPr>
        <w:t>m and Growth Facility</w:t>
      </w:r>
      <w:r w:rsidR="00DC7B72">
        <w:rPr>
          <w:rFonts w:ascii="Times New Roman" w:hAnsi="Times New Roman"/>
        </w:rPr>
        <w:t>,</w:t>
      </w:r>
      <w:r w:rsidR="61615E7E" w:rsidRPr="2AC12E00">
        <w:rPr>
          <w:rFonts w:ascii="Times New Roman" w:hAnsi="Times New Roman"/>
        </w:rPr>
        <w:t xml:space="preserve"> financial support</w:t>
      </w:r>
      <w:r w:rsidR="18DCDB77" w:rsidRPr="2AC12E00">
        <w:rPr>
          <w:rFonts w:ascii="Times New Roman" w:hAnsi="Times New Roman"/>
        </w:rPr>
        <w:t xml:space="preserve"> will only be disbursed upon the successful implementation of reforms by the beneficiaries and conditional to fulfilment of </w:t>
      </w:r>
      <w:r w:rsidR="4660CA99" w:rsidRPr="2AC12E00">
        <w:rPr>
          <w:rFonts w:ascii="Times New Roman" w:hAnsi="Times New Roman"/>
        </w:rPr>
        <w:t xml:space="preserve">a </w:t>
      </w:r>
      <w:r w:rsidR="18DCDB77" w:rsidRPr="2AC12E00">
        <w:rPr>
          <w:rFonts w:ascii="Times New Roman" w:hAnsi="Times New Roman"/>
        </w:rPr>
        <w:t>set of conditions</w:t>
      </w:r>
      <w:r w:rsidR="28FD0ED8" w:rsidRPr="2AC12E00">
        <w:rPr>
          <w:rFonts w:ascii="Times New Roman" w:hAnsi="Times New Roman"/>
        </w:rPr>
        <w:t xml:space="preserve"> and pre-conditions, </w:t>
      </w:r>
      <w:r w:rsidR="72540C99" w:rsidRPr="2AC12E00">
        <w:rPr>
          <w:rFonts w:ascii="Times New Roman" w:hAnsi="Times New Roman"/>
        </w:rPr>
        <w:t xml:space="preserve">which include </w:t>
      </w:r>
      <w:r w:rsidR="753E8A7D" w:rsidRPr="2AC12E00">
        <w:rPr>
          <w:rFonts w:ascii="Times New Roman" w:hAnsi="Times New Roman"/>
        </w:rPr>
        <w:t xml:space="preserve">the requirement that </w:t>
      </w:r>
      <w:r w:rsidR="18DCDB77" w:rsidRPr="2AC12E00">
        <w:rPr>
          <w:rFonts w:ascii="Times New Roman" w:hAnsi="Times New Roman"/>
        </w:rPr>
        <w:t xml:space="preserve">the beneficiaries continue to uphold and respect democratic mechanisms. </w:t>
      </w:r>
      <w:r w:rsidR="177D1233" w:rsidRPr="2AC12E00">
        <w:rPr>
          <w:rFonts w:ascii="Times New Roman" w:hAnsi="Times New Roman"/>
        </w:rPr>
        <w:t xml:space="preserve">The Commission is and will continue to actively engage with Serbia in this context. </w:t>
      </w:r>
    </w:p>
    <w:p w14:paraId="2467C4AC" w14:textId="0074E55A" w:rsidR="00227752" w:rsidRDefault="3B7EFEF3" w:rsidP="1A779AF1">
      <w:pPr>
        <w:widowControl w:val="0"/>
        <w:ind w:left="567"/>
        <w:rPr>
          <w:rFonts w:ascii="Times New Roman" w:hAnsi="Times New Roman"/>
        </w:rPr>
      </w:pPr>
      <w:r w:rsidRPr="2AC12E00">
        <w:rPr>
          <w:rFonts w:ascii="Times New Roman" w:hAnsi="Times New Roman"/>
          <w:b/>
          <w:bCs/>
        </w:rPr>
        <w:t xml:space="preserve">On paragraph 8, </w:t>
      </w:r>
      <w:r w:rsidR="790A3031" w:rsidRPr="2AC12E00">
        <w:rPr>
          <w:rFonts w:ascii="Times New Roman" w:hAnsi="Times New Roman"/>
          <w:b/>
          <w:bCs/>
        </w:rPr>
        <w:t>foreign information manipulation and interference</w:t>
      </w:r>
      <w:r w:rsidR="790A3031" w:rsidRPr="2AC12E00">
        <w:rPr>
          <w:rFonts w:ascii="Times New Roman" w:hAnsi="Times New Roman"/>
        </w:rPr>
        <w:t xml:space="preserve"> (FIMI), including disinformation</w:t>
      </w:r>
      <w:r w:rsidR="00DC7B72">
        <w:rPr>
          <w:rFonts w:ascii="Times New Roman" w:hAnsi="Times New Roman"/>
        </w:rPr>
        <w:t>,</w:t>
      </w:r>
      <w:r w:rsidR="790A3031" w:rsidRPr="2AC12E00">
        <w:rPr>
          <w:rFonts w:ascii="Times New Roman" w:hAnsi="Times New Roman"/>
        </w:rPr>
        <w:t xml:space="preserve"> remain matters of concern to be urgently addressed.</w:t>
      </w:r>
      <w:r w:rsidR="3AD5C308" w:rsidRPr="2AC12E00">
        <w:rPr>
          <w:rFonts w:ascii="Times New Roman" w:hAnsi="Times New Roman"/>
        </w:rPr>
        <w:t xml:space="preserve"> The Commission has started to further enhance its engagement with the region</w:t>
      </w:r>
      <w:r w:rsidR="5F49E21D" w:rsidRPr="2AC12E00">
        <w:rPr>
          <w:rFonts w:ascii="Times New Roman" w:hAnsi="Times New Roman"/>
        </w:rPr>
        <w:t>, including Serbia,</w:t>
      </w:r>
      <w:r w:rsidR="3AD5C308" w:rsidRPr="2AC12E00">
        <w:rPr>
          <w:rFonts w:ascii="Times New Roman" w:hAnsi="Times New Roman"/>
        </w:rPr>
        <w:t xml:space="preserve"> in fields such as addressing hybrid and cyber threats, space and military mobility</w:t>
      </w:r>
      <w:r w:rsidR="7714CA77" w:rsidRPr="2AC12E00">
        <w:rPr>
          <w:rFonts w:ascii="Times New Roman" w:hAnsi="Times New Roman"/>
        </w:rPr>
        <w:t xml:space="preserve"> and will continue to support the Western Balkans in fighting FIMI, including disinformation</w:t>
      </w:r>
      <w:r w:rsidR="00DC7B72">
        <w:rPr>
          <w:rFonts w:ascii="Times New Roman" w:hAnsi="Times New Roman"/>
        </w:rPr>
        <w:t>,</w:t>
      </w:r>
      <w:r w:rsidR="7714CA77" w:rsidRPr="2AC12E00">
        <w:rPr>
          <w:rFonts w:ascii="Times New Roman" w:hAnsi="Times New Roman"/>
        </w:rPr>
        <w:t xml:space="preserve"> as well as other hybrid threats that seek to undermine the region’s stability, democratic processes and its EU perspective.</w:t>
      </w:r>
    </w:p>
    <w:p w14:paraId="3418361A" w14:textId="12A40A54" w:rsidR="005C11F2" w:rsidRPr="00231BAA" w:rsidRDefault="76B2694E" w:rsidP="1A779AF1">
      <w:pPr>
        <w:widowControl w:val="0"/>
        <w:ind w:left="567"/>
        <w:rPr>
          <w:rFonts w:ascii="Times New Roman" w:hAnsi="Times New Roman"/>
        </w:rPr>
      </w:pPr>
      <w:r w:rsidRPr="2AC12E00">
        <w:rPr>
          <w:rFonts w:ascii="Times New Roman" w:hAnsi="Times New Roman"/>
          <w:b/>
          <w:bCs/>
        </w:rPr>
        <w:t xml:space="preserve">On paragraph 30, </w:t>
      </w:r>
      <w:r w:rsidR="4DC6A9EF" w:rsidRPr="2AC12E00">
        <w:rPr>
          <w:rFonts w:ascii="Times New Roman" w:hAnsi="Times New Roman"/>
          <w:b/>
          <w:bCs/>
        </w:rPr>
        <w:t>concerning the alleged use of spyware</w:t>
      </w:r>
      <w:r w:rsidR="4DC6A9EF" w:rsidRPr="2AC12E00">
        <w:rPr>
          <w:rFonts w:ascii="Times New Roman" w:hAnsi="Times New Roman"/>
        </w:rPr>
        <w:t xml:space="preserve">, </w:t>
      </w:r>
      <w:r w:rsidRPr="2AC12E00">
        <w:rPr>
          <w:rFonts w:ascii="Times New Roman" w:hAnsi="Times New Roman"/>
        </w:rPr>
        <w:t xml:space="preserve">the Commission </w:t>
      </w:r>
      <w:r w:rsidR="1B347822" w:rsidRPr="2AC12E00">
        <w:rPr>
          <w:rFonts w:ascii="Times New Roman" w:hAnsi="Times New Roman"/>
        </w:rPr>
        <w:t>has raised th</w:t>
      </w:r>
      <w:r w:rsidR="0CF4D89E" w:rsidRPr="2AC12E00">
        <w:rPr>
          <w:rFonts w:ascii="Times New Roman" w:hAnsi="Times New Roman"/>
        </w:rPr>
        <w:t>is</w:t>
      </w:r>
      <w:r w:rsidR="1B347822" w:rsidRPr="2AC12E00">
        <w:rPr>
          <w:rFonts w:ascii="Times New Roman" w:hAnsi="Times New Roman"/>
        </w:rPr>
        <w:t xml:space="preserve"> issue with Serbian authorities. The Commission </w:t>
      </w:r>
      <w:r w:rsidRPr="2AC12E00">
        <w:rPr>
          <w:rFonts w:ascii="Times New Roman" w:hAnsi="Times New Roman"/>
        </w:rPr>
        <w:t xml:space="preserve">expects Serbia </w:t>
      </w:r>
      <w:r w:rsidR="691F0463" w:rsidRPr="2AC12E00">
        <w:rPr>
          <w:rFonts w:ascii="Times New Roman" w:hAnsi="Times New Roman"/>
        </w:rPr>
        <w:t xml:space="preserve">to thoroughly examine any </w:t>
      </w:r>
      <w:r w:rsidR="39D4C8D9" w:rsidRPr="2AC12E00">
        <w:rPr>
          <w:rFonts w:ascii="Times New Roman" w:hAnsi="Times New Roman"/>
        </w:rPr>
        <w:t xml:space="preserve">allegation of the use of spyware against activists, journalists and members of civil society, </w:t>
      </w:r>
      <w:r w:rsidR="4E4777D4" w:rsidRPr="2AC12E00">
        <w:rPr>
          <w:rFonts w:ascii="Times New Roman" w:hAnsi="Times New Roman"/>
        </w:rPr>
        <w:t>and to restore citizens’ trust</w:t>
      </w:r>
      <w:r w:rsidR="6E7704B8" w:rsidRPr="2AC12E00">
        <w:rPr>
          <w:rFonts w:ascii="Times New Roman" w:hAnsi="Times New Roman"/>
        </w:rPr>
        <w:t xml:space="preserve">. </w:t>
      </w:r>
      <w:r w:rsidR="59F19EAA" w:rsidRPr="2AC12E00">
        <w:rPr>
          <w:rFonts w:ascii="Times New Roman" w:hAnsi="Times New Roman"/>
        </w:rPr>
        <w:t>Any attempts to illegally access data of citizens, including journalists and political opponents, if confirmed, are unacceptable.</w:t>
      </w:r>
      <w:r w:rsidR="74458AC5" w:rsidRPr="2AC12E00">
        <w:rPr>
          <w:rFonts w:ascii="Times New Roman" w:hAnsi="Times New Roman"/>
        </w:rPr>
        <w:t xml:space="preserve"> The Commission will continue to closely monitor developments in the rule of law and fundamental rights area in Serbia.</w:t>
      </w:r>
    </w:p>
    <w:p w14:paraId="1A299B59" w14:textId="2C7D0342" w:rsidR="09460B71" w:rsidRDefault="3EA7AE91" w:rsidP="2AC12E00">
      <w:pPr>
        <w:widowControl w:val="0"/>
        <w:ind w:left="567"/>
        <w:rPr>
          <w:rFonts w:ascii="Times New Roman" w:hAnsi="Times New Roman"/>
        </w:rPr>
      </w:pPr>
      <w:r w:rsidRPr="2AC12E00">
        <w:rPr>
          <w:rFonts w:ascii="Times New Roman" w:hAnsi="Times New Roman"/>
          <w:b/>
          <w:bCs/>
        </w:rPr>
        <w:t>On paragraph 60</w:t>
      </w:r>
      <w:r w:rsidRPr="2AC12E00">
        <w:rPr>
          <w:rFonts w:ascii="Times New Roman" w:hAnsi="Times New Roman"/>
        </w:rPr>
        <w:t>, t</w:t>
      </w:r>
      <w:r w:rsidR="297F9E64" w:rsidRPr="2AC12E00">
        <w:rPr>
          <w:rFonts w:ascii="Times New Roman" w:hAnsi="Times New Roman"/>
        </w:rPr>
        <w:t xml:space="preserve">he Vice-President of the Commission / High Representative of the Union for Foreign Affairs and Security Policy </w:t>
      </w:r>
      <w:r w:rsidR="00110D57">
        <w:rPr>
          <w:rFonts w:ascii="Times New Roman" w:hAnsi="Times New Roman"/>
        </w:rPr>
        <w:t xml:space="preserve">(HRVP) </w:t>
      </w:r>
      <w:r w:rsidR="297F9E64" w:rsidRPr="2AC12E00">
        <w:rPr>
          <w:rFonts w:ascii="Times New Roman" w:hAnsi="Times New Roman"/>
        </w:rPr>
        <w:t xml:space="preserve">Kaja Kallas, as the facilitator of the </w:t>
      </w:r>
      <w:r w:rsidR="00110D57">
        <w:rPr>
          <w:rFonts w:ascii="Times New Roman" w:hAnsi="Times New Roman"/>
        </w:rPr>
        <w:t xml:space="preserve">Belgrade-Pristina </w:t>
      </w:r>
      <w:r w:rsidR="297F9E64" w:rsidRPr="2AC12E00">
        <w:rPr>
          <w:rFonts w:ascii="Times New Roman" w:hAnsi="Times New Roman"/>
        </w:rPr>
        <w:t xml:space="preserve">Dialogue, with the support of the EU Special Representative for the Dialogue (EUSR), Peter Sørensen, is working to achieve a comprehensive, legally binding normalisation agreement between Serbia and Kosovo, addressing all outstanding issues. Such an agreement is essential for both </w:t>
      </w:r>
      <w:r w:rsidR="00C00182">
        <w:rPr>
          <w:rFonts w:ascii="Times New Roman" w:hAnsi="Times New Roman"/>
        </w:rPr>
        <w:t>p</w:t>
      </w:r>
      <w:r w:rsidR="297F9E64" w:rsidRPr="2AC12E00">
        <w:rPr>
          <w:rFonts w:ascii="Times New Roman" w:hAnsi="Times New Roman"/>
        </w:rPr>
        <w:t xml:space="preserve">arties to advance on their respective European paths, improve the lives of their citizens and contribute to the security, stability and prosperity of the entire region. HRVP Kallas met </w:t>
      </w:r>
      <w:r w:rsidR="008F72E4">
        <w:rPr>
          <w:rFonts w:ascii="Times New Roman" w:hAnsi="Times New Roman"/>
        </w:rPr>
        <w:t xml:space="preserve">with the </w:t>
      </w:r>
      <w:r w:rsidR="001A5985">
        <w:rPr>
          <w:rFonts w:ascii="Times New Roman" w:hAnsi="Times New Roman"/>
        </w:rPr>
        <w:t>p</w:t>
      </w:r>
      <w:r w:rsidR="008F72E4">
        <w:rPr>
          <w:rFonts w:ascii="Times New Roman" w:hAnsi="Times New Roman"/>
        </w:rPr>
        <w:t xml:space="preserve">arties in Serbia and Kosovo </w:t>
      </w:r>
      <w:r w:rsidR="297F9E64" w:rsidRPr="2AC12E00">
        <w:rPr>
          <w:rFonts w:ascii="Times New Roman" w:hAnsi="Times New Roman"/>
        </w:rPr>
        <w:t xml:space="preserve">as recently as 21-23 May </w:t>
      </w:r>
      <w:r w:rsidR="00110D57">
        <w:rPr>
          <w:rFonts w:ascii="Times New Roman" w:hAnsi="Times New Roman"/>
        </w:rPr>
        <w:t xml:space="preserve">2025 </w:t>
      </w:r>
      <w:r w:rsidR="297F9E64" w:rsidRPr="2AC12E00">
        <w:rPr>
          <w:rFonts w:ascii="Times New Roman" w:hAnsi="Times New Roman"/>
        </w:rPr>
        <w:t>to drive the process forward. The Commission also remains fully engaged in supporting this process, with all actionable tools at its disposal. The HRVP</w:t>
      </w:r>
      <w:r w:rsidR="008F72E4">
        <w:rPr>
          <w:rFonts w:ascii="Times New Roman" w:hAnsi="Times New Roman"/>
        </w:rPr>
        <w:t>,</w:t>
      </w:r>
      <w:r w:rsidR="297F9E64" w:rsidRPr="2AC12E00">
        <w:rPr>
          <w:rFonts w:ascii="Times New Roman" w:hAnsi="Times New Roman"/>
        </w:rPr>
        <w:t xml:space="preserve"> with </w:t>
      </w:r>
      <w:r w:rsidR="00110D57">
        <w:rPr>
          <w:rFonts w:ascii="Times New Roman" w:hAnsi="Times New Roman"/>
        </w:rPr>
        <w:t xml:space="preserve">the </w:t>
      </w:r>
      <w:r w:rsidR="008F72E4">
        <w:rPr>
          <w:rFonts w:ascii="Times New Roman" w:hAnsi="Times New Roman"/>
        </w:rPr>
        <w:t xml:space="preserve">support of the </w:t>
      </w:r>
      <w:r w:rsidR="297F9E64" w:rsidRPr="2AC12E00">
        <w:rPr>
          <w:rFonts w:ascii="Times New Roman" w:hAnsi="Times New Roman"/>
        </w:rPr>
        <w:t>EUSR</w:t>
      </w:r>
      <w:r w:rsidR="008F72E4">
        <w:rPr>
          <w:rFonts w:ascii="Times New Roman" w:hAnsi="Times New Roman"/>
        </w:rPr>
        <w:t>,</w:t>
      </w:r>
      <w:r w:rsidR="297F9E64" w:rsidRPr="2AC12E00">
        <w:rPr>
          <w:rFonts w:ascii="Times New Roman" w:hAnsi="Times New Roman"/>
        </w:rPr>
        <w:t xml:space="preserve"> remain committed to regularly informing the European Parliament on progress in the Dialogue.</w:t>
      </w:r>
    </w:p>
    <w:p w14:paraId="5C727FEA" w14:textId="299184A2" w:rsidR="00771C6F" w:rsidRDefault="4DABC957">
      <w:pPr>
        <w:ind w:left="567"/>
        <w:rPr>
          <w:rFonts w:ascii="Times New Roman" w:hAnsi="Times New Roman"/>
        </w:rPr>
      </w:pPr>
      <w:r w:rsidRPr="757CB418">
        <w:rPr>
          <w:rFonts w:ascii="Times New Roman" w:hAnsi="Times New Roman"/>
          <w:b/>
          <w:bCs/>
        </w:rPr>
        <w:t>On paragraph 64</w:t>
      </w:r>
      <w:r w:rsidRPr="757CB418">
        <w:rPr>
          <w:rFonts w:ascii="Times New Roman" w:hAnsi="Times New Roman"/>
        </w:rPr>
        <w:t>,</w:t>
      </w:r>
      <w:r w:rsidR="701C2829" w:rsidRPr="757CB418">
        <w:rPr>
          <w:rFonts w:ascii="Times New Roman" w:hAnsi="Times New Roman"/>
          <w:b/>
          <w:bCs/>
        </w:rPr>
        <w:t xml:space="preserve"> concerning </w:t>
      </w:r>
      <w:r w:rsidR="5BB04330" w:rsidRPr="757CB418">
        <w:rPr>
          <w:rFonts w:ascii="Times New Roman" w:hAnsi="Times New Roman"/>
          <w:b/>
          <w:bCs/>
        </w:rPr>
        <w:t xml:space="preserve">support to reforms </w:t>
      </w:r>
      <w:proofErr w:type="gramStart"/>
      <w:r w:rsidR="5BB04330" w:rsidRPr="757CB418">
        <w:rPr>
          <w:rFonts w:ascii="Times New Roman" w:hAnsi="Times New Roman"/>
          <w:b/>
          <w:bCs/>
        </w:rPr>
        <w:t>in the area of</w:t>
      </w:r>
      <w:proofErr w:type="gramEnd"/>
      <w:r w:rsidR="5BB04330" w:rsidRPr="757CB418">
        <w:rPr>
          <w:rFonts w:ascii="Times New Roman" w:hAnsi="Times New Roman"/>
          <w:b/>
          <w:bCs/>
        </w:rPr>
        <w:t xml:space="preserve"> rule of law</w:t>
      </w:r>
      <w:r w:rsidR="5BB04330" w:rsidRPr="757CB418">
        <w:rPr>
          <w:rFonts w:ascii="Times New Roman" w:hAnsi="Times New Roman"/>
        </w:rPr>
        <w:t xml:space="preserve">, </w:t>
      </w:r>
      <w:r w:rsidRPr="757CB418">
        <w:rPr>
          <w:rFonts w:ascii="Times New Roman" w:hAnsi="Times New Roman"/>
        </w:rPr>
        <w:t xml:space="preserve">the Commission will continue to closely monitor and assess Serbia’s progress in complying with the membership criteria, including in the area of rule of law and functioning of the democratic institutions. This assessment will be reflected in the next </w:t>
      </w:r>
      <w:r w:rsidR="44688B3F" w:rsidRPr="757CB418">
        <w:rPr>
          <w:rFonts w:ascii="Times New Roman" w:hAnsi="Times New Roman"/>
        </w:rPr>
        <w:t>report</w:t>
      </w:r>
      <w:r w:rsidRPr="757CB418">
        <w:rPr>
          <w:rFonts w:ascii="Times New Roman" w:hAnsi="Times New Roman"/>
        </w:rPr>
        <w:t xml:space="preserve"> on Serbia</w:t>
      </w:r>
      <w:r w:rsidR="44688B3F" w:rsidRPr="757CB418">
        <w:rPr>
          <w:rFonts w:ascii="Times New Roman" w:hAnsi="Times New Roman"/>
        </w:rPr>
        <w:t xml:space="preserve"> as part of the 2025 Enlargement Package</w:t>
      </w:r>
      <w:r w:rsidRPr="757CB418">
        <w:rPr>
          <w:rFonts w:ascii="Times New Roman" w:hAnsi="Times New Roman"/>
        </w:rPr>
        <w:t xml:space="preserve">. </w:t>
      </w:r>
      <w:r w:rsidR="42D37C73" w:rsidRPr="757CB418">
        <w:rPr>
          <w:rFonts w:ascii="Times New Roman" w:hAnsi="Times New Roman"/>
        </w:rPr>
        <w:t xml:space="preserve">Furthermore, the Commission confirms that rule of law related reforms </w:t>
      </w:r>
      <w:r w:rsidR="00110D57" w:rsidRPr="757CB418">
        <w:rPr>
          <w:rFonts w:ascii="Times New Roman" w:hAnsi="Times New Roman"/>
        </w:rPr>
        <w:t>still</w:t>
      </w:r>
      <w:r w:rsidR="42D37C73" w:rsidRPr="757CB418">
        <w:rPr>
          <w:rFonts w:ascii="Times New Roman" w:hAnsi="Times New Roman"/>
        </w:rPr>
        <w:t xml:space="preserve"> </w:t>
      </w:r>
      <w:r w:rsidR="001C2DD8" w:rsidRPr="757CB418">
        <w:rPr>
          <w:rFonts w:ascii="Times New Roman" w:hAnsi="Times New Roman"/>
        </w:rPr>
        <w:t>constitutes</w:t>
      </w:r>
      <w:r w:rsidR="42D37C73" w:rsidRPr="757CB418">
        <w:rPr>
          <w:rFonts w:ascii="Times New Roman" w:hAnsi="Times New Roman"/>
        </w:rPr>
        <w:t xml:space="preserve"> a key priority area of support under IPA III and </w:t>
      </w:r>
      <w:r w:rsidR="42D37C73" w:rsidRPr="757CB418">
        <w:rPr>
          <w:rFonts w:ascii="Times New Roman" w:hAnsi="Times New Roman"/>
        </w:rPr>
        <w:lastRenderedPageBreak/>
        <w:t>the R</w:t>
      </w:r>
      <w:r w:rsidR="52BD527F" w:rsidRPr="757CB418">
        <w:rPr>
          <w:rFonts w:ascii="Times New Roman" w:hAnsi="Times New Roman"/>
        </w:rPr>
        <w:t xml:space="preserve">eform and </w:t>
      </w:r>
      <w:r w:rsidR="42D37C73" w:rsidRPr="757CB418">
        <w:rPr>
          <w:rFonts w:ascii="Times New Roman" w:hAnsi="Times New Roman"/>
        </w:rPr>
        <w:t>G</w:t>
      </w:r>
      <w:r w:rsidR="2D85C66F" w:rsidRPr="757CB418">
        <w:rPr>
          <w:rFonts w:ascii="Times New Roman" w:hAnsi="Times New Roman"/>
        </w:rPr>
        <w:t xml:space="preserve">rowth </w:t>
      </w:r>
      <w:r w:rsidR="42D37C73" w:rsidRPr="757CB418">
        <w:rPr>
          <w:rFonts w:ascii="Times New Roman" w:hAnsi="Times New Roman"/>
        </w:rPr>
        <w:t>F</w:t>
      </w:r>
      <w:r w:rsidR="3B6CDF3E" w:rsidRPr="757CB418">
        <w:rPr>
          <w:rFonts w:ascii="Times New Roman" w:hAnsi="Times New Roman"/>
        </w:rPr>
        <w:t>acility</w:t>
      </w:r>
      <w:r w:rsidR="42D37C73" w:rsidRPr="757CB418">
        <w:rPr>
          <w:rFonts w:ascii="Times New Roman" w:hAnsi="Times New Roman"/>
        </w:rPr>
        <w:t xml:space="preserve">. </w:t>
      </w:r>
      <w:r w:rsidR="0CC19CED" w:rsidRPr="757CB418">
        <w:rPr>
          <w:rFonts w:ascii="Times New Roman" w:hAnsi="Times New Roman"/>
        </w:rPr>
        <w:t xml:space="preserve">While the EU cannot fully replace US aid, the Commission is assessing how to protect strategic interests, especially in democracy support and media freedom. The EU remains the world's largest </w:t>
      </w:r>
      <w:r w:rsidR="001C2DD8" w:rsidRPr="757CB418">
        <w:rPr>
          <w:rFonts w:ascii="Times New Roman" w:hAnsi="Times New Roman"/>
        </w:rPr>
        <w:t>donor,</w:t>
      </w:r>
      <w:r w:rsidR="0CC19CED" w:rsidRPr="757CB418">
        <w:rPr>
          <w:rFonts w:ascii="Times New Roman" w:hAnsi="Times New Roman"/>
        </w:rPr>
        <w:t xml:space="preserve"> and the Commission is strengthening coordination with Member States in this respect. </w:t>
      </w:r>
      <w:r w:rsidR="277716F9" w:rsidRPr="757CB418">
        <w:rPr>
          <w:rFonts w:ascii="Times New Roman" w:hAnsi="Times New Roman"/>
        </w:rPr>
        <w:t xml:space="preserve">The Commission also continues to encourage Serbia to conclude the working agreement on cooperation with the European Public Prosecutor’s Office (EPPO). </w:t>
      </w:r>
    </w:p>
    <w:p w14:paraId="573D9C13" w14:textId="62DEEB00" w:rsidR="006A2EE4" w:rsidRDefault="006A2EE4" w:rsidP="35B03D3E">
      <w:pPr>
        <w:widowControl w:val="0"/>
        <w:ind w:left="567"/>
        <w:rPr>
          <w:rFonts w:ascii="Times New Roman" w:hAnsi="Times New Roman"/>
        </w:rPr>
      </w:pPr>
      <w:r w:rsidRPr="2AC12E00">
        <w:rPr>
          <w:rFonts w:ascii="Times New Roman" w:hAnsi="Times New Roman"/>
          <w:b/>
          <w:bCs/>
        </w:rPr>
        <w:t>On paragraph 65</w:t>
      </w:r>
      <w:r w:rsidRPr="2AC12E00">
        <w:rPr>
          <w:rFonts w:ascii="Times New Roman" w:hAnsi="Times New Roman"/>
        </w:rPr>
        <w:t>, t</w:t>
      </w:r>
      <w:r w:rsidR="330650DC" w:rsidRPr="2AC12E00">
        <w:rPr>
          <w:rFonts w:ascii="Times New Roman" w:hAnsi="Times New Roman"/>
        </w:rPr>
        <w:t xml:space="preserve">he Commission continuously ensures effective </w:t>
      </w:r>
      <w:r w:rsidR="5E7CD850" w:rsidRPr="2AC12E00">
        <w:rPr>
          <w:rFonts w:ascii="Times New Roman" w:hAnsi="Times New Roman"/>
        </w:rPr>
        <w:t>use</w:t>
      </w:r>
      <w:r w:rsidR="330650DC" w:rsidRPr="2AC12E00">
        <w:rPr>
          <w:rFonts w:ascii="Times New Roman" w:hAnsi="Times New Roman"/>
        </w:rPr>
        <w:t xml:space="preserve"> </w:t>
      </w:r>
      <w:r w:rsidR="5E7CD850" w:rsidRPr="2AC12E00">
        <w:rPr>
          <w:rFonts w:ascii="Times New Roman" w:hAnsi="Times New Roman"/>
        </w:rPr>
        <w:t xml:space="preserve">and </w:t>
      </w:r>
      <w:r w:rsidR="41F7FCF2" w:rsidRPr="2AC12E00">
        <w:rPr>
          <w:rFonts w:ascii="Times New Roman" w:hAnsi="Times New Roman"/>
        </w:rPr>
        <w:t>oversight</w:t>
      </w:r>
      <w:r w:rsidR="5E7CD850" w:rsidRPr="2AC12E00">
        <w:rPr>
          <w:rFonts w:ascii="Times New Roman" w:hAnsi="Times New Roman"/>
        </w:rPr>
        <w:t xml:space="preserve"> </w:t>
      </w:r>
      <w:r w:rsidR="330650DC" w:rsidRPr="2AC12E00">
        <w:rPr>
          <w:rFonts w:ascii="Times New Roman" w:hAnsi="Times New Roman"/>
        </w:rPr>
        <w:t>of EU funding programmes in Serbia and other partner countries in line with the applicable l</w:t>
      </w:r>
      <w:r w:rsidR="3607E234" w:rsidRPr="2AC12E00">
        <w:rPr>
          <w:rFonts w:ascii="Times New Roman" w:hAnsi="Times New Roman"/>
        </w:rPr>
        <w:t>egal framework and financial rules</w:t>
      </w:r>
      <w:r w:rsidR="4527E124" w:rsidRPr="2AC12E00">
        <w:rPr>
          <w:rFonts w:ascii="Times New Roman" w:hAnsi="Times New Roman"/>
        </w:rPr>
        <w:t xml:space="preserve">. </w:t>
      </w:r>
    </w:p>
    <w:p w14:paraId="480DA8EA" w14:textId="75ACAF01" w:rsidR="00B464D7" w:rsidRPr="006D69C1" w:rsidRDefault="7EBCEAB3" w:rsidP="1A779AF1">
      <w:pPr>
        <w:widowControl w:val="0"/>
        <w:ind w:left="567"/>
        <w:rPr>
          <w:rFonts w:ascii="Times New Roman" w:hAnsi="Times New Roman"/>
        </w:rPr>
      </w:pPr>
      <w:r w:rsidRPr="2AC12E00">
        <w:rPr>
          <w:rFonts w:ascii="Times New Roman" w:hAnsi="Times New Roman"/>
          <w:b/>
          <w:bCs/>
        </w:rPr>
        <w:t>On paragraph 66</w:t>
      </w:r>
      <w:r w:rsidRPr="2AC12E00">
        <w:rPr>
          <w:rFonts w:ascii="Times New Roman" w:hAnsi="Times New Roman"/>
        </w:rPr>
        <w:t>, t</w:t>
      </w:r>
      <w:r w:rsidR="36829224" w:rsidRPr="2AC12E00">
        <w:rPr>
          <w:rFonts w:ascii="Times New Roman" w:hAnsi="Times New Roman"/>
        </w:rPr>
        <w:t xml:space="preserve">he Commission will continue the implementation of the IPA regional cybersecurity programme through which </w:t>
      </w:r>
      <w:r w:rsidR="008F72E4">
        <w:rPr>
          <w:rFonts w:ascii="Times New Roman" w:hAnsi="Times New Roman"/>
        </w:rPr>
        <w:t>it</w:t>
      </w:r>
      <w:r w:rsidR="36829224" w:rsidRPr="2AC12E00">
        <w:rPr>
          <w:rFonts w:ascii="Times New Roman" w:hAnsi="Times New Roman"/>
        </w:rPr>
        <w:t xml:space="preserve"> provide</w:t>
      </w:r>
      <w:r w:rsidR="003D6A43">
        <w:rPr>
          <w:rFonts w:ascii="Times New Roman" w:hAnsi="Times New Roman"/>
        </w:rPr>
        <w:t>s</w:t>
      </w:r>
      <w:r w:rsidR="36829224" w:rsidRPr="2AC12E00">
        <w:rPr>
          <w:rFonts w:ascii="Times New Roman" w:hAnsi="Times New Roman"/>
        </w:rPr>
        <w:t xml:space="preserve"> financial and technical assistance to align legislations and build local capacities and expertise. </w:t>
      </w:r>
      <w:r w:rsidR="1D9D6C16" w:rsidRPr="2AC12E00">
        <w:rPr>
          <w:rFonts w:ascii="Times New Roman" w:hAnsi="Times New Roman"/>
        </w:rPr>
        <w:t xml:space="preserve">Cybersecurity will continue to be a priority in the IPA III Regional Programming for the period 2025-27. </w:t>
      </w:r>
    </w:p>
    <w:p w14:paraId="46E221DA" w14:textId="77777777" w:rsidR="00FF1156" w:rsidRDefault="00FF1156"/>
    <w:sectPr w:rsidR="00FF11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CBE12" w14:textId="77777777" w:rsidR="00340795" w:rsidRDefault="00340795" w:rsidP="00DC7B72">
      <w:pPr>
        <w:spacing w:after="0"/>
      </w:pPr>
      <w:r>
        <w:separator/>
      </w:r>
    </w:p>
  </w:endnote>
  <w:endnote w:type="continuationSeparator" w:id="0">
    <w:p w14:paraId="6A6961B1" w14:textId="77777777" w:rsidR="00340795" w:rsidRDefault="00340795" w:rsidP="00DC7B72">
      <w:pPr>
        <w:spacing w:after="0"/>
      </w:pPr>
      <w:r>
        <w:continuationSeparator/>
      </w:r>
    </w:p>
  </w:endnote>
  <w:endnote w:type="continuationNotice" w:id="1">
    <w:p w14:paraId="0BB7A033" w14:textId="77777777" w:rsidR="00340795" w:rsidRDefault="0034079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2A790" w14:textId="77777777" w:rsidR="00340795" w:rsidRDefault="00340795" w:rsidP="00DC7B72">
      <w:pPr>
        <w:spacing w:after="0"/>
      </w:pPr>
      <w:r>
        <w:separator/>
      </w:r>
    </w:p>
  </w:footnote>
  <w:footnote w:type="continuationSeparator" w:id="0">
    <w:p w14:paraId="0F77077E" w14:textId="77777777" w:rsidR="00340795" w:rsidRDefault="00340795" w:rsidP="00DC7B72">
      <w:pPr>
        <w:spacing w:after="0"/>
      </w:pPr>
      <w:r>
        <w:continuationSeparator/>
      </w:r>
    </w:p>
  </w:footnote>
  <w:footnote w:type="continuationNotice" w:id="1">
    <w:p w14:paraId="635E4825" w14:textId="77777777" w:rsidR="00340795" w:rsidRDefault="00340795">
      <w:pPr>
        <w:spacing w:after="0"/>
      </w:pPr>
    </w:p>
  </w:footnote>
  <w:footnote w:id="2">
    <w:p w14:paraId="34CCE54A" w14:textId="1B33C8EB" w:rsidR="00AB380D" w:rsidRPr="000B0266" w:rsidRDefault="00AB380D">
      <w:pPr>
        <w:pStyle w:val="FootnoteText"/>
        <w:rPr>
          <w:rFonts w:ascii="Times New Roman" w:hAnsi="Times New Roman"/>
          <w:lang w:val="en-IE"/>
        </w:rPr>
      </w:pPr>
      <w:r>
        <w:rPr>
          <w:rStyle w:val="FootnoteReference"/>
        </w:rPr>
        <w:footnoteRef/>
      </w:r>
      <w:r>
        <w:t xml:space="preserve"> </w:t>
      </w:r>
      <w:r w:rsidR="006E7A23" w:rsidRPr="000B0266">
        <w:rPr>
          <w:rFonts w:ascii="Times New Roman" w:hAnsi="Times New Roman"/>
        </w:rPr>
        <w:t>This designation is without prejudice to positions on status and is in line with UNSCR 1244/1999 and the ICJ Opinion on the Kosovo declaration of independence.</w:t>
      </w:r>
    </w:p>
  </w:footnote>
  <w:footnote w:id="3">
    <w:p w14:paraId="0B79E4DC" w14:textId="24E99A48" w:rsidR="00DC7B72" w:rsidRPr="001C2DD8" w:rsidRDefault="00DC7B72">
      <w:pPr>
        <w:pStyle w:val="FootnoteText"/>
        <w:rPr>
          <w:rFonts w:ascii="Times New Roman" w:hAnsi="Times New Roman"/>
          <w:lang w:val="en-IE"/>
        </w:rPr>
      </w:pPr>
      <w:r>
        <w:rPr>
          <w:rStyle w:val="FootnoteReference"/>
        </w:rPr>
        <w:footnoteRef/>
      </w:r>
      <w:r>
        <w:t xml:space="preserve"> </w:t>
      </w:r>
      <w:r w:rsidRPr="00CB184E">
        <w:rPr>
          <w:rFonts w:ascii="Times New Roman" w:hAnsi="Times New Roman"/>
        </w:rPr>
        <w:t>OJ L 330, 20.9.2021, p. 1–26</w:t>
      </w:r>
      <w:r w:rsidR="00363762">
        <w:rPr>
          <w:rFonts w:ascii="Times New Roman" w:hAnsi="Times New Roman"/>
        </w:rPr>
        <w:t>.</w:t>
      </w:r>
    </w:p>
  </w:footnote>
  <w:footnote w:id="4">
    <w:p w14:paraId="720CD358" w14:textId="16EA5899" w:rsidR="00DC7B72" w:rsidRPr="001C2DD8" w:rsidRDefault="00DC7B72">
      <w:pPr>
        <w:pStyle w:val="FootnoteText"/>
        <w:rPr>
          <w:rFonts w:ascii="Times New Roman" w:hAnsi="Times New Roman"/>
          <w:lang w:val="en-IE"/>
        </w:rPr>
      </w:pPr>
      <w:r>
        <w:rPr>
          <w:rStyle w:val="FootnoteReference"/>
        </w:rPr>
        <w:footnoteRef/>
      </w:r>
      <w:r>
        <w:t xml:space="preserve"> </w:t>
      </w:r>
      <w:r w:rsidRPr="00CB184E">
        <w:rPr>
          <w:rFonts w:ascii="Times New Roman" w:hAnsi="Times New Roman"/>
        </w:rPr>
        <w:t>OJ L, 2024/1449, 24.5.2024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96461"/>
    <w:multiLevelType w:val="hybridMultilevel"/>
    <w:tmpl w:val="9DF09A94"/>
    <w:lvl w:ilvl="0" w:tplc="94A62EB0">
      <w:start w:val="1"/>
      <w:numFmt w:val="decimal"/>
      <w:lvlText w:val="%1."/>
      <w:lvlJc w:val="left"/>
      <w:pPr>
        <w:ind w:left="1429" w:hanging="360"/>
      </w:pPr>
      <w:rPr>
        <w:b/>
        <w:i w:val="0"/>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num w:numId="1" w16cid:durableId="847209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521E2"/>
    <w:rsid w:val="00007FD3"/>
    <w:rsid w:val="00025731"/>
    <w:rsid w:val="000477CA"/>
    <w:rsid w:val="000521E2"/>
    <w:rsid w:val="00060C95"/>
    <w:rsid w:val="000700E1"/>
    <w:rsid w:val="000703C4"/>
    <w:rsid w:val="00082A0F"/>
    <w:rsid w:val="000837BC"/>
    <w:rsid w:val="00096303"/>
    <w:rsid w:val="00096BE3"/>
    <w:rsid w:val="000A197F"/>
    <w:rsid w:val="000A7B26"/>
    <w:rsid w:val="000B0266"/>
    <w:rsid w:val="000B4637"/>
    <w:rsid w:val="000C1432"/>
    <w:rsid w:val="000E4999"/>
    <w:rsid w:val="000E6450"/>
    <w:rsid w:val="000F6553"/>
    <w:rsid w:val="00102A0A"/>
    <w:rsid w:val="0010630E"/>
    <w:rsid w:val="00110898"/>
    <w:rsid w:val="00110D57"/>
    <w:rsid w:val="00117BDF"/>
    <w:rsid w:val="00141A1E"/>
    <w:rsid w:val="0014460E"/>
    <w:rsid w:val="00160135"/>
    <w:rsid w:val="0018360A"/>
    <w:rsid w:val="00185B28"/>
    <w:rsid w:val="001A5985"/>
    <w:rsid w:val="001B088A"/>
    <w:rsid w:val="001B5CB6"/>
    <w:rsid w:val="001C2DD8"/>
    <w:rsid w:val="001C6CA5"/>
    <w:rsid w:val="001D0ABD"/>
    <w:rsid w:val="001D2459"/>
    <w:rsid w:val="001D581B"/>
    <w:rsid w:val="001E05DA"/>
    <w:rsid w:val="001F7F9F"/>
    <w:rsid w:val="002059AD"/>
    <w:rsid w:val="00217013"/>
    <w:rsid w:val="00223285"/>
    <w:rsid w:val="00226BCD"/>
    <w:rsid w:val="00227752"/>
    <w:rsid w:val="00230336"/>
    <w:rsid w:val="00231BAA"/>
    <w:rsid w:val="00235C34"/>
    <w:rsid w:val="00253C61"/>
    <w:rsid w:val="00265310"/>
    <w:rsid w:val="002739A2"/>
    <w:rsid w:val="00286E38"/>
    <w:rsid w:val="00297387"/>
    <w:rsid w:val="002B5018"/>
    <w:rsid w:val="002E4565"/>
    <w:rsid w:val="0032092D"/>
    <w:rsid w:val="00326BB1"/>
    <w:rsid w:val="0033542E"/>
    <w:rsid w:val="00340795"/>
    <w:rsid w:val="0034149A"/>
    <w:rsid w:val="00352D7C"/>
    <w:rsid w:val="00363762"/>
    <w:rsid w:val="00367FB1"/>
    <w:rsid w:val="00383972"/>
    <w:rsid w:val="003A2D01"/>
    <w:rsid w:val="003A4EA2"/>
    <w:rsid w:val="003D6A43"/>
    <w:rsid w:val="0040393C"/>
    <w:rsid w:val="00422956"/>
    <w:rsid w:val="0043759D"/>
    <w:rsid w:val="00446831"/>
    <w:rsid w:val="00472AD1"/>
    <w:rsid w:val="00483A85"/>
    <w:rsid w:val="004A0604"/>
    <w:rsid w:val="004B1A22"/>
    <w:rsid w:val="004B4349"/>
    <w:rsid w:val="004C196D"/>
    <w:rsid w:val="004C5AF4"/>
    <w:rsid w:val="004E0532"/>
    <w:rsid w:val="004E5746"/>
    <w:rsid w:val="00500F16"/>
    <w:rsid w:val="00507500"/>
    <w:rsid w:val="005231F1"/>
    <w:rsid w:val="00524E61"/>
    <w:rsid w:val="00526B74"/>
    <w:rsid w:val="00526CAE"/>
    <w:rsid w:val="005418DB"/>
    <w:rsid w:val="0057471A"/>
    <w:rsid w:val="00580F90"/>
    <w:rsid w:val="005A6446"/>
    <w:rsid w:val="005B2749"/>
    <w:rsid w:val="005B7AA7"/>
    <w:rsid w:val="005C11F2"/>
    <w:rsid w:val="005C1E50"/>
    <w:rsid w:val="005F1F7E"/>
    <w:rsid w:val="00611294"/>
    <w:rsid w:val="00620B04"/>
    <w:rsid w:val="006212E1"/>
    <w:rsid w:val="006468C6"/>
    <w:rsid w:val="00647958"/>
    <w:rsid w:val="0065444C"/>
    <w:rsid w:val="00684CE1"/>
    <w:rsid w:val="006A2EE4"/>
    <w:rsid w:val="006A6FCC"/>
    <w:rsid w:val="006D4533"/>
    <w:rsid w:val="006E23C3"/>
    <w:rsid w:val="006E7A23"/>
    <w:rsid w:val="006F45AB"/>
    <w:rsid w:val="006F7BB3"/>
    <w:rsid w:val="00710A7C"/>
    <w:rsid w:val="0072701E"/>
    <w:rsid w:val="00730FCD"/>
    <w:rsid w:val="007345A5"/>
    <w:rsid w:val="00737217"/>
    <w:rsid w:val="0074405B"/>
    <w:rsid w:val="00744EEF"/>
    <w:rsid w:val="00771C6F"/>
    <w:rsid w:val="00772CA6"/>
    <w:rsid w:val="00775677"/>
    <w:rsid w:val="007770BA"/>
    <w:rsid w:val="00787800"/>
    <w:rsid w:val="00791F4F"/>
    <w:rsid w:val="00796B9E"/>
    <w:rsid w:val="007E13FA"/>
    <w:rsid w:val="008010B4"/>
    <w:rsid w:val="0080687B"/>
    <w:rsid w:val="008171EE"/>
    <w:rsid w:val="008340BB"/>
    <w:rsid w:val="008849E1"/>
    <w:rsid w:val="008960CF"/>
    <w:rsid w:val="008A03AF"/>
    <w:rsid w:val="008A760E"/>
    <w:rsid w:val="008A7979"/>
    <w:rsid w:val="008F72E4"/>
    <w:rsid w:val="0091308B"/>
    <w:rsid w:val="0091739C"/>
    <w:rsid w:val="00923E48"/>
    <w:rsid w:val="00943F74"/>
    <w:rsid w:val="00946BA3"/>
    <w:rsid w:val="009A3114"/>
    <w:rsid w:val="009C04C4"/>
    <w:rsid w:val="00A16E2B"/>
    <w:rsid w:val="00A23725"/>
    <w:rsid w:val="00A266ED"/>
    <w:rsid w:val="00A52669"/>
    <w:rsid w:val="00A57302"/>
    <w:rsid w:val="00A64F1D"/>
    <w:rsid w:val="00A726A4"/>
    <w:rsid w:val="00A7559B"/>
    <w:rsid w:val="00A97138"/>
    <w:rsid w:val="00AB380D"/>
    <w:rsid w:val="00AD4ACB"/>
    <w:rsid w:val="00AE0412"/>
    <w:rsid w:val="00AE258B"/>
    <w:rsid w:val="00AE53B5"/>
    <w:rsid w:val="00AF08E5"/>
    <w:rsid w:val="00AF6050"/>
    <w:rsid w:val="00B05D00"/>
    <w:rsid w:val="00B12347"/>
    <w:rsid w:val="00B33E1D"/>
    <w:rsid w:val="00B3501F"/>
    <w:rsid w:val="00B464D7"/>
    <w:rsid w:val="00B6322C"/>
    <w:rsid w:val="00B80B79"/>
    <w:rsid w:val="00B852FA"/>
    <w:rsid w:val="00B97B9A"/>
    <w:rsid w:val="00BA0107"/>
    <w:rsid w:val="00BA49A9"/>
    <w:rsid w:val="00BA729C"/>
    <w:rsid w:val="00BB0C65"/>
    <w:rsid w:val="00BB189A"/>
    <w:rsid w:val="00BB4325"/>
    <w:rsid w:val="00BC4CA1"/>
    <w:rsid w:val="00BC4E7B"/>
    <w:rsid w:val="00BD420B"/>
    <w:rsid w:val="00BE010E"/>
    <w:rsid w:val="00BF3C34"/>
    <w:rsid w:val="00C00182"/>
    <w:rsid w:val="00C26029"/>
    <w:rsid w:val="00C277A3"/>
    <w:rsid w:val="00C318D2"/>
    <w:rsid w:val="00C4617B"/>
    <w:rsid w:val="00C5495F"/>
    <w:rsid w:val="00C55D07"/>
    <w:rsid w:val="00C71FD7"/>
    <w:rsid w:val="00C93835"/>
    <w:rsid w:val="00CB184E"/>
    <w:rsid w:val="00CB6710"/>
    <w:rsid w:val="00CC413D"/>
    <w:rsid w:val="00CD21A2"/>
    <w:rsid w:val="00CD2391"/>
    <w:rsid w:val="00CE6FD7"/>
    <w:rsid w:val="00CE7C18"/>
    <w:rsid w:val="00CF05BB"/>
    <w:rsid w:val="00D213DB"/>
    <w:rsid w:val="00D21CC4"/>
    <w:rsid w:val="00D50C06"/>
    <w:rsid w:val="00D56A77"/>
    <w:rsid w:val="00D6736F"/>
    <w:rsid w:val="00D86530"/>
    <w:rsid w:val="00D87183"/>
    <w:rsid w:val="00D913D1"/>
    <w:rsid w:val="00D93B2F"/>
    <w:rsid w:val="00D97FFB"/>
    <w:rsid w:val="00DB32D2"/>
    <w:rsid w:val="00DB5ACF"/>
    <w:rsid w:val="00DC7B72"/>
    <w:rsid w:val="00DD55F8"/>
    <w:rsid w:val="00DE45EA"/>
    <w:rsid w:val="00DF10AD"/>
    <w:rsid w:val="00E34617"/>
    <w:rsid w:val="00E57DF8"/>
    <w:rsid w:val="00E663D8"/>
    <w:rsid w:val="00E863EE"/>
    <w:rsid w:val="00E9163B"/>
    <w:rsid w:val="00E94B99"/>
    <w:rsid w:val="00E95B19"/>
    <w:rsid w:val="00E9728C"/>
    <w:rsid w:val="00EA454F"/>
    <w:rsid w:val="00EA5ECB"/>
    <w:rsid w:val="00EC20F7"/>
    <w:rsid w:val="00EC299C"/>
    <w:rsid w:val="00ED18EB"/>
    <w:rsid w:val="00EE1D27"/>
    <w:rsid w:val="00F03160"/>
    <w:rsid w:val="00F13AE7"/>
    <w:rsid w:val="00F141F3"/>
    <w:rsid w:val="00F14EBC"/>
    <w:rsid w:val="00F30934"/>
    <w:rsid w:val="00F45329"/>
    <w:rsid w:val="00F8345E"/>
    <w:rsid w:val="00FA659B"/>
    <w:rsid w:val="00FC467D"/>
    <w:rsid w:val="00FF1156"/>
    <w:rsid w:val="00FF24D4"/>
    <w:rsid w:val="01E1F75D"/>
    <w:rsid w:val="02210D88"/>
    <w:rsid w:val="038FEC46"/>
    <w:rsid w:val="03A7AD73"/>
    <w:rsid w:val="08EB3231"/>
    <w:rsid w:val="09460B71"/>
    <w:rsid w:val="0B276F15"/>
    <w:rsid w:val="0CC19CED"/>
    <w:rsid w:val="0CF4D89E"/>
    <w:rsid w:val="0CFCDB21"/>
    <w:rsid w:val="0D51241C"/>
    <w:rsid w:val="0E6258F0"/>
    <w:rsid w:val="10FF012C"/>
    <w:rsid w:val="1272E330"/>
    <w:rsid w:val="13DC713C"/>
    <w:rsid w:val="143D8E21"/>
    <w:rsid w:val="1534C816"/>
    <w:rsid w:val="177D1233"/>
    <w:rsid w:val="183B2882"/>
    <w:rsid w:val="18DCDB77"/>
    <w:rsid w:val="1A779AF1"/>
    <w:rsid w:val="1B347822"/>
    <w:rsid w:val="1CC6F7C6"/>
    <w:rsid w:val="1D4695A5"/>
    <w:rsid w:val="1D7D7BF2"/>
    <w:rsid w:val="1D9D6C16"/>
    <w:rsid w:val="1DF81E35"/>
    <w:rsid w:val="1F753449"/>
    <w:rsid w:val="1FB14610"/>
    <w:rsid w:val="1FFCF698"/>
    <w:rsid w:val="22B3D2C7"/>
    <w:rsid w:val="236EA04F"/>
    <w:rsid w:val="25E2F197"/>
    <w:rsid w:val="270D6A56"/>
    <w:rsid w:val="277716F9"/>
    <w:rsid w:val="2782E925"/>
    <w:rsid w:val="28058B32"/>
    <w:rsid w:val="28C6A55D"/>
    <w:rsid w:val="28FD0ED8"/>
    <w:rsid w:val="297F9E64"/>
    <w:rsid w:val="29BB2096"/>
    <w:rsid w:val="2A37730F"/>
    <w:rsid w:val="2AC12E00"/>
    <w:rsid w:val="2BE8242C"/>
    <w:rsid w:val="2D85C66F"/>
    <w:rsid w:val="2E3A9CA7"/>
    <w:rsid w:val="2ECD48B4"/>
    <w:rsid w:val="31BAEA00"/>
    <w:rsid w:val="31BF22B0"/>
    <w:rsid w:val="31C4849D"/>
    <w:rsid w:val="330650DC"/>
    <w:rsid w:val="34B21365"/>
    <w:rsid w:val="35B03D3E"/>
    <w:rsid w:val="3607E234"/>
    <w:rsid w:val="36829224"/>
    <w:rsid w:val="36E97694"/>
    <w:rsid w:val="36F45927"/>
    <w:rsid w:val="39D4C8D9"/>
    <w:rsid w:val="3A611965"/>
    <w:rsid w:val="3A77D76D"/>
    <w:rsid w:val="3AD5C308"/>
    <w:rsid w:val="3AF9B05E"/>
    <w:rsid w:val="3B6CDF3E"/>
    <w:rsid w:val="3B7EFEF3"/>
    <w:rsid w:val="3D857FD5"/>
    <w:rsid w:val="3E367D3A"/>
    <w:rsid w:val="3EA7AE91"/>
    <w:rsid w:val="41B8F3EC"/>
    <w:rsid w:val="41F7FCF2"/>
    <w:rsid w:val="42D37C73"/>
    <w:rsid w:val="436BCBF5"/>
    <w:rsid w:val="44688B3F"/>
    <w:rsid w:val="4527E124"/>
    <w:rsid w:val="45C49DA6"/>
    <w:rsid w:val="46228B7A"/>
    <w:rsid w:val="4660CA99"/>
    <w:rsid w:val="4668D446"/>
    <w:rsid w:val="4798B40E"/>
    <w:rsid w:val="47A66F8F"/>
    <w:rsid w:val="47E47B75"/>
    <w:rsid w:val="47FD5E8B"/>
    <w:rsid w:val="494C9A50"/>
    <w:rsid w:val="49634F92"/>
    <w:rsid w:val="4DABC957"/>
    <w:rsid w:val="4DC6A9EF"/>
    <w:rsid w:val="4E4777D4"/>
    <w:rsid w:val="4FE34A0B"/>
    <w:rsid w:val="5104CC78"/>
    <w:rsid w:val="52727EDF"/>
    <w:rsid w:val="5275DE29"/>
    <w:rsid w:val="52BD527F"/>
    <w:rsid w:val="55143C87"/>
    <w:rsid w:val="56912E34"/>
    <w:rsid w:val="5777D561"/>
    <w:rsid w:val="57A67389"/>
    <w:rsid w:val="596EB18C"/>
    <w:rsid w:val="59F19EAA"/>
    <w:rsid w:val="5AA1FDC8"/>
    <w:rsid w:val="5B952DD2"/>
    <w:rsid w:val="5BB04330"/>
    <w:rsid w:val="5E7CD850"/>
    <w:rsid w:val="5F0CC9A3"/>
    <w:rsid w:val="5F3B0BA5"/>
    <w:rsid w:val="5F49E21D"/>
    <w:rsid w:val="61615E7E"/>
    <w:rsid w:val="618A9E26"/>
    <w:rsid w:val="61FAA38C"/>
    <w:rsid w:val="63313AB6"/>
    <w:rsid w:val="63A1A6C2"/>
    <w:rsid w:val="65C6D189"/>
    <w:rsid w:val="66774403"/>
    <w:rsid w:val="67147EB8"/>
    <w:rsid w:val="68553C41"/>
    <w:rsid w:val="691F0463"/>
    <w:rsid w:val="69BB0EBD"/>
    <w:rsid w:val="6DA77551"/>
    <w:rsid w:val="6E7704B8"/>
    <w:rsid w:val="6F0A8CA7"/>
    <w:rsid w:val="701C2829"/>
    <w:rsid w:val="7196883A"/>
    <w:rsid w:val="71F4401E"/>
    <w:rsid w:val="7232F274"/>
    <w:rsid w:val="72540C99"/>
    <w:rsid w:val="72CE6257"/>
    <w:rsid w:val="734C0059"/>
    <w:rsid w:val="73D92A26"/>
    <w:rsid w:val="74458AC5"/>
    <w:rsid w:val="7455DB30"/>
    <w:rsid w:val="753E8A7D"/>
    <w:rsid w:val="757CB418"/>
    <w:rsid w:val="75EB6007"/>
    <w:rsid w:val="7675FA6B"/>
    <w:rsid w:val="7677DA42"/>
    <w:rsid w:val="76AD3D84"/>
    <w:rsid w:val="76B2694E"/>
    <w:rsid w:val="7714CA77"/>
    <w:rsid w:val="772FBB0B"/>
    <w:rsid w:val="785439F2"/>
    <w:rsid w:val="790A3031"/>
    <w:rsid w:val="7BB78276"/>
    <w:rsid w:val="7C8BF87E"/>
    <w:rsid w:val="7D07FD9B"/>
    <w:rsid w:val="7DE0294E"/>
    <w:rsid w:val="7EBCEAB3"/>
    <w:rsid w:val="7F3DB490"/>
    <w:rsid w:val="7F86C3A1"/>
    <w:rsid w:val="7FB66956"/>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8E378"/>
  <w15:chartTrackingRefBased/>
  <w15:docId w15:val="{525E1867-DBB3-4F67-8411-848827089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1E2"/>
    <w:pPr>
      <w:spacing w:after="240" w:line="240" w:lineRule="auto"/>
      <w:jc w:val="both"/>
    </w:pPr>
    <w:rPr>
      <w:rFonts w:ascii="Courier New" w:eastAsia="Times New Roman" w:hAnsi="Courier New" w:cs="Times New Roman"/>
      <w:kern w:val="0"/>
      <w:szCs w:val="20"/>
      <w:lang w:val="en-GB" w:eastAsia="en-GB"/>
      <w14:ligatures w14:val="none"/>
    </w:rPr>
  </w:style>
  <w:style w:type="paragraph" w:styleId="Heading1">
    <w:name w:val="heading 1"/>
    <w:basedOn w:val="Normal"/>
    <w:next w:val="Normal"/>
    <w:link w:val="Heading1Char"/>
    <w:uiPriority w:val="9"/>
    <w:qFormat/>
    <w:rsid w:val="000521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21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21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21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21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21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21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21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21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21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21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21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21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21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21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21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21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21E2"/>
    <w:rPr>
      <w:rFonts w:eastAsiaTheme="majorEastAsia" w:cstheme="majorBidi"/>
      <w:color w:val="272727" w:themeColor="text1" w:themeTint="D8"/>
    </w:rPr>
  </w:style>
  <w:style w:type="paragraph" w:styleId="Title">
    <w:name w:val="Title"/>
    <w:basedOn w:val="Normal"/>
    <w:next w:val="Normal"/>
    <w:link w:val="TitleChar"/>
    <w:uiPriority w:val="10"/>
    <w:qFormat/>
    <w:rsid w:val="000521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21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21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21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21E2"/>
    <w:pPr>
      <w:spacing w:before="160"/>
      <w:jc w:val="center"/>
    </w:pPr>
    <w:rPr>
      <w:i/>
      <w:iCs/>
      <w:color w:val="404040" w:themeColor="text1" w:themeTint="BF"/>
    </w:rPr>
  </w:style>
  <w:style w:type="character" w:customStyle="1" w:styleId="QuoteChar">
    <w:name w:val="Quote Char"/>
    <w:basedOn w:val="DefaultParagraphFont"/>
    <w:link w:val="Quote"/>
    <w:uiPriority w:val="29"/>
    <w:rsid w:val="000521E2"/>
    <w:rPr>
      <w:i/>
      <w:iCs/>
      <w:color w:val="404040" w:themeColor="text1" w:themeTint="BF"/>
    </w:rPr>
  </w:style>
  <w:style w:type="paragraph" w:styleId="ListParagraph">
    <w:name w:val="List Paragraph"/>
    <w:basedOn w:val="Normal"/>
    <w:uiPriority w:val="34"/>
    <w:qFormat/>
    <w:rsid w:val="000521E2"/>
    <w:pPr>
      <w:ind w:left="720"/>
      <w:contextualSpacing/>
    </w:pPr>
  </w:style>
  <w:style w:type="character" w:styleId="IntenseEmphasis">
    <w:name w:val="Intense Emphasis"/>
    <w:basedOn w:val="DefaultParagraphFont"/>
    <w:uiPriority w:val="21"/>
    <w:qFormat/>
    <w:rsid w:val="000521E2"/>
    <w:rPr>
      <w:i/>
      <w:iCs/>
      <w:color w:val="0F4761" w:themeColor="accent1" w:themeShade="BF"/>
    </w:rPr>
  </w:style>
  <w:style w:type="paragraph" w:styleId="IntenseQuote">
    <w:name w:val="Intense Quote"/>
    <w:basedOn w:val="Normal"/>
    <w:next w:val="Normal"/>
    <w:link w:val="IntenseQuoteChar"/>
    <w:uiPriority w:val="30"/>
    <w:qFormat/>
    <w:rsid w:val="000521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21E2"/>
    <w:rPr>
      <w:i/>
      <w:iCs/>
      <w:color w:val="0F4761" w:themeColor="accent1" w:themeShade="BF"/>
    </w:rPr>
  </w:style>
  <w:style w:type="character" w:styleId="IntenseReference">
    <w:name w:val="Intense Reference"/>
    <w:basedOn w:val="DefaultParagraphFont"/>
    <w:uiPriority w:val="32"/>
    <w:qFormat/>
    <w:rsid w:val="000521E2"/>
    <w:rPr>
      <w:b/>
      <w:bCs/>
      <w:smallCaps/>
      <w:color w:val="0F4761" w:themeColor="accent1" w:themeShade="BF"/>
      <w:spacing w:val="5"/>
    </w:rPr>
  </w:style>
  <w:style w:type="paragraph" w:styleId="CommentText">
    <w:name w:val="annotation text"/>
    <w:basedOn w:val="Normal"/>
    <w:link w:val="CommentTextChar"/>
    <w:rsid w:val="000521E2"/>
    <w:rPr>
      <w:sz w:val="20"/>
    </w:rPr>
  </w:style>
  <w:style w:type="character" w:customStyle="1" w:styleId="CommentTextChar">
    <w:name w:val="Comment Text Char"/>
    <w:basedOn w:val="DefaultParagraphFont"/>
    <w:link w:val="CommentText"/>
    <w:rsid w:val="000521E2"/>
    <w:rPr>
      <w:rFonts w:ascii="Courier New" w:eastAsia="Times New Roman" w:hAnsi="Courier New" w:cs="Times New Roman"/>
      <w:kern w:val="0"/>
      <w:sz w:val="20"/>
      <w:szCs w:val="20"/>
      <w:lang w:val="en-GB" w:eastAsia="en-GB"/>
      <w14:ligatures w14:val="none"/>
    </w:rPr>
  </w:style>
  <w:style w:type="character" w:styleId="CommentReference">
    <w:name w:val="annotation reference"/>
    <w:rsid w:val="000521E2"/>
    <w:rPr>
      <w:sz w:val="16"/>
    </w:rPr>
  </w:style>
  <w:style w:type="paragraph" w:customStyle="1" w:styleId="Default">
    <w:name w:val="Default"/>
    <w:rsid w:val="000521E2"/>
    <w:pPr>
      <w:autoSpaceDE w:val="0"/>
      <w:autoSpaceDN w:val="0"/>
      <w:adjustRightInd w:val="0"/>
      <w:spacing w:after="0" w:line="240" w:lineRule="auto"/>
    </w:pPr>
    <w:rPr>
      <w:rFonts w:ascii="Times New Roman" w:eastAsia="Times New Roman" w:hAnsi="Times New Roman" w:cs="Times New Roman"/>
      <w:color w:val="000000"/>
      <w:kern w:val="0"/>
      <w:lang w:val="fr-FR" w:eastAsia="fr-FR"/>
      <w14:ligatures w14:val="none"/>
    </w:rPr>
  </w:style>
  <w:style w:type="character" w:styleId="Hyperlink">
    <w:name w:val="Hyperlink"/>
    <w:basedOn w:val="DefaultParagraphFont"/>
    <w:uiPriority w:val="99"/>
    <w:unhideWhenUsed/>
    <w:rsid w:val="004E5746"/>
    <w:rPr>
      <w:color w:val="467886" w:themeColor="hyperlink"/>
      <w:u w:val="single"/>
    </w:rPr>
  </w:style>
  <w:style w:type="character" w:styleId="UnresolvedMention">
    <w:name w:val="Unresolved Mention"/>
    <w:basedOn w:val="DefaultParagraphFont"/>
    <w:uiPriority w:val="99"/>
    <w:semiHidden/>
    <w:unhideWhenUsed/>
    <w:rsid w:val="004E574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A6FCC"/>
    <w:rPr>
      <w:b/>
      <w:bCs/>
    </w:rPr>
  </w:style>
  <w:style w:type="character" w:customStyle="1" w:styleId="CommentSubjectChar">
    <w:name w:val="Comment Subject Char"/>
    <w:basedOn w:val="CommentTextChar"/>
    <w:link w:val="CommentSubject"/>
    <w:uiPriority w:val="99"/>
    <w:semiHidden/>
    <w:rsid w:val="006A6FCC"/>
    <w:rPr>
      <w:rFonts w:ascii="Courier New" w:eastAsia="Times New Roman" w:hAnsi="Courier New" w:cs="Times New Roman"/>
      <w:b/>
      <w:bCs/>
      <w:kern w:val="0"/>
      <w:sz w:val="20"/>
      <w:szCs w:val="20"/>
      <w:lang w:val="en-GB" w:eastAsia="en-GB"/>
      <w14:ligatures w14:val="none"/>
    </w:rPr>
  </w:style>
  <w:style w:type="paragraph" w:styleId="Revision">
    <w:name w:val="Revision"/>
    <w:hidden/>
    <w:uiPriority w:val="99"/>
    <w:semiHidden/>
    <w:rsid w:val="00DC7B72"/>
    <w:pPr>
      <w:spacing w:after="0" w:line="240" w:lineRule="auto"/>
    </w:pPr>
    <w:rPr>
      <w:rFonts w:ascii="Courier New" w:eastAsia="Times New Roman" w:hAnsi="Courier New" w:cs="Times New Roman"/>
      <w:kern w:val="0"/>
      <w:szCs w:val="20"/>
      <w:lang w:val="en-GB" w:eastAsia="en-GB"/>
      <w14:ligatures w14:val="none"/>
    </w:rPr>
  </w:style>
  <w:style w:type="paragraph" w:styleId="FootnoteText">
    <w:name w:val="footnote text"/>
    <w:basedOn w:val="Normal"/>
    <w:link w:val="FootnoteTextChar"/>
    <w:uiPriority w:val="99"/>
    <w:semiHidden/>
    <w:unhideWhenUsed/>
    <w:rsid w:val="00DC7B72"/>
    <w:pPr>
      <w:spacing w:after="0"/>
    </w:pPr>
    <w:rPr>
      <w:sz w:val="20"/>
    </w:rPr>
  </w:style>
  <w:style w:type="character" w:customStyle="1" w:styleId="FootnoteTextChar">
    <w:name w:val="Footnote Text Char"/>
    <w:basedOn w:val="DefaultParagraphFont"/>
    <w:link w:val="FootnoteText"/>
    <w:uiPriority w:val="99"/>
    <w:semiHidden/>
    <w:rsid w:val="00DC7B72"/>
    <w:rPr>
      <w:rFonts w:ascii="Courier New" w:eastAsia="Times New Roman" w:hAnsi="Courier New" w:cs="Times New Roman"/>
      <w:kern w:val="0"/>
      <w:sz w:val="20"/>
      <w:szCs w:val="20"/>
      <w:lang w:val="en-GB" w:eastAsia="en-GB"/>
      <w14:ligatures w14:val="none"/>
    </w:rPr>
  </w:style>
  <w:style w:type="character" w:styleId="FootnoteReference">
    <w:name w:val="footnote reference"/>
    <w:basedOn w:val="DefaultParagraphFont"/>
    <w:uiPriority w:val="99"/>
    <w:semiHidden/>
    <w:unhideWhenUsed/>
    <w:rsid w:val="00DC7B72"/>
    <w:rPr>
      <w:vertAlign w:val="superscript"/>
    </w:rPr>
  </w:style>
  <w:style w:type="paragraph" w:styleId="Header">
    <w:name w:val="header"/>
    <w:basedOn w:val="Normal"/>
    <w:link w:val="HeaderChar"/>
    <w:uiPriority w:val="99"/>
    <w:semiHidden/>
    <w:unhideWhenUsed/>
    <w:rsid w:val="00BB0C65"/>
    <w:pPr>
      <w:tabs>
        <w:tab w:val="center" w:pos="4513"/>
        <w:tab w:val="right" w:pos="9026"/>
      </w:tabs>
      <w:spacing w:after="0"/>
    </w:pPr>
  </w:style>
  <w:style w:type="character" w:customStyle="1" w:styleId="HeaderChar">
    <w:name w:val="Header Char"/>
    <w:basedOn w:val="DefaultParagraphFont"/>
    <w:link w:val="Header"/>
    <w:uiPriority w:val="99"/>
    <w:semiHidden/>
    <w:rsid w:val="00BB0C65"/>
    <w:rPr>
      <w:rFonts w:ascii="Courier New" w:eastAsia="Times New Roman" w:hAnsi="Courier New" w:cs="Times New Roman"/>
      <w:kern w:val="0"/>
      <w:szCs w:val="20"/>
      <w:lang w:val="en-GB" w:eastAsia="en-GB"/>
      <w14:ligatures w14:val="none"/>
    </w:rPr>
  </w:style>
  <w:style w:type="paragraph" w:styleId="Footer">
    <w:name w:val="footer"/>
    <w:basedOn w:val="Normal"/>
    <w:link w:val="FooterChar"/>
    <w:uiPriority w:val="99"/>
    <w:semiHidden/>
    <w:unhideWhenUsed/>
    <w:rsid w:val="00BB0C65"/>
    <w:pPr>
      <w:tabs>
        <w:tab w:val="center" w:pos="4513"/>
        <w:tab w:val="right" w:pos="9026"/>
      </w:tabs>
      <w:spacing w:after="0"/>
    </w:pPr>
  </w:style>
  <w:style w:type="character" w:customStyle="1" w:styleId="FooterChar">
    <w:name w:val="Footer Char"/>
    <w:basedOn w:val="DefaultParagraphFont"/>
    <w:link w:val="Footer"/>
    <w:uiPriority w:val="99"/>
    <w:semiHidden/>
    <w:rsid w:val="00BB0C65"/>
    <w:rPr>
      <w:rFonts w:ascii="Courier New" w:eastAsia="Times New Roman" w:hAnsi="Courier New" w:cs="Times New Roman"/>
      <w:kern w:val="0"/>
      <w:szCs w:val="20"/>
      <w:lang w:val="en-GB" w:eastAsia="en-GB"/>
      <w14:ligatures w14:val="none"/>
    </w:rPr>
  </w:style>
  <w:style w:type="paragraph" w:styleId="EndnoteText">
    <w:name w:val="endnote text"/>
    <w:basedOn w:val="Normal"/>
    <w:link w:val="EndnoteTextChar"/>
    <w:uiPriority w:val="99"/>
    <w:semiHidden/>
    <w:unhideWhenUsed/>
    <w:rsid w:val="000A197F"/>
    <w:pPr>
      <w:spacing w:after="0"/>
    </w:pPr>
    <w:rPr>
      <w:sz w:val="20"/>
    </w:rPr>
  </w:style>
  <w:style w:type="character" w:customStyle="1" w:styleId="EndnoteTextChar">
    <w:name w:val="Endnote Text Char"/>
    <w:basedOn w:val="DefaultParagraphFont"/>
    <w:link w:val="EndnoteText"/>
    <w:uiPriority w:val="99"/>
    <w:semiHidden/>
    <w:rsid w:val="000A197F"/>
    <w:rPr>
      <w:rFonts w:ascii="Courier New" w:eastAsia="Times New Roman" w:hAnsi="Courier New" w:cs="Times New Roman"/>
      <w:kern w:val="0"/>
      <w:sz w:val="20"/>
      <w:szCs w:val="20"/>
      <w:lang w:val="en-GB" w:eastAsia="en-GB"/>
      <w14:ligatures w14:val="none"/>
    </w:rPr>
  </w:style>
  <w:style w:type="character" w:styleId="EndnoteReference">
    <w:name w:val="endnote reference"/>
    <w:basedOn w:val="DefaultParagraphFont"/>
    <w:uiPriority w:val="99"/>
    <w:semiHidden/>
    <w:unhideWhenUsed/>
    <w:rsid w:val="000A19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160663">
      <w:bodyDiv w:val="1"/>
      <w:marLeft w:val="0"/>
      <w:marRight w:val="0"/>
      <w:marTop w:val="0"/>
      <w:marBottom w:val="0"/>
      <w:divBdr>
        <w:top w:val="none" w:sz="0" w:space="0" w:color="auto"/>
        <w:left w:val="none" w:sz="0" w:space="0" w:color="auto"/>
        <w:bottom w:val="none" w:sz="0" w:space="0" w:color="auto"/>
        <w:right w:val="none" w:sz="0" w:space="0" w:color="auto"/>
      </w:divBdr>
    </w:div>
    <w:div w:id="147255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uroparl.europa.eu/oeil/popups/ficheprocedure.do?lang=en&amp;reference=2016/2891(RSP)"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ée un document." ma:contentTypeScope="" ma:versionID="baed57e5ae00fcd781a69a36303c2229">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3413c0683a3559d29de3e615920cbb4b"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BE6297-9FAF-47C0-BB5D-BC2B20B8B369}"/>
</file>

<file path=customXml/itemProps2.xml><?xml version="1.0" encoding="utf-8"?>
<ds:datastoreItem xmlns:ds="http://schemas.openxmlformats.org/officeDocument/2006/customXml" ds:itemID="{38E539FB-EA27-4576-B42D-D015FAE7FCB0}">
  <ds:schemaRefs>
    <ds:schemaRef ds:uri="http://schemas.openxmlformats.org/officeDocument/2006/bibliography"/>
  </ds:schemaRefs>
</ds:datastoreItem>
</file>

<file path=customXml/itemProps3.xml><?xml version="1.0" encoding="utf-8"?>
<ds:datastoreItem xmlns:ds="http://schemas.openxmlformats.org/officeDocument/2006/customXml" ds:itemID="{180BB63D-15C1-4F10-B0CF-3EA758923631}">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4.xml><?xml version="1.0" encoding="utf-8"?>
<ds:datastoreItem xmlns:ds="http://schemas.openxmlformats.org/officeDocument/2006/customXml" ds:itemID="{DAB3B6DB-62A5-4B52-8E53-EE875154DB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3</Pages>
  <Words>1118</Words>
  <Characters>6511</Characters>
  <Application>Microsoft Office Word</Application>
  <DocSecurity>0</DocSecurity>
  <Lines>97</Lines>
  <Paragraphs>18</Paragraphs>
  <ScaleCrop>false</ScaleCrop>
  <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PIEROT Remi (ENEST)</dc:creator>
  <cp:keywords/>
  <dc:description/>
  <cp:lastModifiedBy>DODEKOVA Gabriela (SG)</cp:lastModifiedBy>
  <cp:revision>1</cp:revision>
  <dcterms:created xsi:type="dcterms:W3CDTF">2025-06-23T15:05:00Z</dcterms:created>
  <dcterms:modified xsi:type="dcterms:W3CDTF">2025-08-12T08:23:00Z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2025-05-20T12:39:20Z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c62c4bef-af40-4b69-8d49-5cd684fcdb48</vt:lpwstr>
  </property>
  <property fmtid="{D5CDD505-2E9C-101B-9397-08002B2CF9AE}" pid="8" name="MSIP_Label_6bd9ddd1-4d20-43f6-abfa-fc3c07406f94_ContentBits">
    <vt:lpwstr>0</vt:lpwstr>
  </property>
  <property fmtid="{D5CDD505-2E9C-101B-9397-08002B2CF9AE}" pid="9" name="ContentTypeId">
    <vt:lpwstr>0x010100271BB73A879EDE41AFDC9232B9EB1EA9</vt:lpwstr>
  </property>
  <property fmtid="{D5CDD505-2E9C-101B-9397-08002B2CF9AE}" pid="10" name="MediaServiceImageTags">
    <vt:lpwstr/>
  </property>
</Properties>
</file>