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4BACD0" w14:textId="5EFEAFD6" w:rsidR="00B431C5" w:rsidRPr="00A671A0" w:rsidRDefault="00B431C5" w:rsidP="001C17A8">
      <w:pPr>
        <w:spacing w:after="0" w:line="240" w:lineRule="auto"/>
        <w:jc w:val="center"/>
        <w:textAlignment w:val="baseline"/>
        <w:rPr>
          <w:rFonts w:ascii="Times New Roman" w:eastAsia="Times New Roman" w:hAnsi="Times New Roman" w:cs="Times New Roman"/>
          <w:b/>
          <w:bCs/>
          <w:kern w:val="0"/>
          <w:sz w:val="24"/>
          <w:szCs w:val="24"/>
          <w:lang w:val="en-GB" w:eastAsia="en-IE"/>
          <w14:ligatures w14:val="none"/>
        </w:rPr>
      </w:pPr>
      <w:r w:rsidRPr="00A671A0">
        <w:rPr>
          <w:rFonts w:ascii="Times New Roman" w:eastAsia="Times New Roman" w:hAnsi="Times New Roman" w:cs="Times New Roman"/>
          <w:b/>
          <w:bCs/>
          <w:kern w:val="0"/>
          <w:sz w:val="24"/>
          <w:szCs w:val="24"/>
          <w:lang w:val="en-GB" w:eastAsia="en-IE"/>
          <w14:ligatures w14:val="none"/>
        </w:rPr>
        <w:t>Follow-up to the European Parliament resolution of 11 March 2025 on the assessment of the implementation of Horizon Europe in view of its interim evaluation and recommendations for the 10th Research Framework Programme</w:t>
      </w:r>
    </w:p>
    <w:p w14:paraId="73AD25C3" w14:textId="21F1836D" w:rsidR="00B431C5" w:rsidRPr="00A671A0" w:rsidRDefault="00B431C5" w:rsidP="00B431C5">
      <w:pPr>
        <w:spacing w:after="0" w:line="240" w:lineRule="auto"/>
        <w:jc w:val="center"/>
        <w:textAlignment w:val="baseline"/>
        <w:rPr>
          <w:rFonts w:ascii="Times New Roman" w:eastAsia="Times New Roman" w:hAnsi="Times New Roman" w:cs="Times New Roman"/>
          <w:kern w:val="0"/>
          <w:sz w:val="24"/>
          <w:szCs w:val="24"/>
          <w:lang w:val="en-GB" w:eastAsia="en-IE"/>
          <w14:ligatures w14:val="none"/>
        </w:rPr>
      </w:pPr>
      <w:r w:rsidRPr="00A671A0">
        <w:rPr>
          <w:rFonts w:ascii="Times New Roman" w:eastAsia="Times New Roman" w:hAnsi="Times New Roman" w:cs="Times New Roman"/>
          <w:kern w:val="0"/>
          <w:sz w:val="24"/>
          <w:szCs w:val="24"/>
          <w:lang w:val="en-GB" w:eastAsia="en-IE"/>
          <w14:ligatures w14:val="none"/>
        </w:rPr>
        <w:t> </w:t>
      </w:r>
    </w:p>
    <w:p w14:paraId="3F5C54E9" w14:textId="77777777" w:rsidR="00B431C5" w:rsidRPr="00A671A0" w:rsidRDefault="00B431C5" w:rsidP="00B431C5">
      <w:pPr>
        <w:spacing w:after="0" w:line="240" w:lineRule="auto"/>
        <w:textAlignment w:val="baseline"/>
        <w:rPr>
          <w:rFonts w:ascii="Segoe UI" w:eastAsia="Times New Roman" w:hAnsi="Segoe UI" w:cs="Segoe UI"/>
          <w:kern w:val="0"/>
          <w:sz w:val="18"/>
          <w:szCs w:val="18"/>
          <w:lang w:val="en-GB" w:eastAsia="en-IE"/>
          <w14:ligatures w14:val="none"/>
        </w:rPr>
      </w:pPr>
    </w:p>
    <w:p w14:paraId="548E924A" w14:textId="373E6EAA" w:rsidR="00B431C5" w:rsidRPr="00A671A0" w:rsidRDefault="00B431C5" w:rsidP="00AE4C38">
      <w:pPr>
        <w:pStyle w:val="ListParagraph"/>
        <w:numPr>
          <w:ilvl w:val="0"/>
          <w:numId w:val="4"/>
        </w:numPr>
        <w:tabs>
          <w:tab w:val="clear" w:pos="720"/>
          <w:tab w:val="num" w:pos="426"/>
        </w:tabs>
        <w:spacing w:after="0" w:line="240" w:lineRule="auto"/>
        <w:ind w:hanging="720"/>
        <w:jc w:val="both"/>
        <w:textAlignment w:val="baseline"/>
        <w:rPr>
          <w:rFonts w:ascii="Times New Roman" w:eastAsia="Times New Roman" w:hAnsi="Times New Roman" w:cs="Times New Roman"/>
          <w:b/>
          <w:kern w:val="0"/>
          <w:sz w:val="24"/>
          <w:szCs w:val="24"/>
          <w:lang w:val="fr-BE" w:eastAsia="en-IE"/>
          <w14:ligatures w14:val="none"/>
        </w:rPr>
      </w:pPr>
      <w:proofErr w:type="gramStart"/>
      <w:r w:rsidRPr="00A671A0">
        <w:rPr>
          <w:rFonts w:ascii="Times New Roman" w:eastAsia="Times New Roman" w:hAnsi="Times New Roman" w:cs="Times New Roman"/>
          <w:b/>
          <w:kern w:val="0"/>
          <w:sz w:val="24"/>
          <w:szCs w:val="24"/>
          <w:lang w:val="fr-BE" w:eastAsia="en-IE"/>
          <w14:ligatures w14:val="none"/>
        </w:rPr>
        <w:t>Rapporteur:</w:t>
      </w:r>
      <w:proofErr w:type="gramEnd"/>
      <w:r w:rsidRPr="00A671A0">
        <w:rPr>
          <w:rFonts w:ascii="Times New Roman" w:eastAsia="Times New Roman" w:hAnsi="Times New Roman" w:cs="Times New Roman"/>
          <w:b/>
          <w:kern w:val="0"/>
          <w:sz w:val="24"/>
          <w:szCs w:val="24"/>
          <w:lang w:val="fr-BE" w:eastAsia="en-IE"/>
          <w14:ligatures w14:val="none"/>
        </w:rPr>
        <w:t xml:space="preserve"> </w:t>
      </w:r>
      <w:r w:rsidRPr="00A671A0">
        <w:rPr>
          <w:rFonts w:ascii="Times New Roman" w:eastAsia="Times New Roman" w:hAnsi="Times New Roman" w:cs="Times New Roman"/>
          <w:kern w:val="0"/>
          <w:sz w:val="24"/>
          <w:szCs w:val="24"/>
          <w:lang w:val="fr-BE" w:eastAsia="en-IE"/>
          <w14:ligatures w14:val="none"/>
        </w:rPr>
        <w:t>Christian E</w:t>
      </w:r>
      <w:r w:rsidR="0078320D" w:rsidRPr="00A671A0">
        <w:rPr>
          <w:rFonts w:ascii="Times New Roman" w:eastAsia="Times New Roman" w:hAnsi="Times New Roman" w:cs="Times New Roman"/>
          <w:sz w:val="24"/>
          <w:szCs w:val="24"/>
          <w:lang w:val="fr-BE" w:eastAsia="en-IE"/>
        </w:rPr>
        <w:t>HLER</w:t>
      </w:r>
      <w:r w:rsidRPr="00A671A0">
        <w:rPr>
          <w:rFonts w:ascii="Times New Roman" w:eastAsia="Times New Roman" w:hAnsi="Times New Roman" w:cs="Times New Roman"/>
          <w:kern w:val="0"/>
          <w:sz w:val="24"/>
          <w:szCs w:val="24"/>
          <w:lang w:val="fr-BE" w:eastAsia="en-IE"/>
          <w14:ligatures w14:val="none"/>
        </w:rPr>
        <w:t xml:space="preserve"> (EPP</w:t>
      </w:r>
      <w:r w:rsidR="000361D6" w:rsidRPr="00A671A0">
        <w:rPr>
          <w:rFonts w:ascii="Times New Roman" w:eastAsia="Times New Roman" w:hAnsi="Times New Roman" w:cs="Times New Roman"/>
          <w:sz w:val="24"/>
          <w:szCs w:val="24"/>
          <w:lang w:val="fr-BE" w:eastAsia="en-IE"/>
        </w:rPr>
        <w:t xml:space="preserve"> </w:t>
      </w:r>
      <w:r w:rsidRPr="00A671A0">
        <w:rPr>
          <w:rFonts w:ascii="Times New Roman" w:eastAsia="Times New Roman" w:hAnsi="Times New Roman" w:cs="Times New Roman"/>
          <w:kern w:val="0"/>
          <w:sz w:val="24"/>
          <w:szCs w:val="24"/>
          <w:lang w:val="fr-BE" w:eastAsia="en-IE"/>
          <w14:ligatures w14:val="none"/>
        </w:rPr>
        <w:t>/</w:t>
      </w:r>
      <w:r w:rsidR="000361D6" w:rsidRPr="00A671A0">
        <w:rPr>
          <w:rFonts w:ascii="Times New Roman" w:eastAsia="Times New Roman" w:hAnsi="Times New Roman" w:cs="Times New Roman"/>
          <w:sz w:val="24"/>
          <w:szCs w:val="24"/>
          <w:lang w:val="fr-BE" w:eastAsia="en-IE"/>
        </w:rPr>
        <w:t xml:space="preserve"> </w:t>
      </w:r>
      <w:r w:rsidRPr="00A671A0">
        <w:rPr>
          <w:rFonts w:ascii="Times New Roman" w:eastAsia="Times New Roman" w:hAnsi="Times New Roman" w:cs="Times New Roman"/>
          <w:kern w:val="0"/>
          <w:sz w:val="24"/>
          <w:szCs w:val="24"/>
          <w:lang w:val="fr-BE" w:eastAsia="en-IE"/>
          <w14:ligatures w14:val="none"/>
        </w:rPr>
        <w:t>DE)</w:t>
      </w:r>
      <w:r w:rsidRPr="00A671A0">
        <w:rPr>
          <w:rFonts w:ascii="Times New Roman" w:eastAsia="Times New Roman" w:hAnsi="Times New Roman" w:cs="Times New Roman"/>
          <w:b/>
          <w:i/>
          <w:kern w:val="0"/>
          <w:sz w:val="24"/>
          <w:szCs w:val="24"/>
          <w:lang w:val="fr-BE" w:eastAsia="en-IE"/>
          <w14:ligatures w14:val="none"/>
        </w:rPr>
        <w:t> </w:t>
      </w:r>
      <w:r w:rsidRPr="00A671A0">
        <w:rPr>
          <w:rFonts w:ascii="Times New Roman" w:eastAsia="Times New Roman" w:hAnsi="Times New Roman" w:cs="Times New Roman"/>
          <w:b/>
          <w:kern w:val="0"/>
          <w:sz w:val="24"/>
          <w:szCs w:val="24"/>
          <w:lang w:val="fr-BE" w:eastAsia="en-IE"/>
          <w14:ligatures w14:val="none"/>
        </w:rPr>
        <w:t> </w:t>
      </w:r>
    </w:p>
    <w:p w14:paraId="290AC399" w14:textId="77777777" w:rsidR="00B431C5" w:rsidRPr="00A671A0" w:rsidRDefault="00B431C5" w:rsidP="00AE4C38">
      <w:pPr>
        <w:tabs>
          <w:tab w:val="num" w:pos="426"/>
        </w:tabs>
        <w:spacing w:after="0" w:line="240" w:lineRule="auto"/>
        <w:ind w:hanging="720"/>
        <w:jc w:val="both"/>
        <w:textAlignment w:val="baseline"/>
        <w:rPr>
          <w:rFonts w:ascii="Times New Roman" w:eastAsia="Times New Roman" w:hAnsi="Times New Roman" w:cs="Times New Roman"/>
          <w:b/>
          <w:kern w:val="0"/>
          <w:sz w:val="24"/>
          <w:szCs w:val="24"/>
          <w:lang w:val="fr-BE" w:eastAsia="en-IE"/>
          <w14:ligatures w14:val="none"/>
        </w:rPr>
      </w:pPr>
    </w:p>
    <w:p w14:paraId="7C8F02D0" w14:textId="5E27BAEA" w:rsidR="00B431C5" w:rsidRPr="00A671A0" w:rsidRDefault="00B431C5" w:rsidP="00AE4C38">
      <w:pPr>
        <w:pStyle w:val="ListParagraph"/>
        <w:numPr>
          <w:ilvl w:val="0"/>
          <w:numId w:val="4"/>
        </w:numPr>
        <w:tabs>
          <w:tab w:val="clear" w:pos="720"/>
          <w:tab w:val="num" w:pos="426"/>
        </w:tabs>
        <w:spacing w:after="0" w:line="240" w:lineRule="auto"/>
        <w:ind w:hanging="720"/>
        <w:jc w:val="both"/>
        <w:textAlignment w:val="baseline"/>
        <w:rPr>
          <w:rFonts w:ascii="Times New Roman" w:eastAsia="Times New Roman" w:hAnsi="Times New Roman" w:cs="Times New Roman"/>
          <w:b/>
          <w:color w:val="000000"/>
          <w:kern w:val="0"/>
          <w:sz w:val="24"/>
          <w:szCs w:val="24"/>
          <w:lang w:val="fr-BE" w:eastAsia="en-IE"/>
          <w14:ligatures w14:val="none"/>
        </w:rPr>
      </w:pPr>
      <w:proofErr w:type="spellStart"/>
      <w:proofErr w:type="gramStart"/>
      <w:r w:rsidRPr="00A671A0">
        <w:rPr>
          <w:rFonts w:ascii="Times New Roman" w:eastAsia="Times New Roman" w:hAnsi="Times New Roman" w:cs="Times New Roman"/>
          <w:b/>
          <w:kern w:val="0"/>
          <w:sz w:val="24"/>
          <w:szCs w:val="24"/>
          <w:lang w:val="fr-BE" w:eastAsia="en-IE"/>
          <w14:ligatures w14:val="none"/>
        </w:rPr>
        <w:t>References</w:t>
      </w:r>
      <w:proofErr w:type="spellEnd"/>
      <w:r w:rsidRPr="00A671A0">
        <w:rPr>
          <w:rFonts w:ascii="Times New Roman" w:eastAsia="Times New Roman" w:hAnsi="Times New Roman" w:cs="Times New Roman"/>
          <w:b/>
          <w:kern w:val="0"/>
          <w:sz w:val="24"/>
          <w:szCs w:val="24"/>
          <w:lang w:val="fr-BE" w:eastAsia="en-IE"/>
          <w14:ligatures w14:val="none"/>
        </w:rPr>
        <w:t>:</w:t>
      </w:r>
      <w:proofErr w:type="gramEnd"/>
      <w:r w:rsidRPr="00A671A0">
        <w:rPr>
          <w:rFonts w:ascii="Times New Roman" w:eastAsia="Times New Roman" w:hAnsi="Times New Roman" w:cs="Times New Roman"/>
          <w:b/>
          <w:kern w:val="0"/>
          <w:sz w:val="24"/>
          <w:szCs w:val="24"/>
          <w:lang w:val="fr-BE" w:eastAsia="en-IE"/>
          <w14:ligatures w14:val="none"/>
        </w:rPr>
        <w:t xml:space="preserve"> </w:t>
      </w:r>
      <w:r w:rsidRPr="00A671A0">
        <w:rPr>
          <w:rFonts w:ascii="Times New Roman" w:eastAsia="Times New Roman" w:hAnsi="Times New Roman" w:cs="Times New Roman"/>
          <w:color w:val="000000"/>
          <w:kern w:val="0"/>
          <w:sz w:val="24"/>
          <w:szCs w:val="24"/>
          <w:lang w:val="fr-BE" w:eastAsia="en-IE"/>
          <w14:ligatures w14:val="none"/>
        </w:rPr>
        <w:t>2024/2109(INI) / A10-0021/2025 / P10</w:t>
      </w:r>
      <w:r w:rsidR="00AC10DF" w:rsidRPr="00A671A0">
        <w:rPr>
          <w:rFonts w:ascii="Times New Roman" w:eastAsia="Times New Roman" w:hAnsi="Times New Roman" w:cs="Times New Roman"/>
          <w:color w:val="000000" w:themeColor="text1"/>
          <w:sz w:val="24"/>
          <w:szCs w:val="24"/>
          <w:lang w:val="fr-BE" w:eastAsia="en-IE"/>
        </w:rPr>
        <w:t>_</w:t>
      </w:r>
      <w:r w:rsidRPr="00A671A0">
        <w:rPr>
          <w:rFonts w:ascii="Times New Roman" w:eastAsia="Times New Roman" w:hAnsi="Times New Roman" w:cs="Times New Roman"/>
          <w:color w:val="000000"/>
          <w:kern w:val="0"/>
          <w:sz w:val="24"/>
          <w:szCs w:val="24"/>
          <w:lang w:val="fr-BE" w:eastAsia="en-IE"/>
          <w14:ligatures w14:val="none"/>
        </w:rPr>
        <w:t>TA(2025)0028</w:t>
      </w:r>
      <w:r w:rsidRPr="00A671A0">
        <w:rPr>
          <w:rFonts w:ascii="Times New Roman" w:eastAsia="Times New Roman" w:hAnsi="Times New Roman" w:cs="Times New Roman"/>
          <w:b/>
          <w:color w:val="000000"/>
          <w:kern w:val="0"/>
          <w:sz w:val="24"/>
          <w:szCs w:val="24"/>
          <w:lang w:val="fr-BE" w:eastAsia="en-IE"/>
          <w14:ligatures w14:val="none"/>
        </w:rPr>
        <w:t> </w:t>
      </w:r>
    </w:p>
    <w:p w14:paraId="53380490" w14:textId="77777777" w:rsidR="00B431C5" w:rsidRPr="00A671A0" w:rsidRDefault="00B431C5" w:rsidP="00AE4C38">
      <w:pPr>
        <w:tabs>
          <w:tab w:val="num" w:pos="426"/>
        </w:tabs>
        <w:spacing w:after="0" w:line="240" w:lineRule="auto"/>
        <w:ind w:hanging="720"/>
        <w:jc w:val="both"/>
        <w:textAlignment w:val="baseline"/>
        <w:rPr>
          <w:rFonts w:ascii="Times New Roman" w:eastAsia="Times New Roman" w:hAnsi="Times New Roman" w:cs="Times New Roman"/>
          <w:b/>
          <w:kern w:val="0"/>
          <w:sz w:val="24"/>
          <w:szCs w:val="24"/>
          <w:lang w:val="fr-BE" w:eastAsia="en-IE"/>
          <w14:ligatures w14:val="none"/>
        </w:rPr>
      </w:pPr>
    </w:p>
    <w:p w14:paraId="156BCEEA" w14:textId="5CA917EF" w:rsidR="00B431C5" w:rsidRPr="00A671A0" w:rsidRDefault="00B431C5" w:rsidP="00AE4C38">
      <w:pPr>
        <w:pStyle w:val="ListParagraph"/>
        <w:numPr>
          <w:ilvl w:val="0"/>
          <w:numId w:val="4"/>
        </w:numPr>
        <w:tabs>
          <w:tab w:val="clear" w:pos="720"/>
          <w:tab w:val="num" w:pos="426"/>
        </w:tabs>
        <w:spacing w:after="0" w:line="240" w:lineRule="auto"/>
        <w:ind w:hanging="720"/>
        <w:jc w:val="both"/>
        <w:textAlignment w:val="baseline"/>
        <w:rPr>
          <w:rFonts w:ascii="Times New Roman" w:eastAsia="Times New Roman" w:hAnsi="Times New Roman" w:cs="Times New Roman"/>
          <w:b/>
          <w:bCs/>
          <w:kern w:val="0"/>
          <w:sz w:val="24"/>
          <w:szCs w:val="24"/>
          <w:lang w:val="en-GB" w:eastAsia="en-IE"/>
          <w14:ligatures w14:val="none"/>
        </w:rPr>
      </w:pPr>
      <w:r w:rsidRPr="00A671A0">
        <w:rPr>
          <w:rFonts w:ascii="Times New Roman" w:eastAsia="Times New Roman" w:hAnsi="Times New Roman" w:cs="Times New Roman"/>
          <w:b/>
          <w:bCs/>
          <w:kern w:val="0"/>
          <w:sz w:val="24"/>
          <w:szCs w:val="24"/>
          <w:lang w:val="en-GB" w:eastAsia="en-IE"/>
          <w14:ligatures w14:val="none"/>
        </w:rPr>
        <w:t xml:space="preserve">Date of adoption of the resolution: </w:t>
      </w:r>
      <w:r w:rsidRPr="00A671A0">
        <w:rPr>
          <w:rFonts w:ascii="Times New Roman" w:eastAsia="Times New Roman" w:hAnsi="Times New Roman" w:cs="Times New Roman"/>
          <w:kern w:val="0"/>
          <w:sz w:val="24"/>
          <w:szCs w:val="24"/>
          <w:lang w:val="en-GB" w:eastAsia="en-IE"/>
          <w14:ligatures w14:val="none"/>
        </w:rPr>
        <w:t>11 March 2025</w:t>
      </w:r>
      <w:r w:rsidRPr="00A671A0">
        <w:rPr>
          <w:rFonts w:ascii="Times New Roman" w:eastAsia="Times New Roman" w:hAnsi="Times New Roman" w:cs="Times New Roman"/>
          <w:b/>
          <w:bCs/>
          <w:kern w:val="0"/>
          <w:sz w:val="24"/>
          <w:szCs w:val="24"/>
          <w:lang w:val="en-GB" w:eastAsia="en-IE"/>
          <w14:ligatures w14:val="none"/>
        </w:rPr>
        <w:t> </w:t>
      </w:r>
      <w:r w:rsidRPr="00A671A0">
        <w:rPr>
          <w:rFonts w:ascii="Times New Roman" w:eastAsia="Times New Roman" w:hAnsi="Times New Roman" w:cs="Times New Roman"/>
          <w:b/>
          <w:bCs/>
          <w:color w:val="D13438"/>
          <w:kern w:val="0"/>
          <w:sz w:val="24"/>
          <w:szCs w:val="24"/>
          <w:lang w:val="en-GB" w:eastAsia="en-IE"/>
          <w14:ligatures w14:val="none"/>
        </w:rPr>
        <w:t> </w:t>
      </w:r>
    </w:p>
    <w:p w14:paraId="1F2B87D0" w14:textId="77777777" w:rsidR="00B431C5" w:rsidRPr="00A671A0" w:rsidRDefault="00B431C5" w:rsidP="00AE4C38">
      <w:pPr>
        <w:tabs>
          <w:tab w:val="num" w:pos="426"/>
        </w:tabs>
        <w:spacing w:after="0" w:line="240" w:lineRule="auto"/>
        <w:ind w:hanging="720"/>
        <w:jc w:val="both"/>
        <w:textAlignment w:val="baseline"/>
        <w:rPr>
          <w:rFonts w:ascii="Times New Roman" w:eastAsia="Times New Roman" w:hAnsi="Times New Roman" w:cs="Times New Roman"/>
          <w:b/>
          <w:bCs/>
          <w:kern w:val="0"/>
          <w:sz w:val="24"/>
          <w:szCs w:val="24"/>
          <w:lang w:val="en-GB" w:eastAsia="en-IE"/>
          <w14:ligatures w14:val="none"/>
        </w:rPr>
      </w:pPr>
    </w:p>
    <w:p w14:paraId="63EDA978" w14:textId="4F1444BF" w:rsidR="00B431C5" w:rsidRPr="00A671A0" w:rsidRDefault="00B431C5" w:rsidP="00AE4C38">
      <w:pPr>
        <w:pStyle w:val="ListParagraph"/>
        <w:numPr>
          <w:ilvl w:val="0"/>
          <w:numId w:val="4"/>
        </w:numPr>
        <w:tabs>
          <w:tab w:val="clear" w:pos="720"/>
          <w:tab w:val="num" w:pos="426"/>
        </w:tabs>
        <w:spacing w:after="0" w:line="240" w:lineRule="auto"/>
        <w:ind w:left="426" w:hanging="426"/>
        <w:jc w:val="both"/>
        <w:textAlignment w:val="baseline"/>
        <w:rPr>
          <w:rFonts w:ascii="Times New Roman" w:eastAsia="Times New Roman" w:hAnsi="Times New Roman" w:cs="Times New Roman"/>
          <w:b/>
          <w:bCs/>
          <w:kern w:val="0"/>
          <w:sz w:val="24"/>
          <w:szCs w:val="24"/>
          <w:lang w:val="en-GB" w:eastAsia="en-IE"/>
          <w14:ligatures w14:val="none"/>
        </w:rPr>
      </w:pPr>
      <w:r w:rsidRPr="00A671A0">
        <w:rPr>
          <w:rFonts w:ascii="Times New Roman" w:eastAsia="Times New Roman" w:hAnsi="Times New Roman" w:cs="Times New Roman"/>
          <w:b/>
          <w:bCs/>
          <w:kern w:val="0"/>
          <w:sz w:val="24"/>
          <w:szCs w:val="24"/>
          <w:lang w:val="en-GB" w:eastAsia="en-IE"/>
          <w14:ligatures w14:val="none"/>
        </w:rPr>
        <w:t xml:space="preserve">Competent Parliamentary Committee: </w:t>
      </w:r>
      <w:r w:rsidRPr="00A671A0">
        <w:rPr>
          <w:rFonts w:ascii="Times New Roman" w:eastAsia="Times New Roman" w:hAnsi="Times New Roman" w:cs="Times New Roman"/>
          <w:kern w:val="0"/>
          <w:sz w:val="24"/>
          <w:szCs w:val="24"/>
          <w:lang w:val="en-GB" w:eastAsia="en-IE"/>
          <w14:ligatures w14:val="none"/>
        </w:rPr>
        <w:t>Committee on</w:t>
      </w:r>
      <w:r w:rsidRPr="00A671A0">
        <w:rPr>
          <w:rFonts w:ascii="Times New Roman" w:eastAsia="Times New Roman" w:hAnsi="Times New Roman" w:cs="Times New Roman"/>
          <w:i/>
          <w:iCs/>
          <w:kern w:val="0"/>
          <w:sz w:val="24"/>
          <w:szCs w:val="24"/>
          <w:lang w:val="en-GB" w:eastAsia="en-IE"/>
          <w14:ligatures w14:val="none"/>
        </w:rPr>
        <w:t xml:space="preserve"> </w:t>
      </w:r>
      <w:r w:rsidRPr="00A671A0">
        <w:rPr>
          <w:rFonts w:ascii="Times New Roman" w:eastAsia="Times New Roman" w:hAnsi="Times New Roman" w:cs="Times New Roman"/>
          <w:kern w:val="0"/>
          <w:sz w:val="24"/>
          <w:szCs w:val="24"/>
          <w:lang w:val="en-GB" w:eastAsia="en-IE"/>
          <w14:ligatures w14:val="none"/>
        </w:rPr>
        <w:t>Industry, Research and Energy (ITRE)</w:t>
      </w:r>
      <w:r w:rsidRPr="00A671A0">
        <w:rPr>
          <w:rFonts w:ascii="Times New Roman" w:eastAsia="Times New Roman" w:hAnsi="Times New Roman" w:cs="Times New Roman"/>
          <w:b/>
          <w:bCs/>
          <w:color w:val="D13438"/>
          <w:kern w:val="0"/>
          <w:sz w:val="24"/>
          <w:szCs w:val="24"/>
          <w:lang w:val="en-GB" w:eastAsia="en-IE"/>
          <w14:ligatures w14:val="none"/>
        </w:rPr>
        <w:t> </w:t>
      </w:r>
    </w:p>
    <w:p w14:paraId="3F529434" w14:textId="77777777" w:rsidR="00B431C5" w:rsidRPr="00A671A0" w:rsidRDefault="00B431C5" w:rsidP="00AE4C38">
      <w:pPr>
        <w:tabs>
          <w:tab w:val="num" w:pos="426"/>
        </w:tabs>
        <w:spacing w:after="0" w:line="240" w:lineRule="auto"/>
        <w:ind w:hanging="720"/>
        <w:jc w:val="both"/>
        <w:textAlignment w:val="baseline"/>
        <w:rPr>
          <w:rFonts w:ascii="Times New Roman" w:eastAsia="Times New Roman" w:hAnsi="Times New Roman" w:cs="Times New Roman"/>
          <w:b/>
          <w:bCs/>
          <w:kern w:val="0"/>
          <w:sz w:val="24"/>
          <w:szCs w:val="24"/>
          <w:lang w:val="en-GB" w:eastAsia="en-IE"/>
          <w14:ligatures w14:val="none"/>
        </w:rPr>
      </w:pPr>
    </w:p>
    <w:p w14:paraId="2F8B3EDB" w14:textId="4583471C" w:rsidR="00B431C5" w:rsidRPr="00A671A0" w:rsidRDefault="00B431C5" w:rsidP="00AE4C38">
      <w:pPr>
        <w:pStyle w:val="ListParagraph"/>
        <w:numPr>
          <w:ilvl w:val="0"/>
          <w:numId w:val="4"/>
        </w:numPr>
        <w:tabs>
          <w:tab w:val="clear" w:pos="720"/>
          <w:tab w:val="num" w:pos="426"/>
        </w:tabs>
        <w:spacing w:after="0" w:line="240" w:lineRule="auto"/>
        <w:ind w:hanging="720"/>
        <w:jc w:val="both"/>
        <w:textAlignment w:val="baseline"/>
        <w:rPr>
          <w:rFonts w:ascii="Times New Roman" w:eastAsia="Times New Roman" w:hAnsi="Times New Roman" w:cs="Times New Roman"/>
          <w:b/>
          <w:bCs/>
          <w:kern w:val="0"/>
          <w:sz w:val="24"/>
          <w:szCs w:val="24"/>
          <w:lang w:val="en-GB" w:eastAsia="en-IE"/>
          <w14:ligatures w14:val="none"/>
        </w:rPr>
      </w:pPr>
      <w:r w:rsidRPr="00A671A0">
        <w:rPr>
          <w:rFonts w:ascii="Times New Roman" w:eastAsia="Times New Roman" w:hAnsi="Times New Roman" w:cs="Times New Roman"/>
          <w:b/>
          <w:bCs/>
          <w:kern w:val="0"/>
          <w:sz w:val="24"/>
          <w:szCs w:val="24"/>
          <w:lang w:val="en-GB" w:eastAsia="en-IE"/>
          <w14:ligatures w14:val="none"/>
        </w:rPr>
        <w:t>Brief analysis/ assessment of the resolution and requests made in it: </w:t>
      </w:r>
      <w:r w:rsidRPr="00A671A0">
        <w:rPr>
          <w:rFonts w:ascii="Times New Roman" w:eastAsia="Times New Roman" w:hAnsi="Times New Roman" w:cs="Times New Roman"/>
          <w:b/>
          <w:bCs/>
          <w:color w:val="D13438"/>
          <w:kern w:val="0"/>
          <w:sz w:val="24"/>
          <w:szCs w:val="24"/>
          <w:lang w:val="en-GB" w:eastAsia="en-IE"/>
          <w14:ligatures w14:val="none"/>
        </w:rPr>
        <w:t> </w:t>
      </w:r>
    </w:p>
    <w:p w14:paraId="3CFABF4A" w14:textId="77777777" w:rsidR="00B431C5" w:rsidRPr="00A671A0" w:rsidRDefault="00B431C5" w:rsidP="00AE4C38">
      <w:pPr>
        <w:tabs>
          <w:tab w:val="num" w:pos="426"/>
        </w:tabs>
        <w:spacing w:after="0" w:line="240" w:lineRule="auto"/>
        <w:jc w:val="both"/>
        <w:textAlignment w:val="baseline"/>
        <w:rPr>
          <w:rFonts w:ascii="Times New Roman" w:eastAsia="Times New Roman" w:hAnsi="Times New Roman" w:cs="Times New Roman"/>
          <w:b/>
          <w:bCs/>
          <w:kern w:val="0"/>
          <w:sz w:val="24"/>
          <w:szCs w:val="24"/>
          <w:lang w:val="en-GB" w:eastAsia="en-IE"/>
          <w14:ligatures w14:val="none"/>
        </w:rPr>
      </w:pPr>
    </w:p>
    <w:p w14:paraId="0BF71E5F" w14:textId="7A916CD5" w:rsidR="00B431C5" w:rsidRPr="00A671A0" w:rsidRDefault="00B431C5" w:rsidP="00B431C5">
      <w:pPr>
        <w:spacing w:after="0" w:line="240" w:lineRule="auto"/>
        <w:jc w:val="both"/>
        <w:textAlignment w:val="baseline"/>
        <w:rPr>
          <w:rFonts w:ascii="Times New Roman" w:eastAsia="Times New Roman" w:hAnsi="Times New Roman" w:cs="Times New Roman"/>
          <w:color w:val="D13438"/>
          <w:kern w:val="0"/>
          <w:sz w:val="24"/>
          <w:szCs w:val="24"/>
          <w:lang w:val="en-GB" w:eastAsia="en-IE"/>
          <w14:ligatures w14:val="none"/>
        </w:rPr>
      </w:pPr>
      <w:r w:rsidRPr="00A671A0">
        <w:rPr>
          <w:rFonts w:ascii="Times New Roman" w:eastAsia="Times New Roman" w:hAnsi="Times New Roman" w:cs="Times New Roman"/>
          <w:kern w:val="0"/>
          <w:sz w:val="24"/>
          <w:szCs w:val="24"/>
          <w:lang w:val="en-GB" w:eastAsia="en-IE"/>
          <w14:ligatures w14:val="none"/>
        </w:rPr>
        <w:t xml:space="preserve">The resolution takes stock </w:t>
      </w:r>
      <w:r w:rsidR="003E4431" w:rsidRPr="00A671A0">
        <w:rPr>
          <w:rFonts w:ascii="Times New Roman" w:eastAsia="Times New Roman" w:hAnsi="Times New Roman" w:cs="Times New Roman"/>
          <w:kern w:val="0"/>
          <w:sz w:val="24"/>
          <w:szCs w:val="24"/>
          <w:lang w:val="en-GB" w:eastAsia="en-IE"/>
          <w14:ligatures w14:val="none"/>
        </w:rPr>
        <w:t xml:space="preserve">of </w:t>
      </w:r>
      <w:r w:rsidRPr="00A671A0">
        <w:rPr>
          <w:rFonts w:ascii="Times New Roman" w:eastAsia="Times New Roman" w:hAnsi="Times New Roman" w:cs="Times New Roman"/>
          <w:kern w:val="0"/>
          <w:sz w:val="24"/>
          <w:szCs w:val="24"/>
          <w:lang w:val="en-GB" w:eastAsia="en-IE"/>
          <w14:ligatures w14:val="none"/>
        </w:rPr>
        <w:t xml:space="preserve">Horizon Europe implementation and European Research and Innovation (R&amp;I) activities, </w:t>
      </w:r>
      <w:r w:rsidR="00811D8F" w:rsidRPr="00A671A0">
        <w:rPr>
          <w:rFonts w:ascii="Times New Roman" w:eastAsia="Times New Roman" w:hAnsi="Times New Roman" w:cs="Times New Roman"/>
          <w:kern w:val="0"/>
          <w:sz w:val="24"/>
          <w:szCs w:val="24"/>
          <w:lang w:val="en-GB" w:eastAsia="en-IE"/>
          <w14:ligatures w14:val="none"/>
        </w:rPr>
        <w:t xml:space="preserve">supports </w:t>
      </w:r>
      <w:r w:rsidRPr="00A671A0">
        <w:rPr>
          <w:rFonts w:ascii="Times New Roman" w:eastAsia="Times New Roman" w:hAnsi="Times New Roman" w:cs="Times New Roman"/>
          <w:kern w:val="0"/>
          <w:sz w:val="24"/>
          <w:szCs w:val="24"/>
          <w:lang w:val="en-GB" w:eastAsia="en-IE"/>
          <w14:ligatures w14:val="none"/>
        </w:rPr>
        <w:t xml:space="preserve">strong commitments </w:t>
      </w:r>
      <w:r w:rsidR="003E4431" w:rsidRPr="00A671A0">
        <w:rPr>
          <w:rFonts w:ascii="Times New Roman" w:eastAsia="Times New Roman" w:hAnsi="Times New Roman" w:cs="Times New Roman"/>
          <w:kern w:val="0"/>
          <w:sz w:val="24"/>
          <w:szCs w:val="24"/>
          <w:lang w:val="en-GB" w:eastAsia="en-IE"/>
          <w14:ligatures w14:val="none"/>
        </w:rPr>
        <w:t>t</w:t>
      </w:r>
      <w:r w:rsidRPr="00A671A0">
        <w:rPr>
          <w:rFonts w:ascii="Times New Roman" w:eastAsia="Times New Roman" w:hAnsi="Times New Roman" w:cs="Times New Roman"/>
          <w:kern w:val="0"/>
          <w:sz w:val="24"/>
          <w:szCs w:val="24"/>
          <w:lang w:val="en-GB" w:eastAsia="en-IE"/>
          <w14:ligatures w14:val="none"/>
        </w:rPr>
        <w:t xml:space="preserve">o excellence-driven and agile Framework Programme, followed by more detailed observations on competitiveness, technical implementation, Pillar I, Pillar II, Part IV, and EU Missions and European partnerships. It generally welcomes the </w:t>
      </w:r>
      <w:r w:rsidR="00E25246" w:rsidRPr="00A671A0">
        <w:rPr>
          <w:rFonts w:ascii="Times New Roman" w:eastAsia="Times New Roman" w:hAnsi="Times New Roman" w:cs="Times New Roman"/>
          <w:kern w:val="0"/>
          <w:sz w:val="24"/>
          <w:szCs w:val="24"/>
          <w:lang w:val="en-GB" w:eastAsia="en-IE"/>
          <w14:ligatures w14:val="none"/>
        </w:rPr>
        <w:t>effectiveness of Horizon Europe</w:t>
      </w:r>
      <w:r w:rsidRPr="00A671A0">
        <w:rPr>
          <w:rFonts w:ascii="Times New Roman" w:eastAsia="Times New Roman" w:hAnsi="Times New Roman" w:cs="Times New Roman"/>
          <w:kern w:val="0"/>
          <w:sz w:val="24"/>
          <w:szCs w:val="24"/>
          <w:lang w:val="en-GB" w:eastAsia="en-IE"/>
          <w14:ligatures w14:val="none"/>
        </w:rPr>
        <w:t xml:space="preserve">, while also indicating </w:t>
      </w:r>
      <w:r w:rsidR="00C572E0" w:rsidRPr="00A671A0">
        <w:rPr>
          <w:rFonts w:ascii="Times New Roman" w:eastAsia="Times New Roman" w:hAnsi="Times New Roman" w:cs="Times New Roman"/>
          <w:sz w:val="24"/>
          <w:szCs w:val="24"/>
          <w:lang w:val="en-GB"/>
        </w:rPr>
        <w:t xml:space="preserve">a certain level of </w:t>
      </w:r>
      <w:r w:rsidR="7913AE70" w:rsidRPr="00A671A0">
        <w:rPr>
          <w:rFonts w:ascii="Times New Roman" w:eastAsia="Times New Roman" w:hAnsi="Times New Roman" w:cs="Times New Roman"/>
          <w:sz w:val="24"/>
          <w:szCs w:val="24"/>
          <w:lang w:val="en-GB"/>
        </w:rPr>
        <w:t>complexity and other</w:t>
      </w:r>
      <w:r w:rsidR="7913AE70" w:rsidRPr="00A671A0">
        <w:rPr>
          <w:rFonts w:ascii="Times New Roman" w:eastAsia="Times New Roman" w:hAnsi="Times New Roman" w:cs="Times New Roman"/>
          <w:sz w:val="24"/>
          <w:szCs w:val="24"/>
          <w:lang w:val="en-GB" w:eastAsia="en-IE"/>
        </w:rPr>
        <w:t xml:space="preserve"> </w:t>
      </w:r>
      <w:r w:rsidRPr="00A671A0">
        <w:rPr>
          <w:rFonts w:ascii="Times New Roman" w:eastAsia="Times New Roman" w:hAnsi="Times New Roman" w:cs="Times New Roman"/>
          <w:kern w:val="0"/>
          <w:sz w:val="24"/>
          <w:szCs w:val="24"/>
          <w:lang w:val="en-GB" w:eastAsia="en-IE"/>
          <w14:ligatures w14:val="none"/>
        </w:rPr>
        <w:t>areas where further progress and improvement is necessary during the remaining years of Horizon Europe. Lastly, the resolution</w:t>
      </w:r>
      <w:r w:rsidRPr="00A671A0">
        <w:rPr>
          <w:rFonts w:ascii="Courier New" w:eastAsia="Times New Roman" w:hAnsi="Courier New" w:cs="Courier New"/>
          <w:kern w:val="0"/>
          <w:sz w:val="24"/>
          <w:szCs w:val="24"/>
          <w:lang w:val="en-GB" w:eastAsia="en-IE"/>
          <w14:ligatures w14:val="none"/>
        </w:rPr>
        <w:t xml:space="preserve"> </w:t>
      </w:r>
      <w:r w:rsidR="009F7CBD" w:rsidRPr="00A671A0">
        <w:rPr>
          <w:rFonts w:ascii="Times New Roman" w:eastAsia="Times New Roman" w:hAnsi="Times New Roman" w:cs="Times New Roman"/>
          <w:kern w:val="0"/>
          <w:sz w:val="24"/>
          <w:szCs w:val="24"/>
          <w:lang w:val="en-GB" w:eastAsia="en-IE"/>
          <w14:ligatures w14:val="none"/>
        </w:rPr>
        <w:t xml:space="preserve">presents </w:t>
      </w:r>
      <w:r w:rsidRPr="00A671A0">
        <w:rPr>
          <w:rFonts w:ascii="Times New Roman" w:eastAsia="Times New Roman" w:hAnsi="Times New Roman" w:cs="Times New Roman"/>
          <w:kern w:val="0"/>
          <w:sz w:val="24"/>
          <w:szCs w:val="24"/>
          <w:lang w:val="en-GB" w:eastAsia="en-IE"/>
          <w14:ligatures w14:val="none"/>
        </w:rPr>
        <w:t>the Parliament’s position on the 10th Research Framework Programme (FP10) and makes recommendations for it.</w:t>
      </w:r>
      <w:r w:rsidRPr="00A671A0">
        <w:rPr>
          <w:rFonts w:ascii="Times New Roman" w:eastAsia="Times New Roman" w:hAnsi="Times New Roman" w:cs="Times New Roman"/>
          <w:color w:val="D13438"/>
          <w:kern w:val="0"/>
          <w:sz w:val="24"/>
          <w:szCs w:val="24"/>
          <w:lang w:val="en-GB" w:eastAsia="en-IE"/>
          <w14:ligatures w14:val="none"/>
        </w:rPr>
        <w:t> </w:t>
      </w:r>
    </w:p>
    <w:p w14:paraId="0E1C3B9B" w14:textId="77777777" w:rsidR="00B431C5" w:rsidRPr="00A671A0" w:rsidRDefault="00B431C5" w:rsidP="00B431C5">
      <w:pPr>
        <w:spacing w:after="0" w:line="240" w:lineRule="auto"/>
        <w:jc w:val="both"/>
        <w:textAlignment w:val="baseline"/>
        <w:rPr>
          <w:rFonts w:ascii="Segoe UI" w:eastAsia="Times New Roman" w:hAnsi="Segoe UI" w:cs="Segoe UI"/>
          <w:kern w:val="0"/>
          <w:sz w:val="18"/>
          <w:szCs w:val="18"/>
          <w:lang w:val="en-GB" w:eastAsia="en-IE"/>
          <w14:ligatures w14:val="none"/>
        </w:rPr>
      </w:pPr>
    </w:p>
    <w:p w14:paraId="2254C894" w14:textId="6CE04A82" w:rsidR="00B431C5" w:rsidRPr="00A671A0" w:rsidRDefault="00B431C5" w:rsidP="00B431C5">
      <w:pPr>
        <w:spacing w:after="0" w:line="240" w:lineRule="auto"/>
        <w:textAlignment w:val="baseline"/>
        <w:rPr>
          <w:rFonts w:ascii="Segoe UI" w:eastAsia="Times New Roman" w:hAnsi="Segoe UI" w:cs="Segoe UI"/>
          <w:kern w:val="0"/>
          <w:sz w:val="18"/>
          <w:szCs w:val="18"/>
          <w:lang w:val="en-GB" w:eastAsia="en-IE"/>
          <w14:ligatures w14:val="none"/>
        </w:rPr>
      </w:pPr>
      <w:r w:rsidRPr="00A671A0">
        <w:rPr>
          <w:rFonts w:ascii="Times New Roman" w:eastAsia="Times New Roman" w:hAnsi="Times New Roman" w:cs="Times New Roman"/>
          <w:kern w:val="0"/>
          <w:sz w:val="24"/>
          <w:szCs w:val="24"/>
          <w:lang w:val="en-GB" w:eastAsia="en-IE"/>
          <w14:ligatures w14:val="none"/>
        </w:rPr>
        <w:t>The resolution: </w:t>
      </w:r>
    </w:p>
    <w:p w14:paraId="1EC9CE67" w14:textId="00E4231F" w:rsidR="007D6A15" w:rsidRPr="00A671A0" w:rsidRDefault="007D6A15" w:rsidP="007D6A15">
      <w:pPr>
        <w:pStyle w:val="ListParagraph"/>
        <w:numPr>
          <w:ilvl w:val="0"/>
          <w:numId w:val="22"/>
        </w:numPr>
        <w:spacing w:after="0" w:line="240" w:lineRule="auto"/>
        <w:jc w:val="both"/>
        <w:textAlignment w:val="baseline"/>
        <w:rPr>
          <w:rFonts w:ascii="Times New Roman" w:eastAsia="Times New Roman" w:hAnsi="Times New Roman" w:cs="Times New Roman"/>
          <w:kern w:val="0"/>
          <w:sz w:val="24"/>
          <w:szCs w:val="24"/>
          <w:lang w:val="en-GB" w:eastAsia="en-IE"/>
          <w14:ligatures w14:val="none"/>
        </w:rPr>
      </w:pPr>
      <w:r w:rsidRPr="00A671A0">
        <w:rPr>
          <w:rFonts w:ascii="Times New Roman" w:eastAsia="Times New Roman" w:hAnsi="Times New Roman" w:cs="Times New Roman"/>
          <w:kern w:val="0"/>
          <w:sz w:val="24"/>
          <w:szCs w:val="24"/>
          <w:lang w:val="en-GB" w:eastAsia="en-IE"/>
          <w14:ligatures w14:val="none"/>
        </w:rPr>
        <w:t>Recommends</w:t>
      </w:r>
      <w:r w:rsidR="006247A1" w:rsidRPr="00A671A0">
        <w:rPr>
          <w:rFonts w:ascii="Times New Roman" w:eastAsia="Times New Roman" w:hAnsi="Times New Roman" w:cs="Times New Roman"/>
          <w:kern w:val="0"/>
          <w:sz w:val="24"/>
          <w:szCs w:val="24"/>
          <w:lang w:val="en-GB" w:eastAsia="en-IE"/>
          <w14:ligatures w14:val="none"/>
        </w:rPr>
        <w:t xml:space="preserve"> </w:t>
      </w:r>
      <w:r w:rsidRPr="00A671A0">
        <w:rPr>
          <w:rFonts w:ascii="Times New Roman" w:eastAsia="Times New Roman" w:hAnsi="Times New Roman" w:cs="Times New Roman"/>
          <w:kern w:val="0"/>
          <w:sz w:val="24"/>
          <w:szCs w:val="24"/>
          <w:lang w:val="en-GB" w:eastAsia="en-IE"/>
          <w14:ligatures w14:val="none"/>
        </w:rPr>
        <w:t>that FP10 should be a stand-alone EU programme built on instruments under Horizon Europe that have proven to be effective and efficient and makes several suggestions for the FP10 design and implementation.</w:t>
      </w:r>
    </w:p>
    <w:p w14:paraId="449C2D32" w14:textId="06E3101C" w:rsidR="00B431C5" w:rsidRPr="00A671A0" w:rsidRDefault="00B431C5" w:rsidP="00B431C5">
      <w:pPr>
        <w:pStyle w:val="ListParagraph"/>
        <w:numPr>
          <w:ilvl w:val="0"/>
          <w:numId w:val="22"/>
        </w:numPr>
        <w:spacing w:after="0" w:line="240" w:lineRule="auto"/>
        <w:jc w:val="both"/>
        <w:textAlignment w:val="baseline"/>
        <w:rPr>
          <w:rFonts w:ascii="Times New Roman" w:eastAsia="Times New Roman" w:hAnsi="Times New Roman" w:cs="Times New Roman"/>
          <w:kern w:val="0"/>
          <w:sz w:val="24"/>
          <w:szCs w:val="24"/>
          <w:lang w:val="en-GB" w:eastAsia="en-IE"/>
          <w14:ligatures w14:val="none"/>
        </w:rPr>
      </w:pPr>
      <w:r w:rsidRPr="00A671A0">
        <w:rPr>
          <w:rFonts w:ascii="Times New Roman" w:eastAsia="Times New Roman" w:hAnsi="Times New Roman" w:cs="Times New Roman"/>
          <w:kern w:val="0"/>
          <w:sz w:val="24"/>
          <w:szCs w:val="24"/>
          <w:lang w:val="en-GB" w:eastAsia="en-IE"/>
          <w14:ligatures w14:val="none"/>
        </w:rPr>
        <w:t xml:space="preserve">Underlines that the upcoming ERA Act should include obligations for Member States to enhance their R&amp;I systems and overcome structural challenges, while aligning national and EU funding and increasing both public and private investments to bridge the growing gap in R&amp;D </w:t>
      </w:r>
      <w:proofErr w:type="gramStart"/>
      <w:r w:rsidRPr="00A671A0">
        <w:rPr>
          <w:rFonts w:ascii="Times New Roman" w:eastAsia="Times New Roman" w:hAnsi="Times New Roman" w:cs="Times New Roman"/>
          <w:kern w:val="0"/>
          <w:sz w:val="24"/>
          <w:szCs w:val="24"/>
          <w:lang w:val="en-GB" w:eastAsia="en-IE"/>
          <w14:ligatures w14:val="none"/>
        </w:rPr>
        <w:t>intensity</w:t>
      </w:r>
      <w:r w:rsidR="00031B49" w:rsidRPr="00A671A0">
        <w:rPr>
          <w:rFonts w:ascii="Times New Roman" w:eastAsia="Times New Roman" w:hAnsi="Times New Roman" w:cs="Times New Roman"/>
          <w:kern w:val="0"/>
          <w:sz w:val="24"/>
          <w:szCs w:val="24"/>
          <w:lang w:val="en-GB" w:eastAsia="en-IE"/>
          <w14:ligatures w14:val="none"/>
        </w:rPr>
        <w:t>;</w:t>
      </w:r>
      <w:proofErr w:type="gramEnd"/>
      <w:r w:rsidRPr="00A671A0">
        <w:rPr>
          <w:rFonts w:ascii="Times New Roman" w:eastAsia="Times New Roman" w:hAnsi="Times New Roman" w:cs="Times New Roman"/>
          <w:color w:val="D13438"/>
          <w:kern w:val="0"/>
          <w:sz w:val="24"/>
          <w:szCs w:val="24"/>
          <w:lang w:val="en-GB" w:eastAsia="en-IE"/>
          <w14:ligatures w14:val="none"/>
        </w:rPr>
        <w:t> </w:t>
      </w:r>
    </w:p>
    <w:p w14:paraId="3C0CE5A6" w14:textId="77777777" w:rsidR="00B431C5" w:rsidRPr="00A671A0" w:rsidRDefault="00B431C5" w:rsidP="00B431C5">
      <w:pPr>
        <w:pStyle w:val="ListParagraph"/>
        <w:numPr>
          <w:ilvl w:val="0"/>
          <w:numId w:val="22"/>
        </w:numPr>
        <w:spacing w:after="0" w:line="240" w:lineRule="auto"/>
        <w:jc w:val="both"/>
        <w:textAlignment w:val="baseline"/>
        <w:rPr>
          <w:rFonts w:ascii="Times New Roman" w:eastAsia="Times New Roman" w:hAnsi="Times New Roman" w:cs="Times New Roman"/>
          <w:kern w:val="0"/>
          <w:sz w:val="24"/>
          <w:szCs w:val="24"/>
          <w:lang w:val="en-GB" w:eastAsia="en-IE"/>
          <w14:ligatures w14:val="none"/>
        </w:rPr>
      </w:pPr>
      <w:r w:rsidRPr="00A671A0">
        <w:rPr>
          <w:rFonts w:ascii="Times New Roman" w:eastAsia="Times New Roman" w:hAnsi="Times New Roman" w:cs="Times New Roman"/>
          <w:kern w:val="0"/>
          <w:sz w:val="24"/>
          <w:szCs w:val="24"/>
          <w:lang w:val="en-GB" w:eastAsia="en-IE"/>
          <w14:ligatures w14:val="none"/>
        </w:rPr>
        <w:t xml:space="preserve">Calls on the Commission to present a legislative proposal on the freedom of scientific research, following the commitment by the Commissioner in her hearing, and urges the Commission to enforce more respect for academic freedom in the EU as well as in associated </w:t>
      </w:r>
      <w:proofErr w:type="gramStart"/>
      <w:r w:rsidRPr="00A671A0">
        <w:rPr>
          <w:rFonts w:ascii="Times New Roman" w:eastAsia="Times New Roman" w:hAnsi="Times New Roman" w:cs="Times New Roman"/>
          <w:kern w:val="0"/>
          <w:sz w:val="24"/>
          <w:szCs w:val="24"/>
          <w:lang w:val="en-GB" w:eastAsia="en-IE"/>
          <w14:ligatures w14:val="none"/>
        </w:rPr>
        <w:t>countries;</w:t>
      </w:r>
      <w:proofErr w:type="gramEnd"/>
      <w:r w:rsidRPr="00A671A0">
        <w:rPr>
          <w:rFonts w:ascii="Times New Roman" w:eastAsia="Times New Roman" w:hAnsi="Times New Roman" w:cs="Times New Roman"/>
          <w:kern w:val="0"/>
          <w:sz w:val="24"/>
          <w:szCs w:val="24"/>
          <w:lang w:val="en-GB" w:eastAsia="en-IE"/>
          <w14:ligatures w14:val="none"/>
        </w:rPr>
        <w:t>  </w:t>
      </w:r>
      <w:r w:rsidRPr="00A671A0">
        <w:rPr>
          <w:rFonts w:ascii="Times New Roman" w:eastAsia="Times New Roman" w:hAnsi="Times New Roman" w:cs="Times New Roman"/>
          <w:color w:val="D13438"/>
          <w:kern w:val="0"/>
          <w:sz w:val="24"/>
          <w:szCs w:val="24"/>
          <w:lang w:val="en-GB" w:eastAsia="en-IE"/>
          <w14:ligatures w14:val="none"/>
        </w:rPr>
        <w:t> </w:t>
      </w:r>
    </w:p>
    <w:p w14:paraId="6E62FD54" w14:textId="77777777" w:rsidR="00B431C5" w:rsidRPr="00A671A0" w:rsidRDefault="00B431C5" w:rsidP="00B431C5">
      <w:pPr>
        <w:pStyle w:val="ListParagraph"/>
        <w:numPr>
          <w:ilvl w:val="0"/>
          <w:numId w:val="22"/>
        </w:numPr>
        <w:spacing w:after="0" w:line="240" w:lineRule="auto"/>
        <w:jc w:val="both"/>
        <w:textAlignment w:val="baseline"/>
        <w:rPr>
          <w:rFonts w:ascii="Times New Roman" w:eastAsia="Times New Roman" w:hAnsi="Times New Roman" w:cs="Times New Roman"/>
          <w:kern w:val="0"/>
          <w:sz w:val="24"/>
          <w:szCs w:val="24"/>
          <w:lang w:val="en-GB" w:eastAsia="en-IE"/>
          <w14:ligatures w14:val="none"/>
        </w:rPr>
      </w:pPr>
      <w:r w:rsidRPr="00A671A0">
        <w:rPr>
          <w:rFonts w:ascii="Times New Roman" w:eastAsia="Times New Roman" w:hAnsi="Times New Roman" w:cs="Times New Roman"/>
          <w:kern w:val="0"/>
          <w:sz w:val="24"/>
          <w:szCs w:val="24"/>
          <w:lang w:val="en-GB" w:eastAsia="en-IE"/>
          <w14:ligatures w14:val="none"/>
        </w:rPr>
        <w:t xml:space="preserve">Urges the Commission to stay on course to achieve the overall climate spending target of 35 % over the full lifetime of the </w:t>
      </w:r>
      <w:proofErr w:type="gramStart"/>
      <w:r w:rsidRPr="00A671A0">
        <w:rPr>
          <w:rFonts w:ascii="Times New Roman" w:eastAsia="Times New Roman" w:hAnsi="Times New Roman" w:cs="Times New Roman"/>
          <w:kern w:val="0"/>
          <w:sz w:val="24"/>
          <w:szCs w:val="24"/>
          <w:lang w:val="en-GB" w:eastAsia="en-IE"/>
          <w14:ligatures w14:val="none"/>
        </w:rPr>
        <w:t>programme;</w:t>
      </w:r>
      <w:proofErr w:type="gramEnd"/>
      <w:r w:rsidRPr="00A671A0">
        <w:rPr>
          <w:rFonts w:ascii="Times New Roman" w:eastAsia="Times New Roman" w:hAnsi="Times New Roman" w:cs="Times New Roman"/>
          <w:kern w:val="0"/>
          <w:sz w:val="24"/>
          <w:szCs w:val="24"/>
          <w:lang w:val="en-GB" w:eastAsia="en-IE"/>
          <w14:ligatures w14:val="none"/>
        </w:rPr>
        <w:t> </w:t>
      </w:r>
      <w:r w:rsidRPr="00A671A0">
        <w:rPr>
          <w:rFonts w:ascii="Times New Roman" w:eastAsia="Times New Roman" w:hAnsi="Times New Roman" w:cs="Times New Roman"/>
          <w:color w:val="D13438"/>
          <w:kern w:val="0"/>
          <w:sz w:val="24"/>
          <w:szCs w:val="24"/>
          <w:lang w:val="en-GB" w:eastAsia="en-IE"/>
          <w14:ligatures w14:val="none"/>
        </w:rPr>
        <w:t> </w:t>
      </w:r>
    </w:p>
    <w:p w14:paraId="1D509FBA" w14:textId="77777777" w:rsidR="00B431C5" w:rsidRPr="00A671A0" w:rsidRDefault="00B431C5" w:rsidP="00B431C5">
      <w:pPr>
        <w:pStyle w:val="ListParagraph"/>
        <w:numPr>
          <w:ilvl w:val="0"/>
          <w:numId w:val="22"/>
        </w:numPr>
        <w:spacing w:after="0" w:line="240" w:lineRule="auto"/>
        <w:jc w:val="both"/>
        <w:textAlignment w:val="baseline"/>
        <w:rPr>
          <w:rFonts w:ascii="Times New Roman" w:eastAsia="Times New Roman" w:hAnsi="Times New Roman" w:cs="Times New Roman"/>
          <w:kern w:val="0"/>
          <w:sz w:val="24"/>
          <w:szCs w:val="24"/>
          <w:lang w:val="en-GB" w:eastAsia="en-IE"/>
          <w14:ligatures w14:val="none"/>
        </w:rPr>
      </w:pPr>
      <w:r w:rsidRPr="00A671A0">
        <w:rPr>
          <w:rFonts w:ascii="Times New Roman" w:eastAsia="Times New Roman" w:hAnsi="Times New Roman" w:cs="Times New Roman"/>
          <w:kern w:val="0"/>
          <w:sz w:val="24"/>
          <w:szCs w:val="24"/>
          <w:lang w:val="en-GB" w:eastAsia="en-IE"/>
          <w14:ligatures w14:val="none"/>
        </w:rPr>
        <w:t xml:space="preserve">Urges the Commission to report to Parliament, before the start of FP10, on the impact of the use of Do No (Significant) Harm under Horizon Europe; and recommends that this principle should be accompanied by detailed guidance from the </w:t>
      </w:r>
      <w:proofErr w:type="gramStart"/>
      <w:r w:rsidRPr="00A671A0">
        <w:rPr>
          <w:rFonts w:ascii="Times New Roman" w:eastAsia="Times New Roman" w:hAnsi="Times New Roman" w:cs="Times New Roman"/>
          <w:kern w:val="0"/>
          <w:sz w:val="24"/>
          <w:szCs w:val="24"/>
          <w:lang w:val="en-GB" w:eastAsia="en-IE"/>
          <w14:ligatures w14:val="none"/>
        </w:rPr>
        <w:t>Commission;</w:t>
      </w:r>
      <w:proofErr w:type="gramEnd"/>
      <w:r w:rsidRPr="00A671A0">
        <w:rPr>
          <w:rFonts w:ascii="Times New Roman" w:eastAsia="Times New Roman" w:hAnsi="Times New Roman" w:cs="Times New Roman"/>
          <w:kern w:val="0"/>
          <w:sz w:val="24"/>
          <w:szCs w:val="24"/>
          <w:lang w:val="en-GB" w:eastAsia="en-IE"/>
          <w14:ligatures w14:val="none"/>
        </w:rPr>
        <w:t> </w:t>
      </w:r>
      <w:r w:rsidRPr="00A671A0">
        <w:rPr>
          <w:rFonts w:ascii="Times New Roman" w:eastAsia="Times New Roman" w:hAnsi="Times New Roman" w:cs="Times New Roman"/>
          <w:color w:val="D13438"/>
          <w:kern w:val="0"/>
          <w:sz w:val="24"/>
          <w:szCs w:val="24"/>
          <w:lang w:val="en-GB" w:eastAsia="en-IE"/>
          <w14:ligatures w14:val="none"/>
        </w:rPr>
        <w:t> </w:t>
      </w:r>
    </w:p>
    <w:p w14:paraId="415DDC60" w14:textId="77777777" w:rsidR="00B431C5" w:rsidRPr="00A671A0" w:rsidRDefault="00B431C5" w:rsidP="00B431C5">
      <w:pPr>
        <w:pStyle w:val="ListParagraph"/>
        <w:numPr>
          <w:ilvl w:val="0"/>
          <w:numId w:val="22"/>
        </w:numPr>
        <w:spacing w:after="0" w:line="240" w:lineRule="auto"/>
        <w:jc w:val="both"/>
        <w:textAlignment w:val="baseline"/>
        <w:rPr>
          <w:rFonts w:ascii="Times New Roman" w:eastAsia="Times New Roman" w:hAnsi="Times New Roman" w:cs="Times New Roman"/>
          <w:kern w:val="0"/>
          <w:sz w:val="24"/>
          <w:szCs w:val="24"/>
          <w:lang w:val="en-GB" w:eastAsia="en-IE"/>
          <w14:ligatures w14:val="none"/>
        </w:rPr>
      </w:pPr>
      <w:r w:rsidRPr="00A671A0">
        <w:rPr>
          <w:rFonts w:ascii="Times New Roman" w:eastAsia="Times New Roman" w:hAnsi="Times New Roman" w:cs="Times New Roman"/>
          <w:kern w:val="0"/>
          <w:sz w:val="24"/>
          <w:szCs w:val="24"/>
          <w:lang w:val="en-GB" w:eastAsia="en-IE"/>
          <w14:ligatures w14:val="none"/>
        </w:rPr>
        <w:t>Encourages the Commission to seek and conclude other association agreements with third countries; emphasises the Parliament’s role under a consent procedure for association to a specific EU programme; makes recommendations</w:t>
      </w:r>
      <w:r w:rsidRPr="00A671A0">
        <w:rPr>
          <w:rFonts w:ascii="Courier New" w:eastAsia="Times New Roman" w:hAnsi="Courier New" w:cs="Courier New"/>
          <w:kern w:val="0"/>
          <w:sz w:val="24"/>
          <w:szCs w:val="24"/>
          <w:lang w:val="en-GB" w:eastAsia="en-IE"/>
          <w14:ligatures w14:val="none"/>
        </w:rPr>
        <w:t xml:space="preserve"> </w:t>
      </w:r>
      <w:r w:rsidRPr="00A671A0">
        <w:rPr>
          <w:rFonts w:ascii="Times New Roman" w:eastAsia="Times New Roman" w:hAnsi="Times New Roman" w:cs="Times New Roman"/>
          <w:kern w:val="0"/>
          <w:sz w:val="24"/>
          <w:szCs w:val="24"/>
          <w:lang w:val="en-GB" w:eastAsia="en-IE"/>
          <w14:ligatures w14:val="none"/>
        </w:rPr>
        <w:t xml:space="preserve">for a strategic policy framework for Commission’s decisions on international collaboration; calls for the right balance between security and openness as part of the strategic </w:t>
      </w:r>
      <w:proofErr w:type="gramStart"/>
      <w:r w:rsidRPr="00A671A0">
        <w:rPr>
          <w:rFonts w:ascii="Times New Roman" w:eastAsia="Times New Roman" w:hAnsi="Times New Roman" w:cs="Times New Roman"/>
          <w:kern w:val="0"/>
          <w:sz w:val="24"/>
          <w:szCs w:val="24"/>
          <w:lang w:val="en-GB" w:eastAsia="en-IE"/>
          <w14:ligatures w14:val="none"/>
        </w:rPr>
        <w:t>approach;</w:t>
      </w:r>
      <w:proofErr w:type="gramEnd"/>
      <w:r w:rsidRPr="00A671A0">
        <w:rPr>
          <w:rFonts w:ascii="Times New Roman" w:eastAsia="Times New Roman" w:hAnsi="Times New Roman" w:cs="Times New Roman"/>
          <w:color w:val="D13438"/>
          <w:kern w:val="0"/>
          <w:sz w:val="24"/>
          <w:szCs w:val="24"/>
          <w:lang w:val="en-GB" w:eastAsia="en-IE"/>
          <w14:ligatures w14:val="none"/>
        </w:rPr>
        <w:t> </w:t>
      </w:r>
    </w:p>
    <w:p w14:paraId="55C0BB5B" w14:textId="77777777" w:rsidR="00B431C5" w:rsidRPr="00A671A0" w:rsidRDefault="00B431C5" w:rsidP="00B431C5">
      <w:pPr>
        <w:pStyle w:val="ListParagraph"/>
        <w:numPr>
          <w:ilvl w:val="0"/>
          <w:numId w:val="22"/>
        </w:numPr>
        <w:spacing w:after="0" w:line="240" w:lineRule="auto"/>
        <w:jc w:val="both"/>
        <w:textAlignment w:val="baseline"/>
        <w:rPr>
          <w:rFonts w:ascii="Times New Roman" w:eastAsia="Times New Roman" w:hAnsi="Times New Roman" w:cs="Times New Roman"/>
          <w:kern w:val="0"/>
          <w:sz w:val="24"/>
          <w:szCs w:val="24"/>
          <w:lang w:val="en-GB" w:eastAsia="en-IE"/>
          <w14:ligatures w14:val="none"/>
        </w:rPr>
      </w:pPr>
      <w:r w:rsidRPr="00A671A0">
        <w:rPr>
          <w:rFonts w:ascii="Times New Roman" w:eastAsia="Times New Roman" w:hAnsi="Times New Roman" w:cs="Times New Roman"/>
          <w:kern w:val="0"/>
          <w:sz w:val="24"/>
          <w:szCs w:val="24"/>
          <w:lang w:val="en-GB" w:eastAsia="en-IE"/>
          <w14:ligatures w14:val="none"/>
        </w:rPr>
        <w:t xml:space="preserve">Lists several issues regarding the time-to-grant under Horizon Europe and administrative simplification; insists on the use of lump-sum funding under Horizon Europe, ensuring that it leads to genuine simplification for </w:t>
      </w:r>
      <w:proofErr w:type="gramStart"/>
      <w:r w:rsidRPr="00A671A0">
        <w:rPr>
          <w:rFonts w:ascii="Times New Roman" w:eastAsia="Times New Roman" w:hAnsi="Times New Roman" w:cs="Times New Roman"/>
          <w:kern w:val="0"/>
          <w:sz w:val="24"/>
          <w:szCs w:val="24"/>
          <w:lang w:val="en-GB" w:eastAsia="en-IE"/>
          <w14:ligatures w14:val="none"/>
        </w:rPr>
        <w:t>beneficiaries;</w:t>
      </w:r>
      <w:proofErr w:type="gramEnd"/>
      <w:r w:rsidRPr="00A671A0">
        <w:rPr>
          <w:rFonts w:ascii="Times New Roman" w:eastAsia="Times New Roman" w:hAnsi="Times New Roman" w:cs="Times New Roman"/>
          <w:kern w:val="0"/>
          <w:sz w:val="24"/>
          <w:szCs w:val="24"/>
          <w:lang w:val="en-GB" w:eastAsia="en-IE"/>
          <w14:ligatures w14:val="none"/>
        </w:rPr>
        <w:t> </w:t>
      </w:r>
    </w:p>
    <w:p w14:paraId="167CA3A0" w14:textId="0EF7B0F8" w:rsidR="004500CE" w:rsidRPr="00A671A0" w:rsidRDefault="00B431C5" w:rsidP="00B431C5">
      <w:pPr>
        <w:pStyle w:val="ListParagraph"/>
        <w:numPr>
          <w:ilvl w:val="0"/>
          <w:numId w:val="22"/>
        </w:numPr>
        <w:spacing w:after="0" w:line="240" w:lineRule="auto"/>
        <w:jc w:val="both"/>
        <w:textAlignment w:val="baseline"/>
        <w:rPr>
          <w:rFonts w:ascii="Times New Roman" w:eastAsia="Times New Roman" w:hAnsi="Times New Roman" w:cs="Times New Roman"/>
          <w:kern w:val="0"/>
          <w:sz w:val="24"/>
          <w:szCs w:val="24"/>
          <w:lang w:val="en-GB" w:eastAsia="en-IE"/>
          <w14:ligatures w14:val="none"/>
        </w:rPr>
      </w:pPr>
      <w:r w:rsidRPr="00A671A0">
        <w:rPr>
          <w:rFonts w:ascii="Times New Roman" w:eastAsia="Times New Roman" w:hAnsi="Times New Roman" w:cs="Times New Roman"/>
          <w:kern w:val="0"/>
          <w:sz w:val="24"/>
          <w:szCs w:val="24"/>
          <w:lang w:val="en-GB" w:eastAsia="en-IE"/>
          <w14:ligatures w14:val="none"/>
        </w:rPr>
        <w:lastRenderedPageBreak/>
        <w:t xml:space="preserve">Considers </w:t>
      </w:r>
      <w:r w:rsidR="005F0335" w:rsidRPr="00A671A0">
        <w:rPr>
          <w:rFonts w:ascii="Times New Roman" w:eastAsia="Times New Roman" w:hAnsi="Times New Roman" w:cs="Times New Roman"/>
          <w:kern w:val="0"/>
          <w:sz w:val="24"/>
          <w:szCs w:val="24"/>
          <w:lang w:val="en-GB" w:eastAsia="en-IE"/>
          <w14:ligatures w14:val="none"/>
        </w:rPr>
        <w:t xml:space="preserve">that </w:t>
      </w:r>
      <w:r w:rsidRPr="00A671A0">
        <w:rPr>
          <w:rFonts w:ascii="Times New Roman" w:eastAsia="Times New Roman" w:hAnsi="Times New Roman" w:cs="Times New Roman"/>
          <w:kern w:val="0"/>
          <w:sz w:val="24"/>
          <w:szCs w:val="24"/>
          <w:lang w:val="en-GB" w:eastAsia="en-IE"/>
          <w14:ligatures w14:val="none"/>
        </w:rPr>
        <w:t xml:space="preserve">Horizon Europe and Pillar II </w:t>
      </w:r>
      <w:r w:rsidR="004500CE" w:rsidRPr="00A671A0">
        <w:rPr>
          <w:rFonts w:ascii="Times New Roman" w:hAnsi="Times New Roman" w:cs="Times New Roman"/>
          <w:sz w:val="24"/>
          <w:szCs w:val="24"/>
          <w:lang w:val="en-GB"/>
        </w:rPr>
        <w:t xml:space="preserve">is a vital strategic tool, fostering collaboration by pooling resources and knowledge, and aligning public and private R&amp;I agendas; acknowledges, however, </w:t>
      </w:r>
      <w:r w:rsidR="002841C9" w:rsidRPr="00A671A0">
        <w:rPr>
          <w:rFonts w:ascii="Times New Roman" w:hAnsi="Times New Roman" w:cs="Times New Roman"/>
          <w:sz w:val="24"/>
          <w:szCs w:val="24"/>
          <w:lang w:val="en-GB"/>
        </w:rPr>
        <w:t xml:space="preserve">its </w:t>
      </w:r>
      <w:r w:rsidR="00E60249" w:rsidRPr="00A671A0">
        <w:rPr>
          <w:rFonts w:ascii="Times New Roman" w:eastAsia="Times New Roman" w:hAnsi="Times New Roman" w:cs="Times New Roman"/>
          <w:kern w:val="0"/>
          <w:sz w:val="24"/>
          <w:szCs w:val="24"/>
          <w:lang w:val="en-GB" w:eastAsia="en-IE"/>
          <w14:ligatures w14:val="none"/>
        </w:rPr>
        <w:t>implementation is complex and should be improved</w:t>
      </w:r>
      <w:r w:rsidR="004500CE" w:rsidRPr="00A671A0">
        <w:rPr>
          <w:rFonts w:ascii="Times New Roman" w:hAnsi="Times New Roman" w:cs="Times New Roman"/>
          <w:sz w:val="24"/>
          <w:szCs w:val="24"/>
          <w:lang w:val="en-GB"/>
        </w:rPr>
        <w:t xml:space="preserve">. </w:t>
      </w:r>
    </w:p>
    <w:p w14:paraId="2851C425" w14:textId="27479725" w:rsidR="00B431C5" w:rsidRPr="00A671A0" w:rsidRDefault="00561CD1" w:rsidP="00B431C5">
      <w:pPr>
        <w:pStyle w:val="ListParagraph"/>
        <w:numPr>
          <w:ilvl w:val="0"/>
          <w:numId w:val="22"/>
        </w:numPr>
        <w:spacing w:after="0" w:line="240" w:lineRule="auto"/>
        <w:jc w:val="both"/>
        <w:textAlignment w:val="baseline"/>
        <w:rPr>
          <w:rFonts w:ascii="Times New Roman" w:eastAsia="Times New Roman" w:hAnsi="Times New Roman" w:cs="Times New Roman"/>
          <w:kern w:val="0"/>
          <w:sz w:val="24"/>
          <w:szCs w:val="24"/>
          <w:lang w:val="en-GB" w:eastAsia="en-IE"/>
          <w14:ligatures w14:val="none"/>
        </w:rPr>
      </w:pPr>
      <w:r w:rsidRPr="00A671A0">
        <w:rPr>
          <w:rFonts w:ascii="Times New Roman" w:eastAsia="Times New Roman" w:hAnsi="Times New Roman" w:cs="Times New Roman"/>
          <w:kern w:val="0"/>
          <w:sz w:val="24"/>
          <w:szCs w:val="24"/>
          <w:lang w:val="en-GB" w:eastAsia="en-IE"/>
          <w14:ligatures w14:val="none"/>
        </w:rPr>
        <w:t>U</w:t>
      </w:r>
      <w:r w:rsidR="00B431C5" w:rsidRPr="00A671A0">
        <w:rPr>
          <w:rFonts w:ascii="Times New Roman" w:eastAsia="Times New Roman" w:hAnsi="Times New Roman" w:cs="Times New Roman"/>
          <w:kern w:val="0"/>
          <w:sz w:val="24"/>
          <w:szCs w:val="24"/>
          <w:lang w:val="en-GB" w:eastAsia="en-IE"/>
          <w14:ligatures w14:val="none"/>
        </w:rPr>
        <w:t xml:space="preserve">rges the Commission to develop options to strengthen the synergies between civilian and defence R&amp;D spending; calls on the Commission to explore how the exploitation of dual-use potential can be maximised, while maintaining the civilian nature of the next framework </w:t>
      </w:r>
      <w:proofErr w:type="gramStart"/>
      <w:r w:rsidR="00B431C5" w:rsidRPr="00A671A0">
        <w:rPr>
          <w:rFonts w:ascii="Times New Roman" w:eastAsia="Times New Roman" w:hAnsi="Times New Roman" w:cs="Times New Roman"/>
          <w:kern w:val="0"/>
          <w:sz w:val="24"/>
          <w:szCs w:val="24"/>
          <w:lang w:val="en-GB" w:eastAsia="en-IE"/>
          <w14:ligatures w14:val="none"/>
        </w:rPr>
        <w:t>programme;</w:t>
      </w:r>
      <w:proofErr w:type="gramEnd"/>
      <w:r w:rsidR="00B431C5" w:rsidRPr="00A671A0">
        <w:rPr>
          <w:rFonts w:ascii="Times New Roman" w:eastAsia="Times New Roman" w:hAnsi="Times New Roman" w:cs="Times New Roman"/>
          <w:color w:val="D13438"/>
          <w:kern w:val="0"/>
          <w:sz w:val="24"/>
          <w:szCs w:val="24"/>
          <w:lang w:val="en-GB" w:eastAsia="en-IE"/>
          <w14:ligatures w14:val="none"/>
        </w:rPr>
        <w:t> </w:t>
      </w:r>
    </w:p>
    <w:p w14:paraId="5317A613" w14:textId="77777777" w:rsidR="00B431C5" w:rsidRPr="00A671A0" w:rsidRDefault="00B431C5" w:rsidP="00B431C5">
      <w:pPr>
        <w:pStyle w:val="ListParagraph"/>
        <w:numPr>
          <w:ilvl w:val="0"/>
          <w:numId w:val="22"/>
        </w:numPr>
        <w:spacing w:after="0" w:line="240" w:lineRule="auto"/>
        <w:jc w:val="both"/>
        <w:textAlignment w:val="baseline"/>
        <w:rPr>
          <w:rFonts w:ascii="Times New Roman" w:eastAsia="Times New Roman" w:hAnsi="Times New Roman" w:cs="Times New Roman"/>
          <w:kern w:val="0"/>
          <w:sz w:val="24"/>
          <w:szCs w:val="24"/>
          <w:lang w:val="en-GB" w:eastAsia="en-IE"/>
          <w14:ligatures w14:val="none"/>
        </w:rPr>
      </w:pPr>
      <w:r w:rsidRPr="00A671A0">
        <w:rPr>
          <w:rFonts w:ascii="Times New Roman" w:eastAsia="Times New Roman" w:hAnsi="Times New Roman" w:cs="Times New Roman"/>
          <w:kern w:val="0"/>
          <w:sz w:val="24"/>
          <w:szCs w:val="24"/>
          <w:lang w:val="en-GB" w:eastAsia="en-IE"/>
          <w14:ligatures w14:val="none"/>
        </w:rPr>
        <w:t xml:space="preserve">Recalls that the Commission communication entitled ‘EU Missions two years on: assessment of progress and way forward’ did not constitute a positive assessment of the missions and concluded that missions had failed on core objectives such as crowding in external funding; notes that no significant changes in the implementation of the missions have taken place since the publication of the </w:t>
      </w:r>
      <w:proofErr w:type="gramStart"/>
      <w:r w:rsidRPr="00A671A0">
        <w:rPr>
          <w:rFonts w:ascii="Times New Roman" w:eastAsia="Times New Roman" w:hAnsi="Times New Roman" w:cs="Times New Roman"/>
          <w:kern w:val="0"/>
          <w:sz w:val="24"/>
          <w:szCs w:val="24"/>
          <w:lang w:val="en-GB" w:eastAsia="en-IE"/>
          <w14:ligatures w14:val="none"/>
        </w:rPr>
        <w:t>communication;</w:t>
      </w:r>
      <w:proofErr w:type="gramEnd"/>
      <w:r w:rsidRPr="00A671A0">
        <w:rPr>
          <w:rFonts w:ascii="Times New Roman" w:eastAsia="Times New Roman" w:hAnsi="Times New Roman" w:cs="Times New Roman"/>
          <w:color w:val="D13438"/>
          <w:kern w:val="0"/>
          <w:sz w:val="24"/>
          <w:szCs w:val="24"/>
          <w:lang w:val="en-GB" w:eastAsia="en-IE"/>
          <w14:ligatures w14:val="none"/>
        </w:rPr>
        <w:t> </w:t>
      </w:r>
    </w:p>
    <w:p w14:paraId="2DBCD8BC" w14:textId="1D1325F0" w:rsidR="00B431C5" w:rsidRPr="00A671A0" w:rsidRDefault="00B431C5" w:rsidP="00B431C5">
      <w:pPr>
        <w:pStyle w:val="ListParagraph"/>
        <w:numPr>
          <w:ilvl w:val="0"/>
          <w:numId w:val="22"/>
        </w:numPr>
        <w:spacing w:after="0" w:line="240" w:lineRule="auto"/>
        <w:jc w:val="both"/>
        <w:textAlignment w:val="baseline"/>
        <w:rPr>
          <w:rFonts w:ascii="Times New Roman" w:eastAsia="Times New Roman" w:hAnsi="Times New Roman" w:cs="Times New Roman"/>
          <w:kern w:val="0"/>
          <w:sz w:val="24"/>
          <w:szCs w:val="24"/>
          <w:lang w:val="en-GB" w:eastAsia="en-IE"/>
          <w14:ligatures w14:val="none"/>
        </w:rPr>
      </w:pPr>
      <w:r w:rsidRPr="00A671A0">
        <w:rPr>
          <w:rFonts w:ascii="Times New Roman" w:eastAsia="Times New Roman" w:hAnsi="Times New Roman" w:cs="Times New Roman"/>
          <w:kern w:val="0"/>
          <w:sz w:val="24"/>
          <w:szCs w:val="24"/>
          <w:lang w:val="en-GB" w:eastAsia="en-IE"/>
          <w14:ligatures w14:val="none"/>
        </w:rPr>
        <w:t xml:space="preserve">Urges the Commission to launch, from 2025, a task force to improve the efficacy of the European Semester, in line with the EU’s share towards the 3% </w:t>
      </w:r>
      <w:proofErr w:type="gramStart"/>
      <w:r w:rsidRPr="00A671A0">
        <w:rPr>
          <w:rFonts w:ascii="Times New Roman" w:eastAsia="Times New Roman" w:hAnsi="Times New Roman" w:cs="Times New Roman"/>
          <w:kern w:val="0"/>
          <w:sz w:val="24"/>
          <w:szCs w:val="24"/>
          <w:lang w:val="en-GB" w:eastAsia="en-IE"/>
          <w14:ligatures w14:val="none"/>
        </w:rPr>
        <w:t>target;</w:t>
      </w:r>
      <w:proofErr w:type="gramEnd"/>
      <w:r w:rsidRPr="00A671A0">
        <w:rPr>
          <w:rFonts w:ascii="Times New Roman" w:eastAsia="Times New Roman" w:hAnsi="Times New Roman" w:cs="Times New Roman"/>
          <w:color w:val="D13438"/>
          <w:kern w:val="0"/>
          <w:sz w:val="24"/>
          <w:szCs w:val="24"/>
          <w:lang w:val="en-GB" w:eastAsia="en-IE"/>
          <w14:ligatures w14:val="none"/>
        </w:rPr>
        <w:t> </w:t>
      </w:r>
    </w:p>
    <w:p w14:paraId="56D9E9BB" w14:textId="54A7CE81" w:rsidR="00B431C5" w:rsidRPr="00A671A0" w:rsidRDefault="00B431C5" w:rsidP="00B431C5">
      <w:pPr>
        <w:pStyle w:val="ListParagraph"/>
        <w:numPr>
          <w:ilvl w:val="0"/>
          <w:numId w:val="22"/>
        </w:numPr>
        <w:spacing w:after="0" w:line="240" w:lineRule="auto"/>
        <w:jc w:val="both"/>
        <w:textAlignment w:val="baseline"/>
        <w:rPr>
          <w:rFonts w:ascii="Times New Roman" w:eastAsia="Times New Roman" w:hAnsi="Times New Roman" w:cs="Times New Roman"/>
          <w:kern w:val="0"/>
          <w:sz w:val="24"/>
          <w:szCs w:val="24"/>
          <w:lang w:val="en-GB" w:eastAsia="en-IE"/>
          <w14:ligatures w14:val="none"/>
        </w:rPr>
      </w:pPr>
      <w:r w:rsidRPr="00A671A0">
        <w:rPr>
          <w:rFonts w:ascii="Times New Roman" w:eastAsia="Times New Roman" w:hAnsi="Times New Roman" w:cs="Times New Roman"/>
          <w:kern w:val="0"/>
          <w:sz w:val="24"/>
          <w:szCs w:val="24"/>
          <w:lang w:val="en-GB" w:eastAsia="en-IE"/>
          <w14:ligatures w14:val="none"/>
        </w:rPr>
        <w:t xml:space="preserve">Supports </w:t>
      </w:r>
      <w:r w:rsidR="003E4431" w:rsidRPr="00A671A0">
        <w:rPr>
          <w:rFonts w:ascii="Times New Roman" w:eastAsia="Times New Roman" w:hAnsi="Times New Roman" w:cs="Times New Roman"/>
          <w:kern w:val="0"/>
          <w:sz w:val="24"/>
          <w:szCs w:val="24"/>
          <w:lang w:val="en-GB" w:eastAsia="en-IE"/>
          <w14:ligatures w14:val="none"/>
        </w:rPr>
        <w:t xml:space="preserve">an urgent call </w:t>
      </w:r>
      <w:r w:rsidRPr="00A671A0">
        <w:rPr>
          <w:rFonts w:ascii="Times New Roman" w:eastAsia="Times New Roman" w:hAnsi="Times New Roman" w:cs="Times New Roman"/>
          <w:kern w:val="0"/>
          <w:sz w:val="24"/>
          <w:szCs w:val="24"/>
          <w:lang w:val="en-GB" w:eastAsia="en-IE"/>
          <w14:ligatures w14:val="none"/>
        </w:rPr>
        <w:t xml:space="preserve">to introduce a ‘Choose Europe’ co-funding </w:t>
      </w:r>
      <w:r w:rsidR="006023E0" w:rsidRPr="00A671A0">
        <w:rPr>
          <w:rFonts w:ascii="Times New Roman" w:eastAsia="Times New Roman" w:hAnsi="Times New Roman" w:cs="Times New Roman"/>
          <w:kern w:val="0"/>
          <w:sz w:val="24"/>
          <w:szCs w:val="24"/>
          <w:lang w:val="en-GB" w:eastAsia="en-IE"/>
          <w14:ligatures w14:val="none"/>
        </w:rPr>
        <w:t xml:space="preserve">pilot </w:t>
      </w:r>
      <w:r w:rsidRPr="00A671A0">
        <w:rPr>
          <w:rFonts w:ascii="Times New Roman" w:eastAsia="Times New Roman" w:hAnsi="Times New Roman" w:cs="Times New Roman"/>
          <w:kern w:val="0"/>
          <w:sz w:val="24"/>
          <w:szCs w:val="24"/>
          <w:lang w:val="en-GB" w:eastAsia="en-IE"/>
          <w14:ligatures w14:val="none"/>
        </w:rPr>
        <w:t xml:space="preserve">and to turn the current ‘European brain </w:t>
      </w:r>
      <w:proofErr w:type="gramStart"/>
      <w:r w:rsidRPr="00A671A0">
        <w:rPr>
          <w:rFonts w:ascii="Times New Roman" w:eastAsia="Times New Roman" w:hAnsi="Times New Roman" w:cs="Times New Roman"/>
          <w:kern w:val="0"/>
          <w:sz w:val="24"/>
          <w:szCs w:val="24"/>
          <w:lang w:val="en-GB" w:eastAsia="en-IE"/>
          <w14:ligatures w14:val="none"/>
        </w:rPr>
        <w:t>drain</w:t>
      </w:r>
      <w:proofErr w:type="gramEnd"/>
      <w:r w:rsidRPr="00A671A0">
        <w:rPr>
          <w:rFonts w:ascii="Times New Roman" w:eastAsia="Times New Roman" w:hAnsi="Times New Roman" w:cs="Times New Roman"/>
          <w:kern w:val="0"/>
          <w:sz w:val="24"/>
          <w:szCs w:val="24"/>
          <w:lang w:val="en-GB" w:eastAsia="en-IE"/>
          <w14:ligatures w14:val="none"/>
        </w:rPr>
        <w:t>’ into a ‘brain gain’ by 2035, noting that it should be implemented urgently from 2025;</w:t>
      </w:r>
    </w:p>
    <w:p w14:paraId="4F01EFDF" w14:textId="77777777" w:rsidR="00B431C5" w:rsidRPr="00A671A0" w:rsidRDefault="00B431C5" w:rsidP="00B431C5">
      <w:pPr>
        <w:pStyle w:val="ListParagraph"/>
        <w:numPr>
          <w:ilvl w:val="0"/>
          <w:numId w:val="22"/>
        </w:numPr>
        <w:spacing w:after="0" w:line="240" w:lineRule="auto"/>
        <w:jc w:val="both"/>
        <w:textAlignment w:val="baseline"/>
        <w:rPr>
          <w:rFonts w:ascii="Times New Roman" w:eastAsia="Times New Roman" w:hAnsi="Times New Roman" w:cs="Times New Roman"/>
          <w:kern w:val="0"/>
          <w:sz w:val="24"/>
          <w:szCs w:val="24"/>
          <w:lang w:val="en-GB" w:eastAsia="en-IE"/>
          <w14:ligatures w14:val="none"/>
        </w:rPr>
      </w:pPr>
      <w:r w:rsidRPr="00A671A0">
        <w:rPr>
          <w:rFonts w:ascii="Times New Roman" w:eastAsia="Times New Roman" w:hAnsi="Times New Roman" w:cs="Times New Roman"/>
          <w:kern w:val="0"/>
          <w:sz w:val="24"/>
          <w:szCs w:val="24"/>
          <w:lang w:val="en-GB" w:eastAsia="en-IE"/>
          <w14:ligatures w14:val="none"/>
        </w:rPr>
        <w:t xml:space="preserve">Lists several issues regarding European Innovation Council (EIC) implementation and calls on the Commission to restore EIC autonomy and agility without delay for the remaining part of Horizon </w:t>
      </w:r>
      <w:proofErr w:type="gramStart"/>
      <w:r w:rsidRPr="00A671A0">
        <w:rPr>
          <w:rFonts w:ascii="Times New Roman" w:eastAsia="Times New Roman" w:hAnsi="Times New Roman" w:cs="Times New Roman"/>
          <w:kern w:val="0"/>
          <w:sz w:val="24"/>
          <w:szCs w:val="24"/>
          <w:lang w:val="en-GB" w:eastAsia="en-IE"/>
          <w14:ligatures w14:val="none"/>
        </w:rPr>
        <w:t>Europe;</w:t>
      </w:r>
      <w:proofErr w:type="gramEnd"/>
    </w:p>
    <w:p w14:paraId="59D89E76" w14:textId="185C16F4" w:rsidR="00B431C5" w:rsidRPr="00A671A0" w:rsidRDefault="00B431C5" w:rsidP="00B431C5">
      <w:pPr>
        <w:pStyle w:val="ListParagraph"/>
        <w:spacing w:after="0" w:line="240" w:lineRule="auto"/>
        <w:jc w:val="both"/>
        <w:textAlignment w:val="baseline"/>
        <w:rPr>
          <w:rFonts w:ascii="Times New Roman" w:eastAsia="Times New Roman" w:hAnsi="Times New Roman" w:cs="Times New Roman"/>
          <w:kern w:val="0"/>
          <w:sz w:val="24"/>
          <w:szCs w:val="24"/>
          <w:lang w:val="en-GB" w:eastAsia="en-IE"/>
          <w14:ligatures w14:val="none"/>
        </w:rPr>
      </w:pPr>
      <w:r w:rsidRPr="00A671A0">
        <w:rPr>
          <w:rFonts w:ascii="Times New Roman" w:eastAsia="Times New Roman" w:hAnsi="Times New Roman" w:cs="Times New Roman"/>
          <w:color w:val="D13438"/>
          <w:kern w:val="0"/>
          <w:sz w:val="24"/>
          <w:szCs w:val="24"/>
          <w:lang w:val="en-GB" w:eastAsia="en-IE"/>
          <w14:ligatures w14:val="none"/>
        </w:rPr>
        <w:t> </w:t>
      </w:r>
    </w:p>
    <w:p w14:paraId="6643F8BF" w14:textId="1C7592D0" w:rsidR="00B431C5" w:rsidRPr="00A671A0" w:rsidRDefault="00B431C5" w:rsidP="00960C53">
      <w:pPr>
        <w:pStyle w:val="ListParagraph"/>
        <w:numPr>
          <w:ilvl w:val="0"/>
          <w:numId w:val="4"/>
        </w:numPr>
        <w:tabs>
          <w:tab w:val="clear" w:pos="720"/>
        </w:tabs>
        <w:spacing w:after="0" w:line="240" w:lineRule="auto"/>
        <w:ind w:left="284" w:hanging="284"/>
        <w:jc w:val="both"/>
        <w:textAlignment w:val="baseline"/>
        <w:rPr>
          <w:rFonts w:ascii="Times New Roman" w:eastAsia="Times New Roman" w:hAnsi="Times New Roman" w:cs="Times New Roman"/>
          <w:kern w:val="0"/>
          <w:sz w:val="24"/>
          <w:szCs w:val="24"/>
          <w:lang w:val="en-GB" w:eastAsia="en-IE"/>
          <w14:ligatures w14:val="none"/>
        </w:rPr>
      </w:pPr>
      <w:r w:rsidRPr="00A671A0">
        <w:rPr>
          <w:rFonts w:ascii="Times New Roman" w:eastAsia="Times New Roman" w:hAnsi="Times New Roman" w:cs="Times New Roman"/>
          <w:b/>
          <w:kern w:val="0"/>
          <w:sz w:val="24"/>
          <w:szCs w:val="24"/>
          <w:lang w:val="en-GB" w:eastAsia="en-IE"/>
          <w14:ligatures w14:val="none"/>
        </w:rPr>
        <w:t xml:space="preserve">Response to </w:t>
      </w:r>
      <w:r w:rsidR="004F1C80" w:rsidRPr="00A671A0">
        <w:rPr>
          <w:rFonts w:ascii="Times New Roman" w:eastAsia="Times New Roman" w:hAnsi="Times New Roman" w:cs="Times New Roman"/>
          <w:b/>
          <w:kern w:val="0"/>
          <w:sz w:val="24"/>
          <w:szCs w:val="24"/>
          <w:lang w:val="en-GB" w:eastAsia="en-IE"/>
          <w14:ligatures w14:val="none"/>
        </w:rPr>
        <w:t xml:space="preserve">the </w:t>
      </w:r>
      <w:r w:rsidRPr="00A671A0">
        <w:rPr>
          <w:rFonts w:ascii="Times New Roman" w:eastAsia="Times New Roman" w:hAnsi="Times New Roman" w:cs="Times New Roman"/>
          <w:b/>
          <w:kern w:val="0"/>
          <w:sz w:val="24"/>
          <w:szCs w:val="24"/>
          <w:lang w:val="en-GB" w:eastAsia="en-IE"/>
          <w14:ligatures w14:val="none"/>
        </w:rPr>
        <w:t xml:space="preserve">requests </w:t>
      </w:r>
      <w:r w:rsidR="004F1C80" w:rsidRPr="00A671A0">
        <w:rPr>
          <w:rFonts w:ascii="Times New Roman" w:eastAsia="Times New Roman" w:hAnsi="Times New Roman" w:cs="Times New Roman"/>
          <w:b/>
          <w:kern w:val="0"/>
          <w:sz w:val="24"/>
          <w:szCs w:val="24"/>
          <w:lang w:val="en-GB" w:eastAsia="en-IE"/>
          <w14:ligatures w14:val="none"/>
        </w:rPr>
        <w:t xml:space="preserve">of the European Parliament </w:t>
      </w:r>
      <w:r w:rsidRPr="00A671A0">
        <w:rPr>
          <w:rFonts w:ascii="Times New Roman" w:eastAsia="Times New Roman" w:hAnsi="Times New Roman" w:cs="Times New Roman"/>
          <w:b/>
          <w:kern w:val="0"/>
          <w:sz w:val="24"/>
          <w:szCs w:val="24"/>
          <w:lang w:val="en-GB" w:eastAsia="en-IE"/>
          <w14:ligatures w14:val="none"/>
        </w:rPr>
        <w:t xml:space="preserve">and overview of actions taken, or intended to be taken, by the Commission: </w:t>
      </w:r>
    </w:p>
    <w:p w14:paraId="58AA9618" w14:textId="77777777" w:rsidR="00B431C5" w:rsidRPr="00A671A0" w:rsidRDefault="00B431C5" w:rsidP="00960C53">
      <w:pPr>
        <w:spacing w:after="0" w:line="240" w:lineRule="auto"/>
        <w:ind w:left="720" w:hanging="360"/>
        <w:jc w:val="both"/>
        <w:textAlignment w:val="baseline"/>
        <w:rPr>
          <w:rFonts w:ascii="Segoe UI" w:eastAsia="Times New Roman" w:hAnsi="Segoe UI" w:cs="Segoe UI"/>
          <w:kern w:val="0"/>
          <w:sz w:val="18"/>
          <w:szCs w:val="18"/>
          <w:lang w:val="en-GB" w:eastAsia="en-IE"/>
          <w14:ligatures w14:val="none"/>
        </w:rPr>
      </w:pPr>
      <w:r w:rsidRPr="00A671A0">
        <w:rPr>
          <w:rFonts w:ascii="Times New Roman" w:eastAsia="Times New Roman" w:hAnsi="Times New Roman" w:cs="Times New Roman"/>
          <w:kern w:val="0"/>
          <w:sz w:val="24"/>
          <w:szCs w:val="24"/>
          <w:lang w:val="en-GB" w:eastAsia="en-IE"/>
          <w14:ligatures w14:val="none"/>
        </w:rPr>
        <w:t> </w:t>
      </w:r>
    </w:p>
    <w:p w14:paraId="529EDF7F" w14:textId="77777777" w:rsidR="00B431C5" w:rsidRPr="00A671A0" w:rsidRDefault="00B431C5" w:rsidP="00B431C5">
      <w:pPr>
        <w:spacing w:after="0" w:line="240" w:lineRule="auto"/>
        <w:jc w:val="both"/>
        <w:textAlignment w:val="baseline"/>
        <w:rPr>
          <w:rFonts w:ascii="Times New Roman" w:eastAsia="Times New Roman" w:hAnsi="Times New Roman" w:cs="Times New Roman"/>
          <w:kern w:val="0"/>
          <w:sz w:val="24"/>
          <w:szCs w:val="24"/>
          <w:lang w:val="en-GB" w:eastAsia="en-IE"/>
          <w14:ligatures w14:val="none"/>
        </w:rPr>
      </w:pPr>
      <w:r w:rsidRPr="00A671A0">
        <w:rPr>
          <w:rFonts w:ascii="Times New Roman" w:eastAsia="Times New Roman" w:hAnsi="Times New Roman" w:cs="Times New Roman"/>
          <w:kern w:val="0"/>
          <w:sz w:val="24"/>
          <w:szCs w:val="24"/>
          <w:lang w:val="en-GB" w:eastAsia="en-IE"/>
          <w14:ligatures w14:val="none"/>
        </w:rPr>
        <w:t>In response to: </w:t>
      </w:r>
    </w:p>
    <w:p w14:paraId="4CAA5653" w14:textId="3DBE8FC9" w:rsidR="00B431C5" w:rsidRPr="00A671A0" w:rsidRDefault="00B431C5" w:rsidP="00B431C5">
      <w:pPr>
        <w:spacing w:after="0" w:line="240" w:lineRule="auto"/>
        <w:jc w:val="both"/>
        <w:textAlignment w:val="baseline"/>
        <w:rPr>
          <w:rFonts w:ascii="Segoe UI" w:eastAsia="Times New Roman" w:hAnsi="Segoe UI" w:cs="Segoe UI"/>
          <w:kern w:val="0"/>
          <w:sz w:val="18"/>
          <w:szCs w:val="18"/>
          <w:lang w:val="en-GB" w:eastAsia="en-IE"/>
          <w14:ligatures w14:val="none"/>
        </w:rPr>
      </w:pPr>
      <w:r w:rsidRPr="00A671A0">
        <w:rPr>
          <w:rFonts w:ascii="Times New Roman" w:eastAsia="Times New Roman" w:hAnsi="Times New Roman" w:cs="Times New Roman"/>
          <w:color w:val="D13438"/>
          <w:kern w:val="0"/>
          <w:sz w:val="24"/>
          <w:szCs w:val="24"/>
          <w:lang w:val="en-GB" w:eastAsia="en-IE"/>
          <w14:ligatures w14:val="none"/>
        </w:rPr>
        <w:t> </w:t>
      </w:r>
    </w:p>
    <w:p w14:paraId="2F5DBBEF" w14:textId="7CF2B53D" w:rsidR="00B431C5" w:rsidRPr="00A671A0" w:rsidRDefault="6BF14DAE" w:rsidP="0377855F">
      <w:pPr>
        <w:spacing w:after="0" w:line="240" w:lineRule="auto"/>
        <w:jc w:val="both"/>
        <w:textAlignment w:val="baseline"/>
        <w:rPr>
          <w:rFonts w:ascii="Segoe UI" w:eastAsia="Times New Roman" w:hAnsi="Segoe UI" w:cs="Segoe UI"/>
          <w:sz w:val="18"/>
          <w:szCs w:val="18"/>
          <w:lang w:val="en-GB" w:eastAsia="en-IE"/>
        </w:rPr>
      </w:pPr>
      <w:r w:rsidRPr="00A671A0">
        <w:rPr>
          <w:rFonts w:ascii="Times New Roman" w:eastAsia="Times New Roman" w:hAnsi="Times New Roman" w:cs="Times New Roman"/>
          <w:kern w:val="0"/>
          <w:sz w:val="24"/>
          <w:szCs w:val="24"/>
          <w:u w:val="single"/>
          <w:lang w:val="en-GB" w:eastAsia="en-IE"/>
          <w14:ligatures w14:val="none"/>
        </w:rPr>
        <w:t>Paragraphs 8 and 46</w:t>
      </w:r>
      <w:r w:rsidRPr="00A671A0">
        <w:rPr>
          <w:rFonts w:ascii="Times New Roman" w:eastAsia="Times New Roman" w:hAnsi="Times New Roman" w:cs="Times New Roman"/>
          <w:kern w:val="0"/>
          <w:sz w:val="24"/>
          <w:szCs w:val="24"/>
          <w:lang w:val="en-GB" w:eastAsia="en-IE"/>
          <w14:ligatures w14:val="none"/>
        </w:rPr>
        <w:t xml:space="preserve">, the Commission agrees that despite a lot of progress made within the field of ERA Policy Agenda during the years to bridge the gap in R&amp;D intensity in the EU, obstacles persist hindering the full potential of an efficient European Research Area. </w:t>
      </w:r>
      <w:r w:rsidR="00CC1E4C" w:rsidRPr="00A671A0">
        <w:rPr>
          <w:rFonts w:ascii="Times New Roman" w:eastAsia="Times New Roman" w:hAnsi="Times New Roman" w:cs="Times New Roman"/>
          <w:sz w:val="24"/>
          <w:szCs w:val="24"/>
          <w:lang w:val="en-GB" w:eastAsia="en-IE"/>
        </w:rPr>
        <w:t xml:space="preserve">According to </w:t>
      </w:r>
      <w:r w:rsidR="006345A6" w:rsidRPr="00A671A0">
        <w:rPr>
          <w:rFonts w:ascii="Times New Roman" w:eastAsia="Times New Roman" w:hAnsi="Times New Roman" w:cs="Times New Roman"/>
          <w:sz w:val="24"/>
          <w:szCs w:val="24"/>
          <w:lang w:val="en-GB" w:eastAsia="en-IE"/>
        </w:rPr>
        <w:t xml:space="preserve">the </w:t>
      </w:r>
      <w:r w:rsidR="00CC1E4C" w:rsidRPr="00A671A0">
        <w:rPr>
          <w:rFonts w:ascii="Times New Roman" w:eastAsia="Times New Roman" w:hAnsi="Times New Roman" w:cs="Times New Roman"/>
          <w:sz w:val="24"/>
          <w:szCs w:val="24"/>
          <w:lang w:val="en-GB" w:eastAsia="en-IE"/>
        </w:rPr>
        <w:t>Horizon Europe interim evaluation</w:t>
      </w:r>
      <w:r w:rsidR="00F56875" w:rsidRPr="00A671A0">
        <w:rPr>
          <w:rFonts w:ascii="Times New Roman" w:eastAsia="Times New Roman" w:hAnsi="Times New Roman" w:cs="Times New Roman"/>
          <w:sz w:val="24"/>
          <w:szCs w:val="24"/>
          <w:lang w:val="en-GB" w:eastAsia="en-IE"/>
        </w:rPr>
        <w:t xml:space="preserve"> adopted in April 2025</w:t>
      </w:r>
      <w:r w:rsidR="00A15462" w:rsidRPr="00A671A0">
        <w:rPr>
          <w:rFonts w:ascii="Times New Roman" w:eastAsia="Times New Roman" w:hAnsi="Times New Roman" w:cs="Times New Roman"/>
          <w:sz w:val="24"/>
          <w:szCs w:val="24"/>
          <w:lang w:val="en-GB" w:eastAsia="en-IE"/>
        </w:rPr>
        <w:t xml:space="preserve">, </w:t>
      </w:r>
      <w:r w:rsidR="00A15462" w:rsidRPr="00A671A0">
        <w:rPr>
          <w:rFonts w:ascii="Times New Roman" w:hAnsi="Times New Roman" w:cs="Times New Roman"/>
          <w:sz w:val="24"/>
          <w:szCs w:val="24"/>
          <w:lang w:val="en-GB"/>
        </w:rPr>
        <w:t xml:space="preserve">the EU </w:t>
      </w:r>
      <w:bookmarkStart w:id="0" w:name="_Hlk194566274"/>
      <w:r w:rsidR="00A15462" w:rsidRPr="00A671A0">
        <w:rPr>
          <w:rFonts w:ascii="Times New Roman" w:hAnsi="Times New Roman" w:cs="Times New Roman"/>
          <w:sz w:val="24"/>
          <w:szCs w:val="24"/>
          <w:lang w:val="en-GB"/>
        </w:rPr>
        <w:t>is struggling to achieve</w:t>
      </w:r>
      <w:bookmarkEnd w:id="0"/>
      <w:r w:rsidR="00A15462" w:rsidRPr="00A671A0">
        <w:rPr>
          <w:rFonts w:ascii="Times New Roman" w:hAnsi="Times New Roman" w:cs="Times New Roman"/>
          <w:sz w:val="24"/>
          <w:szCs w:val="24"/>
          <w:lang w:val="en-GB"/>
        </w:rPr>
        <w:t xml:space="preserve"> the R&amp;D investment target of 3% of GDP</w:t>
      </w:r>
      <w:r w:rsidR="00444F02" w:rsidRPr="00A671A0">
        <w:rPr>
          <w:rFonts w:ascii="Times New Roman" w:hAnsi="Times New Roman" w:cs="Times New Roman"/>
          <w:sz w:val="24"/>
          <w:szCs w:val="24"/>
          <w:lang w:val="en-GB"/>
        </w:rPr>
        <w:t xml:space="preserve"> and in 2022 would have needed to invest</w:t>
      </w:r>
      <w:r w:rsidR="00A15462" w:rsidRPr="00A671A0">
        <w:rPr>
          <w:rFonts w:ascii="Times New Roman" w:hAnsi="Times New Roman" w:cs="Times New Roman"/>
          <w:sz w:val="24"/>
          <w:szCs w:val="24"/>
          <w:lang w:val="en-GB"/>
        </w:rPr>
        <w:t xml:space="preserve"> </w:t>
      </w:r>
      <w:r w:rsidR="004F4E4E" w:rsidRPr="00A671A0">
        <w:rPr>
          <w:rFonts w:ascii="Times New Roman" w:hAnsi="Times New Roman" w:cs="Times New Roman"/>
          <w:sz w:val="24"/>
          <w:szCs w:val="24"/>
          <w:lang w:val="en-GB"/>
        </w:rPr>
        <w:t xml:space="preserve">an additional EUR 123 billion </w:t>
      </w:r>
      <w:r w:rsidR="00A15462" w:rsidRPr="00A671A0">
        <w:rPr>
          <w:rFonts w:ascii="Times New Roman" w:hAnsi="Times New Roman" w:cs="Times New Roman"/>
          <w:sz w:val="24"/>
          <w:szCs w:val="24"/>
          <w:lang w:val="en-GB"/>
        </w:rPr>
        <w:t>to reach the 3% target, more than the budget of an entire seven-year framework programme for R&amp;I</w:t>
      </w:r>
      <w:r w:rsidR="008B455F" w:rsidRPr="00A671A0">
        <w:rPr>
          <w:rFonts w:ascii="Times New Roman" w:hAnsi="Times New Roman" w:cs="Times New Roman"/>
          <w:sz w:val="24"/>
          <w:szCs w:val="24"/>
          <w:lang w:val="en-GB"/>
        </w:rPr>
        <w:t xml:space="preserve">. </w:t>
      </w:r>
      <w:r w:rsidRPr="00A671A0">
        <w:rPr>
          <w:rFonts w:ascii="Times New Roman" w:eastAsia="Times New Roman" w:hAnsi="Times New Roman" w:cs="Times New Roman"/>
          <w:kern w:val="0"/>
          <w:sz w:val="24"/>
          <w:szCs w:val="24"/>
          <w:lang w:val="en-GB" w:eastAsia="en-IE"/>
          <w14:ligatures w14:val="none"/>
        </w:rPr>
        <w:t>The Commission Communication of 22 October 2024 on ERA implementation (</w:t>
      </w:r>
      <w:proofErr w:type="gramStart"/>
      <w:r w:rsidRPr="00A671A0">
        <w:rPr>
          <w:rFonts w:ascii="Times New Roman" w:eastAsia="Times New Roman" w:hAnsi="Times New Roman" w:cs="Times New Roman"/>
          <w:kern w:val="0"/>
          <w:sz w:val="24"/>
          <w:szCs w:val="24"/>
          <w:lang w:val="en-GB" w:eastAsia="en-IE"/>
          <w14:ligatures w14:val="none"/>
        </w:rPr>
        <w:t>COM(</w:t>
      </w:r>
      <w:proofErr w:type="gramEnd"/>
      <w:r w:rsidRPr="00A671A0">
        <w:rPr>
          <w:rFonts w:ascii="Times New Roman" w:eastAsia="Times New Roman" w:hAnsi="Times New Roman" w:cs="Times New Roman"/>
          <w:kern w:val="0"/>
          <w:sz w:val="24"/>
          <w:szCs w:val="24"/>
          <w:lang w:val="en-GB" w:eastAsia="en-IE"/>
          <w14:ligatures w14:val="none"/>
        </w:rPr>
        <w:t xml:space="preserve">2024) 490) </w:t>
      </w:r>
      <w:r w:rsidR="155D9345" w:rsidRPr="00A671A0">
        <w:rPr>
          <w:rFonts w:ascii="Times New Roman" w:eastAsia="Times New Roman" w:hAnsi="Times New Roman" w:cs="Times New Roman"/>
          <w:sz w:val="24"/>
          <w:szCs w:val="24"/>
          <w:lang w:val="en-GB" w:eastAsia="en-IE"/>
        </w:rPr>
        <w:t xml:space="preserve">highlights </w:t>
      </w:r>
      <w:r w:rsidRPr="00A671A0">
        <w:rPr>
          <w:rFonts w:ascii="Times New Roman" w:eastAsia="Times New Roman" w:hAnsi="Times New Roman" w:cs="Times New Roman"/>
          <w:kern w:val="0"/>
          <w:sz w:val="24"/>
          <w:szCs w:val="24"/>
          <w:lang w:val="en-GB" w:eastAsia="en-IE"/>
          <w14:ligatures w14:val="none"/>
        </w:rPr>
        <w:t xml:space="preserve">persistent issues such as disparities in RDI performance across Member States, insufficient private and public investment in RDI falling short of the 3% GDP target, insufficient knowledge and data sharing, and suboptimal pooling and prioritisation of research and technology infrastructure resources. </w:t>
      </w:r>
      <w:r w:rsidR="475EB431" w:rsidRPr="00A671A0">
        <w:rPr>
          <w:rFonts w:ascii="Times New Roman" w:eastAsia="Times New Roman" w:hAnsi="Times New Roman" w:cs="Times New Roman"/>
          <w:kern w:val="0"/>
          <w:sz w:val="24"/>
          <w:szCs w:val="24"/>
          <w:lang w:val="en-GB" w:eastAsia="en-IE"/>
          <w14:ligatures w14:val="none"/>
        </w:rPr>
        <w:t>In</w:t>
      </w:r>
      <w:r w:rsidRPr="00A671A0">
        <w:rPr>
          <w:rFonts w:ascii="Times New Roman" w:eastAsia="Times New Roman" w:hAnsi="Times New Roman" w:cs="Times New Roman"/>
          <w:kern w:val="0"/>
          <w:sz w:val="24"/>
          <w:szCs w:val="24"/>
          <w:lang w:val="en-GB" w:eastAsia="en-IE"/>
          <w14:ligatures w14:val="none"/>
        </w:rPr>
        <w:t xml:space="preserve"> conclusion, the Communication </w:t>
      </w:r>
      <w:r w:rsidR="155D9345" w:rsidRPr="00A671A0">
        <w:rPr>
          <w:rFonts w:ascii="Times New Roman" w:eastAsia="Times New Roman" w:hAnsi="Times New Roman" w:cs="Times New Roman"/>
          <w:sz w:val="24"/>
          <w:szCs w:val="24"/>
          <w:lang w:val="en-GB" w:eastAsia="en-IE"/>
        </w:rPr>
        <w:t xml:space="preserve">underlines </w:t>
      </w:r>
      <w:r w:rsidRPr="00A671A0">
        <w:rPr>
          <w:rFonts w:ascii="Times New Roman" w:eastAsia="Times New Roman" w:hAnsi="Times New Roman" w:cs="Times New Roman"/>
          <w:kern w:val="0"/>
          <w:sz w:val="24"/>
          <w:szCs w:val="24"/>
          <w:lang w:val="en-GB" w:eastAsia="en-IE"/>
          <w14:ligatures w14:val="none"/>
        </w:rPr>
        <w:t>the need for stronger governance. Therefore, building on the recommendations made by the high-level reports such as Draghi and Letta</w:t>
      </w:r>
      <w:r w:rsidR="00791F46" w:rsidRPr="00A671A0">
        <w:rPr>
          <w:rFonts w:ascii="Times New Roman" w:eastAsia="Times New Roman" w:hAnsi="Times New Roman" w:cs="Times New Roman"/>
          <w:kern w:val="0"/>
          <w:sz w:val="24"/>
          <w:szCs w:val="24"/>
          <w:lang w:val="en-GB" w:eastAsia="en-IE"/>
          <w14:ligatures w14:val="none"/>
        </w:rPr>
        <w:t xml:space="preserve"> reports</w:t>
      </w:r>
      <w:r w:rsidRPr="00A671A0">
        <w:rPr>
          <w:rFonts w:ascii="Times New Roman" w:eastAsia="Times New Roman" w:hAnsi="Times New Roman" w:cs="Times New Roman"/>
          <w:kern w:val="0"/>
          <w:sz w:val="24"/>
          <w:szCs w:val="24"/>
          <w:lang w:val="en-GB" w:eastAsia="en-IE"/>
          <w14:ligatures w14:val="none"/>
        </w:rPr>
        <w:t>, which recognise the fundamental role R&amp;I plays in boosting competitiveness and socio-economic wellbeing, the ERA Act is announced as a Flagship Action in the Competitiveness Compass under the ‘Closing the innovation gap’ Pillar</w:t>
      </w:r>
      <w:r w:rsidR="507A89DA" w:rsidRPr="00A671A0">
        <w:rPr>
          <w:rFonts w:ascii="Times New Roman" w:eastAsia="Times New Roman" w:hAnsi="Times New Roman" w:cs="Times New Roman"/>
          <w:kern w:val="0"/>
          <w:sz w:val="24"/>
          <w:szCs w:val="24"/>
          <w:lang w:val="en-GB" w:eastAsia="en-IE"/>
          <w14:ligatures w14:val="none"/>
        </w:rPr>
        <w:t xml:space="preserve">. </w:t>
      </w:r>
      <w:r w:rsidR="507A89DA" w:rsidRPr="00A671A0">
        <w:rPr>
          <w:rFonts w:ascii="Times New Roman" w:eastAsia="Times New Roman" w:hAnsi="Times New Roman" w:cs="Times New Roman"/>
          <w:sz w:val="24"/>
          <w:szCs w:val="24"/>
          <w:lang w:val="en-GB" w:eastAsia="en-IE"/>
        </w:rPr>
        <w:t>The ERA Act's objective</w:t>
      </w:r>
      <w:r w:rsidR="002A08B6" w:rsidRPr="00A671A0">
        <w:rPr>
          <w:rFonts w:ascii="Times New Roman" w:eastAsia="Times New Roman" w:hAnsi="Times New Roman" w:cs="Times New Roman"/>
          <w:sz w:val="24"/>
          <w:szCs w:val="24"/>
          <w:lang w:val="en-GB" w:eastAsia="en-IE"/>
        </w:rPr>
        <w:t>s are</w:t>
      </w:r>
      <w:r w:rsidR="507A89DA" w:rsidRPr="00A671A0">
        <w:rPr>
          <w:rFonts w:ascii="Times New Roman" w:eastAsia="Times New Roman" w:hAnsi="Times New Roman" w:cs="Times New Roman"/>
          <w:sz w:val="24"/>
          <w:szCs w:val="24"/>
          <w:lang w:val="en-GB" w:eastAsia="en-IE"/>
        </w:rPr>
        <w:t xml:space="preserve"> to strengthen R&amp;D investment and bring it up to the 3% GDP target, focus research support more on strategic priorities, reinforce alignment between the EU and Member States’ funding priorities, and foster the circulation of knowledge and talent across Europe, in line with the 5th freedom principle presented in the Letta report.</w:t>
      </w:r>
    </w:p>
    <w:p w14:paraId="0719E40A" w14:textId="186021DA" w:rsidR="00B431C5" w:rsidRPr="00A671A0" w:rsidRDefault="00B431C5" w:rsidP="00B431C5">
      <w:pPr>
        <w:spacing w:after="0" w:line="240" w:lineRule="auto"/>
        <w:jc w:val="both"/>
        <w:textAlignment w:val="baseline"/>
        <w:rPr>
          <w:rFonts w:ascii="Segoe UI" w:eastAsia="Times New Roman" w:hAnsi="Segoe UI" w:cs="Segoe UI"/>
          <w:kern w:val="0"/>
          <w:sz w:val="18"/>
          <w:szCs w:val="18"/>
          <w:lang w:val="en-GB" w:eastAsia="en-IE"/>
          <w14:ligatures w14:val="none"/>
        </w:rPr>
      </w:pPr>
      <w:r w:rsidRPr="00A671A0">
        <w:rPr>
          <w:rFonts w:ascii="Times New Roman" w:eastAsia="Times New Roman" w:hAnsi="Times New Roman" w:cs="Times New Roman"/>
          <w:kern w:val="0"/>
          <w:sz w:val="24"/>
          <w:szCs w:val="24"/>
          <w:lang w:val="en-GB" w:eastAsia="en-IE"/>
          <w14:ligatures w14:val="none"/>
        </w:rPr>
        <w:t> </w:t>
      </w:r>
    </w:p>
    <w:p w14:paraId="55E120F3" w14:textId="05DDF448" w:rsidR="00B431C5" w:rsidRPr="00A671A0" w:rsidRDefault="00B431C5" w:rsidP="00B431C5">
      <w:pPr>
        <w:spacing w:after="0" w:line="240" w:lineRule="auto"/>
        <w:jc w:val="both"/>
        <w:textAlignment w:val="baseline"/>
        <w:rPr>
          <w:rFonts w:ascii="Times New Roman" w:eastAsia="Times New Roman" w:hAnsi="Times New Roman" w:cs="Times New Roman"/>
          <w:kern w:val="0"/>
          <w:sz w:val="24"/>
          <w:szCs w:val="24"/>
          <w:lang w:val="en-GB" w:eastAsia="en-IE"/>
          <w14:ligatures w14:val="none"/>
        </w:rPr>
      </w:pPr>
      <w:r w:rsidRPr="00A671A0">
        <w:rPr>
          <w:rFonts w:ascii="Times New Roman" w:eastAsia="Times New Roman" w:hAnsi="Times New Roman" w:cs="Times New Roman"/>
          <w:kern w:val="0"/>
          <w:sz w:val="24"/>
          <w:szCs w:val="24"/>
          <w:u w:val="single"/>
          <w:lang w:val="en-GB" w:eastAsia="en-IE"/>
          <w14:ligatures w14:val="none"/>
        </w:rPr>
        <w:t>Paragraphs 10</w:t>
      </w:r>
      <w:r w:rsidR="00B67F13" w:rsidRPr="00A671A0">
        <w:rPr>
          <w:rFonts w:ascii="Times New Roman" w:eastAsia="Times New Roman" w:hAnsi="Times New Roman" w:cs="Times New Roman"/>
          <w:kern w:val="0"/>
          <w:sz w:val="24"/>
          <w:szCs w:val="24"/>
          <w:u w:val="single"/>
          <w:lang w:val="en-GB" w:eastAsia="en-IE"/>
          <w14:ligatures w14:val="none"/>
        </w:rPr>
        <w:t xml:space="preserve"> and</w:t>
      </w:r>
      <w:r w:rsidRPr="00A671A0">
        <w:rPr>
          <w:rFonts w:ascii="Times New Roman" w:eastAsia="Times New Roman" w:hAnsi="Times New Roman" w:cs="Times New Roman"/>
          <w:kern w:val="0"/>
          <w:sz w:val="24"/>
          <w:szCs w:val="24"/>
          <w:u w:val="single"/>
          <w:lang w:val="en-GB" w:eastAsia="en-IE"/>
          <w14:ligatures w14:val="none"/>
        </w:rPr>
        <w:t xml:space="preserve"> 56</w:t>
      </w:r>
      <w:r w:rsidRPr="00A671A0">
        <w:rPr>
          <w:rFonts w:ascii="Times New Roman" w:eastAsia="Times New Roman" w:hAnsi="Times New Roman" w:cs="Times New Roman"/>
          <w:kern w:val="0"/>
          <w:sz w:val="24"/>
          <w:szCs w:val="24"/>
          <w:lang w:val="en-GB" w:eastAsia="en-IE"/>
          <w14:ligatures w14:val="none"/>
        </w:rPr>
        <w:t xml:space="preserve">, the European Commission fully shares the Parliament's emphasis on the importance of the promotion and protection of freedom of scientific research. In this context, </w:t>
      </w:r>
      <w:r w:rsidRPr="00A671A0">
        <w:rPr>
          <w:rFonts w:ascii="Times New Roman" w:eastAsia="Times New Roman" w:hAnsi="Times New Roman" w:cs="Times New Roman"/>
          <w:kern w:val="0"/>
          <w:sz w:val="24"/>
          <w:szCs w:val="24"/>
          <w:lang w:val="en-GB" w:eastAsia="en-IE"/>
          <w14:ligatures w14:val="none"/>
        </w:rPr>
        <w:lastRenderedPageBreak/>
        <w:t>on 21 February 2024, then Executive Vice-President Maroš Šefčovič communicated in writing to the President of the European Parliament, Ms Roberta Metsola, confirming that the Commission intends to follow up on Parliament's resolution with full regard to the principles of proportionality, subsidiarity and better law-making. This approach remains fully consistent with the political commitment made by President von der Leyen in her Political Guidelines concerning resolutions adopted by the European Parliament under Article 225 of the Treaty on the Functioning of the European Union (TFEU). </w:t>
      </w:r>
    </w:p>
    <w:p w14:paraId="67BE2EC7" w14:textId="77777777" w:rsidR="00B431C5" w:rsidRPr="00A671A0" w:rsidRDefault="00B431C5" w:rsidP="00B431C5">
      <w:pPr>
        <w:spacing w:after="0" w:line="240" w:lineRule="auto"/>
        <w:jc w:val="both"/>
        <w:textAlignment w:val="baseline"/>
        <w:rPr>
          <w:rFonts w:ascii="Segoe UI" w:eastAsia="Times New Roman" w:hAnsi="Segoe UI" w:cs="Segoe UI"/>
          <w:kern w:val="0"/>
          <w:sz w:val="18"/>
          <w:szCs w:val="18"/>
          <w:lang w:val="en-GB" w:eastAsia="en-IE"/>
          <w14:ligatures w14:val="none"/>
        </w:rPr>
      </w:pPr>
    </w:p>
    <w:p w14:paraId="38B9E52B" w14:textId="4AF08414" w:rsidR="00B431C5" w:rsidRPr="00A671A0" w:rsidRDefault="00B431C5" w:rsidP="00A34AC2">
      <w:pPr>
        <w:spacing w:after="0" w:line="240" w:lineRule="auto"/>
        <w:jc w:val="both"/>
        <w:textAlignment w:val="baseline"/>
        <w:rPr>
          <w:rFonts w:ascii="Times New Roman" w:eastAsia="Times New Roman" w:hAnsi="Times New Roman" w:cs="Times New Roman"/>
          <w:kern w:val="0"/>
          <w:sz w:val="24"/>
          <w:szCs w:val="24"/>
          <w:lang w:val="en-GB" w:eastAsia="en-IE"/>
          <w14:ligatures w14:val="none"/>
        </w:rPr>
      </w:pPr>
      <w:r w:rsidRPr="00A671A0">
        <w:rPr>
          <w:rFonts w:ascii="Times New Roman" w:eastAsia="Times New Roman" w:hAnsi="Times New Roman" w:cs="Times New Roman"/>
          <w:kern w:val="0"/>
          <w:sz w:val="24"/>
          <w:szCs w:val="24"/>
          <w:lang w:val="en-GB" w:eastAsia="en-IE"/>
          <w14:ligatures w14:val="none"/>
        </w:rPr>
        <w:t xml:space="preserve">To provide a solid basis for </w:t>
      </w:r>
      <w:r w:rsidR="71E80E6D" w:rsidRPr="00A671A0">
        <w:rPr>
          <w:rFonts w:ascii="Times New Roman" w:eastAsia="Times New Roman" w:hAnsi="Times New Roman" w:cs="Times New Roman"/>
          <w:kern w:val="0"/>
          <w:sz w:val="24"/>
          <w:szCs w:val="24"/>
          <w:lang w:val="en-GB" w:eastAsia="en-IE"/>
          <w14:ligatures w14:val="none"/>
        </w:rPr>
        <w:t xml:space="preserve">possible </w:t>
      </w:r>
      <w:r w:rsidRPr="00A671A0">
        <w:rPr>
          <w:rFonts w:ascii="Times New Roman" w:eastAsia="Times New Roman" w:hAnsi="Times New Roman" w:cs="Times New Roman"/>
          <w:kern w:val="0"/>
          <w:sz w:val="24"/>
          <w:szCs w:val="24"/>
          <w:lang w:val="en-GB" w:eastAsia="en-IE"/>
          <w14:ligatures w14:val="none"/>
        </w:rPr>
        <w:t>future legislative action, the Commission initiated a dedicated study in October 2024. This study assess</w:t>
      </w:r>
      <w:r w:rsidR="00E3230F" w:rsidRPr="00A671A0">
        <w:rPr>
          <w:rFonts w:ascii="Times New Roman" w:eastAsia="Times New Roman" w:hAnsi="Times New Roman" w:cs="Times New Roman"/>
          <w:kern w:val="0"/>
          <w:sz w:val="24"/>
          <w:szCs w:val="24"/>
          <w:lang w:val="en-GB" w:eastAsia="en-IE"/>
          <w14:ligatures w14:val="none"/>
        </w:rPr>
        <w:t>es</w:t>
      </w:r>
      <w:r w:rsidRPr="00A671A0">
        <w:rPr>
          <w:rFonts w:ascii="Times New Roman" w:eastAsia="Times New Roman" w:hAnsi="Times New Roman" w:cs="Times New Roman"/>
          <w:kern w:val="0"/>
          <w:sz w:val="24"/>
          <w:szCs w:val="24"/>
          <w:lang w:val="en-GB" w:eastAsia="en-IE"/>
          <w14:ligatures w14:val="none"/>
        </w:rPr>
        <w:t xml:space="preserve"> the current protection and promotion of scientific research freedom across the EU, building on the European Parliament’s previous work, including its Academic Freedom Monitor. The results will clarify the initiative’s scope in line with the Union’s competences under Article 4(3) TFEU. A representative of the European Parliament participates in the Study Steering Group.</w:t>
      </w:r>
    </w:p>
    <w:p w14:paraId="72B6C0FC" w14:textId="77777777" w:rsidR="00C572E0" w:rsidRPr="00A671A0" w:rsidRDefault="00C572E0" w:rsidP="00A34AC2">
      <w:pPr>
        <w:spacing w:after="0" w:line="240" w:lineRule="auto"/>
        <w:jc w:val="both"/>
        <w:textAlignment w:val="baseline"/>
        <w:rPr>
          <w:rFonts w:ascii="Times New Roman" w:eastAsia="Times New Roman" w:hAnsi="Times New Roman" w:cs="Times New Roman"/>
          <w:kern w:val="0"/>
          <w:sz w:val="24"/>
          <w:szCs w:val="24"/>
          <w:lang w:val="en-GB" w:eastAsia="en-IE"/>
          <w14:ligatures w14:val="none"/>
        </w:rPr>
      </w:pPr>
    </w:p>
    <w:p w14:paraId="7F0ED0C0" w14:textId="417E216C" w:rsidR="00B431C5" w:rsidRPr="00A671A0" w:rsidRDefault="001F58C1" w:rsidP="00A34AC2">
      <w:pPr>
        <w:spacing w:after="0" w:line="240" w:lineRule="auto"/>
        <w:jc w:val="both"/>
        <w:textAlignment w:val="baseline"/>
        <w:rPr>
          <w:rFonts w:ascii="Times New Roman" w:eastAsia="Times New Roman" w:hAnsi="Times New Roman" w:cs="Times New Roman"/>
          <w:sz w:val="24"/>
          <w:szCs w:val="24"/>
          <w:lang w:val="en-GB"/>
        </w:rPr>
      </w:pPr>
      <w:r w:rsidRPr="00A671A0">
        <w:rPr>
          <w:rFonts w:ascii="Times New Roman" w:eastAsia="Times New Roman" w:hAnsi="Times New Roman" w:cs="Times New Roman"/>
          <w:sz w:val="24"/>
          <w:szCs w:val="24"/>
          <w:lang w:val="en-GB"/>
        </w:rPr>
        <w:t>In addition, s</w:t>
      </w:r>
      <w:r w:rsidR="0036619D" w:rsidRPr="00A671A0">
        <w:rPr>
          <w:rFonts w:ascii="Times New Roman" w:eastAsia="Times New Roman" w:hAnsi="Times New Roman" w:cs="Times New Roman"/>
          <w:sz w:val="24"/>
          <w:szCs w:val="24"/>
          <w:lang w:val="en-GB"/>
        </w:rPr>
        <w:t>hared values have also been a key consideration in the development of the European Higher Education Area (EHEA). The 2018 Paris and 2020 Rome Ministerial Communiqués outline</w:t>
      </w:r>
      <w:r w:rsidR="00DA743C" w:rsidRPr="00A671A0">
        <w:rPr>
          <w:rFonts w:ascii="Times New Roman" w:eastAsia="Times New Roman" w:hAnsi="Times New Roman" w:cs="Times New Roman"/>
          <w:sz w:val="24"/>
          <w:szCs w:val="24"/>
          <w:lang w:val="en-GB"/>
        </w:rPr>
        <w:t>d</w:t>
      </w:r>
      <w:r w:rsidR="0036619D" w:rsidRPr="00A671A0">
        <w:rPr>
          <w:rFonts w:ascii="Times New Roman" w:eastAsia="Times New Roman" w:hAnsi="Times New Roman" w:cs="Times New Roman"/>
          <w:sz w:val="24"/>
          <w:szCs w:val="24"/>
          <w:lang w:val="en-GB"/>
        </w:rPr>
        <w:t xml:space="preserve"> six fundamental academic values. Between 2021 and 2024, a Working Group on Fundamental Values was tasked </w:t>
      </w:r>
      <w:r w:rsidR="00CF6672" w:rsidRPr="00A671A0">
        <w:rPr>
          <w:rFonts w:ascii="Times New Roman" w:eastAsia="Times New Roman" w:hAnsi="Times New Roman" w:cs="Times New Roman"/>
          <w:sz w:val="24"/>
          <w:szCs w:val="24"/>
          <w:lang w:val="en-GB"/>
        </w:rPr>
        <w:t xml:space="preserve">by the Bologna Follow Up Group </w:t>
      </w:r>
      <w:r w:rsidR="0036619D" w:rsidRPr="00A671A0">
        <w:rPr>
          <w:rFonts w:ascii="Times New Roman" w:eastAsia="Times New Roman" w:hAnsi="Times New Roman" w:cs="Times New Roman"/>
          <w:sz w:val="24"/>
          <w:szCs w:val="24"/>
          <w:lang w:val="en-GB"/>
        </w:rPr>
        <w:t>with developing a framework for monitoring and implementing the fundamental values of the EHEA. In the current working period (2024-2027), th</w:t>
      </w:r>
      <w:r w:rsidR="00CF6672" w:rsidRPr="00A671A0">
        <w:rPr>
          <w:rFonts w:ascii="Times New Roman" w:eastAsia="Times New Roman" w:hAnsi="Times New Roman" w:cs="Times New Roman"/>
          <w:sz w:val="24"/>
          <w:szCs w:val="24"/>
          <w:lang w:val="en-GB"/>
        </w:rPr>
        <w:t>is</w:t>
      </w:r>
      <w:r w:rsidR="0036619D" w:rsidRPr="00A671A0">
        <w:rPr>
          <w:rFonts w:ascii="Times New Roman" w:eastAsia="Times New Roman" w:hAnsi="Times New Roman" w:cs="Times New Roman"/>
          <w:sz w:val="24"/>
          <w:szCs w:val="24"/>
          <w:lang w:val="en-GB"/>
        </w:rPr>
        <w:t xml:space="preserve"> Working Group is further developing the technical monitoring framework </w:t>
      </w:r>
      <w:r w:rsidR="00447889" w:rsidRPr="00A671A0">
        <w:rPr>
          <w:rFonts w:ascii="Times New Roman" w:eastAsia="Times New Roman" w:hAnsi="Times New Roman" w:cs="Times New Roman"/>
          <w:sz w:val="24"/>
          <w:szCs w:val="24"/>
          <w:lang w:val="en-GB"/>
        </w:rPr>
        <w:t xml:space="preserve">and </w:t>
      </w:r>
      <w:r w:rsidR="0036619D" w:rsidRPr="00A671A0">
        <w:rPr>
          <w:rFonts w:ascii="Times New Roman" w:eastAsia="Times New Roman" w:hAnsi="Times New Roman" w:cs="Times New Roman"/>
          <w:sz w:val="24"/>
          <w:szCs w:val="24"/>
          <w:lang w:val="en-GB"/>
        </w:rPr>
        <w:t xml:space="preserve">will report on its progress in the 2027 Ministerial Conference. </w:t>
      </w:r>
      <w:r w:rsidR="0066002E" w:rsidRPr="00A671A0">
        <w:rPr>
          <w:rFonts w:ascii="Times New Roman" w:eastAsia="Times New Roman" w:hAnsi="Times New Roman" w:cs="Times New Roman"/>
          <w:sz w:val="24"/>
          <w:szCs w:val="24"/>
          <w:lang w:val="en-GB"/>
        </w:rPr>
        <w:t>T</w:t>
      </w:r>
      <w:r w:rsidR="0036619D" w:rsidRPr="00A671A0">
        <w:rPr>
          <w:rFonts w:ascii="Times New Roman" w:eastAsia="Times New Roman" w:hAnsi="Times New Roman" w:cs="Times New Roman"/>
          <w:sz w:val="24"/>
          <w:szCs w:val="24"/>
          <w:lang w:val="en-GB"/>
        </w:rPr>
        <w:t>he Commission is also preparing a report on guiding principles on protecting fundamental academic values</w:t>
      </w:r>
      <w:r w:rsidR="00C572E0" w:rsidRPr="00A671A0">
        <w:rPr>
          <w:rFonts w:ascii="Times New Roman" w:eastAsia="Times New Roman" w:hAnsi="Times New Roman" w:cs="Times New Roman"/>
          <w:sz w:val="24"/>
          <w:szCs w:val="24"/>
          <w:lang w:val="en-GB"/>
        </w:rPr>
        <w:t xml:space="preserve"> </w:t>
      </w:r>
      <w:r w:rsidR="00421DCB" w:rsidRPr="00A671A0">
        <w:rPr>
          <w:rFonts w:ascii="Times New Roman" w:eastAsia="Times New Roman" w:hAnsi="Times New Roman" w:cs="Times New Roman"/>
          <w:sz w:val="24"/>
          <w:szCs w:val="24"/>
          <w:lang w:val="en-GB"/>
        </w:rPr>
        <w:t>that</w:t>
      </w:r>
      <w:r w:rsidR="0036619D" w:rsidRPr="00A671A0">
        <w:rPr>
          <w:rFonts w:ascii="Times New Roman" w:eastAsia="Times New Roman" w:hAnsi="Times New Roman" w:cs="Times New Roman"/>
          <w:sz w:val="24"/>
          <w:szCs w:val="24"/>
          <w:lang w:val="en-GB"/>
        </w:rPr>
        <w:t xml:space="preserve"> builds on the Paris, Rome and Tirana</w:t>
      </w:r>
      <w:r w:rsidR="00CF6672" w:rsidRPr="00A671A0">
        <w:rPr>
          <w:rFonts w:ascii="Times New Roman" w:eastAsia="Times New Roman" w:hAnsi="Times New Roman" w:cs="Times New Roman"/>
          <w:sz w:val="24"/>
          <w:szCs w:val="24"/>
          <w:lang w:val="en-GB"/>
        </w:rPr>
        <w:t xml:space="preserve"> 2024</w:t>
      </w:r>
      <w:r w:rsidR="0036619D" w:rsidRPr="00A671A0">
        <w:rPr>
          <w:rFonts w:ascii="Times New Roman" w:eastAsia="Times New Roman" w:hAnsi="Times New Roman" w:cs="Times New Roman"/>
          <w:sz w:val="24"/>
          <w:szCs w:val="24"/>
          <w:lang w:val="en-GB"/>
        </w:rPr>
        <w:t xml:space="preserve"> Ministerial Communiqués and the resulting definition of six fundamental academic values. </w:t>
      </w:r>
    </w:p>
    <w:p w14:paraId="0F5440C3" w14:textId="77777777" w:rsidR="00C572E0" w:rsidRPr="00A671A0" w:rsidRDefault="00C572E0" w:rsidP="00A34AC2">
      <w:pPr>
        <w:spacing w:after="0" w:line="240" w:lineRule="auto"/>
        <w:jc w:val="both"/>
        <w:textAlignment w:val="baseline"/>
        <w:rPr>
          <w:rFonts w:ascii="Segoe UI" w:eastAsia="Times New Roman" w:hAnsi="Segoe UI" w:cs="Segoe UI"/>
          <w:kern w:val="0"/>
          <w:sz w:val="18"/>
          <w:szCs w:val="18"/>
          <w:lang w:val="en-GB" w:eastAsia="en-IE"/>
          <w14:ligatures w14:val="none"/>
        </w:rPr>
      </w:pPr>
    </w:p>
    <w:p w14:paraId="4790203F" w14:textId="6782A3CE" w:rsidR="00A35D4D" w:rsidRPr="00A671A0" w:rsidRDefault="00B431C5" w:rsidP="00B431C5">
      <w:pPr>
        <w:spacing w:after="0" w:line="240" w:lineRule="auto"/>
        <w:jc w:val="both"/>
        <w:textAlignment w:val="baseline"/>
        <w:rPr>
          <w:rFonts w:ascii="Times New Roman" w:eastAsia="Times New Roman" w:hAnsi="Times New Roman" w:cs="Times New Roman"/>
          <w:kern w:val="0"/>
          <w:sz w:val="24"/>
          <w:szCs w:val="24"/>
          <w:lang w:val="en-GB" w:eastAsia="en-IE"/>
          <w14:ligatures w14:val="none"/>
        </w:rPr>
      </w:pPr>
      <w:r w:rsidRPr="00A671A0">
        <w:rPr>
          <w:rFonts w:ascii="Times New Roman" w:eastAsia="Times New Roman" w:hAnsi="Times New Roman" w:cs="Times New Roman"/>
          <w:kern w:val="0"/>
          <w:sz w:val="24"/>
          <w:szCs w:val="24"/>
          <w:lang w:val="en-GB" w:eastAsia="en-IE"/>
          <w14:ligatures w14:val="none"/>
        </w:rPr>
        <w:t>Regarding recital 72 of the Horizon Europe Regulation, the Commission acknowledges the Parliament’s concerns</w:t>
      </w:r>
      <w:r w:rsidR="007A55FC" w:rsidRPr="00A671A0">
        <w:rPr>
          <w:rFonts w:ascii="Times New Roman" w:eastAsia="Times New Roman" w:hAnsi="Times New Roman" w:cs="Times New Roman"/>
          <w:kern w:val="0"/>
          <w:sz w:val="24"/>
          <w:szCs w:val="24"/>
          <w:lang w:val="en-GB" w:eastAsia="en-IE"/>
          <w14:ligatures w14:val="none"/>
        </w:rPr>
        <w:t xml:space="preserve"> about the respect of academic freedom in </w:t>
      </w:r>
      <w:r w:rsidR="00681644" w:rsidRPr="00A671A0">
        <w:rPr>
          <w:rFonts w:ascii="Times New Roman" w:eastAsia="Times New Roman" w:hAnsi="Times New Roman" w:cs="Times New Roman"/>
          <w:kern w:val="0"/>
          <w:sz w:val="24"/>
          <w:szCs w:val="24"/>
          <w:lang w:val="en-GB" w:eastAsia="en-IE"/>
          <w14:ligatures w14:val="none"/>
        </w:rPr>
        <w:t xml:space="preserve">several countries benefiting from </w:t>
      </w:r>
      <w:r w:rsidR="00F17724" w:rsidRPr="00A671A0">
        <w:rPr>
          <w:rFonts w:ascii="Times New Roman" w:eastAsia="Times New Roman" w:hAnsi="Times New Roman" w:cs="Times New Roman"/>
          <w:kern w:val="0"/>
          <w:sz w:val="24"/>
          <w:szCs w:val="24"/>
          <w:lang w:val="en-GB" w:eastAsia="en-IE"/>
          <w14:ligatures w14:val="none"/>
        </w:rPr>
        <w:t xml:space="preserve">the funding of </w:t>
      </w:r>
      <w:r w:rsidR="00681644" w:rsidRPr="00A671A0">
        <w:rPr>
          <w:rFonts w:ascii="Times New Roman" w:eastAsia="Times New Roman" w:hAnsi="Times New Roman" w:cs="Times New Roman"/>
          <w:kern w:val="0"/>
          <w:sz w:val="24"/>
          <w:szCs w:val="24"/>
          <w:lang w:val="en-GB" w:eastAsia="en-IE"/>
          <w14:ligatures w14:val="none"/>
        </w:rPr>
        <w:t>Horizon Europe</w:t>
      </w:r>
      <w:r w:rsidRPr="00A671A0">
        <w:rPr>
          <w:rFonts w:ascii="Times New Roman" w:eastAsia="Times New Roman" w:hAnsi="Times New Roman" w:cs="Times New Roman"/>
          <w:kern w:val="0"/>
          <w:sz w:val="24"/>
          <w:szCs w:val="24"/>
          <w:lang w:val="en-GB" w:eastAsia="en-IE"/>
          <w14:ligatures w14:val="none"/>
        </w:rPr>
        <w:t xml:space="preserve">. Furthermore, the Commission notes that academic freedom and freedom of scientific research are often explicitly protected by constitutional provisions in most Member States. Looking ahead, the Commission will reflect on possible ways to better operationalise recital 72 in support of freedom of scientific research, while </w:t>
      </w:r>
      <w:r w:rsidR="004C3844" w:rsidRPr="00A671A0">
        <w:rPr>
          <w:rFonts w:ascii="Times New Roman" w:eastAsia="Times New Roman" w:hAnsi="Times New Roman" w:cs="Times New Roman"/>
          <w:kern w:val="0"/>
          <w:sz w:val="24"/>
          <w:szCs w:val="24"/>
          <w:lang w:val="en-GB" w:eastAsia="en-IE"/>
          <w14:ligatures w14:val="none"/>
        </w:rPr>
        <w:t>making sure that</w:t>
      </w:r>
      <w:r w:rsidRPr="00A671A0">
        <w:rPr>
          <w:rFonts w:ascii="Times New Roman" w:eastAsia="Times New Roman" w:hAnsi="Times New Roman" w:cs="Times New Roman"/>
          <w:kern w:val="0"/>
          <w:sz w:val="24"/>
          <w:szCs w:val="24"/>
          <w:lang w:val="en-GB" w:eastAsia="en-IE"/>
          <w14:ligatures w14:val="none"/>
        </w:rPr>
        <w:t xml:space="preserve"> additional administrative burden </w:t>
      </w:r>
      <w:r w:rsidR="00C20041" w:rsidRPr="00A671A0">
        <w:rPr>
          <w:rFonts w:ascii="Times New Roman" w:eastAsia="Times New Roman" w:hAnsi="Times New Roman" w:cs="Times New Roman"/>
          <w:kern w:val="0"/>
          <w:sz w:val="24"/>
          <w:szCs w:val="24"/>
          <w:lang w:val="en-GB" w:eastAsia="en-IE"/>
          <w14:ligatures w14:val="none"/>
        </w:rPr>
        <w:t>on</w:t>
      </w:r>
      <w:r w:rsidRPr="00A671A0">
        <w:rPr>
          <w:rFonts w:ascii="Times New Roman" w:eastAsia="Times New Roman" w:hAnsi="Times New Roman" w:cs="Times New Roman"/>
          <w:kern w:val="0"/>
          <w:sz w:val="24"/>
          <w:szCs w:val="24"/>
          <w:lang w:val="en-GB" w:eastAsia="en-IE"/>
          <w14:ligatures w14:val="none"/>
        </w:rPr>
        <w:t xml:space="preserve"> beneficiaries of Horizon Europe</w:t>
      </w:r>
      <w:r w:rsidR="004C3844" w:rsidRPr="00A671A0">
        <w:rPr>
          <w:rFonts w:ascii="Times New Roman" w:eastAsia="Times New Roman" w:hAnsi="Times New Roman" w:cs="Times New Roman"/>
          <w:kern w:val="0"/>
          <w:sz w:val="24"/>
          <w:szCs w:val="24"/>
          <w:lang w:val="en-GB" w:eastAsia="en-IE"/>
          <w14:ligatures w14:val="none"/>
        </w:rPr>
        <w:t xml:space="preserve"> </w:t>
      </w:r>
      <w:r w:rsidR="001C0CC8" w:rsidRPr="00A671A0">
        <w:rPr>
          <w:rFonts w:ascii="Times New Roman" w:eastAsia="Times New Roman" w:hAnsi="Times New Roman" w:cs="Times New Roman"/>
          <w:kern w:val="0"/>
          <w:sz w:val="24"/>
          <w:szCs w:val="24"/>
          <w:lang w:val="en-GB" w:eastAsia="en-IE"/>
          <w14:ligatures w14:val="none"/>
        </w:rPr>
        <w:t xml:space="preserve">is </w:t>
      </w:r>
      <w:r w:rsidR="004C3844" w:rsidRPr="00A671A0">
        <w:rPr>
          <w:rFonts w:ascii="Times New Roman" w:eastAsia="Times New Roman" w:hAnsi="Times New Roman" w:cs="Times New Roman"/>
          <w:kern w:val="0"/>
          <w:sz w:val="24"/>
          <w:szCs w:val="24"/>
          <w:lang w:val="en-GB" w:eastAsia="en-IE"/>
          <w14:ligatures w14:val="none"/>
        </w:rPr>
        <w:t>avoided</w:t>
      </w:r>
      <w:r w:rsidRPr="00A671A0">
        <w:rPr>
          <w:rFonts w:ascii="Times New Roman" w:eastAsia="Times New Roman" w:hAnsi="Times New Roman" w:cs="Times New Roman"/>
          <w:kern w:val="0"/>
          <w:sz w:val="24"/>
          <w:szCs w:val="24"/>
          <w:lang w:val="en-GB" w:eastAsia="en-IE"/>
          <w14:ligatures w14:val="none"/>
        </w:rPr>
        <w:t>.</w:t>
      </w:r>
    </w:p>
    <w:p w14:paraId="1B04329B" w14:textId="77777777" w:rsidR="009A3330" w:rsidRPr="00A671A0" w:rsidRDefault="009A3330" w:rsidP="00B431C5">
      <w:pPr>
        <w:spacing w:after="0" w:line="240" w:lineRule="auto"/>
        <w:jc w:val="both"/>
        <w:textAlignment w:val="baseline"/>
        <w:rPr>
          <w:rFonts w:ascii="Segoe UI" w:hAnsi="Segoe UI"/>
          <w:kern w:val="0"/>
          <w:sz w:val="18"/>
          <w:szCs w:val="18"/>
          <w:lang w:val="en-GB"/>
          <w14:ligatures w14:val="none"/>
        </w:rPr>
      </w:pPr>
    </w:p>
    <w:p w14:paraId="7A6B6481" w14:textId="36B1B0F2" w:rsidR="00B431C5" w:rsidRPr="00A671A0" w:rsidRDefault="00B431C5" w:rsidP="00B431C5">
      <w:pPr>
        <w:spacing w:after="0" w:line="240" w:lineRule="auto"/>
        <w:jc w:val="both"/>
        <w:textAlignment w:val="baseline"/>
        <w:rPr>
          <w:rFonts w:ascii="Segoe UI" w:eastAsia="Times New Roman" w:hAnsi="Segoe UI" w:cs="Segoe UI"/>
          <w:kern w:val="0"/>
          <w:sz w:val="18"/>
          <w:szCs w:val="18"/>
          <w:lang w:val="en-GB" w:eastAsia="en-IE"/>
          <w14:ligatures w14:val="none"/>
        </w:rPr>
      </w:pPr>
      <w:r w:rsidRPr="00A671A0">
        <w:rPr>
          <w:rFonts w:ascii="Times New Roman" w:eastAsia="Times New Roman" w:hAnsi="Times New Roman" w:cs="Times New Roman"/>
          <w:kern w:val="0"/>
          <w:sz w:val="24"/>
          <w:szCs w:val="24"/>
          <w:u w:val="single"/>
          <w:lang w:val="en-GB" w:eastAsia="en-IE"/>
          <w14:ligatures w14:val="none"/>
        </w:rPr>
        <w:t>Paragraph 11</w:t>
      </w:r>
      <w:r w:rsidRPr="00A671A0">
        <w:rPr>
          <w:rFonts w:ascii="Times New Roman" w:eastAsia="Times New Roman" w:hAnsi="Times New Roman" w:cs="Times New Roman"/>
          <w:kern w:val="0"/>
          <w:sz w:val="24"/>
          <w:szCs w:val="24"/>
          <w:lang w:val="en-GB" w:eastAsia="en-IE"/>
          <w14:ligatures w14:val="none"/>
        </w:rPr>
        <w:t xml:space="preserve">, the Commission takes note of the European Parliament’s support in relation to the high levels of climate spending in the first years of Horizon Europe. According to the Horizon Europe interim evaluation, the climate contribution of Horizon Europe was 35% by the end of 2023. By comparison, the contribution of the previous framework programme, Horizon 2020, was 32%, falling short of the 35% target. The Commission is committed to staying </w:t>
      </w:r>
      <w:r w:rsidR="001C6A90" w:rsidRPr="00A671A0">
        <w:rPr>
          <w:rFonts w:ascii="Times New Roman" w:eastAsia="Times New Roman" w:hAnsi="Times New Roman" w:cs="Times New Roman"/>
          <w:kern w:val="0"/>
          <w:sz w:val="24"/>
          <w:szCs w:val="24"/>
          <w:lang w:val="en-GB" w:eastAsia="en-IE"/>
          <w14:ligatures w14:val="none"/>
        </w:rPr>
        <w:t>well</w:t>
      </w:r>
      <w:r w:rsidRPr="00A671A0">
        <w:rPr>
          <w:rFonts w:ascii="Times New Roman" w:eastAsia="Times New Roman" w:hAnsi="Times New Roman" w:cs="Times New Roman"/>
          <w:kern w:val="0"/>
          <w:sz w:val="24"/>
          <w:szCs w:val="24"/>
          <w:lang w:val="en-GB" w:eastAsia="en-IE"/>
          <w14:ligatures w14:val="none"/>
        </w:rPr>
        <w:t xml:space="preserve"> on course to achieve the overall climate spending target of 35 % over the full lifetime of the programme. </w:t>
      </w:r>
      <w:r w:rsidRPr="00A671A0">
        <w:rPr>
          <w:rFonts w:ascii="Times New Roman" w:eastAsia="Times New Roman" w:hAnsi="Times New Roman" w:cs="Times New Roman"/>
          <w:color w:val="D13438"/>
          <w:kern w:val="0"/>
          <w:sz w:val="24"/>
          <w:szCs w:val="24"/>
          <w:lang w:val="en-GB" w:eastAsia="en-IE"/>
          <w14:ligatures w14:val="none"/>
        </w:rPr>
        <w:t> </w:t>
      </w:r>
    </w:p>
    <w:p w14:paraId="04FB9537" w14:textId="77777777" w:rsidR="00B431C5" w:rsidRPr="00A671A0" w:rsidRDefault="00B431C5" w:rsidP="00B431C5">
      <w:pPr>
        <w:spacing w:after="0" w:line="240" w:lineRule="auto"/>
        <w:jc w:val="both"/>
        <w:textAlignment w:val="baseline"/>
        <w:rPr>
          <w:rFonts w:ascii="Segoe UI" w:eastAsia="Times New Roman" w:hAnsi="Segoe UI" w:cs="Segoe UI"/>
          <w:kern w:val="0"/>
          <w:sz w:val="18"/>
          <w:szCs w:val="18"/>
          <w:lang w:val="en-GB" w:eastAsia="en-IE"/>
          <w14:ligatures w14:val="none"/>
        </w:rPr>
      </w:pPr>
      <w:r w:rsidRPr="00A671A0">
        <w:rPr>
          <w:rFonts w:ascii="Times New Roman" w:eastAsia="Times New Roman" w:hAnsi="Times New Roman" w:cs="Times New Roman"/>
          <w:kern w:val="0"/>
          <w:sz w:val="24"/>
          <w:szCs w:val="24"/>
          <w:lang w:val="en-GB" w:eastAsia="en-IE"/>
          <w14:ligatures w14:val="none"/>
        </w:rPr>
        <w:t> </w:t>
      </w:r>
    </w:p>
    <w:p w14:paraId="5D0EFAF0" w14:textId="294FDA6A" w:rsidR="00B431C5" w:rsidRPr="00A671A0" w:rsidRDefault="00B431C5" w:rsidP="00B431C5">
      <w:pPr>
        <w:spacing w:after="0" w:line="240" w:lineRule="auto"/>
        <w:jc w:val="both"/>
        <w:textAlignment w:val="baseline"/>
        <w:rPr>
          <w:rFonts w:ascii="Segoe UI" w:eastAsia="Times New Roman" w:hAnsi="Segoe UI" w:cs="Segoe UI"/>
          <w:kern w:val="0"/>
          <w:sz w:val="18"/>
          <w:szCs w:val="18"/>
          <w:lang w:val="en-GB" w:eastAsia="en-IE"/>
          <w14:ligatures w14:val="none"/>
        </w:rPr>
      </w:pPr>
      <w:r w:rsidRPr="00A671A0">
        <w:rPr>
          <w:rFonts w:ascii="Times New Roman" w:eastAsia="Times New Roman" w:hAnsi="Times New Roman" w:cs="Times New Roman"/>
          <w:kern w:val="0"/>
          <w:sz w:val="24"/>
          <w:szCs w:val="24"/>
          <w:u w:val="single"/>
          <w:lang w:val="en-GB" w:eastAsia="en-IE"/>
          <w14:ligatures w14:val="none"/>
        </w:rPr>
        <w:t>Paragraphs 12, 57 and 78</w:t>
      </w:r>
      <w:r w:rsidRPr="00A671A0">
        <w:rPr>
          <w:rFonts w:ascii="Times New Roman" w:eastAsia="Times New Roman" w:hAnsi="Times New Roman" w:cs="Times New Roman"/>
          <w:kern w:val="0"/>
          <w:sz w:val="24"/>
          <w:szCs w:val="24"/>
          <w:lang w:val="en-GB" w:eastAsia="en-IE"/>
          <w14:ligatures w14:val="none"/>
        </w:rPr>
        <w:t xml:space="preserve">, the Commission modified the application template by removing a section requesting a specific reflection on ‘Do no harm’. Apart from the European Innovation Council, </w:t>
      </w:r>
      <w:r w:rsidR="00FD6ED4" w:rsidRPr="00A671A0">
        <w:rPr>
          <w:rFonts w:ascii="Times New Roman" w:eastAsia="Times New Roman" w:hAnsi="Times New Roman" w:cs="Times New Roman"/>
          <w:kern w:val="0"/>
          <w:sz w:val="24"/>
          <w:szCs w:val="24"/>
          <w:lang w:val="en-GB" w:eastAsia="en-IE"/>
          <w14:ligatures w14:val="none"/>
        </w:rPr>
        <w:t xml:space="preserve">Horizon Europe </w:t>
      </w:r>
      <w:r w:rsidRPr="00A671A0">
        <w:rPr>
          <w:rFonts w:ascii="Times New Roman" w:eastAsia="Times New Roman" w:hAnsi="Times New Roman" w:cs="Times New Roman"/>
          <w:kern w:val="0"/>
          <w:sz w:val="24"/>
          <w:szCs w:val="24"/>
          <w:lang w:val="en-GB" w:eastAsia="en-IE"/>
          <w14:ligatures w14:val="none"/>
        </w:rPr>
        <w:t>call texts</w:t>
      </w:r>
      <w:r w:rsidR="009A3330" w:rsidRPr="00A671A0">
        <w:rPr>
          <w:rFonts w:ascii="Times New Roman" w:eastAsia="Times New Roman" w:hAnsi="Times New Roman" w:cs="Times New Roman"/>
          <w:kern w:val="0"/>
          <w:sz w:val="24"/>
          <w:szCs w:val="24"/>
          <w:lang w:val="en-GB" w:eastAsia="en-IE"/>
          <w14:ligatures w14:val="none"/>
        </w:rPr>
        <w:t xml:space="preserve"> </w:t>
      </w:r>
      <w:r w:rsidR="00E3230F" w:rsidRPr="00A671A0">
        <w:rPr>
          <w:rFonts w:ascii="Times New Roman" w:eastAsia="Times New Roman" w:hAnsi="Times New Roman" w:cs="Times New Roman"/>
          <w:kern w:val="0"/>
          <w:sz w:val="24"/>
          <w:szCs w:val="24"/>
          <w:lang w:val="en-GB" w:eastAsia="en-IE"/>
          <w14:ligatures w14:val="none"/>
        </w:rPr>
        <w:t xml:space="preserve">no longer </w:t>
      </w:r>
      <w:r w:rsidRPr="00A671A0">
        <w:rPr>
          <w:rFonts w:ascii="Times New Roman" w:eastAsia="Times New Roman" w:hAnsi="Times New Roman" w:cs="Times New Roman"/>
          <w:kern w:val="0"/>
          <w:sz w:val="24"/>
          <w:szCs w:val="24"/>
          <w:lang w:val="en-GB" w:eastAsia="en-IE"/>
          <w14:ligatures w14:val="none"/>
        </w:rPr>
        <w:t>refer to ‘Do no (significant) harm’ and the taxonomy regulation. Harm to the environment is covered</w:t>
      </w:r>
      <w:r w:rsidR="009A1CBE" w:rsidRPr="00A671A0">
        <w:rPr>
          <w:rFonts w:ascii="Times New Roman" w:eastAsia="Times New Roman" w:hAnsi="Times New Roman" w:cs="Times New Roman"/>
          <w:kern w:val="0"/>
          <w:sz w:val="24"/>
          <w:szCs w:val="24"/>
          <w:lang w:val="en-GB" w:eastAsia="en-IE"/>
          <w14:ligatures w14:val="none"/>
        </w:rPr>
        <w:t xml:space="preserve"> by</w:t>
      </w:r>
      <w:r w:rsidRPr="00A671A0">
        <w:rPr>
          <w:rFonts w:ascii="Times New Roman" w:eastAsia="Times New Roman" w:hAnsi="Times New Roman" w:cs="Times New Roman"/>
          <w:kern w:val="0"/>
          <w:sz w:val="24"/>
          <w:szCs w:val="24"/>
          <w:lang w:val="en-GB" w:eastAsia="en-IE"/>
          <w14:ligatures w14:val="none"/>
        </w:rPr>
        <w:t xml:space="preserve"> </w:t>
      </w:r>
      <w:r w:rsidR="009A1CBE" w:rsidRPr="00A671A0">
        <w:rPr>
          <w:rFonts w:ascii="Times New Roman" w:eastAsia="Times New Roman" w:hAnsi="Times New Roman" w:cs="Times New Roman"/>
          <w:kern w:val="0"/>
          <w:sz w:val="24"/>
          <w:szCs w:val="24"/>
          <w:lang w:val="en-GB" w:eastAsia="en-IE"/>
          <w14:ligatures w14:val="none"/>
        </w:rPr>
        <w:t xml:space="preserve">the ethics self-assessment, albeit </w:t>
      </w:r>
      <w:r w:rsidRPr="00A671A0">
        <w:rPr>
          <w:rFonts w:ascii="Times New Roman" w:eastAsia="Times New Roman" w:hAnsi="Times New Roman" w:cs="Times New Roman"/>
          <w:kern w:val="0"/>
          <w:sz w:val="24"/>
          <w:szCs w:val="24"/>
          <w:lang w:val="en-GB" w:eastAsia="en-IE"/>
          <w14:ligatures w14:val="none"/>
        </w:rPr>
        <w:t>in a generic manner only</w:t>
      </w:r>
      <w:r w:rsidR="009A1CBE" w:rsidRPr="00A671A0">
        <w:rPr>
          <w:rFonts w:ascii="Times New Roman" w:eastAsia="Times New Roman" w:hAnsi="Times New Roman" w:cs="Times New Roman"/>
          <w:kern w:val="0"/>
          <w:sz w:val="24"/>
          <w:szCs w:val="24"/>
          <w:lang w:val="en-GB" w:eastAsia="en-IE"/>
          <w14:ligatures w14:val="none"/>
        </w:rPr>
        <w:t xml:space="preserve">. </w:t>
      </w:r>
      <w:r w:rsidR="003F6A85" w:rsidRPr="00A671A0">
        <w:rPr>
          <w:rFonts w:ascii="Times New Roman" w:eastAsia="Times New Roman" w:hAnsi="Times New Roman" w:cs="Times New Roman"/>
          <w:kern w:val="0"/>
          <w:sz w:val="24"/>
          <w:szCs w:val="24"/>
          <w:lang w:val="en-GB" w:eastAsia="en-IE"/>
          <w14:ligatures w14:val="none"/>
        </w:rPr>
        <w:t xml:space="preserve">For the ethics assessment </w:t>
      </w:r>
      <w:r w:rsidR="00D5585D" w:rsidRPr="00A671A0">
        <w:rPr>
          <w:rFonts w:ascii="Times New Roman" w:eastAsia="Times New Roman" w:hAnsi="Times New Roman" w:cs="Times New Roman"/>
          <w:kern w:val="0"/>
          <w:sz w:val="24"/>
          <w:szCs w:val="24"/>
          <w:lang w:val="en-GB" w:eastAsia="en-IE"/>
          <w14:ligatures w14:val="none"/>
        </w:rPr>
        <w:t>a better alignm</w:t>
      </w:r>
      <w:r w:rsidR="00D70626" w:rsidRPr="00A671A0">
        <w:rPr>
          <w:rFonts w:ascii="Times New Roman" w:eastAsia="Times New Roman" w:hAnsi="Times New Roman" w:cs="Times New Roman"/>
          <w:kern w:val="0"/>
          <w:sz w:val="24"/>
          <w:szCs w:val="24"/>
          <w:lang w:val="en-GB" w:eastAsia="en-IE"/>
          <w14:ligatures w14:val="none"/>
        </w:rPr>
        <w:t>e</w:t>
      </w:r>
      <w:r w:rsidR="00D5585D" w:rsidRPr="00A671A0">
        <w:rPr>
          <w:rFonts w:ascii="Times New Roman" w:eastAsia="Times New Roman" w:hAnsi="Times New Roman" w:cs="Times New Roman"/>
          <w:kern w:val="0"/>
          <w:sz w:val="24"/>
          <w:szCs w:val="24"/>
          <w:lang w:val="en-GB" w:eastAsia="en-IE"/>
          <w14:ligatures w14:val="none"/>
        </w:rPr>
        <w:t xml:space="preserve">nt with the </w:t>
      </w:r>
      <w:r w:rsidR="00A34731" w:rsidRPr="00A671A0">
        <w:rPr>
          <w:rFonts w:ascii="Times New Roman" w:eastAsia="Times New Roman" w:hAnsi="Times New Roman" w:cs="Times New Roman"/>
          <w:kern w:val="0"/>
          <w:sz w:val="24"/>
          <w:szCs w:val="24"/>
          <w:lang w:val="en-GB" w:eastAsia="en-IE"/>
          <w14:ligatures w14:val="none"/>
        </w:rPr>
        <w:t xml:space="preserve">requirements of </w:t>
      </w:r>
      <w:r w:rsidR="00557B4D" w:rsidRPr="00A671A0">
        <w:rPr>
          <w:rFonts w:ascii="Times New Roman" w:eastAsia="Times New Roman" w:hAnsi="Times New Roman" w:cs="Times New Roman"/>
          <w:kern w:val="0"/>
          <w:sz w:val="24"/>
          <w:szCs w:val="24"/>
          <w:lang w:val="en-GB" w:eastAsia="en-IE"/>
          <w14:ligatures w14:val="none"/>
        </w:rPr>
        <w:t>Art</w:t>
      </w:r>
      <w:r w:rsidR="003813E4" w:rsidRPr="00A671A0">
        <w:rPr>
          <w:rFonts w:ascii="Times New Roman" w:eastAsia="Times New Roman" w:hAnsi="Times New Roman" w:cs="Times New Roman"/>
          <w:kern w:val="0"/>
          <w:sz w:val="24"/>
          <w:szCs w:val="24"/>
          <w:lang w:val="en-GB" w:eastAsia="en-IE"/>
          <w14:ligatures w14:val="none"/>
        </w:rPr>
        <w:t>icle 33(2)</w:t>
      </w:r>
      <w:r w:rsidR="00D16C68" w:rsidRPr="00A671A0">
        <w:rPr>
          <w:rFonts w:ascii="Times New Roman" w:eastAsia="Times New Roman" w:hAnsi="Times New Roman" w:cs="Times New Roman"/>
          <w:kern w:val="0"/>
          <w:sz w:val="24"/>
          <w:szCs w:val="24"/>
          <w:lang w:val="en-GB" w:eastAsia="en-IE"/>
          <w14:ligatures w14:val="none"/>
        </w:rPr>
        <w:t>d</w:t>
      </w:r>
      <w:r w:rsidR="009763EC" w:rsidRPr="00A671A0">
        <w:rPr>
          <w:rFonts w:ascii="Times New Roman" w:eastAsia="Times New Roman" w:hAnsi="Times New Roman" w:cs="Times New Roman"/>
          <w:kern w:val="0"/>
          <w:sz w:val="24"/>
          <w:szCs w:val="24"/>
          <w:lang w:val="en-GB" w:eastAsia="en-IE"/>
          <w14:ligatures w14:val="none"/>
        </w:rPr>
        <w:t xml:space="preserve">, i.e. the </w:t>
      </w:r>
      <w:r w:rsidR="001B633C" w:rsidRPr="00A671A0">
        <w:rPr>
          <w:rFonts w:ascii="Times New Roman" w:eastAsia="Times New Roman" w:hAnsi="Times New Roman" w:cs="Times New Roman"/>
          <w:kern w:val="0"/>
          <w:sz w:val="24"/>
          <w:szCs w:val="24"/>
          <w:lang w:val="en-GB" w:eastAsia="en-IE"/>
          <w14:ligatures w14:val="none"/>
        </w:rPr>
        <w:t>five environmental objectives</w:t>
      </w:r>
      <w:r w:rsidR="00173E5A" w:rsidRPr="00A671A0">
        <w:rPr>
          <w:rFonts w:ascii="Times New Roman" w:eastAsia="Times New Roman" w:hAnsi="Times New Roman" w:cs="Times New Roman"/>
          <w:kern w:val="0"/>
          <w:sz w:val="24"/>
          <w:szCs w:val="24"/>
          <w:lang w:val="en-GB" w:eastAsia="en-IE"/>
          <w14:ligatures w14:val="none"/>
        </w:rPr>
        <w:t xml:space="preserve"> not to be harmed, might be useful.</w:t>
      </w:r>
      <w:r w:rsidR="003813E4" w:rsidRPr="00A671A0">
        <w:rPr>
          <w:rFonts w:ascii="Times New Roman" w:eastAsia="Times New Roman" w:hAnsi="Times New Roman" w:cs="Times New Roman"/>
          <w:kern w:val="0"/>
          <w:sz w:val="24"/>
          <w:szCs w:val="24"/>
          <w:lang w:val="en-GB" w:eastAsia="en-IE"/>
          <w14:ligatures w14:val="none"/>
        </w:rPr>
        <w:t xml:space="preserve"> </w:t>
      </w:r>
      <w:r w:rsidRPr="00A671A0">
        <w:rPr>
          <w:rFonts w:ascii="Times New Roman" w:eastAsia="Times New Roman" w:hAnsi="Times New Roman" w:cs="Times New Roman"/>
          <w:kern w:val="0"/>
          <w:sz w:val="24"/>
          <w:szCs w:val="24"/>
          <w:lang w:val="en-GB" w:eastAsia="en-IE"/>
          <w14:ligatures w14:val="none"/>
        </w:rPr>
        <w:t xml:space="preserve"> Further detailed guidance to applicants or evaluators might not be needed, as </w:t>
      </w:r>
      <w:r w:rsidR="005664A0" w:rsidRPr="00A671A0">
        <w:rPr>
          <w:rFonts w:ascii="Times New Roman" w:eastAsia="Times New Roman" w:hAnsi="Times New Roman" w:cs="Times New Roman"/>
          <w:kern w:val="0"/>
          <w:sz w:val="24"/>
          <w:szCs w:val="24"/>
          <w:lang w:val="en-GB" w:eastAsia="en-IE"/>
          <w14:ligatures w14:val="none"/>
        </w:rPr>
        <w:t>Horizon Eu</w:t>
      </w:r>
      <w:r w:rsidR="00042904" w:rsidRPr="00A671A0">
        <w:rPr>
          <w:rFonts w:ascii="Times New Roman" w:eastAsia="Times New Roman" w:hAnsi="Times New Roman" w:cs="Times New Roman"/>
          <w:kern w:val="0"/>
          <w:sz w:val="24"/>
          <w:szCs w:val="24"/>
          <w:lang w:val="en-GB" w:eastAsia="en-IE"/>
          <w14:ligatures w14:val="none"/>
        </w:rPr>
        <w:t xml:space="preserve">rope </w:t>
      </w:r>
      <w:r w:rsidRPr="00A671A0">
        <w:rPr>
          <w:rFonts w:ascii="Times New Roman" w:eastAsia="Times New Roman" w:hAnsi="Times New Roman" w:cs="Times New Roman"/>
          <w:kern w:val="0"/>
          <w:sz w:val="24"/>
          <w:szCs w:val="24"/>
          <w:lang w:val="en-GB" w:eastAsia="en-IE"/>
          <w14:ligatures w14:val="none"/>
        </w:rPr>
        <w:lastRenderedPageBreak/>
        <w:t xml:space="preserve">calls do not refer to ‘Do no harm’. </w:t>
      </w:r>
      <w:r w:rsidR="005C649F" w:rsidRPr="00A671A0">
        <w:rPr>
          <w:rFonts w:ascii="Times New Roman" w:eastAsia="Times New Roman" w:hAnsi="Times New Roman" w:cs="Times New Roman"/>
          <w:kern w:val="0"/>
          <w:sz w:val="24"/>
          <w:szCs w:val="24"/>
          <w:lang w:val="en-GB" w:eastAsia="en-IE"/>
          <w14:ligatures w14:val="none"/>
        </w:rPr>
        <w:t>Looking ahead, t</w:t>
      </w:r>
      <w:r w:rsidRPr="00A671A0">
        <w:rPr>
          <w:rFonts w:ascii="Times New Roman" w:eastAsia="Times New Roman" w:hAnsi="Times New Roman" w:cs="Times New Roman"/>
          <w:kern w:val="0"/>
          <w:sz w:val="24"/>
          <w:szCs w:val="24"/>
          <w:lang w:val="en-GB" w:eastAsia="en-IE"/>
          <w14:ligatures w14:val="none"/>
        </w:rPr>
        <w:t xml:space="preserve">he Commission welcomes the expressed ambition to </w:t>
      </w:r>
      <w:r w:rsidR="00712DE1" w:rsidRPr="00A671A0">
        <w:rPr>
          <w:rFonts w:ascii="Times New Roman" w:eastAsia="Times New Roman" w:hAnsi="Times New Roman" w:cs="Times New Roman"/>
          <w:kern w:val="0"/>
          <w:sz w:val="24"/>
          <w:szCs w:val="24"/>
          <w:lang w:val="en-GB" w:eastAsia="en-IE"/>
          <w14:ligatures w14:val="none"/>
        </w:rPr>
        <w:t>display</w:t>
      </w:r>
      <w:r w:rsidRPr="00A671A0">
        <w:rPr>
          <w:rFonts w:ascii="Times New Roman" w:eastAsia="Times New Roman" w:hAnsi="Times New Roman" w:cs="Times New Roman"/>
          <w:kern w:val="0"/>
          <w:sz w:val="24"/>
          <w:szCs w:val="24"/>
          <w:lang w:val="en-GB" w:eastAsia="en-IE"/>
          <w14:ligatures w14:val="none"/>
        </w:rPr>
        <w:t xml:space="preserve"> the application of ‘Do no (significant) harm’ to R&amp;I activities in the context of the next MFF</w:t>
      </w:r>
      <w:r w:rsidR="00C97FB9" w:rsidRPr="00A671A0">
        <w:rPr>
          <w:rFonts w:ascii="Times New Roman" w:eastAsia="Times New Roman" w:hAnsi="Times New Roman" w:cs="Times New Roman"/>
          <w:kern w:val="0"/>
          <w:sz w:val="24"/>
          <w:szCs w:val="24"/>
          <w:lang w:val="en-GB" w:eastAsia="en-IE"/>
          <w14:ligatures w14:val="none"/>
        </w:rPr>
        <w:t xml:space="preserve"> looking for </w:t>
      </w:r>
      <w:r w:rsidR="00C006F8" w:rsidRPr="00A671A0">
        <w:rPr>
          <w:rFonts w:ascii="Times New Roman" w:eastAsia="Times New Roman" w:hAnsi="Times New Roman" w:cs="Times New Roman"/>
          <w:kern w:val="0"/>
          <w:sz w:val="24"/>
          <w:szCs w:val="24"/>
          <w:lang w:val="en-GB" w:eastAsia="en-IE"/>
          <w14:ligatures w14:val="none"/>
        </w:rPr>
        <w:t>minimum burden for applicants</w:t>
      </w:r>
      <w:r w:rsidRPr="00A671A0">
        <w:rPr>
          <w:rFonts w:ascii="Times New Roman" w:eastAsia="Times New Roman" w:hAnsi="Times New Roman" w:cs="Times New Roman"/>
          <w:kern w:val="0"/>
          <w:sz w:val="24"/>
          <w:szCs w:val="24"/>
          <w:lang w:val="en-GB" w:eastAsia="en-IE"/>
          <w14:ligatures w14:val="none"/>
        </w:rPr>
        <w:t>.</w:t>
      </w:r>
    </w:p>
    <w:p w14:paraId="22BD9EFC" w14:textId="77777777" w:rsidR="00B431C5" w:rsidRPr="00A671A0" w:rsidRDefault="00B431C5" w:rsidP="00B431C5">
      <w:pPr>
        <w:spacing w:after="0" w:line="240" w:lineRule="auto"/>
        <w:jc w:val="both"/>
        <w:textAlignment w:val="baseline"/>
        <w:rPr>
          <w:rFonts w:ascii="Segoe UI" w:eastAsia="Times New Roman" w:hAnsi="Segoe UI" w:cs="Segoe UI"/>
          <w:kern w:val="0"/>
          <w:sz w:val="18"/>
          <w:szCs w:val="18"/>
          <w:lang w:val="en-GB" w:eastAsia="en-IE"/>
          <w14:ligatures w14:val="none"/>
        </w:rPr>
      </w:pPr>
      <w:r w:rsidRPr="00A671A0">
        <w:rPr>
          <w:rFonts w:ascii="Times New Roman" w:eastAsia="Times New Roman" w:hAnsi="Times New Roman" w:cs="Times New Roman"/>
          <w:color w:val="CC3595"/>
          <w:kern w:val="0"/>
          <w:sz w:val="24"/>
          <w:szCs w:val="24"/>
          <w:lang w:val="en-GB" w:eastAsia="en-IE"/>
          <w14:ligatures w14:val="none"/>
        </w:rPr>
        <w:t> </w:t>
      </w:r>
    </w:p>
    <w:p w14:paraId="2BEAF7CA" w14:textId="6C697E46" w:rsidR="00B431C5" w:rsidRPr="00A671A0" w:rsidRDefault="00B431C5" w:rsidP="00B431C5">
      <w:pPr>
        <w:spacing w:after="0" w:line="240" w:lineRule="auto"/>
        <w:jc w:val="both"/>
        <w:textAlignment w:val="baseline"/>
        <w:rPr>
          <w:rFonts w:ascii="Times New Roman" w:eastAsia="Times New Roman" w:hAnsi="Times New Roman" w:cs="Times New Roman"/>
          <w:kern w:val="0"/>
          <w:sz w:val="24"/>
          <w:szCs w:val="24"/>
          <w:lang w:val="en-GB" w:eastAsia="en-IE"/>
          <w14:ligatures w14:val="none"/>
        </w:rPr>
      </w:pPr>
      <w:r w:rsidRPr="00A671A0">
        <w:rPr>
          <w:rFonts w:ascii="Times New Roman" w:eastAsia="Times New Roman" w:hAnsi="Times New Roman" w:cs="Times New Roman"/>
          <w:kern w:val="0"/>
          <w:sz w:val="24"/>
          <w:szCs w:val="24"/>
          <w:u w:val="single"/>
          <w:lang w:val="en-GB" w:eastAsia="en-IE"/>
          <w14:ligatures w14:val="none"/>
        </w:rPr>
        <w:t>Paragraphs 14</w:t>
      </w:r>
      <w:r w:rsidR="00662151" w:rsidRPr="00A671A0">
        <w:rPr>
          <w:rFonts w:ascii="Times New Roman" w:eastAsia="Times New Roman" w:hAnsi="Times New Roman" w:cs="Times New Roman"/>
          <w:kern w:val="0"/>
          <w:sz w:val="24"/>
          <w:szCs w:val="24"/>
          <w:u w:val="single"/>
          <w:lang w:val="en-GB" w:eastAsia="en-IE"/>
          <w14:ligatures w14:val="none"/>
        </w:rPr>
        <w:t xml:space="preserve"> and</w:t>
      </w:r>
      <w:r w:rsidRPr="00A671A0">
        <w:rPr>
          <w:rFonts w:ascii="Times New Roman" w:eastAsia="Times New Roman" w:hAnsi="Times New Roman" w:cs="Times New Roman"/>
          <w:kern w:val="0"/>
          <w:sz w:val="24"/>
          <w:szCs w:val="24"/>
          <w:u w:val="single"/>
          <w:lang w:val="en-GB" w:eastAsia="en-IE"/>
          <w14:ligatures w14:val="none"/>
        </w:rPr>
        <w:t xml:space="preserve"> 72</w:t>
      </w:r>
      <w:r w:rsidR="00524CD1" w:rsidRPr="00A671A0">
        <w:rPr>
          <w:rFonts w:ascii="Times New Roman" w:eastAsia="Times New Roman" w:hAnsi="Times New Roman" w:cs="Times New Roman"/>
          <w:kern w:val="0"/>
          <w:sz w:val="24"/>
          <w:szCs w:val="24"/>
          <w:u w:val="single"/>
          <w:lang w:val="en-GB" w:eastAsia="en-IE"/>
          <w14:ligatures w14:val="none"/>
        </w:rPr>
        <w:t>,</w:t>
      </w:r>
      <w:r w:rsidRPr="00A671A0">
        <w:rPr>
          <w:rFonts w:ascii="Times New Roman" w:eastAsia="Times New Roman" w:hAnsi="Times New Roman" w:cs="Times New Roman"/>
          <w:color w:val="CC3595"/>
          <w:kern w:val="0"/>
          <w:sz w:val="24"/>
          <w:szCs w:val="24"/>
          <w:lang w:val="en-GB" w:eastAsia="en-IE"/>
          <w14:ligatures w14:val="none"/>
        </w:rPr>
        <w:t> </w:t>
      </w:r>
      <w:r w:rsidR="006F2FF6" w:rsidRPr="00A671A0">
        <w:rPr>
          <w:rFonts w:ascii="Times New Roman" w:eastAsia="Times New Roman" w:hAnsi="Times New Roman" w:cs="Times New Roman"/>
          <w:kern w:val="0"/>
          <w:sz w:val="24"/>
          <w:szCs w:val="24"/>
          <w:lang w:val="en-GB" w:eastAsia="en-IE"/>
          <w14:ligatures w14:val="none"/>
        </w:rPr>
        <w:t xml:space="preserve">the Commission </w:t>
      </w:r>
      <w:r w:rsidR="00574110" w:rsidRPr="00A671A0">
        <w:rPr>
          <w:rFonts w:ascii="Times New Roman" w:eastAsia="Times New Roman" w:hAnsi="Times New Roman" w:cs="Times New Roman"/>
          <w:kern w:val="0"/>
          <w:sz w:val="24"/>
          <w:szCs w:val="24"/>
          <w:lang w:val="en-GB" w:eastAsia="en-IE"/>
          <w14:ligatures w14:val="none"/>
        </w:rPr>
        <w:t xml:space="preserve">wishes to </w:t>
      </w:r>
      <w:r w:rsidR="000071BB" w:rsidRPr="00A671A0">
        <w:rPr>
          <w:rFonts w:ascii="Times New Roman" w:eastAsia="Times New Roman" w:hAnsi="Times New Roman" w:cs="Times New Roman"/>
          <w:kern w:val="0"/>
          <w:sz w:val="24"/>
          <w:szCs w:val="24"/>
          <w:lang w:val="en-GB" w:eastAsia="en-IE"/>
          <w14:ligatures w14:val="none"/>
        </w:rPr>
        <w:t>underline that i</w:t>
      </w:r>
      <w:r w:rsidRPr="00A671A0">
        <w:rPr>
          <w:rFonts w:ascii="Times New Roman" w:eastAsia="Times New Roman" w:hAnsi="Times New Roman" w:cs="Times New Roman"/>
          <w:kern w:val="0"/>
          <w:sz w:val="24"/>
          <w:szCs w:val="24"/>
          <w:lang w:val="en-GB" w:eastAsia="en-IE"/>
          <w14:ligatures w14:val="none"/>
        </w:rPr>
        <w:t xml:space="preserve">nternational cooperation in Horizon Europe is likely to increase compared to Horizon 2020 </w:t>
      </w:r>
      <w:r w:rsidR="000071BB" w:rsidRPr="00A671A0">
        <w:rPr>
          <w:rFonts w:ascii="Times New Roman" w:eastAsia="Times New Roman" w:hAnsi="Times New Roman" w:cs="Times New Roman"/>
          <w:kern w:val="0"/>
          <w:sz w:val="24"/>
          <w:szCs w:val="24"/>
          <w:lang w:val="en-GB" w:eastAsia="en-IE"/>
          <w14:ligatures w14:val="none"/>
        </w:rPr>
        <w:t>based on</w:t>
      </w:r>
      <w:r w:rsidRPr="00A671A0">
        <w:rPr>
          <w:rFonts w:ascii="Times New Roman" w:eastAsia="Times New Roman" w:hAnsi="Times New Roman" w:cs="Times New Roman"/>
          <w:kern w:val="0"/>
          <w:sz w:val="24"/>
          <w:szCs w:val="24"/>
          <w:lang w:val="en-GB" w:eastAsia="en-IE"/>
          <w14:ligatures w14:val="none"/>
        </w:rPr>
        <w:t xml:space="preserve"> the participation figures of third countries in the Programme</w:t>
      </w:r>
      <w:r w:rsidR="18D7F00F" w:rsidRPr="00A671A0">
        <w:rPr>
          <w:rFonts w:ascii="Times New Roman" w:eastAsia="Times New Roman" w:hAnsi="Times New Roman" w:cs="Times New Roman"/>
          <w:sz w:val="24"/>
          <w:szCs w:val="24"/>
          <w:lang w:val="en-GB" w:eastAsia="en-IE"/>
        </w:rPr>
        <w:t xml:space="preserve">, </w:t>
      </w:r>
      <w:r w:rsidRPr="00A671A0">
        <w:rPr>
          <w:rFonts w:ascii="Times New Roman" w:eastAsia="Times New Roman" w:hAnsi="Times New Roman" w:cs="Times New Roman"/>
          <w:kern w:val="0"/>
          <w:sz w:val="24"/>
          <w:szCs w:val="24"/>
          <w:lang w:val="en-GB" w:eastAsia="en-IE"/>
          <w14:ligatures w14:val="none"/>
        </w:rPr>
        <w:t xml:space="preserve">and number of third countries that have become associated. </w:t>
      </w:r>
      <w:r w:rsidR="00225226" w:rsidRPr="00A671A0">
        <w:rPr>
          <w:rFonts w:ascii="Times New Roman" w:eastAsia="Times New Roman" w:hAnsi="Times New Roman" w:cs="Times New Roman"/>
          <w:kern w:val="0"/>
          <w:sz w:val="24"/>
          <w:szCs w:val="24"/>
          <w:lang w:val="en-GB" w:eastAsia="en-IE"/>
          <w14:ligatures w14:val="none"/>
        </w:rPr>
        <w:t>As</w:t>
      </w:r>
      <w:r w:rsidRPr="00A671A0">
        <w:rPr>
          <w:rFonts w:ascii="Times New Roman" w:eastAsia="Times New Roman" w:hAnsi="Times New Roman" w:cs="Times New Roman"/>
          <w:kern w:val="0"/>
          <w:sz w:val="24"/>
          <w:szCs w:val="24"/>
          <w:lang w:val="en-GB" w:eastAsia="en-IE"/>
          <w14:ligatures w14:val="none"/>
        </w:rPr>
        <w:t xml:space="preserve"> of March 2025, </w:t>
      </w:r>
      <w:r w:rsidR="18D7F00F" w:rsidRPr="00A671A0">
        <w:rPr>
          <w:rFonts w:ascii="Times New Roman" w:eastAsia="Times New Roman" w:hAnsi="Times New Roman" w:cs="Times New Roman"/>
          <w:sz w:val="24"/>
          <w:szCs w:val="24"/>
          <w:lang w:val="en-GB" w:eastAsia="en-IE"/>
        </w:rPr>
        <w:t>under</w:t>
      </w:r>
      <w:r w:rsidR="00225226" w:rsidRPr="00A671A0">
        <w:rPr>
          <w:rFonts w:ascii="Times New Roman" w:eastAsia="Times New Roman" w:hAnsi="Times New Roman" w:cs="Times New Roman"/>
          <w:kern w:val="0"/>
          <w:sz w:val="24"/>
          <w:szCs w:val="24"/>
          <w:lang w:val="en-GB" w:eastAsia="en-IE"/>
          <w14:ligatures w14:val="none"/>
        </w:rPr>
        <w:t xml:space="preserve"> Horizon 2020</w:t>
      </w:r>
      <w:r w:rsidRPr="00A671A0">
        <w:rPr>
          <w:rFonts w:ascii="Times New Roman" w:eastAsia="Times New Roman" w:hAnsi="Times New Roman" w:cs="Times New Roman"/>
          <w:kern w:val="0"/>
          <w:sz w:val="24"/>
          <w:szCs w:val="24"/>
          <w:lang w:val="en-GB" w:eastAsia="en-IE"/>
          <w14:ligatures w14:val="none"/>
        </w:rPr>
        <w:t xml:space="preserve"> there were </w:t>
      </w:r>
      <w:r w:rsidRPr="00A671A0">
        <w:rPr>
          <w:rFonts w:ascii="Times New Roman" w:hAnsi="Times New Roman"/>
          <w:kern w:val="0"/>
          <w:sz w:val="24"/>
          <w:szCs w:val="24"/>
          <w:lang w:val="en-GB"/>
          <w14:ligatures w14:val="none"/>
        </w:rPr>
        <w:t xml:space="preserve">20 </w:t>
      </w:r>
      <w:r w:rsidRPr="00A671A0">
        <w:rPr>
          <w:rFonts w:ascii="Times New Roman" w:eastAsia="Times New Roman" w:hAnsi="Times New Roman" w:cs="Times New Roman"/>
          <w:kern w:val="0"/>
          <w:sz w:val="24"/>
          <w:szCs w:val="24"/>
          <w:lang w:val="en-GB" w:eastAsia="en-IE"/>
          <w14:ligatures w14:val="none"/>
        </w:rPr>
        <w:t xml:space="preserve">129 participations by third country entities (including </w:t>
      </w:r>
      <w:r w:rsidR="00471D86" w:rsidRPr="00A671A0">
        <w:rPr>
          <w:rFonts w:ascii="Times New Roman" w:eastAsia="Times New Roman" w:hAnsi="Times New Roman" w:cs="Times New Roman"/>
          <w:kern w:val="0"/>
          <w:sz w:val="24"/>
          <w:szCs w:val="24"/>
          <w:lang w:val="en-GB" w:eastAsia="en-IE"/>
          <w14:ligatures w14:val="none"/>
        </w:rPr>
        <w:t>from</w:t>
      </w:r>
      <w:r w:rsidRPr="00A671A0">
        <w:rPr>
          <w:rFonts w:ascii="Times New Roman" w:eastAsia="Times New Roman" w:hAnsi="Times New Roman" w:cs="Times New Roman"/>
          <w:kern w:val="0"/>
          <w:sz w:val="24"/>
          <w:szCs w:val="24"/>
          <w:lang w:val="en-GB" w:eastAsia="en-IE"/>
          <w14:ligatures w14:val="none"/>
        </w:rPr>
        <w:t xml:space="preserve"> Associated Countries) in 9839 Grant Agreements (GAs), with a financial contribution from the Programme of </w:t>
      </w:r>
      <w:r w:rsidR="00225226" w:rsidRPr="00A671A0">
        <w:rPr>
          <w:rFonts w:ascii="Times New Roman" w:eastAsia="Times New Roman" w:hAnsi="Times New Roman" w:cs="Times New Roman"/>
          <w:kern w:val="0"/>
          <w:sz w:val="24"/>
          <w:szCs w:val="24"/>
          <w:lang w:val="en-GB" w:eastAsia="en-IE"/>
          <w14:ligatures w14:val="none"/>
        </w:rPr>
        <w:t xml:space="preserve">EUR </w:t>
      </w:r>
      <w:r w:rsidRPr="00A671A0">
        <w:rPr>
          <w:rFonts w:ascii="Times New Roman" w:eastAsia="Times New Roman" w:hAnsi="Times New Roman" w:cs="Times New Roman"/>
          <w:kern w:val="0"/>
          <w:sz w:val="24"/>
          <w:szCs w:val="24"/>
          <w:lang w:val="en-GB" w:eastAsia="en-IE"/>
          <w14:ligatures w14:val="none"/>
        </w:rPr>
        <w:t xml:space="preserve">6.56 </w:t>
      </w:r>
      <w:r w:rsidR="00225226" w:rsidRPr="00A671A0">
        <w:rPr>
          <w:rFonts w:ascii="Times New Roman" w:eastAsia="Times New Roman" w:hAnsi="Times New Roman" w:cs="Times New Roman"/>
          <w:kern w:val="0"/>
          <w:sz w:val="24"/>
          <w:szCs w:val="24"/>
          <w:lang w:val="en-GB" w:eastAsia="en-IE"/>
          <w14:ligatures w14:val="none"/>
        </w:rPr>
        <w:t>billion</w:t>
      </w:r>
      <w:r w:rsidRPr="00A671A0">
        <w:rPr>
          <w:rFonts w:ascii="Times New Roman" w:eastAsia="Times New Roman" w:hAnsi="Times New Roman" w:cs="Times New Roman"/>
          <w:kern w:val="0"/>
          <w:sz w:val="24"/>
          <w:szCs w:val="24"/>
          <w:lang w:val="en-GB" w:eastAsia="en-IE"/>
          <w14:ligatures w14:val="none"/>
        </w:rPr>
        <w:t xml:space="preserve">. </w:t>
      </w:r>
      <w:r w:rsidR="00225226" w:rsidRPr="00A671A0">
        <w:rPr>
          <w:rFonts w:ascii="Times New Roman" w:eastAsia="Times New Roman" w:hAnsi="Times New Roman" w:cs="Times New Roman"/>
          <w:kern w:val="0"/>
          <w:sz w:val="24"/>
          <w:szCs w:val="24"/>
          <w:lang w:val="en-GB" w:eastAsia="en-IE"/>
          <w14:ligatures w14:val="none"/>
        </w:rPr>
        <w:t>In comparison,</w:t>
      </w:r>
      <w:r w:rsidRPr="00A671A0">
        <w:rPr>
          <w:rFonts w:ascii="Times New Roman" w:eastAsia="Times New Roman" w:hAnsi="Times New Roman" w:cs="Times New Roman"/>
          <w:kern w:val="0"/>
          <w:sz w:val="24"/>
          <w:szCs w:val="24"/>
          <w:lang w:val="en-GB" w:eastAsia="en-IE"/>
          <w14:ligatures w14:val="none"/>
        </w:rPr>
        <w:t xml:space="preserve"> Horizon Europe</w:t>
      </w:r>
      <w:r w:rsidR="00225226" w:rsidRPr="00A671A0">
        <w:rPr>
          <w:rFonts w:ascii="Times New Roman" w:eastAsia="Times New Roman" w:hAnsi="Times New Roman" w:cs="Times New Roman"/>
          <w:kern w:val="0"/>
          <w:sz w:val="24"/>
          <w:szCs w:val="24"/>
          <w:lang w:val="en-GB" w:eastAsia="en-IE"/>
          <w14:ligatures w14:val="none"/>
        </w:rPr>
        <w:t xml:space="preserve"> already ha</w:t>
      </w:r>
      <w:r w:rsidR="004A6C8F" w:rsidRPr="00A671A0">
        <w:rPr>
          <w:rFonts w:ascii="Times New Roman" w:eastAsia="Times New Roman" w:hAnsi="Times New Roman" w:cs="Times New Roman"/>
          <w:kern w:val="0"/>
          <w:sz w:val="24"/>
          <w:szCs w:val="24"/>
          <w:lang w:val="en-GB" w:eastAsia="en-IE"/>
          <w14:ligatures w14:val="none"/>
        </w:rPr>
        <w:t>s</w:t>
      </w:r>
      <w:r w:rsidR="00400BDC" w:rsidRPr="00A671A0">
        <w:rPr>
          <w:rFonts w:ascii="Times New Roman" w:eastAsia="Times New Roman" w:hAnsi="Times New Roman" w:cs="Times New Roman"/>
          <w:kern w:val="0"/>
          <w:sz w:val="24"/>
          <w:szCs w:val="24"/>
          <w:lang w:val="en-GB" w:eastAsia="en-IE"/>
          <w14:ligatures w14:val="none"/>
        </w:rPr>
        <w:t xml:space="preserve"> </w:t>
      </w:r>
      <w:r w:rsidRPr="00A671A0">
        <w:rPr>
          <w:rFonts w:ascii="Times New Roman" w:hAnsi="Times New Roman"/>
          <w:kern w:val="0"/>
          <w:sz w:val="24"/>
          <w:szCs w:val="24"/>
          <w:lang w:val="en-GB"/>
          <w14:ligatures w14:val="none"/>
        </w:rPr>
        <w:t xml:space="preserve">15 </w:t>
      </w:r>
      <w:r w:rsidRPr="00A671A0">
        <w:rPr>
          <w:rFonts w:ascii="Times New Roman" w:eastAsia="Times New Roman" w:hAnsi="Times New Roman" w:cs="Times New Roman"/>
          <w:kern w:val="0"/>
          <w:sz w:val="24"/>
          <w:szCs w:val="24"/>
          <w:lang w:val="en-GB" w:eastAsia="en-IE"/>
          <w14:ligatures w14:val="none"/>
        </w:rPr>
        <w:t xml:space="preserve">825 participations, in 5951 Grant Agreements, with a financial contribution of </w:t>
      </w:r>
      <w:r w:rsidR="00225226" w:rsidRPr="00A671A0">
        <w:rPr>
          <w:rFonts w:ascii="Times New Roman" w:eastAsia="Times New Roman" w:hAnsi="Times New Roman" w:cs="Times New Roman"/>
          <w:kern w:val="0"/>
          <w:sz w:val="24"/>
          <w:szCs w:val="24"/>
          <w:lang w:val="en-GB" w:eastAsia="en-IE"/>
          <w14:ligatures w14:val="none"/>
        </w:rPr>
        <w:t xml:space="preserve">EUR </w:t>
      </w:r>
      <w:r w:rsidRPr="00A671A0">
        <w:rPr>
          <w:rFonts w:ascii="Times New Roman" w:eastAsia="Times New Roman" w:hAnsi="Times New Roman" w:cs="Times New Roman"/>
          <w:kern w:val="0"/>
          <w:sz w:val="24"/>
          <w:szCs w:val="24"/>
          <w:lang w:val="en-GB" w:eastAsia="en-IE"/>
          <w14:ligatures w14:val="none"/>
        </w:rPr>
        <w:t xml:space="preserve">3.77 </w:t>
      </w:r>
      <w:r w:rsidR="00225226" w:rsidRPr="00A671A0">
        <w:rPr>
          <w:rFonts w:ascii="Times New Roman" w:eastAsia="Times New Roman" w:hAnsi="Times New Roman" w:cs="Times New Roman"/>
          <w:kern w:val="0"/>
          <w:sz w:val="24"/>
          <w:szCs w:val="24"/>
          <w:lang w:val="en-GB" w:eastAsia="en-IE"/>
          <w14:ligatures w14:val="none"/>
        </w:rPr>
        <w:t>billion</w:t>
      </w:r>
      <w:r w:rsidR="00791C0D" w:rsidRPr="00A671A0">
        <w:rPr>
          <w:rFonts w:ascii="Times New Roman" w:eastAsia="Times New Roman" w:hAnsi="Times New Roman" w:cs="Times New Roman"/>
          <w:kern w:val="0"/>
          <w:sz w:val="24"/>
          <w:szCs w:val="24"/>
          <w:lang w:val="en-GB" w:eastAsia="en-IE"/>
          <w14:ligatures w14:val="none"/>
        </w:rPr>
        <w:t xml:space="preserve"> (</w:t>
      </w:r>
      <w:r w:rsidRPr="00A671A0">
        <w:rPr>
          <w:rFonts w:ascii="Times New Roman" w:eastAsia="Times New Roman" w:hAnsi="Times New Roman" w:cs="Times New Roman"/>
          <w:kern w:val="0"/>
          <w:sz w:val="24"/>
          <w:szCs w:val="24"/>
          <w:lang w:val="en-GB" w:eastAsia="en-IE"/>
          <w14:ligatures w14:val="none"/>
        </w:rPr>
        <w:t xml:space="preserve">the participation figures for </w:t>
      </w:r>
      <w:r w:rsidR="006761DE" w:rsidRPr="00A671A0">
        <w:rPr>
          <w:rFonts w:ascii="Times New Roman" w:eastAsia="Times New Roman" w:hAnsi="Times New Roman" w:cs="Times New Roman"/>
          <w:kern w:val="0"/>
          <w:sz w:val="24"/>
          <w:szCs w:val="24"/>
          <w:lang w:val="en-GB" w:eastAsia="en-IE"/>
          <w14:ligatures w14:val="none"/>
        </w:rPr>
        <w:t>Horizon 2020 cover its</w:t>
      </w:r>
      <w:r w:rsidRPr="00A671A0">
        <w:rPr>
          <w:rFonts w:ascii="Times New Roman" w:eastAsia="Times New Roman" w:hAnsi="Times New Roman" w:cs="Times New Roman"/>
          <w:kern w:val="0"/>
          <w:sz w:val="24"/>
          <w:szCs w:val="24"/>
          <w:lang w:val="en-GB" w:eastAsia="en-IE"/>
          <w14:ligatures w14:val="none"/>
        </w:rPr>
        <w:t xml:space="preserve"> full duration, </w:t>
      </w:r>
      <w:r w:rsidR="00791C0D" w:rsidRPr="00A671A0">
        <w:rPr>
          <w:rFonts w:ascii="Times New Roman" w:eastAsia="Times New Roman" w:hAnsi="Times New Roman" w:cs="Times New Roman"/>
          <w:kern w:val="0"/>
          <w:sz w:val="24"/>
          <w:szCs w:val="24"/>
          <w:lang w:val="en-GB" w:eastAsia="en-IE"/>
          <w14:ligatures w14:val="none"/>
        </w:rPr>
        <w:t>whereas</w:t>
      </w:r>
      <w:r w:rsidR="006761DE" w:rsidRPr="00A671A0">
        <w:rPr>
          <w:rFonts w:ascii="Times New Roman" w:eastAsia="Times New Roman" w:hAnsi="Times New Roman" w:cs="Times New Roman"/>
          <w:kern w:val="0"/>
          <w:sz w:val="24"/>
          <w:szCs w:val="24"/>
          <w:lang w:val="en-GB" w:eastAsia="en-IE"/>
          <w14:ligatures w14:val="none"/>
        </w:rPr>
        <w:t xml:space="preserve"> </w:t>
      </w:r>
      <w:r w:rsidR="00791C0D" w:rsidRPr="00A671A0">
        <w:rPr>
          <w:rFonts w:ascii="Times New Roman" w:eastAsia="Times New Roman" w:hAnsi="Times New Roman" w:cs="Times New Roman"/>
          <w:kern w:val="0"/>
          <w:sz w:val="24"/>
          <w:szCs w:val="24"/>
          <w:lang w:val="en-GB" w:eastAsia="en-IE"/>
          <w14:ligatures w14:val="none"/>
        </w:rPr>
        <w:t>the final figures</w:t>
      </w:r>
      <w:r w:rsidR="00791C0D" w:rsidRPr="00A671A0" w:rsidDel="00791C0D">
        <w:rPr>
          <w:rFonts w:ascii="Times New Roman" w:eastAsia="Times New Roman" w:hAnsi="Times New Roman" w:cs="Times New Roman"/>
          <w:kern w:val="0"/>
          <w:sz w:val="24"/>
          <w:szCs w:val="24"/>
          <w:lang w:val="en-GB" w:eastAsia="en-IE"/>
          <w14:ligatures w14:val="none"/>
        </w:rPr>
        <w:t xml:space="preserve"> </w:t>
      </w:r>
      <w:r w:rsidRPr="00A671A0">
        <w:rPr>
          <w:rFonts w:ascii="Times New Roman" w:eastAsia="Times New Roman" w:hAnsi="Times New Roman" w:cs="Times New Roman"/>
          <w:kern w:val="0"/>
          <w:sz w:val="24"/>
          <w:szCs w:val="24"/>
          <w:lang w:val="en-GB" w:eastAsia="en-IE"/>
          <w14:ligatures w14:val="none"/>
        </w:rPr>
        <w:t>for Horizon Europe</w:t>
      </w:r>
      <w:r w:rsidR="00791C0D" w:rsidRPr="00A671A0">
        <w:rPr>
          <w:rFonts w:ascii="Times New Roman" w:eastAsia="Times New Roman" w:hAnsi="Times New Roman" w:cs="Times New Roman"/>
          <w:kern w:val="0"/>
          <w:sz w:val="24"/>
          <w:szCs w:val="24"/>
          <w:lang w:val="en-GB" w:eastAsia="en-IE"/>
          <w14:ligatures w14:val="none"/>
        </w:rPr>
        <w:t xml:space="preserve"> will be available</w:t>
      </w:r>
      <w:r w:rsidRPr="00A671A0">
        <w:rPr>
          <w:rFonts w:ascii="Times New Roman" w:eastAsia="Times New Roman" w:hAnsi="Times New Roman" w:cs="Times New Roman"/>
          <w:kern w:val="0"/>
          <w:sz w:val="24"/>
          <w:szCs w:val="24"/>
          <w:lang w:val="en-GB" w:eastAsia="en-IE"/>
          <w14:ligatures w14:val="none"/>
        </w:rPr>
        <w:t xml:space="preserve"> </w:t>
      </w:r>
      <w:r w:rsidR="00791C0D" w:rsidRPr="00A671A0">
        <w:rPr>
          <w:rFonts w:ascii="Times New Roman" w:eastAsia="Times New Roman" w:hAnsi="Times New Roman" w:cs="Times New Roman"/>
          <w:kern w:val="0"/>
          <w:sz w:val="24"/>
          <w:szCs w:val="24"/>
          <w:lang w:val="en-GB" w:eastAsia="en-IE"/>
          <w14:ligatures w14:val="none"/>
        </w:rPr>
        <w:t>in</w:t>
      </w:r>
      <w:r w:rsidRPr="00A671A0">
        <w:rPr>
          <w:rFonts w:ascii="Times New Roman" w:eastAsia="Times New Roman" w:hAnsi="Times New Roman" w:cs="Times New Roman"/>
          <w:kern w:val="0"/>
          <w:sz w:val="24"/>
          <w:szCs w:val="24"/>
          <w:lang w:val="en-GB" w:eastAsia="en-IE"/>
          <w14:ligatures w14:val="none"/>
        </w:rPr>
        <w:t xml:space="preserve"> </w:t>
      </w:r>
      <w:r w:rsidR="006A4F5B" w:rsidRPr="00A671A0">
        <w:rPr>
          <w:rFonts w:ascii="Times New Roman" w:eastAsia="Times New Roman" w:hAnsi="Times New Roman" w:cs="Times New Roman"/>
          <w:kern w:val="0"/>
          <w:sz w:val="24"/>
          <w:szCs w:val="24"/>
          <w:lang w:val="en-GB" w:eastAsia="en-IE"/>
          <w14:ligatures w14:val="none"/>
        </w:rPr>
        <w:t>its</w:t>
      </w:r>
      <w:r w:rsidR="00CE6D3C" w:rsidRPr="00A671A0">
        <w:rPr>
          <w:rFonts w:ascii="Times New Roman" w:eastAsia="Times New Roman" w:hAnsi="Times New Roman" w:cs="Times New Roman"/>
          <w:kern w:val="0"/>
          <w:sz w:val="24"/>
          <w:szCs w:val="24"/>
          <w:lang w:val="en-GB" w:eastAsia="en-IE"/>
          <w14:ligatures w14:val="none"/>
        </w:rPr>
        <w:t xml:space="preserve"> final evaluation</w:t>
      </w:r>
      <w:r w:rsidR="00067588" w:rsidRPr="00A671A0">
        <w:rPr>
          <w:rFonts w:ascii="Times New Roman" w:eastAsia="Times New Roman" w:hAnsi="Times New Roman" w:cs="Times New Roman"/>
          <w:kern w:val="0"/>
          <w:sz w:val="24"/>
          <w:szCs w:val="24"/>
          <w:lang w:val="en-GB" w:eastAsia="en-IE"/>
          <w14:ligatures w14:val="none"/>
        </w:rPr>
        <w:t xml:space="preserve"> no later than four years after th</w:t>
      </w:r>
      <w:r w:rsidR="00831CB2" w:rsidRPr="00A671A0">
        <w:rPr>
          <w:rFonts w:ascii="Times New Roman" w:eastAsia="Times New Roman" w:hAnsi="Times New Roman" w:cs="Times New Roman"/>
          <w:kern w:val="0"/>
          <w:sz w:val="24"/>
          <w:szCs w:val="24"/>
          <w:lang w:val="en-GB" w:eastAsia="en-IE"/>
          <w14:ligatures w14:val="none"/>
        </w:rPr>
        <w:t xml:space="preserve">e </w:t>
      </w:r>
      <w:r w:rsidR="00B66335" w:rsidRPr="00A671A0">
        <w:rPr>
          <w:rFonts w:ascii="Times New Roman" w:eastAsia="Times New Roman" w:hAnsi="Times New Roman" w:cs="Times New Roman"/>
          <w:kern w:val="0"/>
          <w:sz w:val="24"/>
          <w:szCs w:val="24"/>
          <w:lang w:val="en-GB" w:eastAsia="en-IE"/>
          <w14:ligatures w14:val="none"/>
        </w:rPr>
        <w:t>end of the Programme period</w:t>
      </w:r>
      <w:r w:rsidR="003D3940" w:rsidRPr="00A671A0">
        <w:rPr>
          <w:rFonts w:ascii="Times New Roman" w:eastAsia="Times New Roman" w:hAnsi="Times New Roman" w:cs="Times New Roman"/>
          <w:kern w:val="0"/>
          <w:sz w:val="24"/>
          <w:szCs w:val="24"/>
          <w:lang w:val="en-GB" w:eastAsia="en-IE"/>
          <w14:ligatures w14:val="none"/>
        </w:rPr>
        <w:t>;</w:t>
      </w:r>
      <w:r w:rsidRPr="00A671A0">
        <w:rPr>
          <w:rFonts w:ascii="Times New Roman" w:eastAsia="Times New Roman" w:hAnsi="Times New Roman" w:cs="Times New Roman"/>
          <w:kern w:val="0"/>
          <w:sz w:val="24"/>
          <w:szCs w:val="24"/>
          <w:lang w:val="en-GB" w:eastAsia="en-IE"/>
          <w14:ligatures w14:val="none"/>
        </w:rPr>
        <w:t xml:space="preserve"> recent association of countries such as the United Kingdom and Canada, and the coming associations of Switzerland and the Republic of Korea to the Programme </w:t>
      </w:r>
      <w:r w:rsidR="006129F1" w:rsidRPr="00A671A0">
        <w:rPr>
          <w:rFonts w:ascii="Times New Roman" w:hAnsi="Times New Roman"/>
          <w:sz w:val="24"/>
          <w:szCs w:val="24"/>
          <w:lang w:val="en-GB"/>
        </w:rPr>
        <w:t xml:space="preserve">are </w:t>
      </w:r>
      <w:r w:rsidRPr="00A671A0">
        <w:rPr>
          <w:rFonts w:ascii="Times New Roman" w:eastAsia="Times New Roman" w:hAnsi="Times New Roman" w:cs="Times New Roman"/>
          <w:kern w:val="0"/>
          <w:sz w:val="24"/>
          <w:szCs w:val="24"/>
          <w:lang w:val="en-GB" w:eastAsia="en-IE"/>
          <w14:ligatures w14:val="none"/>
        </w:rPr>
        <w:t xml:space="preserve">not yet </w:t>
      </w:r>
      <w:r w:rsidR="00447F47" w:rsidRPr="00A671A0">
        <w:rPr>
          <w:rFonts w:ascii="Times New Roman" w:eastAsia="Times New Roman" w:hAnsi="Times New Roman" w:cs="Times New Roman"/>
          <w:kern w:val="0"/>
          <w:sz w:val="24"/>
          <w:szCs w:val="24"/>
          <w:lang w:val="en-GB" w:eastAsia="en-IE"/>
          <w14:ligatures w14:val="none"/>
        </w:rPr>
        <w:t xml:space="preserve">reflected </w:t>
      </w:r>
      <w:r w:rsidRPr="00A671A0">
        <w:rPr>
          <w:rFonts w:ascii="Times New Roman" w:eastAsia="Times New Roman" w:hAnsi="Times New Roman" w:cs="Times New Roman"/>
          <w:kern w:val="0"/>
          <w:sz w:val="24"/>
          <w:szCs w:val="24"/>
          <w:lang w:val="en-GB" w:eastAsia="en-IE"/>
          <w14:ligatures w14:val="none"/>
        </w:rPr>
        <w:t xml:space="preserve">in </w:t>
      </w:r>
      <w:r w:rsidR="003D3940" w:rsidRPr="00A671A0">
        <w:rPr>
          <w:rFonts w:ascii="Times New Roman" w:eastAsia="Times New Roman" w:hAnsi="Times New Roman" w:cs="Times New Roman"/>
          <w:kern w:val="0"/>
          <w:sz w:val="24"/>
          <w:szCs w:val="24"/>
          <w:lang w:val="en-GB" w:eastAsia="en-IE"/>
          <w14:ligatures w14:val="none"/>
        </w:rPr>
        <w:t xml:space="preserve">these </w:t>
      </w:r>
      <w:r w:rsidRPr="00A671A0">
        <w:rPr>
          <w:rFonts w:ascii="Times New Roman" w:eastAsia="Times New Roman" w:hAnsi="Times New Roman" w:cs="Times New Roman"/>
          <w:kern w:val="0"/>
          <w:sz w:val="24"/>
          <w:szCs w:val="24"/>
          <w:lang w:val="en-GB" w:eastAsia="en-IE"/>
          <w14:ligatures w14:val="none"/>
        </w:rPr>
        <w:t>figures</w:t>
      </w:r>
      <w:r w:rsidR="003D3940" w:rsidRPr="00A671A0">
        <w:rPr>
          <w:rFonts w:ascii="Times New Roman" w:eastAsia="Times New Roman" w:hAnsi="Times New Roman" w:cs="Times New Roman"/>
          <w:kern w:val="0"/>
          <w:sz w:val="24"/>
          <w:szCs w:val="24"/>
          <w:lang w:val="en-GB" w:eastAsia="en-IE"/>
          <w14:ligatures w14:val="none"/>
        </w:rPr>
        <w:t>).</w:t>
      </w:r>
      <w:r w:rsidRPr="00A671A0">
        <w:rPr>
          <w:rFonts w:ascii="Times New Roman" w:eastAsia="Times New Roman" w:hAnsi="Times New Roman" w:cs="Times New Roman"/>
          <w:kern w:val="0"/>
          <w:sz w:val="24"/>
          <w:szCs w:val="24"/>
          <w:lang w:val="en-GB" w:eastAsia="en-IE"/>
          <w14:ligatures w14:val="none"/>
        </w:rPr>
        <w:t xml:space="preserve"> As </w:t>
      </w:r>
      <w:r w:rsidR="00993974" w:rsidRPr="00A671A0">
        <w:rPr>
          <w:rFonts w:ascii="Times New Roman" w:eastAsia="Times New Roman" w:hAnsi="Times New Roman" w:cs="Times New Roman"/>
          <w:kern w:val="0"/>
          <w:sz w:val="24"/>
          <w:szCs w:val="24"/>
          <w:lang w:val="en-GB" w:eastAsia="en-IE"/>
          <w14:ligatures w14:val="none"/>
        </w:rPr>
        <w:t>for</w:t>
      </w:r>
      <w:r w:rsidRPr="00A671A0">
        <w:rPr>
          <w:rFonts w:ascii="Times New Roman" w:eastAsia="Times New Roman" w:hAnsi="Times New Roman" w:cs="Times New Roman"/>
          <w:kern w:val="0"/>
          <w:sz w:val="24"/>
          <w:szCs w:val="24"/>
          <w:lang w:val="en-GB" w:eastAsia="en-IE"/>
          <w14:ligatures w14:val="none"/>
        </w:rPr>
        <w:t xml:space="preserve"> association, </w:t>
      </w:r>
      <w:r w:rsidR="00791C0D" w:rsidRPr="00A671A0">
        <w:rPr>
          <w:rFonts w:ascii="Times New Roman" w:eastAsia="Times New Roman" w:hAnsi="Times New Roman" w:cs="Times New Roman"/>
          <w:kern w:val="0"/>
          <w:sz w:val="24"/>
          <w:szCs w:val="24"/>
          <w:lang w:val="en-GB" w:eastAsia="en-IE"/>
          <w14:ligatures w14:val="none"/>
        </w:rPr>
        <w:t xml:space="preserve">19 third countries </w:t>
      </w:r>
      <w:r w:rsidR="00F67E37" w:rsidRPr="00A671A0">
        <w:rPr>
          <w:rFonts w:ascii="Times New Roman" w:eastAsia="Times New Roman" w:hAnsi="Times New Roman" w:cs="Times New Roman"/>
          <w:kern w:val="0"/>
          <w:sz w:val="24"/>
          <w:szCs w:val="24"/>
          <w:lang w:val="en-GB" w:eastAsia="en-IE"/>
          <w14:ligatures w14:val="none"/>
        </w:rPr>
        <w:t xml:space="preserve">have already </w:t>
      </w:r>
      <w:r w:rsidR="00791C0D" w:rsidRPr="00A671A0">
        <w:rPr>
          <w:rFonts w:ascii="Times New Roman" w:eastAsia="Times New Roman" w:hAnsi="Times New Roman" w:cs="Times New Roman"/>
          <w:kern w:val="0"/>
          <w:sz w:val="24"/>
          <w:szCs w:val="24"/>
          <w:lang w:val="en-GB" w:eastAsia="en-IE"/>
          <w14:ligatures w14:val="none"/>
        </w:rPr>
        <w:t>associated</w:t>
      </w:r>
      <w:r w:rsidR="00791C0D" w:rsidRPr="00A671A0" w:rsidDel="00791C0D">
        <w:rPr>
          <w:rFonts w:ascii="Times New Roman" w:eastAsia="Times New Roman" w:hAnsi="Times New Roman" w:cs="Times New Roman"/>
          <w:kern w:val="0"/>
          <w:sz w:val="24"/>
          <w:szCs w:val="24"/>
          <w:lang w:val="en-GB" w:eastAsia="en-IE"/>
          <w14:ligatures w14:val="none"/>
        </w:rPr>
        <w:t xml:space="preserve"> </w:t>
      </w:r>
      <w:r w:rsidR="00A8173D" w:rsidRPr="00A671A0">
        <w:rPr>
          <w:rFonts w:ascii="Times New Roman" w:eastAsia="Times New Roman" w:hAnsi="Times New Roman" w:cs="Times New Roman"/>
          <w:kern w:val="0"/>
          <w:sz w:val="24"/>
          <w:szCs w:val="24"/>
          <w:lang w:val="en-GB" w:eastAsia="en-IE"/>
          <w14:ligatures w14:val="none"/>
        </w:rPr>
        <w:t>to</w:t>
      </w:r>
      <w:r w:rsidR="00791C0D" w:rsidRPr="00A671A0">
        <w:rPr>
          <w:rFonts w:ascii="Times New Roman" w:eastAsia="Times New Roman" w:hAnsi="Times New Roman" w:cs="Times New Roman"/>
          <w:kern w:val="0"/>
          <w:sz w:val="24"/>
          <w:szCs w:val="24"/>
          <w:lang w:val="en-GB" w:eastAsia="en-IE"/>
          <w14:ligatures w14:val="none"/>
        </w:rPr>
        <w:t xml:space="preserve"> Horizon Europe</w:t>
      </w:r>
      <w:r w:rsidRPr="00A671A0">
        <w:rPr>
          <w:rFonts w:ascii="Times New Roman" w:eastAsia="Times New Roman" w:hAnsi="Times New Roman" w:cs="Times New Roman"/>
          <w:kern w:val="0"/>
          <w:sz w:val="24"/>
          <w:szCs w:val="24"/>
          <w:lang w:val="en-GB" w:eastAsia="en-IE"/>
          <w14:ligatures w14:val="none"/>
        </w:rPr>
        <w:t xml:space="preserve">, including global partners which did not have this opportunity in past </w:t>
      </w:r>
      <w:r w:rsidR="007C69CB" w:rsidRPr="00A671A0">
        <w:rPr>
          <w:rFonts w:ascii="Times New Roman" w:eastAsia="Times New Roman" w:hAnsi="Times New Roman" w:cs="Times New Roman"/>
          <w:sz w:val="24"/>
          <w:szCs w:val="24"/>
          <w:lang w:val="en-GB" w:eastAsia="en-IE"/>
        </w:rPr>
        <w:t xml:space="preserve">R&amp;I </w:t>
      </w:r>
      <w:r w:rsidRPr="00A671A0">
        <w:rPr>
          <w:rFonts w:ascii="Times New Roman" w:eastAsia="Times New Roman" w:hAnsi="Times New Roman" w:cs="Times New Roman"/>
          <w:kern w:val="0"/>
          <w:sz w:val="24"/>
          <w:szCs w:val="24"/>
          <w:lang w:val="en-GB" w:eastAsia="en-IE"/>
          <w14:ligatures w14:val="none"/>
        </w:rPr>
        <w:t>Framework Programmes (Canada and New Zealand). An additional t</w:t>
      </w:r>
      <w:r w:rsidR="7AA92C6C" w:rsidRPr="00A671A0">
        <w:rPr>
          <w:rFonts w:ascii="Times New Roman" w:eastAsia="Times New Roman" w:hAnsi="Times New Roman" w:cs="Times New Roman"/>
          <w:kern w:val="0"/>
          <w:sz w:val="24"/>
          <w:szCs w:val="24"/>
          <w:lang w:val="en-GB" w:eastAsia="en-IE"/>
          <w14:ligatures w14:val="none"/>
        </w:rPr>
        <w:t xml:space="preserve">hree </w:t>
      </w:r>
      <w:r w:rsidR="18D7F00F" w:rsidRPr="00A671A0">
        <w:rPr>
          <w:rFonts w:ascii="Times New Roman" w:hAnsi="Times New Roman"/>
          <w:sz w:val="24"/>
          <w:szCs w:val="24"/>
          <w:lang w:val="en-GB"/>
        </w:rPr>
        <w:t>w</w:t>
      </w:r>
      <w:r w:rsidR="4A9B364F" w:rsidRPr="00A671A0">
        <w:rPr>
          <w:rFonts w:ascii="Times New Roman" w:hAnsi="Times New Roman"/>
          <w:sz w:val="24"/>
          <w:szCs w:val="24"/>
          <w:lang w:val="en-GB"/>
        </w:rPr>
        <w:t xml:space="preserve">ill </w:t>
      </w:r>
      <w:r w:rsidRPr="00A671A0">
        <w:rPr>
          <w:rFonts w:ascii="Times New Roman" w:eastAsia="Times New Roman" w:hAnsi="Times New Roman" w:cs="Times New Roman"/>
          <w:kern w:val="0"/>
          <w:sz w:val="24"/>
          <w:szCs w:val="24"/>
          <w:lang w:val="en-GB" w:eastAsia="en-IE"/>
          <w14:ligatures w14:val="none"/>
        </w:rPr>
        <w:t xml:space="preserve">become associated in 2025 </w:t>
      </w:r>
      <w:r w:rsidR="08677093" w:rsidRPr="00A671A0">
        <w:rPr>
          <w:rFonts w:ascii="Times New Roman" w:eastAsia="Times New Roman" w:hAnsi="Times New Roman" w:cs="Times New Roman"/>
          <w:kern w:val="0"/>
          <w:sz w:val="24"/>
          <w:szCs w:val="24"/>
          <w:lang w:val="en-GB" w:eastAsia="en-IE"/>
          <w14:ligatures w14:val="none"/>
        </w:rPr>
        <w:t xml:space="preserve">– </w:t>
      </w:r>
      <w:r w:rsidR="50FE6DE1" w:rsidRPr="00A671A0">
        <w:rPr>
          <w:rFonts w:ascii="Times New Roman" w:eastAsia="Times New Roman" w:hAnsi="Times New Roman" w:cs="Times New Roman"/>
          <w:kern w:val="0"/>
          <w:sz w:val="24"/>
          <w:szCs w:val="24"/>
          <w:lang w:val="en-GB" w:eastAsia="en-IE"/>
          <w14:ligatures w14:val="none"/>
        </w:rPr>
        <w:t>Switzerland</w:t>
      </w:r>
      <w:r w:rsidR="08677093" w:rsidRPr="00A671A0">
        <w:rPr>
          <w:rFonts w:ascii="Times New Roman" w:eastAsia="Times New Roman" w:hAnsi="Times New Roman" w:cs="Times New Roman"/>
          <w:kern w:val="0"/>
          <w:sz w:val="24"/>
          <w:szCs w:val="24"/>
          <w:lang w:val="en-GB" w:eastAsia="en-IE"/>
          <w14:ligatures w14:val="none"/>
        </w:rPr>
        <w:t xml:space="preserve">, </w:t>
      </w:r>
      <w:r w:rsidRPr="00A671A0">
        <w:rPr>
          <w:rFonts w:ascii="Times New Roman" w:eastAsia="Times New Roman" w:hAnsi="Times New Roman" w:cs="Times New Roman"/>
          <w:kern w:val="0"/>
          <w:sz w:val="24"/>
          <w:szCs w:val="24"/>
          <w:lang w:val="en-GB" w:eastAsia="en-IE"/>
          <w14:ligatures w14:val="none"/>
        </w:rPr>
        <w:t>the Republic of Korea</w:t>
      </w:r>
      <w:r w:rsidR="2D1C8D28" w:rsidRPr="00A671A0">
        <w:rPr>
          <w:rFonts w:ascii="Times New Roman" w:eastAsia="Times New Roman" w:hAnsi="Times New Roman" w:cs="Times New Roman"/>
          <w:sz w:val="24"/>
          <w:szCs w:val="24"/>
          <w:lang w:val="en-GB" w:eastAsia="en-IE"/>
        </w:rPr>
        <w:t xml:space="preserve"> </w:t>
      </w:r>
      <w:r w:rsidRPr="00A671A0">
        <w:rPr>
          <w:rFonts w:ascii="Times New Roman" w:eastAsia="Times New Roman" w:hAnsi="Times New Roman" w:cs="Times New Roman"/>
          <w:sz w:val="24"/>
          <w:szCs w:val="24"/>
          <w:lang w:val="en-GB" w:eastAsia="en-IE"/>
        </w:rPr>
        <w:t xml:space="preserve">and </w:t>
      </w:r>
      <w:r w:rsidR="2D1C8D28" w:rsidRPr="00A671A0">
        <w:rPr>
          <w:rFonts w:ascii="Times New Roman" w:eastAsia="Times New Roman" w:hAnsi="Times New Roman" w:cs="Times New Roman"/>
          <w:sz w:val="24"/>
          <w:szCs w:val="24"/>
          <w:lang w:val="en-GB" w:eastAsia="en-IE"/>
        </w:rPr>
        <w:t>Egypt</w:t>
      </w:r>
      <w:r w:rsidRPr="00A671A0">
        <w:rPr>
          <w:rFonts w:ascii="Times New Roman" w:eastAsia="Times New Roman" w:hAnsi="Times New Roman" w:cs="Times New Roman"/>
          <w:kern w:val="0"/>
          <w:sz w:val="24"/>
          <w:szCs w:val="24"/>
          <w:lang w:val="en-GB" w:eastAsia="en-IE"/>
          <w14:ligatures w14:val="none"/>
        </w:rPr>
        <w:t>, whereas negotiations with Japan are ongoing. The number of Associated Countries in Horizon Europe is expected to reach between 2</w:t>
      </w:r>
      <w:r w:rsidR="1415F0A3" w:rsidRPr="00A671A0">
        <w:rPr>
          <w:rFonts w:ascii="Times New Roman" w:eastAsia="Times New Roman" w:hAnsi="Times New Roman" w:cs="Times New Roman"/>
          <w:kern w:val="0"/>
          <w:sz w:val="24"/>
          <w:szCs w:val="24"/>
          <w:lang w:val="en-GB" w:eastAsia="en-IE"/>
          <w14:ligatures w14:val="none"/>
        </w:rPr>
        <w:t>2</w:t>
      </w:r>
      <w:r w:rsidRPr="00A671A0">
        <w:rPr>
          <w:rFonts w:ascii="Times New Roman" w:eastAsia="Times New Roman" w:hAnsi="Times New Roman" w:cs="Times New Roman"/>
          <w:kern w:val="0"/>
          <w:sz w:val="24"/>
          <w:szCs w:val="24"/>
          <w:lang w:val="en-GB" w:eastAsia="en-IE"/>
          <w14:ligatures w14:val="none"/>
        </w:rPr>
        <w:t>-25, whereas in Horizon 2020 the number was 16.</w:t>
      </w:r>
    </w:p>
    <w:p w14:paraId="780F69D6" w14:textId="77777777" w:rsidR="00662151" w:rsidRPr="00A671A0" w:rsidRDefault="00662151" w:rsidP="00B431C5">
      <w:pPr>
        <w:spacing w:after="0" w:line="240" w:lineRule="auto"/>
        <w:jc w:val="both"/>
        <w:textAlignment w:val="baseline"/>
        <w:rPr>
          <w:rFonts w:ascii="Times New Roman" w:eastAsia="Times New Roman" w:hAnsi="Times New Roman" w:cs="Times New Roman"/>
          <w:kern w:val="0"/>
          <w:sz w:val="24"/>
          <w:szCs w:val="24"/>
          <w:lang w:val="en-GB" w:eastAsia="en-IE"/>
          <w14:ligatures w14:val="none"/>
        </w:rPr>
      </w:pPr>
    </w:p>
    <w:p w14:paraId="7030CA7C" w14:textId="43FAE061" w:rsidR="00B431C5" w:rsidRPr="00A671A0" w:rsidRDefault="00B431C5" w:rsidP="00B431C5">
      <w:pPr>
        <w:spacing w:after="0" w:line="240" w:lineRule="auto"/>
        <w:jc w:val="both"/>
        <w:textAlignment w:val="baseline"/>
        <w:rPr>
          <w:rFonts w:ascii="Times New Roman" w:eastAsia="Times New Roman" w:hAnsi="Times New Roman" w:cs="Times New Roman"/>
          <w:kern w:val="0"/>
          <w:sz w:val="24"/>
          <w:szCs w:val="24"/>
          <w:lang w:val="en-GB" w:eastAsia="en-IE"/>
          <w14:ligatures w14:val="none"/>
        </w:rPr>
      </w:pPr>
      <w:r w:rsidRPr="00A671A0">
        <w:rPr>
          <w:rFonts w:ascii="Times New Roman" w:eastAsia="Times New Roman" w:hAnsi="Times New Roman" w:cs="Times New Roman"/>
          <w:kern w:val="0"/>
          <w:sz w:val="24"/>
          <w:szCs w:val="24"/>
          <w:lang w:val="en-GB" w:eastAsia="en-IE"/>
          <w14:ligatures w14:val="none"/>
        </w:rPr>
        <w:t>The European Parliament</w:t>
      </w:r>
      <w:r w:rsidR="002A08B6" w:rsidRPr="00A671A0">
        <w:rPr>
          <w:rFonts w:ascii="Times New Roman" w:eastAsia="Times New Roman" w:hAnsi="Times New Roman" w:cs="Times New Roman"/>
          <w:kern w:val="0"/>
          <w:sz w:val="24"/>
          <w:szCs w:val="24"/>
          <w:lang w:val="en-GB" w:eastAsia="en-IE"/>
          <w14:ligatures w14:val="none"/>
        </w:rPr>
        <w:t>,</w:t>
      </w:r>
      <w:r w:rsidRPr="00A671A0">
        <w:rPr>
          <w:rFonts w:ascii="Times New Roman" w:eastAsia="Times New Roman" w:hAnsi="Times New Roman" w:cs="Times New Roman"/>
          <w:kern w:val="0"/>
          <w:sz w:val="24"/>
          <w:szCs w:val="24"/>
          <w:lang w:val="en-GB" w:eastAsia="en-IE"/>
          <w14:ligatures w14:val="none"/>
        </w:rPr>
        <w:t xml:space="preserve"> as the Union’s co-legislator</w:t>
      </w:r>
      <w:r w:rsidR="002A08B6" w:rsidRPr="00A671A0">
        <w:rPr>
          <w:rFonts w:ascii="Times New Roman" w:eastAsia="Times New Roman" w:hAnsi="Times New Roman" w:cs="Times New Roman"/>
          <w:kern w:val="0"/>
          <w:sz w:val="24"/>
          <w:szCs w:val="24"/>
          <w:lang w:val="en-GB" w:eastAsia="en-IE"/>
          <w14:ligatures w14:val="none"/>
        </w:rPr>
        <w:t>,</w:t>
      </w:r>
      <w:r w:rsidRPr="00A671A0">
        <w:rPr>
          <w:rFonts w:ascii="Times New Roman" w:eastAsia="Times New Roman" w:hAnsi="Times New Roman" w:cs="Times New Roman"/>
          <w:kern w:val="0"/>
          <w:sz w:val="24"/>
          <w:szCs w:val="24"/>
          <w:lang w:val="en-GB" w:eastAsia="en-IE"/>
          <w14:ligatures w14:val="none"/>
        </w:rPr>
        <w:t xml:space="preserve"> has a decisive </w:t>
      </w:r>
      <w:r w:rsidR="002A08B6" w:rsidRPr="00A671A0">
        <w:rPr>
          <w:rFonts w:ascii="Times New Roman" w:eastAsia="Times New Roman" w:hAnsi="Times New Roman" w:cs="Times New Roman"/>
          <w:kern w:val="0"/>
          <w:sz w:val="24"/>
          <w:szCs w:val="24"/>
          <w:lang w:val="en-GB" w:eastAsia="en-IE"/>
          <w14:ligatures w14:val="none"/>
        </w:rPr>
        <w:t xml:space="preserve">role </w:t>
      </w:r>
      <w:r w:rsidRPr="00A671A0">
        <w:rPr>
          <w:rFonts w:ascii="Times New Roman" w:eastAsia="Times New Roman" w:hAnsi="Times New Roman" w:cs="Times New Roman"/>
          <w:kern w:val="0"/>
          <w:sz w:val="24"/>
          <w:szCs w:val="24"/>
          <w:lang w:val="en-GB" w:eastAsia="en-IE"/>
          <w14:ligatures w14:val="none"/>
        </w:rPr>
        <w:t xml:space="preserve">in </w:t>
      </w:r>
      <w:r w:rsidR="002A08B6" w:rsidRPr="00A671A0">
        <w:rPr>
          <w:rFonts w:ascii="Times New Roman" w:eastAsia="Times New Roman" w:hAnsi="Times New Roman" w:cs="Times New Roman"/>
          <w:kern w:val="0"/>
          <w:sz w:val="24"/>
          <w:szCs w:val="24"/>
          <w:lang w:val="en-GB" w:eastAsia="en-IE"/>
          <w14:ligatures w14:val="none"/>
        </w:rPr>
        <w:t>establishing</w:t>
      </w:r>
      <w:r w:rsidRPr="00A671A0">
        <w:rPr>
          <w:rFonts w:ascii="Times New Roman" w:eastAsia="Times New Roman" w:hAnsi="Times New Roman" w:cs="Times New Roman"/>
          <w:kern w:val="0"/>
          <w:sz w:val="24"/>
          <w:szCs w:val="24"/>
          <w:lang w:val="en-GB" w:eastAsia="en-IE"/>
          <w14:ligatures w14:val="none"/>
        </w:rPr>
        <w:t xml:space="preserve"> the rules and conditions for the association policy that are </w:t>
      </w:r>
      <w:r w:rsidR="002A1AE3" w:rsidRPr="00A671A0">
        <w:rPr>
          <w:rFonts w:ascii="Times New Roman" w:eastAsia="Times New Roman" w:hAnsi="Times New Roman" w:cs="Times New Roman"/>
          <w:kern w:val="0"/>
          <w:sz w:val="24"/>
          <w:szCs w:val="24"/>
          <w:lang w:val="en-GB" w:eastAsia="en-IE"/>
          <w14:ligatures w14:val="none"/>
        </w:rPr>
        <w:t>embedded</w:t>
      </w:r>
      <w:r w:rsidRPr="00A671A0">
        <w:rPr>
          <w:rFonts w:ascii="Times New Roman" w:eastAsia="Times New Roman" w:hAnsi="Times New Roman" w:cs="Times New Roman"/>
          <w:kern w:val="0"/>
          <w:sz w:val="24"/>
          <w:szCs w:val="24"/>
          <w:lang w:val="en-GB" w:eastAsia="en-IE"/>
          <w14:ligatures w14:val="none"/>
        </w:rPr>
        <w:t xml:space="preserve"> in the Horizon Europe Regulation. Moreover, </w:t>
      </w:r>
      <w:r w:rsidR="00180D4E" w:rsidRPr="00A671A0">
        <w:rPr>
          <w:rFonts w:ascii="Times New Roman" w:eastAsia="Times New Roman" w:hAnsi="Times New Roman" w:cs="Times New Roman"/>
          <w:kern w:val="0"/>
          <w:sz w:val="24"/>
          <w:szCs w:val="24"/>
          <w:lang w:val="en-GB" w:eastAsia="en-IE"/>
          <w14:ligatures w14:val="none"/>
        </w:rPr>
        <w:t>an association</w:t>
      </w:r>
      <w:r w:rsidRPr="00A671A0">
        <w:rPr>
          <w:rFonts w:ascii="Times New Roman" w:eastAsia="Times New Roman" w:hAnsi="Times New Roman" w:cs="Times New Roman"/>
          <w:kern w:val="0"/>
          <w:sz w:val="24"/>
          <w:szCs w:val="24"/>
          <w:lang w:val="en-GB" w:eastAsia="en-IE"/>
          <w14:ligatures w14:val="none"/>
        </w:rPr>
        <w:t xml:space="preserve"> </w:t>
      </w:r>
      <w:r w:rsidR="00180D4E" w:rsidRPr="00A671A0">
        <w:rPr>
          <w:rFonts w:ascii="Times New Roman" w:eastAsia="Times New Roman" w:hAnsi="Times New Roman" w:cs="Times New Roman"/>
          <w:kern w:val="0"/>
          <w:sz w:val="24"/>
          <w:szCs w:val="24"/>
          <w:lang w:val="en-GB" w:eastAsia="en-IE"/>
          <w14:ligatures w14:val="none"/>
        </w:rPr>
        <w:t>a</w:t>
      </w:r>
      <w:r w:rsidRPr="00A671A0">
        <w:rPr>
          <w:rFonts w:ascii="Times New Roman" w:eastAsia="Times New Roman" w:hAnsi="Times New Roman" w:cs="Times New Roman"/>
          <w:kern w:val="0"/>
          <w:sz w:val="24"/>
          <w:szCs w:val="24"/>
          <w:lang w:val="en-GB" w:eastAsia="en-IE"/>
          <w14:ligatures w14:val="none"/>
        </w:rPr>
        <w:t xml:space="preserve">greement that establishes key parameters of an association is presented for the consent of the </w:t>
      </w:r>
      <w:r w:rsidR="000D7189" w:rsidRPr="00A671A0">
        <w:rPr>
          <w:rFonts w:ascii="Times New Roman" w:eastAsia="Times New Roman" w:hAnsi="Times New Roman" w:cs="Times New Roman"/>
          <w:kern w:val="0"/>
          <w:sz w:val="24"/>
          <w:szCs w:val="24"/>
          <w:lang w:val="en-GB" w:eastAsia="en-IE"/>
          <w14:ligatures w14:val="none"/>
        </w:rPr>
        <w:t>European Parliament</w:t>
      </w:r>
      <w:r w:rsidRPr="00A671A0">
        <w:rPr>
          <w:rFonts w:ascii="Times New Roman" w:eastAsia="Times New Roman" w:hAnsi="Times New Roman" w:cs="Times New Roman"/>
          <w:kern w:val="0"/>
          <w:sz w:val="24"/>
          <w:szCs w:val="24"/>
          <w:lang w:val="en-GB" w:eastAsia="en-IE"/>
          <w14:ligatures w14:val="none"/>
        </w:rPr>
        <w:t xml:space="preserve">, and it can only be </w:t>
      </w:r>
      <w:r w:rsidR="00C65B7A" w:rsidRPr="00A671A0">
        <w:rPr>
          <w:rFonts w:ascii="Times New Roman" w:eastAsia="Times New Roman" w:hAnsi="Times New Roman" w:cs="Times New Roman"/>
          <w:kern w:val="0"/>
          <w:sz w:val="24"/>
          <w:szCs w:val="24"/>
          <w:lang w:val="en-GB" w:eastAsia="en-IE"/>
          <w14:ligatures w14:val="none"/>
        </w:rPr>
        <w:t xml:space="preserve">amended </w:t>
      </w:r>
      <w:r w:rsidRPr="00A671A0">
        <w:rPr>
          <w:rFonts w:ascii="Times New Roman" w:eastAsia="Times New Roman" w:hAnsi="Times New Roman" w:cs="Times New Roman"/>
          <w:kern w:val="0"/>
          <w:sz w:val="24"/>
          <w:szCs w:val="24"/>
          <w:lang w:val="en-GB" w:eastAsia="en-IE"/>
          <w14:ligatures w14:val="none"/>
        </w:rPr>
        <w:t xml:space="preserve">with its consent. The future </w:t>
      </w:r>
      <w:r w:rsidR="00D626BE" w:rsidRPr="00A671A0">
        <w:rPr>
          <w:rFonts w:ascii="Times New Roman" w:eastAsia="Times New Roman" w:hAnsi="Times New Roman" w:cs="Times New Roman"/>
          <w:kern w:val="0"/>
          <w:sz w:val="24"/>
          <w:szCs w:val="24"/>
          <w:lang w:val="en-GB" w:eastAsia="en-IE"/>
          <w14:ligatures w14:val="none"/>
        </w:rPr>
        <w:t>protocols</w:t>
      </w:r>
      <w:r w:rsidRPr="00A671A0">
        <w:rPr>
          <w:rFonts w:ascii="Times New Roman" w:eastAsia="Times New Roman" w:hAnsi="Times New Roman" w:cs="Times New Roman"/>
          <w:kern w:val="0"/>
          <w:sz w:val="24"/>
          <w:szCs w:val="24"/>
          <w:lang w:val="en-GB" w:eastAsia="en-IE"/>
          <w14:ligatures w14:val="none"/>
        </w:rPr>
        <w:t xml:space="preserve"> that establish the association of third countries to a specific Union Programme will only implement the conditions set up in the relevant Basic Acts and association agreement</w:t>
      </w:r>
      <w:r w:rsidR="00A92CB0" w:rsidRPr="00A671A0">
        <w:rPr>
          <w:rFonts w:ascii="Times New Roman" w:eastAsia="Times New Roman" w:hAnsi="Times New Roman" w:cs="Times New Roman"/>
          <w:kern w:val="0"/>
          <w:sz w:val="24"/>
          <w:szCs w:val="24"/>
          <w:lang w:val="en-GB" w:eastAsia="en-IE"/>
          <w14:ligatures w14:val="none"/>
        </w:rPr>
        <w:t>,</w:t>
      </w:r>
      <w:r w:rsidRPr="00A671A0">
        <w:rPr>
          <w:rFonts w:ascii="Times New Roman" w:eastAsia="Times New Roman" w:hAnsi="Times New Roman" w:cs="Times New Roman"/>
          <w:kern w:val="0"/>
          <w:sz w:val="24"/>
          <w:szCs w:val="24"/>
          <w:lang w:val="en-GB" w:eastAsia="en-IE"/>
          <w14:ligatures w14:val="none"/>
        </w:rPr>
        <w:t xml:space="preserve"> as agreed </w:t>
      </w:r>
      <w:r w:rsidR="00C65B7A" w:rsidRPr="00A671A0">
        <w:rPr>
          <w:rFonts w:ascii="Times New Roman" w:eastAsia="Times New Roman" w:hAnsi="Times New Roman" w:cs="Times New Roman"/>
          <w:kern w:val="0"/>
          <w:sz w:val="24"/>
          <w:szCs w:val="24"/>
          <w:lang w:val="en-GB" w:eastAsia="en-IE"/>
          <w14:ligatures w14:val="none"/>
        </w:rPr>
        <w:t xml:space="preserve">by </w:t>
      </w:r>
      <w:r w:rsidRPr="00A671A0">
        <w:rPr>
          <w:rFonts w:ascii="Times New Roman" w:eastAsia="Times New Roman" w:hAnsi="Times New Roman" w:cs="Times New Roman"/>
          <w:kern w:val="0"/>
          <w:sz w:val="24"/>
          <w:szCs w:val="24"/>
          <w:lang w:val="en-GB" w:eastAsia="en-IE"/>
          <w14:ligatures w14:val="none"/>
        </w:rPr>
        <w:t>the Union’s co-legislators. The Commission will continue keeping the Parliament informed of all stages</w:t>
      </w:r>
      <w:r w:rsidRPr="00A671A0">
        <w:rPr>
          <w:rFonts w:ascii="Times New Roman" w:eastAsia="Times New Roman" w:hAnsi="Times New Roman" w:cs="Times New Roman"/>
          <w:b/>
          <w:kern w:val="0"/>
          <w:sz w:val="24"/>
          <w:szCs w:val="24"/>
          <w:lang w:val="en-GB" w:eastAsia="en-IE"/>
          <w14:ligatures w14:val="none"/>
        </w:rPr>
        <w:t xml:space="preserve"> </w:t>
      </w:r>
      <w:r w:rsidRPr="00A671A0">
        <w:rPr>
          <w:rFonts w:ascii="Times New Roman" w:eastAsia="Times New Roman" w:hAnsi="Times New Roman" w:cs="Times New Roman"/>
          <w:kern w:val="0"/>
          <w:sz w:val="24"/>
          <w:szCs w:val="24"/>
          <w:lang w:val="en-GB" w:eastAsia="en-IE"/>
          <w14:ligatures w14:val="none"/>
        </w:rPr>
        <w:t>of new association agreements and will ensure that all essential elements of association agreements with third countries covered by Article 16(1)d of the Horizon Europe Regulation are presented</w:t>
      </w:r>
      <w:r w:rsidRPr="00A671A0">
        <w:rPr>
          <w:rFonts w:ascii="Times New Roman" w:hAnsi="Times New Roman"/>
          <w:kern w:val="0"/>
          <w:sz w:val="24"/>
          <w:szCs w:val="24"/>
          <w:lang w:val="en-GB"/>
          <w14:ligatures w14:val="none"/>
        </w:rPr>
        <w:t xml:space="preserve"> for its consent</w:t>
      </w:r>
      <w:r w:rsidRPr="00A671A0">
        <w:rPr>
          <w:rFonts w:ascii="Times New Roman" w:eastAsia="Times New Roman" w:hAnsi="Times New Roman" w:cs="Times New Roman"/>
          <w:kern w:val="0"/>
          <w:sz w:val="24"/>
          <w:szCs w:val="24"/>
          <w:lang w:val="en-GB" w:eastAsia="en-IE"/>
          <w14:ligatures w14:val="none"/>
        </w:rPr>
        <w:t>, before concluding the Agreements. Strong cooperation with the Parliament and timely provision of information will be maintained</w:t>
      </w:r>
      <w:r w:rsidR="00DA0B92" w:rsidRPr="00A671A0">
        <w:rPr>
          <w:rFonts w:ascii="Times New Roman" w:eastAsia="Times New Roman" w:hAnsi="Times New Roman" w:cs="Times New Roman"/>
          <w:kern w:val="0"/>
          <w:sz w:val="24"/>
          <w:szCs w:val="24"/>
          <w:lang w:val="en-GB" w:eastAsia="en-IE"/>
          <w14:ligatures w14:val="none"/>
        </w:rPr>
        <w:t xml:space="preserve"> </w:t>
      </w:r>
      <w:r w:rsidR="000B53CF" w:rsidRPr="00A671A0">
        <w:rPr>
          <w:rFonts w:ascii="Times New Roman" w:eastAsia="Times New Roman" w:hAnsi="Times New Roman" w:cs="Times New Roman"/>
          <w:kern w:val="0"/>
          <w:sz w:val="24"/>
          <w:szCs w:val="24"/>
          <w:lang w:val="en-GB" w:eastAsia="en-IE"/>
          <w14:ligatures w14:val="none"/>
        </w:rPr>
        <w:t xml:space="preserve">also </w:t>
      </w:r>
      <w:r w:rsidR="00DA0B92" w:rsidRPr="00A671A0">
        <w:rPr>
          <w:rFonts w:ascii="Times New Roman" w:eastAsia="Times New Roman" w:hAnsi="Times New Roman" w:cs="Times New Roman"/>
          <w:kern w:val="0"/>
          <w:sz w:val="24"/>
          <w:szCs w:val="24"/>
          <w:lang w:val="en-GB" w:eastAsia="en-IE"/>
          <w14:ligatures w14:val="none"/>
        </w:rPr>
        <w:t xml:space="preserve">in </w:t>
      </w:r>
      <w:r w:rsidR="000B53CF" w:rsidRPr="00A671A0">
        <w:rPr>
          <w:rFonts w:ascii="Times New Roman" w:eastAsia="Times New Roman" w:hAnsi="Times New Roman" w:cs="Times New Roman"/>
          <w:kern w:val="0"/>
          <w:sz w:val="24"/>
          <w:szCs w:val="24"/>
          <w:lang w:val="en-GB" w:eastAsia="en-IE"/>
          <w14:ligatures w14:val="none"/>
        </w:rPr>
        <w:t xml:space="preserve">full compliance </w:t>
      </w:r>
      <w:r w:rsidR="00DA0B92" w:rsidRPr="00A671A0">
        <w:rPr>
          <w:rFonts w:ascii="Times New Roman" w:eastAsia="Times New Roman" w:hAnsi="Times New Roman" w:cs="Times New Roman"/>
          <w:kern w:val="0"/>
          <w:sz w:val="24"/>
          <w:szCs w:val="24"/>
          <w:lang w:val="en-GB" w:eastAsia="en-IE"/>
          <w14:ligatures w14:val="none"/>
        </w:rPr>
        <w:t xml:space="preserve">with the 2010 </w:t>
      </w:r>
      <w:r w:rsidR="000B53CF" w:rsidRPr="00A671A0">
        <w:rPr>
          <w:rFonts w:ascii="Times New Roman" w:eastAsia="Times New Roman" w:hAnsi="Times New Roman" w:cs="Times New Roman"/>
          <w:kern w:val="0"/>
          <w:sz w:val="24"/>
          <w:szCs w:val="24"/>
          <w:lang w:val="en-GB" w:eastAsia="en-IE"/>
          <w14:ligatures w14:val="none"/>
        </w:rPr>
        <w:t>Framework Agreement</w:t>
      </w:r>
      <w:r w:rsidRPr="00A671A0">
        <w:rPr>
          <w:rFonts w:ascii="Times New Roman" w:eastAsia="Times New Roman" w:hAnsi="Times New Roman" w:cs="Times New Roman"/>
          <w:kern w:val="0"/>
          <w:sz w:val="24"/>
          <w:szCs w:val="24"/>
          <w:lang w:val="en-GB" w:eastAsia="en-IE"/>
          <w14:ligatures w14:val="none"/>
        </w:rPr>
        <w:t>. </w:t>
      </w:r>
    </w:p>
    <w:p w14:paraId="6DBF22E0" w14:textId="77777777" w:rsidR="00662151" w:rsidRPr="00A671A0" w:rsidRDefault="00662151" w:rsidP="00B431C5">
      <w:pPr>
        <w:spacing w:after="0" w:line="240" w:lineRule="auto"/>
        <w:jc w:val="both"/>
        <w:textAlignment w:val="baseline"/>
        <w:rPr>
          <w:rFonts w:ascii="Times New Roman" w:eastAsia="Times New Roman" w:hAnsi="Times New Roman" w:cs="Times New Roman"/>
          <w:kern w:val="0"/>
          <w:sz w:val="24"/>
          <w:szCs w:val="24"/>
          <w:lang w:val="en-GB" w:eastAsia="en-IE"/>
          <w14:ligatures w14:val="none"/>
        </w:rPr>
      </w:pPr>
    </w:p>
    <w:p w14:paraId="1AD4E98A" w14:textId="32A1D03B" w:rsidR="00B431C5" w:rsidRPr="00A671A0" w:rsidRDefault="00B431C5" w:rsidP="00B431C5">
      <w:pPr>
        <w:spacing w:after="0" w:line="240" w:lineRule="auto"/>
        <w:jc w:val="both"/>
        <w:textAlignment w:val="baseline"/>
        <w:rPr>
          <w:rFonts w:ascii="Times New Roman" w:eastAsia="Times New Roman" w:hAnsi="Times New Roman" w:cs="Times New Roman"/>
          <w:kern w:val="0"/>
          <w:sz w:val="24"/>
          <w:szCs w:val="24"/>
          <w:lang w:val="en-GB" w:eastAsia="en-IE"/>
          <w14:ligatures w14:val="none"/>
        </w:rPr>
      </w:pPr>
      <w:r w:rsidRPr="00A671A0">
        <w:rPr>
          <w:rFonts w:ascii="Times New Roman" w:eastAsia="Times New Roman" w:hAnsi="Times New Roman" w:cs="Times New Roman"/>
          <w:kern w:val="0"/>
          <w:sz w:val="24"/>
          <w:szCs w:val="24"/>
          <w:lang w:val="en-GB" w:eastAsia="en-IE"/>
          <w14:ligatures w14:val="none"/>
        </w:rPr>
        <w:t>There are ongoing internal reflections in the Commission based on evaluation studies, expert reports and input received from Member States, Associated Countries, other partner countries and other stakeholders on the future design of the international cooperation, including the association policy,</w:t>
      </w:r>
      <w:r w:rsidR="001C17A8" w:rsidRPr="00A671A0">
        <w:rPr>
          <w:rFonts w:ascii="Times New Roman" w:eastAsia="Times New Roman" w:hAnsi="Times New Roman" w:cs="Times New Roman"/>
          <w:kern w:val="0"/>
          <w:sz w:val="24"/>
          <w:szCs w:val="24"/>
          <w:lang w:val="en-GB" w:eastAsia="en-IE"/>
          <w14:ligatures w14:val="none"/>
        </w:rPr>
        <w:t xml:space="preserve"> </w:t>
      </w:r>
      <w:r w:rsidR="00BC3351" w:rsidRPr="00A671A0">
        <w:rPr>
          <w:rFonts w:ascii="Times New Roman" w:eastAsia="Times New Roman" w:hAnsi="Times New Roman" w:cs="Times New Roman"/>
          <w:sz w:val="24"/>
          <w:szCs w:val="24"/>
          <w:lang w:val="en-GB" w:eastAsia="en-IE"/>
        </w:rPr>
        <w:t xml:space="preserve">when it comes to </w:t>
      </w:r>
      <w:r w:rsidR="001A2319" w:rsidRPr="00A671A0">
        <w:rPr>
          <w:rFonts w:ascii="Times New Roman" w:eastAsia="Times New Roman" w:hAnsi="Times New Roman" w:cs="Times New Roman"/>
          <w:kern w:val="0"/>
          <w:sz w:val="24"/>
          <w:szCs w:val="24"/>
          <w:lang w:val="en-GB" w:eastAsia="en-IE"/>
          <w14:ligatures w14:val="none"/>
        </w:rPr>
        <w:t xml:space="preserve">future </w:t>
      </w:r>
      <w:r w:rsidR="00DC1221" w:rsidRPr="00A671A0">
        <w:rPr>
          <w:rFonts w:ascii="Times New Roman" w:eastAsia="Times New Roman" w:hAnsi="Times New Roman" w:cs="Times New Roman"/>
          <w:kern w:val="0"/>
          <w:sz w:val="24"/>
          <w:szCs w:val="24"/>
          <w:lang w:val="en-GB" w:eastAsia="en-IE"/>
          <w14:ligatures w14:val="none"/>
        </w:rPr>
        <w:t>EU funding for R&amp;I</w:t>
      </w:r>
      <w:r w:rsidRPr="00A671A0">
        <w:rPr>
          <w:rFonts w:ascii="Times New Roman" w:eastAsia="Times New Roman" w:hAnsi="Times New Roman" w:cs="Times New Roman"/>
          <w:kern w:val="0"/>
          <w:sz w:val="24"/>
          <w:szCs w:val="24"/>
          <w:lang w:val="en-GB" w:eastAsia="en-IE"/>
          <w14:ligatures w14:val="none"/>
        </w:rPr>
        <w:t xml:space="preserve">. </w:t>
      </w:r>
      <w:r w:rsidR="000D7189" w:rsidRPr="00A671A0">
        <w:rPr>
          <w:rFonts w:ascii="Times New Roman" w:eastAsia="Times New Roman" w:hAnsi="Times New Roman" w:cs="Times New Roman"/>
          <w:kern w:val="0"/>
          <w:sz w:val="24"/>
          <w:szCs w:val="24"/>
          <w:lang w:val="en-GB" w:eastAsia="en-IE"/>
          <w14:ligatures w14:val="none"/>
        </w:rPr>
        <w:t>The</w:t>
      </w:r>
      <w:r w:rsidR="004147A2" w:rsidRPr="00A671A0">
        <w:rPr>
          <w:rFonts w:ascii="Times New Roman" w:eastAsia="Times New Roman" w:hAnsi="Times New Roman" w:cs="Times New Roman"/>
          <w:kern w:val="0"/>
          <w:sz w:val="24"/>
          <w:szCs w:val="24"/>
          <w:lang w:val="en-GB" w:eastAsia="en-IE"/>
          <w14:ligatures w14:val="none"/>
        </w:rPr>
        <w:t>se reflections</w:t>
      </w:r>
      <w:r w:rsidRPr="00A671A0">
        <w:rPr>
          <w:rFonts w:ascii="Times New Roman" w:eastAsia="Times New Roman" w:hAnsi="Times New Roman" w:cs="Times New Roman"/>
          <w:kern w:val="0"/>
          <w:sz w:val="24"/>
          <w:szCs w:val="24"/>
          <w:lang w:val="en-GB" w:eastAsia="en-IE"/>
          <w14:ligatures w14:val="none"/>
        </w:rPr>
        <w:t xml:space="preserve"> will </w:t>
      </w:r>
      <w:r w:rsidR="0044237A" w:rsidRPr="00A671A0">
        <w:rPr>
          <w:rFonts w:ascii="Times New Roman" w:eastAsia="Times New Roman" w:hAnsi="Times New Roman" w:cs="Times New Roman"/>
          <w:kern w:val="0"/>
          <w:sz w:val="24"/>
          <w:szCs w:val="24"/>
          <w:lang w:val="en-GB" w:eastAsia="en-IE"/>
          <w14:ligatures w14:val="none"/>
        </w:rPr>
        <w:t>consider</w:t>
      </w:r>
      <w:r w:rsidRPr="00A671A0">
        <w:rPr>
          <w:rFonts w:ascii="Times New Roman" w:eastAsia="Times New Roman" w:hAnsi="Times New Roman" w:cs="Times New Roman"/>
          <w:kern w:val="0"/>
          <w:sz w:val="24"/>
          <w:szCs w:val="24"/>
          <w:lang w:val="en-GB" w:eastAsia="en-IE"/>
          <w14:ligatures w14:val="none"/>
        </w:rPr>
        <w:t xml:space="preserve"> the new elements introduced in the association policy of Horizon Europe, lessons learnt, and the </w:t>
      </w:r>
      <w:r w:rsidR="008C503E" w:rsidRPr="00A671A0">
        <w:rPr>
          <w:rFonts w:ascii="Times New Roman" w:eastAsia="Times New Roman" w:hAnsi="Times New Roman" w:cs="Times New Roman"/>
          <w:sz w:val="24"/>
          <w:szCs w:val="24"/>
          <w:lang w:val="en-GB" w:eastAsia="en-IE"/>
        </w:rPr>
        <w:t xml:space="preserve">rapidly </w:t>
      </w:r>
      <w:r w:rsidRPr="00A671A0">
        <w:rPr>
          <w:rFonts w:ascii="Times New Roman" w:eastAsia="Times New Roman" w:hAnsi="Times New Roman" w:cs="Times New Roman"/>
          <w:kern w:val="0"/>
          <w:sz w:val="24"/>
          <w:szCs w:val="24"/>
          <w:lang w:val="en-GB" w:eastAsia="en-IE"/>
          <w14:ligatures w14:val="none"/>
        </w:rPr>
        <w:t xml:space="preserve">developing geopolitical context. This implies keeping the multilateral, regional and bilateral approach and being more </w:t>
      </w:r>
      <w:r w:rsidR="00A10984" w:rsidRPr="00A671A0">
        <w:rPr>
          <w:rFonts w:ascii="Times New Roman" w:eastAsia="Times New Roman" w:hAnsi="Times New Roman" w:cs="Times New Roman"/>
          <w:sz w:val="24"/>
          <w:szCs w:val="24"/>
          <w:lang w:val="en-GB" w:eastAsia="en-IE"/>
        </w:rPr>
        <w:t>strategically selective</w:t>
      </w:r>
      <w:r w:rsidRPr="00A671A0">
        <w:rPr>
          <w:rFonts w:ascii="Times New Roman" w:eastAsia="Times New Roman" w:hAnsi="Times New Roman" w:cs="Times New Roman"/>
          <w:kern w:val="0"/>
          <w:sz w:val="24"/>
          <w:szCs w:val="24"/>
          <w:lang w:val="en-GB" w:eastAsia="en-IE"/>
          <w14:ligatures w14:val="none"/>
        </w:rPr>
        <w:t>, where necessary, including by more systematically targeting the countries with which the EU has a strategic interest to work on certain technology development/research fields, based on a more in-depth analysis, in combination with more effective measures on research security. Association, which for more than 30 years has been the closest R&amp;I cooperation tool the Union has with third countries in the Framework Programme, will continue being offered to the Union’s closest partners. </w:t>
      </w:r>
    </w:p>
    <w:p w14:paraId="75101B96" w14:textId="77777777" w:rsidR="00B431C5" w:rsidRPr="00A671A0" w:rsidRDefault="00B431C5" w:rsidP="00B431C5">
      <w:pPr>
        <w:spacing w:after="0" w:line="240" w:lineRule="auto"/>
        <w:jc w:val="both"/>
        <w:textAlignment w:val="baseline"/>
        <w:rPr>
          <w:rFonts w:ascii="Segoe UI" w:eastAsia="Times New Roman" w:hAnsi="Segoe UI" w:cs="Segoe UI"/>
          <w:kern w:val="0"/>
          <w:sz w:val="18"/>
          <w:szCs w:val="18"/>
          <w:lang w:val="en-GB" w:eastAsia="en-IE"/>
          <w14:ligatures w14:val="none"/>
        </w:rPr>
      </w:pPr>
      <w:r w:rsidRPr="00A671A0">
        <w:rPr>
          <w:rFonts w:ascii="Aptos" w:eastAsia="Times New Roman" w:hAnsi="Aptos" w:cs="Segoe UI"/>
          <w:color w:val="CC3595"/>
          <w:kern w:val="0"/>
          <w:lang w:val="en-GB" w:eastAsia="en-IE"/>
          <w14:ligatures w14:val="none"/>
        </w:rPr>
        <w:t> </w:t>
      </w:r>
    </w:p>
    <w:p w14:paraId="581D34ED" w14:textId="1F3BF30F" w:rsidR="00662151" w:rsidRPr="00A671A0" w:rsidRDefault="00B431C5" w:rsidP="00B431C5">
      <w:pPr>
        <w:spacing w:after="0" w:line="240" w:lineRule="auto"/>
        <w:jc w:val="both"/>
        <w:textAlignment w:val="baseline"/>
        <w:rPr>
          <w:rFonts w:ascii="Times New Roman" w:eastAsia="Times New Roman" w:hAnsi="Times New Roman" w:cs="Times New Roman"/>
          <w:kern w:val="0"/>
          <w:sz w:val="24"/>
          <w:szCs w:val="24"/>
          <w:lang w:val="en-GB" w:eastAsia="en-IE"/>
          <w14:ligatures w14:val="none"/>
        </w:rPr>
      </w:pPr>
      <w:r w:rsidRPr="00A671A0">
        <w:rPr>
          <w:rFonts w:ascii="Times New Roman" w:eastAsia="Times New Roman" w:hAnsi="Times New Roman" w:cs="Times New Roman"/>
          <w:kern w:val="0"/>
          <w:sz w:val="24"/>
          <w:szCs w:val="24"/>
          <w:u w:val="single"/>
          <w:lang w:val="en-GB" w:eastAsia="en-IE"/>
          <w14:ligatures w14:val="none"/>
        </w:rPr>
        <w:lastRenderedPageBreak/>
        <w:t>Paragraphs 16 and 74</w:t>
      </w:r>
      <w:r w:rsidRPr="00A671A0">
        <w:rPr>
          <w:rFonts w:ascii="Times New Roman" w:eastAsia="Times New Roman" w:hAnsi="Times New Roman" w:cs="Times New Roman"/>
          <w:kern w:val="0"/>
          <w:sz w:val="24"/>
          <w:szCs w:val="24"/>
          <w:lang w:val="en-GB" w:eastAsia="en-IE"/>
          <w14:ligatures w14:val="none"/>
        </w:rPr>
        <w:t xml:space="preserve">, the Commission takes note of the </w:t>
      </w:r>
      <w:r w:rsidR="00A300A0" w:rsidRPr="00A671A0">
        <w:rPr>
          <w:rFonts w:ascii="Times New Roman" w:eastAsia="Times New Roman" w:hAnsi="Times New Roman" w:cs="Times New Roman"/>
          <w:kern w:val="0"/>
          <w:sz w:val="24"/>
          <w:szCs w:val="24"/>
          <w:lang w:val="en-GB" w:eastAsia="en-IE"/>
          <w14:ligatures w14:val="none"/>
        </w:rPr>
        <w:t xml:space="preserve">Parliament’s </w:t>
      </w:r>
      <w:r w:rsidRPr="00A671A0">
        <w:rPr>
          <w:rFonts w:ascii="Times New Roman" w:eastAsia="Times New Roman" w:hAnsi="Times New Roman" w:cs="Times New Roman"/>
          <w:kern w:val="0"/>
          <w:sz w:val="24"/>
          <w:szCs w:val="24"/>
          <w:lang w:val="en-GB" w:eastAsia="en-IE"/>
          <w14:ligatures w14:val="none"/>
        </w:rPr>
        <w:t>considerations regarding the results of the public consultation on the White Paper on options for enhancing support for research and development involving technologies with dual-use potential and recalls its summary report published in September 2024 (</w:t>
      </w:r>
      <w:hyperlink r:id="rId11" w:tgtFrame="_blank" w:history="1">
        <w:r w:rsidRPr="00A671A0">
          <w:rPr>
            <w:rFonts w:ascii="Times New Roman" w:eastAsia="Times New Roman" w:hAnsi="Times New Roman" w:cs="Times New Roman"/>
            <w:color w:val="467886"/>
            <w:kern w:val="0"/>
            <w:sz w:val="24"/>
            <w:szCs w:val="24"/>
            <w:u w:val="single"/>
            <w:lang w:val="en-GB" w:eastAsia="en-IE"/>
            <w14:ligatures w14:val="none"/>
          </w:rPr>
          <w:t>R&amp;D on dual-use technologies – options for support</w:t>
        </w:r>
      </w:hyperlink>
      <w:r w:rsidRPr="00A671A0">
        <w:rPr>
          <w:rFonts w:ascii="Times New Roman" w:eastAsia="Times New Roman" w:hAnsi="Times New Roman" w:cs="Times New Roman"/>
          <w:kern w:val="0"/>
          <w:sz w:val="24"/>
          <w:szCs w:val="24"/>
          <w:lang w:val="en-GB" w:eastAsia="en-IE"/>
          <w14:ligatures w14:val="none"/>
        </w:rPr>
        <w:t xml:space="preserve">). From further contacts with stakeholders, the Commission considers that stakeholders’ views are evolving </w:t>
      </w:r>
      <w:proofErr w:type="gramStart"/>
      <w:r w:rsidRPr="00A671A0">
        <w:rPr>
          <w:rFonts w:ascii="Times New Roman" w:eastAsia="Times New Roman" w:hAnsi="Times New Roman" w:cs="Times New Roman"/>
          <w:kern w:val="0"/>
          <w:sz w:val="24"/>
          <w:szCs w:val="24"/>
          <w:lang w:val="en-GB" w:eastAsia="en-IE"/>
          <w14:ligatures w14:val="none"/>
        </w:rPr>
        <w:t>hand-in-hand</w:t>
      </w:r>
      <w:proofErr w:type="gramEnd"/>
      <w:r w:rsidRPr="00A671A0">
        <w:rPr>
          <w:rFonts w:ascii="Times New Roman" w:eastAsia="Times New Roman" w:hAnsi="Times New Roman" w:cs="Times New Roman"/>
          <w:kern w:val="0"/>
          <w:sz w:val="24"/>
          <w:szCs w:val="24"/>
          <w:lang w:val="en-GB" w:eastAsia="en-IE"/>
          <w14:ligatures w14:val="none"/>
        </w:rPr>
        <w:t xml:space="preserve"> with the developments of the international context and the EU response to it.</w:t>
      </w:r>
      <w:r w:rsidR="001E2EDD" w:rsidRPr="00A671A0">
        <w:rPr>
          <w:rFonts w:ascii="Times New Roman" w:eastAsia="Times New Roman" w:hAnsi="Times New Roman" w:cs="Times New Roman"/>
          <w:kern w:val="0"/>
          <w:sz w:val="24"/>
          <w:szCs w:val="24"/>
          <w:lang w:val="en-GB" w:eastAsia="en-IE"/>
          <w14:ligatures w14:val="none"/>
        </w:rPr>
        <w:t xml:space="preserve"> Further to the adoption of the White Paper for European Defence – Readiness 2030, the Commission has presented a proposal to amend the Horizon Europe Regulation to allow the EIC Accelerator to support dual-use applications and, for equity support under STEP, defence applications</w:t>
      </w:r>
      <w:r w:rsidR="001E2EDD" w:rsidRPr="00A671A0">
        <w:rPr>
          <w:rStyle w:val="FootnoteReference"/>
          <w:rFonts w:ascii="Times New Roman" w:eastAsia="Times New Roman" w:hAnsi="Times New Roman" w:cs="Times New Roman"/>
          <w:kern w:val="0"/>
          <w:sz w:val="24"/>
          <w:szCs w:val="24"/>
          <w:lang w:val="en-GB" w:eastAsia="en-IE"/>
          <w14:ligatures w14:val="none"/>
        </w:rPr>
        <w:footnoteReference w:id="2"/>
      </w:r>
      <w:r w:rsidR="001E2EDD" w:rsidRPr="00A671A0">
        <w:rPr>
          <w:rFonts w:ascii="Times New Roman" w:eastAsia="Times New Roman" w:hAnsi="Times New Roman" w:cs="Times New Roman"/>
          <w:kern w:val="0"/>
          <w:sz w:val="24"/>
          <w:szCs w:val="24"/>
          <w:lang w:val="en-GB" w:eastAsia="en-IE"/>
          <w14:ligatures w14:val="none"/>
        </w:rPr>
        <w:t xml:space="preserve">. </w:t>
      </w:r>
      <w:r w:rsidRPr="00A671A0">
        <w:rPr>
          <w:rFonts w:ascii="Times New Roman" w:eastAsia="Times New Roman" w:hAnsi="Times New Roman" w:cs="Times New Roman"/>
          <w:kern w:val="0"/>
          <w:sz w:val="24"/>
          <w:szCs w:val="24"/>
          <w:lang w:val="en-GB" w:eastAsia="en-IE"/>
          <w14:ligatures w14:val="none"/>
        </w:rPr>
        <w:t xml:space="preserve"> In preparation of the next MFF, the Commission </w:t>
      </w:r>
      <w:r w:rsidR="00517AF9" w:rsidRPr="00A671A0">
        <w:rPr>
          <w:rFonts w:ascii="Times New Roman" w:eastAsia="Times New Roman" w:hAnsi="Times New Roman" w:cs="Times New Roman"/>
          <w:kern w:val="0"/>
          <w:sz w:val="24"/>
          <w:szCs w:val="24"/>
          <w:lang w:val="en-GB" w:eastAsia="en-IE"/>
          <w14:ligatures w14:val="none"/>
        </w:rPr>
        <w:t xml:space="preserve">has </w:t>
      </w:r>
      <w:r w:rsidR="001E2EDD" w:rsidRPr="00A671A0">
        <w:rPr>
          <w:rFonts w:ascii="Times New Roman" w:eastAsia="Times New Roman" w:hAnsi="Times New Roman" w:cs="Times New Roman"/>
          <w:kern w:val="0"/>
          <w:sz w:val="24"/>
          <w:szCs w:val="24"/>
          <w:lang w:val="en-GB" w:eastAsia="en-IE"/>
          <w14:ligatures w14:val="none"/>
        </w:rPr>
        <w:t>considered</w:t>
      </w:r>
      <w:r w:rsidRPr="00A671A0">
        <w:rPr>
          <w:rFonts w:ascii="Times New Roman" w:eastAsia="Times New Roman" w:hAnsi="Times New Roman" w:cs="Times New Roman"/>
          <w:kern w:val="0"/>
          <w:sz w:val="24"/>
          <w:szCs w:val="24"/>
          <w:lang w:val="en-GB" w:eastAsia="en-IE"/>
          <w14:ligatures w14:val="none"/>
        </w:rPr>
        <w:t xml:space="preserve"> the potential implications of options, ranging from maintaining the exclusive focus on civil applications to embracing dual use under the civilian part of the successor of Horizon Europe, as suggested in the</w:t>
      </w:r>
      <w:r w:rsidR="002401AA" w:rsidRPr="00A671A0">
        <w:rPr>
          <w:rFonts w:ascii="Times New Roman" w:eastAsia="Times New Roman" w:hAnsi="Times New Roman" w:cs="Times New Roman"/>
          <w:kern w:val="0"/>
          <w:sz w:val="24"/>
          <w:szCs w:val="24"/>
          <w:lang w:val="en-GB" w:eastAsia="en-IE"/>
          <w14:ligatures w14:val="none"/>
        </w:rPr>
        <w:t xml:space="preserve"> report of </w:t>
      </w:r>
      <w:r w:rsidR="00FF56F1" w:rsidRPr="00A671A0">
        <w:rPr>
          <w:rFonts w:ascii="Times New Roman" w:eastAsia="Times New Roman" w:hAnsi="Times New Roman" w:cs="Times New Roman"/>
          <w:kern w:val="0"/>
          <w:sz w:val="24"/>
          <w:szCs w:val="24"/>
          <w:lang w:val="en-GB" w:eastAsia="en-IE"/>
          <w14:ligatures w14:val="none"/>
        </w:rPr>
        <w:t xml:space="preserve">the </w:t>
      </w:r>
      <w:r w:rsidR="00D507C9" w:rsidRPr="00A671A0">
        <w:rPr>
          <w:rFonts w:ascii="Times New Roman" w:eastAsia="Times New Roman" w:hAnsi="Times New Roman" w:cs="Times New Roman"/>
          <w:kern w:val="0"/>
          <w:sz w:val="24"/>
          <w:szCs w:val="24"/>
          <w:lang w:val="en-GB" w:eastAsia="en-IE"/>
          <w14:ligatures w14:val="none"/>
        </w:rPr>
        <w:t>Commission</w:t>
      </w:r>
      <w:r w:rsidRPr="00A671A0">
        <w:rPr>
          <w:rFonts w:ascii="Times New Roman" w:eastAsia="Times New Roman" w:hAnsi="Times New Roman" w:cs="Times New Roman"/>
          <w:kern w:val="0"/>
          <w:sz w:val="24"/>
          <w:szCs w:val="24"/>
          <w:lang w:val="en-GB" w:eastAsia="en-IE"/>
          <w14:ligatures w14:val="none"/>
        </w:rPr>
        <w:t xml:space="preserve"> Expert Group on the Interim Evaluation of Horizon Europe. This </w:t>
      </w:r>
      <w:r w:rsidR="001E2EDD" w:rsidRPr="00A671A0">
        <w:rPr>
          <w:rFonts w:ascii="Times New Roman" w:eastAsia="Times New Roman" w:hAnsi="Times New Roman" w:cs="Times New Roman"/>
          <w:kern w:val="0"/>
          <w:sz w:val="24"/>
          <w:szCs w:val="24"/>
          <w:lang w:val="en-GB" w:eastAsia="en-IE"/>
          <w14:ligatures w14:val="none"/>
        </w:rPr>
        <w:t>r</w:t>
      </w:r>
      <w:r w:rsidRPr="00A671A0">
        <w:rPr>
          <w:rFonts w:ascii="Times New Roman" w:eastAsia="Times New Roman" w:hAnsi="Times New Roman" w:cs="Times New Roman"/>
          <w:kern w:val="0"/>
          <w:sz w:val="24"/>
          <w:szCs w:val="24"/>
          <w:lang w:val="en-GB" w:eastAsia="en-IE"/>
          <w14:ligatures w14:val="none"/>
        </w:rPr>
        <w:t xml:space="preserve">eflection </w:t>
      </w:r>
      <w:r w:rsidR="001E2EDD" w:rsidRPr="00A671A0">
        <w:rPr>
          <w:rFonts w:ascii="Times New Roman" w:eastAsia="Times New Roman" w:hAnsi="Times New Roman" w:cs="Times New Roman"/>
          <w:kern w:val="0"/>
          <w:sz w:val="24"/>
          <w:szCs w:val="24"/>
          <w:lang w:val="en-GB" w:eastAsia="en-IE"/>
          <w14:ligatures w14:val="none"/>
        </w:rPr>
        <w:t xml:space="preserve">benefitted from </w:t>
      </w:r>
      <w:r w:rsidRPr="00A671A0">
        <w:rPr>
          <w:rFonts w:ascii="Times New Roman" w:eastAsia="Times New Roman" w:hAnsi="Times New Roman" w:cs="Times New Roman"/>
          <w:kern w:val="0"/>
          <w:sz w:val="24"/>
          <w:szCs w:val="24"/>
          <w:lang w:val="en-GB" w:eastAsia="en-IE"/>
          <w14:ligatures w14:val="none"/>
        </w:rPr>
        <w:t xml:space="preserve"> the results of a high-level policy report from the Expert Group on the Economic and Societal Impact of Research and Innovation (ESIR) on the implications of allowing dual-use research in </w:t>
      </w:r>
      <w:r w:rsidR="00770F4B" w:rsidRPr="00A671A0">
        <w:rPr>
          <w:rFonts w:ascii="Times New Roman" w:eastAsia="Times New Roman" w:hAnsi="Times New Roman" w:cs="Times New Roman"/>
          <w:kern w:val="0"/>
          <w:sz w:val="24"/>
          <w:szCs w:val="24"/>
          <w:lang w:val="en-GB" w:eastAsia="en-IE"/>
          <w14:ligatures w14:val="none"/>
        </w:rPr>
        <w:t>future EU funding to R&amp;I</w:t>
      </w:r>
      <w:r w:rsidRPr="00A671A0">
        <w:rPr>
          <w:rFonts w:ascii="Times New Roman" w:eastAsia="Times New Roman" w:hAnsi="Times New Roman" w:cs="Times New Roman"/>
          <w:sz w:val="24"/>
          <w:szCs w:val="24"/>
          <w:lang w:val="en-GB" w:eastAsia="en-IE"/>
        </w:rPr>
        <w:t xml:space="preserve"> in terms of economic and societal impact, as well as of a technical report of individual experts on civil-defence synergies, practical implementation of dual use and international benchmarks.</w:t>
      </w:r>
    </w:p>
    <w:p w14:paraId="05FF3C23" w14:textId="28EE46C1" w:rsidR="00B431C5" w:rsidRPr="00A671A0" w:rsidRDefault="00B431C5" w:rsidP="00B431C5">
      <w:pPr>
        <w:spacing w:after="0" w:line="240" w:lineRule="auto"/>
        <w:jc w:val="both"/>
        <w:textAlignment w:val="baseline"/>
        <w:rPr>
          <w:rFonts w:ascii="Segoe UI" w:eastAsia="Times New Roman" w:hAnsi="Segoe UI" w:cs="Segoe UI"/>
          <w:kern w:val="0"/>
          <w:sz w:val="18"/>
          <w:szCs w:val="18"/>
          <w:lang w:val="en-GB" w:eastAsia="en-IE"/>
          <w14:ligatures w14:val="none"/>
        </w:rPr>
      </w:pPr>
      <w:r w:rsidRPr="00A671A0">
        <w:rPr>
          <w:rFonts w:ascii="Times New Roman" w:eastAsia="Times New Roman" w:hAnsi="Times New Roman" w:cs="Times New Roman"/>
          <w:kern w:val="0"/>
          <w:sz w:val="24"/>
          <w:szCs w:val="24"/>
          <w:lang w:val="en-GB" w:eastAsia="en-IE"/>
          <w14:ligatures w14:val="none"/>
        </w:rPr>
        <w:t> </w:t>
      </w:r>
    </w:p>
    <w:p w14:paraId="34BCDC08" w14:textId="76867E09" w:rsidR="00662151" w:rsidRPr="00A671A0" w:rsidRDefault="00B431C5" w:rsidP="00B431C5">
      <w:pPr>
        <w:spacing w:after="0" w:line="240" w:lineRule="auto"/>
        <w:jc w:val="both"/>
        <w:textAlignment w:val="baseline"/>
        <w:rPr>
          <w:rFonts w:ascii="Times New Roman" w:eastAsia="Times New Roman" w:hAnsi="Times New Roman" w:cs="Times New Roman"/>
          <w:kern w:val="0"/>
          <w:sz w:val="24"/>
          <w:szCs w:val="24"/>
          <w:lang w:val="en-GB" w:eastAsia="en-IE"/>
          <w14:ligatures w14:val="none"/>
        </w:rPr>
      </w:pPr>
      <w:r w:rsidRPr="00A671A0">
        <w:rPr>
          <w:rFonts w:ascii="Times New Roman" w:eastAsia="Times New Roman" w:hAnsi="Times New Roman" w:cs="Times New Roman"/>
          <w:kern w:val="0"/>
          <w:sz w:val="24"/>
          <w:szCs w:val="24"/>
          <w:lang w:val="en-GB" w:eastAsia="en-IE"/>
          <w14:ligatures w14:val="none"/>
        </w:rPr>
        <w:t xml:space="preserve">The Commission acknowledges the importance </w:t>
      </w:r>
      <w:r w:rsidR="00FF6826" w:rsidRPr="00A671A0">
        <w:rPr>
          <w:rFonts w:ascii="Times New Roman" w:eastAsia="Times New Roman" w:hAnsi="Times New Roman" w:cs="Times New Roman"/>
          <w:kern w:val="0"/>
          <w:sz w:val="24"/>
          <w:szCs w:val="24"/>
          <w:lang w:val="en-GB" w:eastAsia="en-IE"/>
          <w14:ligatures w14:val="none"/>
        </w:rPr>
        <w:t xml:space="preserve">of </w:t>
      </w:r>
      <w:r w:rsidRPr="00A671A0">
        <w:rPr>
          <w:rFonts w:ascii="Times New Roman" w:eastAsia="Times New Roman" w:hAnsi="Times New Roman" w:cs="Times New Roman"/>
          <w:kern w:val="0"/>
          <w:sz w:val="24"/>
          <w:szCs w:val="24"/>
          <w:lang w:val="en-GB" w:eastAsia="en-IE"/>
          <w14:ligatures w14:val="none"/>
        </w:rPr>
        <w:t>maximis</w:t>
      </w:r>
      <w:r w:rsidR="00FF6826" w:rsidRPr="00A671A0">
        <w:rPr>
          <w:rFonts w:ascii="Times New Roman" w:eastAsia="Times New Roman" w:hAnsi="Times New Roman" w:cs="Times New Roman"/>
          <w:kern w:val="0"/>
          <w:sz w:val="24"/>
          <w:szCs w:val="24"/>
          <w:lang w:val="en-GB" w:eastAsia="en-IE"/>
          <w14:ligatures w14:val="none"/>
        </w:rPr>
        <w:t>ing</w:t>
      </w:r>
      <w:r w:rsidRPr="00A671A0">
        <w:rPr>
          <w:rFonts w:ascii="Times New Roman" w:eastAsia="Times New Roman" w:hAnsi="Times New Roman" w:cs="Times New Roman"/>
          <w:kern w:val="0"/>
          <w:sz w:val="24"/>
          <w:szCs w:val="24"/>
          <w:lang w:val="en-GB" w:eastAsia="en-IE"/>
          <w14:ligatures w14:val="none"/>
        </w:rPr>
        <w:t xml:space="preserve"> synergies between civilian and defence R&amp;D spending, as raised in </w:t>
      </w:r>
      <w:r w:rsidR="00CC03E4" w:rsidRPr="00A671A0">
        <w:rPr>
          <w:rFonts w:ascii="Times New Roman" w:eastAsia="Times New Roman" w:hAnsi="Times New Roman" w:cs="Times New Roman"/>
          <w:kern w:val="0"/>
          <w:sz w:val="24"/>
          <w:szCs w:val="24"/>
          <w:lang w:val="en-GB" w:eastAsia="en-IE"/>
          <w14:ligatures w14:val="none"/>
        </w:rPr>
        <w:t>the Parliament’s resolution</w:t>
      </w:r>
      <w:r w:rsidRPr="00A671A0">
        <w:rPr>
          <w:rFonts w:ascii="Times New Roman" w:eastAsia="Times New Roman" w:hAnsi="Times New Roman" w:cs="Times New Roman"/>
          <w:kern w:val="0"/>
          <w:sz w:val="24"/>
          <w:szCs w:val="24"/>
          <w:lang w:val="en-GB" w:eastAsia="en-IE"/>
          <w14:ligatures w14:val="none"/>
        </w:rPr>
        <w:t xml:space="preserve">. The Commission also agrees with the importance </w:t>
      </w:r>
      <w:r w:rsidR="00FF6826" w:rsidRPr="00A671A0">
        <w:rPr>
          <w:rFonts w:ascii="Times New Roman" w:eastAsia="Times New Roman" w:hAnsi="Times New Roman" w:cs="Times New Roman"/>
          <w:kern w:val="0"/>
          <w:sz w:val="24"/>
          <w:szCs w:val="24"/>
          <w:lang w:val="en-GB" w:eastAsia="en-IE"/>
          <w14:ligatures w14:val="none"/>
        </w:rPr>
        <w:t xml:space="preserve">of </w:t>
      </w:r>
      <w:r w:rsidRPr="00A671A0">
        <w:rPr>
          <w:rFonts w:ascii="Times New Roman" w:eastAsia="Times New Roman" w:hAnsi="Times New Roman" w:cs="Times New Roman"/>
          <w:kern w:val="0"/>
          <w:sz w:val="24"/>
          <w:szCs w:val="24"/>
          <w:lang w:val="en-GB" w:eastAsia="en-IE"/>
          <w14:ligatures w14:val="none"/>
        </w:rPr>
        <w:t>respect</w:t>
      </w:r>
      <w:r w:rsidR="00FF6826" w:rsidRPr="00A671A0">
        <w:rPr>
          <w:rFonts w:ascii="Times New Roman" w:eastAsia="Times New Roman" w:hAnsi="Times New Roman" w:cs="Times New Roman"/>
          <w:kern w:val="0"/>
          <w:sz w:val="24"/>
          <w:szCs w:val="24"/>
          <w:lang w:val="en-GB" w:eastAsia="en-IE"/>
          <w14:ligatures w14:val="none"/>
        </w:rPr>
        <w:t>ing</w:t>
      </w:r>
      <w:r w:rsidRPr="00A671A0">
        <w:rPr>
          <w:rFonts w:ascii="Times New Roman" w:eastAsia="Times New Roman" w:hAnsi="Times New Roman" w:cs="Times New Roman"/>
          <w:kern w:val="0"/>
          <w:sz w:val="24"/>
          <w:szCs w:val="24"/>
          <w:lang w:val="en-GB" w:eastAsia="en-IE"/>
          <w14:ligatures w14:val="none"/>
        </w:rPr>
        <w:t xml:space="preserve"> academic freedom,</w:t>
      </w:r>
      <w:r w:rsidR="13A8AFD5" w:rsidRPr="00A671A0">
        <w:rPr>
          <w:rFonts w:ascii="Times New Roman" w:eastAsia="Times New Roman" w:hAnsi="Times New Roman" w:cs="Times New Roman"/>
          <w:kern w:val="0"/>
          <w:sz w:val="24"/>
          <w:szCs w:val="24"/>
          <w:lang w:val="en-GB" w:eastAsia="en-IE"/>
          <w14:ligatures w14:val="none"/>
        </w:rPr>
        <w:t xml:space="preserve"> addressed </w:t>
      </w:r>
      <w:r w:rsidR="000F5CC9" w:rsidRPr="00A671A0">
        <w:rPr>
          <w:rFonts w:ascii="Times New Roman" w:eastAsia="Times New Roman" w:hAnsi="Times New Roman" w:cs="Times New Roman"/>
          <w:kern w:val="0"/>
          <w:sz w:val="24"/>
          <w:szCs w:val="24"/>
          <w:lang w:val="en-GB" w:eastAsia="en-IE"/>
          <w14:ligatures w14:val="none"/>
        </w:rPr>
        <w:t>in</w:t>
      </w:r>
      <w:r w:rsidR="13A8AFD5" w:rsidRPr="00A671A0">
        <w:rPr>
          <w:rFonts w:ascii="Times New Roman" w:eastAsia="Times New Roman" w:hAnsi="Times New Roman" w:cs="Times New Roman"/>
          <w:kern w:val="0"/>
          <w:sz w:val="24"/>
          <w:szCs w:val="24"/>
          <w:lang w:val="en-GB" w:eastAsia="en-IE"/>
          <w14:ligatures w14:val="none"/>
        </w:rPr>
        <w:t xml:space="preserve"> more detail in </w:t>
      </w:r>
      <w:r w:rsidR="001C17A8" w:rsidRPr="00A671A0">
        <w:rPr>
          <w:rFonts w:ascii="Times New Roman" w:eastAsia="Times New Roman" w:hAnsi="Times New Roman" w:cs="Times New Roman"/>
          <w:kern w:val="0"/>
          <w:sz w:val="24"/>
          <w:szCs w:val="24"/>
          <w:lang w:val="en-GB" w:eastAsia="en-IE"/>
          <w14:ligatures w14:val="none"/>
        </w:rPr>
        <w:t xml:space="preserve">the </w:t>
      </w:r>
      <w:r w:rsidR="13A8AFD5" w:rsidRPr="00A671A0">
        <w:rPr>
          <w:rFonts w:ascii="Times New Roman" w:eastAsia="Times New Roman" w:hAnsi="Times New Roman" w:cs="Times New Roman"/>
          <w:kern w:val="0"/>
          <w:sz w:val="24"/>
          <w:szCs w:val="24"/>
          <w:lang w:val="en-GB" w:eastAsia="en-IE"/>
          <w14:ligatures w14:val="none"/>
        </w:rPr>
        <w:t>reply to para 10 and 56,</w:t>
      </w:r>
      <w:r w:rsidRPr="00A671A0">
        <w:rPr>
          <w:rFonts w:ascii="Times New Roman" w:eastAsia="Times New Roman" w:hAnsi="Times New Roman" w:cs="Times New Roman"/>
          <w:kern w:val="0"/>
          <w:sz w:val="24"/>
          <w:szCs w:val="24"/>
          <w:lang w:val="en-GB" w:eastAsia="en-IE"/>
          <w14:ligatures w14:val="none"/>
        </w:rPr>
        <w:t xml:space="preserve"> as enshrined in the Charter of Fundamental Rights, regard</w:t>
      </w:r>
      <w:r w:rsidR="00FF6826" w:rsidRPr="00A671A0">
        <w:rPr>
          <w:rFonts w:ascii="Times New Roman" w:eastAsia="Times New Roman" w:hAnsi="Times New Roman" w:cs="Times New Roman"/>
          <w:kern w:val="0"/>
          <w:sz w:val="24"/>
          <w:szCs w:val="24"/>
          <w:lang w:val="en-GB" w:eastAsia="en-IE"/>
          <w14:ligatures w14:val="none"/>
        </w:rPr>
        <w:t>ing</w:t>
      </w:r>
      <w:r w:rsidRPr="00A671A0">
        <w:rPr>
          <w:rFonts w:ascii="Times New Roman" w:eastAsia="Times New Roman" w:hAnsi="Times New Roman" w:cs="Times New Roman"/>
          <w:kern w:val="0"/>
          <w:sz w:val="24"/>
          <w:szCs w:val="24"/>
          <w:lang w:val="en-GB" w:eastAsia="en-IE"/>
          <w14:ligatures w14:val="none"/>
        </w:rPr>
        <w:t xml:space="preserve"> the choice of research subjects.</w:t>
      </w:r>
    </w:p>
    <w:p w14:paraId="2BB2BAE5" w14:textId="738447A1" w:rsidR="00B431C5" w:rsidRPr="00A671A0" w:rsidRDefault="00B431C5" w:rsidP="00B431C5">
      <w:pPr>
        <w:spacing w:after="0" w:line="240" w:lineRule="auto"/>
        <w:jc w:val="both"/>
        <w:textAlignment w:val="baseline"/>
        <w:rPr>
          <w:rFonts w:ascii="Segoe UI" w:eastAsia="Times New Roman" w:hAnsi="Segoe UI" w:cs="Segoe UI"/>
          <w:kern w:val="0"/>
          <w:sz w:val="18"/>
          <w:szCs w:val="18"/>
          <w:lang w:val="en-GB" w:eastAsia="en-IE"/>
          <w14:ligatures w14:val="none"/>
        </w:rPr>
      </w:pPr>
      <w:r w:rsidRPr="00A671A0">
        <w:rPr>
          <w:rFonts w:ascii="Times New Roman" w:eastAsia="Times New Roman" w:hAnsi="Times New Roman" w:cs="Times New Roman"/>
          <w:kern w:val="0"/>
          <w:sz w:val="24"/>
          <w:szCs w:val="24"/>
          <w:lang w:val="en-GB" w:eastAsia="en-IE"/>
          <w14:ligatures w14:val="none"/>
        </w:rPr>
        <w:t> </w:t>
      </w:r>
    </w:p>
    <w:p w14:paraId="4BDD8C14" w14:textId="1760C784" w:rsidR="00FD5850" w:rsidRPr="00A671A0" w:rsidRDefault="00B431C5" w:rsidP="00B431C5">
      <w:pPr>
        <w:spacing w:after="0" w:line="240" w:lineRule="auto"/>
        <w:jc w:val="both"/>
        <w:textAlignment w:val="baseline"/>
        <w:rPr>
          <w:rFonts w:ascii="Times New Roman" w:eastAsia="Times New Roman" w:hAnsi="Times New Roman" w:cs="Times New Roman"/>
          <w:kern w:val="0"/>
          <w:sz w:val="24"/>
          <w:szCs w:val="24"/>
          <w:lang w:val="en-GB" w:eastAsia="en-IE"/>
          <w14:ligatures w14:val="none"/>
        </w:rPr>
      </w:pPr>
      <w:r w:rsidRPr="00A671A0">
        <w:rPr>
          <w:rFonts w:ascii="Times New Roman" w:eastAsia="Times New Roman" w:hAnsi="Times New Roman" w:cs="Times New Roman"/>
          <w:kern w:val="0"/>
          <w:sz w:val="24"/>
          <w:szCs w:val="24"/>
          <w:u w:val="single"/>
          <w:lang w:val="en-GB" w:eastAsia="en-IE"/>
          <w14:ligatures w14:val="none"/>
        </w:rPr>
        <w:t>Paragraphs 24, 26, 27, 53</w:t>
      </w:r>
      <w:r w:rsidRPr="00A671A0">
        <w:rPr>
          <w:rFonts w:ascii="Times New Roman" w:eastAsia="Times New Roman" w:hAnsi="Times New Roman" w:cs="Times New Roman"/>
          <w:kern w:val="0"/>
          <w:sz w:val="24"/>
          <w:szCs w:val="24"/>
          <w:lang w:val="en-GB" w:eastAsia="en-IE"/>
          <w14:ligatures w14:val="none"/>
        </w:rPr>
        <w:t>, the Commission underline</w:t>
      </w:r>
      <w:r w:rsidR="008827E1" w:rsidRPr="00A671A0">
        <w:rPr>
          <w:rFonts w:ascii="Times New Roman" w:eastAsia="Times New Roman" w:hAnsi="Times New Roman" w:cs="Times New Roman"/>
          <w:kern w:val="0"/>
          <w:sz w:val="24"/>
          <w:szCs w:val="24"/>
          <w:lang w:val="en-GB" w:eastAsia="en-IE"/>
          <w14:ligatures w14:val="none"/>
        </w:rPr>
        <w:t>s</w:t>
      </w:r>
      <w:r w:rsidRPr="00A671A0">
        <w:rPr>
          <w:rFonts w:ascii="Times New Roman" w:eastAsia="Times New Roman" w:hAnsi="Times New Roman" w:cs="Times New Roman"/>
          <w:kern w:val="0"/>
          <w:sz w:val="24"/>
          <w:szCs w:val="24"/>
          <w:lang w:val="en-GB" w:eastAsia="en-IE"/>
          <w14:ligatures w14:val="none"/>
        </w:rPr>
        <w:t xml:space="preserve"> that, according to the Horizon Europe interim evaluation, Horizon Europe’s </w:t>
      </w:r>
      <w:r w:rsidR="003238EB" w:rsidRPr="00A671A0">
        <w:rPr>
          <w:rFonts w:ascii="Times New Roman" w:eastAsia="Times New Roman" w:hAnsi="Times New Roman" w:cs="Times New Roman"/>
          <w:sz w:val="24"/>
          <w:szCs w:val="24"/>
          <w:lang w:val="en-GB" w:eastAsia="en-IE"/>
        </w:rPr>
        <w:t xml:space="preserve">average </w:t>
      </w:r>
      <w:r w:rsidR="006B179F" w:rsidRPr="00A671A0">
        <w:rPr>
          <w:rFonts w:ascii="Times New Roman" w:eastAsia="Times New Roman" w:hAnsi="Times New Roman" w:cs="Times New Roman"/>
          <w:sz w:val="24"/>
          <w:szCs w:val="24"/>
          <w:lang w:val="en-GB" w:eastAsia="en-IE"/>
        </w:rPr>
        <w:t>t</w:t>
      </w:r>
      <w:r w:rsidRPr="00A671A0">
        <w:rPr>
          <w:rFonts w:ascii="Times New Roman" w:eastAsia="Times New Roman" w:hAnsi="Times New Roman" w:cs="Times New Roman"/>
          <w:kern w:val="0"/>
          <w:sz w:val="24"/>
          <w:szCs w:val="24"/>
          <w:lang w:val="en-GB" w:eastAsia="en-IE"/>
          <w14:ligatures w14:val="none"/>
        </w:rPr>
        <w:t xml:space="preserve">ime-to-Grant (TTG) is 240 days and is thus meeting the target of 245 days, even though it takes longer than under Horizon 2020, where the average </w:t>
      </w:r>
      <w:r w:rsidR="00924727" w:rsidRPr="00A671A0">
        <w:rPr>
          <w:rFonts w:ascii="Times New Roman" w:eastAsia="Times New Roman" w:hAnsi="Times New Roman" w:cs="Times New Roman"/>
          <w:sz w:val="24"/>
          <w:szCs w:val="24"/>
          <w:lang w:val="en-GB" w:eastAsia="en-IE"/>
        </w:rPr>
        <w:t>achieved</w:t>
      </w:r>
      <w:r w:rsidR="6706BDA3" w:rsidRPr="00A671A0">
        <w:rPr>
          <w:rFonts w:ascii="Times New Roman" w:eastAsia="Times New Roman" w:hAnsi="Times New Roman" w:cs="Times New Roman"/>
          <w:sz w:val="24"/>
          <w:szCs w:val="24"/>
          <w:lang w:val="en-GB" w:eastAsia="en-IE"/>
        </w:rPr>
        <w:t xml:space="preserve"> </w:t>
      </w:r>
      <w:r w:rsidRPr="00A671A0">
        <w:rPr>
          <w:rFonts w:ascii="Times New Roman" w:eastAsia="Times New Roman" w:hAnsi="Times New Roman" w:cs="Times New Roman"/>
          <w:kern w:val="0"/>
          <w:sz w:val="24"/>
          <w:szCs w:val="24"/>
          <w:lang w:val="en-GB" w:eastAsia="en-IE"/>
          <w14:ligatures w14:val="none"/>
        </w:rPr>
        <w:t xml:space="preserve">was 187 days. </w:t>
      </w:r>
      <w:r w:rsidR="006B179F" w:rsidRPr="00A671A0">
        <w:rPr>
          <w:rFonts w:ascii="Times New Roman" w:eastAsia="Times New Roman" w:hAnsi="Times New Roman" w:cs="Times New Roman"/>
          <w:kern w:val="0"/>
          <w:sz w:val="24"/>
          <w:szCs w:val="24"/>
          <w:lang w:val="en-GB" w:eastAsia="en-IE"/>
          <w14:ligatures w14:val="none"/>
        </w:rPr>
        <w:t>This difference between Horizon Europe and Horizon 2020 narrows when excluding the EIC and the SME Instrument from the Time-to-Grant calculations, with respective results of 241 days and 209 days.</w:t>
      </w:r>
    </w:p>
    <w:p w14:paraId="02B8B52B" w14:textId="02D54C52" w:rsidR="00B431C5" w:rsidRPr="00A671A0" w:rsidRDefault="00B431C5" w:rsidP="00B431C5">
      <w:pPr>
        <w:spacing w:after="0" w:line="240" w:lineRule="auto"/>
        <w:jc w:val="both"/>
        <w:textAlignment w:val="baseline"/>
        <w:rPr>
          <w:rFonts w:ascii="Segoe UI" w:eastAsia="Times New Roman" w:hAnsi="Segoe UI" w:cs="Segoe UI"/>
          <w:kern w:val="0"/>
          <w:sz w:val="18"/>
          <w:szCs w:val="18"/>
          <w:lang w:val="en-GB" w:eastAsia="en-IE"/>
          <w14:ligatures w14:val="none"/>
        </w:rPr>
      </w:pPr>
      <w:r w:rsidRPr="00A671A0">
        <w:rPr>
          <w:rFonts w:ascii="Times New Roman" w:eastAsia="Times New Roman" w:hAnsi="Times New Roman" w:cs="Times New Roman"/>
          <w:kern w:val="0"/>
          <w:sz w:val="24"/>
          <w:szCs w:val="24"/>
          <w:lang w:val="en-GB" w:eastAsia="en-IE"/>
          <w14:ligatures w14:val="none"/>
        </w:rPr>
        <w:t>  </w:t>
      </w:r>
    </w:p>
    <w:p w14:paraId="5E4C6182" w14:textId="28699F31" w:rsidR="00FD5850" w:rsidRPr="00A671A0" w:rsidRDefault="00B431C5" w:rsidP="00B431C5">
      <w:pPr>
        <w:spacing w:after="0" w:line="240" w:lineRule="auto"/>
        <w:jc w:val="both"/>
        <w:textAlignment w:val="baseline"/>
        <w:rPr>
          <w:rFonts w:ascii="Courier New" w:eastAsia="Times New Roman" w:hAnsi="Courier New" w:cs="Courier New"/>
          <w:kern w:val="0"/>
          <w:sz w:val="24"/>
          <w:szCs w:val="24"/>
          <w:lang w:val="en-GB" w:eastAsia="en-IE"/>
          <w14:ligatures w14:val="none"/>
        </w:rPr>
      </w:pPr>
      <w:r w:rsidRPr="00A671A0">
        <w:rPr>
          <w:rFonts w:ascii="Times New Roman" w:eastAsia="Times New Roman" w:hAnsi="Times New Roman" w:cs="Times New Roman"/>
          <w:kern w:val="0"/>
          <w:sz w:val="24"/>
          <w:szCs w:val="24"/>
          <w:lang w:val="en-GB" w:eastAsia="en-IE"/>
          <w14:ligatures w14:val="none"/>
        </w:rPr>
        <w:t>The Commission shares the opinion that simplification must be for the benefit of applicants, while ensuring that applications contain all the information needed for the evaluation of their excellence.</w:t>
      </w:r>
      <w:r w:rsidRPr="00A671A0">
        <w:rPr>
          <w:rFonts w:ascii="Courier New" w:eastAsia="Times New Roman" w:hAnsi="Courier New" w:cs="Courier New"/>
          <w:kern w:val="0"/>
          <w:sz w:val="24"/>
          <w:szCs w:val="24"/>
          <w:lang w:val="en-GB" w:eastAsia="en-IE"/>
          <w14:ligatures w14:val="none"/>
        </w:rPr>
        <w:t xml:space="preserve"> </w:t>
      </w:r>
      <w:r w:rsidRPr="00A671A0">
        <w:rPr>
          <w:rFonts w:ascii="Times New Roman" w:eastAsia="Times New Roman" w:hAnsi="Times New Roman" w:cs="Times New Roman"/>
          <w:kern w:val="0"/>
          <w:sz w:val="24"/>
          <w:szCs w:val="24"/>
          <w:lang w:val="en-GB" w:eastAsia="en-IE"/>
          <w14:ligatures w14:val="none"/>
        </w:rPr>
        <w:t xml:space="preserve">Under Horizon Europe, the use of lump sum funding as a simplification measure has been gradually extended, building on previous, generally positive assessments. According to the </w:t>
      </w:r>
      <w:r w:rsidR="003A19C1" w:rsidRPr="00A671A0">
        <w:rPr>
          <w:rFonts w:ascii="Times New Roman" w:eastAsia="Times New Roman" w:hAnsi="Times New Roman" w:cs="Times New Roman"/>
          <w:kern w:val="0"/>
          <w:sz w:val="24"/>
          <w:szCs w:val="24"/>
          <w:lang w:val="en-GB" w:eastAsia="en-IE"/>
          <w14:ligatures w14:val="none"/>
        </w:rPr>
        <w:t>interim</w:t>
      </w:r>
      <w:r w:rsidRPr="00A671A0">
        <w:rPr>
          <w:rFonts w:ascii="Times New Roman" w:eastAsia="Times New Roman" w:hAnsi="Times New Roman" w:cs="Times New Roman"/>
          <w:kern w:val="0"/>
          <w:sz w:val="24"/>
          <w:szCs w:val="24"/>
          <w:lang w:val="en-GB" w:eastAsia="en-IE"/>
          <w14:ligatures w14:val="none"/>
        </w:rPr>
        <w:t xml:space="preserve"> evaluation’s evidence, adding up administrative time savings (reporting burden reduction) and avoided certificates on the financial statements, and only considering the grants that have been signed to date (including ERC Proof of Concepts), lump sum funding is estimated to have secured savings for beneficiaries between EUR 49.8 million and EUR 63.4 million</w:t>
      </w:r>
      <w:r w:rsidR="00383258" w:rsidRPr="00A671A0">
        <w:rPr>
          <w:rFonts w:ascii="Times New Roman" w:eastAsia="Times New Roman" w:hAnsi="Times New Roman" w:cs="Times New Roman"/>
          <w:kern w:val="0"/>
          <w:sz w:val="24"/>
          <w:szCs w:val="24"/>
          <w:lang w:val="en-GB" w:eastAsia="en-IE"/>
          <w14:ligatures w14:val="none"/>
        </w:rPr>
        <w:t>,</w:t>
      </w:r>
      <w:r w:rsidRPr="00A671A0">
        <w:rPr>
          <w:rFonts w:ascii="Times New Roman" w:eastAsia="Times New Roman" w:hAnsi="Times New Roman" w:cs="Times New Roman"/>
          <w:kern w:val="0"/>
          <w:sz w:val="24"/>
          <w:szCs w:val="24"/>
          <w:lang w:val="en-GB" w:eastAsia="en-IE"/>
          <w14:ligatures w14:val="none"/>
        </w:rPr>
        <w:t xml:space="preserve"> to be generated over the project lifetime. This corresponds to 14% to 30% of the lump sum beneficiaries’ total administrative costs.</w:t>
      </w:r>
      <w:r w:rsidRPr="00A671A0">
        <w:rPr>
          <w:rFonts w:ascii="Courier New" w:eastAsia="Times New Roman" w:hAnsi="Courier New" w:cs="Courier New"/>
          <w:kern w:val="0"/>
          <w:sz w:val="24"/>
          <w:szCs w:val="24"/>
          <w:lang w:val="en-GB" w:eastAsia="en-IE"/>
          <w14:ligatures w14:val="none"/>
        </w:rPr>
        <w:t> </w:t>
      </w:r>
    </w:p>
    <w:p w14:paraId="030ADB29" w14:textId="0D53AE24" w:rsidR="00B431C5" w:rsidRPr="00A671A0" w:rsidRDefault="00B431C5" w:rsidP="00B431C5">
      <w:pPr>
        <w:spacing w:after="0" w:line="240" w:lineRule="auto"/>
        <w:jc w:val="both"/>
        <w:textAlignment w:val="baseline"/>
        <w:rPr>
          <w:rFonts w:ascii="Segoe UI" w:eastAsia="Times New Roman" w:hAnsi="Segoe UI" w:cs="Segoe UI"/>
          <w:kern w:val="0"/>
          <w:sz w:val="18"/>
          <w:szCs w:val="18"/>
          <w:lang w:val="en-GB" w:eastAsia="en-IE"/>
          <w14:ligatures w14:val="none"/>
        </w:rPr>
      </w:pPr>
      <w:r w:rsidRPr="00A671A0">
        <w:rPr>
          <w:rFonts w:ascii="Courier New" w:eastAsia="Times New Roman" w:hAnsi="Courier New" w:cs="Courier New"/>
          <w:kern w:val="0"/>
          <w:sz w:val="24"/>
          <w:szCs w:val="24"/>
          <w:lang w:val="en-GB" w:eastAsia="en-IE"/>
          <w14:ligatures w14:val="none"/>
        </w:rPr>
        <w:t> </w:t>
      </w:r>
    </w:p>
    <w:p w14:paraId="528671A3" w14:textId="459D899C" w:rsidR="00B431C5" w:rsidRPr="00A671A0" w:rsidRDefault="32ADB849" w:rsidP="00B431C5">
      <w:pPr>
        <w:spacing w:after="0" w:line="240" w:lineRule="auto"/>
        <w:jc w:val="both"/>
        <w:textAlignment w:val="baseline"/>
        <w:rPr>
          <w:rFonts w:ascii="Segoe UI" w:eastAsia="Times New Roman" w:hAnsi="Segoe UI" w:cs="Segoe UI"/>
          <w:kern w:val="0"/>
          <w:sz w:val="18"/>
          <w:szCs w:val="18"/>
          <w:lang w:val="en-GB" w:eastAsia="en-IE"/>
          <w14:ligatures w14:val="none"/>
        </w:rPr>
      </w:pPr>
      <w:r w:rsidRPr="00A671A0">
        <w:rPr>
          <w:rFonts w:ascii="Times New Roman" w:eastAsia="Times New Roman" w:hAnsi="Times New Roman" w:cs="Times New Roman"/>
          <w:kern w:val="0"/>
          <w:sz w:val="24"/>
          <w:szCs w:val="24"/>
          <w:lang w:val="en-GB" w:eastAsia="en-IE"/>
          <w14:ligatures w14:val="none"/>
        </w:rPr>
        <w:t xml:space="preserve">The Commission shares the view that there are various opinions and experiences among different beneficiaries regarding the functionality of lump sums. More specifically, according to the interim evaluation of Horizon Europe, lump sum grants are particularly welcomed by </w:t>
      </w:r>
      <w:r w:rsidRPr="00A671A0">
        <w:rPr>
          <w:rFonts w:ascii="Times New Roman" w:eastAsia="Times New Roman" w:hAnsi="Times New Roman" w:cs="Times New Roman"/>
          <w:kern w:val="0"/>
          <w:sz w:val="24"/>
          <w:szCs w:val="24"/>
          <w:lang w:val="en-GB" w:eastAsia="en-IE"/>
          <w14:ligatures w14:val="none"/>
        </w:rPr>
        <w:lastRenderedPageBreak/>
        <w:t>beneficiaries of grants of up to EUR 10 million and with a consortium size of up to 20 participants. There is no evidence that lump sum funding is only suitable for some organisations but not for others.  </w:t>
      </w:r>
      <w:r w:rsidR="00FF6826" w:rsidRPr="00A671A0">
        <w:rPr>
          <w:rFonts w:ascii="Times New Roman" w:eastAsia="Times New Roman" w:hAnsi="Times New Roman" w:cs="Times New Roman"/>
          <w:kern w:val="0"/>
          <w:sz w:val="24"/>
          <w:szCs w:val="24"/>
          <w:lang w:val="en-GB" w:eastAsia="en-IE"/>
          <w14:ligatures w14:val="none"/>
        </w:rPr>
        <w:t xml:space="preserve">The Commission’s </w:t>
      </w:r>
      <w:r w:rsidRPr="00A671A0">
        <w:rPr>
          <w:rFonts w:ascii="Times New Roman" w:eastAsia="Times New Roman" w:hAnsi="Times New Roman" w:cs="Times New Roman"/>
          <w:kern w:val="0"/>
          <w:sz w:val="24"/>
          <w:szCs w:val="24"/>
          <w:lang w:val="en-GB" w:eastAsia="en-IE"/>
          <w14:ligatures w14:val="none"/>
        </w:rPr>
        <w:t>2024 lump sum assessmen</w:t>
      </w:r>
      <w:r w:rsidRPr="00A671A0">
        <w:rPr>
          <w:rFonts w:ascii="Times New Roman" w:eastAsia="Times New Roman" w:hAnsi="Times New Roman" w:cs="Times New Roman"/>
          <w:sz w:val="24"/>
          <w:szCs w:val="24"/>
          <w:lang w:val="en-GB" w:eastAsia="en-IE"/>
        </w:rPr>
        <w:t>t s</w:t>
      </w:r>
      <w:r w:rsidRPr="00A671A0">
        <w:rPr>
          <w:rFonts w:ascii="Times New Roman" w:eastAsia="Times New Roman" w:hAnsi="Times New Roman" w:cs="Times New Roman"/>
          <w:kern w:val="0"/>
          <w:sz w:val="24"/>
          <w:szCs w:val="24"/>
          <w:lang w:val="en-GB" w:eastAsia="en-IE"/>
          <w14:ligatures w14:val="none"/>
        </w:rPr>
        <w:t xml:space="preserve">hows that lump sums are very popular across all types of organisations, including research organisations and universities. Moreover, there is no evidence that the quality of funded projects suffers when using lump sums. </w:t>
      </w:r>
      <w:r w:rsidR="76E7D48F" w:rsidRPr="00A671A0">
        <w:rPr>
          <w:rFonts w:ascii="Times New Roman" w:eastAsia="Times New Roman" w:hAnsi="Times New Roman" w:cs="Times New Roman"/>
          <w:kern w:val="0"/>
          <w:sz w:val="24"/>
          <w:szCs w:val="24"/>
          <w:lang w:val="en-GB" w:eastAsia="en-IE"/>
          <w14:ligatures w14:val="none"/>
        </w:rPr>
        <w:t>Over 75%</w:t>
      </w:r>
      <w:r w:rsidRPr="00A671A0">
        <w:rPr>
          <w:rFonts w:ascii="Times New Roman" w:eastAsia="Times New Roman" w:hAnsi="Times New Roman" w:cs="Times New Roman"/>
          <w:kern w:val="0"/>
          <w:sz w:val="24"/>
          <w:szCs w:val="24"/>
          <w:lang w:val="en-GB" w:eastAsia="en-IE"/>
          <w14:ligatures w14:val="none"/>
        </w:rPr>
        <w:t xml:space="preserve"> of evaluation experts confirmed that the quality remains the same</w:t>
      </w:r>
      <w:r w:rsidR="7BBEA02F" w:rsidRPr="00A671A0">
        <w:rPr>
          <w:rFonts w:ascii="Times New Roman" w:eastAsia="Times New Roman" w:hAnsi="Times New Roman" w:cs="Times New Roman"/>
          <w:sz w:val="24"/>
          <w:szCs w:val="24"/>
          <w:lang w:val="en-GB" w:eastAsia="en-IE"/>
        </w:rPr>
        <w:t xml:space="preserve"> as </w:t>
      </w:r>
      <w:r w:rsidR="005A5472" w:rsidRPr="00A671A0">
        <w:rPr>
          <w:rFonts w:ascii="Times New Roman" w:eastAsia="Times New Roman" w:hAnsi="Times New Roman" w:cs="Times New Roman"/>
          <w:sz w:val="24"/>
          <w:szCs w:val="24"/>
          <w:lang w:val="en-GB" w:eastAsia="en-IE"/>
        </w:rPr>
        <w:t xml:space="preserve">proposals for </w:t>
      </w:r>
      <w:r w:rsidR="008973BE" w:rsidRPr="00A671A0">
        <w:rPr>
          <w:rFonts w:ascii="Times New Roman" w:eastAsia="Times New Roman" w:hAnsi="Times New Roman" w:cs="Times New Roman"/>
          <w:sz w:val="24"/>
          <w:szCs w:val="24"/>
          <w:lang w:val="en-GB" w:eastAsia="en-IE"/>
        </w:rPr>
        <w:t>grants using</w:t>
      </w:r>
      <w:r w:rsidR="7BBEA02F" w:rsidRPr="00A671A0">
        <w:rPr>
          <w:rFonts w:ascii="Times New Roman" w:eastAsia="Times New Roman" w:hAnsi="Times New Roman" w:cs="Times New Roman"/>
          <w:sz w:val="24"/>
          <w:szCs w:val="24"/>
          <w:lang w:val="en-GB" w:eastAsia="en-IE"/>
        </w:rPr>
        <w:t xml:space="preserve"> actual costs</w:t>
      </w:r>
      <w:r w:rsidRPr="00A671A0">
        <w:rPr>
          <w:rFonts w:ascii="Times New Roman" w:eastAsia="Times New Roman" w:hAnsi="Times New Roman" w:cs="Times New Roman"/>
          <w:kern w:val="0"/>
          <w:sz w:val="24"/>
          <w:szCs w:val="24"/>
          <w:lang w:val="en-GB" w:eastAsia="en-IE"/>
          <w14:ligatures w14:val="none"/>
        </w:rPr>
        <w:t>. </w:t>
      </w:r>
    </w:p>
    <w:p w14:paraId="60E8E04E" w14:textId="77777777" w:rsidR="00B526FB" w:rsidRPr="00A671A0" w:rsidRDefault="00B526FB" w:rsidP="00662151">
      <w:pPr>
        <w:spacing w:after="0" w:line="240" w:lineRule="auto"/>
        <w:jc w:val="both"/>
        <w:textAlignment w:val="baseline"/>
        <w:rPr>
          <w:rFonts w:ascii="Times New Roman" w:eastAsia="Times New Roman" w:hAnsi="Times New Roman" w:cs="Times New Roman"/>
          <w:kern w:val="0"/>
          <w:sz w:val="24"/>
          <w:szCs w:val="24"/>
          <w:lang w:val="en-GB" w:eastAsia="en-IE"/>
          <w14:ligatures w14:val="none"/>
        </w:rPr>
      </w:pPr>
    </w:p>
    <w:p w14:paraId="68F578C6" w14:textId="3CB4E2F3" w:rsidR="00662151" w:rsidRPr="00A671A0" w:rsidRDefault="00B431C5" w:rsidP="00662151">
      <w:pPr>
        <w:spacing w:after="0" w:line="240" w:lineRule="auto"/>
        <w:jc w:val="both"/>
        <w:textAlignment w:val="baseline"/>
        <w:rPr>
          <w:rFonts w:ascii="Segoe UI" w:eastAsia="Times New Roman" w:hAnsi="Segoe UI" w:cs="Segoe UI"/>
          <w:kern w:val="0"/>
          <w:sz w:val="18"/>
          <w:szCs w:val="18"/>
          <w:lang w:val="en-GB" w:eastAsia="en-IE"/>
          <w14:ligatures w14:val="none"/>
        </w:rPr>
      </w:pPr>
      <w:r w:rsidRPr="00A671A0">
        <w:rPr>
          <w:rFonts w:ascii="Times New Roman" w:eastAsia="Times New Roman" w:hAnsi="Times New Roman" w:cs="Times New Roman"/>
          <w:kern w:val="0"/>
          <w:sz w:val="24"/>
          <w:szCs w:val="24"/>
          <w:lang w:val="en-GB" w:eastAsia="en-IE"/>
          <w14:ligatures w14:val="none"/>
        </w:rPr>
        <w:t>The Commission does not share the view that the data presented in the 2024 lump sum assessment are unclear. This report provides the most thorough analysis of lump sum funding so far, covering implementation and payment data as well as surveys among all lump sum participants. Specifically: </w:t>
      </w:r>
    </w:p>
    <w:p w14:paraId="7CD00288" w14:textId="77777777" w:rsidR="00662151" w:rsidRPr="00A671A0" w:rsidRDefault="00B431C5" w:rsidP="00662151">
      <w:pPr>
        <w:pStyle w:val="ListParagraph"/>
        <w:numPr>
          <w:ilvl w:val="0"/>
          <w:numId w:val="23"/>
        </w:numPr>
        <w:spacing w:after="0" w:line="240" w:lineRule="auto"/>
        <w:jc w:val="both"/>
        <w:textAlignment w:val="baseline"/>
        <w:rPr>
          <w:rFonts w:ascii="Segoe UI" w:eastAsia="Times New Roman" w:hAnsi="Segoe UI" w:cs="Segoe UI"/>
          <w:kern w:val="0"/>
          <w:sz w:val="18"/>
          <w:szCs w:val="18"/>
          <w:lang w:val="en-GB" w:eastAsia="en-IE"/>
          <w14:ligatures w14:val="none"/>
        </w:rPr>
      </w:pPr>
      <w:r w:rsidRPr="00A671A0">
        <w:rPr>
          <w:rFonts w:ascii="Times New Roman" w:eastAsia="Times New Roman" w:hAnsi="Times New Roman" w:cs="Times New Roman"/>
          <w:kern w:val="0"/>
          <w:sz w:val="24"/>
          <w:szCs w:val="24"/>
          <w:lang w:val="en-GB" w:eastAsia="en-IE"/>
          <w14:ligatures w14:val="none"/>
        </w:rPr>
        <w:t>Ex-post controls of lump sum grants have started only recently and could, therefore, not be part of the 2024 assessment. However, the Commission has formally clarified that lump sum grants will not be subject to financial checks and audits. In case of an ex-post control, lump sum beneficiaries will have to demonstrate proper implementation of the grant (i.e. they have no new or additional obligation compared with standard grants). </w:t>
      </w:r>
    </w:p>
    <w:p w14:paraId="7B58EBB0" w14:textId="0F425FDD" w:rsidR="00662151" w:rsidRPr="00A671A0" w:rsidRDefault="00B431C5" w:rsidP="00662151">
      <w:pPr>
        <w:pStyle w:val="ListParagraph"/>
        <w:numPr>
          <w:ilvl w:val="0"/>
          <w:numId w:val="23"/>
        </w:numPr>
        <w:spacing w:after="0" w:line="240" w:lineRule="auto"/>
        <w:jc w:val="both"/>
        <w:textAlignment w:val="baseline"/>
        <w:rPr>
          <w:rFonts w:ascii="Segoe UI" w:eastAsia="Times New Roman" w:hAnsi="Segoe UI" w:cs="Segoe UI"/>
          <w:kern w:val="0"/>
          <w:sz w:val="18"/>
          <w:szCs w:val="18"/>
          <w:lang w:val="en-GB" w:eastAsia="en-IE"/>
          <w14:ligatures w14:val="none"/>
        </w:rPr>
      </w:pPr>
      <w:r w:rsidRPr="00A671A0">
        <w:rPr>
          <w:rFonts w:ascii="Times New Roman" w:eastAsia="Times New Roman" w:hAnsi="Times New Roman" w:cs="Times New Roman"/>
          <w:kern w:val="0"/>
          <w:sz w:val="24"/>
          <w:szCs w:val="24"/>
          <w:lang w:val="en-GB" w:eastAsia="en-IE"/>
          <w14:ligatures w14:val="none"/>
        </w:rPr>
        <w:t>Regarding the number of work packages, the report found that some lump sum beneficiaries ma</w:t>
      </w:r>
      <w:r w:rsidR="00BC20F9" w:rsidRPr="00A671A0">
        <w:rPr>
          <w:rFonts w:ascii="Times New Roman" w:eastAsia="Times New Roman" w:hAnsi="Times New Roman" w:cs="Times New Roman"/>
          <w:kern w:val="0"/>
          <w:sz w:val="24"/>
          <w:szCs w:val="24"/>
          <w:lang w:val="en-GB" w:eastAsia="en-IE"/>
          <w14:ligatures w14:val="none"/>
        </w:rPr>
        <w:t>d</w:t>
      </w:r>
      <w:r w:rsidRPr="00A671A0">
        <w:rPr>
          <w:rFonts w:ascii="Times New Roman" w:eastAsia="Times New Roman" w:hAnsi="Times New Roman" w:cs="Times New Roman"/>
          <w:kern w:val="0"/>
          <w:sz w:val="24"/>
          <w:szCs w:val="24"/>
          <w:lang w:val="en-GB" w:eastAsia="en-IE"/>
          <w14:ligatures w14:val="none"/>
        </w:rPr>
        <w:t>e use of the option to split work packages, while others d</w:t>
      </w:r>
      <w:r w:rsidR="00BC20F9" w:rsidRPr="00A671A0">
        <w:rPr>
          <w:rFonts w:ascii="Times New Roman" w:eastAsia="Times New Roman" w:hAnsi="Times New Roman" w:cs="Times New Roman"/>
          <w:kern w:val="0"/>
          <w:sz w:val="24"/>
          <w:szCs w:val="24"/>
          <w:lang w:val="en-GB" w:eastAsia="en-IE"/>
          <w14:ligatures w14:val="none"/>
        </w:rPr>
        <w:t>id</w:t>
      </w:r>
      <w:r w:rsidRPr="00A671A0">
        <w:rPr>
          <w:rFonts w:ascii="Times New Roman" w:eastAsia="Times New Roman" w:hAnsi="Times New Roman" w:cs="Times New Roman"/>
          <w:kern w:val="0"/>
          <w:sz w:val="24"/>
          <w:szCs w:val="24"/>
          <w:lang w:val="en-GB" w:eastAsia="en-IE"/>
          <w14:ligatures w14:val="none"/>
        </w:rPr>
        <w:t xml:space="preserve"> not. This option is entirely voluntary, and there is no reason to assume that the workload increases when beneficiaries make use of it.</w:t>
      </w:r>
    </w:p>
    <w:p w14:paraId="163F7014" w14:textId="334515CC" w:rsidR="00B431C5" w:rsidRPr="00A671A0" w:rsidRDefault="00B431C5" w:rsidP="00FD5850">
      <w:pPr>
        <w:pStyle w:val="ListParagraph"/>
        <w:spacing w:after="0" w:line="240" w:lineRule="auto"/>
        <w:jc w:val="both"/>
        <w:textAlignment w:val="baseline"/>
        <w:rPr>
          <w:rFonts w:ascii="Segoe UI" w:eastAsia="Times New Roman" w:hAnsi="Segoe UI" w:cs="Segoe UI"/>
          <w:kern w:val="0"/>
          <w:sz w:val="18"/>
          <w:szCs w:val="18"/>
          <w:lang w:val="en-GB" w:eastAsia="en-IE"/>
          <w14:ligatures w14:val="none"/>
        </w:rPr>
      </w:pPr>
    </w:p>
    <w:p w14:paraId="1ABB6332" w14:textId="7032244B" w:rsidR="00B431C5" w:rsidRPr="00A671A0" w:rsidRDefault="00B431C5" w:rsidP="00B431C5">
      <w:pPr>
        <w:spacing w:after="0" w:line="240" w:lineRule="auto"/>
        <w:jc w:val="both"/>
        <w:textAlignment w:val="baseline"/>
        <w:rPr>
          <w:rFonts w:ascii="Times New Roman" w:eastAsia="Times New Roman" w:hAnsi="Times New Roman" w:cs="Times New Roman"/>
          <w:kern w:val="0"/>
          <w:sz w:val="24"/>
          <w:szCs w:val="24"/>
          <w:lang w:val="en-GB" w:eastAsia="en-IE"/>
          <w14:ligatures w14:val="none"/>
        </w:rPr>
      </w:pPr>
      <w:r w:rsidRPr="00A671A0">
        <w:rPr>
          <w:rFonts w:ascii="Times New Roman" w:eastAsia="Times New Roman" w:hAnsi="Times New Roman" w:cs="Times New Roman"/>
          <w:kern w:val="0"/>
          <w:sz w:val="24"/>
          <w:szCs w:val="24"/>
          <w:lang w:val="en-GB" w:eastAsia="en-IE"/>
          <w14:ligatures w14:val="none"/>
        </w:rPr>
        <w:t>The Commission takes note that the Parliament insists on the use of lump-sum funding under Horizon Europe. According to the interim evaluation, the main simplification potential targeting the administrative burden at project implementation stage is expected to come from lump sum funding. The potential for future simplification from lump sum funding in the remaining years of Horizon Europe is expected to add between EUR 276 million and EUR 351 million in reporting burden reduction. The Commission is committed to continuous monitoring of lump sum grants and improvement of the process if needed. </w:t>
      </w:r>
    </w:p>
    <w:p w14:paraId="24A4B1C1" w14:textId="77777777" w:rsidR="00662151" w:rsidRPr="00A671A0" w:rsidRDefault="00662151" w:rsidP="00B431C5">
      <w:pPr>
        <w:spacing w:after="0" w:line="240" w:lineRule="auto"/>
        <w:jc w:val="both"/>
        <w:textAlignment w:val="baseline"/>
        <w:rPr>
          <w:rFonts w:ascii="Segoe UI" w:eastAsia="Times New Roman" w:hAnsi="Segoe UI" w:cs="Segoe UI"/>
          <w:kern w:val="0"/>
          <w:sz w:val="18"/>
          <w:szCs w:val="18"/>
          <w:lang w:val="en-GB" w:eastAsia="en-IE"/>
          <w14:ligatures w14:val="none"/>
        </w:rPr>
      </w:pPr>
    </w:p>
    <w:p w14:paraId="1533A7DD" w14:textId="471BFF7A" w:rsidR="00662151" w:rsidRPr="00A671A0" w:rsidRDefault="00B431C5" w:rsidP="00B431C5">
      <w:pPr>
        <w:spacing w:after="0" w:line="240" w:lineRule="auto"/>
        <w:jc w:val="both"/>
        <w:textAlignment w:val="baseline"/>
        <w:rPr>
          <w:rFonts w:ascii="Times New Roman" w:eastAsia="Times New Roman" w:hAnsi="Times New Roman" w:cs="Times New Roman"/>
          <w:kern w:val="0"/>
          <w:sz w:val="24"/>
          <w:szCs w:val="24"/>
          <w:lang w:val="en-GB" w:eastAsia="en-IE"/>
          <w14:ligatures w14:val="none"/>
        </w:rPr>
      </w:pPr>
      <w:r w:rsidRPr="00A671A0">
        <w:rPr>
          <w:rFonts w:ascii="Times New Roman" w:eastAsia="Times New Roman" w:hAnsi="Times New Roman" w:cs="Times New Roman"/>
          <w:kern w:val="0"/>
          <w:sz w:val="24"/>
          <w:szCs w:val="24"/>
          <w:u w:val="single"/>
          <w:lang w:val="en-GB" w:eastAsia="en-IE"/>
          <w14:ligatures w14:val="none"/>
        </w:rPr>
        <w:t>Paragraphs 30, 37, 50,</w:t>
      </w:r>
      <w:r w:rsidRPr="00A671A0">
        <w:rPr>
          <w:rFonts w:ascii="Times New Roman" w:eastAsia="Times New Roman" w:hAnsi="Times New Roman" w:cs="Times New Roman"/>
          <w:kern w:val="0"/>
          <w:sz w:val="24"/>
          <w:szCs w:val="24"/>
          <w:lang w:val="en-GB" w:eastAsia="en-IE"/>
          <w14:ligatures w14:val="none"/>
        </w:rPr>
        <w:t xml:space="preserve"> the </w:t>
      </w:r>
      <w:r w:rsidR="00CA254F" w:rsidRPr="00A671A0">
        <w:rPr>
          <w:rFonts w:ascii="Times New Roman" w:eastAsia="Times New Roman" w:hAnsi="Times New Roman" w:cs="Times New Roman"/>
          <w:kern w:val="0"/>
          <w:sz w:val="24"/>
          <w:szCs w:val="24"/>
          <w:lang w:val="en-GB" w:eastAsia="en-IE"/>
          <w14:ligatures w14:val="none"/>
        </w:rPr>
        <w:t>Commission underline</w:t>
      </w:r>
      <w:r w:rsidR="00BC20F9" w:rsidRPr="00A671A0">
        <w:rPr>
          <w:rFonts w:ascii="Times New Roman" w:eastAsia="Times New Roman" w:hAnsi="Times New Roman" w:cs="Times New Roman"/>
          <w:kern w:val="0"/>
          <w:sz w:val="24"/>
          <w:szCs w:val="24"/>
          <w:lang w:val="en-GB" w:eastAsia="en-IE"/>
          <w14:ligatures w14:val="none"/>
        </w:rPr>
        <w:t>s</w:t>
      </w:r>
      <w:r w:rsidR="00CA254F" w:rsidRPr="00A671A0">
        <w:rPr>
          <w:rFonts w:ascii="Times New Roman" w:eastAsia="Times New Roman" w:hAnsi="Times New Roman" w:cs="Times New Roman"/>
          <w:kern w:val="0"/>
          <w:sz w:val="24"/>
          <w:szCs w:val="24"/>
          <w:lang w:val="en-GB" w:eastAsia="en-IE"/>
          <w14:ligatures w14:val="none"/>
        </w:rPr>
        <w:t xml:space="preserve"> that the objective of the interim evaluation of Horizon Europe is to analyse the programme’s design, implementation and first results, as well as to support the implementation of current EU R&amp;I measures and the design of future measures. </w:t>
      </w:r>
      <w:r w:rsidR="009138D0" w:rsidRPr="00A671A0">
        <w:rPr>
          <w:rFonts w:ascii="Times New Roman" w:eastAsia="Times New Roman" w:hAnsi="Times New Roman" w:cs="Times New Roman"/>
          <w:kern w:val="0"/>
          <w:sz w:val="24"/>
          <w:szCs w:val="24"/>
          <w:lang w:val="en-GB" w:eastAsia="en-IE"/>
          <w14:ligatures w14:val="none"/>
        </w:rPr>
        <w:t xml:space="preserve"> </w:t>
      </w:r>
      <w:r w:rsidRPr="00A671A0">
        <w:rPr>
          <w:rFonts w:ascii="Times New Roman" w:eastAsia="Times New Roman" w:hAnsi="Times New Roman" w:cs="Times New Roman"/>
          <w:kern w:val="0"/>
          <w:sz w:val="24"/>
          <w:szCs w:val="24"/>
          <w:lang w:val="en-GB" w:eastAsia="en-IE"/>
          <w14:ligatures w14:val="none"/>
        </w:rPr>
        <w:t xml:space="preserve">The findings of Horizon Europe interim evaluation indicate that the programme’s internal coherence is hindered by a high number of instruments. In Pillar II, there are </w:t>
      </w:r>
      <w:proofErr w:type="gramStart"/>
      <w:r w:rsidR="00DF16F3" w:rsidRPr="00A671A0">
        <w:rPr>
          <w:rFonts w:ascii="Times New Roman" w:eastAsia="Times New Roman" w:hAnsi="Times New Roman" w:cs="Times New Roman"/>
          <w:sz w:val="24"/>
          <w:szCs w:val="24"/>
          <w:lang w:val="en-GB" w:eastAsia="en-IE"/>
        </w:rPr>
        <w:t>a number of</w:t>
      </w:r>
      <w:proofErr w:type="gramEnd"/>
      <w:r w:rsidR="00DF16F3" w:rsidRPr="00A671A0">
        <w:rPr>
          <w:rFonts w:ascii="Times New Roman" w:eastAsia="Times New Roman" w:hAnsi="Times New Roman" w:cs="Times New Roman"/>
          <w:sz w:val="24"/>
          <w:szCs w:val="24"/>
          <w:lang w:val="en-GB" w:eastAsia="en-IE"/>
        </w:rPr>
        <w:t xml:space="preserve"> </w:t>
      </w:r>
      <w:r w:rsidRPr="00A671A0">
        <w:rPr>
          <w:rFonts w:ascii="Times New Roman" w:eastAsia="Times New Roman" w:hAnsi="Times New Roman" w:cs="Times New Roman"/>
          <w:kern w:val="0"/>
          <w:sz w:val="24"/>
          <w:szCs w:val="24"/>
          <w:lang w:val="en-GB" w:eastAsia="en-IE"/>
          <w14:ligatures w14:val="none"/>
        </w:rPr>
        <w:t>impact-oriented streams of activities under way (the EU Missions,</w:t>
      </w:r>
      <w:r w:rsidRPr="00A671A0">
        <w:rPr>
          <w:rFonts w:ascii="Times New Roman" w:eastAsia="Times New Roman" w:hAnsi="Times New Roman" w:cs="Times New Roman"/>
          <w:sz w:val="24"/>
          <w:szCs w:val="24"/>
          <w:lang w:val="en-GB" w:eastAsia="en-IE"/>
        </w:rPr>
        <w:t xml:space="preserve"> </w:t>
      </w:r>
      <w:r w:rsidRPr="00A671A0">
        <w:rPr>
          <w:rFonts w:ascii="Times New Roman" w:eastAsia="Times New Roman" w:hAnsi="Times New Roman" w:cs="Times New Roman"/>
          <w:kern w:val="0"/>
          <w:sz w:val="24"/>
          <w:szCs w:val="24"/>
          <w:lang w:val="en-GB" w:eastAsia="en-IE"/>
          <w14:ligatures w14:val="none"/>
        </w:rPr>
        <w:t>European Partnerships</w:t>
      </w:r>
      <w:r w:rsidR="00DF16F3" w:rsidRPr="00A671A0">
        <w:rPr>
          <w:rFonts w:ascii="Times New Roman" w:eastAsia="Times New Roman" w:hAnsi="Times New Roman" w:cs="Times New Roman"/>
          <w:sz w:val="24"/>
          <w:szCs w:val="24"/>
          <w:lang w:val="en-GB" w:eastAsia="en-IE"/>
        </w:rPr>
        <w:t xml:space="preserve">, </w:t>
      </w:r>
      <w:r w:rsidRPr="00A671A0">
        <w:rPr>
          <w:rFonts w:ascii="Times New Roman" w:eastAsia="Times New Roman" w:hAnsi="Times New Roman" w:cs="Times New Roman"/>
          <w:kern w:val="0"/>
          <w:sz w:val="24"/>
          <w:szCs w:val="24"/>
          <w:lang w:val="en-GB" w:eastAsia="en-IE"/>
          <w14:ligatures w14:val="none"/>
        </w:rPr>
        <w:t>and clusters), each with its own governance and often weak</w:t>
      </w:r>
      <w:r w:rsidR="005235D7" w:rsidRPr="00A671A0">
        <w:rPr>
          <w:rFonts w:ascii="Times New Roman" w:eastAsia="Times New Roman" w:hAnsi="Times New Roman" w:cs="Times New Roman"/>
          <w:sz w:val="24"/>
          <w:szCs w:val="24"/>
          <w:lang w:val="en-GB" w:eastAsia="en-IE"/>
        </w:rPr>
        <w:t xml:space="preserve"> </w:t>
      </w:r>
      <w:r w:rsidRPr="00A671A0">
        <w:rPr>
          <w:rFonts w:ascii="Times New Roman" w:eastAsia="Times New Roman" w:hAnsi="Times New Roman" w:cs="Times New Roman"/>
          <w:kern w:val="0"/>
          <w:sz w:val="24"/>
          <w:szCs w:val="24"/>
          <w:lang w:val="en-GB" w:eastAsia="en-IE"/>
          <w14:ligatures w14:val="none"/>
        </w:rPr>
        <w:t xml:space="preserve">links between themselves (in particular between the EU Missions and </w:t>
      </w:r>
      <w:r w:rsidR="0011544A" w:rsidRPr="00A671A0">
        <w:rPr>
          <w:rFonts w:ascii="Times New Roman" w:eastAsia="Times New Roman" w:hAnsi="Times New Roman" w:cs="Times New Roman"/>
          <w:sz w:val="24"/>
          <w:szCs w:val="24"/>
          <w:lang w:val="en-GB" w:eastAsia="en-IE"/>
        </w:rPr>
        <w:t xml:space="preserve">European </w:t>
      </w:r>
      <w:r w:rsidR="157FD439" w:rsidRPr="00A671A0">
        <w:rPr>
          <w:rFonts w:ascii="Times New Roman" w:eastAsia="Times New Roman" w:hAnsi="Times New Roman" w:cs="Times New Roman"/>
          <w:sz w:val="24"/>
          <w:szCs w:val="24"/>
          <w:lang w:val="en-GB" w:eastAsia="en-IE"/>
        </w:rPr>
        <w:t>P</w:t>
      </w:r>
      <w:r w:rsidRPr="00A671A0">
        <w:rPr>
          <w:rFonts w:ascii="Times New Roman" w:eastAsia="Times New Roman" w:hAnsi="Times New Roman" w:cs="Times New Roman"/>
          <w:kern w:val="0"/>
          <w:sz w:val="24"/>
          <w:szCs w:val="24"/>
          <w:lang w:val="en-GB" w:eastAsia="en-IE"/>
          <w14:ligatures w14:val="none"/>
        </w:rPr>
        <w:t xml:space="preserve">artnerships). Nevertheless, Pillar II projects achieve a broad technology readiness levels (TRL) coverage: from </w:t>
      </w:r>
      <w:r w:rsidR="6C3C11E7" w:rsidRPr="00A671A0">
        <w:rPr>
          <w:rFonts w:ascii="Times New Roman" w:eastAsia="Times New Roman" w:hAnsi="Times New Roman" w:cs="Times New Roman"/>
          <w:sz w:val="24"/>
          <w:szCs w:val="24"/>
          <w:lang w:val="en-GB" w:eastAsia="en-IE"/>
        </w:rPr>
        <w:t xml:space="preserve">mostly </w:t>
      </w:r>
      <w:r w:rsidRPr="00A671A0">
        <w:rPr>
          <w:rFonts w:ascii="Times New Roman" w:eastAsia="Times New Roman" w:hAnsi="Times New Roman" w:cs="Times New Roman"/>
          <w:kern w:val="0"/>
          <w:sz w:val="24"/>
          <w:szCs w:val="24"/>
          <w:lang w:val="en-GB" w:eastAsia="en-IE"/>
          <w14:ligatures w14:val="none"/>
        </w:rPr>
        <w:t xml:space="preserve">TRL 2, 3 and 4 </w:t>
      </w:r>
      <w:r w:rsidRPr="00A671A0">
        <w:rPr>
          <w:rFonts w:ascii="Times New Roman" w:eastAsia="Times New Roman" w:hAnsi="Times New Roman" w:cs="Times New Roman"/>
          <w:sz w:val="24"/>
          <w:szCs w:val="24"/>
          <w:lang w:val="en-GB" w:eastAsia="en-IE"/>
        </w:rPr>
        <w:t xml:space="preserve">at the project start to </w:t>
      </w:r>
      <w:r w:rsidR="42E203BF" w:rsidRPr="00A671A0">
        <w:rPr>
          <w:rFonts w:ascii="Times New Roman" w:eastAsia="Times New Roman" w:hAnsi="Times New Roman" w:cs="Times New Roman"/>
          <w:sz w:val="24"/>
          <w:szCs w:val="24"/>
          <w:lang w:val="en-GB" w:eastAsia="en-IE"/>
        </w:rPr>
        <w:t xml:space="preserve">primarily </w:t>
      </w:r>
      <w:r w:rsidRPr="00A671A0">
        <w:rPr>
          <w:rFonts w:ascii="Times New Roman" w:eastAsia="Times New Roman" w:hAnsi="Times New Roman" w:cs="Times New Roman"/>
          <w:sz w:val="24"/>
          <w:szCs w:val="24"/>
          <w:lang w:val="en-GB" w:eastAsia="en-IE"/>
        </w:rPr>
        <w:t>TRL 5, 6 and 7 at the project end</w:t>
      </w:r>
      <w:r w:rsidR="12734BCB" w:rsidRPr="00A671A0">
        <w:rPr>
          <w:rFonts w:ascii="Times New Roman" w:eastAsia="Times New Roman" w:hAnsi="Times New Roman" w:cs="Times New Roman"/>
          <w:sz w:val="24"/>
          <w:szCs w:val="24"/>
          <w:lang w:val="en-GB" w:eastAsia="en-IE"/>
        </w:rPr>
        <w:t xml:space="preserve"> (based on 12% projects reporting so far)</w:t>
      </w:r>
      <w:r w:rsidR="2C3B6C3F" w:rsidRPr="00A671A0">
        <w:rPr>
          <w:rFonts w:ascii="Times New Roman" w:eastAsia="Times New Roman" w:hAnsi="Times New Roman" w:cs="Times New Roman"/>
          <w:kern w:val="0"/>
          <w:sz w:val="24"/>
          <w:szCs w:val="24"/>
          <w:lang w:val="en-GB" w:eastAsia="en-IE"/>
          <w14:ligatures w14:val="none"/>
        </w:rPr>
        <w:t>.</w:t>
      </w:r>
      <w:r w:rsidRPr="00A671A0">
        <w:rPr>
          <w:rFonts w:ascii="Times New Roman" w:eastAsia="Times New Roman" w:hAnsi="Times New Roman" w:cs="Times New Roman"/>
          <w:kern w:val="0"/>
          <w:sz w:val="24"/>
          <w:szCs w:val="24"/>
          <w:lang w:val="en-GB" w:eastAsia="en-IE"/>
          <w14:ligatures w14:val="none"/>
        </w:rPr>
        <w:t xml:space="preserve"> Furthermore,</w:t>
      </w:r>
      <w:r w:rsidRPr="00A671A0">
        <w:rPr>
          <w:rFonts w:ascii="Courier New" w:eastAsia="Times New Roman" w:hAnsi="Courier New" w:cs="Courier New"/>
          <w:kern w:val="0"/>
          <w:sz w:val="24"/>
          <w:szCs w:val="24"/>
          <w:lang w:val="en-GB" w:eastAsia="en-IE"/>
          <w14:ligatures w14:val="none"/>
        </w:rPr>
        <w:t xml:space="preserve"> </w:t>
      </w:r>
      <w:r w:rsidRPr="00A671A0">
        <w:rPr>
          <w:rFonts w:ascii="Times New Roman" w:eastAsia="Times New Roman" w:hAnsi="Times New Roman" w:cs="Times New Roman"/>
          <w:kern w:val="0"/>
          <w:sz w:val="24"/>
          <w:szCs w:val="24"/>
          <w:lang w:val="en-GB" w:eastAsia="en-IE"/>
          <w14:ligatures w14:val="none"/>
        </w:rPr>
        <w:t xml:space="preserve">Pillar II involves 70% of all SME unique participants, and </w:t>
      </w:r>
      <w:proofErr w:type="gramStart"/>
      <w:r w:rsidRPr="00A671A0">
        <w:rPr>
          <w:rFonts w:ascii="Times New Roman" w:eastAsia="Times New Roman" w:hAnsi="Times New Roman" w:cs="Times New Roman"/>
          <w:kern w:val="0"/>
          <w:sz w:val="24"/>
          <w:szCs w:val="24"/>
          <w:lang w:val="en-GB" w:eastAsia="en-IE"/>
          <w14:ligatures w14:val="none"/>
        </w:rPr>
        <w:t>a majority of</w:t>
      </w:r>
      <w:proofErr w:type="gramEnd"/>
      <w:r w:rsidRPr="00A671A0">
        <w:rPr>
          <w:rFonts w:ascii="Times New Roman" w:eastAsia="Times New Roman" w:hAnsi="Times New Roman" w:cs="Times New Roman"/>
          <w:kern w:val="0"/>
          <w:sz w:val="24"/>
          <w:szCs w:val="24"/>
          <w:lang w:val="en-GB" w:eastAsia="en-IE"/>
          <w14:ligatures w14:val="none"/>
        </w:rPr>
        <w:t xml:space="preserve"> all EU contributions for SMEs, with EUR 4.7 billion allocated</w:t>
      </w:r>
      <w:r w:rsidRPr="00A671A0">
        <w:rPr>
          <w:rFonts w:ascii="Times New Roman" w:eastAsia="Times New Roman" w:hAnsi="Times New Roman" w:cs="Times New Roman"/>
          <w:sz w:val="24"/>
          <w:szCs w:val="24"/>
          <w:lang w:val="en-GB" w:eastAsia="en-IE"/>
        </w:rPr>
        <w:t xml:space="preserve"> </w:t>
      </w:r>
      <w:r w:rsidR="00BC20F9" w:rsidRPr="00A671A0">
        <w:rPr>
          <w:rFonts w:ascii="Times New Roman" w:eastAsia="Times New Roman" w:hAnsi="Times New Roman" w:cs="Times New Roman"/>
          <w:sz w:val="24"/>
          <w:szCs w:val="24"/>
          <w:lang w:val="en-GB" w:eastAsia="en-IE"/>
        </w:rPr>
        <w:t>so far</w:t>
      </w:r>
      <w:r w:rsidRPr="00A671A0">
        <w:rPr>
          <w:rFonts w:ascii="Times New Roman" w:eastAsia="Times New Roman" w:hAnsi="Times New Roman" w:cs="Times New Roman"/>
          <w:sz w:val="24"/>
          <w:szCs w:val="24"/>
          <w:lang w:val="en-GB" w:eastAsia="en-IE"/>
        </w:rPr>
        <w:t xml:space="preserve"> </w:t>
      </w:r>
      <w:r w:rsidRPr="00A671A0">
        <w:rPr>
          <w:rFonts w:ascii="Times New Roman" w:eastAsia="Times New Roman" w:hAnsi="Times New Roman" w:cs="Times New Roman"/>
          <w:kern w:val="0"/>
          <w:sz w:val="24"/>
          <w:szCs w:val="24"/>
          <w:lang w:val="en-GB" w:eastAsia="en-IE"/>
          <w14:ligatures w14:val="none"/>
        </w:rPr>
        <w:t xml:space="preserve">to them (68%). Pillar II beneficiaries reported 24 (out of 124 programme-wide) intellectual property rights (IPR) applications. In addition to this, collaborative actions in Pillar II involve multiple organisations from different countries: more than would be possible at national or regional level. Moreover, EU Mission projects are more likely to engage citizens and stakeholders and to have co-design aspects (67% of Mission projects report this type of engagement, compared to 49% programme-wide). </w:t>
      </w:r>
    </w:p>
    <w:p w14:paraId="21D923EC" w14:textId="00479FD0" w:rsidR="00B431C5" w:rsidRPr="00A671A0" w:rsidRDefault="00B431C5" w:rsidP="00B431C5">
      <w:pPr>
        <w:spacing w:after="0" w:line="240" w:lineRule="auto"/>
        <w:jc w:val="both"/>
        <w:textAlignment w:val="baseline"/>
        <w:rPr>
          <w:rFonts w:ascii="Segoe UI" w:eastAsia="Times New Roman" w:hAnsi="Segoe UI" w:cs="Segoe UI"/>
          <w:kern w:val="0"/>
          <w:sz w:val="18"/>
          <w:szCs w:val="18"/>
          <w:lang w:val="en-GB" w:eastAsia="en-IE"/>
          <w14:ligatures w14:val="none"/>
        </w:rPr>
      </w:pPr>
    </w:p>
    <w:p w14:paraId="6F931AFC" w14:textId="6F37F610" w:rsidR="00B431C5" w:rsidRPr="00A671A0" w:rsidRDefault="00B431C5" w:rsidP="04003F10">
      <w:pPr>
        <w:spacing w:after="0" w:line="240" w:lineRule="auto"/>
        <w:jc w:val="both"/>
        <w:textAlignment w:val="baseline"/>
        <w:rPr>
          <w:rFonts w:ascii="Times New Roman" w:eastAsia="Times New Roman" w:hAnsi="Times New Roman" w:cs="Times New Roman"/>
          <w:color w:val="D13438"/>
          <w:sz w:val="24"/>
          <w:szCs w:val="24"/>
          <w:lang w:val="en-GB" w:eastAsia="en-IE"/>
        </w:rPr>
      </w:pPr>
      <w:r w:rsidRPr="00A671A0">
        <w:rPr>
          <w:rFonts w:ascii="Times New Roman" w:eastAsia="Times New Roman" w:hAnsi="Times New Roman" w:cs="Times New Roman"/>
          <w:kern w:val="0"/>
          <w:sz w:val="24"/>
          <w:szCs w:val="24"/>
          <w:lang w:val="en-GB" w:eastAsia="en-IE"/>
          <w14:ligatures w14:val="none"/>
        </w:rPr>
        <w:lastRenderedPageBreak/>
        <w:t xml:space="preserve">The Commission shares the opinion that public-private governance structures should be streamlined and simplified to avoid unnecessary burdens and enhance focus on key priorities. </w:t>
      </w:r>
      <w:r w:rsidR="2B669679" w:rsidRPr="00A671A0">
        <w:rPr>
          <w:rFonts w:ascii="Times New Roman" w:eastAsia="Times New Roman" w:hAnsi="Times New Roman" w:cs="Times New Roman"/>
          <w:sz w:val="24"/>
          <w:szCs w:val="24"/>
          <w:lang w:val="en-GB" w:eastAsia="en-IE"/>
        </w:rPr>
        <w:t>Regarding European partnerships, t</w:t>
      </w:r>
      <w:r w:rsidR="6DAB74F7" w:rsidRPr="00A671A0">
        <w:rPr>
          <w:rFonts w:ascii="Times New Roman" w:eastAsia="Times New Roman" w:hAnsi="Times New Roman" w:cs="Times New Roman"/>
          <w:kern w:val="0"/>
          <w:sz w:val="24"/>
          <w:szCs w:val="24"/>
          <w:lang w:val="en-GB" w:eastAsia="en-IE"/>
          <w14:ligatures w14:val="none"/>
        </w:rPr>
        <w:t>he</w:t>
      </w:r>
      <w:r w:rsidRPr="00A671A0">
        <w:rPr>
          <w:rFonts w:ascii="Times New Roman" w:eastAsia="Times New Roman" w:hAnsi="Times New Roman" w:cs="Times New Roman"/>
          <w:kern w:val="0"/>
          <w:sz w:val="24"/>
          <w:szCs w:val="24"/>
          <w:lang w:val="en-GB" w:eastAsia="en-IE"/>
          <w14:ligatures w14:val="none"/>
        </w:rPr>
        <w:t xml:space="preserve"> Commission has already significantly reduced </w:t>
      </w:r>
      <w:r w:rsidR="6DAB74F7" w:rsidRPr="00A671A0">
        <w:rPr>
          <w:rFonts w:ascii="Times New Roman" w:eastAsia="Times New Roman" w:hAnsi="Times New Roman" w:cs="Times New Roman"/>
          <w:kern w:val="0"/>
          <w:sz w:val="24"/>
          <w:szCs w:val="24"/>
          <w:lang w:val="en-GB" w:eastAsia="en-IE"/>
          <w14:ligatures w14:val="none"/>
        </w:rPr>
        <w:t>the</w:t>
      </w:r>
      <w:r w:rsidR="2B669679" w:rsidRPr="00A671A0">
        <w:rPr>
          <w:rFonts w:ascii="Times New Roman" w:eastAsia="Times New Roman" w:hAnsi="Times New Roman" w:cs="Times New Roman"/>
          <w:sz w:val="24"/>
          <w:szCs w:val="24"/>
          <w:lang w:val="en-GB" w:eastAsia="en-IE"/>
        </w:rPr>
        <w:t>ir</w:t>
      </w:r>
      <w:r w:rsidRPr="00A671A0">
        <w:rPr>
          <w:rFonts w:ascii="Times New Roman" w:eastAsia="Times New Roman" w:hAnsi="Times New Roman" w:cs="Times New Roman"/>
          <w:kern w:val="0"/>
          <w:sz w:val="24"/>
          <w:szCs w:val="24"/>
          <w:lang w:val="en-GB" w:eastAsia="en-IE"/>
          <w14:ligatures w14:val="none"/>
        </w:rPr>
        <w:t xml:space="preserve"> number from 120 in Horizon 2020 down to 60 in Horizon Europe.</w:t>
      </w:r>
      <w:r w:rsidR="00662151" w:rsidRPr="00A671A0">
        <w:rPr>
          <w:rFonts w:ascii="Courier New" w:eastAsia="Times New Roman" w:hAnsi="Courier New" w:cs="Courier New"/>
          <w:kern w:val="0"/>
          <w:sz w:val="24"/>
          <w:szCs w:val="24"/>
          <w:lang w:val="en-GB" w:eastAsia="en-IE"/>
          <w14:ligatures w14:val="none"/>
        </w:rPr>
        <w:t xml:space="preserve"> </w:t>
      </w:r>
      <w:r w:rsidR="00AF13F4" w:rsidRPr="00A671A0">
        <w:rPr>
          <w:rFonts w:ascii="Times New Roman" w:eastAsia="Times New Roman" w:hAnsi="Times New Roman" w:cs="Times New Roman"/>
          <w:kern w:val="0"/>
          <w:sz w:val="24"/>
          <w:szCs w:val="24"/>
          <w:lang w:val="en-GB" w:eastAsia="en-IE"/>
          <w14:ligatures w14:val="none"/>
        </w:rPr>
        <w:t>E</w:t>
      </w:r>
      <w:r w:rsidRPr="00A671A0">
        <w:rPr>
          <w:rFonts w:ascii="Times New Roman" w:eastAsia="Times New Roman" w:hAnsi="Times New Roman" w:cs="Times New Roman"/>
          <w:kern w:val="0"/>
          <w:sz w:val="24"/>
          <w:szCs w:val="24"/>
          <w:lang w:val="en-GB" w:eastAsia="en-IE"/>
          <w14:ligatures w14:val="none"/>
        </w:rPr>
        <w:t xml:space="preserve">vidence from </w:t>
      </w:r>
      <w:r w:rsidR="00AF13F4" w:rsidRPr="00A671A0">
        <w:rPr>
          <w:rFonts w:ascii="Times New Roman" w:eastAsia="Times New Roman" w:hAnsi="Times New Roman" w:cs="Times New Roman"/>
          <w:kern w:val="0"/>
          <w:sz w:val="24"/>
          <w:szCs w:val="24"/>
          <w:lang w:val="en-GB" w:eastAsia="en-IE"/>
          <w14:ligatures w14:val="none"/>
        </w:rPr>
        <w:t xml:space="preserve">the </w:t>
      </w:r>
      <w:r w:rsidRPr="00A671A0">
        <w:rPr>
          <w:rFonts w:ascii="Times New Roman" w:eastAsia="Times New Roman" w:hAnsi="Times New Roman" w:cs="Times New Roman"/>
          <w:kern w:val="0"/>
          <w:sz w:val="24"/>
          <w:szCs w:val="24"/>
          <w:lang w:val="en-GB" w:eastAsia="en-IE"/>
          <w14:ligatures w14:val="none"/>
        </w:rPr>
        <w:t xml:space="preserve">evaluation studies supporting the interim evaluation of Horizon Europe suggests that some areas covered by partnerships are now better coordinated. This has in turn led to </w:t>
      </w:r>
      <w:r w:rsidR="008711DF" w:rsidRPr="00A671A0">
        <w:rPr>
          <w:rFonts w:ascii="Times New Roman" w:eastAsia="Times New Roman" w:hAnsi="Times New Roman" w:cs="Times New Roman"/>
          <w:kern w:val="0"/>
          <w:sz w:val="24"/>
          <w:szCs w:val="24"/>
          <w:lang w:val="en-GB" w:eastAsia="en-IE"/>
          <w14:ligatures w14:val="none"/>
        </w:rPr>
        <w:t xml:space="preserve">an </w:t>
      </w:r>
      <w:r w:rsidRPr="00A671A0">
        <w:rPr>
          <w:rFonts w:ascii="Times New Roman" w:eastAsia="Times New Roman" w:hAnsi="Times New Roman" w:cs="Times New Roman"/>
          <w:kern w:val="0"/>
          <w:sz w:val="24"/>
          <w:szCs w:val="24"/>
          <w:lang w:val="en-GB" w:eastAsia="en-IE"/>
          <w14:ligatures w14:val="none"/>
        </w:rPr>
        <w:t>increase in public funding from EU Member States and a stronger collaboration at programme level. The Commission has strengthened the governance processes of EU Missions by reinforcing the horizontal steer and coordination. More specifically, the Commission engaged with Member States through the mutual learning exercise (MLE) of the Policy Support Facility. In addition, the Mission Boards’ terms of reference (</w:t>
      </w:r>
      <w:proofErr w:type="spellStart"/>
      <w:r w:rsidRPr="00A671A0">
        <w:rPr>
          <w:rFonts w:ascii="Times New Roman" w:eastAsia="Times New Roman" w:hAnsi="Times New Roman" w:cs="Times New Roman"/>
          <w:kern w:val="0"/>
          <w:sz w:val="24"/>
          <w:szCs w:val="24"/>
          <w:lang w:val="en-GB" w:eastAsia="en-IE"/>
          <w14:ligatures w14:val="none"/>
        </w:rPr>
        <w:t>ToR</w:t>
      </w:r>
      <w:proofErr w:type="spellEnd"/>
      <w:r w:rsidRPr="00A671A0">
        <w:rPr>
          <w:rFonts w:ascii="Times New Roman" w:eastAsia="Times New Roman" w:hAnsi="Times New Roman" w:cs="Times New Roman"/>
          <w:kern w:val="0"/>
          <w:sz w:val="24"/>
          <w:szCs w:val="24"/>
          <w:lang w:val="en-GB" w:eastAsia="en-IE"/>
          <w14:ligatures w14:val="none"/>
        </w:rPr>
        <w:t>) were updated in 2024 to improve coordination mechanisms and ensure strategic alignment with EU-wide and local objectives.</w:t>
      </w:r>
      <w:r w:rsidRPr="00A671A0">
        <w:rPr>
          <w:rFonts w:ascii="Times New Roman" w:eastAsia="Times New Roman" w:hAnsi="Times New Roman" w:cs="Times New Roman"/>
          <w:color w:val="D13438"/>
          <w:kern w:val="0"/>
          <w:sz w:val="24"/>
          <w:szCs w:val="24"/>
          <w:lang w:val="en-GB" w:eastAsia="en-IE"/>
          <w14:ligatures w14:val="none"/>
        </w:rPr>
        <w:t> </w:t>
      </w:r>
    </w:p>
    <w:p w14:paraId="1F5E7A88" w14:textId="77777777" w:rsidR="00B431C5" w:rsidRPr="00A671A0" w:rsidRDefault="00B431C5" w:rsidP="00B431C5">
      <w:pPr>
        <w:spacing w:after="0" w:line="240" w:lineRule="auto"/>
        <w:jc w:val="both"/>
        <w:textAlignment w:val="baseline"/>
        <w:rPr>
          <w:rFonts w:ascii="Segoe UI" w:eastAsia="Times New Roman" w:hAnsi="Segoe UI" w:cs="Segoe UI"/>
          <w:kern w:val="0"/>
          <w:sz w:val="18"/>
          <w:szCs w:val="18"/>
          <w:lang w:val="en-GB" w:eastAsia="en-IE"/>
          <w14:ligatures w14:val="none"/>
        </w:rPr>
      </w:pPr>
      <w:r w:rsidRPr="00A671A0">
        <w:rPr>
          <w:rFonts w:ascii="Times New Roman" w:eastAsia="Times New Roman" w:hAnsi="Times New Roman" w:cs="Times New Roman"/>
          <w:kern w:val="0"/>
          <w:sz w:val="24"/>
          <w:szCs w:val="24"/>
          <w:lang w:val="en-GB" w:eastAsia="en-IE"/>
          <w14:ligatures w14:val="none"/>
        </w:rPr>
        <w:t> </w:t>
      </w:r>
    </w:p>
    <w:p w14:paraId="3C3531B0" w14:textId="3FD3302F" w:rsidR="00EF3BDB" w:rsidRPr="00A671A0" w:rsidRDefault="00B431C5" w:rsidP="60F5DE36">
      <w:pPr>
        <w:spacing w:after="0" w:line="240" w:lineRule="auto"/>
        <w:jc w:val="both"/>
        <w:textAlignment w:val="baseline"/>
        <w:rPr>
          <w:rFonts w:ascii="Times New Roman" w:eastAsia="Times New Roman" w:hAnsi="Times New Roman" w:cs="Times New Roman"/>
          <w:color w:val="000000" w:themeColor="text1"/>
          <w:kern w:val="0"/>
          <w:sz w:val="24"/>
          <w:szCs w:val="24"/>
          <w:lang w:eastAsia="en-IE"/>
          <w14:ligatures w14:val="none"/>
        </w:rPr>
      </w:pPr>
      <w:r w:rsidRPr="00A671A0">
        <w:rPr>
          <w:rFonts w:ascii="Times New Roman" w:eastAsia="Times New Roman" w:hAnsi="Times New Roman" w:cs="Times New Roman"/>
          <w:color w:val="000000" w:themeColor="text1"/>
          <w:kern w:val="0"/>
          <w:sz w:val="24"/>
          <w:szCs w:val="24"/>
          <w:u w:val="single"/>
          <w:lang w:eastAsia="en-IE"/>
          <w14:ligatures w14:val="none"/>
        </w:rPr>
        <w:t>Paragraphs 40, 41 and 55</w:t>
      </w:r>
      <w:r w:rsidR="00662151" w:rsidRPr="00A671A0">
        <w:rPr>
          <w:rFonts w:ascii="Times New Roman" w:eastAsia="Times New Roman" w:hAnsi="Times New Roman" w:cs="Times New Roman"/>
          <w:color w:val="000000" w:themeColor="text1"/>
          <w:kern w:val="0"/>
          <w:sz w:val="24"/>
          <w:szCs w:val="24"/>
          <w:lang w:eastAsia="en-IE"/>
          <w14:ligatures w14:val="none"/>
        </w:rPr>
        <w:t>, t</w:t>
      </w:r>
      <w:r w:rsidRPr="00A671A0">
        <w:rPr>
          <w:rFonts w:ascii="Times New Roman" w:eastAsia="Times New Roman" w:hAnsi="Times New Roman" w:cs="Times New Roman"/>
          <w:color w:val="000000" w:themeColor="text1"/>
          <w:kern w:val="0"/>
          <w:sz w:val="24"/>
          <w:szCs w:val="24"/>
          <w:lang w:eastAsia="en-IE"/>
          <w14:ligatures w14:val="none"/>
        </w:rPr>
        <w:t>he Commission welcomes the recognition and support for the work of the</w:t>
      </w:r>
      <w:r w:rsidR="00E93C51" w:rsidRPr="00A671A0">
        <w:rPr>
          <w:rFonts w:ascii="Times New Roman" w:eastAsia="Times New Roman" w:hAnsi="Times New Roman" w:cs="Times New Roman"/>
          <w:color w:val="000000" w:themeColor="text1"/>
          <w:kern w:val="0"/>
          <w:sz w:val="24"/>
          <w:szCs w:val="24"/>
          <w:lang w:eastAsia="en-IE"/>
          <w14:ligatures w14:val="none"/>
        </w:rPr>
        <w:t xml:space="preserve"> European Innovation Council</w:t>
      </w:r>
      <w:r w:rsidRPr="00A671A0">
        <w:rPr>
          <w:rFonts w:ascii="Times New Roman" w:eastAsia="Times New Roman" w:hAnsi="Times New Roman" w:cs="Times New Roman"/>
          <w:color w:val="000000" w:themeColor="text1"/>
          <w:kern w:val="0"/>
          <w:sz w:val="24"/>
          <w:szCs w:val="24"/>
          <w:lang w:eastAsia="en-IE"/>
          <w14:ligatures w14:val="none"/>
        </w:rPr>
        <w:t xml:space="preserve"> </w:t>
      </w:r>
      <w:r w:rsidR="00E93C51" w:rsidRPr="00A671A0">
        <w:rPr>
          <w:rFonts w:ascii="Times New Roman" w:eastAsia="Times New Roman" w:hAnsi="Times New Roman" w:cs="Times New Roman"/>
          <w:color w:val="000000" w:themeColor="text1"/>
          <w:kern w:val="0"/>
          <w:sz w:val="24"/>
          <w:szCs w:val="24"/>
          <w:lang w:eastAsia="en-IE"/>
          <w14:ligatures w14:val="none"/>
        </w:rPr>
        <w:t>(</w:t>
      </w:r>
      <w:r w:rsidRPr="00A671A0">
        <w:rPr>
          <w:rFonts w:ascii="Times New Roman" w:eastAsia="Times New Roman" w:hAnsi="Times New Roman" w:cs="Times New Roman"/>
          <w:color w:val="000000" w:themeColor="text1"/>
          <w:kern w:val="0"/>
          <w:sz w:val="24"/>
          <w:szCs w:val="24"/>
          <w:lang w:eastAsia="en-IE"/>
          <w14:ligatures w14:val="none"/>
        </w:rPr>
        <w:t>EIC</w:t>
      </w:r>
      <w:r w:rsidR="00E93C51" w:rsidRPr="00A671A0">
        <w:rPr>
          <w:rFonts w:ascii="Times New Roman" w:eastAsia="Times New Roman" w:hAnsi="Times New Roman" w:cs="Times New Roman"/>
          <w:color w:val="000000" w:themeColor="text1"/>
          <w:kern w:val="0"/>
          <w:sz w:val="24"/>
          <w:szCs w:val="24"/>
          <w:lang w:eastAsia="en-IE"/>
          <w14:ligatures w14:val="none"/>
        </w:rPr>
        <w:t>)</w:t>
      </w:r>
      <w:r w:rsidRPr="00A671A0">
        <w:rPr>
          <w:rFonts w:ascii="Times New Roman" w:eastAsia="Times New Roman" w:hAnsi="Times New Roman" w:cs="Times New Roman"/>
          <w:color w:val="000000" w:themeColor="text1"/>
          <w:kern w:val="0"/>
          <w:sz w:val="24"/>
          <w:szCs w:val="24"/>
          <w:lang w:eastAsia="en-IE"/>
          <w14:ligatures w14:val="none"/>
        </w:rPr>
        <w:t xml:space="preserve"> and its </w:t>
      </w:r>
      <w:r w:rsidR="00691E78" w:rsidRPr="00A671A0">
        <w:rPr>
          <w:rFonts w:ascii="Times New Roman" w:eastAsia="Times New Roman" w:hAnsi="Times New Roman" w:cs="Times New Roman"/>
          <w:color w:val="000000" w:themeColor="text1"/>
          <w:sz w:val="24"/>
          <w:szCs w:val="24"/>
          <w:lang w:eastAsia="en-IE"/>
        </w:rPr>
        <w:t>efforts to</w:t>
      </w:r>
      <w:r w:rsidRPr="00A671A0">
        <w:rPr>
          <w:rFonts w:ascii="Times New Roman" w:eastAsia="Times New Roman" w:hAnsi="Times New Roman" w:cs="Times New Roman"/>
          <w:color w:val="000000" w:themeColor="text1"/>
          <w:kern w:val="0"/>
          <w:sz w:val="24"/>
          <w:szCs w:val="24"/>
          <w:lang w:eastAsia="en-IE"/>
          <w14:ligatures w14:val="none"/>
        </w:rPr>
        <w:t xml:space="preserve"> attract private investments and </w:t>
      </w:r>
      <w:r w:rsidR="00691E78" w:rsidRPr="00A671A0">
        <w:rPr>
          <w:rFonts w:ascii="Times New Roman" w:eastAsia="Times New Roman" w:hAnsi="Times New Roman" w:cs="Times New Roman"/>
          <w:color w:val="000000" w:themeColor="text1"/>
          <w:sz w:val="24"/>
          <w:szCs w:val="24"/>
          <w:lang w:eastAsia="en-IE"/>
        </w:rPr>
        <w:t xml:space="preserve">to </w:t>
      </w:r>
      <w:r w:rsidRPr="00A671A0">
        <w:rPr>
          <w:rFonts w:ascii="Times New Roman" w:eastAsia="Times New Roman" w:hAnsi="Times New Roman" w:cs="Times New Roman"/>
          <w:color w:val="000000" w:themeColor="text1"/>
          <w:kern w:val="0"/>
          <w:sz w:val="24"/>
          <w:szCs w:val="24"/>
          <w:lang w:eastAsia="en-IE"/>
          <w14:ligatures w14:val="none"/>
        </w:rPr>
        <w:t xml:space="preserve">support the commercialisation of </w:t>
      </w:r>
      <w:r w:rsidR="00691E78" w:rsidRPr="00A671A0">
        <w:rPr>
          <w:rFonts w:ascii="Times New Roman" w:eastAsia="Times New Roman" w:hAnsi="Times New Roman" w:cs="Times New Roman"/>
          <w:color w:val="000000" w:themeColor="text1"/>
          <w:sz w:val="24"/>
          <w:szCs w:val="24"/>
          <w:lang w:eastAsia="en-IE"/>
        </w:rPr>
        <w:t>-</w:t>
      </w:r>
      <w:r w:rsidR="00D81742" w:rsidRPr="00A671A0">
        <w:rPr>
          <w:rFonts w:ascii="Times New Roman" w:eastAsia="Times New Roman" w:hAnsi="Times New Roman" w:cs="Times New Roman"/>
          <w:color w:val="000000" w:themeColor="text1"/>
          <w:sz w:val="24"/>
          <w:szCs w:val="24"/>
          <w:lang w:eastAsia="en-IE"/>
        </w:rPr>
        <w:t>research-</w:t>
      </w:r>
      <w:r w:rsidRPr="00A671A0">
        <w:rPr>
          <w:rFonts w:ascii="Times New Roman" w:eastAsia="Times New Roman" w:hAnsi="Times New Roman" w:cs="Times New Roman"/>
          <w:color w:val="000000" w:themeColor="text1"/>
          <w:kern w:val="0"/>
          <w:sz w:val="24"/>
          <w:szCs w:val="24"/>
          <w:lang w:eastAsia="en-IE"/>
          <w14:ligatures w14:val="none"/>
        </w:rPr>
        <w:t xml:space="preserve">driven deep tech startups and SMEs. </w:t>
      </w:r>
      <w:r w:rsidR="00B21EDF" w:rsidRPr="00A671A0">
        <w:rPr>
          <w:rFonts w:ascii="Times New Roman" w:eastAsia="Times New Roman" w:hAnsi="Times New Roman" w:cs="Times New Roman"/>
          <w:color w:val="000000" w:themeColor="text1"/>
          <w:kern w:val="0"/>
          <w:sz w:val="24"/>
          <w:szCs w:val="24"/>
          <w:lang w:eastAsia="en-IE"/>
          <w14:ligatures w14:val="none"/>
        </w:rPr>
        <w:t xml:space="preserve">There is a clear structure and process in place to coordinate the grant and investment components for Accelerator beneficiaries, </w:t>
      </w:r>
      <w:r w:rsidR="00A65C68" w:rsidRPr="00A671A0">
        <w:rPr>
          <w:rFonts w:ascii="Times New Roman" w:eastAsia="Times New Roman" w:hAnsi="Times New Roman" w:cs="Times New Roman"/>
          <w:color w:val="000000" w:themeColor="text1"/>
          <w:sz w:val="24"/>
          <w:szCs w:val="24"/>
          <w:lang w:eastAsia="en-IE"/>
        </w:rPr>
        <w:t xml:space="preserve">under the tasks delegated to the </w:t>
      </w:r>
      <w:r w:rsidR="00A65C68" w:rsidRPr="00A671A0">
        <w:rPr>
          <w:rFonts w:ascii="Times New Roman" w:eastAsia="Times New Roman" w:hAnsi="Times New Roman" w:cs="Times New Roman"/>
          <w:color w:val="000000" w:themeColor="text1"/>
          <w:kern w:val="0"/>
          <w:sz w:val="24"/>
          <w:szCs w:val="24"/>
          <w:lang w:eastAsia="en-IE"/>
          <w14:ligatures w14:val="none"/>
        </w:rPr>
        <w:t>European Innovation Council and</w:t>
      </w:r>
      <w:r w:rsidR="00A65C68" w:rsidRPr="00A671A0">
        <w:rPr>
          <w:rFonts w:ascii="Times New Roman" w:eastAsia="Times New Roman" w:hAnsi="Times New Roman" w:cs="Times New Roman"/>
          <w:color w:val="000000" w:themeColor="text1"/>
          <w:sz w:val="24"/>
          <w:szCs w:val="24"/>
          <w:lang w:eastAsia="en-IE"/>
        </w:rPr>
        <w:t xml:space="preserve"> </w:t>
      </w:r>
      <w:r w:rsidR="00A65C68" w:rsidRPr="00A671A0">
        <w:rPr>
          <w:rFonts w:ascii="Times New Roman" w:eastAsia="Times New Roman" w:hAnsi="Times New Roman" w:cs="Times New Roman"/>
          <w:color w:val="000000" w:themeColor="text1"/>
          <w:kern w:val="0"/>
          <w:sz w:val="24"/>
          <w:szCs w:val="24"/>
          <w:lang w:eastAsia="en-IE"/>
          <w14:ligatures w14:val="none"/>
        </w:rPr>
        <w:t xml:space="preserve">SMEs Executive Agency (EISMEA) </w:t>
      </w:r>
      <w:r w:rsidR="00B21EDF" w:rsidRPr="00A671A0">
        <w:rPr>
          <w:rFonts w:ascii="Times New Roman" w:eastAsia="Times New Roman" w:hAnsi="Times New Roman" w:cs="Times New Roman"/>
          <w:color w:val="000000" w:themeColor="text1"/>
          <w:kern w:val="0"/>
          <w:sz w:val="24"/>
          <w:szCs w:val="24"/>
          <w:lang w:eastAsia="en-IE"/>
          <w14:ligatures w14:val="none"/>
        </w:rPr>
        <w:t>overseen by the</w:t>
      </w:r>
      <w:r w:rsidR="00D83686" w:rsidRPr="00A671A0">
        <w:rPr>
          <w:rFonts w:ascii="Times New Roman" w:eastAsia="Times New Roman" w:hAnsi="Times New Roman" w:cs="Times New Roman"/>
          <w:color w:val="000000" w:themeColor="text1"/>
          <w:kern w:val="0"/>
          <w:sz w:val="24"/>
          <w:szCs w:val="24"/>
          <w:lang w:eastAsia="en-IE"/>
          <w14:ligatures w14:val="none"/>
        </w:rPr>
        <w:t xml:space="preserve"> </w:t>
      </w:r>
      <w:r w:rsidR="03ABB077" w:rsidRPr="00A671A0">
        <w:rPr>
          <w:rFonts w:ascii="Times New Roman" w:eastAsia="Times New Roman" w:hAnsi="Times New Roman" w:cs="Times New Roman"/>
          <w:color w:val="000000" w:themeColor="text1"/>
          <w:sz w:val="24"/>
          <w:szCs w:val="24"/>
          <w:lang w:eastAsia="en-IE"/>
        </w:rPr>
        <w:t>Directorate-General for Research and Innovation (DG RTD)</w:t>
      </w:r>
      <w:r w:rsidR="008711DF" w:rsidRPr="00A671A0">
        <w:rPr>
          <w:rFonts w:ascii="Times New Roman" w:eastAsia="Times New Roman" w:hAnsi="Times New Roman" w:cs="Times New Roman"/>
          <w:color w:val="000000" w:themeColor="text1"/>
          <w:sz w:val="24"/>
          <w:szCs w:val="24"/>
          <w:lang w:eastAsia="en-IE"/>
        </w:rPr>
        <w:t>.</w:t>
      </w:r>
      <w:r w:rsidR="03ABB077" w:rsidRPr="00A671A0">
        <w:rPr>
          <w:rFonts w:ascii="Times New Roman" w:eastAsia="Times New Roman" w:hAnsi="Times New Roman" w:cs="Times New Roman"/>
          <w:color w:val="000000" w:themeColor="text1"/>
          <w:sz w:val="24"/>
          <w:szCs w:val="24"/>
          <w:lang w:eastAsia="en-IE"/>
        </w:rPr>
        <w:t xml:space="preserve"> </w:t>
      </w:r>
      <w:r w:rsidR="00EF3BDB" w:rsidRPr="00A671A0">
        <w:rPr>
          <w:rFonts w:ascii="Times New Roman" w:eastAsia="Times New Roman" w:hAnsi="Times New Roman" w:cs="Times New Roman"/>
          <w:color w:val="000000" w:themeColor="text1"/>
          <w:kern w:val="0"/>
          <w:sz w:val="24"/>
          <w:szCs w:val="24"/>
          <w:lang w:eastAsia="en-IE"/>
          <w14:ligatures w14:val="none"/>
        </w:rPr>
        <w:t xml:space="preserve"> </w:t>
      </w:r>
    </w:p>
    <w:p w14:paraId="6266CDC5" w14:textId="77777777" w:rsidR="00EF3BDB" w:rsidRPr="00A671A0" w:rsidRDefault="00EF3BDB" w:rsidP="00B431C5">
      <w:pPr>
        <w:spacing w:after="0" w:line="240" w:lineRule="auto"/>
        <w:jc w:val="both"/>
        <w:textAlignment w:val="baseline"/>
        <w:rPr>
          <w:rFonts w:ascii="Times New Roman" w:eastAsia="Times New Roman" w:hAnsi="Times New Roman" w:cs="Times New Roman"/>
          <w:color w:val="000000" w:themeColor="text1"/>
          <w:kern w:val="0"/>
          <w:sz w:val="24"/>
          <w:szCs w:val="24"/>
          <w:lang w:val="en-GB" w:eastAsia="en-IE"/>
          <w14:ligatures w14:val="none"/>
        </w:rPr>
      </w:pPr>
    </w:p>
    <w:p w14:paraId="4DFD333E" w14:textId="19964317" w:rsidR="00662151" w:rsidRPr="00A671A0" w:rsidRDefault="00D83686" w:rsidP="00B431C5">
      <w:pPr>
        <w:spacing w:after="0" w:line="240" w:lineRule="auto"/>
        <w:jc w:val="both"/>
        <w:textAlignment w:val="baseline"/>
        <w:rPr>
          <w:rFonts w:ascii="Times New Roman" w:eastAsia="Times New Roman" w:hAnsi="Times New Roman" w:cs="Times New Roman"/>
          <w:color w:val="000000" w:themeColor="text1"/>
          <w:kern w:val="0"/>
          <w:sz w:val="24"/>
          <w:szCs w:val="24"/>
          <w:lang w:val="en-GB" w:eastAsia="en-IE"/>
          <w14:ligatures w14:val="none"/>
        </w:rPr>
      </w:pPr>
      <w:r w:rsidRPr="00A671A0">
        <w:rPr>
          <w:rFonts w:ascii="Times New Roman" w:eastAsia="Times New Roman" w:hAnsi="Times New Roman" w:cs="Times New Roman"/>
          <w:color w:val="000000" w:themeColor="text1"/>
          <w:kern w:val="0"/>
          <w:sz w:val="24"/>
          <w:szCs w:val="24"/>
          <w:lang w:val="en-GB" w:eastAsia="en-IE"/>
          <w14:ligatures w14:val="none"/>
        </w:rPr>
        <w:t>T</w:t>
      </w:r>
      <w:r w:rsidR="00EF3BDB" w:rsidRPr="00A671A0">
        <w:rPr>
          <w:rFonts w:ascii="Times New Roman" w:eastAsia="Times New Roman" w:hAnsi="Times New Roman" w:cs="Times New Roman"/>
          <w:color w:val="000000" w:themeColor="text1"/>
          <w:kern w:val="0"/>
          <w:sz w:val="24"/>
          <w:szCs w:val="24"/>
          <w:lang w:val="en-GB" w:eastAsia="en-IE"/>
          <w14:ligatures w14:val="none"/>
        </w:rPr>
        <w:t>he</w:t>
      </w:r>
      <w:r w:rsidR="00B431C5" w:rsidRPr="00A671A0">
        <w:rPr>
          <w:rFonts w:ascii="Times New Roman" w:eastAsia="Times New Roman" w:hAnsi="Times New Roman" w:cs="Times New Roman"/>
          <w:color w:val="000000" w:themeColor="text1"/>
          <w:kern w:val="0"/>
          <w:sz w:val="24"/>
          <w:szCs w:val="24"/>
          <w:lang w:val="en-GB" w:eastAsia="en-IE"/>
          <w14:ligatures w14:val="none"/>
        </w:rPr>
        <w:t xml:space="preserve"> Commission does not </w:t>
      </w:r>
      <w:r w:rsidR="00E46628" w:rsidRPr="00A671A0">
        <w:rPr>
          <w:rFonts w:ascii="Times New Roman" w:eastAsia="Times New Roman" w:hAnsi="Times New Roman" w:cs="Times New Roman"/>
          <w:color w:val="000000" w:themeColor="text1"/>
          <w:sz w:val="24"/>
          <w:szCs w:val="24"/>
          <w:lang w:val="en-GB" w:eastAsia="en-IE"/>
        </w:rPr>
        <w:t xml:space="preserve">agree with </w:t>
      </w:r>
      <w:r w:rsidR="00B431C5" w:rsidRPr="00A671A0">
        <w:rPr>
          <w:rFonts w:ascii="Times New Roman" w:eastAsia="Times New Roman" w:hAnsi="Times New Roman" w:cs="Times New Roman"/>
          <w:color w:val="000000" w:themeColor="text1"/>
          <w:kern w:val="0"/>
          <w:sz w:val="24"/>
          <w:szCs w:val="24"/>
          <w:lang w:val="en-GB" w:eastAsia="en-IE"/>
          <w14:ligatures w14:val="none"/>
        </w:rPr>
        <w:t xml:space="preserve">the statement that </w:t>
      </w:r>
      <w:r w:rsidR="00C178D3" w:rsidRPr="00A671A0">
        <w:rPr>
          <w:rFonts w:ascii="Times New Roman" w:eastAsia="Times New Roman" w:hAnsi="Times New Roman" w:cs="Times New Roman"/>
          <w:color w:val="000000" w:themeColor="text1"/>
          <w:kern w:val="0"/>
          <w:sz w:val="24"/>
          <w:szCs w:val="24"/>
          <w:lang w:val="en-GB" w:eastAsia="en-IE"/>
          <w14:ligatures w14:val="none"/>
        </w:rPr>
        <w:t xml:space="preserve">its </w:t>
      </w:r>
      <w:r w:rsidR="00B431C5" w:rsidRPr="00A671A0">
        <w:rPr>
          <w:rFonts w:ascii="Times New Roman" w:eastAsia="Times New Roman" w:hAnsi="Times New Roman" w:cs="Times New Roman"/>
          <w:color w:val="000000" w:themeColor="text1"/>
          <w:kern w:val="0"/>
          <w:sz w:val="24"/>
          <w:szCs w:val="24"/>
          <w:lang w:val="en-GB" w:eastAsia="en-IE"/>
          <w14:ligatures w14:val="none"/>
        </w:rPr>
        <w:t xml:space="preserve">implementation decisions </w:t>
      </w:r>
      <w:r w:rsidR="00ED551F" w:rsidRPr="00A671A0">
        <w:rPr>
          <w:rFonts w:ascii="Times New Roman" w:eastAsia="Times New Roman" w:hAnsi="Times New Roman" w:cs="Times New Roman"/>
          <w:color w:val="000000" w:themeColor="text1"/>
          <w:kern w:val="0"/>
          <w:sz w:val="24"/>
          <w:szCs w:val="24"/>
          <w:lang w:val="en-GB" w:eastAsia="en-IE"/>
          <w14:ligatures w14:val="none"/>
        </w:rPr>
        <w:t>have</w:t>
      </w:r>
      <w:r w:rsidR="00B431C5" w:rsidRPr="00A671A0">
        <w:rPr>
          <w:rFonts w:ascii="Times New Roman" w:eastAsia="Times New Roman" w:hAnsi="Times New Roman" w:cs="Times New Roman"/>
          <w:color w:val="000000" w:themeColor="text1"/>
          <w:kern w:val="0"/>
          <w:sz w:val="24"/>
          <w:szCs w:val="24"/>
          <w:lang w:val="en-GB" w:eastAsia="en-IE"/>
          <w14:ligatures w14:val="none"/>
        </w:rPr>
        <w:t xml:space="preserve"> led the EIC away from its intended purpose to help companies scale up – the identification and support for deep tech innovation and the scaling of companies throughout the lifecycle of ideas has been, and remains, the focus of the EIC.</w:t>
      </w:r>
      <w:r w:rsidR="00EF3BDB" w:rsidRPr="00A671A0">
        <w:rPr>
          <w:rFonts w:ascii="Times New Roman" w:eastAsia="Times New Roman" w:hAnsi="Times New Roman" w:cs="Times New Roman"/>
          <w:color w:val="000000" w:themeColor="text1"/>
          <w:kern w:val="0"/>
          <w:sz w:val="24"/>
          <w:szCs w:val="24"/>
          <w:lang w:val="en-GB" w:eastAsia="en-IE"/>
          <w14:ligatures w14:val="none"/>
        </w:rPr>
        <w:t xml:space="preserve"> However, t</w:t>
      </w:r>
      <w:r w:rsidR="00B431C5" w:rsidRPr="00A671A0">
        <w:rPr>
          <w:rFonts w:ascii="Times New Roman" w:eastAsia="Times New Roman" w:hAnsi="Times New Roman" w:cs="Times New Roman"/>
          <w:color w:val="000000" w:themeColor="text1"/>
          <w:kern w:val="0"/>
          <w:sz w:val="24"/>
          <w:szCs w:val="24"/>
          <w:lang w:val="en-GB" w:eastAsia="en-IE"/>
          <w14:ligatures w14:val="none"/>
        </w:rPr>
        <w:t>he Commission</w:t>
      </w:r>
      <w:r w:rsidR="00B431C5" w:rsidRPr="00A671A0">
        <w:rPr>
          <w:rFonts w:ascii="Times New Roman" w:eastAsia="Times New Roman" w:hAnsi="Times New Roman" w:cs="Times New Roman"/>
          <w:color w:val="000000" w:themeColor="text1"/>
          <w:sz w:val="24"/>
          <w:szCs w:val="24"/>
          <w:lang w:val="en-GB" w:eastAsia="en-IE"/>
        </w:rPr>
        <w:t xml:space="preserve"> </w:t>
      </w:r>
      <w:r w:rsidR="6D36F361" w:rsidRPr="00A671A0">
        <w:rPr>
          <w:rFonts w:ascii="Times New Roman" w:eastAsia="Times New Roman" w:hAnsi="Times New Roman" w:cs="Times New Roman"/>
          <w:color w:val="000000" w:themeColor="text1"/>
          <w:sz w:val="24"/>
          <w:szCs w:val="24"/>
          <w:lang w:val="en-GB" w:eastAsia="en-IE"/>
        </w:rPr>
        <w:t>acknowledges</w:t>
      </w:r>
      <w:r w:rsidR="00B431C5" w:rsidRPr="00A671A0">
        <w:rPr>
          <w:rFonts w:ascii="Times New Roman" w:hAnsi="Times New Roman"/>
          <w:color w:val="000000" w:themeColor="text1"/>
          <w:sz w:val="24"/>
          <w:szCs w:val="24"/>
          <w:lang w:val="en-GB"/>
        </w:rPr>
        <w:t xml:space="preserve"> </w:t>
      </w:r>
      <w:r w:rsidR="00B431C5" w:rsidRPr="00A671A0">
        <w:rPr>
          <w:rFonts w:ascii="Times New Roman" w:eastAsia="Times New Roman" w:hAnsi="Times New Roman" w:cs="Times New Roman"/>
          <w:color w:val="000000" w:themeColor="text1"/>
          <w:kern w:val="0"/>
          <w:sz w:val="24"/>
          <w:szCs w:val="24"/>
          <w:lang w:val="en-GB" w:eastAsia="en-IE"/>
          <w14:ligatures w14:val="none"/>
        </w:rPr>
        <w:t>the unintended consequences of the delays in establishing the EIC Fund and the move to indirect management at the beginning of the programme. The Commission has therefore closely monitor</w:t>
      </w:r>
      <w:r w:rsidR="000A7776" w:rsidRPr="00A671A0">
        <w:rPr>
          <w:rFonts w:ascii="Times New Roman" w:eastAsia="Times New Roman" w:hAnsi="Times New Roman" w:cs="Times New Roman"/>
          <w:color w:val="000000" w:themeColor="text1"/>
          <w:kern w:val="0"/>
          <w:sz w:val="24"/>
          <w:szCs w:val="24"/>
          <w:lang w:val="en-GB" w:eastAsia="en-IE"/>
          <w14:ligatures w14:val="none"/>
        </w:rPr>
        <w:t>ed</w:t>
      </w:r>
      <w:r w:rsidR="00B431C5" w:rsidRPr="00A671A0">
        <w:rPr>
          <w:rFonts w:ascii="Times New Roman" w:eastAsia="Times New Roman" w:hAnsi="Times New Roman" w:cs="Times New Roman"/>
          <w:color w:val="000000" w:themeColor="text1"/>
          <w:kern w:val="0"/>
          <w:sz w:val="24"/>
          <w:szCs w:val="24"/>
          <w:lang w:val="en-GB" w:eastAsia="en-IE"/>
          <w14:ligatures w14:val="none"/>
        </w:rPr>
        <w:t xml:space="preserve"> and benchmark</w:t>
      </w:r>
      <w:r w:rsidR="000A7776" w:rsidRPr="00A671A0">
        <w:rPr>
          <w:rFonts w:ascii="Times New Roman" w:eastAsia="Times New Roman" w:hAnsi="Times New Roman" w:cs="Times New Roman"/>
          <w:color w:val="000000" w:themeColor="text1"/>
          <w:kern w:val="0"/>
          <w:sz w:val="24"/>
          <w:szCs w:val="24"/>
          <w:lang w:val="en-GB" w:eastAsia="en-IE"/>
          <w14:ligatures w14:val="none"/>
        </w:rPr>
        <w:t>ed</w:t>
      </w:r>
      <w:r w:rsidR="00B431C5" w:rsidRPr="00A671A0">
        <w:rPr>
          <w:rFonts w:ascii="Times New Roman" w:eastAsia="Times New Roman" w:hAnsi="Times New Roman" w:cs="Times New Roman"/>
          <w:color w:val="000000" w:themeColor="text1"/>
          <w:kern w:val="0"/>
          <w:sz w:val="24"/>
          <w:szCs w:val="24"/>
          <w:lang w:val="en-GB" w:eastAsia="en-IE"/>
          <w14:ligatures w14:val="none"/>
        </w:rPr>
        <w:t xml:space="preserve"> the Key Performance Indicators (KPIs) set by the EIC Board to focus on facilitating an optimal client journey, achieving market confidence and ensuring legal accountability</w:t>
      </w:r>
      <w:r w:rsidR="000A7776" w:rsidRPr="00A671A0">
        <w:rPr>
          <w:rFonts w:ascii="Times New Roman" w:eastAsia="Times New Roman" w:hAnsi="Times New Roman" w:cs="Times New Roman"/>
          <w:color w:val="000000" w:themeColor="text1"/>
          <w:kern w:val="0"/>
          <w:sz w:val="24"/>
          <w:szCs w:val="24"/>
          <w:lang w:val="en-GB" w:eastAsia="en-IE"/>
          <w14:ligatures w14:val="none"/>
        </w:rPr>
        <w:t>.</w:t>
      </w:r>
      <w:r w:rsidR="00EF3BDB" w:rsidRPr="00A671A0">
        <w:rPr>
          <w:rFonts w:ascii="Times New Roman" w:eastAsia="Times New Roman" w:hAnsi="Times New Roman" w:cs="Times New Roman"/>
          <w:color w:val="000000" w:themeColor="text1"/>
          <w:kern w:val="0"/>
          <w:sz w:val="24"/>
          <w:szCs w:val="24"/>
          <w:lang w:val="en-GB" w:eastAsia="en-IE"/>
          <w14:ligatures w14:val="none"/>
        </w:rPr>
        <w:t xml:space="preserve"> </w:t>
      </w:r>
      <w:r w:rsidR="000A7776" w:rsidRPr="00A671A0">
        <w:rPr>
          <w:rFonts w:ascii="Times New Roman" w:eastAsia="Times New Roman" w:hAnsi="Times New Roman" w:cs="Times New Roman"/>
          <w:color w:val="000000" w:themeColor="text1"/>
          <w:kern w:val="0"/>
          <w:sz w:val="24"/>
          <w:szCs w:val="24"/>
          <w:lang w:val="en-GB" w:eastAsia="en-IE"/>
          <w14:ligatures w14:val="none"/>
        </w:rPr>
        <w:t>T</w:t>
      </w:r>
      <w:r w:rsidR="00B431C5" w:rsidRPr="00A671A0">
        <w:rPr>
          <w:rFonts w:ascii="Times New Roman" w:eastAsia="Times New Roman" w:hAnsi="Times New Roman" w:cs="Times New Roman"/>
          <w:color w:val="000000" w:themeColor="text1"/>
          <w:kern w:val="0"/>
          <w:sz w:val="24"/>
          <w:szCs w:val="24"/>
          <w:lang w:val="en-GB" w:eastAsia="en-IE"/>
          <w14:ligatures w14:val="none"/>
        </w:rPr>
        <w:t>hese</w:t>
      </w:r>
      <w:r w:rsidR="00B431C5" w:rsidRPr="00A671A0" w:rsidDel="00691E78">
        <w:rPr>
          <w:rFonts w:ascii="Times New Roman" w:eastAsia="Times New Roman" w:hAnsi="Times New Roman" w:cs="Times New Roman"/>
          <w:color w:val="000000" w:themeColor="text1"/>
          <w:kern w:val="0"/>
          <w:sz w:val="24"/>
          <w:szCs w:val="24"/>
          <w:lang w:val="en-GB" w:eastAsia="en-IE"/>
          <w14:ligatures w14:val="none"/>
        </w:rPr>
        <w:t xml:space="preserve"> </w:t>
      </w:r>
      <w:r w:rsidR="00691E78" w:rsidRPr="00A671A0">
        <w:rPr>
          <w:rFonts w:ascii="Times New Roman" w:eastAsia="Times New Roman" w:hAnsi="Times New Roman" w:cs="Times New Roman"/>
          <w:color w:val="000000" w:themeColor="text1"/>
          <w:sz w:val="24"/>
          <w:szCs w:val="24"/>
          <w:lang w:val="en-GB" w:eastAsia="en-IE"/>
        </w:rPr>
        <w:t>indicators</w:t>
      </w:r>
      <w:r w:rsidR="00B431C5" w:rsidRPr="00A671A0">
        <w:rPr>
          <w:rFonts w:ascii="Times New Roman" w:eastAsia="Times New Roman" w:hAnsi="Times New Roman" w:cs="Times New Roman"/>
          <w:color w:val="000000" w:themeColor="text1"/>
          <w:sz w:val="24"/>
          <w:szCs w:val="24"/>
          <w:lang w:val="en-GB" w:eastAsia="en-IE"/>
        </w:rPr>
        <w:t xml:space="preserve"> </w:t>
      </w:r>
      <w:r w:rsidR="00B431C5" w:rsidRPr="00A671A0">
        <w:rPr>
          <w:rFonts w:ascii="Times New Roman" w:eastAsia="Times New Roman" w:hAnsi="Times New Roman" w:cs="Times New Roman"/>
          <w:color w:val="000000" w:themeColor="text1"/>
          <w:kern w:val="0"/>
          <w:sz w:val="24"/>
          <w:szCs w:val="24"/>
          <w:lang w:val="en-GB" w:eastAsia="en-IE"/>
          <w14:ligatures w14:val="none"/>
        </w:rPr>
        <w:t xml:space="preserve">should be </w:t>
      </w:r>
      <w:r w:rsidR="00DB7054" w:rsidRPr="00A671A0">
        <w:rPr>
          <w:rFonts w:ascii="Times New Roman" w:eastAsia="Times New Roman" w:hAnsi="Times New Roman" w:cs="Times New Roman"/>
          <w:color w:val="000000" w:themeColor="text1"/>
          <w:kern w:val="0"/>
          <w:sz w:val="24"/>
          <w:szCs w:val="24"/>
          <w:lang w:val="en-GB" w:eastAsia="en-IE"/>
          <w14:ligatures w14:val="none"/>
        </w:rPr>
        <w:t xml:space="preserve">the </w:t>
      </w:r>
      <w:r w:rsidR="00B431C5" w:rsidRPr="00A671A0">
        <w:rPr>
          <w:rFonts w:ascii="Times New Roman" w:eastAsia="Times New Roman" w:hAnsi="Times New Roman" w:cs="Times New Roman"/>
          <w:color w:val="000000" w:themeColor="text1"/>
          <w:kern w:val="0"/>
          <w:sz w:val="24"/>
          <w:szCs w:val="24"/>
          <w:lang w:val="en-GB" w:eastAsia="en-IE"/>
          <w14:ligatures w14:val="none"/>
        </w:rPr>
        <w:t>key to inform future discussions on the institutional setting for the EIC.</w:t>
      </w:r>
    </w:p>
    <w:p w14:paraId="1F8C8DBB" w14:textId="3C6A1D92" w:rsidR="00B431C5" w:rsidRPr="00A671A0" w:rsidRDefault="00B431C5" w:rsidP="00B431C5">
      <w:pPr>
        <w:spacing w:after="0" w:line="240" w:lineRule="auto"/>
        <w:jc w:val="both"/>
        <w:textAlignment w:val="baseline"/>
        <w:rPr>
          <w:rFonts w:ascii="Segoe UI" w:eastAsia="Times New Roman" w:hAnsi="Segoe UI" w:cs="Segoe UI"/>
          <w:color w:val="000000" w:themeColor="text1"/>
          <w:kern w:val="0"/>
          <w:sz w:val="18"/>
          <w:szCs w:val="18"/>
          <w:lang w:val="en-GB" w:eastAsia="en-IE"/>
          <w14:ligatures w14:val="none"/>
        </w:rPr>
      </w:pPr>
      <w:r w:rsidRPr="00A671A0">
        <w:rPr>
          <w:rFonts w:ascii="Times New Roman" w:eastAsia="Times New Roman" w:hAnsi="Times New Roman" w:cs="Times New Roman"/>
          <w:color w:val="000000" w:themeColor="text1"/>
          <w:kern w:val="0"/>
          <w:sz w:val="24"/>
          <w:szCs w:val="24"/>
          <w:lang w:val="en-GB" w:eastAsia="en-IE"/>
          <w14:ligatures w14:val="none"/>
        </w:rPr>
        <w:t>  </w:t>
      </w:r>
    </w:p>
    <w:p w14:paraId="11E0DDC1" w14:textId="3B0DFCDE" w:rsidR="004F1BE1" w:rsidRPr="00A671A0" w:rsidRDefault="00B431C5" w:rsidP="00A34AC2">
      <w:pPr>
        <w:spacing w:after="0" w:line="240" w:lineRule="auto"/>
        <w:jc w:val="both"/>
        <w:textAlignment w:val="baseline"/>
        <w:rPr>
          <w:rFonts w:ascii="Segoe UI" w:eastAsia="Times New Roman" w:hAnsi="Segoe UI" w:cs="Segoe UI"/>
          <w:color w:val="000000" w:themeColor="text1"/>
          <w:kern w:val="0"/>
          <w:sz w:val="18"/>
          <w:szCs w:val="18"/>
          <w:lang w:val="en-GB" w:eastAsia="en-IE"/>
          <w14:ligatures w14:val="none"/>
        </w:rPr>
      </w:pPr>
      <w:r w:rsidRPr="00A671A0">
        <w:rPr>
          <w:rFonts w:ascii="Times New Roman" w:eastAsia="Times New Roman" w:hAnsi="Times New Roman" w:cs="Times New Roman"/>
          <w:color w:val="000000" w:themeColor="text1"/>
          <w:kern w:val="0"/>
          <w:sz w:val="24"/>
          <w:szCs w:val="24"/>
          <w:lang w:val="en-GB" w:eastAsia="en-IE"/>
          <w14:ligatures w14:val="none"/>
        </w:rPr>
        <w:t xml:space="preserve">Finally, the Commission </w:t>
      </w:r>
      <w:r w:rsidR="006E7B6B" w:rsidRPr="00A671A0">
        <w:rPr>
          <w:rFonts w:ascii="Times New Roman" w:eastAsia="Times New Roman" w:hAnsi="Times New Roman" w:cs="Times New Roman"/>
          <w:color w:val="000000" w:themeColor="text1"/>
          <w:kern w:val="0"/>
          <w:sz w:val="24"/>
          <w:szCs w:val="24"/>
          <w:lang w:val="en-GB" w:eastAsia="en-IE"/>
          <w14:ligatures w14:val="none"/>
        </w:rPr>
        <w:t>takes note o</w:t>
      </w:r>
      <w:r w:rsidR="00D44659" w:rsidRPr="00A671A0">
        <w:rPr>
          <w:rFonts w:ascii="Times New Roman" w:eastAsia="Times New Roman" w:hAnsi="Times New Roman" w:cs="Times New Roman"/>
          <w:color w:val="000000" w:themeColor="text1"/>
          <w:kern w:val="0"/>
          <w:sz w:val="24"/>
          <w:szCs w:val="24"/>
          <w:lang w:val="en-GB" w:eastAsia="en-IE"/>
          <w14:ligatures w14:val="none"/>
        </w:rPr>
        <w:t xml:space="preserve">f </w:t>
      </w:r>
      <w:r w:rsidRPr="00A671A0">
        <w:rPr>
          <w:rFonts w:ascii="Times New Roman" w:eastAsia="Times New Roman" w:hAnsi="Times New Roman" w:cs="Times New Roman"/>
          <w:color w:val="000000" w:themeColor="text1"/>
          <w:kern w:val="0"/>
          <w:sz w:val="24"/>
          <w:szCs w:val="24"/>
          <w:lang w:val="en-GB" w:eastAsia="en-IE"/>
          <w14:ligatures w14:val="none"/>
        </w:rPr>
        <w:t xml:space="preserve">the </w:t>
      </w:r>
      <w:r w:rsidR="00691E78" w:rsidRPr="00A671A0">
        <w:rPr>
          <w:rFonts w:ascii="Times New Roman" w:eastAsia="Times New Roman" w:hAnsi="Times New Roman" w:cs="Times New Roman"/>
          <w:color w:val="000000" w:themeColor="text1"/>
          <w:kern w:val="0"/>
          <w:sz w:val="24"/>
          <w:szCs w:val="24"/>
          <w:lang w:val="en-GB" w:eastAsia="en-IE"/>
          <w14:ligatures w14:val="none"/>
        </w:rPr>
        <w:t xml:space="preserve">Parliament’s invitation </w:t>
      </w:r>
      <w:r w:rsidRPr="00A671A0">
        <w:rPr>
          <w:rFonts w:ascii="Times New Roman" w:eastAsia="Times New Roman" w:hAnsi="Times New Roman" w:cs="Times New Roman"/>
          <w:color w:val="000000" w:themeColor="text1"/>
          <w:kern w:val="0"/>
          <w:sz w:val="24"/>
          <w:szCs w:val="24"/>
          <w:lang w:val="en-GB" w:eastAsia="en-IE"/>
          <w14:ligatures w14:val="none"/>
        </w:rPr>
        <w:t>to</w:t>
      </w:r>
      <w:r w:rsidR="0039555C" w:rsidRPr="00A671A0">
        <w:rPr>
          <w:rFonts w:ascii="Times New Roman" w:eastAsia="Times New Roman" w:hAnsi="Times New Roman" w:cs="Times New Roman"/>
          <w:color w:val="000000" w:themeColor="text1"/>
          <w:kern w:val="0"/>
          <w:sz w:val="24"/>
          <w:szCs w:val="24"/>
          <w:lang w:val="en-GB" w:eastAsia="en-IE"/>
          <w14:ligatures w14:val="none"/>
        </w:rPr>
        <w:t xml:space="preserve"> further</w:t>
      </w:r>
      <w:r w:rsidRPr="00A671A0">
        <w:rPr>
          <w:rFonts w:ascii="Times New Roman" w:eastAsia="Times New Roman" w:hAnsi="Times New Roman" w:cs="Times New Roman"/>
          <w:color w:val="000000" w:themeColor="text1"/>
          <w:kern w:val="0"/>
          <w:sz w:val="24"/>
          <w:szCs w:val="24"/>
          <w:lang w:val="en-GB" w:eastAsia="en-IE"/>
          <w14:ligatures w14:val="none"/>
        </w:rPr>
        <w:t xml:space="preserve"> open the EIC’s Transition </w:t>
      </w:r>
      <w:r w:rsidR="00EF3BDB" w:rsidRPr="00A671A0">
        <w:rPr>
          <w:rFonts w:ascii="Times New Roman" w:eastAsia="Times New Roman" w:hAnsi="Times New Roman" w:cs="Times New Roman"/>
          <w:color w:val="000000" w:themeColor="text1"/>
          <w:kern w:val="0"/>
          <w:sz w:val="24"/>
          <w:szCs w:val="24"/>
          <w:lang w:val="en-GB" w:eastAsia="en-IE"/>
          <w14:ligatures w14:val="none"/>
        </w:rPr>
        <w:t>calls and</w:t>
      </w:r>
      <w:r w:rsidRPr="00A671A0">
        <w:rPr>
          <w:rFonts w:ascii="Times New Roman" w:eastAsia="Times New Roman" w:hAnsi="Times New Roman" w:cs="Times New Roman"/>
          <w:color w:val="000000" w:themeColor="text1"/>
          <w:kern w:val="0"/>
          <w:sz w:val="24"/>
          <w:szCs w:val="24"/>
          <w:lang w:val="en-GB" w:eastAsia="en-IE"/>
          <w14:ligatures w14:val="none"/>
        </w:rPr>
        <w:t xml:space="preserve"> would like to draw attention to the effects of the limited budget for the EIC</w:t>
      </w:r>
      <w:r w:rsidRPr="00A671A0">
        <w:rPr>
          <w:rFonts w:ascii="Times New Roman" w:hAnsi="Times New Roman"/>
          <w:color w:val="000000" w:themeColor="text1"/>
          <w:sz w:val="24"/>
          <w:szCs w:val="24"/>
          <w:lang w:val="en-GB"/>
        </w:rPr>
        <w:t xml:space="preserve">, which has been reduced following the end of the </w:t>
      </w:r>
      <w:proofErr w:type="spellStart"/>
      <w:r w:rsidRPr="00A671A0">
        <w:rPr>
          <w:rFonts w:ascii="Times New Roman" w:hAnsi="Times New Roman"/>
          <w:color w:val="000000" w:themeColor="text1"/>
          <w:sz w:val="24"/>
          <w:szCs w:val="24"/>
          <w:lang w:val="en-GB"/>
        </w:rPr>
        <w:t>NextGenerationEU</w:t>
      </w:r>
      <w:proofErr w:type="spellEnd"/>
      <w:r w:rsidRPr="00A671A0">
        <w:rPr>
          <w:rFonts w:ascii="Times New Roman" w:hAnsi="Times New Roman"/>
          <w:color w:val="000000" w:themeColor="text1"/>
          <w:sz w:val="24"/>
          <w:szCs w:val="24"/>
          <w:lang w:val="en-GB"/>
        </w:rPr>
        <w:t>,</w:t>
      </w:r>
      <w:r w:rsidRPr="00A671A0">
        <w:rPr>
          <w:rFonts w:ascii="Times New Roman" w:eastAsia="Times New Roman" w:hAnsi="Times New Roman" w:cs="Times New Roman"/>
          <w:color w:val="000000" w:themeColor="text1"/>
          <w:kern w:val="0"/>
          <w:sz w:val="24"/>
          <w:szCs w:val="24"/>
          <w:lang w:val="en-GB" w:eastAsia="en-IE"/>
          <w14:ligatures w14:val="none"/>
        </w:rPr>
        <w:t xml:space="preserve"> combined with the effects of opening up of the scheme to ideas emerging from</w:t>
      </w:r>
      <w:r w:rsidRPr="00A671A0">
        <w:rPr>
          <w:rFonts w:ascii="Times New Roman" w:eastAsia="Times New Roman" w:hAnsi="Times New Roman" w:cs="Times New Roman"/>
          <w:color w:val="000000" w:themeColor="text1"/>
          <w:sz w:val="24"/>
          <w:szCs w:val="24"/>
          <w:lang w:val="en-GB" w:eastAsia="en-IE"/>
        </w:rPr>
        <w:t xml:space="preserve"> Pillar II of</w:t>
      </w:r>
      <w:r w:rsidRPr="00A671A0">
        <w:rPr>
          <w:rFonts w:ascii="Times New Roman" w:eastAsia="Times New Roman" w:hAnsi="Times New Roman" w:cs="Times New Roman"/>
          <w:color w:val="000000" w:themeColor="text1"/>
          <w:kern w:val="0"/>
          <w:sz w:val="24"/>
          <w:szCs w:val="24"/>
          <w:lang w:val="en-GB" w:eastAsia="en-IE"/>
          <w14:ligatures w14:val="none"/>
        </w:rPr>
        <w:t xml:space="preserve"> Horizon Europe and equivalent schemes under Horizon 2020. This has already significantly reduced </w:t>
      </w:r>
      <w:r w:rsidR="619A91E5" w:rsidRPr="00A671A0">
        <w:rPr>
          <w:rFonts w:ascii="Times New Roman" w:eastAsia="Times New Roman" w:hAnsi="Times New Roman" w:cs="Times New Roman"/>
          <w:color w:val="000000" w:themeColor="text1"/>
          <w:sz w:val="24"/>
          <w:szCs w:val="24"/>
          <w:lang w:val="en-GB" w:eastAsia="en-IE"/>
        </w:rPr>
        <w:t>EIC Transition</w:t>
      </w:r>
      <w:r w:rsidRPr="00A671A0">
        <w:rPr>
          <w:rFonts w:ascii="Times New Roman" w:eastAsia="Times New Roman" w:hAnsi="Times New Roman" w:cs="Times New Roman"/>
          <w:color w:val="000000" w:themeColor="text1"/>
          <w:sz w:val="24"/>
          <w:szCs w:val="24"/>
          <w:lang w:val="en-GB" w:eastAsia="en-IE"/>
        </w:rPr>
        <w:t xml:space="preserve"> </w:t>
      </w:r>
      <w:r w:rsidRPr="00A671A0">
        <w:rPr>
          <w:rFonts w:ascii="Times New Roman" w:eastAsia="Times New Roman" w:hAnsi="Times New Roman" w:cs="Times New Roman"/>
          <w:color w:val="000000" w:themeColor="text1"/>
          <w:kern w:val="0"/>
          <w:sz w:val="24"/>
          <w:szCs w:val="24"/>
          <w:lang w:val="en-GB" w:eastAsia="en-IE"/>
          <w14:ligatures w14:val="none"/>
        </w:rPr>
        <w:t xml:space="preserve">success rates in the first such call in 2024 to </w:t>
      </w:r>
      <w:r w:rsidR="0083563E" w:rsidRPr="00A671A0">
        <w:rPr>
          <w:rFonts w:ascii="Times New Roman" w:eastAsia="Times New Roman" w:hAnsi="Times New Roman" w:cs="Times New Roman"/>
          <w:color w:val="000000" w:themeColor="text1"/>
          <w:kern w:val="0"/>
          <w:sz w:val="24"/>
          <w:szCs w:val="24"/>
          <w:lang w:val="en-GB" w:eastAsia="en-IE"/>
          <w14:ligatures w14:val="none"/>
        </w:rPr>
        <w:t>around</w:t>
      </w:r>
      <w:r w:rsidRPr="00A671A0">
        <w:rPr>
          <w:rFonts w:ascii="Times New Roman" w:eastAsia="Times New Roman" w:hAnsi="Times New Roman" w:cs="Times New Roman"/>
          <w:color w:val="000000" w:themeColor="text1"/>
          <w:kern w:val="0"/>
          <w:sz w:val="24"/>
          <w:szCs w:val="24"/>
          <w:lang w:val="en-GB" w:eastAsia="en-IE"/>
          <w14:ligatures w14:val="none"/>
        </w:rPr>
        <w:t xml:space="preserve"> 10% compared to 15% in </w:t>
      </w:r>
      <w:r w:rsidR="00403435" w:rsidRPr="00A671A0">
        <w:rPr>
          <w:rFonts w:ascii="Times New Roman" w:eastAsia="Times New Roman" w:hAnsi="Times New Roman" w:cs="Times New Roman"/>
          <w:color w:val="000000" w:themeColor="text1"/>
          <w:kern w:val="0"/>
          <w:sz w:val="24"/>
          <w:szCs w:val="24"/>
          <w:lang w:val="en-GB" w:eastAsia="en-IE"/>
          <w14:ligatures w14:val="none"/>
        </w:rPr>
        <w:t>2021-202</w:t>
      </w:r>
      <w:r w:rsidR="7CFD8E62" w:rsidRPr="00A671A0">
        <w:rPr>
          <w:rFonts w:ascii="Times New Roman" w:eastAsia="Times New Roman" w:hAnsi="Times New Roman" w:cs="Times New Roman"/>
          <w:color w:val="000000" w:themeColor="text1"/>
          <w:sz w:val="24"/>
          <w:szCs w:val="24"/>
          <w:lang w:val="en-GB" w:eastAsia="en-IE"/>
        </w:rPr>
        <w:t>3</w:t>
      </w:r>
      <w:r w:rsidR="00842FA2" w:rsidRPr="00A671A0">
        <w:rPr>
          <w:rFonts w:ascii="Times New Roman" w:eastAsia="Times New Roman" w:hAnsi="Times New Roman" w:cs="Times New Roman"/>
          <w:color w:val="000000" w:themeColor="text1"/>
          <w:kern w:val="0"/>
          <w:sz w:val="24"/>
          <w:szCs w:val="24"/>
          <w:lang w:val="en-GB" w:eastAsia="en-IE"/>
          <w14:ligatures w14:val="none"/>
        </w:rPr>
        <w:t>.</w:t>
      </w:r>
      <w:r w:rsidR="009771A0" w:rsidRPr="00A671A0">
        <w:rPr>
          <w:rFonts w:ascii="Times New Roman" w:eastAsia="Times New Roman" w:hAnsi="Times New Roman" w:cs="Times New Roman"/>
          <w:color w:val="000000" w:themeColor="text1"/>
          <w:kern w:val="0"/>
          <w:sz w:val="24"/>
          <w:szCs w:val="24"/>
          <w:lang w:val="en-GB" w:eastAsia="en-IE"/>
          <w14:ligatures w14:val="none"/>
        </w:rPr>
        <w:t xml:space="preserve"> </w:t>
      </w:r>
      <w:r w:rsidR="001B0C0F" w:rsidRPr="00A671A0">
        <w:rPr>
          <w:rFonts w:ascii="Times New Roman" w:hAnsi="Times New Roman"/>
          <w:color w:val="000000" w:themeColor="text1"/>
          <w:sz w:val="24"/>
          <w:szCs w:val="24"/>
          <w:lang w:val="en-GB"/>
        </w:rPr>
        <w:t>A</w:t>
      </w:r>
      <w:r w:rsidRPr="00A671A0">
        <w:rPr>
          <w:rFonts w:ascii="Times New Roman" w:hAnsi="Times New Roman"/>
          <w:color w:val="000000" w:themeColor="text1"/>
          <w:sz w:val="24"/>
          <w:szCs w:val="24"/>
          <w:lang w:val="en-GB"/>
        </w:rPr>
        <w:t xml:space="preserve">ny further </w:t>
      </w:r>
      <w:proofErr w:type="gramStart"/>
      <w:r w:rsidRPr="00A671A0">
        <w:rPr>
          <w:rFonts w:ascii="Times New Roman" w:hAnsi="Times New Roman"/>
          <w:color w:val="000000" w:themeColor="text1"/>
          <w:sz w:val="24"/>
          <w:szCs w:val="24"/>
          <w:lang w:val="en-GB"/>
        </w:rPr>
        <w:t>opening up</w:t>
      </w:r>
      <w:proofErr w:type="gramEnd"/>
      <w:r w:rsidRPr="00A671A0">
        <w:rPr>
          <w:rFonts w:ascii="Times New Roman" w:hAnsi="Times New Roman"/>
          <w:color w:val="000000" w:themeColor="text1"/>
          <w:sz w:val="24"/>
          <w:szCs w:val="24"/>
          <w:lang w:val="en-GB"/>
        </w:rPr>
        <w:t xml:space="preserve"> risks </w:t>
      </w:r>
      <w:r w:rsidR="00403435" w:rsidRPr="00A671A0">
        <w:rPr>
          <w:rFonts w:ascii="Times New Roman" w:eastAsia="Times New Roman" w:hAnsi="Times New Roman" w:cs="Times New Roman"/>
          <w:color w:val="000000" w:themeColor="text1"/>
          <w:kern w:val="0"/>
          <w:sz w:val="24"/>
          <w:szCs w:val="24"/>
          <w:lang w:val="en-GB" w:eastAsia="en-IE"/>
          <w14:ligatures w14:val="none"/>
        </w:rPr>
        <w:t xml:space="preserve">further </w:t>
      </w:r>
      <w:r w:rsidRPr="00A671A0">
        <w:rPr>
          <w:rFonts w:ascii="Times New Roman" w:hAnsi="Times New Roman"/>
          <w:color w:val="000000" w:themeColor="text1"/>
          <w:sz w:val="24"/>
          <w:szCs w:val="24"/>
          <w:lang w:val="en-GB"/>
        </w:rPr>
        <w:t>driving down success rates, thereby reducing the attractiveness of the scheme. </w:t>
      </w:r>
    </w:p>
    <w:p w14:paraId="2D8A69F4" w14:textId="77777777" w:rsidR="004F1BE1" w:rsidRPr="00A671A0" w:rsidRDefault="004F1BE1" w:rsidP="00A34AC2">
      <w:pPr>
        <w:spacing w:after="0" w:line="240" w:lineRule="auto"/>
        <w:jc w:val="both"/>
        <w:textAlignment w:val="baseline"/>
        <w:rPr>
          <w:rFonts w:ascii="Segoe UI" w:hAnsi="Segoe UI"/>
          <w:color w:val="000000" w:themeColor="text1"/>
          <w:kern w:val="0"/>
          <w:sz w:val="18"/>
          <w:szCs w:val="18"/>
          <w:lang w:val="en-GB"/>
          <w14:ligatures w14:val="none"/>
        </w:rPr>
      </w:pPr>
    </w:p>
    <w:p w14:paraId="65454FDF" w14:textId="3893167B" w:rsidR="00B57BC9" w:rsidRPr="00A671A0" w:rsidRDefault="00B431C5" w:rsidP="00B57BC9">
      <w:pPr>
        <w:spacing w:after="0" w:line="240" w:lineRule="auto"/>
        <w:jc w:val="both"/>
        <w:textAlignment w:val="baseline"/>
        <w:rPr>
          <w:rFonts w:ascii="Times New Roman" w:eastAsia="Times New Roman" w:hAnsi="Times New Roman" w:cs="Times New Roman"/>
          <w:color w:val="000000" w:themeColor="text1"/>
          <w:kern w:val="0"/>
          <w:sz w:val="24"/>
          <w:szCs w:val="24"/>
          <w:lang w:val="en-GB" w:eastAsia="en-IE"/>
          <w14:ligatures w14:val="none"/>
        </w:rPr>
      </w:pPr>
      <w:r w:rsidRPr="00A671A0">
        <w:rPr>
          <w:rFonts w:ascii="Times New Roman" w:eastAsia="Times New Roman" w:hAnsi="Times New Roman" w:cs="Times New Roman"/>
          <w:color w:val="000000" w:themeColor="text1"/>
          <w:kern w:val="0"/>
          <w:sz w:val="24"/>
          <w:szCs w:val="24"/>
          <w:u w:val="single"/>
          <w:lang w:val="en-GB" w:eastAsia="en-IE"/>
          <w14:ligatures w14:val="none"/>
        </w:rPr>
        <w:t>Paragraphs 49 and 51</w:t>
      </w:r>
      <w:r w:rsidRPr="00A671A0">
        <w:rPr>
          <w:rFonts w:ascii="Times New Roman" w:eastAsia="Times New Roman" w:hAnsi="Times New Roman" w:cs="Times New Roman"/>
          <w:color w:val="000000" w:themeColor="text1"/>
          <w:kern w:val="0"/>
          <w:sz w:val="24"/>
          <w:szCs w:val="24"/>
          <w:lang w:val="en-GB" w:eastAsia="en-IE"/>
          <w14:ligatures w14:val="none"/>
        </w:rPr>
        <w:t xml:space="preserve">: </w:t>
      </w:r>
      <w:r w:rsidR="00B57BC9" w:rsidRPr="00A671A0">
        <w:rPr>
          <w:rFonts w:ascii="Times New Roman" w:eastAsia="Times New Roman" w:hAnsi="Times New Roman" w:cs="Times New Roman"/>
          <w:color w:val="000000" w:themeColor="text1"/>
          <w:kern w:val="0"/>
          <w:sz w:val="24"/>
          <w:szCs w:val="24"/>
          <w:lang w:val="en-GB" w:eastAsia="en-IE"/>
          <w14:ligatures w14:val="none"/>
        </w:rPr>
        <w:t xml:space="preserve">the Commission takes note of the Parliament’s concerns on the governance of EU Missions, a novelty in Horizon Europe. They were launched in 2021 with long-term objectives for 2030 and actions are geared towards this timeline. They support Europe’s transformation into a greener, healthier, more inclusive and resilient continent, through a unique transformative policy approach, distinct from traditional frameworks, offering relevance, visibility, and tangible impact. Beyond technological advancements, R&amp;I plays a crucial role in governance and societal transformation – key components of delivering on the Missions' ambitious objectives. The Commission underlines that the Horizon Europe interim evaluation constitutes the most recent evidence-based assessment of the Missions. </w:t>
      </w:r>
      <w:r w:rsidR="00B57BC9" w:rsidRPr="00A671A0">
        <w:rPr>
          <w:rFonts w:ascii="Times New Roman" w:eastAsia="Times New Roman" w:hAnsi="Times New Roman" w:cs="Times New Roman"/>
          <w:color w:val="000000" w:themeColor="text1"/>
          <w:kern w:val="0"/>
          <w:sz w:val="24"/>
          <w:szCs w:val="24"/>
          <w:lang w:val="en-GB" w:eastAsia="en-IE"/>
          <w14:ligatures w14:val="none"/>
        </w:rPr>
        <w:lastRenderedPageBreak/>
        <w:t xml:space="preserve">According to its findings, the EU Missions are proceeding towards their goals, including the establishment of innovative structures and approaches that lay a strong foundation for their continued rollout and future impact, despite a cumbersome governance system and an incomplete monitoring framework for reporting on their progresses. </w:t>
      </w:r>
    </w:p>
    <w:p w14:paraId="2F161201" w14:textId="77777777" w:rsidR="00B57BC9" w:rsidRPr="00A671A0" w:rsidRDefault="00B57BC9" w:rsidP="00B57BC9">
      <w:pPr>
        <w:spacing w:after="0" w:line="240" w:lineRule="auto"/>
        <w:jc w:val="both"/>
        <w:textAlignment w:val="baseline"/>
        <w:rPr>
          <w:rFonts w:ascii="Times New Roman" w:eastAsia="Times New Roman" w:hAnsi="Times New Roman" w:cs="Times New Roman"/>
          <w:color w:val="000000" w:themeColor="text1"/>
          <w:kern w:val="0"/>
          <w:sz w:val="24"/>
          <w:szCs w:val="24"/>
          <w:lang w:val="en-GB" w:eastAsia="en-IE"/>
          <w14:ligatures w14:val="none"/>
        </w:rPr>
      </w:pPr>
    </w:p>
    <w:p w14:paraId="2EBE144F" w14:textId="77777777" w:rsidR="00B12DCE" w:rsidRPr="00A671A0" w:rsidRDefault="00B57BC9" w:rsidP="005B4886">
      <w:pPr>
        <w:spacing w:after="0" w:line="240" w:lineRule="auto"/>
        <w:jc w:val="both"/>
        <w:textAlignment w:val="baseline"/>
        <w:rPr>
          <w:rFonts w:ascii="Times New Roman" w:eastAsia="Times New Roman" w:hAnsi="Times New Roman" w:cs="Times New Roman"/>
          <w:color w:val="000000" w:themeColor="text1"/>
          <w:kern w:val="0"/>
          <w:sz w:val="24"/>
          <w:szCs w:val="24"/>
          <w:lang w:val="en-GB" w:eastAsia="en-IE"/>
          <w14:ligatures w14:val="none"/>
        </w:rPr>
      </w:pPr>
      <w:r w:rsidRPr="00A671A0">
        <w:rPr>
          <w:rFonts w:ascii="Times New Roman" w:eastAsia="Times New Roman" w:hAnsi="Times New Roman" w:cs="Times New Roman"/>
          <w:color w:val="000000" w:themeColor="text1"/>
          <w:kern w:val="0"/>
          <w:sz w:val="24"/>
          <w:szCs w:val="24"/>
          <w:lang w:val="en-GB" w:eastAsia="en-IE"/>
          <w14:ligatures w14:val="none"/>
        </w:rPr>
        <w:t xml:space="preserve">In terms of crowding in funding, all EU Missions have made progress in fostering synergies across various levels. At the EU level, calls and activities in other programmes (European Maritime, Fisheries and Aquaculture Fund, EU4Health, Digital Europe, Euratom, LIFE, CEF, and CAP) complement Horizon Europe and support the Missions' objectives. Collaboration with the European Investment Bank has further strengthened financial opportunities. Additionally, engagement with Member States, Associated Countries and regional initiatives has expanded funding avenues. </w:t>
      </w:r>
    </w:p>
    <w:p w14:paraId="3C96C80C" w14:textId="77777777" w:rsidR="00B12DCE" w:rsidRPr="00A671A0" w:rsidRDefault="00B12DCE" w:rsidP="005B4886">
      <w:pPr>
        <w:spacing w:after="0" w:line="240" w:lineRule="auto"/>
        <w:jc w:val="both"/>
        <w:textAlignment w:val="baseline"/>
        <w:rPr>
          <w:rFonts w:ascii="Times New Roman" w:eastAsia="Times New Roman" w:hAnsi="Times New Roman" w:cs="Times New Roman"/>
          <w:color w:val="000000" w:themeColor="text1"/>
          <w:kern w:val="0"/>
          <w:sz w:val="24"/>
          <w:szCs w:val="24"/>
          <w:lang w:val="en-GB" w:eastAsia="en-IE"/>
          <w14:ligatures w14:val="none"/>
        </w:rPr>
      </w:pPr>
    </w:p>
    <w:p w14:paraId="7CBD6ABB" w14:textId="1D34E048" w:rsidR="00B57BC9" w:rsidRPr="00A671A0" w:rsidRDefault="007529CD" w:rsidP="00B57BC9">
      <w:pPr>
        <w:spacing w:after="0" w:line="240" w:lineRule="auto"/>
        <w:jc w:val="both"/>
        <w:textAlignment w:val="baseline"/>
        <w:rPr>
          <w:rFonts w:ascii="Times New Roman" w:eastAsia="Times New Roman" w:hAnsi="Times New Roman" w:cs="Times New Roman"/>
          <w:color w:val="000000" w:themeColor="text1"/>
          <w:kern w:val="0"/>
          <w:sz w:val="24"/>
          <w:szCs w:val="24"/>
          <w:lang w:val="en-GB" w:eastAsia="en-IE"/>
          <w14:ligatures w14:val="none"/>
        </w:rPr>
      </w:pPr>
      <w:r w:rsidRPr="00A671A0">
        <w:rPr>
          <w:rFonts w:ascii="Times New Roman" w:eastAsia="Times New Roman" w:hAnsi="Times New Roman" w:cs="Times New Roman"/>
          <w:color w:val="000000" w:themeColor="text1"/>
          <w:kern w:val="0"/>
          <w:sz w:val="24"/>
          <w:szCs w:val="24"/>
          <w:lang w:val="en-GB" w:eastAsia="en-IE"/>
          <w14:ligatures w14:val="none"/>
        </w:rPr>
        <w:t>The Commission wishes to underline that, a</w:t>
      </w:r>
      <w:r w:rsidR="00264111" w:rsidRPr="00A671A0">
        <w:rPr>
          <w:rFonts w:ascii="Times New Roman" w:eastAsia="Times New Roman" w:hAnsi="Times New Roman" w:cs="Times New Roman"/>
          <w:color w:val="000000" w:themeColor="text1"/>
          <w:kern w:val="0"/>
          <w:sz w:val="24"/>
          <w:szCs w:val="24"/>
          <w:lang w:val="en-GB" w:eastAsia="en-IE"/>
          <w14:ligatures w14:val="none"/>
        </w:rPr>
        <w:t xml:space="preserve">ccording to Horizon Europe interim evaluation, the following progress is </w:t>
      </w:r>
      <w:r w:rsidR="005B4886" w:rsidRPr="00A671A0">
        <w:rPr>
          <w:rFonts w:ascii="Times New Roman" w:eastAsia="Times New Roman" w:hAnsi="Times New Roman" w:cs="Times New Roman"/>
          <w:color w:val="000000" w:themeColor="text1"/>
          <w:kern w:val="0"/>
          <w:sz w:val="24"/>
          <w:szCs w:val="24"/>
          <w:lang w:val="en-GB" w:eastAsia="en-IE"/>
          <w14:ligatures w14:val="none"/>
        </w:rPr>
        <w:t>observed so fa</w:t>
      </w:r>
      <w:r w:rsidR="00264111" w:rsidRPr="00A671A0">
        <w:rPr>
          <w:rFonts w:ascii="Times New Roman" w:eastAsia="Times New Roman" w:hAnsi="Times New Roman" w:cs="Times New Roman"/>
          <w:color w:val="000000" w:themeColor="text1"/>
          <w:kern w:val="0"/>
          <w:sz w:val="24"/>
          <w:szCs w:val="24"/>
          <w:lang w:val="en-GB" w:eastAsia="en-IE"/>
          <w14:ligatures w14:val="none"/>
        </w:rPr>
        <w:t>r. T</w:t>
      </w:r>
      <w:r w:rsidR="005B4886" w:rsidRPr="00A671A0">
        <w:rPr>
          <w:rFonts w:ascii="Times New Roman" w:eastAsia="Times New Roman" w:hAnsi="Times New Roman" w:cs="Times New Roman"/>
          <w:color w:val="000000" w:themeColor="text1"/>
          <w:kern w:val="0"/>
          <w:sz w:val="24"/>
          <w:szCs w:val="24"/>
          <w:lang w:val="en-GB" w:eastAsia="en-IE"/>
          <w14:ligatures w14:val="none"/>
        </w:rPr>
        <w:t>he EU Mission ‘Restore our ocean and waters by 2030’ is supporting 225 demonstration sites to prepare the ground for the uptake by national and regional actors of the proposed solutions.</w:t>
      </w:r>
      <w:r w:rsidR="00264111" w:rsidRPr="00A671A0">
        <w:rPr>
          <w:rFonts w:ascii="Times New Roman" w:eastAsia="Times New Roman" w:hAnsi="Times New Roman" w:cs="Times New Roman"/>
          <w:color w:val="000000" w:themeColor="text1"/>
          <w:kern w:val="0"/>
          <w:sz w:val="24"/>
          <w:szCs w:val="24"/>
          <w:lang w:val="en-GB" w:eastAsia="en-IE"/>
          <w14:ligatures w14:val="none"/>
        </w:rPr>
        <w:t xml:space="preserve"> </w:t>
      </w:r>
      <w:r w:rsidR="005B4886" w:rsidRPr="00A671A0">
        <w:rPr>
          <w:rFonts w:ascii="Times New Roman" w:eastAsia="Times New Roman" w:hAnsi="Times New Roman" w:cs="Times New Roman"/>
          <w:color w:val="000000" w:themeColor="text1"/>
          <w:kern w:val="0"/>
          <w:sz w:val="24"/>
          <w:szCs w:val="24"/>
          <w:lang w:val="en-GB" w:eastAsia="en-IE"/>
          <w14:ligatures w14:val="none"/>
        </w:rPr>
        <w:t>The Mission ‘A Soil deal for Europe’ set up the first 25 living labs out of the 100 it aims to establish to lead the transition towards healthy soils by 2030. 53 cities under the Mission ‘100 Climate-Neutral and Smart Cities by 2030’ received the Mission label and had their ‘climate city contracts’ completed and assessed positively by the Commission. The Mission on adaptation to climate change is progressing towards its goal of ‘supporting 150 European regions and communities becoming climate resilient by 2030’ with 145 regions receiving support from the Mission. The EU Cancer Mission supports the revised Council Recommendation on cancer screening, a dialogue with young cancer survivors from all over Europe and international clinical trials, among other things</w:t>
      </w:r>
      <w:r w:rsidR="00B12DCE" w:rsidRPr="00A671A0">
        <w:rPr>
          <w:rFonts w:ascii="Times New Roman" w:eastAsia="Times New Roman" w:hAnsi="Times New Roman" w:cs="Times New Roman"/>
          <w:color w:val="000000" w:themeColor="text1"/>
          <w:kern w:val="0"/>
          <w:sz w:val="24"/>
          <w:szCs w:val="24"/>
          <w:lang w:val="en-GB" w:eastAsia="en-IE"/>
          <w14:ligatures w14:val="none"/>
        </w:rPr>
        <w:t>.</w:t>
      </w:r>
    </w:p>
    <w:p w14:paraId="09B474E2" w14:textId="77777777" w:rsidR="00B57BC9" w:rsidRPr="00A671A0" w:rsidRDefault="00B57BC9" w:rsidP="00B57BC9">
      <w:pPr>
        <w:spacing w:after="0" w:line="240" w:lineRule="auto"/>
        <w:jc w:val="both"/>
        <w:textAlignment w:val="baseline"/>
        <w:rPr>
          <w:rFonts w:ascii="Times New Roman" w:eastAsia="Times New Roman" w:hAnsi="Times New Roman" w:cs="Times New Roman"/>
          <w:color w:val="000000" w:themeColor="text1"/>
          <w:kern w:val="0"/>
          <w:sz w:val="24"/>
          <w:szCs w:val="24"/>
          <w:lang w:val="en-GB" w:eastAsia="en-IE"/>
          <w14:ligatures w14:val="none"/>
        </w:rPr>
      </w:pPr>
    </w:p>
    <w:p w14:paraId="6AF4B9C5" w14:textId="0A1BFF20" w:rsidR="00B57BC9" w:rsidRPr="00A671A0" w:rsidRDefault="00B57BC9" w:rsidP="00B57BC9">
      <w:pPr>
        <w:spacing w:after="0" w:line="240" w:lineRule="auto"/>
        <w:jc w:val="both"/>
        <w:rPr>
          <w:rFonts w:ascii="Times New Roman" w:eastAsia="Times New Roman" w:hAnsi="Times New Roman" w:cs="Times New Roman"/>
          <w:color w:val="000000" w:themeColor="text1"/>
          <w:sz w:val="24"/>
          <w:szCs w:val="24"/>
          <w:lang w:val="en-GB" w:eastAsia="en-IE"/>
        </w:rPr>
      </w:pPr>
      <w:r w:rsidRPr="00A671A0">
        <w:rPr>
          <w:rFonts w:ascii="Times New Roman" w:eastAsia="Times New Roman" w:hAnsi="Times New Roman" w:cs="Times New Roman"/>
          <w:color w:val="000000" w:themeColor="text1"/>
          <w:sz w:val="24"/>
          <w:szCs w:val="24"/>
          <w:lang w:val="en-GB" w:eastAsia="en-IE"/>
        </w:rPr>
        <w:t xml:space="preserve">The Commission </w:t>
      </w:r>
      <w:r w:rsidR="007529CD" w:rsidRPr="00A671A0">
        <w:rPr>
          <w:rFonts w:ascii="Times New Roman" w:eastAsia="Times New Roman" w:hAnsi="Times New Roman" w:cs="Times New Roman"/>
          <w:color w:val="000000" w:themeColor="text1"/>
          <w:kern w:val="0"/>
          <w:sz w:val="24"/>
          <w:szCs w:val="24"/>
          <w:lang w:val="en-GB" w:eastAsia="en-IE"/>
          <w14:ligatures w14:val="none"/>
        </w:rPr>
        <w:t>also</w:t>
      </w:r>
      <w:r w:rsidRPr="00A671A0">
        <w:rPr>
          <w:rFonts w:ascii="Times New Roman" w:eastAsia="Times New Roman" w:hAnsi="Times New Roman" w:cs="Times New Roman"/>
          <w:color w:val="000000" w:themeColor="text1"/>
          <w:sz w:val="24"/>
          <w:szCs w:val="24"/>
          <w:lang w:val="en-GB" w:eastAsia="en-IE"/>
        </w:rPr>
        <w:t xml:space="preserve"> wishes to underline that the Communication “EU Missions two years on: assessment of progress and way forward” (</w:t>
      </w:r>
      <w:proofErr w:type="gramStart"/>
      <w:r w:rsidRPr="00A671A0">
        <w:rPr>
          <w:rFonts w:ascii="Times New Roman" w:eastAsia="Times New Roman" w:hAnsi="Times New Roman" w:cs="Times New Roman"/>
          <w:color w:val="000000" w:themeColor="text1"/>
          <w:sz w:val="24"/>
          <w:szCs w:val="24"/>
          <w:lang w:val="en-GB" w:eastAsia="en-IE"/>
        </w:rPr>
        <w:t>COM(</w:t>
      </w:r>
      <w:proofErr w:type="gramEnd"/>
      <w:r w:rsidRPr="00A671A0">
        <w:rPr>
          <w:rFonts w:ascii="Times New Roman" w:eastAsia="Times New Roman" w:hAnsi="Times New Roman" w:cs="Times New Roman"/>
          <w:color w:val="000000" w:themeColor="text1"/>
          <w:sz w:val="24"/>
          <w:szCs w:val="24"/>
          <w:lang w:val="en-GB" w:eastAsia="en-IE"/>
        </w:rPr>
        <w:t xml:space="preserve">2023)457 final) confirmed that the Missions were on track to achieve their 2030 targets, demonstrating a clear potential to accelerate change. The assessment also identified a few remaining challenges to fully deliver on their potential. </w:t>
      </w:r>
      <w:r w:rsidRPr="00A671A0">
        <w:rPr>
          <w:rFonts w:ascii="Times New Roman" w:eastAsia="Times New Roman" w:hAnsi="Times New Roman" w:cs="Times New Roman"/>
          <w:color w:val="000000" w:themeColor="text1"/>
          <w:kern w:val="0"/>
          <w:sz w:val="24"/>
          <w:szCs w:val="24"/>
          <w:lang w:val="en-GB" w:eastAsia="en-IE"/>
          <w14:ligatures w14:val="none"/>
        </w:rPr>
        <w:t xml:space="preserve">In response to </w:t>
      </w:r>
      <w:r w:rsidRPr="00A671A0">
        <w:rPr>
          <w:rFonts w:ascii="Times New Roman" w:eastAsia="Times New Roman" w:hAnsi="Times New Roman" w:cs="Times New Roman"/>
          <w:color w:val="000000" w:themeColor="text1"/>
          <w:sz w:val="24"/>
          <w:szCs w:val="24"/>
          <w:lang w:val="en-GB" w:eastAsia="en-IE"/>
        </w:rPr>
        <w:t>these</w:t>
      </w:r>
      <w:r w:rsidRPr="00A671A0">
        <w:rPr>
          <w:rFonts w:ascii="Times New Roman" w:eastAsia="Times New Roman" w:hAnsi="Times New Roman" w:cs="Times New Roman"/>
          <w:color w:val="000000" w:themeColor="text1"/>
          <w:kern w:val="0"/>
          <w:sz w:val="24"/>
          <w:szCs w:val="24"/>
          <w:lang w:val="en-GB" w:eastAsia="en-IE"/>
          <w14:ligatures w14:val="none"/>
        </w:rPr>
        <w:t xml:space="preserve"> challenges</w:t>
      </w:r>
      <w:r w:rsidRPr="00A671A0">
        <w:rPr>
          <w:rFonts w:ascii="Times New Roman" w:eastAsia="Times New Roman" w:hAnsi="Times New Roman" w:cs="Times New Roman"/>
          <w:color w:val="000000" w:themeColor="text1"/>
          <w:sz w:val="24"/>
          <w:szCs w:val="24"/>
          <w:lang w:val="en-GB" w:eastAsia="en-IE"/>
        </w:rPr>
        <w:t>,</w:t>
      </w:r>
      <w:r w:rsidRPr="00A671A0">
        <w:rPr>
          <w:rFonts w:ascii="Times New Roman" w:eastAsia="Times New Roman" w:hAnsi="Times New Roman" w:cs="Times New Roman"/>
          <w:color w:val="000000" w:themeColor="text1"/>
          <w:kern w:val="0"/>
          <w:sz w:val="24"/>
          <w:szCs w:val="24"/>
          <w:lang w:val="en-GB" w:eastAsia="en-IE"/>
          <w14:ligatures w14:val="none"/>
        </w:rPr>
        <w:t xml:space="preserve"> the Commission has been working on designing actions to be featured in the</w:t>
      </w:r>
      <w:r w:rsidRPr="00A671A0">
        <w:rPr>
          <w:rFonts w:ascii="Times New Roman" w:eastAsia="Times New Roman" w:hAnsi="Times New Roman" w:cs="Times New Roman"/>
          <w:color w:val="000000" w:themeColor="text1"/>
          <w:sz w:val="24"/>
          <w:szCs w:val="24"/>
          <w:lang w:val="en-GB" w:eastAsia="en-IE"/>
        </w:rPr>
        <w:t xml:space="preserve"> Missions’ part of the</w:t>
      </w:r>
      <w:r w:rsidRPr="00A671A0">
        <w:rPr>
          <w:rFonts w:ascii="Times New Roman" w:eastAsia="Times New Roman" w:hAnsi="Times New Roman" w:cs="Times New Roman"/>
          <w:color w:val="000000" w:themeColor="text1"/>
          <w:kern w:val="0"/>
          <w:sz w:val="24"/>
          <w:szCs w:val="24"/>
          <w:lang w:val="en-GB" w:eastAsia="en-IE"/>
          <w14:ligatures w14:val="none"/>
        </w:rPr>
        <w:t xml:space="preserve"> Horizon Europe work programmes</w:t>
      </w:r>
      <w:r w:rsidRPr="00A671A0">
        <w:rPr>
          <w:rFonts w:ascii="Times New Roman" w:eastAsia="Times New Roman" w:hAnsi="Times New Roman" w:cs="Times New Roman"/>
          <w:color w:val="000000" w:themeColor="text1"/>
          <w:sz w:val="24"/>
          <w:szCs w:val="24"/>
          <w:lang w:val="en-GB" w:eastAsia="en-IE"/>
        </w:rPr>
        <w:t xml:space="preserve">, on top of </w:t>
      </w:r>
      <w:proofErr w:type="gramStart"/>
      <w:r w:rsidRPr="00A671A0">
        <w:rPr>
          <w:rFonts w:ascii="Times New Roman" w:eastAsia="Times New Roman" w:hAnsi="Times New Roman" w:cs="Times New Roman"/>
          <w:color w:val="000000" w:themeColor="text1"/>
          <w:sz w:val="24"/>
          <w:szCs w:val="24"/>
          <w:lang w:val="en-GB" w:eastAsia="en-IE"/>
        </w:rPr>
        <w:t>a number of</w:t>
      </w:r>
      <w:proofErr w:type="gramEnd"/>
      <w:r w:rsidRPr="00A671A0">
        <w:rPr>
          <w:rFonts w:ascii="Times New Roman" w:eastAsia="Times New Roman" w:hAnsi="Times New Roman" w:cs="Times New Roman"/>
          <w:color w:val="000000" w:themeColor="text1"/>
          <w:sz w:val="24"/>
          <w:szCs w:val="24"/>
          <w:lang w:val="en-GB" w:eastAsia="en-IE"/>
        </w:rPr>
        <w:t xml:space="preserve"> other actions already planned by the Missions that are delivering or will deliver results in the coming months and years.</w:t>
      </w:r>
      <w:r w:rsidR="007B3EB8" w:rsidRPr="00A671A0">
        <w:rPr>
          <w:rFonts w:ascii="Times New Roman" w:eastAsia="Times New Roman" w:hAnsi="Times New Roman" w:cs="Times New Roman"/>
          <w:color w:val="000000" w:themeColor="text1"/>
          <w:sz w:val="24"/>
          <w:szCs w:val="24"/>
          <w:lang w:val="en-GB" w:eastAsia="en-IE"/>
        </w:rPr>
        <w:t xml:space="preserve"> </w:t>
      </w:r>
      <w:r w:rsidR="00DA44A3" w:rsidRPr="00A671A0">
        <w:rPr>
          <w:rFonts w:ascii="Times New Roman" w:eastAsia="Times New Roman" w:hAnsi="Times New Roman" w:cs="Times New Roman"/>
          <w:color w:val="000000" w:themeColor="text1"/>
          <w:sz w:val="24"/>
          <w:szCs w:val="24"/>
          <w:lang w:val="en-GB" w:eastAsia="en-IE"/>
        </w:rPr>
        <w:t>First, t</w:t>
      </w:r>
      <w:r w:rsidRPr="00A671A0">
        <w:rPr>
          <w:rFonts w:ascii="Times New Roman" w:eastAsia="Times New Roman" w:hAnsi="Times New Roman" w:cs="Times New Roman"/>
          <w:color w:val="000000" w:themeColor="text1"/>
          <w:kern w:val="0"/>
          <w:sz w:val="24"/>
          <w:szCs w:val="24"/>
          <w:lang w:val="en-GB" w:eastAsia="en-IE"/>
          <w14:ligatures w14:val="none"/>
        </w:rPr>
        <w:t>hese actions will enhance engagement by fostering the involvement of a broader range of stakeholders and ensuring that Missions are firmly anchored at the local level. Second, they will reinforce the coordination structure by improving monitoring, enhancing synergies between funding instruments and maintaining a coherent set of interventions to address the various dimensions of the Missions' objectives. Finally, they will expand the portfolio and sources of interventions by diversifying the instruments used, ensuring they reflect the transformative changes required to achieve the Missions' ambitious goals.</w:t>
      </w:r>
    </w:p>
    <w:p w14:paraId="4987B932" w14:textId="77777777" w:rsidR="00B57BC9" w:rsidRPr="00A671A0" w:rsidRDefault="00B57BC9" w:rsidP="00B57BC9">
      <w:pPr>
        <w:spacing w:after="0" w:line="240" w:lineRule="auto"/>
        <w:jc w:val="both"/>
        <w:textAlignment w:val="baseline"/>
        <w:rPr>
          <w:rFonts w:ascii="Times New Roman" w:eastAsia="Times New Roman" w:hAnsi="Times New Roman" w:cs="Times New Roman"/>
          <w:color w:val="000000" w:themeColor="text1"/>
          <w:kern w:val="0"/>
          <w:sz w:val="24"/>
          <w:szCs w:val="24"/>
          <w:lang w:val="en-GB" w:eastAsia="en-IE"/>
          <w14:ligatures w14:val="none"/>
        </w:rPr>
      </w:pPr>
    </w:p>
    <w:p w14:paraId="32252C45" w14:textId="67BCDCA5" w:rsidR="00B431C5" w:rsidRPr="00A671A0" w:rsidRDefault="00B57BC9" w:rsidP="005560EE">
      <w:pPr>
        <w:spacing w:after="0" w:line="240" w:lineRule="auto"/>
        <w:jc w:val="both"/>
        <w:textAlignment w:val="baseline"/>
        <w:rPr>
          <w:rFonts w:ascii="Segoe UI" w:eastAsia="Times New Roman" w:hAnsi="Segoe UI" w:cs="Segoe UI"/>
          <w:color w:val="000000" w:themeColor="text1"/>
          <w:kern w:val="0"/>
          <w:sz w:val="18"/>
          <w:szCs w:val="18"/>
          <w:lang w:val="en-GB" w:eastAsia="en-IE"/>
          <w14:ligatures w14:val="none"/>
        </w:rPr>
      </w:pPr>
      <w:r w:rsidRPr="00A671A0">
        <w:rPr>
          <w:rFonts w:ascii="Times New Roman" w:eastAsia="Times New Roman" w:hAnsi="Times New Roman" w:cs="Times New Roman"/>
          <w:color w:val="000000" w:themeColor="text1"/>
          <w:kern w:val="0"/>
          <w:sz w:val="24"/>
          <w:szCs w:val="24"/>
          <w:lang w:val="en-GB" w:eastAsia="en-IE"/>
          <w14:ligatures w14:val="none"/>
        </w:rPr>
        <w:t>The Commission underlines that EU Missions are</w:t>
      </w:r>
      <w:r w:rsidR="005C63AC" w:rsidRPr="00A671A0">
        <w:rPr>
          <w:rFonts w:ascii="Times New Roman" w:eastAsia="Times New Roman" w:hAnsi="Times New Roman" w:cs="Times New Roman"/>
          <w:color w:val="000000" w:themeColor="text1"/>
          <w:kern w:val="0"/>
          <w:sz w:val="24"/>
          <w:szCs w:val="24"/>
          <w:lang w:val="en-GB" w:eastAsia="en-IE"/>
          <w14:ligatures w14:val="none"/>
        </w:rPr>
        <w:t xml:space="preserve"> </w:t>
      </w:r>
      <w:r w:rsidRPr="00A671A0">
        <w:rPr>
          <w:rFonts w:ascii="Times New Roman" w:eastAsia="Times New Roman" w:hAnsi="Times New Roman" w:cs="Times New Roman"/>
          <w:color w:val="000000" w:themeColor="text1"/>
          <w:kern w:val="0"/>
          <w:sz w:val="24"/>
          <w:szCs w:val="24"/>
          <w:lang w:val="en-GB" w:eastAsia="en-IE"/>
          <w14:ligatures w14:val="none"/>
        </w:rPr>
        <w:t xml:space="preserve">collective European endeavours. Their success relies on the shared commitment and active participation, including of the European Parliament, Member States and Associated Countries. While the Commission plays a key role in shaping and coordinating the Missions, achieving their ambitious goals requires a strong and sustained commitment at all levels – leveraging national and regional policies, investments, and stakeholder engagement. The upcoming mission monitoring report, following up on the commitment in the Communication, will be yet another opportunity to take stock of the </w:t>
      </w:r>
      <w:r w:rsidRPr="00A671A0">
        <w:rPr>
          <w:rFonts w:ascii="Times New Roman" w:eastAsia="Times New Roman" w:hAnsi="Times New Roman" w:cs="Times New Roman"/>
          <w:color w:val="000000" w:themeColor="text1"/>
          <w:kern w:val="0"/>
          <w:sz w:val="24"/>
          <w:szCs w:val="24"/>
          <w:lang w:val="en-GB" w:eastAsia="en-IE"/>
          <w14:ligatures w14:val="none"/>
        </w:rPr>
        <w:lastRenderedPageBreak/>
        <w:t xml:space="preserve">missions’ progress and </w:t>
      </w:r>
      <w:proofErr w:type="gramStart"/>
      <w:r w:rsidRPr="00A671A0">
        <w:rPr>
          <w:rFonts w:ascii="Times New Roman" w:eastAsia="Times New Roman" w:hAnsi="Times New Roman" w:cs="Times New Roman"/>
          <w:color w:val="000000" w:themeColor="text1"/>
          <w:kern w:val="0"/>
          <w:sz w:val="24"/>
          <w:szCs w:val="24"/>
          <w:lang w:val="en-GB" w:eastAsia="en-IE"/>
          <w14:ligatures w14:val="none"/>
        </w:rPr>
        <w:t>take action</w:t>
      </w:r>
      <w:proofErr w:type="gramEnd"/>
      <w:r w:rsidRPr="00A671A0">
        <w:rPr>
          <w:rFonts w:ascii="Times New Roman" w:eastAsia="Times New Roman" w:hAnsi="Times New Roman" w:cs="Times New Roman"/>
          <w:color w:val="000000" w:themeColor="text1"/>
          <w:kern w:val="0"/>
          <w:sz w:val="24"/>
          <w:szCs w:val="24"/>
          <w:lang w:val="en-GB" w:eastAsia="en-IE"/>
          <w14:ligatures w14:val="none"/>
        </w:rPr>
        <w:t xml:space="preserve"> accordingly to further steer the Missions towards their 2030 objectives.</w:t>
      </w:r>
    </w:p>
    <w:p w14:paraId="6CFBEF7E" w14:textId="77777777" w:rsidR="00B431C5" w:rsidRPr="00A671A0" w:rsidRDefault="00B431C5" w:rsidP="00B431C5">
      <w:pPr>
        <w:spacing w:after="0" w:line="240" w:lineRule="auto"/>
        <w:jc w:val="both"/>
        <w:textAlignment w:val="baseline"/>
        <w:rPr>
          <w:rFonts w:ascii="Segoe UI" w:eastAsia="Times New Roman" w:hAnsi="Segoe UI" w:cs="Segoe UI"/>
          <w:color w:val="000000" w:themeColor="text1"/>
          <w:kern w:val="0"/>
          <w:sz w:val="18"/>
          <w:szCs w:val="18"/>
          <w:lang w:val="en-GB" w:eastAsia="en-IE"/>
          <w14:ligatures w14:val="none"/>
        </w:rPr>
      </w:pPr>
      <w:r w:rsidRPr="00A671A0">
        <w:rPr>
          <w:rFonts w:ascii="Times New Roman" w:eastAsia="Times New Roman" w:hAnsi="Times New Roman" w:cs="Times New Roman"/>
          <w:color w:val="000000" w:themeColor="text1"/>
          <w:kern w:val="0"/>
          <w:sz w:val="24"/>
          <w:szCs w:val="24"/>
          <w:lang w:val="en-GB" w:eastAsia="en-IE"/>
          <w14:ligatures w14:val="none"/>
        </w:rPr>
        <w:t> </w:t>
      </w:r>
    </w:p>
    <w:p w14:paraId="778D7C9E" w14:textId="73973141" w:rsidR="00662151" w:rsidRPr="00A671A0" w:rsidRDefault="00B431C5" w:rsidP="00B431C5">
      <w:pPr>
        <w:spacing w:after="0" w:line="240" w:lineRule="auto"/>
        <w:jc w:val="both"/>
        <w:textAlignment w:val="baseline"/>
        <w:rPr>
          <w:rFonts w:ascii="Segoe UI" w:eastAsia="Times New Roman" w:hAnsi="Segoe UI" w:cs="Segoe UI"/>
          <w:color w:val="000000" w:themeColor="text1"/>
          <w:kern w:val="0"/>
          <w:sz w:val="18"/>
          <w:szCs w:val="18"/>
          <w:lang w:val="en-GB" w:eastAsia="en-IE"/>
          <w14:ligatures w14:val="none"/>
        </w:rPr>
      </w:pPr>
      <w:r w:rsidRPr="00A671A0">
        <w:rPr>
          <w:rFonts w:ascii="Times New Roman" w:eastAsia="Times New Roman" w:hAnsi="Times New Roman" w:cs="Times New Roman"/>
          <w:color w:val="000000" w:themeColor="text1"/>
          <w:kern w:val="0"/>
          <w:sz w:val="24"/>
          <w:szCs w:val="24"/>
          <w:u w:val="single"/>
          <w:lang w:val="en-GB" w:eastAsia="en-IE"/>
          <w14:ligatures w14:val="none"/>
        </w:rPr>
        <w:t>Paragraph 52</w:t>
      </w:r>
      <w:r w:rsidR="00662151" w:rsidRPr="00A671A0">
        <w:rPr>
          <w:rFonts w:ascii="Times New Roman" w:eastAsia="Times New Roman" w:hAnsi="Times New Roman" w:cs="Times New Roman"/>
          <w:color w:val="000000" w:themeColor="text1"/>
          <w:kern w:val="0"/>
          <w:sz w:val="24"/>
          <w:szCs w:val="24"/>
          <w:lang w:val="en-GB" w:eastAsia="en-IE"/>
          <w14:ligatures w14:val="none"/>
        </w:rPr>
        <w:t>: t</w:t>
      </w:r>
      <w:r w:rsidRPr="00A671A0">
        <w:rPr>
          <w:rFonts w:ascii="Times New Roman" w:eastAsia="Times New Roman" w:hAnsi="Times New Roman" w:cs="Times New Roman"/>
          <w:color w:val="000000" w:themeColor="text1"/>
          <w:kern w:val="0"/>
          <w:sz w:val="24"/>
          <w:szCs w:val="24"/>
          <w:lang w:val="en-GB" w:eastAsia="en-IE"/>
          <w14:ligatures w14:val="none"/>
        </w:rPr>
        <w:t>he European Semester continues to play a crucial role in coordinating economic policy across the EU, identifying key socio-economic challenges</w:t>
      </w:r>
      <w:r w:rsidR="00500F3F" w:rsidRPr="00A671A0">
        <w:rPr>
          <w:rFonts w:ascii="Times New Roman" w:eastAsia="Times New Roman" w:hAnsi="Times New Roman" w:cs="Times New Roman"/>
          <w:color w:val="000000" w:themeColor="text1"/>
          <w:kern w:val="0"/>
          <w:sz w:val="24"/>
          <w:szCs w:val="24"/>
          <w:lang w:val="en-GB" w:eastAsia="en-IE"/>
          <w14:ligatures w14:val="none"/>
        </w:rPr>
        <w:t>,</w:t>
      </w:r>
      <w:r w:rsidRPr="00A671A0">
        <w:rPr>
          <w:rFonts w:ascii="Times New Roman" w:eastAsia="Times New Roman" w:hAnsi="Times New Roman" w:cs="Times New Roman"/>
          <w:color w:val="000000" w:themeColor="text1"/>
          <w:kern w:val="0"/>
          <w:sz w:val="24"/>
          <w:szCs w:val="24"/>
          <w:lang w:val="en-GB" w:eastAsia="en-IE"/>
          <w14:ligatures w14:val="none"/>
        </w:rPr>
        <w:t xml:space="preserve"> and guiding Member States towards effective policy solutions. Based on the strategic framework of the Competitiveness Compass, the Semester currently focuses on key competitiveness’ priorities such as research and innovation, access to finance, and simplification. </w:t>
      </w:r>
    </w:p>
    <w:p w14:paraId="574BDC31" w14:textId="5B6CC9FB" w:rsidR="00B431C5" w:rsidRPr="00A671A0" w:rsidRDefault="00B431C5" w:rsidP="00B431C5">
      <w:pPr>
        <w:spacing w:after="0" w:line="240" w:lineRule="auto"/>
        <w:jc w:val="both"/>
        <w:textAlignment w:val="baseline"/>
        <w:rPr>
          <w:rFonts w:ascii="Segoe UI" w:eastAsia="Times New Roman" w:hAnsi="Segoe UI" w:cs="Segoe UI"/>
          <w:color w:val="000000" w:themeColor="text1"/>
          <w:kern w:val="0"/>
          <w:sz w:val="18"/>
          <w:szCs w:val="18"/>
          <w:lang w:val="en-GB" w:eastAsia="en-IE"/>
          <w14:ligatures w14:val="none"/>
        </w:rPr>
      </w:pPr>
      <w:r w:rsidRPr="00A671A0">
        <w:rPr>
          <w:rFonts w:ascii="Times New Roman" w:eastAsia="Times New Roman" w:hAnsi="Times New Roman" w:cs="Times New Roman"/>
          <w:color w:val="000000" w:themeColor="text1"/>
          <w:kern w:val="0"/>
          <w:sz w:val="24"/>
          <w:szCs w:val="24"/>
          <w:lang w:val="en-GB" w:eastAsia="en-IE"/>
          <w14:ligatures w14:val="none"/>
        </w:rPr>
        <w:t> </w:t>
      </w:r>
    </w:p>
    <w:p w14:paraId="144B2D14" w14:textId="737F8C2E" w:rsidR="00B431C5" w:rsidRPr="00A671A0" w:rsidRDefault="00B431C5" w:rsidP="00B431C5">
      <w:pPr>
        <w:spacing w:after="0" w:line="240" w:lineRule="auto"/>
        <w:jc w:val="both"/>
        <w:textAlignment w:val="baseline"/>
        <w:rPr>
          <w:rFonts w:ascii="Times New Roman" w:eastAsia="Times New Roman" w:hAnsi="Times New Roman" w:cs="Times New Roman"/>
          <w:color w:val="000000" w:themeColor="text1"/>
          <w:kern w:val="0"/>
          <w:sz w:val="24"/>
          <w:szCs w:val="24"/>
          <w:lang w:val="en-GB" w:eastAsia="en-IE"/>
          <w14:ligatures w14:val="none"/>
        </w:rPr>
      </w:pPr>
      <w:r w:rsidRPr="00A671A0">
        <w:rPr>
          <w:rFonts w:ascii="Times New Roman" w:eastAsia="Times New Roman" w:hAnsi="Times New Roman" w:cs="Times New Roman"/>
          <w:color w:val="000000" w:themeColor="text1"/>
          <w:kern w:val="0"/>
          <w:sz w:val="24"/>
          <w:szCs w:val="24"/>
          <w:lang w:val="en-GB" w:eastAsia="en-IE"/>
          <w14:ligatures w14:val="none"/>
        </w:rPr>
        <w:t xml:space="preserve">To enhance the Semester’s effectiveness, </w:t>
      </w:r>
      <w:r w:rsidR="00141DE1" w:rsidRPr="00A671A0">
        <w:rPr>
          <w:rFonts w:ascii="Times New Roman" w:eastAsia="Times New Roman" w:hAnsi="Times New Roman" w:cs="Times New Roman"/>
          <w:color w:val="000000" w:themeColor="text1"/>
          <w:kern w:val="0"/>
          <w:sz w:val="24"/>
          <w:szCs w:val="24"/>
          <w:lang w:val="en-GB" w:eastAsia="en-IE"/>
          <w14:ligatures w14:val="none"/>
        </w:rPr>
        <w:t>the Commission is strengthening the</w:t>
      </w:r>
      <w:r w:rsidRPr="00A671A0">
        <w:rPr>
          <w:rFonts w:ascii="Times New Roman" w:eastAsia="Times New Roman" w:hAnsi="Times New Roman" w:cs="Times New Roman"/>
          <w:color w:val="000000" w:themeColor="text1"/>
          <w:kern w:val="0"/>
          <w:sz w:val="24"/>
          <w:szCs w:val="24"/>
          <w:lang w:val="en-GB" w:eastAsia="en-IE"/>
          <w14:ligatures w14:val="none"/>
        </w:rPr>
        <w:t xml:space="preserve"> ownership through improved use of structured dialogues with Member States, social partners and other stakeholders, including local and regional authorities and relevant civil society organisations. To this end, the Commission conducts European Semester missions to the Member States, entailing discussions on the implementation of existing recommendations, including progress on R&amp;D investments, when relevant, and on current or future policy action to address identified challenges and opportunities. These </w:t>
      </w:r>
      <w:r w:rsidR="006E5EAE" w:rsidRPr="00A671A0">
        <w:rPr>
          <w:rFonts w:ascii="Times New Roman" w:eastAsia="Times New Roman" w:hAnsi="Times New Roman" w:cs="Times New Roman"/>
          <w:color w:val="000000" w:themeColor="text1"/>
          <w:kern w:val="0"/>
          <w:sz w:val="24"/>
          <w:szCs w:val="24"/>
          <w:lang w:val="en-GB" w:eastAsia="en-IE"/>
          <w14:ligatures w14:val="none"/>
        </w:rPr>
        <w:t xml:space="preserve">European Semester </w:t>
      </w:r>
      <w:r w:rsidRPr="00A671A0">
        <w:rPr>
          <w:rFonts w:ascii="Times New Roman" w:eastAsia="Times New Roman" w:hAnsi="Times New Roman" w:cs="Times New Roman"/>
          <w:color w:val="000000" w:themeColor="text1"/>
          <w:kern w:val="0"/>
          <w:sz w:val="24"/>
          <w:szCs w:val="24"/>
          <w:lang w:val="en-GB" w:eastAsia="en-IE"/>
          <w14:ligatures w14:val="none"/>
        </w:rPr>
        <w:t>missions, combined with follow-up discussions ahead of the finalisation of the Country Reports, strengthen national ownership and enable more targeted recommendations. </w:t>
      </w:r>
    </w:p>
    <w:p w14:paraId="759B21CE" w14:textId="77777777" w:rsidR="00662151" w:rsidRPr="00A671A0" w:rsidRDefault="00662151" w:rsidP="00B431C5">
      <w:pPr>
        <w:spacing w:after="0" w:line="240" w:lineRule="auto"/>
        <w:jc w:val="both"/>
        <w:textAlignment w:val="baseline"/>
        <w:rPr>
          <w:rFonts w:ascii="Segoe UI" w:eastAsia="Times New Roman" w:hAnsi="Segoe UI" w:cs="Segoe UI"/>
          <w:color w:val="000000" w:themeColor="text1"/>
          <w:kern w:val="0"/>
          <w:sz w:val="18"/>
          <w:szCs w:val="18"/>
          <w:lang w:val="en-GB" w:eastAsia="en-IE"/>
          <w14:ligatures w14:val="none"/>
        </w:rPr>
      </w:pPr>
    </w:p>
    <w:p w14:paraId="230D139C" w14:textId="32BC7DB6" w:rsidR="00B431C5" w:rsidRPr="00A671A0" w:rsidRDefault="00B431C5" w:rsidP="00B431C5">
      <w:pPr>
        <w:spacing w:after="0" w:line="240" w:lineRule="auto"/>
        <w:jc w:val="both"/>
        <w:textAlignment w:val="baseline"/>
        <w:rPr>
          <w:rFonts w:ascii="Segoe UI" w:eastAsia="Times New Roman" w:hAnsi="Segoe UI" w:cs="Segoe UI"/>
          <w:color w:val="000000" w:themeColor="text1"/>
          <w:kern w:val="0"/>
          <w:sz w:val="18"/>
          <w:szCs w:val="18"/>
          <w:lang w:val="en-GB" w:eastAsia="en-IE"/>
          <w14:ligatures w14:val="none"/>
        </w:rPr>
      </w:pPr>
      <w:r w:rsidRPr="00A671A0">
        <w:rPr>
          <w:rFonts w:ascii="Times New Roman" w:eastAsia="Times New Roman" w:hAnsi="Times New Roman" w:cs="Times New Roman"/>
          <w:color w:val="000000" w:themeColor="text1"/>
          <w:kern w:val="0"/>
          <w:sz w:val="24"/>
          <w:szCs w:val="24"/>
          <w:u w:val="single"/>
          <w:lang w:val="en-GB" w:eastAsia="en-IE"/>
          <w14:ligatures w14:val="none"/>
        </w:rPr>
        <w:t>Paragraph 54:</w:t>
      </w:r>
      <w:r w:rsidRPr="00A671A0">
        <w:rPr>
          <w:rFonts w:ascii="Times New Roman" w:eastAsia="Times New Roman" w:hAnsi="Times New Roman" w:cs="Times New Roman"/>
          <w:color w:val="000000" w:themeColor="text1"/>
          <w:kern w:val="0"/>
          <w:sz w:val="24"/>
          <w:szCs w:val="24"/>
          <w:lang w:val="en-GB" w:eastAsia="en-IE"/>
          <w14:ligatures w14:val="none"/>
        </w:rPr>
        <w:t xml:space="preserve"> </w:t>
      </w:r>
      <w:r w:rsidR="00F6526F" w:rsidRPr="00A671A0">
        <w:rPr>
          <w:rFonts w:ascii="Times New Roman" w:eastAsia="Times New Roman" w:hAnsi="Times New Roman" w:cs="Times New Roman"/>
          <w:color w:val="000000" w:themeColor="text1"/>
          <w:kern w:val="0"/>
          <w:sz w:val="24"/>
          <w:szCs w:val="24"/>
          <w:lang w:val="en-GB" w:eastAsia="en-IE"/>
          <w14:ligatures w14:val="none"/>
        </w:rPr>
        <w:t xml:space="preserve">As a part of Horizon Europe, </w:t>
      </w:r>
      <w:r w:rsidR="0036619D" w:rsidRPr="00A671A0">
        <w:rPr>
          <w:rFonts w:ascii="Times New Roman" w:eastAsia="Times New Roman" w:hAnsi="Times New Roman" w:cs="Times New Roman"/>
          <w:color w:val="000000" w:themeColor="text1"/>
          <w:kern w:val="0"/>
          <w:sz w:val="24"/>
          <w:szCs w:val="24"/>
          <w:lang w:val="en-GB" w:eastAsia="en-IE"/>
          <w14:ligatures w14:val="none"/>
        </w:rPr>
        <w:t xml:space="preserve">the </w:t>
      </w:r>
      <w:r w:rsidRPr="00A671A0">
        <w:rPr>
          <w:rFonts w:ascii="Times New Roman" w:eastAsia="Times New Roman" w:hAnsi="Times New Roman" w:cs="Times New Roman"/>
          <w:color w:val="000000" w:themeColor="text1"/>
          <w:kern w:val="0"/>
          <w:sz w:val="24"/>
          <w:szCs w:val="24"/>
          <w:lang w:val="en-GB" w:eastAsia="en-IE"/>
          <w14:ligatures w14:val="none"/>
        </w:rPr>
        <w:t xml:space="preserve">Marie </w:t>
      </w:r>
      <w:proofErr w:type="spellStart"/>
      <w:r w:rsidRPr="00A671A0">
        <w:rPr>
          <w:rFonts w:ascii="Times New Roman" w:eastAsia="Times New Roman" w:hAnsi="Times New Roman" w:cs="Times New Roman"/>
          <w:color w:val="000000" w:themeColor="text1"/>
          <w:kern w:val="0"/>
          <w:sz w:val="24"/>
          <w:szCs w:val="24"/>
          <w:lang w:val="en-GB" w:eastAsia="en-IE"/>
          <w14:ligatures w14:val="none"/>
        </w:rPr>
        <w:t>Skłodowska</w:t>
      </w:r>
      <w:proofErr w:type="spellEnd"/>
      <w:r w:rsidRPr="00A671A0">
        <w:rPr>
          <w:rFonts w:ascii="Times New Roman" w:eastAsia="Times New Roman" w:hAnsi="Times New Roman" w:cs="Times New Roman"/>
          <w:color w:val="000000" w:themeColor="text1"/>
          <w:kern w:val="0"/>
          <w:sz w:val="24"/>
          <w:szCs w:val="24"/>
          <w:lang w:val="en-GB" w:eastAsia="en-IE"/>
          <w14:ligatures w14:val="none"/>
        </w:rPr>
        <w:t xml:space="preserve">-Curie Actions (MSCA) have become the main instrument to </w:t>
      </w:r>
      <w:r w:rsidR="0036619D" w:rsidRPr="00A671A0">
        <w:rPr>
          <w:rFonts w:ascii="Times New Roman" w:eastAsia="Times New Roman" w:hAnsi="Times New Roman" w:cs="Times New Roman"/>
          <w:color w:val="000000" w:themeColor="text1"/>
          <w:kern w:val="0"/>
          <w:sz w:val="24"/>
          <w:szCs w:val="24"/>
          <w:lang w:val="en-GB" w:eastAsia="en-IE"/>
          <w14:ligatures w14:val="none"/>
        </w:rPr>
        <w:t>support the career, skills development and mobility of researchers</w:t>
      </w:r>
      <w:r w:rsidR="0036619D" w:rsidRPr="00A671A0" w:rsidDel="0036619D">
        <w:rPr>
          <w:rFonts w:ascii="Times New Roman" w:eastAsia="Times New Roman" w:hAnsi="Times New Roman" w:cs="Times New Roman"/>
          <w:color w:val="000000" w:themeColor="text1"/>
          <w:kern w:val="0"/>
          <w:sz w:val="24"/>
          <w:szCs w:val="24"/>
          <w:lang w:val="en-GB" w:eastAsia="en-IE"/>
          <w14:ligatures w14:val="none"/>
        </w:rPr>
        <w:t xml:space="preserve"> </w:t>
      </w:r>
      <w:r w:rsidRPr="00A671A0">
        <w:rPr>
          <w:rFonts w:ascii="Times New Roman" w:eastAsia="Times New Roman" w:hAnsi="Times New Roman" w:cs="Times New Roman"/>
          <w:color w:val="000000" w:themeColor="text1"/>
          <w:kern w:val="0"/>
          <w:sz w:val="24"/>
          <w:szCs w:val="24"/>
          <w:lang w:val="en-GB" w:eastAsia="en-IE"/>
          <w14:ligatures w14:val="none"/>
        </w:rPr>
        <w:t>through doctoral and postdoctoral training</w:t>
      </w:r>
      <w:r w:rsidR="0036619D" w:rsidRPr="00A671A0">
        <w:rPr>
          <w:rFonts w:ascii="Times New Roman" w:eastAsia="Times New Roman" w:hAnsi="Times New Roman" w:cs="Times New Roman"/>
          <w:color w:val="000000" w:themeColor="text1"/>
          <w:kern w:val="0"/>
          <w:sz w:val="24"/>
          <w:szCs w:val="24"/>
          <w:lang w:val="en-GB" w:eastAsia="en-IE"/>
          <w14:ligatures w14:val="none"/>
        </w:rPr>
        <w:t>,</w:t>
      </w:r>
      <w:r w:rsidRPr="00A671A0">
        <w:rPr>
          <w:rFonts w:ascii="Times New Roman" w:eastAsia="Times New Roman" w:hAnsi="Times New Roman" w:cs="Times New Roman"/>
          <w:color w:val="000000" w:themeColor="text1"/>
          <w:kern w:val="0"/>
          <w:sz w:val="24"/>
          <w:szCs w:val="24"/>
          <w:lang w:val="en-GB" w:eastAsia="en-IE"/>
          <w14:ligatures w14:val="none"/>
        </w:rPr>
        <w:t xml:space="preserve"> </w:t>
      </w:r>
      <w:r w:rsidR="0036619D" w:rsidRPr="00A671A0">
        <w:rPr>
          <w:rFonts w:ascii="Times New Roman" w:eastAsia="Times New Roman" w:hAnsi="Times New Roman" w:cs="Times New Roman"/>
          <w:color w:val="000000" w:themeColor="text1"/>
          <w:kern w:val="0"/>
          <w:sz w:val="24"/>
          <w:szCs w:val="24"/>
          <w:lang w:val="en-GB" w:eastAsia="en-IE"/>
          <w14:ligatures w14:val="none"/>
        </w:rPr>
        <w:t>excellent doctoral networks as well as R&amp;I staff exchanges with a focus on international, inter-sectoral and inter-disciplinary cooperation</w:t>
      </w:r>
      <w:r w:rsidRPr="00A671A0">
        <w:rPr>
          <w:rFonts w:ascii="Times New Roman" w:eastAsia="Times New Roman" w:hAnsi="Times New Roman" w:cs="Times New Roman"/>
          <w:color w:val="000000" w:themeColor="text1"/>
          <w:kern w:val="0"/>
          <w:sz w:val="24"/>
          <w:szCs w:val="24"/>
          <w:lang w:val="en-GB" w:eastAsia="en-IE"/>
          <w14:ligatures w14:val="none"/>
        </w:rPr>
        <w:t xml:space="preserve">. </w:t>
      </w:r>
      <w:r w:rsidR="004854EB" w:rsidRPr="00A671A0">
        <w:rPr>
          <w:rFonts w:ascii="Times New Roman" w:eastAsia="Times New Roman" w:hAnsi="Times New Roman" w:cs="Times New Roman"/>
          <w:color w:val="000000" w:themeColor="text1"/>
          <w:kern w:val="0"/>
          <w:sz w:val="24"/>
          <w:szCs w:val="24"/>
          <w:lang w:val="en-GB" w:eastAsia="en-IE"/>
          <w14:ligatures w14:val="none"/>
        </w:rPr>
        <w:t>Looking ahead, t</w:t>
      </w:r>
      <w:r w:rsidRPr="00A671A0">
        <w:rPr>
          <w:rFonts w:ascii="Times New Roman" w:eastAsia="Times New Roman" w:hAnsi="Times New Roman" w:cs="Times New Roman"/>
          <w:color w:val="000000" w:themeColor="text1"/>
          <w:kern w:val="0"/>
          <w:sz w:val="24"/>
          <w:szCs w:val="24"/>
          <w:lang w:val="en-GB" w:eastAsia="en-IE"/>
          <w14:ligatures w14:val="none"/>
        </w:rPr>
        <w:t>he Commission will pilot a new co-funding mechanism in 2025 to boost Europe’s attractiveness for researchers</w:t>
      </w:r>
      <w:r w:rsidR="0036619D" w:rsidRPr="00A671A0">
        <w:rPr>
          <w:rFonts w:ascii="Times New Roman" w:eastAsia="Times New Roman" w:hAnsi="Times New Roman" w:cs="Times New Roman"/>
          <w:color w:val="000000" w:themeColor="text1"/>
          <w:kern w:val="0"/>
          <w:sz w:val="24"/>
          <w:szCs w:val="24"/>
          <w:lang w:val="en-GB" w:eastAsia="en-IE"/>
          <w14:ligatures w14:val="none"/>
        </w:rPr>
        <w:t xml:space="preserve"> under the MSCA</w:t>
      </w:r>
      <w:r w:rsidRPr="00A671A0">
        <w:rPr>
          <w:rFonts w:ascii="Times New Roman" w:eastAsia="Times New Roman" w:hAnsi="Times New Roman" w:cs="Times New Roman"/>
          <w:color w:val="000000" w:themeColor="text1"/>
          <w:kern w:val="0"/>
          <w:sz w:val="24"/>
          <w:szCs w:val="24"/>
          <w:lang w:val="en-GB" w:eastAsia="en-IE"/>
          <w14:ligatures w14:val="none"/>
        </w:rPr>
        <w:t xml:space="preserve"> </w:t>
      </w:r>
      <w:r w:rsidRPr="00A671A0">
        <w:rPr>
          <w:rFonts w:ascii="Times New Roman" w:eastAsia="Times New Roman" w:hAnsi="Times New Roman" w:cs="Times New Roman"/>
          <w:i/>
          <w:color w:val="000000" w:themeColor="text1"/>
          <w:kern w:val="0"/>
          <w:sz w:val="24"/>
          <w:szCs w:val="24"/>
          <w:lang w:val="en-GB" w:eastAsia="en-IE"/>
          <w14:ligatures w14:val="none"/>
        </w:rPr>
        <w:t xml:space="preserve">Choose Europe </w:t>
      </w:r>
      <w:r w:rsidRPr="00A671A0">
        <w:rPr>
          <w:rFonts w:ascii="Times New Roman" w:eastAsia="Times New Roman" w:hAnsi="Times New Roman" w:cs="Times New Roman"/>
          <w:color w:val="000000" w:themeColor="text1"/>
          <w:kern w:val="0"/>
          <w:sz w:val="24"/>
          <w:szCs w:val="24"/>
          <w:lang w:val="en-GB" w:eastAsia="en-IE"/>
          <w14:ligatures w14:val="none"/>
        </w:rPr>
        <w:t>initiative</w:t>
      </w:r>
      <w:r w:rsidR="0036619D" w:rsidRPr="00A671A0">
        <w:rPr>
          <w:rFonts w:ascii="Times New Roman" w:eastAsia="Times New Roman" w:hAnsi="Times New Roman" w:cs="Times New Roman"/>
          <w:color w:val="000000" w:themeColor="text1"/>
          <w:kern w:val="0"/>
          <w:sz w:val="24"/>
          <w:szCs w:val="24"/>
          <w:lang w:val="en-GB" w:eastAsia="en-IE"/>
          <w14:ligatures w14:val="none"/>
        </w:rPr>
        <w:t xml:space="preserve"> and</w:t>
      </w:r>
      <w:r w:rsidRPr="00A671A0">
        <w:rPr>
          <w:rFonts w:ascii="Times New Roman" w:eastAsia="Times New Roman" w:hAnsi="Times New Roman" w:cs="Times New Roman"/>
          <w:color w:val="000000" w:themeColor="text1"/>
          <w:kern w:val="0"/>
          <w:sz w:val="24"/>
          <w:szCs w:val="24"/>
          <w:lang w:val="en-GB" w:eastAsia="en-IE"/>
          <w14:ligatures w14:val="none"/>
        </w:rPr>
        <w:t xml:space="preserve"> in line with </w:t>
      </w:r>
      <w:r w:rsidR="00C20041" w:rsidRPr="00A671A0">
        <w:rPr>
          <w:rFonts w:ascii="Times New Roman" w:eastAsia="Times New Roman" w:hAnsi="Times New Roman" w:cs="Times New Roman"/>
          <w:color w:val="000000" w:themeColor="text1"/>
          <w:kern w:val="0"/>
          <w:sz w:val="24"/>
          <w:szCs w:val="24"/>
          <w:lang w:val="en-GB" w:eastAsia="en-IE"/>
          <w14:ligatures w14:val="none"/>
        </w:rPr>
        <w:t xml:space="preserve">one of </w:t>
      </w:r>
      <w:r w:rsidRPr="00A671A0">
        <w:rPr>
          <w:rFonts w:ascii="Times New Roman" w:eastAsia="Times New Roman" w:hAnsi="Times New Roman" w:cs="Times New Roman"/>
          <w:color w:val="000000" w:themeColor="text1"/>
          <w:kern w:val="0"/>
          <w:sz w:val="24"/>
          <w:szCs w:val="24"/>
          <w:lang w:val="en-GB" w:eastAsia="en-IE"/>
          <w14:ligatures w14:val="none"/>
        </w:rPr>
        <w:t>the recommendation</w:t>
      </w:r>
      <w:r w:rsidR="00C20041" w:rsidRPr="00A671A0">
        <w:rPr>
          <w:rFonts w:ascii="Times New Roman" w:eastAsia="Times New Roman" w:hAnsi="Times New Roman" w:cs="Times New Roman"/>
          <w:color w:val="000000" w:themeColor="text1"/>
          <w:kern w:val="0"/>
          <w:sz w:val="24"/>
          <w:szCs w:val="24"/>
          <w:lang w:val="en-GB" w:eastAsia="en-IE"/>
          <w14:ligatures w14:val="none"/>
        </w:rPr>
        <w:t>s</w:t>
      </w:r>
      <w:r w:rsidRPr="00A671A0">
        <w:rPr>
          <w:rFonts w:ascii="Times New Roman" w:eastAsia="Times New Roman" w:hAnsi="Times New Roman" w:cs="Times New Roman"/>
          <w:color w:val="000000" w:themeColor="text1"/>
          <w:kern w:val="0"/>
          <w:sz w:val="24"/>
          <w:szCs w:val="24"/>
          <w:lang w:val="en-GB" w:eastAsia="en-IE"/>
          <w14:ligatures w14:val="none"/>
        </w:rPr>
        <w:t xml:space="preserve"> from the </w:t>
      </w:r>
      <w:r w:rsidR="004854EB" w:rsidRPr="00A671A0">
        <w:rPr>
          <w:rFonts w:ascii="Times New Roman" w:eastAsia="Times New Roman" w:hAnsi="Times New Roman" w:cs="Times New Roman"/>
          <w:color w:val="000000" w:themeColor="text1"/>
          <w:kern w:val="0"/>
          <w:sz w:val="24"/>
          <w:szCs w:val="24"/>
          <w:lang w:val="en-GB" w:eastAsia="en-IE"/>
          <w14:ligatures w14:val="none"/>
        </w:rPr>
        <w:t xml:space="preserve">Commission </w:t>
      </w:r>
      <w:r w:rsidR="00A569E9" w:rsidRPr="00A671A0">
        <w:rPr>
          <w:rFonts w:ascii="Times New Roman" w:eastAsia="Times New Roman" w:hAnsi="Times New Roman" w:cs="Times New Roman"/>
          <w:color w:val="000000" w:themeColor="text1"/>
          <w:kern w:val="0"/>
          <w:sz w:val="24"/>
          <w:szCs w:val="24"/>
          <w:lang w:val="en-GB" w:eastAsia="en-IE"/>
          <w14:ligatures w14:val="none"/>
        </w:rPr>
        <w:t>Expert</w:t>
      </w:r>
      <w:r w:rsidRPr="00A671A0">
        <w:rPr>
          <w:rFonts w:ascii="Times New Roman" w:eastAsia="Times New Roman" w:hAnsi="Times New Roman" w:cs="Times New Roman"/>
          <w:color w:val="000000" w:themeColor="text1"/>
          <w:kern w:val="0"/>
          <w:sz w:val="24"/>
          <w:szCs w:val="24"/>
          <w:lang w:val="en-GB" w:eastAsia="en-IE"/>
          <w14:ligatures w14:val="none"/>
        </w:rPr>
        <w:t xml:space="preserve"> Group on the interim evaluation of Horizon Europe</w:t>
      </w:r>
      <w:r w:rsidR="00AC3FC0" w:rsidRPr="00A671A0">
        <w:rPr>
          <w:rFonts w:ascii="Times New Roman" w:eastAsia="Times New Roman" w:hAnsi="Times New Roman" w:cs="Times New Roman"/>
          <w:color w:val="000000" w:themeColor="text1"/>
          <w:kern w:val="0"/>
          <w:sz w:val="24"/>
          <w:szCs w:val="24"/>
          <w:lang w:val="en-GB" w:eastAsia="en-IE"/>
          <w14:ligatures w14:val="none"/>
        </w:rPr>
        <w:t>.</w:t>
      </w:r>
      <w:r w:rsidRPr="00A671A0">
        <w:rPr>
          <w:rFonts w:ascii="Times New Roman" w:eastAsia="Times New Roman" w:hAnsi="Times New Roman" w:cs="Times New Roman"/>
          <w:color w:val="000000" w:themeColor="text1"/>
          <w:kern w:val="0"/>
          <w:sz w:val="24"/>
          <w:szCs w:val="24"/>
          <w:lang w:val="en-GB" w:eastAsia="en-IE"/>
          <w14:ligatures w14:val="none"/>
        </w:rPr>
        <w:t xml:space="preserve"> </w:t>
      </w:r>
      <w:r w:rsidR="00AC3FC0" w:rsidRPr="00A671A0">
        <w:rPr>
          <w:rFonts w:ascii="Times New Roman" w:eastAsia="Times New Roman" w:hAnsi="Times New Roman" w:cs="Times New Roman"/>
          <w:color w:val="000000" w:themeColor="text1"/>
          <w:kern w:val="0"/>
          <w:sz w:val="24"/>
          <w:szCs w:val="24"/>
          <w:lang w:val="en-GB" w:eastAsia="en-IE"/>
          <w14:ligatures w14:val="none"/>
        </w:rPr>
        <w:t>This new co-funding initiative addresses</w:t>
      </w:r>
      <w:r w:rsidR="00FA60AC" w:rsidRPr="00A671A0">
        <w:rPr>
          <w:color w:val="000000" w:themeColor="text1"/>
          <w:lang w:val="en-GB"/>
        </w:rPr>
        <w:t xml:space="preserve"> </w:t>
      </w:r>
      <w:r w:rsidR="00FA60AC" w:rsidRPr="00A671A0">
        <w:rPr>
          <w:rFonts w:ascii="Times New Roman" w:eastAsia="Times New Roman" w:hAnsi="Times New Roman" w:cs="Times New Roman"/>
          <w:color w:val="000000" w:themeColor="text1"/>
          <w:kern w:val="0"/>
          <w:sz w:val="24"/>
          <w:szCs w:val="24"/>
          <w:lang w:val="en-GB" w:eastAsia="en-IE"/>
          <w14:ligatures w14:val="none"/>
        </w:rPr>
        <w:t xml:space="preserve">the precarity and attractiveness of careers </w:t>
      </w:r>
      <w:r w:rsidR="00C20041" w:rsidRPr="00A671A0">
        <w:rPr>
          <w:rFonts w:ascii="Times New Roman" w:eastAsia="Times New Roman" w:hAnsi="Times New Roman" w:cs="Times New Roman"/>
          <w:color w:val="000000" w:themeColor="text1"/>
          <w:kern w:val="0"/>
          <w:sz w:val="24"/>
          <w:szCs w:val="24"/>
          <w:lang w:val="en-GB" w:eastAsia="en-IE"/>
          <w14:ligatures w14:val="none"/>
        </w:rPr>
        <w:t>in research</w:t>
      </w:r>
      <w:r w:rsidR="00FA60AC" w:rsidRPr="00A671A0">
        <w:rPr>
          <w:rFonts w:ascii="Times New Roman" w:eastAsia="Times New Roman" w:hAnsi="Times New Roman" w:cs="Times New Roman"/>
          <w:color w:val="000000" w:themeColor="text1"/>
          <w:kern w:val="0"/>
          <w:sz w:val="24"/>
          <w:szCs w:val="24"/>
          <w:lang w:val="en-GB" w:eastAsia="en-IE"/>
          <w14:ligatures w14:val="none"/>
        </w:rPr>
        <w:t xml:space="preserve"> and offers more favourable and stable career prospects to attract and retain </w:t>
      </w:r>
      <w:r w:rsidR="0036619D" w:rsidRPr="00A671A0">
        <w:rPr>
          <w:rFonts w:ascii="Times New Roman" w:eastAsia="Times New Roman" w:hAnsi="Times New Roman" w:cs="Times New Roman"/>
          <w:color w:val="000000" w:themeColor="text1"/>
          <w:kern w:val="0"/>
          <w:sz w:val="24"/>
          <w:szCs w:val="24"/>
          <w:lang w:val="en-GB" w:eastAsia="en-IE"/>
          <w14:ligatures w14:val="none"/>
        </w:rPr>
        <w:t xml:space="preserve">the </w:t>
      </w:r>
      <w:r w:rsidR="00FA60AC" w:rsidRPr="00A671A0">
        <w:rPr>
          <w:rFonts w:ascii="Times New Roman" w:eastAsia="Times New Roman" w:hAnsi="Times New Roman" w:cs="Times New Roman"/>
          <w:color w:val="000000" w:themeColor="text1"/>
          <w:kern w:val="0"/>
          <w:sz w:val="24"/>
          <w:szCs w:val="24"/>
          <w:lang w:val="en-GB" w:eastAsia="en-IE"/>
          <w14:ligatures w14:val="none"/>
        </w:rPr>
        <w:t xml:space="preserve">most promising talents in Europe. </w:t>
      </w:r>
      <w:r w:rsidR="0036619D" w:rsidRPr="00A671A0">
        <w:rPr>
          <w:rFonts w:ascii="Times New Roman" w:eastAsia="Times New Roman" w:hAnsi="Times New Roman" w:cs="Times New Roman"/>
          <w:color w:val="000000" w:themeColor="text1"/>
          <w:kern w:val="0"/>
          <w:sz w:val="24"/>
          <w:szCs w:val="24"/>
          <w:lang w:val="en-GB" w:eastAsia="en-IE"/>
          <w14:ligatures w14:val="none"/>
        </w:rPr>
        <w:t>The selected talent recruitment programmes submitted by the applicants will feed into longer-term research and academic strategies. This will benefit the recruited researchers, who will not only build networks and develop skills, but also advance towards concrete career prospects</w:t>
      </w:r>
      <w:r w:rsidR="00FA60AC" w:rsidRPr="00A671A0">
        <w:rPr>
          <w:rFonts w:ascii="Times New Roman" w:eastAsia="Times New Roman" w:hAnsi="Times New Roman" w:cs="Times New Roman"/>
          <w:color w:val="000000" w:themeColor="text1"/>
          <w:kern w:val="0"/>
          <w:sz w:val="24"/>
          <w:szCs w:val="24"/>
          <w:lang w:val="en-GB" w:eastAsia="en-IE"/>
          <w14:ligatures w14:val="none"/>
        </w:rPr>
        <w:t>. Alongside this, by offering excellent working conditions and career opportunities to researchers, participating host institutions will increase their global attractiveness, visibility and reputation.</w:t>
      </w:r>
      <w:r w:rsidR="00784B07" w:rsidRPr="00A671A0">
        <w:rPr>
          <w:color w:val="000000" w:themeColor="text1"/>
          <w:lang w:val="en-GB"/>
        </w:rPr>
        <w:t xml:space="preserve"> </w:t>
      </w:r>
      <w:r w:rsidR="00784B07" w:rsidRPr="00A671A0">
        <w:rPr>
          <w:rFonts w:ascii="Times New Roman" w:eastAsia="Times New Roman" w:hAnsi="Times New Roman" w:cs="Times New Roman"/>
          <w:color w:val="000000" w:themeColor="text1"/>
          <w:kern w:val="0"/>
          <w:sz w:val="24"/>
          <w:szCs w:val="24"/>
          <w:lang w:val="en-GB" w:eastAsia="en-IE"/>
          <w14:ligatures w14:val="none"/>
        </w:rPr>
        <w:t>This contributes</w:t>
      </w:r>
      <w:r w:rsidR="004B11D1" w:rsidRPr="00A671A0">
        <w:rPr>
          <w:rFonts w:ascii="Times New Roman" w:eastAsia="Times New Roman" w:hAnsi="Times New Roman" w:cs="Times New Roman"/>
          <w:color w:val="000000" w:themeColor="text1"/>
          <w:kern w:val="0"/>
          <w:sz w:val="24"/>
          <w:szCs w:val="24"/>
          <w:lang w:val="en-GB" w:eastAsia="en-IE"/>
          <w14:ligatures w14:val="none"/>
        </w:rPr>
        <w:t xml:space="preserve"> also</w:t>
      </w:r>
      <w:r w:rsidR="00784B07" w:rsidRPr="00A671A0">
        <w:rPr>
          <w:rFonts w:ascii="Times New Roman" w:eastAsia="Times New Roman" w:hAnsi="Times New Roman" w:cs="Times New Roman"/>
          <w:color w:val="000000" w:themeColor="text1"/>
          <w:kern w:val="0"/>
          <w:sz w:val="24"/>
          <w:szCs w:val="24"/>
          <w:lang w:val="en-GB" w:eastAsia="en-IE"/>
          <w14:ligatures w14:val="none"/>
        </w:rPr>
        <w:t xml:space="preserve"> to the ambition of building a Union of Skills – one of the initiatives of th</w:t>
      </w:r>
      <w:r w:rsidR="004B11D1" w:rsidRPr="00A671A0">
        <w:rPr>
          <w:rFonts w:ascii="Times New Roman" w:eastAsia="Times New Roman" w:hAnsi="Times New Roman" w:cs="Times New Roman"/>
          <w:color w:val="000000" w:themeColor="text1"/>
          <w:kern w:val="0"/>
          <w:sz w:val="24"/>
          <w:szCs w:val="24"/>
          <w:lang w:val="en-GB" w:eastAsia="en-IE"/>
          <w14:ligatures w14:val="none"/>
        </w:rPr>
        <w:t>e</w:t>
      </w:r>
      <w:r w:rsidR="00784B07" w:rsidRPr="00A671A0">
        <w:rPr>
          <w:rFonts w:ascii="Times New Roman" w:eastAsia="Times New Roman" w:hAnsi="Times New Roman" w:cs="Times New Roman"/>
          <w:color w:val="000000" w:themeColor="text1"/>
          <w:kern w:val="0"/>
          <w:sz w:val="24"/>
          <w:szCs w:val="24"/>
          <w:lang w:val="en-GB" w:eastAsia="en-IE"/>
          <w14:ligatures w14:val="none"/>
        </w:rPr>
        <w:t xml:space="preserve"> Commission’s mandate.</w:t>
      </w:r>
    </w:p>
    <w:p w14:paraId="47B61C1E" w14:textId="77777777" w:rsidR="00B431C5" w:rsidRPr="00A671A0" w:rsidRDefault="00B431C5" w:rsidP="00B431C5">
      <w:pPr>
        <w:spacing w:after="0" w:line="240" w:lineRule="auto"/>
        <w:jc w:val="both"/>
        <w:textAlignment w:val="baseline"/>
        <w:rPr>
          <w:rFonts w:ascii="Segoe UI" w:eastAsia="Times New Roman" w:hAnsi="Segoe UI" w:cs="Segoe UI"/>
          <w:color w:val="000000" w:themeColor="text1"/>
          <w:kern w:val="0"/>
          <w:sz w:val="18"/>
          <w:szCs w:val="18"/>
          <w:lang w:val="en-GB" w:eastAsia="en-IE"/>
          <w14:ligatures w14:val="none"/>
        </w:rPr>
      </w:pPr>
      <w:r w:rsidRPr="00A671A0">
        <w:rPr>
          <w:rFonts w:ascii="Times New Roman" w:eastAsia="Times New Roman" w:hAnsi="Times New Roman" w:cs="Times New Roman"/>
          <w:color w:val="000000" w:themeColor="text1"/>
          <w:kern w:val="0"/>
          <w:sz w:val="24"/>
          <w:szCs w:val="24"/>
          <w:lang w:val="en-GB" w:eastAsia="en-IE"/>
          <w14:ligatures w14:val="none"/>
        </w:rPr>
        <w:t> </w:t>
      </w:r>
    </w:p>
    <w:p w14:paraId="23F27BB5" w14:textId="4BE61895" w:rsidR="00FD5850" w:rsidRPr="00A671A0" w:rsidRDefault="00B431C5" w:rsidP="00B431C5">
      <w:pPr>
        <w:spacing w:after="0" w:line="240" w:lineRule="auto"/>
        <w:jc w:val="both"/>
        <w:textAlignment w:val="baseline"/>
        <w:rPr>
          <w:rFonts w:ascii="Segoe UI" w:hAnsi="Segoe UI"/>
          <w:color w:val="000000" w:themeColor="text1"/>
          <w:kern w:val="0"/>
          <w:sz w:val="18"/>
          <w:szCs w:val="18"/>
          <w:lang w:val="en-GB"/>
          <w14:ligatures w14:val="none"/>
        </w:rPr>
      </w:pPr>
      <w:r w:rsidRPr="00A671A0">
        <w:rPr>
          <w:rFonts w:ascii="Times New Roman" w:eastAsia="Times New Roman" w:hAnsi="Times New Roman" w:cs="Times New Roman"/>
          <w:color w:val="000000" w:themeColor="text1"/>
          <w:kern w:val="0"/>
          <w:sz w:val="24"/>
          <w:szCs w:val="24"/>
          <w:u w:val="single"/>
          <w:lang w:val="en-GB" w:eastAsia="en-IE"/>
          <w14:ligatures w14:val="none"/>
        </w:rPr>
        <w:t>Paragraphs 4, 58, 68, 70 and 73:</w:t>
      </w:r>
      <w:r w:rsidRPr="00A671A0">
        <w:rPr>
          <w:rFonts w:ascii="Times New Roman" w:eastAsia="Times New Roman" w:hAnsi="Times New Roman" w:cs="Times New Roman"/>
          <w:color w:val="000000" w:themeColor="text1"/>
          <w:kern w:val="0"/>
          <w:sz w:val="24"/>
          <w:szCs w:val="24"/>
          <w:lang w:val="en-GB" w:eastAsia="en-IE"/>
          <w14:ligatures w14:val="none"/>
        </w:rPr>
        <w:t> The interim evaluation of Horizon Europe addresses the better regulation criteria of relevance, coherence, efficiency and effectiveness, and the EU value added of the Horizon Europe programme. It will support the design of future EU R&amp;I measures in line with the ‘evaluate first’ principle of the better regulation guidelines.</w:t>
      </w:r>
    </w:p>
    <w:p w14:paraId="43F99CFC" w14:textId="77777777" w:rsidR="00174C32" w:rsidRPr="00A671A0" w:rsidRDefault="00174C32" w:rsidP="00B431C5">
      <w:pPr>
        <w:spacing w:after="0" w:line="240" w:lineRule="auto"/>
        <w:jc w:val="both"/>
        <w:textAlignment w:val="baseline"/>
        <w:rPr>
          <w:rFonts w:ascii="Segoe UI" w:eastAsia="Times New Roman" w:hAnsi="Segoe UI" w:cs="Segoe UI"/>
          <w:color w:val="000000" w:themeColor="text1"/>
          <w:kern w:val="0"/>
          <w:sz w:val="18"/>
          <w:szCs w:val="18"/>
          <w:lang w:val="en-GB" w:eastAsia="en-IE"/>
          <w14:ligatures w14:val="none"/>
        </w:rPr>
      </w:pPr>
    </w:p>
    <w:p w14:paraId="288B0DA0" w14:textId="5DBDB9EB" w:rsidR="003A7B23" w:rsidRPr="00A671A0" w:rsidRDefault="00B431C5" w:rsidP="00264D1B">
      <w:pPr>
        <w:spacing w:after="0" w:line="240" w:lineRule="auto"/>
        <w:jc w:val="both"/>
        <w:rPr>
          <w:rFonts w:ascii="Times New Roman" w:eastAsia="Times New Roman" w:hAnsi="Times New Roman" w:cs="Times New Roman"/>
          <w:color w:val="000000" w:themeColor="text1"/>
          <w:kern w:val="0"/>
          <w:sz w:val="24"/>
          <w:szCs w:val="24"/>
          <w:lang w:val="en-GB" w:eastAsia="en-IE"/>
          <w14:ligatures w14:val="none"/>
        </w:rPr>
      </w:pPr>
      <w:r w:rsidRPr="00A671A0">
        <w:rPr>
          <w:rFonts w:ascii="Times New Roman" w:eastAsia="Times New Roman" w:hAnsi="Times New Roman" w:cs="Times New Roman"/>
          <w:color w:val="000000" w:themeColor="text1"/>
          <w:kern w:val="0"/>
          <w:sz w:val="24"/>
          <w:szCs w:val="24"/>
          <w:lang w:val="en-GB" w:eastAsia="en-IE"/>
          <w14:ligatures w14:val="none"/>
        </w:rPr>
        <w:t xml:space="preserve">The Commission acknowledges the shared commitment to putting research and innovation at the heart of our economy for the benefit of building a more competitive and resilient Europe. </w:t>
      </w:r>
      <w:r w:rsidR="00506A31" w:rsidRPr="00A671A0">
        <w:rPr>
          <w:rFonts w:ascii="Times New Roman" w:eastAsia="Times New Roman" w:hAnsi="Times New Roman" w:cs="Times New Roman"/>
          <w:color w:val="000000" w:themeColor="text1"/>
          <w:kern w:val="0"/>
          <w:sz w:val="24"/>
          <w:szCs w:val="24"/>
          <w:lang w:val="en-GB" w:eastAsia="en-IE"/>
          <w14:ligatures w14:val="none"/>
        </w:rPr>
        <w:t>To deliver scientific, technological, economic, environmental and societal impact and to maximise the added value of the Union's R&amp;I investments, the Union should invest in research and innovation through the Framework Programme for Research and Innovation for the period 2028-2034</w:t>
      </w:r>
      <w:r w:rsidR="00DD7D2E" w:rsidRPr="00A671A0">
        <w:rPr>
          <w:rFonts w:ascii="Times New Roman" w:eastAsia="Times New Roman" w:hAnsi="Times New Roman" w:cs="Times New Roman"/>
          <w:color w:val="000000" w:themeColor="text1"/>
          <w:kern w:val="0"/>
          <w:sz w:val="24"/>
          <w:szCs w:val="24"/>
          <w:lang w:val="en-GB" w:eastAsia="en-IE"/>
          <w14:ligatures w14:val="none"/>
        </w:rPr>
        <w:t>. The programme</w:t>
      </w:r>
      <w:r w:rsidR="00506A31" w:rsidRPr="00A671A0">
        <w:rPr>
          <w:rFonts w:ascii="Times New Roman" w:eastAsia="Times New Roman" w:hAnsi="Times New Roman" w:cs="Times New Roman"/>
          <w:color w:val="000000" w:themeColor="text1"/>
          <w:kern w:val="0"/>
          <w:sz w:val="24"/>
          <w:szCs w:val="24"/>
          <w:lang w:val="en-GB" w:eastAsia="en-IE"/>
          <w14:ligatures w14:val="none"/>
        </w:rPr>
        <w:t xml:space="preserve"> should strengthen competitiveness, resilience, sustainability, technological leadership, and social cohesion.</w:t>
      </w:r>
      <w:r w:rsidRPr="00A671A0">
        <w:rPr>
          <w:rFonts w:ascii="Times New Roman" w:eastAsia="Times New Roman" w:hAnsi="Times New Roman" w:cs="Times New Roman"/>
          <w:color w:val="000000" w:themeColor="text1"/>
          <w:kern w:val="0"/>
          <w:sz w:val="24"/>
          <w:szCs w:val="24"/>
          <w:lang w:val="en-GB" w:eastAsia="en-IE"/>
          <w14:ligatures w14:val="none"/>
        </w:rPr>
        <w:t xml:space="preserve">, </w:t>
      </w:r>
      <w:r w:rsidR="00DD7D2E" w:rsidRPr="00A671A0">
        <w:rPr>
          <w:rFonts w:ascii="Times New Roman" w:eastAsia="Times New Roman" w:hAnsi="Times New Roman" w:cs="Times New Roman"/>
          <w:color w:val="000000" w:themeColor="text1"/>
          <w:kern w:val="0"/>
          <w:sz w:val="24"/>
          <w:szCs w:val="24"/>
          <w:lang w:val="en-GB" w:eastAsia="en-IE"/>
          <w14:ligatures w14:val="none"/>
        </w:rPr>
        <w:t>The</w:t>
      </w:r>
      <w:r w:rsidR="00506A31" w:rsidRPr="00A671A0">
        <w:rPr>
          <w:rFonts w:ascii="Times New Roman" w:eastAsia="Times New Roman" w:hAnsi="Times New Roman" w:cs="Times New Roman"/>
          <w:color w:val="000000" w:themeColor="text1"/>
          <w:kern w:val="0"/>
          <w:sz w:val="24"/>
          <w:szCs w:val="24"/>
          <w:lang w:val="en-GB" w:eastAsia="en-IE"/>
          <w14:ligatures w14:val="none"/>
        </w:rPr>
        <w:t xml:space="preserve"> programme should </w:t>
      </w:r>
      <w:r w:rsidR="00DD7D2E" w:rsidRPr="00A671A0">
        <w:rPr>
          <w:rFonts w:ascii="Times New Roman" w:eastAsia="Times New Roman" w:hAnsi="Times New Roman" w:cs="Times New Roman"/>
          <w:color w:val="000000" w:themeColor="text1"/>
          <w:kern w:val="0"/>
          <w:sz w:val="24"/>
          <w:szCs w:val="24"/>
          <w:lang w:val="en-GB" w:eastAsia="en-IE"/>
          <w14:ligatures w14:val="none"/>
        </w:rPr>
        <w:t xml:space="preserve">also </w:t>
      </w:r>
      <w:r w:rsidR="00506A31" w:rsidRPr="00A671A0">
        <w:rPr>
          <w:rFonts w:ascii="Times New Roman" w:eastAsia="Times New Roman" w:hAnsi="Times New Roman" w:cs="Times New Roman"/>
          <w:color w:val="000000" w:themeColor="text1"/>
          <w:kern w:val="0"/>
          <w:sz w:val="24"/>
          <w:szCs w:val="24"/>
          <w:lang w:val="en-GB" w:eastAsia="en-IE"/>
          <w14:ligatures w14:val="none"/>
        </w:rPr>
        <w:t xml:space="preserve">contribute to increasing public and private investment in R&amp;I in Member States, thereby helping to reach an </w:t>
      </w:r>
      <w:r w:rsidR="00506A31" w:rsidRPr="00A671A0">
        <w:rPr>
          <w:rFonts w:ascii="Times New Roman" w:eastAsia="Times New Roman" w:hAnsi="Times New Roman" w:cs="Times New Roman"/>
          <w:color w:val="000000" w:themeColor="text1"/>
          <w:kern w:val="0"/>
          <w:sz w:val="24"/>
          <w:szCs w:val="24"/>
          <w:lang w:val="en-GB" w:eastAsia="en-IE"/>
          <w14:ligatures w14:val="none"/>
        </w:rPr>
        <w:lastRenderedPageBreak/>
        <w:t>overall investment target of at least 3% of the Union's gross domestic product in research and development. Member States’ investment in R&amp;I should be assessed with the help of the framework for the coordination of economic, budgetary, employment and social policies within the Union – the European Semester process. Achieving that target would require Member States and the private sector to complement the Programme with their own reinforced investment actions in research, development and innovation.</w:t>
      </w:r>
    </w:p>
    <w:p w14:paraId="7749A374" w14:textId="77777777" w:rsidR="00394302" w:rsidRPr="00A671A0" w:rsidRDefault="00394302" w:rsidP="00264D1B">
      <w:pPr>
        <w:spacing w:after="0" w:line="240" w:lineRule="auto"/>
        <w:jc w:val="both"/>
        <w:rPr>
          <w:rFonts w:ascii="Times New Roman" w:eastAsia="Times New Roman" w:hAnsi="Times New Roman" w:cs="Times New Roman"/>
          <w:color w:val="000000" w:themeColor="text1"/>
          <w:kern w:val="0"/>
          <w:sz w:val="24"/>
          <w:szCs w:val="24"/>
          <w:lang w:val="en-GB" w:eastAsia="en-IE"/>
          <w14:ligatures w14:val="none"/>
        </w:rPr>
      </w:pPr>
    </w:p>
    <w:p w14:paraId="43EC0DA1" w14:textId="77777777" w:rsidR="003A7B23" w:rsidRPr="00A671A0" w:rsidRDefault="003A7B23" w:rsidP="00264D1B">
      <w:pPr>
        <w:spacing w:after="0" w:line="240" w:lineRule="auto"/>
        <w:jc w:val="both"/>
        <w:rPr>
          <w:rFonts w:ascii="Times New Roman" w:eastAsia="Times New Roman" w:hAnsi="Times New Roman" w:cs="Times New Roman"/>
          <w:color w:val="000000" w:themeColor="text1"/>
          <w:kern w:val="0"/>
          <w:sz w:val="24"/>
          <w:szCs w:val="24"/>
          <w:lang w:val="en-GB" w:eastAsia="en-IE"/>
          <w14:ligatures w14:val="none"/>
        </w:rPr>
      </w:pPr>
    </w:p>
    <w:p w14:paraId="55D97397" w14:textId="1B011234" w:rsidR="003A7B23" w:rsidRPr="00A671A0" w:rsidRDefault="00506A31" w:rsidP="00264D1B">
      <w:pPr>
        <w:spacing w:after="0" w:line="240" w:lineRule="auto"/>
        <w:jc w:val="both"/>
        <w:rPr>
          <w:rFonts w:ascii="Times New Roman" w:eastAsia="Times New Roman" w:hAnsi="Times New Roman" w:cs="Times New Roman"/>
          <w:color w:val="000000" w:themeColor="text1"/>
          <w:kern w:val="0"/>
          <w:sz w:val="24"/>
          <w:szCs w:val="24"/>
          <w:lang w:val="en-GB" w:eastAsia="en-IE"/>
          <w14:ligatures w14:val="none"/>
        </w:rPr>
      </w:pPr>
      <w:r w:rsidRPr="00A671A0">
        <w:rPr>
          <w:rFonts w:ascii="Times New Roman" w:eastAsia="Times New Roman" w:hAnsi="Times New Roman" w:cs="Times New Roman"/>
          <w:color w:val="000000" w:themeColor="text1"/>
          <w:kern w:val="0"/>
          <w:sz w:val="24"/>
          <w:szCs w:val="24"/>
          <w:lang w:val="en-GB" w:eastAsia="en-IE"/>
          <w14:ligatures w14:val="none"/>
        </w:rPr>
        <w:t>In a rapidly changing economic, social and geopolitical environment, recent experience has shown the need for a more flexible multiannual financial framework and its Union spending programmes.  To that effect, and in line with the objectives of the Programme, the funding should duly consider the evolving policy needs and Union’s priorities as identified in relevant documents published by the Commission, European Parliament resolutions and in Council conclusions, while ensuring sufficient predictability for the budget implementation.</w:t>
      </w:r>
      <w:r w:rsidR="003A7B23" w:rsidRPr="00A671A0" w:rsidDel="003A7B23">
        <w:rPr>
          <w:rFonts w:ascii="Times New Roman" w:eastAsia="Times New Roman" w:hAnsi="Times New Roman" w:cs="Times New Roman"/>
          <w:color w:val="000000" w:themeColor="text1"/>
          <w:kern w:val="0"/>
          <w:sz w:val="24"/>
          <w:szCs w:val="24"/>
          <w:lang w:val="en-GB" w:eastAsia="en-IE"/>
          <w14:ligatures w14:val="none"/>
        </w:rPr>
        <w:t xml:space="preserve"> </w:t>
      </w:r>
    </w:p>
    <w:p w14:paraId="2A2E0668" w14:textId="77777777" w:rsidR="003A7B23" w:rsidRPr="00A671A0" w:rsidRDefault="003A7B23" w:rsidP="00264D1B">
      <w:pPr>
        <w:spacing w:after="0" w:line="240" w:lineRule="auto"/>
        <w:jc w:val="both"/>
        <w:rPr>
          <w:rFonts w:ascii="Times New Roman" w:eastAsia="Times New Roman" w:hAnsi="Times New Roman" w:cs="Times New Roman"/>
          <w:color w:val="000000" w:themeColor="text1"/>
          <w:kern w:val="0"/>
          <w:sz w:val="24"/>
          <w:szCs w:val="24"/>
          <w:lang w:val="en-GB" w:eastAsia="en-IE"/>
          <w14:ligatures w14:val="none"/>
        </w:rPr>
      </w:pPr>
    </w:p>
    <w:p w14:paraId="0CCF0660" w14:textId="2DC8CFA5" w:rsidR="001C17A8" w:rsidRPr="00A671A0" w:rsidRDefault="008679ED" w:rsidP="00264D1B">
      <w:pPr>
        <w:spacing w:after="0" w:line="240" w:lineRule="auto"/>
        <w:jc w:val="both"/>
        <w:rPr>
          <w:rFonts w:ascii="Times New Roman" w:hAnsi="Times New Roman"/>
          <w:color w:val="000000" w:themeColor="text1"/>
          <w:kern w:val="0"/>
          <w:sz w:val="24"/>
          <w:szCs w:val="24"/>
          <w:lang w:val="en-GB"/>
          <w14:ligatures w14:val="none"/>
        </w:rPr>
      </w:pPr>
      <w:r w:rsidRPr="00A671A0">
        <w:rPr>
          <w:rFonts w:ascii="Times New Roman" w:eastAsia="Times New Roman" w:hAnsi="Times New Roman" w:cs="Times New Roman"/>
          <w:color w:val="000000" w:themeColor="text1"/>
          <w:kern w:val="0"/>
          <w:sz w:val="24"/>
          <w:szCs w:val="24"/>
          <w:lang w:val="en-GB" w:eastAsia="en-IE"/>
          <w14:ligatures w14:val="none"/>
        </w:rPr>
        <w:t xml:space="preserve">Furthermore, </w:t>
      </w:r>
      <w:r w:rsidR="00CE548F" w:rsidRPr="00A671A0">
        <w:rPr>
          <w:rFonts w:ascii="Times New Roman" w:eastAsia="Times New Roman" w:hAnsi="Times New Roman" w:cs="Times New Roman"/>
          <w:color w:val="000000" w:themeColor="text1"/>
          <w:sz w:val="24"/>
          <w:szCs w:val="24"/>
          <w:lang w:val="en-GB" w:eastAsia="en-IE"/>
        </w:rPr>
        <w:t xml:space="preserve">the new European Competitiveness Fund will establish an investment capacity and help to leverage and de-risk private investments to support strategic technologies and manufacturing </w:t>
      </w:r>
      <w:r w:rsidR="005356CB" w:rsidRPr="00A671A0">
        <w:rPr>
          <w:rFonts w:ascii="Times New Roman" w:eastAsia="Times New Roman" w:hAnsi="Times New Roman" w:cs="Times New Roman"/>
          <w:color w:val="000000" w:themeColor="text1"/>
          <w:sz w:val="24"/>
          <w:szCs w:val="24"/>
          <w:lang w:val="en-GB" w:eastAsia="en-IE"/>
        </w:rPr>
        <w:t xml:space="preserve">in identified strategic sectors such as clean-tech or chips, </w:t>
      </w:r>
      <w:r w:rsidR="00CE548F" w:rsidRPr="00A671A0">
        <w:rPr>
          <w:rFonts w:ascii="Times New Roman" w:eastAsia="Times New Roman" w:hAnsi="Times New Roman" w:cs="Times New Roman"/>
          <w:color w:val="000000" w:themeColor="text1"/>
          <w:sz w:val="24"/>
          <w:szCs w:val="24"/>
          <w:lang w:val="en-GB" w:eastAsia="en-IE"/>
        </w:rPr>
        <w:t>which are critical to European competitiveness, including research and innovation, and IPCEIs. It will accompany European projects</w:t>
      </w:r>
      <w:r w:rsidR="005356CB" w:rsidRPr="00A671A0">
        <w:rPr>
          <w:rFonts w:ascii="Times New Roman" w:eastAsia="Times New Roman" w:hAnsi="Times New Roman" w:cs="Times New Roman"/>
          <w:color w:val="000000" w:themeColor="text1"/>
          <w:sz w:val="24"/>
          <w:szCs w:val="24"/>
          <w:lang w:val="en-GB" w:eastAsia="en-IE"/>
        </w:rPr>
        <w:t xml:space="preserve"> in identified strategic sectors</w:t>
      </w:r>
      <w:r w:rsidR="00CE548F" w:rsidRPr="00A671A0">
        <w:rPr>
          <w:rFonts w:ascii="Times New Roman" w:eastAsia="Times New Roman" w:hAnsi="Times New Roman" w:cs="Times New Roman"/>
          <w:color w:val="000000" w:themeColor="text1"/>
          <w:sz w:val="24"/>
          <w:szCs w:val="24"/>
          <w:lang w:val="en-GB" w:eastAsia="en-IE"/>
        </w:rPr>
        <w:t xml:space="preserve"> along the entire investment journey, from research, through scale-up, industrial deployment, to manufacturing, and it will flexibly mobilise all </w:t>
      </w:r>
      <w:r w:rsidR="00A65C68" w:rsidRPr="00A671A0">
        <w:rPr>
          <w:rFonts w:ascii="Times New Roman" w:eastAsia="Times New Roman" w:hAnsi="Times New Roman" w:cs="Times New Roman"/>
          <w:color w:val="000000" w:themeColor="text1"/>
          <w:sz w:val="24"/>
          <w:szCs w:val="24"/>
          <w:lang w:val="en-GB" w:eastAsia="en-IE"/>
        </w:rPr>
        <w:t>forms of Union funding</w:t>
      </w:r>
      <w:r w:rsidR="00CE548F" w:rsidRPr="00A671A0">
        <w:rPr>
          <w:rFonts w:ascii="Times New Roman" w:eastAsia="Times New Roman" w:hAnsi="Times New Roman" w:cs="Times New Roman"/>
          <w:color w:val="000000" w:themeColor="text1"/>
          <w:sz w:val="24"/>
          <w:szCs w:val="24"/>
          <w:lang w:val="en-GB" w:eastAsia="en-IE"/>
        </w:rPr>
        <w:t>: grants, loans, equity and procurement.</w:t>
      </w:r>
    </w:p>
    <w:p w14:paraId="5AAA714B" w14:textId="77777777" w:rsidR="001C17A8" w:rsidRPr="00A671A0" w:rsidRDefault="001C17A8" w:rsidP="00B431C5">
      <w:pPr>
        <w:spacing w:after="0" w:line="240" w:lineRule="auto"/>
        <w:jc w:val="both"/>
        <w:textAlignment w:val="baseline"/>
        <w:rPr>
          <w:rFonts w:ascii="Times New Roman" w:eastAsia="Times New Roman" w:hAnsi="Times New Roman" w:cs="Times New Roman"/>
          <w:color w:val="000000" w:themeColor="text1"/>
          <w:kern w:val="0"/>
          <w:sz w:val="24"/>
          <w:szCs w:val="24"/>
          <w:lang w:val="en-GB" w:eastAsia="en-IE"/>
          <w14:ligatures w14:val="none"/>
        </w:rPr>
      </w:pPr>
    </w:p>
    <w:p w14:paraId="5024CD14" w14:textId="331BB9F8" w:rsidR="00B431C5" w:rsidRPr="00A671A0" w:rsidRDefault="00B431C5" w:rsidP="00B431C5">
      <w:pPr>
        <w:spacing w:after="0" w:line="240" w:lineRule="auto"/>
        <w:jc w:val="both"/>
        <w:textAlignment w:val="baseline"/>
        <w:rPr>
          <w:rFonts w:ascii="Times New Roman" w:eastAsia="Times New Roman" w:hAnsi="Times New Roman" w:cs="Times New Roman"/>
          <w:color w:val="000000" w:themeColor="text1"/>
          <w:kern w:val="0"/>
          <w:sz w:val="24"/>
          <w:szCs w:val="24"/>
          <w:lang w:val="en-GB" w:eastAsia="en-IE"/>
          <w14:ligatures w14:val="none"/>
        </w:rPr>
      </w:pPr>
      <w:r w:rsidRPr="00A671A0">
        <w:rPr>
          <w:rFonts w:ascii="Times New Roman" w:eastAsia="Times New Roman" w:hAnsi="Times New Roman" w:cs="Times New Roman"/>
          <w:color w:val="000000" w:themeColor="text1"/>
          <w:kern w:val="0"/>
          <w:sz w:val="24"/>
          <w:szCs w:val="24"/>
          <w:lang w:val="en-GB" w:eastAsia="en-IE"/>
          <w14:ligatures w14:val="none"/>
        </w:rPr>
        <w:t xml:space="preserve">The Commission values the strong commitment of the European Parliament </w:t>
      </w:r>
      <w:r w:rsidR="6CD960E6" w:rsidRPr="00A671A0">
        <w:rPr>
          <w:rFonts w:ascii="Times New Roman" w:eastAsia="Times New Roman" w:hAnsi="Times New Roman" w:cs="Times New Roman"/>
          <w:color w:val="000000" w:themeColor="text1"/>
          <w:sz w:val="24"/>
          <w:szCs w:val="24"/>
          <w:lang w:val="en-GB" w:eastAsia="en-IE"/>
        </w:rPr>
        <w:t xml:space="preserve">to </w:t>
      </w:r>
      <w:r w:rsidRPr="00A671A0">
        <w:rPr>
          <w:rFonts w:ascii="Times New Roman" w:eastAsia="Times New Roman" w:hAnsi="Times New Roman" w:cs="Times New Roman"/>
          <w:color w:val="000000" w:themeColor="text1"/>
          <w:kern w:val="0"/>
          <w:sz w:val="24"/>
          <w:szCs w:val="24"/>
          <w:lang w:val="en-GB" w:eastAsia="en-IE"/>
          <w14:ligatures w14:val="none"/>
        </w:rPr>
        <w:t>shaping the long-term budget. To lead on innovation, the Commission is committed to creating the conditions for researchers to thrive</w:t>
      </w:r>
      <w:r w:rsidR="6DAB74F7" w:rsidRPr="00A671A0">
        <w:rPr>
          <w:rFonts w:ascii="Times New Roman" w:eastAsia="Times New Roman" w:hAnsi="Times New Roman" w:cs="Times New Roman"/>
          <w:color w:val="000000" w:themeColor="text1"/>
          <w:kern w:val="0"/>
          <w:sz w:val="24"/>
          <w:szCs w:val="24"/>
          <w:lang w:val="en-GB" w:eastAsia="en-IE"/>
          <w14:ligatures w14:val="none"/>
        </w:rPr>
        <w:t>.</w:t>
      </w:r>
      <w:r w:rsidR="002939BE" w:rsidRPr="00A671A0">
        <w:rPr>
          <w:rFonts w:ascii="Times New Roman" w:eastAsia="Times New Roman" w:hAnsi="Times New Roman" w:cs="Times New Roman"/>
          <w:color w:val="000000" w:themeColor="text1"/>
          <w:kern w:val="0"/>
          <w:sz w:val="24"/>
          <w:szCs w:val="24"/>
          <w:lang w:val="en-GB" w:eastAsia="en-IE"/>
          <w14:ligatures w14:val="none"/>
        </w:rPr>
        <w:t xml:space="preserve"> </w:t>
      </w:r>
      <w:r w:rsidRPr="00A671A0">
        <w:rPr>
          <w:rFonts w:ascii="Times New Roman" w:eastAsia="Times New Roman" w:hAnsi="Times New Roman" w:cs="Times New Roman"/>
          <w:color w:val="000000" w:themeColor="text1"/>
          <w:kern w:val="0"/>
          <w:sz w:val="24"/>
          <w:szCs w:val="24"/>
          <w:lang w:val="en-GB" w:eastAsia="en-IE"/>
          <w14:ligatures w14:val="none"/>
        </w:rPr>
        <w:t>This means providing the infrastructure and</w:t>
      </w:r>
      <w:r w:rsidRPr="00A671A0" w:rsidDel="00312AD3">
        <w:rPr>
          <w:rFonts w:ascii="Times New Roman" w:eastAsia="Times New Roman" w:hAnsi="Times New Roman" w:cs="Times New Roman"/>
          <w:color w:val="000000" w:themeColor="text1"/>
          <w:kern w:val="0"/>
          <w:sz w:val="24"/>
          <w:szCs w:val="24"/>
          <w:lang w:val="en-GB" w:eastAsia="en-IE"/>
          <w14:ligatures w14:val="none"/>
        </w:rPr>
        <w:t xml:space="preserve"> </w:t>
      </w:r>
      <w:r w:rsidRPr="00A671A0">
        <w:rPr>
          <w:rFonts w:ascii="Times New Roman" w:eastAsia="Times New Roman" w:hAnsi="Times New Roman" w:cs="Times New Roman"/>
          <w:color w:val="000000" w:themeColor="text1"/>
          <w:kern w:val="0"/>
          <w:sz w:val="24"/>
          <w:szCs w:val="24"/>
          <w:lang w:val="en-GB" w:eastAsia="en-IE"/>
          <w14:ligatures w14:val="none"/>
        </w:rPr>
        <w:t>laboratories they need to test and develop ideas t</w:t>
      </w:r>
      <w:r w:rsidRPr="00A671A0">
        <w:rPr>
          <w:rFonts w:ascii="Times New Roman" w:hAnsi="Times New Roman"/>
          <w:color w:val="000000" w:themeColor="text1"/>
          <w:sz w:val="24"/>
          <w:szCs w:val="24"/>
          <w:lang w:val="en-GB"/>
        </w:rPr>
        <w:t>hrough new public-private partnerships, such as joint undertakings</w:t>
      </w:r>
      <w:r w:rsidRPr="00A671A0">
        <w:rPr>
          <w:rFonts w:ascii="Times New Roman" w:eastAsia="Times New Roman" w:hAnsi="Times New Roman" w:cs="Times New Roman"/>
          <w:color w:val="000000" w:themeColor="text1"/>
          <w:kern w:val="0"/>
          <w:sz w:val="24"/>
          <w:szCs w:val="24"/>
          <w:lang w:val="en-GB" w:eastAsia="en-IE"/>
          <w14:ligatures w14:val="none"/>
        </w:rPr>
        <w:t>. For Small and Medium Enterprises to prosper, the Commission present</w:t>
      </w:r>
      <w:r w:rsidR="00FD0202" w:rsidRPr="00A671A0">
        <w:rPr>
          <w:rFonts w:ascii="Times New Roman" w:eastAsia="Times New Roman" w:hAnsi="Times New Roman" w:cs="Times New Roman"/>
          <w:color w:val="000000" w:themeColor="text1"/>
          <w:sz w:val="24"/>
          <w:szCs w:val="24"/>
          <w:lang w:val="en-GB" w:eastAsia="en-IE"/>
        </w:rPr>
        <w:t xml:space="preserve">ed </w:t>
      </w:r>
      <w:r w:rsidRPr="00A671A0">
        <w:rPr>
          <w:rFonts w:ascii="Times New Roman" w:eastAsia="Times New Roman" w:hAnsi="Times New Roman" w:cs="Times New Roman"/>
          <w:color w:val="000000" w:themeColor="text1"/>
          <w:kern w:val="0"/>
          <w:sz w:val="24"/>
          <w:szCs w:val="24"/>
          <w:lang w:val="en-GB" w:eastAsia="en-IE"/>
          <w14:ligatures w14:val="none"/>
        </w:rPr>
        <w:t xml:space="preserve">a Start-up-and Scale-Up Strategy </w:t>
      </w:r>
      <w:r w:rsidR="00CA20BB" w:rsidRPr="00A671A0">
        <w:rPr>
          <w:rFonts w:ascii="Times New Roman" w:eastAsia="Times New Roman" w:hAnsi="Times New Roman" w:cs="Times New Roman"/>
          <w:color w:val="000000" w:themeColor="text1"/>
          <w:sz w:val="24"/>
          <w:szCs w:val="24"/>
          <w:lang w:val="en-GB" w:eastAsia="en-IE"/>
        </w:rPr>
        <w:t xml:space="preserve">on 28 May </w:t>
      </w:r>
      <w:r w:rsidR="00652529" w:rsidRPr="00A671A0">
        <w:rPr>
          <w:rFonts w:ascii="Times New Roman" w:eastAsia="Times New Roman" w:hAnsi="Times New Roman" w:cs="Times New Roman"/>
          <w:color w:val="000000" w:themeColor="text1"/>
          <w:sz w:val="24"/>
          <w:szCs w:val="24"/>
          <w:lang w:val="en-GB" w:eastAsia="en-IE"/>
        </w:rPr>
        <w:t>while the preparation of the</w:t>
      </w:r>
      <w:r w:rsidRPr="00A671A0">
        <w:rPr>
          <w:rFonts w:ascii="Times New Roman" w:eastAsia="Times New Roman" w:hAnsi="Times New Roman" w:cs="Times New Roman"/>
          <w:color w:val="000000" w:themeColor="text1"/>
          <w:kern w:val="0"/>
          <w:sz w:val="24"/>
          <w:szCs w:val="24"/>
          <w:lang w:val="en-GB" w:eastAsia="en-IE"/>
          <w14:ligatures w14:val="none"/>
        </w:rPr>
        <w:t xml:space="preserve"> European Innovation Act</w:t>
      </w:r>
      <w:r w:rsidR="00652529" w:rsidRPr="00A671A0">
        <w:rPr>
          <w:rFonts w:ascii="Times New Roman" w:eastAsia="Times New Roman" w:hAnsi="Times New Roman" w:cs="Times New Roman"/>
          <w:color w:val="000000" w:themeColor="text1"/>
          <w:sz w:val="24"/>
          <w:szCs w:val="24"/>
          <w:lang w:val="en-GB" w:eastAsia="en-IE"/>
        </w:rPr>
        <w:t xml:space="preserve"> has started</w:t>
      </w:r>
      <w:r w:rsidR="0041365C" w:rsidRPr="00A671A0">
        <w:rPr>
          <w:rFonts w:ascii="Times New Roman" w:eastAsia="Times New Roman" w:hAnsi="Times New Roman" w:cs="Times New Roman"/>
          <w:color w:val="000000" w:themeColor="text1"/>
          <w:sz w:val="24"/>
          <w:szCs w:val="24"/>
          <w:lang w:val="en-GB" w:eastAsia="en-IE"/>
        </w:rPr>
        <w:t xml:space="preserve"> with the launch of a call for evidence and a public consultation on 9 July</w:t>
      </w:r>
      <w:r w:rsidRPr="00A671A0">
        <w:rPr>
          <w:rFonts w:ascii="Times New Roman" w:eastAsia="Times New Roman" w:hAnsi="Times New Roman" w:cs="Times New Roman"/>
          <w:color w:val="000000" w:themeColor="text1"/>
          <w:kern w:val="0"/>
          <w:sz w:val="24"/>
          <w:szCs w:val="24"/>
          <w:lang w:val="en-GB" w:eastAsia="en-IE"/>
          <w14:ligatures w14:val="none"/>
        </w:rPr>
        <w:t xml:space="preserve">. To give a further boost to the European Research Area, the Commission will present a European Research Area Act. The current five </w:t>
      </w:r>
      <w:r w:rsidR="00F4052D" w:rsidRPr="00A671A0">
        <w:rPr>
          <w:rFonts w:ascii="Times New Roman" w:eastAsia="Times New Roman" w:hAnsi="Times New Roman" w:cs="Times New Roman"/>
          <w:color w:val="000000" w:themeColor="text1"/>
          <w:kern w:val="0"/>
          <w:sz w:val="24"/>
          <w:szCs w:val="24"/>
          <w:lang w:val="en-GB" w:eastAsia="en-IE"/>
          <w14:ligatures w14:val="none"/>
        </w:rPr>
        <w:t xml:space="preserve">EU </w:t>
      </w:r>
      <w:r w:rsidR="00025CE7" w:rsidRPr="00A671A0">
        <w:rPr>
          <w:rFonts w:ascii="Times New Roman" w:eastAsia="Times New Roman" w:hAnsi="Times New Roman" w:cs="Times New Roman"/>
          <w:color w:val="000000" w:themeColor="text1"/>
          <w:kern w:val="0"/>
          <w:sz w:val="24"/>
          <w:szCs w:val="24"/>
          <w:lang w:val="en-GB" w:eastAsia="en-IE"/>
          <w14:ligatures w14:val="none"/>
        </w:rPr>
        <w:t>M</w:t>
      </w:r>
      <w:r w:rsidRPr="00A671A0">
        <w:rPr>
          <w:rFonts w:ascii="Times New Roman" w:eastAsia="Times New Roman" w:hAnsi="Times New Roman" w:cs="Times New Roman"/>
          <w:color w:val="000000" w:themeColor="text1"/>
          <w:kern w:val="0"/>
          <w:sz w:val="24"/>
          <w:szCs w:val="24"/>
          <w:lang w:val="en-GB" w:eastAsia="en-IE"/>
          <w14:ligatures w14:val="none"/>
        </w:rPr>
        <w:t xml:space="preserve">issions </w:t>
      </w:r>
      <w:r w:rsidR="1F3B0ABC" w:rsidRPr="00A671A0">
        <w:rPr>
          <w:rFonts w:ascii="Times New Roman" w:eastAsia="Times New Roman" w:hAnsi="Times New Roman" w:cs="Times New Roman"/>
          <w:color w:val="000000" w:themeColor="text1"/>
          <w:sz w:val="24"/>
          <w:szCs w:val="24"/>
          <w:lang w:val="en-GB" w:eastAsia="en-IE"/>
        </w:rPr>
        <w:t xml:space="preserve">should </w:t>
      </w:r>
      <w:r w:rsidRPr="00A671A0">
        <w:rPr>
          <w:rFonts w:ascii="Times New Roman" w:eastAsia="Times New Roman" w:hAnsi="Times New Roman" w:cs="Times New Roman"/>
          <w:color w:val="000000" w:themeColor="text1"/>
          <w:kern w:val="0"/>
          <w:sz w:val="24"/>
          <w:szCs w:val="24"/>
          <w:lang w:val="en-GB" w:eastAsia="en-IE"/>
          <w14:ligatures w14:val="none"/>
        </w:rPr>
        <w:t xml:space="preserve">have a time span until 2030. </w:t>
      </w:r>
      <w:r w:rsidR="00C34887" w:rsidRPr="00A671A0">
        <w:t xml:space="preserve"> </w:t>
      </w:r>
      <w:r w:rsidR="00C34887" w:rsidRPr="00A671A0">
        <w:rPr>
          <w:rFonts w:ascii="Times New Roman" w:eastAsia="Times New Roman" w:hAnsi="Times New Roman" w:cs="Times New Roman"/>
          <w:color w:val="000000" w:themeColor="text1"/>
          <w:kern w:val="0"/>
          <w:sz w:val="24"/>
          <w:szCs w:val="24"/>
          <w:lang w:val="en-GB" w:eastAsia="en-IE"/>
          <w14:ligatures w14:val="none"/>
        </w:rPr>
        <w:t>The Framework Programme should finance the research and innovation activities of the</w:t>
      </w:r>
      <w:r w:rsidR="00CC2B43" w:rsidRPr="00A671A0">
        <w:rPr>
          <w:rFonts w:ascii="Times New Roman" w:eastAsia="Times New Roman" w:hAnsi="Times New Roman" w:cs="Times New Roman"/>
          <w:color w:val="000000" w:themeColor="text1"/>
          <w:kern w:val="0"/>
          <w:sz w:val="24"/>
          <w:szCs w:val="24"/>
          <w:lang w:val="en-GB" w:eastAsia="en-IE"/>
          <w14:ligatures w14:val="none"/>
        </w:rPr>
        <w:t>se</w:t>
      </w:r>
      <w:r w:rsidR="00C34887" w:rsidRPr="00A671A0">
        <w:rPr>
          <w:rFonts w:ascii="Times New Roman" w:eastAsia="Times New Roman" w:hAnsi="Times New Roman" w:cs="Times New Roman"/>
          <w:color w:val="000000" w:themeColor="text1"/>
          <w:kern w:val="0"/>
          <w:sz w:val="24"/>
          <w:szCs w:val="24"/>
          <w:lang w:val="en-GB" w:eastAsia="en-IE"/>
          <w14:ligatures w14:val="none"/>
        </w:rPr>
        <w:t xml:space="preserve"> Missions, while the deployment and scaling up should be delivered through other EU programmes and national funding.</w:t>
      </w:r>
    </w:p>
    <w:p w14:paraId="14B0D74B" w14:textId="77777777" w:rsidR="00FD5850" w:rsidRPr="00A671A0" w:rsidRDefault="00FD5850" w:rsidP="00B431C5">
      <w:pPr>
        <w:spacing w:after="0" w:line="240" w:lineRule="auto"/>
        <w:jc w:val="both"/>
        <w:textAlignment w:val="baseline"/>
        <w:rPr>
          <w:rFonts w:ascii="Times New Roman" w:eastAsia="Times New Roman" w:hAnsi="Times New Roman" w:cs="Times New Roman"/>
          <w:color w:val="000000" w:themeColor="text1"/>
          <w:kern w:val="0"/>
          <w:sz w:val="24"/>
          <w:szCs w:val="24"/>
          <w:lang w:val="en-GB" w:eastAsia="en-IE"/>
          <w14:ligatures w14:val="none"/>
        </w:rPr>
      </w:pPr>
    </w:p>
    <w:p w14:paraId="3F739FDF" w14:textId="57698B93" w:rsidR="00DB7530" w:rsidRPr="00960C53" w:rsidRDefault="00B431C5" w:rsidP="007A78B7">
      <w:pPr>
        <w:jc w:val="both"/>
        <w:rPr>
          <w:color w:val="000000" w:themeColor="text1"/>
          <w:lang w:val="en-GB"/>
        </w:rPr>
      </w:pPr>
      <w:r w:rsidRPr="00A671A0">
        <w:rPr>
          <w:rFonts w:ascii="Times New Roman" w:eastAsia="Times New Roman" w:hAnsi="Times New Roman" w:cs="Times New Roman"/>
          <w:color w:val="000000" w:themeColor="text1"/>
          <w:kern w:val="0"/>
          <w:sz w:val="24"/>
          <w:szCs w:val="24"/>
          <w:lang w:val="en-GB" w:eastAsia="en-IE"/>
          <w14:ligatures w14:val="none"/>
        </w:rPr>
        <w:t>On research securit</w:t>
      </w:r>
      <w:r w:rsidR="00FD5850" w:rsidRPr="00A671A0">
        <w:rPr>
          <w:rFonts w:ascii="Times New Roman" w:eastAsia="Times New Roman" w:hAnsi="Times New Roman" w:cs="Times New Roman"/>
          <w:color w:val="000000" w:themeColor="text1"/>
          <w:kern w:val="0"/>
          <w:sz w:val="24"/>
          <w:szCs w:val="24"/>
          <w:lang w:val="en-GB" w:eastAsia="en-IE"/>
          <w14:ligatures w14:val="none"/>
        </w:rPr>
        <w:t>y</w:t>
      </w:r>
      <w:r w:rsidRPr="00A671A0">
        <w:rPr>
          <w:rFonts w:ascii="Times New Roman" w:eastAsia="Times New Roman" w:hAnsi="Times New Roman" w:cs="Times New Roman"/>
          <w:color w:val="000000" w:themeColor="text1"/>
          <w:kern w:val="0"/>
          <w:sz w:val="24"/>
          <w:szCs w:val="24"/>
          <w:lang w:val="en-GB" w:eastAsia="en-IE"/>
          <w14:ligatures w14:val="none"/>
        </w:rPr>
        <w:t xml:space="preserve">, the Commission is working on implementation of the Council Recommendation on Enhancing Research Security. The Commission supports the implementation and uptake of the recommendations at national level, by the national authorities and the sector. The Commission contributes </w:t>
      </w:r>
      <w:r w:rsidR="00C20041" w:rsidRPr="00A671A0">
        <w:rPr>
          <w:rFonts w:ascii="Times New Roman" w:eastAsia="Times New Roman" w:hAnsi="Times New Roman" w:cs="Times New Roman"/>
          <w:color w:val="000000" w:themeColor="text1"/>
          <w:kern w:val="0"/>
          <w:sz w:val="24"/>
          <w:szCs w:val="24"/>
          <w:lang w:val="en-GB" w:eastAsia="en-IE"/>
          <w14:ligatures w14:val="none"/>
        </w:rPr>
        <w:t xml:space="preserve">to it </w:t>
      </w:r>
      <w:r w:rsidRPr="00A671A0">
        <w:rPr>
          <w:rFonts w:ascii="Times New Roman" w:eastAsia="Times New Roman" w:hAnsi="Times New Roman" w:cs="Times New Roman"/>
          <w:color w:val="000000" w:themeColor="text1"/>
          <w:kern w:val="0"/>
          <w:sz w:val="24"/>
          <w:szCs w:val="24"/>
          <w:lang w:val="en-GB" w:eastAsia="en-IE"/>
          <w14:ligatures w14:val="none"/>
        </w:rPr>
        <w:t xml:space="preserve">through the development </w:t>
      </w:r>
      <w:r w:rsidR="00071C7D" w:rsidRPr="00A671A0">
        <w:rPr>
          <w:rFonts w:ascii="Times New Roman" w:eastAsia="Times New Roman" w:hAnsi="Times New Roman" w:cs="Times New Roman"/>
          <w:color w:val="000000" w:themeColor="text1"/>
          <w:kern w:val="0"/>
          <w:sz w:val="24"/>
          <w:szCs w:val="24"/>
          <w:lang w:val="en-GB" w:eastAsia="en-IE"/>
          <w14:ligatures w14:val="none"/>
        </w:rPr>
        <w:t xml:space="preserve">and deployment </w:t>
      </w:r>
      <w:r w:rsidRPr="00A671A0">
        <w:rPr>
          <w:rFonts w:ascii="Times New Roman" w:eastAsia="Times New Roman" w:hAnsi="Times New Roman" w:cs="Times New Roman"/>
          <w:color w:val="000000" w:themeColor="text1"/>
          <w:kern w:val="0"/>
          <w:sz w:val="24"/>
          <w:szCs w:val="24"/>
          <w:lang w:val="en-GB" w:eastAsia="en-IE"/>
          <w14:ligatures w14:val="none"/>
        </w:rPr>
        <w:t>of several EU-level initiatives</w:t>
      </w:r>
      <w:r w:rsidR="00071C7D" w:rsidRPr="00A671A0">
        <w:rPr>
          <w:rFonts w:ascii="Times New Roman" w:eastAsia="Times New Roman" w:hAnsi="Times New Roman" w:cs="Times New Roman"/>
          <w:color w:val="000000" w:themeColor="text1"/>
          <w:kern w:val="0"/>
          <w:sz w:val="24"/>
          <w:szCs w:val="24"/>
          <w:lang w:val="en-GB" w:eastAsia="en-IE"/>
          <w14:ligatures w14:val="none"/>
        </w:rPr>
        <w:t xml:space="preserve"> </w:t>
      </w:r>
      <w:r w:rsidR="00B05855" w:rsidRPr="00A671A0">
        <w:rPr>
          <w:rFonts w:ascii="Times New Roman" w:eastAsia="Times New Roman" w:hAnsi="Times New Roman" w:cs="Times New Roman"/>
          <w:color w:val="000000" w:themeColor="text1"/>
          <w:kern w:val="0"/>
          <w:sz w:val="24"/>
          <w:szCs w:val="24"/>
          <w:lang w:val="en-GB" w:eastAsia="en-IE"/>
          <w14:ligatures w14:val="none"/>
        </w:rPr>
        <w:t>on</w:t>
      </w:r>
      <w:r w:rsidRPr="00A671A0">
        <w:rPr>
          <w:rFonts w:ascii="Times New Roman" w:eastAsia="Times New Roman" w:hAnsi="Times New Roman" w:cs="Times New Roman"/>
          <w:color w:val="000000" w:themeColor="text1"/>
          <w:kern w:val="0"/>
          <w:sz w:val="24"/>
          <w:szCs w:val="24"/>
          <w:lang w:val="en-GB" w:eastAsia="en-IE"/>
          <w14:ligatures w14:val="none"/>
        </w:rPr>
        <w:t xml:space="preserve"> 1) </w:t>
      </w:r>
      <w:r w:rsidR="00025CE7" w:rsidRPr="00A671A0">
        <w:rPr>
          <w:rFonts w:ascii="Times New Roman" w:eastAsia="Times New Roman" w:hAnsi="Times New Roman" w:cs="Times New Roman"/>
          <w:color w:val="000000" w:themeColor="text1"/>
          <w:kern w:val="0"/>
          <w:sz w:val="24"/>
          <w:szCs w:val="24"/>
          <w:lang w:val="en-GB" w:eastAsia="en-IE"/>
          <w14:ligatures w14:val="none"/>
        </w:rPr>
        <w:t>c</w:t>
      </w:r>
      <w:r w:rsidRPr="00A671A0">
        <w:rPr>
          <w:rFonts w:ascii="Times New Roman" w:eastAsia="Times New Roman" w:hAnsi="Times New Roman" w:cs="Times New Roman"/>
          <w:color w:val="000000" w:themeColor="text1"/>
          <w:kern w:val="0"/>
          <w:sz w:val="24"/>
          <w:szCs w:val="24"/>
          <w:lang w:val="en-GB" w:eastAsia="en-IE"/>
          <w14:ligatures w14:val="none"/>
        </w:rPr>
        <w:t xml:space="preserve">reating a European cooperation space for research security; 2) </w:t>
      </w:r>
      <w:r w:rsidR="00025CE7" w:rsidRPr="00A671A0">
        <w:rPr>
          <w:rFonts w:ascii="Times New Roman" w:eastAsia="Times New Roman" w:hAnsi="Times New Roman" w:cs="Times New Roman"/>
          <w:color w:val="000000" w:themeColor="text1"/>
          <w:kern w:val="0"/>
          <w:sz w:val="24"/>
          <w:szCs w:val="24"/>
          <w:lang w:val="en-GB" w:eastAsia="en-IE"/>
          <w14:ligatures w14:val="none"/>
        </w:rPr>
        <w:t>r</w:t>
      </w:r>
      <w:r w:rsidRPr="00A671A0">
        <w:rPr>
          <w:rFonts w:ascii="Times New Roman" w:eastAsia="Times New Roman" w:hAnsi="Times New Roman" w:cs="Times New Roman"/>
          <w:color w:val="000000" w:themeColor="text1"/>
          <w:kern w:val="0"/>
          <w:sz w:val="24"/>
          <w:szCs w:val="24"/>
          <w:lang w:val="en-GB" w:eastAsia="en-IE"/>
          <w14:ligatures w14:val="none"/>
        </w:rPr>
        <w:t xml:space="preserve">eporting on progress through a Research Security Monitor; 3) </w:t>
      </w:r>
      <w:r w:rsidR="00025CE7" w:rsidRPr="00A671A0">
        <w:rPr>
          <w:rFonts w:ascii="Times New Roman" w:eastAsia="Times New Roman" w:hAnsi="Times New Roman" w:cs="Times New Roman"/>
          <w:color w:val="000000" w:themeColor="text1"/>
          <w:kern w:val="0"/>
          <w:sz w:val="24"/>
          <w:szCs w:val="24"/>
          <w:lang w:val="en-GB" w:eastAsia="en-IE"/>
          <w14:ligatures w14:val="none"/>
        </w:rPr>
        <w:t>o</w:t>
      </w:r>
      <w:r w:rsidRPr="00A671A0">
        <w:rPr>
          <w:rFonts w:ascii="Times New Roman" w:eastAsia="Times New Roman" w:hAnsi="Times New Roman" w:cs="Times New Roman"/>
          <w:color w:val="000000" w:themeColor="text1"/>
          <w:kern w:val="0"/>
          <w:sz w:val="24"/>
          <w:szCs w:val="24"/>
          <w:lang w:val="en-GB" w:eastAsia="en-IE"/>
          <w14:ligatures w14:val="none"/>
        </w:rPr>
        <w:t xml:space="preserve">rganising, together with the sector, a biennial European flagship conference; and 4) </w:t>
      </w:r>
      <w:r w:rsidR="00025CE7" w:rsidRPr="00A671A0">
        <w:rPr>
          <w:rFonts w:ascii="Times New Roman" w:eastAsia="Times New Roman" w:hAnsi="Times New Roman" w:cs="Times New Roman"/>
          <w:color w:val="000000" w:themeColor="text1"/>
          <w:kern w:val="0"/>
          <w:sz w:val="24"/>
          <w:szCs w:val="24"/>
          <w:lang w:val="en-GB" w:eastAsia="en-IE"/>
          <w14:ligatures w14:val="none"/>
        </w:rPr>
        <w:t>e</w:t>
      </w:r>
      <w:r w:rsidRPr="00A671A0">
        <w:rPr>
          <w:rFonts w:ascii="Times New Roman" w:eastAsia="Times New Roman" w:hAnsi="Times New Roman" w:cs="Times New Roman"/>
          <w:color w:val="000000" w:themeColor="text1"/>
          <w:kern w:val="0"/>
          <w:sz w:val="24"/>
          <w:szCs w:val="24"/>
          <w:lang w:val="en-GB" w:eastAsia="en-IE"/>
          <w14:ligatures w14:val="none"/>
        </w:rPr>
        <w:t xml:space="preserve">stablishing a European </w:t>
      </w:r>
      <w:r w:rsidR="00724593" w:rsidRPr="00A671A0">
        <w:rPr>
          <w:rFonts w:ascii="Times New Roman" w:eastAsia="Times New Roman" w:hAnsi="Times New Roman" w:cs="Times New Roman"/>
          <w:color w:val="000000" w:themeColor="text1"/>
          <w:kern w:val="0"/>
          <w:sz w:val="24"/>
          <w:szCs w:val="24"/>
          <w:lang w:val="en-GB" w:eastAsia="en-IE"/>
          <w14:ligatures w14:val="none"/>
        </w:rPr>
        <w:t>c</w:t>
      </w:r>
      <w:r w:rsidRPr="00A671A0">
        <w:rPr>
          <w:rFonts w:ascii="Times New Roman" w:eastAsia="Times New Roman" w:hAnsi="Times New Roman" w:cs="Times New Roman"/>
          <w:color w:val="000000" w:themeColor="text1"/>
          <w:kern w:val="0"/>
          <w:sz w:val="24"/>
          <w:szCs w:val="24"/>
          <w:lang w:val="en-GB" w:eastAsia="en-IE"/>
          <w14:ligatures w14:val="none"/>
        </w:rPr>
        <w:t xml:space="preserve">entre of </w:t>
      </w:r>
      <w:r w:rsidR="00724593" w:rsidRPr="00A671A0">
        <w:rPr>
          <w:rFonts w:ascii="Times New Roman" w:eastAsia="Times New Roman" w:hAnsi="Times New Roman" w:cs="Times New Roman"/>
          <w:color w:val="000000" w:themeColor="text1"/>
          <w:kern w:val="0"/>
          <w:sz w:val="24"/>
          <w:szCs w:val="24"/>
          <w:lang w:val="en-GB" w:eastAsia="en-IE"/>
          <w14:ligatures w14:val="none"/>
        </w:rPr>
        <w:t>e</w:t>
      </w:r>
      <w:r w:rsidRPr="00A671A0">
        <w:rPr>
          <w:rFonts w:ascii="Times New Roman" w:eastAsia="Times New Roman" w:hAnsi="Times New Roman" w:cs="Times New Roman"/>
          <w:color w:val="000000" w:themeColor="text1"/>
          <w:kern w:val="0"/>
          <w:sz w:val="24"/>
          <w:szCs w:val="24"/>
          <w:lang w:val="en-GB" w:eastAsia="en-IE"/>
          <w14:ligatures w14:val="none"/>
        </w:rPr>
        <w:t xml:space="preserve">xpertise on Research Security. These elements represent a good basis for further developments in the future, in the context of broader international cooperation keeping the multilateral, regional and bilateral approach and being more </w:t>
      </w:r>
      <w:r w:rsidR="00313CF8" w:rsidRPr="00A671A0">
        <w:rPr>
          <w:rFonts w:ascii="Times New Roman" w:eastAsia="Times New Roman" w:hAnsi="Times New Roman" w:cs="Times New Roman"/>
          <w:color w:val="000000" w:themeColor="text1"/>
          <w:kern w:val="0"/>
          <w:sz w:val="24"/>
          <w:szCs w:val="24"/>
          <w:lang w:val="en-GB" w:eastAsia="en-IE"/>
          <w14:ligatures w14:val="none"/>
        </w:rPr>
        <w:t>strategically selective</w:t>
      </w:r>
      <w:r w:rsidRPr="00A671A0">
        <w:rPr>
          <w:rFonts w:ascii="Times New Roman" w:eastAsia="Times New Roman" w:hAnsi="Times New Roman" w:cs="Times New Roman"/>
          <w:color w:val="000000" w:themeColor="text1"/>
          <w:kern w:val="0"/>
          <w:sz w:val="24"/>
          <w:szCs w:val="24"/>
          <w:lang w:val="en-GB" w:eastAsia="en-IE"/>
          <w14:ligatures w14:val="none"/>
        </w:rPr>
        <w:t>, where necessary, including by more systematically targeting the countries with which the EU has a strategic interest to work on certain technology development/research fields, based on a more in-depth analysis.</w:t>
      </w:r>
      <w:r w:rsidRPr="00960C53">
        <w:rPr>
          <w:rFonts w:ascii="Times New Roman" w:eastAsia="Times New Roman" w:hAnsi="Times New Roman" w:cs="Times New Roman"/>
          <w:color w:val="000000" w:themeColor="text1"/>
          <w:kern w:val="0"/>
          <w:sz w:val="24"/>
          <w:szCs w:val="24"/>
          <w:lang w:val="en-GB" w:eastAsia="en-IE"/>
          <w14:ligatures w14:val="none"/>
        </w:rPr>
        <w:t> </w:t>
      </w:r>
    </w:p>
    <w:sectPr w:rsidR="00DB7530" w:rsidRPr="00960C53">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EF8444" w14:textId="77777777" w:rsidR="00AE4846" w:rsidRDefault="00AE4846" w:rsidP="0038409F">
      <w:pPr>
        <w:spacing w:after="0" w:line="240" w:lineRule="auto"/>
      </w:pPr>
      <w:r>
        <w:separator/>
      </w:r>
    </w:p>
  </w:endnote>
  <w:endnote w:type="continuationSeparator" w:id="0">
    <w:p w14:paraId="4F65645A" w14:textId="77777777" w:rsidR="00AE4846" w:rsidRDefault="00AE4846" w:rsidP="0038409F">
      <w:pPr>
        <w:spacing w:after="0" w:line="240" w:lineRule="auto"/>
      </w:pPr>
      <w:r>
        <w:continuationSeparator/>
      </w:r>
    </w:p>
  </w:endnote>
  <w:endnote w:type="continuationNotice" w:id="1">
    <w:p w14:paraId="2A563666" w14:textId="77777777" w:rsidR="00AE4846" w:rsidRDefault="00AE484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94BEA" w14:textId="77777777" w:rsidR="001C17A8" w:rsidRDefault="001C17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3336070"/>
      <w:docPartObj>
        <w:docPartGallery w:val="Page Numbers (Bottom of Page)"/>
        <w:docPartUnique/>
      </w:docPartObj>
    </w:sdtPr>
    <w:sdtEndPr>
      <w:rPr>
        <w:noProof/>
      </w:rPr>
    </w:sdtEndPr>
    <w:sdtContent>
      <w:p w14:paraId="0B67F6AF" w14:textId="01902184" w:rsidR="000B53CF" w:rsidRDefault="000B53C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17324A6" w14:textId="3690ECDD" w:rsidR="0038409F" w:rsidRDefault="0038409F" w:rsidP="003A77F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B4324" w14:textId="77777777" w:rsidR="001C17A8" w:rsidRDefault="001C17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9D10B" w14:textId="77777777" w:rsidR="00AE4846" w:rsidRDefault="00AE4846" w:rsidP="0038409F">
      <w:pPr>
        <w:spacing w:after="0" w:line="240" w:lineRule="auto"/>
      </w:pPr>
      <w:r>
        <w:separator/>
      </w:r>
    </w:p>
  </w:footnote>
  <w:footnote w:type="continuationSeparator" w:id="0">
    <w:p w14:paraId="715A1E6F" w14:textId="77777777" w:rsidR="00AE4846" w:rsidRDefault="00AE4846" w:rsidP="0038409F">
      <w:pPr>
        <w:spacing w:after="0" w:line="240" w:lineRule="auto"/>
      </w:pPr>
      <w:r>
        <w:continuationSeparator/>
      </w:r>
    </w:p>
  </w:footnote>
  <w:footnote w:type="continuationNotice" w:id="1">
    <w:p w14:paraId="42856F7C" w14:textId="77777777" w:rsidR="00AE4846" w:rsidRDefault="00AE4846">
      <w:pPr>
        <w:spacing w:after="0" w:line="240" w:lineRule="auto"/>
      </w:pPr>
    </w:p>
  </w:footnote>
  <w:footnote w:id="2">
    <w:p w14:paraId="21E294A8" w14:textId="77777777" w:rsidR="001E2EDD" w:rsidRDefault="001E2EDD" w:rsidP="001E2EDD">
      <w:pPr>
        <w:pStyle w:val="FootnoteText"/>
      </w:pPr>
      <w:r>
        <w:rPr>
          <w:rStyle w:val="FootnoteReference"/>
        </w:rPr>
        <w:footnoteRef/>
      </w:r>
      <w:r>
        <w:t xml:space="preserve"> Proposal for a Regulation of the European Parliament and of the Council </w:t>
      </w:r>
      <w:r w:rsidRPr="00531358">
        <w:t>amending Regulations (EU) 2021/694, (EU) 2021/695, (EU) 2021/697, (EU) 2021/1153, (EU) 2023/1525 and 2024/795, as regards incentivising defence-related investments in the EU budget to implement the ReArm Europe Plan</w:t>
      </w:r>
      <w:r>
        <w:t>, 2025/0103 (COD).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81030" w14:textId="77777777" w:rsidR="001C17A8" w:rsidRDefault="001C17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B30B3" w14:textId="189E59E2" w:rsidR="0038409F" w:rsidRDefault="0038409F" w:rsidP="003A77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F6E25" w14:textId="77777777" w:rsidR="001C17A8" w:rsidRDefault="001C17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64FA1"/>
    <w:multiLevelType w:val="multilevel"/>
    <w:tmpl w:val="39142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833F49"/>
    <w:multiLevelType w:val="multilevel"/>
    <w:tmpl w:val="30801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C64742"/>
    <w:multiLevelType w:val="multilevel"/>
    <w:tmpl w:val="03CC1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03204A2"/>
    <w:multiLevelType w:val="hybridMultilevel"/>
    <w:tmpl w:val="CF1E39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B816040"/>
    <w:multiLevelType w:val="multilevel"/>
    <w:tmpl w:val="865AD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E914F80"/>
    <w:multiLevelType w:val="multilevel"/>
    <w:tmpl w:val="37B81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F081FCC"/>
    <w:multiLevelType w:val="multilevel"/>
    <w:tmpl w:val="064AA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BA0554A"/>
    <w:multiLevelType w:val="multilevel"/>
    <w:tmpl w:val="69BCE35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E1F23DD"/>
    <w:multiLevelType w:val="multilevel"/>
    <w:tmpl w:val="19C639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3335D52"/>
    <w:multiLevelType w:val="multilevel"/>
    <w:tmpl w:val="B97C4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59E38F2"/>
    <w:multiLevelType w:val="multilevel"/>
    <w:tmpl w:val="C958C58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6AE7D55"/>
    <w:multiLevelType w:val="hybridMultilevel"/>
    <w:tmpl w:val="141E3BB4"/>
    <w:lvl w:ilvl="0" w:tplc="E1F64726">
      <w:start w:val="1"/>
      <w:numFmt w:val="bullet"/>
      <w:lvlText w:val=""/>
      <w:lvlJc w:val="left"/>
      <w:pPr>
        <w:ind w:left="2880" w:hanging="360"/>
      </w:pPr>
      <w:rPr>
        <w:rFonts w:ascii="Symbol" w:hAnsi="Symbol"/>
      </w:rPr>
    </w:lvl>
    <w:lvl w:ilvl="1" w:tplc="F5D6A9B4">
      <w:start w:val="1"/>
      <w:numFmt w:val="bullet"/>
      <w:lvlText w:val=""/>
      <w:lvlJc w:val="left"/>
      <w:pPr>
        <w:ind w:left="2880" w:hanging="360"/>
      </w:pPr>
      <w:rPr>
        <w:rFonts w:ascii="Symbol" w:hAnsi="Symbol"/>
      </w:rPr>
    </w:lvl>
    <w:lvl w:ilvl="2" w:tplc="E77E87A6">
      <w:start w:val="1"/>
      <w:numFmt w:val="bullet"/>
      <w:lvlText w:val=""/>
      <w:lvlJc w:val="left"/>
      <w:pPr>
        <w:ind w:left="2880" w:hanging="360"/>
      </w:pPr>
      <w:rPr>
        <w:rFonts w:ascii="Symbol" w:hAnsi="Symbol"/>
      </w:rPr>
    </w:lvl>
    <w:lvl w:ilvl="3" w:tplc="5368320A">
      <w:start w:val="1"/>
      <w:numFmt w:val="bullet"/>
      <w:lvlText w:val=""/>
      <w:lvlJc w:val="left"/>
      <w:pPr>
        <w:ind w:left="2880" w:hanging="360"/>
      </w:pPr>
      <w:rPr>
        <w:rFonts w:ascii="Symbol" w:hAnsi="Symbol"/>
      </w:rPr>
    </w:lvl>
    <w:lvl w:ilvl="4" w:tplc="F870759A">
      <w:start w:val="1"/>
      <w:numFmt w:val="bullet"/>
      <w:lvlText w:val=""/>
      <w:lvlJc w:val="left"/>
      <w:pPr>
        <w:ind w:left="2880" w:hanging="360"/>
      </w:pPr>
      <w:rPr>
        <w:rFonts w:ascii="Symbol" w:hAnsi="Symbol"/>
      </w:rPr>
    </w:lvl>
    <w:lvl w:ilvl="5" w:tplc="21F2B884">
      <w:start w:val="1"/>
      <w:numFmt w:val="bullet"/>
      <w:lvlText w:val=""/>
      <w:lvlJc w:val="left"/>
      <w:pPr>
        <w:ind w:left="2880" w:hanging="360"/>
      </w:pPr>
      <w:rPr>
        <w:rFonts w:ascii="Symbol" w:hAnsi="Symbol"/>
      </w:rPr>
    </w:lvl>
    <w:lvl w:ilvl="6" w:tplc="1A98B84A">
      <w:start w:val="1"/>
      <w:numFmt w:val="bullet"/>
      <w:lvlText w:val=""/>
      <w:lvlJc w:val="left"/>
      <w:pPr>
        <w:ind w:left="2880" w:hanging="360"/>
      </w:pPr>
      <w:rPr>
        <w:rFonts w:ascii="Symbol" w:hAnsi="Symbol"/>
      </w:rPr>
    </w:lvl>
    <w:lvl w:ilvl="7" w:tplc="9CFE64D4">
      <w:start w:val="1"/>
      <w:numFmt w:val="bullet"/>
      <w:lvlText w:val=""/>
      <w:lvlJc w:val="left"/>
      <w:pPr>
        <w:ind w:left="2880" w:hanging="360"/>
      </w:pPr>
      <w:rPr>
        <w:rFonts w:ascii="Symbol" w:hAnsi="Symbol"/>
      </w:rPr>
    </w:lvl>
    <w:lvl w:ilvl="8" w:tplc="775207C4">
      <w:start w:val="1"/>
      <w:numFmt w:val="bullet"/>
      <w:lvlText w:val=""/>
      <w:lvlJc w:val="left"/>
      <w:pPr>
        <w:ind w:left="2880" w:hanging="360"/>
      </w:pPr>
      <w:rPr>
        <w:rFonts w:ascii="Symbol" w:hAnsi="Symbol"/>
      </w:rPr>
    </w:lvl>
  </w:abstractNum>
  <w:abstractNum w:abstractNumId="12" w15:restartNumberingAfterBreak="0">
    <w:nsid w:val="3D773F0D"/>
    <w:multiLevelType w:val="multilevel"/>
    <w:tmpl w:val="27F69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33C0ABE"/>
    <w:multiLevelType w:val="multilevel"/>
    <w:tmpl w:val="AFA03F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3454F51"/>
    <w:multiLevelType w:val="multilevel"/>
    <w:tmpl w:val="2F8C6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9445873"/>
    <w:multiLevelType w:val="multilevel"/>
    <w:tmpl w:val="FD043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FF572A4"/>
    <w:multiLevelType w:val="multilevel"/>
    <w:tmpl w:val="C0200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05D1A51"/>
    <w:multiLevelType w:val="hybridMultilevel"/>
    <w:tmpl w:val="BBC4086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6A01074A"/>
    <w:multiLevelType w:val="multilevel"/>
    <w:tmpl w:val="C42C3F34"/>
    <w:lvl w:ilvl="0">
      <w:start w:val="6"/>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19" w15:restartNumberingAfterBreak="0">
    <w:nsid w:val="6C7649F8"/>
    <w:multiLevelType w:val="multilevel"/>
    <w:tmpl w:val="FE2A2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0776208"/>
    <w:multiLevelType w:val="multilevel"/>
    <w:tmpl w:val="4CA6E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3C33F1C"/>
    <w:multiLevelType w:val="multilevel"/>
    <w:tmpl w:val="90E88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75267A5"/>
    <w:multiLevelType w:val="multilevel"/>
    <w:tmpl w:val="841C95A6"/>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D531D48"/>
    <w:multiLevelType w:val="multilevel"/>
    <w:tmpl w:val="09FC6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D87669C"/>
    <w:multiLevelType w:val="hybridMultilevel"/>
    <w:tmpl w:val="69EE6560"/>
    <w:lvl w:ilvl="0" w:tplc="9208D3B0">
      <w:start w:val="1"/>
      <w:numFmt w:val="bullet"/>
      <w:lvlText w:val=""/>
      <w:lvlJc w:val="left"/>
      <w:pPr>
        <w:ind w:left="2880" w:hanging="360"/>
      </w:pPr>
      <w:rPr>
        <w:rFonts w:ascii="Symbol" w:hAnsi="Symbol"/>
      </w:rPr>
    </w:lvl>
    <w:lvl w:ilvl="1" w:tplc="B67C4DF0">
      <w:start w:val="1"/>
      <w:numFmt w:val="bullet"/>
      <w:lvlText w:val=""/>
      <w:lvlJc w:val="left"/>
      <w:pPr>
        <w:ind w:left="2880" w:hanging="360"/>
      </w:pPr>
      <w:rPr>
        <w:rFonts w:ascii="Symbol" w:hAnsi="Symbol"/>
      </w:rPr>
    </w:lvl>
    <w:lvl w:ilvl="2" w:tplc="4C84EB8C">
      <w:start w:val="1"/>
      <w:numFmt w:val="bullet"/>
      <w:lvlText w:val=""/>
      <w:lvlJc w:val="left"/>
      <w:pPr>
        <w:ind w:left="2880" w:hanging="360"/>
      </w:pPr>
      <w:rPr>
        <w:rFonts w:ascii="Symbol" w:hAnsi="Symbol"/>
      </w:rPr>
    </w:lvl>
    <w:lvl w:ilvl="3" w:tplc="DB7CB4CC">
      <w:start w:val="1"/>
      <w:numFmt w:val="bullet"/>
      <w:lvlText w:val=""/>
      <w:lvlJc w:val="left"/>
      <w:pPr>
        <w:ind w:left="2880" w:hanging="360"/>
      </w:pPr>
      <w:rPr>
        <w:rFonts w:ascii="Symbol" w:hAnsi="Symbol"/>
      </w:rPr>
    </w:lvl>
    <w:lvl w:ilvl="4" w:tplc="A90A5A84">
      <w:start w:val="1"/>
      <w:numFmt w:val="bullet"/>
      <w:lvlText w:val=""/>
      <w:lvlJc w:val="left"/>
      <w:pPr>
        <w:ind w:left="2880" w:hanging="360"/>
      </w:pPr>
      <w:rPr>
        <w:rFonts w:ascii="Symbol" w:hAnsi="Symbol"/>
      </w:rPr>
    </w:lvl>
    <w:lvl w:ilvl="5" w:tplc="D47A0072">
      <w:start w:val="1"/>
      <w:numFmt w:val="bullet"/>
      <w:lvlText w:val=""/>
      <w:lvlJc w:val="left"/>
      <w:pPr>
        <w:ind w:left="2880" w:hanging="360"/>
      </w:pPr>
      <w:rPr>
        <w:rFonts w:ascii="Symbol" w:hAnsi="Symbol"/>
      </w:rPr>
    </w:lvl>
    <w:lvl w:ilvl="6" w:tplc="59EADFE0">
      <w:start w:val="1"/>
      <w:numFmt w:val="bullet"/>
      <w:lvlText w:val=""/>
      <w:lvlJc w:val="left"/>
      <w:pPr>
        <w:ind w:left="2880" w:hanging="360"/>
      </w:pPr>
      <w:rPr>
        <w:rFonts w:ascii="Symbol" w:hAnsi="Symbol"/>
      </w:rPr>
    </w:lvl>
    <w:lvl w:ilvl="7" w:tplc="56CAE7D6">
      <w:start w:val="1"/>
      <w:numFmt w:val="bullet"/>
      <w:lvlText w:val=""/>
      <w:lvlJc w:val="left"/>
      <w:pPr>
        <w:ind w:left="2880" w:hanging="360"/>
      </w:pPr>
      <w:rPr>
        <w:rFonts w:ascii="Symbol" w:hAnsi="Symbol"/>
      </w:rPr>
    </w:lvl>
    <w:lvl w:ilvl="8" w:tplc="8E7A721C">
      <w:start w:val="1"/>
      <w:numFmt w:val="bullet"/>
      <w:lvlText w:val=""/>
      <w:lvlJc w:val="left"/>
      <w:pPr>
        <w:ind w:left="2880" w:hanging="360"/>
      </w:pPr>
      <w:rPr>
        <w:rFonts w:ascii="Symbol" w:hAnsi="Symbol"/>
      </w:rPr>
    </w:lvl>
  </w:abstractNum>
  <w:num w:numId="1" w16cid:durableId="418910421">
    <w:abstractNumId w:val="13"/>
  </w:num>
  <w:num w:numId="2" w16cid:durableId="809370856">
    <w:abstractNumId w:val="8"/>
  </w:num>
  <w:num w:numId="3" w16cid:durableId="1845440093">
    <w:abstractNumId w:val="7"/>
  </w:num>
  <w:num w:numId="4" w16cid:durableId="527915692">
    <w:abstractNumId w:val="22"/>
  </w:num>
  <w:num w:numId="5" w16cid:durableId="1840266203">
    <w:abstractNumId w:val="10"/>
  </w:num>
  <w:num w:numId="6" w16cid:durableId="651101855">
    <w:abstractNumId w:val="0"/>
  </w:num>
  <w:num w:numId="7" w16cid:durableId="964846316">
    <w:abstractNumId w:val="15"/>
  </w:num>
  <w:num w:numId="8" w16cid:durableId="112289737">
    <w:abstractNumId w:val="6"/>
  </w:num>
  <w:num w:numId="9" w16cid:durableId="1797983774">
    <w:abstractNumId w:val="23"/>
  </w:num>
  <w:num w:numId="10" w16cid:durableId="228929287">
    <w:abstractNumId w:val="5"/>
  </w:num>
  <w:num w:numId="11" w16cid:durableId="1522401406">
    <w:abstractNumId w:val="19"/>
  </w:num>
  <w:num w:numId="12" w16cid:durableId="1272589465">
    <w:abstractNumId w:val="16"/>
  </w:num>
  <w:num w:numId="13" w16cid:durableId="519319832">
    <w:abstractNumId w:val="20"/>
  </w:num>
  <w:num w:numId="14" w16cid:durableId="210506641">
    <w:abstractNumId w:val="14"/>
  </w:num>
  <w:num w:numId="15" w16cid:durableId="39477889">
    <w:abstractNumId w:val="21"/>
  </w:num>
  <w:num w:numId="16" w16cid:durableId="1694647334">
    <w:abstractNumId w:val="4"/>
  </w:num>
  <w:num w:numId="17" w16cid:durableId="1433817565">
    <w:abstractNumId w:val="1"/>
  </w:num>
  <w:num w:numId="18" w16cid:durableId="1774938758">
    <w:abstractNumId w:val="12"/>
  </w:num>
  <w:num w:numId="19" w16cid:durableId="197204239">
    <w:abstractNumId w:val="18"/>
  </w:num>
  <w:num w:numId="20" w16cid:durableId="823206368">
    <w:abstractNumId w:val="9"/>
  </w:num>
  <w:num w:numId="21" w16cid:durableId="609430645">
    <w:abstractNumId w:val="2"/>
  </w:num>
  <w:num w:numId="22" w16cid:durableId="725028683">
    <w:abstractNumId w:val="17"/>
  </w:num>
  <w:num w:numId="23" w16cid:durableId="1267739260">
    <w:abstractNumId w:val="3"/>
  </w:num>
  <w:num w:numId="24" w16cid:durableId="375006634">
    <w:abstractNumId w:val="11"/>
  </w:num>
  <w:num w:numId="25" w16cid:durableId="21608779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B431C5"/>
    <w:rsid w:val="00000A5E"/>
    <w:rsid w:val="00000AE9"/>
    <w:rsid w:val="0000154B"/>
    <w:rsid w:val="00001B8C"/>
    <w:rsid w:val="00001E09"/>
    <w:rsid w:val="00002074"/>
    <w:rsid w:val="00003182"/>
    <w:rsid w:val="00004707"/>
    <w:rsid w:val="00006D46"/>
    <w:rsid w:val="00006ED3"/>
    <w:rsid w:val="000071BB"/>
    <w:rsid w:val="00010EC1"/>
    <w:rsid w:val="0001124D"/>
    <w:rsid w:val="00011889"/>
    <w:rsid w:val="000127E8"/>
    <w:rsid w:val="00012E4E"/>
    <w:rsid w:val="00013DAA"/>
    <w:rsid w:val="000155CB"/>
    <w:rsid w:val="00016F42"/>
    <w:rsid w:val="000171FB"/>
    <w:rsid w:val="0001722D"/>
    <w:rsid w:val="00022BFB"/>
    <w:rsid w:val="00023FBB"/>
    <w:rsid w:val="0002495E"/>
    <w:rsid w:val="00024AE6"/>
    <w:rsid w:val="00024FE7"/>
    <w:rsid w:val="000252C5"/>
    <w:rsid w:val="00025CA4"/>
    <w:rsid w:val="00025CE7"/>
    <w:rsid w:val="00026018"/>
    <w:rsid w:val="00026C82"/>
    <w:rsid w:val="00026E91"/>
    <w:rsid w:val="00027BC1"/>
    <w:rsid w:val="0003083A"/>
    <w:rsid w:val="0003132D"/>
    <w:rsid w:val="0003175B"/>
    <w:rsid w:val="00031B49"/>
    <w:rsid w:val="00031DD6"/>
    <w:rsid w:val="00031EF5"/>
    <w:rsid w:val="00033356"/>
    <w:rsid w:val="000361D6"/>
    <w:rsid w:val="00036C20"/>
    <w:rsid w:val="00037808"/>
    <w:rsid w:val="00037F4A"/>
    <w:rsid w:val="0004028E"/>
    <w:rsid w:val="000404E4"/>
    <w:rsid w:val="00040733"/>
    <w:rsid w:val="00040BB7"/>
    <w:rsid w:val="000411B5"/>
    <w:rsid w:val="0004124D"/>
    <w:rsid w:val="00042904"/>
    <w:rsid w:val="000442FA"/>
    <w:rsid w:val="00046830"/>
    <w:rsid w:val="00051BD2"/>
    <w:rsid w:val="00051C17"/>
    <w:rsid w:val="00052FCA"/>
    <w:rsid w:val="00054038"/>
    <w:rsid w:val="00054503"/>
    <w:rsid w:val="00057086"/>
    <w:rsid w:val="000572BA"/>
    <w:rsid w:val="000576DB"/>
    <w:rsid w:val="00057A69"/>
    <w:rsid w:val="0006017C"/>
    <w:rsid w:val="000601CD"/>
    <w:rsid w:val="00061126"/>
    <w:rsid w:val="00063C50"/>
    <w:rsid w:val="00063E97"/>
    <w:rsid w:val="00064DD9"/>
    <w:rsid w:val="00065A76"/>
    <w:rsid w:val="0006675E"/>
    <w:rsid w:val="00067588"/>
    <w:rsid w:val="00070170"/>
    <w:rsid w:val="00071C7D"/>
    <w:rsid w:val="00072A5B"/>
    <w:rsid w:val="00072F58"/>
    <w:rsid w:val="00073726"/>
    <w:rsid w:val="0007443C"/>
    <w:rsid w:val="00077255"/>
    <w:rsid w:val="00077735"/>
    <w:rsid w:val="00077A3B"/>
    <w:rsid w:val="00077EAC"/>
    <w:rsid w:val="0008255B"/>
    <w:rsid w:val="00082949"/>
    <w:rsid w:val="00083519"/>
    <w:rsid w:val="00084171"/>
    <w:rsid w:val="00084D62"/>
    <w:rsid w:val="00085F8A"/>
    <w:rsid w:val="00086957"/>
    <w:rsid w:val="000906A1"/>
    <w:rsid w:val="00090CDB"/>
    <w:rsid w:val="0009211A"/>
    <w:rsid w:val="0009292F"/>
    <w:rsid w:val="0009314B"/>
    <w:rsid w:val="00094538"/>
    <w:rsid w:val="00096BC2"/>
    <w:rsid w:val="00097F82"/>
    <w:rsid w:val="000A00C2"/>
    <w:rsid w:val="000A113E"/>
    <w:rsid w:val="000A1445"/>
    <w:rsid w:val="000A1A6C"/>
    <w:rsid w:val="000A1A7B"/>
    <w:rsid w:val="000A4106"/>
    <w:rsid w:val="000A48BC"/>
    <w:rsid w:val="000A49D7"/>
    <w:rsid w:val="000A5346"/>
    <w:rsid w:val="000A594B"/>
    <w:rsid w:val="000A599C"/>
    <w:rsid w:val="000A6074"/>
    <w:rsid w:val="000A6595"/>
    <w:rsid w:val="000A761B"/>
    <w:rsid w:val="000A7776"/>
    <w:rsid w:val="000A78EE"/>
    <w:rsid w:val="000B3DA4"/>
    <w:rsid w:val="000B4327"/>
    <w:rsid w:val="000B4A5A"/>
    <w:rsid w:val="000B4ED6"/>
    <w:rsid w:val="000B53CF"/>
    <w:rsid w:val="000B5D5E"/>
    <w:rsid w:val="000B6145"/>
    <w:rsid w:val="000B723E"/>
    <w:rsid w:val="000B7636"/>
    <w:rsid w:val="000C0B26"/>
    <w:rsid w:val="000C1222"/>
    <w:rsid w:val="000C1DC3"/>
    <w:rsid w:val="000C29BE"/>
    <w:rsid w:val="000C7A3F"/>
    <w:rsid w:val="000D264A"/>
    <w:rsid w:val="000D35A6"/>
    <w:rsid w:val="000D371C"/>
    <w:rsid w:val="000D3852"/>
    <w:rsid w:val="000D3BDC"/>
    <w:rsid w:val="000D48C2"/>
    <w:rsid w:val="000D4BC7"/>
    <w:rsid w:val="000D586D"/>
    <w:rsid w:val="000D5F89"/>
    <w:rsid w:val="000D697C"/>
    <w:rsid w:val="000D6EFC"/>
    <w:rsid w:val="000D7189"/>
    <w:rsid w:val="000D7EE1"/>
    <w:rsid w:val="000E17F2"/>
    <w:rsid w:val="000E1A2F"/>
    <w:rsid w:val="000E4366"/>
    <w:rsid w:val="000E45BE"/>
    <w:rsid w:val="000E4D46"/>
    <w:rsid w:val="000E5C0D"/>
    <w:rsid w:val="000E5CC7"/>
    <w:rsid w:val="000E62F9"/>
    <w:rsid w:val="000E69D7"/>
    <w:rsid w:val="000E6E7F"/>
    <w:rsid w:val="000E7385"/>
    <w:rsid w:val="000E770D"/>
    <w:rsid w:val="000F0B5C"/>
    <w:rsid w:val="000F18FC"/>
    <w:rsid w:val="000F1EBB"/>
    <w:rsid w:val="000F2AF0"/>
    <w:rsid w:val="000F3338"/>
    <w:rsid w:val="000F46DB"/>
    <w:rsid w:val="000F4B57"/>
    <w:rsid w:val="000F5C44"/>
    <w:rsid w:val="000F5CC9"/>
    <w:rsid w:val="000F5FE0"/>
    <w:rsid w:val="000F60C5"/>
    <w:rsid w:val="000F704F"/>
    <w:rsid w:val="000F78BD"/>
    <w:rsid w:val="00100B7D"/>
    <w:rsid w:val="00100ED9"/>
    <w:rsid w:val="00102BCE"/>
    <w:rsid w:val="00105305"/>
    <w:rsid w:val="001055FF"/>
    <w:rsid w:val="001061F4"/>
    <w:rsid w:val="0010693F"/>
    <w:rsid w:val="00110A24"/>
    <w:rsid w:val="00111C2D"/>
    <w:rsid w:val="001120D9"/>
    <w:rsid w:val="00112734"/>
    <w:rsid w:val="001137C0"/>
    <w:rsid w:val="00115433"/>
    <w:rsid w:val="0011544A"/>
    <w:rsid w:val="001163A3"/>
    <w:rsid w:val="0011642B"/>
    <w:rsid w:val="00116A82"/>
    <w:rsid w:val="00116F0E"/>
    <w:rsid w:val="00117373"/>
    <w:rsid w:val="00117E3F"/>
    <w:rsid w:val="00120537"/>
    <w:rsid w:val="00120723"/>
    <w:rsid w:val="00120F2D"/>
    <w:rsid w:val="00121081"/>
    <w:rsid w:val="00121692"/>
    <w:rsid w:val="00123339"/>
    <w:rsid w:val="001247A8"/>
    <w:rsid w:val="00125F2D"/>
    <w:rsid w:val="00126B71"/>
    <w:rsid w:val="00126D8F"/>
    <w:rsid w:val="001271AE"/>
    <w:rsid w:val="0013015D"/>
    <w:rsid w:val="00130DD9"/>
    <w:rsid w:val="0013509C"/>
    <w:rsid w:val="00137C3A"/>
    <w:rsid w:val="00140096"/>
    <w:rsid w:val="001409E8"/>
    <w:rsid w:val="00141347"/>
    <w:rsid w:val="001419CD"/>
    <w:rsid w:val="00141DE1"/>
    <w:rsid w:val="00142A5B"/>
    <w:rsid w:val="00143555"/>
    <w:rsid w:val="00143DEE"/>
    <w:rsid w:val="00144196"/>
    <w:rsid w:val="001449F2"/>
    <w:rsid w:val="00145EEB"/>
    <w:rsid w:val="00147B19"/>
    <w:rsid w:val="00150D4A"/>
    <w:rsid w:val="00150F21"/>
    <w:rsid w:val="00151CF7"/>
    <w:rsid w:val="00152940"/>
    <w:rsid w:val="00152C86"/>
    <w:rsid w:val="0015339A"/>
    <w:rsid w:val="00153722"/>
    <w:rsid w:val="00153902"/>
    <w:rsid w:val="00153AAA"/>
    <w:rsid w:val="001540F1"/>
    <w:rsid w:val="00154C6E"/>
    <w:rsid w:val="001567B9"/>
    <w:rsid w:val="00160182"/>
    <w:rsid w:val="00160E22"/>
    <w:rsid w:val="00161278"/>
    <w:rsid w:val="001612BD"/>
    <w:rsid w:val="00161DD3"/>
    <w:rsid w:val="001624C2"/>
    <w:rsid w:val="001644E1"/>
    <w:rsid w:val="00165726"/>
    <w:rsid w:val="001670DD"/>
    <w:rsid w:val="001677F8"/>
    <w:rsid w:val="00167CD7"/>
    <w:rsid w:val="0017065C"/>
    <w:rsid w:val="0017066E"/>
    <w:rsid w:val="00171806"/>
    <w:rsid w:val="00172339"/>
    <w:rsid w:val="00173A00"/>
    <w:rsid w:val="00173E5A"/>
    <w:rsid w:val="00174839"/>
    <w:rsid w:val="00174C32"/>
    <w:rsid w:val="00174CF4"/>
    <w:rsid w:val="0017581A"/>
    <w:rsid w:val="0017585A"/>
    <w:rsid w:val="00176F73"/>
    <w:rsid w:val="00176FE4"/>
    <w:rsid w:val="001775FC"/>
    <w:rsid w:val="00177739"/>
    <w:rsid w:val="001778EC"/>
    <w:rsid w:val="00177CC0"/>
    <w:rsid w:val="00180851"/>
    <w:rsid w:val="00180D4E"/>
    <w:rsid w:val="00182C5E"/>
    <w:rsid w:val="001844A6"/>
    <w:rsid w:val="0018459F"/>
    <w:rsid w:val="00184A2B"/>
    <w:rsid w:val="00184A7D"/>
    <w:rsid w:val="00184D57"/>
    <w:rsid w:val="00185294"/>
    <w:rsid w:val="001860C1"/>
    <w:rsid w:val="00187463"/>
    <w:rsid w:val="00187542"/>
    <w:rsid w:val="00187863"/>
    <w:rsid w:val="00190FBC"/>
    <w:rsid w:val="00191698"/>
    <w:rsid w:val="00191F01"/>
    <w:rsid w:val="00193A11"/>
    <w:rsid w:val="00193BAA"/>
    <w:rsid w:val="001A0B28"/>
    <w:rsid w:val="001A0D22"/>
    <w:rsid w:val="001A2319"/>
    <w:rsid w:val="001A3327"/>
    <w:rsid w:val="001A354C"/>
    <w:rsid w:val="001A41BC"/>
    <w:rsid w:val="001A4A3F"/>
    <w:rsid w:val="001A5198"/>
    <w:rsid w:val="001A5A60"/>
    <w:rsid w:val="001A6CFB"/>
    <w:rsid w:val="001A7704"/>
    <w:rsid w:val="001A7823"/>
    <w:rsid w:val="001B0C0F"/>
    <w:rsid w:val="001B200A"/>
    <w:rsid w:val="001B28BF"/>
    <w:rsid w:val="001B2F6F"/>
    <w:rsid w:val="001B4229"/>
    <w:rsid w:val="001B4340"/>
    <w:rsid w:val="001B45E3"/>
    <w:rsid w:val="001B4774"/>
    <w:rsid w:val="001B4D41"/>
    <w:rsid w:val="001B508A"/>
    <w:rsid w:val="001B5894"/>
    <w:rsid w:val="001B6131"/>
    <w:rsid w:val="001B633C"/>
    <w:rsid w:val="001B7196"/>
    <w:rsid w:val="001C0CC8"/>
    <w:rsid w:val="001C17A8"/>
    <w:rsid w:val="001C367B"/>
    <w:rsid w:val="001C6353"/>
    <w:rsid w:val="001C66CE"/>
    <w:rsid w:val="001C6A90"/>
    <w:rsid w:val="001C6FE3"/>
    <w:rsid w:val="001C7A5E"/>
    <w:rsid w:val="001C7D7F"/>
    <w:rsid w:val="001D04D8"/>
    <w:rsid w:val="001D0EC7"/>
    <w:rsid w:val="001D125F"/>
    <w:rsid w:val="001D151E"/>
    <w:rsid w:val="001D1B86"/>
    <w:rsid w:val="001D1D23"/>
    <w:rsid w:val="001D5FA3"/>
    <w:rsid w:val="001E123F"/>
    <w:rsid w:val="001E1B75"/>
    <w:rsid w:val="001E23DD"/>
    <w:rsid w:val="001E2EDD"/>
    <w:rsid w:val="001E4E41"/>
    <w:rsid w:val="001E4E86"/>
    <w:rsid w:val="001E601F"/>
    <w:rsid w:val="001E7198"/>
    <w:rsid w:val="001E748B"/>
    <w:rsid w:val="001F118A"/>
    <w:rsid w:val="001F1D6B"/>
    <w:rsid w:val="001F58C1"/>
    <w:rsid w:val="001F76B1"/>
    <w:rsid w:val="002008D6"/>
    <w:rsid w:val="002009FE"/>
    <w:rsid w:val="00201078"/>
    <w:rsid w:val="002023D1"/>
    <w:rsid w:val="0020255C"/>
    <w:rsid w:val="00202D23"/>
    <w:rsid w:val="00203500"/>
    <w:rsid w:val="002035BC"/>
    <w:rsid w:val="0020438E"/>
    <w:rsid w:val="0020446C"/>
    <w:rsid w:val="0020449C"/>
    <w:rsid w:val="00205682"/>
    <w:rsid w:val="002070AA"/>
    <w:rsid w:val="002072E4"/>
    <w:rsid w:val="0021128A"/>
    <w:rsid w:val="00211BDC"/>
    <w:rsid w:val="00212ACB"/>
    <w:rsid w:val="00212E04"/>
    <w:rsid w:val="00212EBA"/>
    <w:rsid w:val="00214778"/>
    <w:rsid w:val="0021617C"/>
    <w:rsid w:val="00216945"/>
    <w:rsid w:val="00217A70"/>
    <w:rsid w:val="00217B4A"/>
    <w:rsid w:val="002209E0"/>
    <w:rsid w:val="002217D7"/>
    <w:rsid w:val="00221C6D"/>
    <w:rsid w:val="0022228F"/>
    <w:rsid w:val="00222EFA"/>
    <w:rsid w:val="0022440D"/>
    <w:rsid w:val="00224BD1"/>
    <w:rsid w:val="00224CAE"/>
    <w:rsid w:val="00225226"/>
    <w:rsid w:val="002255BE"/>
    <w:rsid w:val="00225BCE"/>
    <w:rsid w:val="00225F55"/>
    <w:rsid w:val="0022602D"/>
    <w:rsid w:val="00227059"/>
    <w:rsid w:val="002274AC"/>
    <w:rsid w:val="00227C4F"/>
    <w:rsid w:val="00227DBC"/>
    <w:rsid w:val="002303EC"/>
    <w:rsid w:val="00230724"/>
    <w:rsid w:val="00231F07"/>
    <w:rsid w:val="00232154"/>
    <w:rsid w:val="00232E75"/>
    <w:rsid w:val="00235311"/>
    <w:rsid w:val="00235793"/>
    <w:rsid w:val="00236F2E"/>
    <w:rsid w:val="002371D0"/>
    <w:rsid w:val="00237AD0"/>
    <w:rsid w:val="002401AA"/>
    <w:rsid w:val="00241914"/>
    <w:rsid w:val="002439C7"/>
    <w:rsid w:val="00243B28"/>
    <w:rsid w:val="00245E9D"/>
    <w:rsid w:val="00247637"/>
    <w:rsid w:val="002509B8"/>
    <w:rsid w:val="002517DA"/>
    <w:rsid w:val="0025275F"/>
    <w:rsid w:val="00253405"/>
    <w:rsid w:val="00253F05"/>
    <w:rsid w:val="002565AE"/>
    <w:rsid w:val="00257035"/>
    <w:rsid w:val="00257580"/>
    <w:rsid w:val="002576F3"/>
    <w:rsid w:val="00257C48"/>
    <w:rsid w:val="00257CF6"/>
    <w:rsid w:val="00261ED3"/>
    <w:rsid w:val="002623BF"/>
    <w:rsid w:val="00262431"/>
    <w:rsid w:val="00262FE9"/>
    <w:rsid w:val="00264111"/>
    <w:rsid w:val="00264D1B"/>
    <w:rsid w:val="002652F2"/>
    <w:rsid w:val="00266ADC"/>
    <w:rsid w:val="00271260"/>
    <w:rsid w:val="0027180C"/>
    <w:rsid w:val="00271D36"/>
    <w:rsid w:val="00271FDD"/>
    <w:rsid w:val="00272E6A"/>
    <w:rsid w:val="00273504"/>
    <w:rsid w:val="0027542E"/>
    <w:rsid w:val="00277B69"/>
    <w:rsid w:val="002804DC"/>
    <w:rsid w:val="00280656"/>
    <w:rsid w:val="00282F8A"/>
    <w:rsid w:val="002841C9"/>
    <w:rsid w:val="00284459"/>
    <w:rsid w:val="002846D3"/>
    <w:rsid w:val="002847D8"/>
    <w:rsid w:val="00284CB2"/>
    <w:rsid w:val="002868D4"/>
    <w:rsid w:val="002876F6"/>
    <w:rsid w:val="00290CCA"/>
    <w:rsid w:val="002913E6"/>
    <w:rsid w:val="002918B2"/>
    <w:rsid w:val="002939BE"/>
    <w:rsid w:val="00293BF9"/>
    <w:rsid w:val="0029413E"/>
    <w:rsid w:val="002948CC"/>
    <w:rsid w:val="00296BB4"/>
    <w:rsid w:val="002973A8"/>
    <w:rsid w:val="00297518"/>
    <w:rsid w:val="00297873"/>
    <w:rsid w:val="00297A2F"/>
    <w:rsid w:val="00297CC9"/>
    <w:rsid w:val="00297D2D"/>
    <w:rsid w:val="002A0562"/>
    <w:rsid w:val="002A08B6"/>
    <w:rsid w:val="002A112F"/>
    <w:rsid w:val="002A1AE3"/>
    <w:rsid w:val="002A2F79"/>
    <w:rsid w:val="002A543E"/>
    <w:rsid w:val="002A5E7B"/>
    <w:rsid w:val="002A6567"/>
    <w:rsid w:val="002A6F7E"/>
    <w:rsid w:val="002A71C0"/>
    <w:rsid w:val="002B0052"/>
    <w:rsid w:val="002B0AC9"/>
    <w:rsid w:val="002B0BDD"/>
    <w:rsid w:val="002B172A"/>
    <w:rsid w:val="002B1BB7"/>
    <w:rsid w:val="002B1D13"/>
    <w:rsid w:val="002B1FDD"/>
    <w:rsid w:val="002B2264"/>
    <w:rsid w:val="002B22E9"/>
    <w:rsid w:val="002B2515"/>
    <w:rsid w:val="002B4939"/>
    <w:rsid w:val="002B5DC9"/>
    <w:rsid w:val="002B67E2"/>
    <w:rsid w:val="002B7C15"/>
    <w:rsid w:val="002C1F22"/>
    <w:rsid w:val="002C2CB3"/>
    <w:rsid w:val="002C382F"/>
    <w:rsid w:val="002C448E"/>
    <w:rsid w:val="002C503B"/>
    <w:rsid w:val="002C50AA"/>
    <w:rsid w:val="002C5824"/>
    <w:rsid w:val="002C5E9A"/>
    <w:rsid w:val="002C6146"/>
    <w:rsid w:val="002C6F1A"/>
    <w:rsid w:val="002D2397"/>
    <w:rsid w:val="002D2A6F"/>
    <w:rsid w:val="002D35C1"/>
    <w:rsid w:val="002D3B31"/>
    <w:rsid w:val="002D3ED4"/>
    <w:rsid w:val="002D4500"/>
    <w:rsid w:val="002D5E8A"/>
    <w:rsid w:val="002E0D5B"/>
    <w:rsid w:val="002E2E6B"/>
    <w:rsid w:val="002E44F4"/>
    <w:rsid w:val="002E616F"/>
    <w:rsid w:val="002E61F2"/>
    <w:rsid w:val="002E7F11"/>
    <w:rsid w:val="002F2BED"/>
    <w:rsid w:val="002F3809"/>
    <w:rsid w:val="002F4A82"/>
    <w:rsid w:val="002F7E2E"/>
    <w:rsid w:val="00300180"/>
    <w:rsid w:val="00300A8E"/>
    <w:rsid w:val="00302BF6"/>
    <w:rsid w:val="00305EE2"/>
    <w:rsid w:val="00306DCD"/>
    <w:rsid w:val="00307199"/>
    <w:rsid w:val="0030781A"/>
    <w:rsid w:val="0031013C"/>
    <w:rsid w:val="00312AD3"/>
    <w:rsid w:val="00312F6A"/>
    <w:rsid w:val="00313CF8"/>
    <w:rsid w:val="00314A0C"/>
    <w:rsid w:val="0031590E"/>
    <w:rsid w:val="0031605A"/>
    <w:rsid w:val="00316EDB"/>
    <w:rsid w:val="00320044"/>
    <w:rsid w:val="00321885"/>
    <w:rsid w:val="003238EB"/>
    <w:rsid w:val="00324279"/>
    <w:rsid w:val="00325724"/>
    <w:rsid w:val="003310CA"/>
    <w:rsid w:val="003312B4"/>
    <w:rsid w:val="003313C5"/>
    <w:rsid w:val="003317B1"/>
    <w:rsid w:val="00332993"/>
    <w:rsid w:val="003333A2"/>
    <w:rsid w:val="00334AB3"/>
    <w:rsid w:val="00334FB3"/>
    <w:rsid w:val="00335180"/>
    <w:rsid w:val="00336407"/>
    <w:rsid w:val="0033649F"/>
    <w:rsid w:val="00336F76"/>
    <w:rsid w:val="00337FC5"/>
    <w:rsid w:val="003438C8"/>
    <w:rsid w:val="00345BEE"/>
    <w:rsid w:val="003460F8"/>
    <w:rsid w:val="003469A6"/>
    <w:rsid w:val="00346E3C"/>
    <w:rsid w:val="00347450"/>
    <w:rsid w:val="00350C3D"/>
    <w:rsid w:val="00350F3D"/>
    <w:rsid w:val="003511FE"/>
    <w:rsid w:val="00352BF2"/>
    <w:rsid w:val="00352C39"/>
    <w:rsid w:val="00352D82"/>
    <w:rsid w:val="00353665"/>
    <w:rsid w:val="00354726"/>
    <w:rsid w:val="00354C48"/>
    <w:rsid w:val="00355406"/>
    <w:rsid w:val="00355921"/>
    <w:rsid w:val="00356D2F"/>
    <w:rsid w:val="00357E27"/>
    <w:rsid w:val="003612B8"/>
    <w:rsid w:val="0036194D"/>
    <w:rsid w:val="00362186"/>
    <w:rsid w:val="0036497B"/>
    <w:rsid w:val="00364E34"/>
    <w:rsid w:val="00365127"/>
    <w:rsid w:val="0036551A"/>
    <w:rsid w:val="0036619D"/>
    <w:rsid w:val="00372046"/>
    <w:rsid w:val="00372596"/>
    <w:rsid w:val="0037350E"/>
    <w:rsid w:val="00374045"/>
    <w:rsid w:val="003742DC"/>
    <w:rsid w:val="00374B8C"/>
    <w:rsid w:val="003769C4"/>
    <w:rsid w:val="003813E4"/>
    <w:rsid w:val="0038211C"/>
    <w:rsid w:val="00383258"/>
    <w:rsid w:val="0038409F"/>
    <w:rsid w:val="003849F9"/>
    <w:rsid w:val="00385FE6"/>
    <w:rsid w:val="0038625C"/>
    <w:rsid w:val="00386AAA"/>
    <w:rsid w:val="003876EE"/>
    <w:rsid w:val="003921A3"/>
    <w:rsid w:val="00392815"/>
    <w:rsid w:val="00394302"/>
    <w:rsid w:val="00394405"/>
    <w:rsid w:val="00394A76"/>
    <w:rsid w:val="00394ED8"/>
    <w:rsid w:val="003950F9"/>
    <w:rsid w:val="003954AD"/>
    <w:rsid w:val="0039555C"/>
    <w:rsid w:val="0039657F"/>
    <w:rsid w:val="003A0D76"/>
    <w:rsid w:val="003A19C1"/>
    <w:rsid w:val="003A2610"/>
    <w:rsid w:val="003A28FE"/>
    <w:rsid w:val="003A45ED"/>
    <w:rsid w:val="003A6C24"/>
    <w:rsid w:val="003A74A5"/>
    <w:rsid w:val="003A77F0"/>
    <w:rsid w:val="003A7B23"/>
    <w:rsid w:val="003B106B"/>
    <w:rsid w:val="003B2F00"/>
    <w:rsid w:val="003B3827"/>
    <w:rsid w:val="003B652F"/>
    <w:rsid w:val="003B6BF9"/>
    <w:rsid w:val="003B755A"/>
    <w:rsid w:val="003B7812"/>
    <w:rsid w:val="003B7E8C"/>
    <w:rsid w:val="003C0683"/>
    <w:rsid w:val="003C069D"/>
    <w:rsid w:val="003C073E"/>
    <w:rsid w:val="003C0C37"/>
    <w:rsid w:val="003C1372"/>
    <w:rsid w:val="003C13CF"/>
    <w:rsid w:val="003C13E8"/>
    <w:rsid w:val="003C1503"/>
    <w:rsid w:val="003C1A84"/>
    <w:rsid w:val="003C29F0"/>
    <w:rsid w:val="003C2B2B"/>
    <w:rsid w:val="003C2BE9"/>
    <w:rsid w:val="003C3291"/>
    <w:rsid w:val="003C36A8"/>
    <w:rsid w:val="003C3B3D"/>
    <w:rsid w:val="003C5093"/>
    <w:rsid w:val="003C611E"/>
    <w:rsid w:val="003C6203"/>
    <w:rsid w:val="003C734E"/>
    <w:rsid w:val="003D03A6"/>
    <w:rsid w:val="003D0873"/>
    <w:rsid w:val="003D1192"/>
    <w:rsid w:val="003D29C9"/>
    <w:rsid w:val="003D2AC0"/>
    <w:rsid w:val="003D386E"/>
    <w:rsid w:val="003D3940"/>
    <w:rsid w:val="003D428E"/>
    <w:rsid w:val="003D62A4"/>
    <w:rsid w:val="003D72CE"/>
    <w:rsid w:val="003E06C9"/>
    <w:rsid w:val="003E1000"/>
    <w:rsid w:val="003E2243"/>
    <w:rsid w:val="003E30AF"/>
    <w:rsid w:val="003E35D5"/>
    <w:rsid w:val="003E3A63"/>
    <w:rsid w:val="003E4123"/>
    <w:rsid w:val="003E437A"/>
    <w:rsid w:val="003E4431"/>
    <w:rsid w:val="003E4903"/>
    <w:rsid w:val="003E5239"/>
    <w:rsid w:val="003E568E"/>
    <w:rsid w:val="003E64DF"/>
    <w:rsid w:val="003E6C22"/>
    <w:rsid w:val="003F0AD9"/>
    <w:rsid w:val="003F1F00"/>
    <w:rsid w:val="003F2368"/>
    <w:rsid w:val="003F240D"/>
    <w:rsid w:val="003F3003"/>
    <w:rsid w:val="003F313E"/>
    <w:rsid w:val="003F5522"/>
    <w:rsid w:val="003F698A"/>
    <w:rsid w:val="003F6A85"/>
    <w:rsid w:val="0040029D"/>
    <w:rsid w:val="004004AE"/>
    <w:rsid w:val="00400BDC"/>
    <w:rsid w:val="004014F2"/>
    <w:rsid w:val="0040333D"/>
    <w:rsid w:val="00403435"/>
    <w:rsid w:val="00403EA0"/>
    <w:rsid w:val="00404B84"/>
    <w:rsid w:val="0040682B"/>
    <w:rsid w:val="00406AB8"/>
    <w:rsid w:val="0040791D"/>
    <w:rsid w:val="00407CEB"/>
    <w:rsid w:val="00410954"/>
    <w:rsid w:val="00411461"/>
    <w:rsid w:val="00412122"/>
    <w:rsid w:val="0041365C"/>
    <w:rsid w:val="004147A2"/>
    <w:rsid w:val="00416D9F"/>
    <w:rsid w:val="004211F6"/>
    <w:rsid w:val="00421D14"/>
    <w:rsid w:val="00421DCB"/>
    <w:rsid w:val="0042596B"/>
    <w:rsid w:val="00425CD2"/>
    <w:rsid w:val="004265EF"/>
    <w:rsid w:val="00427681"/>
    <w:rsid w:val="004300FB"/>
    <w:rsid w:val="004317CF"/>
    <w:rsid w:val="00432185"/>
    <w:rsid w:val="004328CE"/>
    <w:rsid w:val="00432ABE"/>
    <w:rsid w:val="00433578"/>
    <w:rsid w:val="004335D4"/>
    <w:rsid w:val="00434E2C"/>
    <w:rsid w:val="004353A5"/>
    <w:rsid w:val="004356D1"/>
    <w:rsid w:val="00436803"/>
    <w:rsid w:val="00437DAD"/>
    <w:rsid w:val="004410EC"/>
    <w:rsid w:val="004420B9"/>
    <w:rsid w:val="0044237A"/>
    <w:rsid w:val="0044244D"/>
    <w:rsid w:val="00442930"/>
    <w:rsid w:val="00442C7F"/>
    <w:rsid w:val="00443FD0"/>
    <w:rsid w:val="0044465A"/>
    <w:rsid w:val="004449F4"/>
    <w:rsid w:val="00444F02"/>
    <w:rsid w:val="00445514"/>
    <w:rsid w:val="00447889"/>
    <w:rsid w:val="00447F47"/>
    <w:rsid w:val="004500CE"/>
    <w:rsid w:val="004502D1"/>
    <w:rsid w:val="004504C7"/>
    <w:rsid w:val="004509AF"/>
    <w:rsid w:val="00450C5B"/>
    <w:rsid w:val="0045146F"/>
    <w:rsid w:val="00452E16"/>
    <w:rsid w:val="00453868"/>
    <w:rsid w:val="00454171"/>
    <w:rsid w:val="00454D6B"/>
    <w:rsid w:val="004574CE"/>
    <w:rsid w:val="00457EC3"/>
    <w:rsid w:val="00457FEE"/>
    <w:rsid w:val="0046098A"/>
    <w:rsid w:val="00461347"/>
    <w:rsid w:val="004617C4"/>
    <w:rsid w:val="00463032"/>
    <w:rsid w:val="00463239"/>
    <w:rsid w:val="0046325F"/>
    <w:rsid w:val="004642FE"/>
    <w:rsid w:val="0046569A"/>
    <w:rsid w:val="004701EE"/>
    <w:rsid w:val="00470DE8"/>
    <w:rsid w:val="00471088"/>
    <w:rsid w:val="004717A1"/>
    <w:rsid w:val="00471D86"/>
    <w:rsid w:val="00472613"/>
    <w:rsid w:val="004736CB"/>
    <w:rsid w:val="00474BDA"/>
    <w:rsid w:val="00474D52"/>
    <w:rsid w:val="0047573D"/>
    <w:rsid w:val="00477088"/>
    <w:rsid w:val="004779D2"/>
    <w:rsid w:val="00477CD5"/>
    <w:rsid w:val="004800F3"/>
    <w:rsid w:val="004822E5"/>
    <w:rsid w:val="004829F1"/>
    <w:rsid w:val="004854EB"/>
    <w:rsid w:val="00485592"/>
    <w:rsid w:val="00486206"/>
    <w:rsid w:val="0048726F"/>
    <w:rsid w:val="00490022"/>
    <w:rsid w:val="00490318"/>
    <w:rsid w:val="00490851"/>
    <w:rsid w:val="004909FE"/>
    <w:rsid w:val="00491DED"/>
    <w:rsid w:val="00494543"/>
    <w:rsid w:val="004955E1"/>
    <w:rsid w:val="00495AF8"/>
    <w:rsid w:val="00495E01"/>
    <w:rsid w:val="00496F36"/>
    <w:rsid w:val="004A32C6"/>
    <w:rsid w:val="004A3D48"/>
    <w:rsid w:val="004A3D4C"/>
    <w:rsid w:val="004A595A"/>
    <w:rsid w:val="004A5DDC"/>
    <w:rsid w:val="004A61DC"/>
    <w:rsid w:val="004A656F"/>
    <w:rsid w:val="004A6C8F"/>
    <w:rsid w:val="004A7637"/>
    <w:rsid w:val="004B11D1"/>
    <w:rsid w:val="004B175C"/>
    <w:rsid w:val="004B7418"/>
    <w:rsid w:val="004C061C"/>
    <w:rsid w:val="004C1026"/>
    <w:rsid w:val="004C1220"/>
    <w:rsid w:val="004C13C8"/>
    <w:rsid w:val="004C197A"/>
    <w:rsid w:val="004C365B"/>
    <w:rsid w:val="004C3844"/>
    <w:rsid w:val="004C40DA"/>
    <w:rsid w:val="004C486F"/>
    <w:rsid w:val="004C5470"/>
    <w:rsid w:val="004C547E"/>
    <w:rsid w:val="004C6441"/>
    <w:rsid w:val="004C66A0"/>
    <w:rsid w:val="004C6B3C"/>
    <w:rsid w:val="004C6CFC"/>
    <w:rsid w:val="004C705C"/>
    <w:rsid w:val="004C745B"/>
    <w:rsid w:val="004D02FE"/>
    <w:rsid w:val="004D0E71"/>
    <w:rsid w:val="004D147C"/>
    <w:rsid w:val="004D229D"/>
    <w:rsid w:val="004D2627"/>
    <w:rsid w:val="004D30E0"/>
    <w:rsid w:val="004D49CA"/>
    <w:rsid w:val="004D53D4"/>
    <w:rsid w:val="004D5FFF"/>
    <w:rsid w:val="004D609C"/>
    <w:rsid w:val="004D70A3"/>
    <w:rsid w:val="004E03D2"/>
    <w:rsid w:val="004E0D20"/>
    <w:rsid w:val="004E11AE"/>
    <w:rsid w:val="004E13CB"/>
    <w:rsid w:val="004E140B"/>
    <w:rsid w:val="004E193D"/>
    <w:rsid w:val="004E1A2A"/>
    <w:rsid w:val="004E3223"/>
    <w:rsid w:val="004E48AE"/>
    <w:rsid w:val="004E5B72"/>
    <w:rsid w:val="004E6428"/>
    <w:rsid w:val="004E6F92"/>
    <w:rsid w:val="004E79E8"/>
    <w:rsid w:val="004E7AED"/>
    <w:rsid w:val="004F135B"/>
    <w:rsid w:val="004F1BE1"/>
    <w:rsid w:val="004F1C80"/>
    <w:rsid w:val="004F1E18"/>
    <w:rsid w:val="004F2FF5"/>
    <w:rsid w:val="004F4159"/>
    <w:rsid w:val="004F4227"/>
    <w:rsid w:val="004F4645"/>
    <w:rsid w:val="004F4E4E"/>
    <w:rsid w:val="004F5E36"/>
    <w:rsid w:val="004F60EC"/>
    <w:rsid w:val="00500F3F"/>
    <w:rsid w:val="0050341D"/>
    <w:rsid w:val="00504981"/>
    <w:rsid w:val="00504B56"/>
    <w:rsid w:val="00504C33"/>
    <w:rsid w:val="00506A31"/>
    <w:rsid w:val="00507109"/>
    <w:rsid w:val="00507CEA"/>
    <w:rsid w:val="0051106C"/>
    <w:rsid w:val="00512042"/>
    <w:rsid w:val="00514D7A"/>
    <w:rsid w:val="0051509E"/>
    <w:rsid w:val="00515942"/>
    <w:rsid w:val="00516BB3"/>
    <w:rsid w:val="00516BFF"/>
    <w:rsid w:val="00517AF9"/>
    <w:rsid w:val="00520712"/>
    <w:rsid w:val="00520F96"/>
    <w:rsid w:val="00521011"/>
    <w:rsid w:val="0052144F"/>
    <w:rsid w:val="00521A91"/>
    <w:rsid w:val="00522EFA"/>
    <w:rsid w:val="005235D7"/>
    <w:rsid w:val="00524CD1"/>
    <w:rsid w:val="00527137"/>
    <w:rsid w:val="0052752E"/>
    <w:rsid w:val="005307C0"/>
    <w:rsid w:val="005308F0"/>
    <w:rsid w:val="0053147F"/>
    <w:rsid w:val="00531486"/>
    <w:rsid w:val="00531AF9"/>
    <w:rsid w:val="005325EB"/>
    <w:rsid w:val="00534B9A"/>
    <w:rsid w:val="005356CB"/>
    <w:rsid w:val="0053710B"/>
    <w:rsid w:val="005372CA"/>
    <w:rsid w:val="00540385"/>
    <w:rsid w:val="00541561"/>
    <w:rsid w:val="005419F3"/>
    <w:rsid w:val="005424A1"/>
    <w:rsid w:val="0054331E"/>
    <w:rsid w:val="00544D87"/>
    <w:rsid w:val="00546B0A"/>
    <w:rsid w:val="00546D34"/>
    <w:rsid w:val="005514D6"/>
    <w:rsid w:val="00551E4A"/>
    <w:rsid w:val="00552748"/>
    <w:rsid w:val="00553BDF"/>
    <w:rsid w:val="0055489C"/>
    <w:rsid w:val="00554C08"/>
    <w:rsid w:val="005560EE"/>
    <w:rsid w:val="00556975"/>
    <w:rsid w:val="00556B1F"/>
    <w:rsid w:val="005573B5"/>
    <w:rsid w:val="00557B4D"/>
    <w:rsid w:val="00557C1A"/>
    <w:rsid w:val="00560D7D"/>
    <w:rsid w:val="0056104A"/>
    <w:rsid w:val="00561CD1"/>
    <w:rsid w:val="00562537"/>
    <w:rsid w:val="00562E43"/>
    <w:rsid w:val="005631B5"/>
    <w:rsid w:val="00564034"/>
    <w:rsid w:val="005645D3"/>
    <w:rsid w:val="0056522A"/>
    <w:rsid w:val="005659EA"/>
    <w:rsid w:val="005664A0"/>
    <w:rsid w:val="00566D86"/>
    <w:rsid w:val="00566EAF"/>
    <w:rsid w:val="00567BEF"/>
    <w:rsid w:val="005722D8"/>
    <w:rsid w:val="00572522"/>
    <w:rsid w:val="00572E10"/>
    <w:rsid w:val="0057339B"/>
    <w:rsid w:val="005733B1"/>
    <w:rsid w:val="00573C7A"/>
    <w:rsid w:val="00574110"/>
    <w:rsid w:val="00574AE6"/>
    <w:rsid w:val="005805B8"/>
    <w:rsid w:val="00580948"/>
    <w:rsid w:val="00580A5A"/>
    <w:rsid w:val="005825BA"/>
    <w:rsid w:val="00582678"/>
    <w:rsid w:val="005833C6"/>
    <w:rsid w:val="00583EE5"/>
    <w:rsid w:val="00585EE9"/>
    <w:rsid w:val="00585FB5"/>
    <w:rsid w:val="00586BEA"/>
    <w:rsid w:val="005902B1"/>
    <w:rsid w:val="005911DC"/>
    <w:rsid w:val="00591253"/>
    <w:rsid w:val="00591448"/>
    <w:rsid w:val="00591C99"/>
    <w:rsid w:val="00591DFA"/>
    <w:rsid w:val="00592242"/>
    <w:rsid w:val="00593111"/>
    <w:rsid w:val="005946A6"/>
    <w:rsid w:val="00594CE5"/>
    <w:rsid w:val="00595A9A"/>
    <w:rsid w:val="005967B9"/>
    <w:rsid w:val="005A14DE"/>
    <w:rsid w:val="005A1B57"/>
    <w:rsid w:val="005A1E71"/>
    <w:rsid w:val="005A2594"/>
    <w:rsid w:val="005A4DC5"/>
    <w:rsid w:val="005A5181"/>
    <w:rsid w:val="005A5472"/>
    <w:rsid w:val="005A6051"/>
    <w:rsid w:val="005A6894"/>
    <w:rsid w:val="005A7D8B"/>
    <w:rsid w:val="005B082F"/>
    <w:rsid w:val="005B1621"/>
    <w:rsid w:val="005B26CD"/>
    <w:rsid w:val="005B46CD"/>
    <w:rsid w:val="005B4886"/>
    <w:rsid w:val="005B544E"/>
    <w:rsid w:val="005B64E3"/>
    <w:rsid w:val="005B6D99"/>
    <w:rsid w:val="005C0875"/>
    <w:rsid w:val="005C14DE"/>
    <w:rsid w:val="005C1663"/>
    <w:rsid w:val="005C2293"/>
    <w:rsid w:val="005C4B60"/>
    <w:rsid w:val="005C5200"/>
    <w:rsid w:val="005C53F9"/>
    <w:rsid w:val="005C63AC"/>
    <w:rsid w:val="005C649F"/>
    <w:rsid w:val="005C7BDF"/>
    <w:rsid w:val="005C7F1C"/>
    <w:rsid w:val="005D0D62"/>
    <w:rsid w:val="005D1085"/>
    <w:rsid w:val="005D1E88"/>
    <w:rsid w:val="005D22F4"/>
    <w:rsid w:val="005D2B71"/>
    <w:rsid w:val="005D3EC0"/>
    <w:rsid w:val="005D4C0C"/>
    <w:rsid w:val="005D4C72"/>
    <w:rsid w:val="005D4F7F"/>
    <w:rsid w:val="005D6356"/>
    <w:rsid w:val="005D650B"/>
    <w:rsid w:val="005D6DE6"/>
    <w:rsid w:val="005D770A"/>
    <w:rsid w:val="005E093C"/>
    <w:rsid w:val="005E1169"/>
    <w:rsid w:val="005E17C6"/>
    <w:rsid w:val="005E2996"/>
    <w:rsid w:val="005E3BA6"/>
    <w:rsid w:val="005E5EA7"/>
    <w:rsid w:val="005E6B1C"/>
    <w:rsid w:val="005E6DD7"/>
    <w:rsid w:val="005E70A9"/>
    <w:rsid w:val="005E72C9"/>
    <w:rsid w:val="005E7DD2"/>
    <w:rsid w:val="005E7F43"/>
    <w:rsid w:val="005F0335"/>
    <w:rsid w:val="005F0ED4"/>
    <w:rsid w:val="005F285C"/>
    <w:rsid w:val="005F2EF6"/>
    <w:rsid w:val="005F30F1"/>
    <w:rsid w:val="005F41AE"/>
    <w:rsid w:val="005F58D5"/>
    <w:rsid w:val="005F5E48"/>
    <w:rsid w:val="005F6C3E"/>
    <w:rsid w:val="005F73AA"/>
    <w:rsid w:val="00600D99"/>
    <w:rsid w:val="006023E0"/>
    <w:rsid w:val="00602B5B"/>
    <w:rsid w:val="00602D33"/>
    <w:rsid w:val="00602FF3"/>
    <w:rsid w:val="00605251"/>
    <w:rsid w:val="00606DE3"/>
    <w:rsid w:val="00607C28"/>
    <w:rsid w:val="0061061A"/>
    <w:rsid w:val="0061112B"/>
    <w:rsid w:val="006116D9"/>
    <w:rsid w:val="006123C1"/>
    <w:rsid w:val="006129F1"/>
    <w:rsid w:val="00612B17"/>
    <w:rsid w:val="00615B41"/>
    <w:rsid w:val="00615DBF"/>
    <w:rsid w:val="00615F15"/>
    <w:rsid w:val="006170CA"/>
    <w:rsid w:val="00617E6A"/>
    <w:rsid w:val="006202CD"/>
    <w:rsid w:val="0062077A"/>
    <w:rsid w:val="006214FC"/>
    <w:rsid w:val="00621AF7"/>
    <w:rsid w:val="00621D9F"/>
    <w:rsid w:val="00623DEB"/>
    <w:rsid w:val="006247A1"/>
    <w:rsid w:val="006258D9"/>
    <w:rsid w:val="00625A48"/>
    <w:rsid w:val="00626B1A"/>
    <w:rsid w:val="006271DD"/>
    <w:rsid w:val="00627ADD"/>
    <w:rsid w:val="00627C49"/>
    <w:rsid w:val="00627F6E"/>
    <w:rsid w:val="00631D08"/>
    <w:rsid w:val="0063220D"/>
    <w:rsid w:val="00632F1A"/>
    <w:rsid w:val="00633F55"/>
    <w:rsid w:val="006345A6"/>
    <w:rsid w:val="006347E1"/>
    <w:rsid w:val="006351C1"/>
    <w:rsid w:val="00635B85"/>
    <w:rsid w:val="00635CA7"/>
    <w:rsid w:val="00636236"/>
    <w:rsid w:val="00636C79"/>
    <w:rsid w:val="006371AD"/>
    <w:rsid w:val="006402DF"/>
    <w:rsid w:val="0064116F"/>
    <w:rsid w:val="00642C48"/>
    <w:rsid w:val="0064331E"/>
    <w:rsid w:val="006433DE"/>
    <w:rsid w:val="0064367E"/>
    <w:rsid w:val="0064452B"/>
    <w:rsid w:val="00645C5E"/>
    <w:rsid w:val="0064663D"/>
    <w:rsid w:val="00646DB0"/>
    <w:rsid w:val="00647062"/>
    <w:rsid w:val="00651D9F"/>
    <w:rsid w:val="00651F5B"/>
    <w:rsid w:val="00652462"/>
    <w:rsid w:val="00652529"/>
    <w:rsid w:val="00652B6C"/>
    <w:rsid w:val="00653CDA"/>
    <w:rsid w:val="00653E29"/>
    <w:rsid w:val="00655F99"/>
    <w:rsid w:val="00657011"/>
    <w:rsid w:val="0065733A"/>
    <w:rsid w:val="0066002E"/>
    <w:rsid w:val="006601E6"/>
    <w:rsid w:val="00660774"/>
    <w:rsid w:val="00660A4D"/>
    <w:rsid w:val="0066180F"/>
    <w:rsid w:val="00662151"/>
    <w:rsid w:val="006623C8"/>
    <w:rsid w:val="006626F5"/>
    <w:rsid w:val="00662B96"/>
    <w:rsid w:val="006633AC"/>
    <w:rsid w:val="006634FF"/>
    <w:rsid w:val="006639B9"/>
    <w:rsid w:val="00663D35"/>
    <w:rsid w:val="006643D0"/>
    <w:rsid w:val="00664725"/>
    <w:rsid w:val="0066551F"/>
    <w:rsid w:val="006677DF"/>
    <w:rsid w:val="0067001F"/>
    <w:rsid w:val="00671BA7"/>
    <w:rsid w:val="00671E6A"/>
    <w:rsid w:val="00673BE7"/>
    <w:rsid w:val="00674C23"/>
    <w:rsid w:val="00675455"/>
    <w:rsid w:val="0067545C"/>
    <w:rsid w:val="006761AF"/>
    <w:rsid w:val="006761DE"/>
    <w:rsid w:val="006764F2"/>
    <w:rsid w:val="00677E9C"/>
    <w:rsid w:val="00681644"/>
    <w:rsid w:val="0068216E"/>
    <w:rsid w:val="006822D4"/>
    <w:rsid w:val="00682335"/>
    <w:rsid w:val="006828C7"/>
    <w:rsid w:val="00682F2F"/>
    <w:rsid w:val="00683445"/>
    <w:rsid w:val="006844AE"/>
    <w:rsid w:val="006849B8"/>
    <w:rsid w:val="00685546"/>
    <w:rsid w:val="00685A19"/>
    <w:rsid w:val="006866AA"/>
    <w:rsid w:val="00691C24"/>
    <w:rsid w:val="00691E78"/>
    <w:rsid w:val="0069258D"/>
    <w:rsid w:val="00692FF3"/>
    <w:rsid w:val="006931DC"/>
    <w:rsid w:val="00695503"/>
    <w:rsid w:val="0069592C"/>
    <w:rsid w:val="006959F2"/>
    <w:rsid w:val="00696A9B"/>
    <w:rsid w:val="00696F97"/>
    <w:rsid w:val="00697681"/>
    <w:rsid w:val="006A0363"/>
    <w:rsid w:val="006A1C4C"/>
    <w:rsid w:val="006A320A"/>
    <w:rsid w:val="006A4F5B"/>
    <w:rsid w:val="006A5072"/>
    <w:rsid w:val="006A53F4"/>
    <w:rsid w:val="006A70A0"/>
    <w:rsid w:val="006A79DB"/>
    <w:rsid w:val="006A7A9F"/>
    <w:rsid w:val="006B0179"/>
    <w:rsid w:val="006B179F"/>
    <w:rsid w:val="006B3B37"/>
    <w:rsid w:val="006B56D8"/>
    <w:rsid w:val="006B588C"/>
    <w:rsid w:val="006B7205"/>
    <w:rsid w:val="006B7E41"/>
    <w:rsid w:val="006C0634"/>
    <w:rsid w:val="006C0C27"/>
    <w:rsid w:val="006C14E6"/>
    <w:rsid w:val="006C1BD0"/>
    <w:rsid w:val="006C1D90"/>
    <w:rsid w:val="006C22F0"/>
    <w:rsid w:val="006C235A"/>
    <w:rsid w:val="006C2B8E"/>
    <w:rsid w:val="006C3275"/>
    <w:rsid w:val="006C385C"/>
    <w:rsid w:val="006C4CFC"/>
    <w:rsid w:val="006C5573"/>
    <w:rsid w:val="006D2072"/>
    <w:rsid w:val="006D20C2"/>
    <w:rsid w:val="006D3CD8"/>
    <w:rsid w:val="006D5876"/>
    <w:rsid w:val="006D5DF3"/>
    <w:rsid w:val="006D5E79"/>
    <w:rsid w:val="006D6388"/>
    <w:rsid w:val="006D6BBC"/>
    <w:rsid w:val="006D78A5"/>
    <w:rsid w:val="006E221C"/>
    <w:rsid w:val="006E335F"/>
    <w:rsid w:val="006E4A07"/>
    <w:rsid w:val="006E522D"/>
    <w:rsid w:val="006E5EAE"/>
    <w:rsid w:val="006E6C11"/>
    <w:rsid w:val="006E6F54"/>
    <w:rsid w:val="006E72BB"/>
    <w:rsid w:val="006E7401"/>
    <w:rsid w:val="006E7B6B"/>
    <w:rsid w:val="006F07E3"/>
    <w:rsid w:val="006F0874"/>
    <w:rsid w:val="006F0CD8"/>
    <w:rsid w:val="006F11A1"/>
    <w:rsid w:val="006F18A5"/>
    <w:rsid w:val="006F2F99"/>
    <w:rsid w:val="006F2FF6"/>
    <w:rsid w:val="006F39F4"/>
    <w:rsid w:val="006F40EF"/>
    <w:rsid w:val="006F64BB"/>
    <w:rsid w:val="006F6FFA"/>
    <w:rsid w:val="006F7F20"/>
    <w:rsid w:val="00700352"/>
    <w:rsid w:val="00700A82"/>
    <w:rsid w:val="00700E11"/>
    <w:rsid w:val="00701384"/>
    <w:rsid w:val="00701C47"/>
    <w:rsid w:val="00702B23"/>
    <w:rsid w:val="00702D43"/>
    <w:rsid w:val="00703369"/>
    <w:rsid w:val="00703A83"/>
    <w:rsid w:val="007042F3"/>
    <w:rsid w:val="0070431C"/>
    <w:rsid w:val="007056CA"/>
    <w:rsid w:val="00705ACC"/>
    <w:rsid w:val="0070761E"/>
    <w:rsid w:val="00710157"/>
    <w:rsid w:val="007105C2"/>
    <w:rsid w:val="007107B0"/>
    <w:rsid w:val="007108AF"/>
    <w:rsid w:val="0071098E"/>
    <w:rsid w:val="00710D8E"/>
    <w:rsid w:val="00712DE1"/>
    <w:rsid w:val="007139A8"/>
    <w:rsid w:val="007141B5"/>
    <w:rsid w:val="007147A3"/>
    <w:rsid w:val="00715518"/>
    <w:rsid w:val="0071575E"/>
    <w:rsid w:val="00717510"/>
    <w:rsid w:val="00717761"/>
    <w:rsid w:val="00720194"/>
    <w:rsid w:val="00720751"/>
    <w:rsid w:val="00720776"/>
    <w:rsid w:val="007224F9"/>
    <w:rsid w:val="00722792"/>
    <w:rsid w:val="00722EFA"/>
    <w:rsid w:val="00723468"/>
    <w:rsid w:val="00723F0E"/>
    <w:rsid w:val="0072411E"/>
    <w:rsid w:val="00724181"/>
    <w:rsid w:val="00724593"/>
    <w:rsid w:val="007248A3"/>
    <w:rsid w:val="00724FAD"/>
    <w:rsid w:val="007255DD"/>
    <w:rsid w:val="00726123"/>
    <w:rsid w:val="00726362"/>
    <w:rsid w:val="007264ED"/>
    <w:rsid w:val="0072659D"/>
    <w:rsid w:val="007266D8"/>
    <w:rsid w:val="00731A1A"/>
    <w:rsid w:val="00732B00"/>
    <w:rsid w:val="00733414"/>
    <w:rsid w:val="007334C5"/>
    <w:rsid w:val="007337C8"/>
    <w:rsid w:val="00734229"/>
    <w:rsid w:val="00734AC8"/>
    <w:rsid w:val="0073533E"/>
    <w:rsid w:val="00740667"/>
    <w:rsid w:val="00740A75"/>
    <w:rsid w:val="007413FC"/>
    <w:rsid w:val="0074152F"/>
    <w:rsid w:val="00743050"/>
    <w:rsid w:val="00743518"/>
    <w:rsid w:val="00743971"/>
    <w:rsid w:val="007458E3"/>
    <w:rsid w:val="00746869"/>
    <w:rsid w:val="007473F9"/>
    <w:rsid w:val="00750725"/>
    <w:rsid w:val="00750D67"/>
    <w:rsid w:val="00750DFB"/>
    <w:rsid w:val="00751DE1"/>
    <w:rsid w:val="0075208E"/>
    <w:rsid w:val="007529CD"/>
    <w:rsid w:val="007533AB"/>
    <w:rsid w:val="00753D43"/>
    <w:rsid w:val="00754183"/>
    <w:rsid w:val="007545B4"/>
    <w:rsid w:val="0075466B"/>
    <w:rsid w:val="007548C9"/>
    <w:rsid w:val="00754FC9"/>
    <w:rsid w:val="00754FCE"/>
    <w:rsid w:val="00755B73"/>
    <w:rsid w:val="007569E4"/>
    <w:rsid w:val="00756F1E"/>
    <w:rsid w:val="00757CC9"/>
    <w:rsid w:val="007602A5"/>
    <w:rsid w:val="0076096A"/>
    <w:rsid w:val="00760A7E"/>
    <w:rsid w:val="00761107"/>
    <w:rsid w:val="00761C55"/>
    <w:rsid w:val="00763026"/>
    <w:rsid w:val="00763A1B"/>
    <w:rsid w:val="00763E4F"/>
    <w:rsid w:val="00764A30"/>
    <w:rsid w:val="00766071"/>
    <w:rsid w:val="00766412"/>
    <w:rsid w:val="0076702C"/>
    <w:rsid w:val="00767CF1"/>
    <w:rsid w:val="00767F55"/>
    <w:rsid w:val="00770DE3"/>
    <w:rsid w:val="00770DE4"/>
    <w:rsid w:val="00770F4B"/>
    <w:rsid w:val="007725ED"/>
    <w:rsid w:val="00772943"/>
    <w:rsid w:val="00772B48"/>
    <w:rsid w:val="00773587"/>
    <w:rsid w:val="00774019"/>
    <w:rsid w:val="007774A0"/>
    <w:rsid w:val="00780277"/>
    <w:rsid w:val="0078180B"/>
    <w:rsid w:val="00781974"/>
    <w:rsid w:val="00781D59"/>
    <w:rsid w:val="00782939"/>
    <w:rsid w:val="007830F4"/>
    <w:rsid w:val="0078320D"/>
    <w:rsid w:val="007838CD"/>
    <w:rsid w:val="00784521"/>
    <w:rsid w:val="00784B07"/>
    <w:rsid w:val="0078725F"/>
    <w:rsid w:val="0078758D"/>
    <w:rsid w:val="00787D40"/>
    <w:rsid w:val="007907B6"/>
    <w:rsid w:val="0079130E"/>
    <w:rsid w:val="00791BE9"/>
    <w:rsid w:val="00791C0D"/>
    <w:rsid w:val="00791F46"/>
    <w:rsid w:val="007942CA"/>
    <w:rsid w:val="00795CC4"/>
    <w:rsid w:val="00797072"/>
    <w:rsid w:val="007972F6"/>
    <w:rsid w:val="007A0126"/>
    <w:rsid w:val="007A036D"/>
    <w:rsid w:val="007A05EB"/>
    <w:rsid w:val="007A1E2F"/>
    <w:rsid w:val="007A1F70"/>
    <w:rsid w:val="007A46E2"/>
    <w:rsid w:val="007A53D3"/>
    <w:rsid w:val="007A55FC"/>
    <w:rsid w:val="007A6253"/>
    <w:rsid w:val="007A78B7"/>
    <w:rsid w:val="007B01A8"/>
    <w:rsid w:val="007B11D9"/>
    <w:rsid w:val="007B3EB8"/>
    <w:rsid w:val="007B4D47"/>
    <w:rsid w:val="007B4EDC"/>
    <w:rsid w:val="007B6201"/>
    <w:rsid w:val="007C0263"/>
    <w:rsid w:val="007C11A9"/>
    <w:rsid w:val="007C18AE"/>
    <w:rsid w:val="007C1D0A"/>
    <w:rsid w:val="007C355B"/>
    <w:rsid w:val="007C4C14"/>
    <w:rsid w:val="007C4DE4"/>
    <w:rsid w:val="007C5251"/>
    <w:rsid w:val="007C671A"/>
    <w:rsid w:val="007C69CB"/>
    <w:rsid w:val="007C6B13"/>
    <w:rsid w:val="007C732D"/>
    <w:rsid w:val="007D0D09"/>
    <w:rsid w:val="007D1278"/>
    <w:rsid w:val="007D12A1"/>
    <w:rsid w:val="007D1872"/>
    <w:rsid w:val="007D2961"/>
    <w:rsid w:val="007D33D2"/>
    <w:rsid w:val="007D541D"/>
    <w:rsid w:val="007D5C52"/>
    <w:rsid w:val="007D5FFE"/>
    <w:rsid w:val="007D6A15"/>
    <w:rsid w:val="007D6D22"/>
    <w:rsid w:val="007D7577"/>
    <w:rsid w:val="007E2FAF"/>
    <w:rsid w:val="007E3BC5"/>
    <w:rsid w:val="007E4C97"/>
    <w:rsid w:val="007F0187"/>
    <w:rsid w:val="007F27F4"/>
    <w:rsid w:val="007F3C64"/>
    <w:rsid w:val="007F5517"/>
    <w:rsid w:val="007F731D"/>
    <w:rsid w:val="007F78E6"/>
    <w:rsid w:val="00801C88"/>
    <w:rsid w:val="00803032"/>
    <w:rsid w:val="00804042"/>
    <w:rsid w:val="008045CB"/>
    <w:rsid w:val="00804F7A"/>
    <w:rsid w:val="00805E15"/>
    <w:rsid w:val="00805F7D"/>
    <w:rsid w:val="00806371"/>
    <w:rsid w:val="00806A60"/>
    <w:rsid w:val="00806BC6"/>
    <w:rsid w:val="00807072"/>
    <w:rsid w:val="0080757C"/>
    <w:rsid w:val="00810610"/>
    <w:rsid w:val="00811D8F"/>
    <w:rsid w:val="00812B04"/>
    <w:rsid w:val="00813C79"/>
    <w:rsid w:val="008143EA"/>
    <w:rsid w:val="00814A3A"/>
    <w:rsid w:val="00814AA1"/>
    <w:rsid w:val="00815776"/>
    <w:rsid w:val="00815BA2"/>
    <w:rsid w:val="00816206"/>
    <w:rsid w:val="008176CA"/>
    <w:rsid w:val="00820F81"/>
    <w:rsid w:val="0082147A"/>
    <w:rsid w:val="00822C70"/>
    <w:rsid w:val="00822F1B"/>
    <w:rsid w:val="00823C01"/>
    <w:rsid w:val="00823E78"/>
    <w:rsid w:val="00823FB1"/>
    <w:rsid w:val="00825529"/>
    <w:rsid w:val="008259AE"/>
    <w:rsid w:val="00825A96"/>
    <w:rsid w:val="00826E5C"/>
    <w:rsid w:val="0083076A"/>
    <w:rsid w:val="0083102D"/>
    <w:rsid w:val="00831C79"/>
    <w:rsid w:val="00831CB2"/>
    <w:rsid w:val="008320BC"/>
    <w:rsid w:val="00833360"/>
    <w:rsid w:val="00833558"/>
    <w:rsid w:val="0083418E"/>
    <w:rsid w:val="00834D12"/>
    <w:rsid w:val="00834D8F"/>
    <w:rsid w:val="0083563E"/>
    <w:rsid w:val="00835BB1"/>
    <w:rsid w:val="00837749"/>
    <w:rsid w:val="008403CC"/>
    <w:rsid w:val="00841349"/>
    <w:rsid w:val="00841D0B"/>
    <w:rsid w:val="00842166"/>
    <w:rsid w:val="00842E43"/>
    <w:rsid w:val="00842FA2"/>
    <w:rsid w:val="008442AD"/>
    <w:rsid w:val="00845D3C"/>
    <w:rsid w:val="00845E75"/>
    <w:rsid w:val="00846E77"/>
    <w:rsid w:val="008475BF"/>
    <w:rsid w:val="008503C7"/>
    <w:rsid w:val="008515B6"/>
    <w:rsid w:val="0085259A"/>
    <w:rsid w:val="0085305A"/>
    <w:rsid w:val="00853501"/>
    <w:rsid w:val="00853B90"/>
    <w:rsid w:val="0085529E"/>
    <w:rsid w:val="00857177"/>
    <w:rsid w:val="00857CEE"/>
    <w:rsid w:val="008604F9"/>
    <w:rsid w:val="00860FE6"/>
    <w:rsid w:val="00862373"/>
    <w:rsid w:val="008626E7"/>
    <w:rsid w:val="00863CB2"/>
    <w:rsid w:val="00864677"/>
    <w:rsid w:val="008654A3"/>
    <w:rsid w:val="00865E7F"/>
    <w:rsid w:val="0086600A"/>
    <w:rsid w:val="0086635E"/>
    <w:rsid w:val="0086725B"/>
    <w:rsid w:val="008679ED"/>
    <w:rsid w:val="008705DD"/>
    <w:rsid w:val="0087060F"/>
    <w:rsid w:val="00870988"/>
    <w:rsid w:val="008711DF"/>
    <w:rsid w:val="0087123D"/>
    <w:rsid w:val="0087152A"/>
    <w:rsid w:val="00872BC4"/>
    <w:rsid w:val="00873B78"/>
    <w:rsid w:val="00875DAC"/>
    <w:rsid w:val="00876BF7"/>
    <w:rsid w:val="00876E22"/>
    <w:rsid w:val="0088129C"/>
    <w:rsid w:val="008827E1"/>
    <w:rsid w:val="00884DB8"/>
    <w:rsid w:val="0088529C"/>
    <w:rsid w:val="008854FE"/>
    <w:rsid w:val="00886157"/>
    <w:rsid w:val="00887190"/>
    <w:rsid w:val="008912AB"/>
    <w:rsid w:val="00891B57"/>
    <w:rsid w:val="00892261"/>
    <w:rsid w:val="00892510"/>
    <w:rsid w:val="008953C5"/>
    <w:rsid w:val="00895610"/>
    <w:rsid w:val="0089578D"/>
    <w:rsid w:val="00896C13"/>
    <w:rsid w:val="008973BE"/>
    <w:rsid w:val="00897528"/>
    <w:rsid w:val="00897CF5"/>
    <w:rsid w:val="00897EF3"/>
    <w:rsid w:val="008A0488"/>
    <w:rsid w:val="008A16D8"/>
    <w:rsid w:val="008A2686"/>
    <w:rsid w:val="008A27D1"/>
    <w:rsid w:val="008A2EAC"/>
    <w:rsid w:val="008A328F"/>
    <w:rsid w:val="008A4C60"/>
    <w:rsid w:val="008A6A8C"/>
    <w:rsid w:val="008B0FDF"/>
    <w:rsid w:val="008B10D8"/>
    <w:rsid w:val="008B16EF"/>
    <w:rsid w:val="008B3A06"/>
    <w:rsid w:val="008B41D6"/>
    <w:rsid w:val="008B455F"/>
    <w:rsid w:val="008B4643"/>
    <w:rsid w:val="008B6AC3"/>
    <w:rsid w:val="008B7DF4"/>
    <w:rsid w:val="008C055B"/>
    <w:rsid w:val="008C0DFD"/>
    <w:rsid w:val="008C1888"/>
    <w:rsid w:val="008C2464"/>
    <w:rsid w:val="008C2880"/>
    <w:rsid w:val="008C2E28"/>
    <w:rsid w:val="008C3AD0"/>
    <w:rsid w:val="008C3C39"/>
    <w:rsid w:val="008C503E"/>
    <w:rsid w:val="008C50EA"/>
    <w:rsid w:val="008C5108"/>
    <w:rsid w:val="008C6FD1"/>
    <w:rsid w:val="008C7F80"/>
    <w:rsid w:val="008D2BEB"/>
    <w:rsid w:val="008D2F01"/>
    <w:rsid w:val="008D3359"/>
    <w:rsid w:val="008D3884"/>
    <w:rsid w:val="008D42CF"/>
    <w:rsid w:val="008D49FC"/>
    <w:rsid w:val="008D5B7F"/>
    <w:rsid w:val="008D64F7"/>
    <w:rsid w:val="008D79C2"/>
    <w:rsid w:val="008E2A48"/>
    <w:rsid w:val="008E3159"/>
    <w:rsid w:val="008E590E"/>
    <w:rsid w:val="008E591C"/>
    <w:rsid w:val="008E6927"/>
    <w:rsid w:val="008E69A0"/>
    <w:rsid w:val="008F0395"/>
    <w:rsid w:val="008F0564"/>
    <w:rsid w:val="008F2E74"/>
    <w:rsid w:val="008F2F99"/>
    <w:rsid w:val="008F39A3"/>
    <w:rsid w:val="008F4705"/>
    <w:rsid w:val="008F6B93"/>
    <w:rsid w:val="008F72B1"/>
    <w:rsid w:val="0090082E"/>
    <w:rsid w:val="0090166D"/>
    <w:rsid w:val="0090292E"/>
    <w:rsid w:val="00902F69"/>
    <w:rsid w:val="00903399"/>
    <w:rsid w:val="00904A64"/>
    <w:rsid w:val="0090501C"/>
    <w:rsid w:val="00905603"/>
    <w:rsid w:val="00906A92"/>
    <w:rsid w:val="00907932"/>
    <w:rsid w:val="00912294"/>
    <w:rsid w:val="009138D0"/>
    <w:rsid w:val="00913C5C"/>
    <w:rsid w:val="00913F2F"/>
    <w:rsid w:val="00914686"/>
    <w:rsid w:val="00914F3B"/>
    <w:rsid w:val="00915D13"/>
    <w:rsid w:val="00915F22"/>
    <w:rsid w:val="0092069B"/>
    <w:rsid w:val="0092096C"/>
    <w:rsid w:val="00920E55"/>
    <w:rsid w:val="009215EE"/>
    <w:rsid w:val="00921C27"/>
    <w:rsid w:val="00921D19"/>
    <w:rsid w:val="00923F0A"/>
    <w:rsid w:val="00924727"/>
    <w:rsid w:val="00925C4E"/>
    <w:rsid w:val="00926D0F"/>
    <w:rsid w:val="00926DFF"/>
    <w:rsid w:val="0092747D"/>
    <w:rsid w:val="00930BEB"/>
    <w:rsid w:val="00930D15"/>
    <w:rsid w:val="00930FA7"/>
    <w:rsid w:val="0093158B"/>
    <w:rsid w:val="00931662"/>
    <w:rsid w:val="00931D11"/>
    <w:rsid w:val="009326F3"/>
    <w:rsid w:val="0093433E"/>
    <w:rsid w:val="009343B4"/>
    <w:rsid w:val="00934A71"/>
    <w:rsid w:val="0093516B"/>
    <w:rsid w:val="00935F5E"/>
    <w:rsid w:val="009360A3"/>
    <w:rsid w:val="00936BD1"/>
    <w:rsid w:val="00936EDA"/>
    <w:rsid w:val="00937B47"/>
    <w:rsid w:val="00937B4E"/>
    <w:rsid w:val="00937E40"/>
    <w:rsid w:val="00940EC8"/>
    <w:rsid w:val="00941A0B"/>
    <w:rsid w:val="009431F8"/>
    <w:rsid w:val="009436BD"/>
    <w:rsid w:val="00943DB7"/>
    <w:rsid w:val="009441A5"/>
    <w:rsid w:val="009441D8"/>
    <w:rsid w:val="00944218"/>
    <w:rsid w:val="00944ECC"/>
    <w:rsid w:val="0094714B"/>
    <w:rsid w:val="00954748"/>
    <w:rsid w:val="0095498B"/>
    <w:rsid w:val="00954CF9"/>
    <w:rsid w:val="009554E0"/>
    <w:rsid w:val="00955685"/>
    <w:rsid w:val="00956660"/>
    <w:rsid w:val="009605B9"/>
    <w:rsid w:val="009606A0"/>
    <w:rsid w:val="00960C53"/>
    <w:rsid w:val="00960C79"/>
    <w:rsid w:val="00960E28"/>
    <w:rsid w:val="0096181E"/>
    <w:rsid w:val="0096225B"/>
    <w:rsid w:val="009634EF"/>
    <w:rsid w:val="00964580"/>
    <w:rsid w:val="00964BA4"/>
    <w:rsid w:val="00966EA5"/>
    <w:rsid w:val="0096751E"/>
    <w:rsid w:val="00967FF9"/>
    <w:rsid w:val="0097202D"/>
    <w:rsid w:val="009727D4"/>
    <w:rsid w:val="0097366D"/>
    <w:rsid w:val="009740A2"/>
    <w:rsid w:val="00974995"/>
    <w:rsid w:val="009754AE"/>
    <w:rsid w:val="009763EC"/>
    <w:rsid w:val="00976641"/>
    <w:rsid w:val="00976BF7"/>
    <w:rsid w:val="009771A0"/>
    <w:rsid w:val="00977800"/>
    <w:rsid w:val="00982388"/>
    <w:rsid w:val="00983E12"/>
    <w:rsid w:val="00984996"/>
    <w:rsid w:val="009854B1"/>
    <w:rsid w:val="00986C52"/>
    <w:rsid w:val="009871F7"/>
    <w:rsid w:val="00987F2A"/>
    <w:rsid w:val="00990159"/>
    <w:rsid w:val="00993782"/>
    <w:rsid w:val="00993974"/>
    <w:rsid w:val="0099400D"/>
    <w:rsid w:val="009964B9"/>
    <w:rsid w:val="00996546"/>
    <w:rsid w:val="0099793D"/>
    <w:rsid w:val="0099797E"/>
    <w:rsid w:val="00997F99"/>
    <w:rsid w:val="009A0A2C"/>
    <w:rsid w:val="009A14C5"/>
    <w:rsid w:val="009A1CBE"/>
    <w:rsid w:val="009A200A"/>
    <w:rsid w:val="009A2F92"/>
    <w:rsid w:val="009A3330"/>
    <w:rsid w:val="009A36DD"/>
    <w:rsid w:val="009A548E"/>
    <w:rsid w:val="009A75A2"/>
    <w:rsid w:val="009A7779"/>
    <w:rsid w:val="009A7AAC"/>
    <w:rsid w:val="009B0BE5"/>
    <w:rsid w:val="009B0CC2"/>
    <w:rsid w:val="009B2003"/>
    <w:rsid w:val="009B30D4"/>
    <w:rsid w:val="009B3B73"/>
    <w:rsid w:val="009B3C3F"/>
    <w:rsid w:val="009B4314"/>
    <w:rsid w:val="009B5164"/>
    <w:rsid w:val="009B5C97"/>
    <w:rsid w:val="009B7B2A"/>
    <w:rsid w:val="009C0356"/>
    <w:rsid w:val="009C03E2"/>
    <w:rsid w:val="009C0464"/>
    <w:rsid w:val="009C0FDA"/>
    <w:rsid w:val="009C1281"/>
    <w:rsid w:val="009C1CA3"/>
    <w:rsid w:val="009C423A"/>
    <w:rsid w:val="009C43A0"/>
    <w:rsid w:val="009C45FA"/>
    <w:rsid w:val="009C65E1"/>
    <w:rsid w:val="009C6738"/>
    <w:rsid w:val="009C6C81"/>
    <w:rsid w:val="009C7569"/>
    <w:rsid w:val="009D0320"/>
    <w:rsid w:val="009D1225"/>
    <w:rsid w:val="009D33F9"/>
    <w:rsid w:val="009D4B57"/>
    <w:rsid w:val="009D5599"/>
    <w:rsid w:val="009D585F"/>
    <w:rsid w:val="009E0EF1"/>
    <w:rsid w:val="009E11B0"/>
    <w:rsid w:val="009E1602"/>
    <w:rsid w:val="009E172B"/>
    <w:rsid w:val="009E1733"/>
    <w:rsid w:val="009E17D9"/>
    <w:rsid w:val="009E199E"/>
    <w:rsid w:val="009E1B79"/>
    <w:rsid w:val="009E1CB4"/>
    <w:rsid w:val="009E2938"/>
    <w:rsid w:val="009E3912"/>
    <w:rsid w:val="009E3EC0"/>
    <w:rsid w:val="009E4242"/>
    <w:rsid w:val="009E42B5"/>
    <w:rsid w:val="009E4601"/>
    <w:rsid w:val="009E502A"/>
    <w:rsid w:val="009E5BD5"/>
    <w:rsid w:val="009E7B9E"/>
    <w:rsid w:val="009E7D66"/>
    <w:rsid w:val="009F1FA5"/>
    <w:rsid w:val="009F2031"/>
    <w:rsid w:val="009F29D3"/>
    <w:rsid w:val="009F3902"/>
    <w:rsid w:val="009F408B"/>
    <w:rsid w:val="009F422F"/>
    <w:rsid w:val="009F5845"/>
    <w:rsid w:val="009F67D5"/>
    <w:rsid w:val="009F6E35"/>
    <w:rsid w:val="009F7CBD"/>
    <w:rsid w:val="009F7CC4"/>
    <w:rsid w:val="00A00473"/>
    <w:rsid w:val="00A01BF0"/>
    <w:rsid w:val="00A01C34"/>
    <w:rsid w:val="00A022B5"/>
    <w:rsid w:val="00A023C4"/>
    <w:rsid w:val="00A0263F"/>
    <w:rsid w:val="00A02FF7"/>
    <w:rsid w:val="00A034E9"/>
    <w:rsid w:val="00A05334"/>
    <w:rsid w:val="00A05C74"/>
    <w:rsid w:val="00A067EC"/>
    <w:rsid w:val="00A069E7"/>
    <w:rsid w:val="00A076D8"/>
    <w:rsid w:val="00A10984"/>
    <w:rsid w:val="00A10F3D"/>
    <w:rsid w:val="00A12BFB"/>
    <w:rsid w:val="00A13258"/>
    <w:rsid w:val="00A15399"/>
    <w:rsid w:val="00A15462"/>
    <w:rsid w:val="00A166AB"/>
    <w:rsid w:val="00A174F4"/>
    <w:rsid w:val="00A215C2"/>
    <w:rsid w:val="00A21EBC"/>
    <w:rsid w:val="00A22709"/>
    <w:rsid w:val="00A22D88"/>
    <w:rsid w:val="00A22FAC"/>
    <w:rsid w:val="00A258D5"/>
    <w:rsid w:val="00A267BF"/>
    <w:rsid w:val="00A268A5"/>
    <w:rsid w:val="00A27C5D"/>
    <w:rsid w:val="00A300A0"/>
    <w:rsid w:val="00A31DA8"/>
    <w:rsid w:val="00A32AD5"/>
    <w:rsid w:val="00A34731"/>
    <w:rsid w:val="00A34AC2"/>
    <w:rsid w:val="00A3531F"/>
    <w:rsid w:val="00A353FB"/>
    <w:rsid w:val="00A35D4D"/>
    <w:rsid w:val="00A36A6D"/>
    <w:rsid w:val="00A37BAF"/>
    <w:rsid w:val="00A409D9"/>
    <w:rsid w:val="00A40F19"/>
    <w:rsid w:val="00A411AE"/>
    <w:rsid w:val="00A41B41"/>
    <w:rsid w:val="00A4255A"/>
    <w:rsid w:val="00A42E9F"/>
    <w:rsid w:val="00A42EE5"/>
    <w:rsid w:val="00A4306E"/>
    <w:rsid w:val="00A436A2"/>
    <w:rsid w:val="00A45B65"/>
    <w:rsid w:val="00A46C69"/>
    <w:rsid w:val="00A47733"/>
    <w:rsid w:val="00A50158"/>
    <w:rsid w:val="00A50988"/>
    <w:rsid w:val="00A51E95"/>
    <w:rsid w:val="00A522FB"/>
    <w:rsid w:val="00A523D8"/>
    <w:rsid w:val="00A526BD"/>
    <w:rsid w:val="00A532FE"/>
    <w:rsid w:val="00A544FB"/>
    <w:rsid w:val="00A55A56"/>
    <w:rsid w:val="00A569E9"/>
    <w:rsid w:val="00A56C62"/>
    <w:rsid w:val="00A61123"/>
    <w:rsid w:val="00A626A0"/>
    <w:rsid w:val="00A62EDF"/>
    <w:rsid w:val="00A62F5B"/>
    <w:rsid w:val="00A647C6"/>
    <w:rsid w:val="00A64BAC"/>
    <w:rsid w:val="00A65057"/>
    <w:rsid w:val="00A65845"/>
    <w:rsid w:val="00A65C68"/>
    <w:rsid w:val="00A6645C"/>
    <w:rsid w:val="00A671A0"/>
    <w:rsid w:val="00A71D1B"/>
    <w:rsid w:val="00A73958"/>
    <w:rsid w:val="00A7427E"/>
    <w:rsid w:val="00A742BB"/>
    <w:rsid w:val="00A74435"/>
    <w:rsid w:val="00A75FC2"/>
    <w:rsid w:val="00A76B9B"/>
    <w:rsid w:val="00A77A63"/>
    <w:rsid w:val="00A8043C"/>
    <w:rsid w:val="00A8173D"/>
    <w:rsid w:val="00A8179F"/>
    <w:rsid w:val="00A81CB8"/>
    <w:rsid w:val="00A822D0"/>
    <w:rsid w:val="00A82E52"/>
    <w:rsid w:val="00A82E9A"/>
    <w:rsid w:val="00A83496"/>
    <w:rsid w:val="00A843F7"/>
    <w:rsid w:val="00A84761"/>
    <w:rsid w:val="00A84D37"/>
    <w:rsid w:val="00A863E8"/>
    <w:rsid w:val="00A86FD3"/>
    <w:rsid w:val="00A8755E"/>
    <w:rsid w:val="00A87AD6"/>
    <w:rsid w:val="00A9067A"/>
    <w:rsid w:val="00A912C9"/>
    <w:rsid w:val="00A92036"/>
    <w:rsid w:val="00A92301"/>
    <w:rsid w:val="00A92C2F"/>
    <w:rsid w:val="00A92CB0"/>
    <w:rsid w:val="00A92E74"/>
    <w:rsid w:val="00A92FF6"/>
    <w:rsid w:val="00A949CC"/>
    <w:rsid w:val="00A94CAA"/>
    <w:rsid w:val="00A94E39"/>
    <w:rsid w:val="00A95633"/>
    <w:rsid w:val="00A959F5"/>
    <w:rsid w:val="00A95FBC"/>
    <w:rsid w:val="00AA06B5"/>
    <w:rsid w:val="00AA0DC8"/>
    <w:rsid w:val="00AA1609"/>
    <w:rsid w:val="00AA21E6"/>
    <w:rsid w:val="00AA2839"/>
    <w:rsid w:val="00AA46A9"/>
    <w:rsid w:val="00AA4B25"/>
    <w:rsid w:val="00AA4C7F"/>
    <w:rsid w:val="00AA520E"/>
    <w:rsid w:val="00AA5370"/>
    <w:rsid w:val="00AA5EF5"/>
    <w:rsid w:val="00AA6BD0"/>
    <w:rsid w:val="00AA75B7"/>
    <w:rsid w:val="00AB0713"/>
    <w:rsid w:val="00AB1491"/>
    <w:rsid w:val="00AB16C4"/>
    <w:rsid w:val="00AB1B4D"/>
    <w:rsid w:val="00AB28BA"/>
    <w:rsid w:val="00AB415A"/>
    <w:rsid w:val="00AB46E4"/>
    <w:rsid w:val="00AB5D2A"/>
    <w:rsid w:val="00AB66F9"/>
    <w:rsid w:val="00AC07B6"/>
    <w:rsid w:val="00AC10DF"/>
    <w:rsid w:val="00AC17DC"/>
    <w:rsid w:val="00AC247F"/>
    <w:rsid w:val="00AC35E6"/>
    <w:rsid w:val="00AC3FC0"/>
    <w:rsid w:val="00AC53AD"/>
    <w:rsid w:val="00AC5FDF"/>
    <w:rsid w:val="00AC6EAD"/>
    <w:rsid w:val="00AC7496"/>
    <w:rsid w:val="00AC78F6"/>
    <w:rsid w:val="00AC7900"/>
    <w:rsid w:val="00AD0787"/>
    <w:rsid w:val="00AD0E56"/>
    <w:rsid w:val="00AD2541"/>
    <w:rsid w:val="00AD2568"/>
    <w:rsid w:val="00AD2629"/>
    <w:rsid w:val="00AD2933"/>
    <w:rsid w:val="00AD3CE4"/>
    <w:rsid w:val="00AD4A28"/>
    <w:rsid w:val="00AD4E18"/>
    <w:rsid w:val="00AD4F91"/>
    <w:rsid w:val="00AD5B65"/>
    <w:rsid w:val="00AD6F46"/>
    <w:rsid w:val="00AE13E7"/>
    <w:rsid w:val="00AE1CDC"/>
    <w:rsid w:val="00AE2043"/>
    <w:rsid w:val="00AE21D7"/>
    <w:rsid w:val="00AE28E8"/>
    <w:rsid w:val="00AE330C"/>
    <w:rsid w:val="00AE3CC7"/>
    <w:rsid w:val="00AE4846"/>
    <w:rsid w:val="00AE4C38"/>
    <w:rsid w:val="00AE4EE9"/>
    <w:rsid w:val="00AE54D8"/>
    <w:rsid w:val="00AE5C8E"/>
    <w:rsid w:val="00AF13F4"/>
    <w:rsid w:val="00AF1DC9"/>
    <w:rsid w:val="00AF2555"/>
    <w:rsid w:val="00AF354B"/>
    <w:rsid w:val="00AF5006"/>
    <w:rsid w:val="00AF5C50"/>
    <w:rsid w:val="00AF656B"/>
    <w:rsid w:val="00AF7A9C"/>
    <w:rsid w:val="00B02933"/>
    <w:rsid w:val="00B0295D"/>
    <w:rsid w:val="00B036C8"/>
    <w:rsid w:val="00B04C84"/>
    <w:rsid w:val="00B050F1"/>
    <w:rsid w:val="00B05467"/>
    <w:rsid w:val="00B05855"/>
    <w:rsid w:val="00B058A1"/>
    <w:rsid w:val="00B066EE"/>
    <w:rsid w:val="00B067DB"/>
    <w:rsid w:val="00B07606"/>
    <w:rsid w:val="00B07DE8"/>
    <w:rsid w:val="00B10361"/>
    <w:rsid w:val="00B12DCE"/>
    <w:rsid w:val="00B13773"/>
    <w:rsid w:val="00B1395F"/>
    <w:rsid w:val="00B13B65"/>
    <w:rsid w:val="00B14372"/>
    <w:rsid w:val="00B16E57"/>
    <w:rsid w:val="00B179E7"/>
    <w:rsid w:val="00B17C46"/>
    <w:rsid w:val="00B20444"/>
    <w:rsid w:val="00B205FC"/>
    <w:rsid w:val="00B213EC"/>
    <w:rsid w:val="00B21571"/>
    <w:rsid w:val="00B21EDF"/>
    <w:rsid w:val="00B232AB"/>
    <w:rsid w:val="00B2465A"/>
    <w:rsid w:val="00B25BD0"/>
    <w:rsid w:val="00B262A3"/>
    <w:rsid w:val="00B2708E"/>
    <w:rsid w:val="00B27986"/>
    <w:rsid w:val="00B279E1"/>
    <w:rsid w:val="00B308B4"/>
    <w:rsid w:val="00B30A1D"/>
    <w:rsid w:val="00B30C11"/>
    <w:rsid w:val="00B321E1"/>
    <w:rsid w:val="00B33936"/>
    <w:rsid w:val="00B34A7E"/>
    <w:rsid w:val="00B34B28"/>
    <w:rsid w:val="00B35138"/>
    <w:rsid w:val="00B35F7B"/>
    <w:rsid w:val="00B37AD6"/>
    <w:rsid w:val="00B4104E"/>
    <w:rsid w:val="00B4115E"/>
    <w:rsid w:val="00B4257D"/>
    <w:rsid w:val="00B431C5"/>
    <w:rsid w:val="00B44334"/>
    <w:rsid w:val="00B455D2"/>
    <w:rsid w:val="00B45798"/>
    <w:rsid w:val="00B457BC"/>
    <w:rsid w:val="00B47D14"/>
    <w:rsid w:val="00B51FB5"/>
    <w:rsid w:val="00B526FB"/>
    <w:rsid w:val="00B539AE"/>
    <w:rsid w:val="00B53F4B"/>
    <w:rsid w:val="00B55AED"/>
    <w:rsid w:val="00B56747"/>
    <w:rsid w:val="00B56CE5"/>
    <w:rsid w:val="00B57BC9"/>
    <w:rsid w:val="00B61374"/>
    <w:rsid w:val="00B61627"/>
    <w:rsid w:val="00B61B7E"/>
    <w:rsid w:val="00B6267F"/>
    <w:rsid w:val="00B626A1"/>
    <w:rsid w:val="00B63785"/>
    <w:rsid w:val="00B643C5"/>
    <w:rsid w:val="00B64894"/>
    <w:rsid w:val="00B65D26"/>
    <w:rsid w:val="00B661F2"/>
    <w:rsid w:val="00B66335"/>
    <w:rsid w:val="00B66906"/>
    <w:rsid w:val="00B67574"/>
    <w:rsid w:val="00B67781"/>
    <w:rsid w:val="00B678C3"/>
    <w:rsid w:val="00B67F13"/>
    <w:rsid w:val="00B70CB9"/>
    <w:rsid w:val="00B70F70"/>
    <w:rsid w:val="00B71FCD"/>
    <w:rsid w:val="00B7289F"/>
    <w:rsid w:val="00B73639"/>
    <w:rsid w:val="00B73EDB"/>
    <w:rsid w:val="00B751DA"/>
    <w:rsid w:val="00B766A2"/>
    <w:rsid w:val="00B81668"/>
    <w:rsid w:val="00B822DA"/>
    <w:rsid w:val="00B829D2"/>
    <w:rsid w:val="00B83822"/>
    <w:rsid w:val="00B844BB"/>
    <w:rsid w:val="00B85D7D"/>
    <w:rsid w:val="00B907BA"/>
    <w:rsid w:val="00B917B8"/>
    <w:rsid w:val="00B929E6"/>
    <w:rsid w:val="00B9368F"/>
    <w:rsid w:val="00B9471F"/>
    <w:rsid w:val="00B95026"/>
    <w:rsid w:val="00B9531F"/>
    <w:rsid w:val="00B953BD"/>
    <w:rsid w:val="00B9588C"/>
    <w:rsid w:val="00B95E57"/>
    <w:rsid w:val="00B961BD"/>
    <w:rsid w:val="00B9696C"/>
    <w:rsid w:val="00B96AB0"/>
    <w:rsid w:val="00B97711"/>
    <w:rsid w:val="00B97F1B"/>
    <w:rsid w:val="00BA0B94"/>
    <w:rsid w:val="00BA1055"/>
    <w:rsid w:val="00BA1463"/>
    <w:rsid w:val="00BA1B94"/>
    <w:rsid w:val="00BA3C1C"/>
    <w:rsid w:val="00BA506F"/>
    <w:rsid w:val="00BA6A82"/>
    <w:rsid w:val="00BB01E9"/>
    <w:rsid w:val="00BB0817"/>
    <w:rsid w:val="00BB31CA"/>
    <w:rsid w:val="00BB3BCA"/>
    <w:rsid w:val="00BB4C62"/>
    <w:rsid w:val="00BB5EB5"/>
    <w:rsid w:val="00BB62E3"/>
    <w:rsid w:val="00BB632B"/>
    <w:rsid w:val="00BB6DAD"/>
    <w:rsid w:val="00BB7655"/>
    <w:rsid w:val="00BC1412"/>
    <w:rsid w:val="00BC20F9"/>
    <w:rsid w:val="00BC3351"/>
    <w:rsid w:val="00BC5265"/>
    <w:rsid w:val="00BC6314"/>
    <w:rsid w:val="00BD0DD3"/>
    <w:rsid w:val="00BD18C2"/>
    <w:rsid w:val="00BD18FC"/>
    <w:rsid w:val="00BD193A"/>
    <w:rsid w:val="00BD32D7"/>
    <w:rsid w:val="00BD3E50"/>
    <w:rsid w:val="00BD5FD0"/>
    <w:rsid w:val="00BD644E"/>
    <w:rsid w:val="00BD6A7B"/>
    <w:rsid w:val="00BD6BEE"/>
    <w:rsid w:val="00BD6F0B"/>
    <w:rsid w:val="00BD7292"/>
    <w:rsid w:val="00BD7535"/>
    <w:rsid w:val="00BE11A8"/>
    <w:rsid w:val="00BE147C"/>
    <w:rsid w:val="00BE5BBB"/>
    <w:rsid w:val="00BE5E79"/>
    <w:rsid w:val="00BE744C"/>
    <w:rsid w:val="00BE77F5"/>
    <w:rsid w:val="00BE7BE7"/>
    <w:rsid w:val="00BF09D5"/>
    <w:rsid w:val="00BF1D13"/>
    <w:rsid w:val="00BF212C"/>
    <w:rsid w:val="00BF3D1C"/>
    <w:rsid w:val="00BF4289"/>
    <w:rsid w:val="00BF4550"/>
    <w:rsid w:val="00BF49CE"/>
    <w:rsid w:val="00BF7F49"/>
    <w:rsid w:val="00C005CA"/>
    <w:rsid w:val="00C006CE"/>
    <w:rsid w:val="00C006F8"/>
    <w:rsid w:val="00C030B9"/>
    <w:rsid w:val="00C034CB"/>
    <w:rsid w:val="00C04036"/>
    <w:rsid w:val="00C042C5"/>
    <w:rsid w:val="00C05014"/>
    <w:rsid w:val="00C06AE7"/>
    <w:rsid w:val="00C100F5"/>
    <w:rsid w:val="00C10762"/>
    <w:rsid w:val="00C108A3"/>
    <w:rsid w:val="00C113D3"/>
    <w:rsid w:val="00C12514"/>
    <w:rsid w:val="00C12983"/>
    <w:rsid w:val="00C12ECA"/>
    <w:rsid w:val="00C13857"/>
    <w:rsid w:val="00C14CA5"/>
    <w:rsid w:val="00C1523F"/>
    <w:rsid w:val="00C15EF8"/>
    <w:rsid w:val="00C16661"/>
    <w:rsid w:val="00C16977"/>
    <w:rsid w:val="00C178D3"/>
    <w:rsid w:val="00C20041"/>
    <w:rsid w:val="00C20587"/>
    <w:rsid w:val="00C20A7B"/>
    <w:rsid w:val="00C20E18"/>
    <w:rsid w:val="00C21819"/>
    <w:rsid w:val="00C21B38"/>
    <w:rsid w:val="00C242B7"/>
    <w:rsid w:val="00C24D59"/>
    <w:rsid w:val="00C2590D"/>
    <w:rsid w:val="00C2696B"/>
    <w:rsid w:val="00C31E42"/>
    <w:rsid w:val="00C323FD"/>
    <w:rsid w:val="00C34576"/>
    <w:rsid w:val="00C34887"/>
    <w:rsid w:val="00C369BC"/>
    <w:rsid w:val="00C3753E"/>
    <w:rsid w:val="00C40A00"/>
    <w:rsid w:val="00C414EC"/>
    <w:rsid w:val="00C42061"/>
    <w:rsid w:val="00C42407"/>
    <w:rsid w:val="00C42C01"/>
    <w:rsid w:val="00C42D0D"/>
    <w:rsid w:val="00C42D28"/>
    <w:rsid w:val="00C42EAF"/>
    <w:rsid w:val="00C44E63"/>
    <w:rsid w:val="00C4580D"/>
    <w:rsid w:val="00C45AC5"/>
    <w:rsid w:val="00C45B10"/>
    <w:rsid w:val="00C47121"/>
    <w:rsid w:val="00C52162"/>
    <w:rsid w:val="00C52189"/>
    <w:rsid w:val="00C52A54"/>
    <w:rsid w:val="00C53CBD"/>
    <w:rsid w:val="00C5409D"/>
    <w:rsid w:val="00C56F1D"/>
    <w:rsid w:val="00C570D4"/>
    <w:rsid w:val="00C572E0"/>
    <w:rsid w:val="00C63FF7"/>
    <w:rsid w:val="00C65435"/>
    <w:rsid w:val="00C65B7A"/>
    <w:rsid w:val="00C65F7E"/>
    <w:rsid w:val="00C65FD6"/>
    <w:rsid w:val="00C66688"/>
    <w:rsid w:val="00C66F3B"/>
    <w:rsid w:val="00C66F9C"/>
    <w:rsid w:val="00C67587"/>
    <w:rsid w:val="00C7057D"/>
    <w:rsid w:val="00C70B2B"/>
    <w:rsid w:val="00C719DB"/>
    <w:rsid w:val="00C725CD"/>
    <w:rsid w:val="00C729E1"/>
    <w:rsid w:val="00C74AF1"/>
    <w:rsid w:val="00C74C1F"/>
    <w:rsid w:val="00C76C8B"/>
    <w:rsid w:val="00C76E3B"/>
    <w:rsid w:val="00C774BF"/>
    <w:rsid w:val="00C77F08"/>
    <w:rsid w:val="00C80AA1"/>
    <w:rsid w:val="00C80D45"/>
    <w:rsid w:val="00C828E6"/>
    <w:rsid w:val="00C83F8B"/>
    <w:rsid w:val="00C86EAD"/>
    <w:rsid w:val="00C87BD8"/>
    <w:rsid w:val="00C87CB6"/>
    <w:rsid w:val="00C90216"/>
    <w:rsid w:val="00C90A73"/>
    <w:rsid w:val="00C91019"/>
    <w:rsid w:val="00C9101C"/>
    <w:rsid w:val="00C94F16"/>
    <w:rsid w:val="00C94F91"/>
    <w:rsid w:val="00C95506"/>
    <w:rsid w:val="00C963D0"/>
    <w:rsid w:val="00C97FB9"/>
    <w:rsid w:val="00CA09D2"/>
    <w:rsid w:val="00CA1717"/>
    <w:rsid w:val="00CA20BB"/>
    <w:rsid w:val="00CA254F"/>
    <w:rsid w:val="00CA30D6"/>
    <w:rsid w:val="00CA4D12"/>
    <w:rsid w:val="00CA5C76"/>
    <w:rsid w:val="00CA72F2"/>
    <w:rsid w:val="00CA7310"/>
    <w:rsid w:val="00CB2AAA"/>
    <w:rsid w:val="00CB3503"/>
    <w:rsid w:val="00CB4342"/>
    <w:rsid w:val="00CB5766"/>
    <w:rsid w:val="00CB6AF6"/>
    <w:rsid w:val="00CB6E2D"/>
    <w:rsid w:val="00CB7593"/>
    <w:rsid w:val="00CC0217"/>
    <w:rsid w:val="00CC03E4"/>
    <w:rsid w:val="00CC191E"/>
    <w:rsid w:val="00CC1B82"/>
    <w:rsid w:val="00CC1D42"/>
    <w:rsid w:val="00CC1E4C"/>
    <w:rsid w:val="00CC2217"/>
    <w:rsid w:val="00CC2B43"/>
    <w:rsid w:val="00CC37C4"/>
    <w:rsid w:val="00CC3AF4"/>
    <w:rsid w:val="00CC3DA6"/>
    <w:rsid w:val="00CC4465"/>
    <w:rsid w:val="00CC54A4"/>
    <w:rsid w:val="00CC5CDE"/>
    <w:rsid w:val="00CC5FC9"/>
    <w:rsid w:val="00CC68B6"/>
    <w:rsid w:val="00CC7FAA"/>
    <w:rsid w:val="00CD2E5B"/>
    <w:rsid w:val="00CD3147"/>
    <w:rsid w:val="00CD4DF3"/>
    <w:rsid w:val="00CD7BF0"/>
    <w:rsid w:val="00CE06E5"/>
    <w:rsid w:val="00CE0E30"/>
    <w:rsid w:val="00CE19B3"/>
    <w:rsid w:val="00CE1A7C"/>
    <w:rsid w:val="00CE1CA7"/>
    <w:rsid w:val="00CE1D1E"/>
    <w:rsid w:val="00CE2303"/>
    <w:rsid w:val="00CE2BAB"/>
    <w:rsid w:val="00CE35E4"/>
    <w:rsid w:val="00CE3F55"/>
    <w:rsid w:val="00CE490E"/>
    <w:rsid w:val="00CE53AD"/>
    <w:rsid w:val="00CE548F"/>
    <w:rsid w:val="00CE562F"/>
    <w:rsid w:val="00CE6D3C"/>
    <w:rsid w:val="00CE738A"/>
    <w:rsid w:val="00CE7DF5"/>
    <w:rsid w:val="00CE7F0C"/>
    <w:rsid w:val="00CF0057"/>
    <w:rsid w:val="00CF076B"/>
    <w:rsid w:val="00CF0911"/>
    <w:rsid w:val="00CF12EB"/>
    <w:rsid w:val="00CF2F26"/>
    <w:rsid w:val="00CF5D09"/>
    <w:rsid w:val="00CF6321"/>
    <w:rsid w:val="00CF64C2"/>
    <w:rsid w:val="00CF659B"/>
    <w:rsid w:val="00CF6672"/>
    <w:rsid w:val="00CF6840"/>
    <w:rsid w:val="00CF6DAF"/>
    <w:rsid w:val="00CF722E"/>
    <w:rsid w:val="00CF77FB"/>
    <w:rsid w:val="00D004E3"/>
    <w:rsid w:val="00D00DB1"/>
    <w:rsid w:val="00D01087"/>
    <w:rsid w:val="00D01625"/>
    <w:rsid w:val="00D01854"/>
    <w:rsid w:val="00D04813"/>
    <w:rsid w:val="00D060A8"/>
    <w:rsid w:val="00D07826"/>
    <w:rsid w:val="00D07873"/>
    <w:rsid w:val="00D078B0"/>
    <w:rsid w:val="00D10842"/>
    <w:rsid w:val="00D11672"/>
    <w:rsid w:val="00D11D36"/>
    <w:rsid w:val="00D11DDE"/>
    <w:rsid w:val="00D11F1D"/>
    <w:rsid w:val="00D1213C"/>
    <w:rsid w:val="00D126DE"/>
    <w:rsid w:val="00D13BB9"/>
    <w:rsid w:val="00D158E4"/>
    <w:rsid w:val="00D169A0"/>
    <w:rsid w:val="00D16C68"/>
    <w:rsid w:val="00D16EBE"/>
    <w:rsid w:val="00D1751A"/>
    <w:rsid w:val="00D20102"/>
    <w:rsid w:val="00D20E87"/>
    <w:rsid w:val="00D22508"/>
    <w:rsid w:val="00D22A76"/>
    <w:rsid w:val="00D22D13"/>
    <w:rsid w:val="00D2417A"/>
    <w:rsid w:val="00D250EA"/>
    <w:rsid w:val="00D26EBE"/>
    <w:rsid w:val="00D273DA"/>
    <w:rsid w:val="00D31CB5"/>
    <w:rsid w:val="00D31E09"/>
    <w:rsid w:val="00D36164"/>
    <w:rsid w:val="00D36EF1"/>
    <w:rsid w:val="00D37905"/>
    <w:rsid w:val="00D37D2B"/>
    <w:rsid w:val="00D40299"/>
    <w:rsid w:val="00D40CA4"/>
    <w:rsid w:val="00D41AAA"/>
    <w:rsid w:val="00D41DC2"/>
    <w:rsid w:val="00D42D66"/>
    <w:rsid w:val="00D44659"/>
    <w:rsid w:val="00D44A13"/>
    <w:rsid w:val="00D46144"/>
    <w:rsid w:val="00D46274"/>
    <w:rsid w:val="00D4716A"/>
    <w:rsid w:val="00D47DBD"/>
    <w:rsid w:val="00D5004F"/>
    <w:rsid w:val="00D507C9"/>
    <w:rsid w:val="00D509F6"/>
    <w:rsid w:val="00D5144C"/>
    <w:rsid w:val="00D514B5"/>
    <w:rsid w:val="00D52865"/>
    <w:rsid w:val="00D52A71"/>
    <w:rsid w:val="00D541A0"/>
    <w:rsid w:val="00D5462B"/>
    <w:rsid w:val="00D550CA"/>
    <w:rsid w:val="00D5585D"/>
    <w:rsid w:val="00D6037B"/>
    <w:rsid w:val="00D60C2D"/>
    <w:rsid w:val="00D60F48"/>
    <w:rsid w:val="00D626BE"/>
    <w:rsid w:val="00D62912"/>
    <w:rsid w:val="00D64C50"/>
    <w:rsid w:val="00D6588F"/>
    <w:rsid w:val="00D66659"/>
    <w:rsid w:val="00D6751C"/>
    <w:rsid w:val="00D67562"/>
    <w:rsid w:val="00D705C6"/>
    <w:rsid w:val="00D70626"/>
    <w:rsid w:val="00D71050"/>
    <w:rsid w:val="00D71B36"/>
    <w:rsid w:val="00D71F97"/>
    <w:rsid w:val="00D73A40"/>
    <w:rsid w:val="00D742BE"/>
    <w:rsid w:val="00D75CE6"/>
    <w:rsid w:val="00D75F01"/>
    <w:rsid w:val="00D76B2A"/>
    <w:rsid w:val="00D76E37"/>
    <w:rsid w:val="00D7733D"/>
    <w:rsid w:val="00D77841"/>
    <w:rsid w:val="00D8158F"/>
    <w:rsid w:val="00D81742"/>
    <w:rsid w:val="00D817FB"/>
    <w:rsid w:val="00D83686"/>
    <w:rsid w:val="00D83940"/>
    <w:rsid w:val="00D8442C"/>
    <w:rsid w:val="00D8618E"/>
    <w:rsid w:val="00D8632B"/>
    <w:rsid w:val="00D86C17"/>
    <w:rsid w:val="00D90BA2"/>
    <w:rsid w:val="00D92102"/>
    <w:rsid w:val="00D94A4C"/>
    <w:rsid w:val="00D95FF3"/>
    <w:rsid w:val="00D96D49"/>
    <w:rsid w:val="00D96F31"/>
    <w:rsid w:val="00D97249"/>
    <w:rsid w:val="00DA06C7"/>
    <w:rsid w:val="00DA0B92"/>
    <w:rsid w:val="00DA1891"/>
    <w:rsid w:val="00DA37E5"/>
    <w:rsid w:val="00DA4066"/>
    <w:rsid w:val="00DA44A3"/>
    <w:rsid w:val="00DA4B2C"/>
    <w:rsid w:val="00DA4CD5"/>
    <w:rsid w:val="00DA5C5F"/>
    <w:rsid w:val="00DA647B"/>
    <w:rsid w:val="00DA743C"/>
    <w:rsid w:val="00DB018B"/>
    <w:rsid w:val="00DB13C1"/>
    <w:rsid w:val="00DB18ED"/>
    <w:rsid w:val="00DB1914"/>
    <w:rsid w:val="00DB3714"/>
    <w:rsid w:val="00DB3ADC"/>
    <w:rsid w:val="00DB4804"/>
    <w:rsid w:val="00DB5562"/>
    <w:rsid w:val="00DB642F"/>
    <w:rsid w:val="00DB67AF"/>
    <w:rsid w:val="00DB7054"/>
    <w:rsid w:val="00DB7309"/>
    <w:rsid w:val="00DB7530"/>
    <w:rsid w:val="00DC007C"/>
    <w:rsid w:val="00DC0FAB"/>
    <w:rsid w:val="00DC1215"/>
    <w:rsid w:val="00DC1221"/>
    <w:rsid w:val="00DC17D3"/>
    <w:rsid w:val="00DC2150"/>
    <w:rsid w:val="00DC2340"/>
    <w:rsid w:val="00DC2422"/>
    <w:rsid w:val="00DC44AD"/>
    <w:rsid w:val="00DC4BCC"/>
    <w:rsid w:val="00DC4CB4"/>
    <w:rsid w:val="00DD0389"/>
    <w:rsid w:val="00DD05FC"/>
    <w:rsid w:val="00DD15A3"/>
    <w:rsid w:val="00DD1F25"/>
    <w:rsid w:val="00DD2039"/>
    <w:rsid w:val="00DD2D19"/>
    <w:rsid w:val="00DD3FFC"/>
    <w:rsid w:val="00DD4414"/>
    <w:rsid w:val="00DD4502"/>
    <w:rsid w:val="00DD477F"/>
    <w:rsid w:val="00DD677B"/>
    <w:rsid w:val="00DD6E93"/>
    <w:rsid w:val="00DD6FE6"/>
    <w:rsid w:val="00DD7525"/>
    <w:rsid w:val="00DD7D2E"/>
    <w:rsid w:val="00DE01DB"/>
    <w:rsid w:val="00DE02A1"/>
    <w:rsid w:val="00DE28BE"/>
    <w:rsid w:val="00DE3238"/>
    <w:rsid w:val="00DE3B45"/>
    <w:rsid w:val="00DE7ACA"/>
    <w:rsid w:val="00DF13B6"/>
    <w:rsid w:val="00DF16F3"/>
    <w:rsid w:val="00DF22A1"/>
    <w:rsid w:val="00DF3043"/>
    <w:rsid w:val="00DF366D"/>
    <w:rsid w:val="00DF3F0B"/>
    <w:rsid w:val="00DF6F9B"/>
    <w:rsid w:val="00E00974"/>
    <w:rsid w:val="00E01392"/>
    <w:rsid w:val="00E03AE4"/>
    <w:rsid w:val="00E03F67"/>
    <w:rsid w:val="00E04D4A"/>
    <w:rsid w:val="00E05A29"/>
    <w:rsid w:val="00E05B04"/>
    <w:rsid w:val="00E10CBC"/>
    <w:rsid w:val="00E133E6"/>
    <w:rsid w:val="00E14ACF"/>
    <w:rsid w:val="00E16631"/>
    <w:rsid w:val="00E16702"/>
    <w:rsid w:val="00E16E8B"/>
    <w:rsid w:val="00E22791"/>
    <w:rsid w:val="00E22C54"/>
    <w:rsid w:val="00E2343A"/>
    <w:rsid w:val="00E250AD"/>
    <w:rsid w:val="00E25153"/>
    <w:rsid w:val="00E25246"/>
    <w:rsid w:val="00E26A13"/>
    <w:rsid w:val="00E26AD4"/>
    <w:rsid w:val="00E26B67"/>
    <w:rsid w:val="00E27E6B"/>
    <w:rsid w:val="00E30832"/>
    <w:rsid w:val="00E308EB"/>
    <w:rsid w:val="00E31073"/>
    <w:rsid w:val="00E31EB1"/>
    <w:rsid w:val="00E3230F"/>
    <w:rsid w:val="00E326CC"/>
    <w:rsid w:val="00E328C6"/>
    <w:rsid w:val="00E34F44"/>
    <w:rsid w:val="00E352A6"/>
    <w:rsid w:val="00E35539"/>
    <w:rsid w:val="00E377B0"/>
    <w:rsid w:val="00E37DB2"/>
    <w:rsid w:val="00E40359"/>
    <w:rsid w:val="00E41E5F"/>
    <w:rsid w:val="00E429EB"/>
    <w:rsid w:val="00E45C8E"/>
    <w:rsid w:val="00E46628"/>
    <w:rsid w:val="00E47801"/>
    <w:rsid w:val="00E47B91"/>
    <w:rsid w:val="00E47F99"/>
    <w:rsid w:val="00E539AF"/>
    <w:rsid w:val="00E53CA2"/>
    <w:rsid w:val="00E54CFD"/>
    <w:rsid w:val="00E566A6"/>
    <w:rsid w:val="00E60249"/>
    <w:rsid w:val="00E60A60"/>
    <w:rsid w:val="00E61579"/>
    <w:rsid w:val="00E622BB"/>
    <w:rsid w:val="00E62C10"/>
    <w:rsid w:val="00E63075"/>
    <w:rsid w:val="00E63BBD"/>
    <w:rsid w:val="00E63E8A"/>
    <w:rsid w:val="00E677B8"/>
    <w:rsid w:val="00E677F9"/>
    <w:rsid w:val="00E67916"/>
    <w:rsid w:val="00E71662"/>
    <w:rsid w:val="00E7293A"/>
    <w:rsid w:val="00E7341E"/>
    <w:rsid w:val="00E73580"/>
    <w:rsid w:val="00E737A3"/>
    <w:rsid w:val="00E73AA5"/>
    <w:rsid w:val="00E742F0"/>
    <w:rsid w:val="00E7470D"/>
    <w:rsid w:val="00E75683"/>
    <w:rsid w:val="00E75B0C"/>
    <w:rsid w:val="00E75C64"/>
    <w:rsid w:val="00E76275"/>
    <w:rsid w:val="00E768FF"/>
    <w:rsid w:val="00E7784F"/>
    <w:rsid w:val="00E80070"/>
    <w:rsid w:val="00E80990"/>
    <w:rsid w:val="00E80EE6"/>
    <w:rsid w:val="00E84550"/>
    <w:rsid w:val="00E84FFF"/>
    <w:rsid w:val="00E85401"/>
    <w:rsid w:val="00E85ABC"/>
    <w:rsid w:val="00E8627C"/>
    <w:rsid w:val="00E866D8"/>
    <w:rsid w:val="00E87153"/>
    <w:rsid w:val="00E90615"/>
    <w:rsid w:val="00E90AD7"/>
    <w:rsid w:val="00E90FD8"/>
    <w:rsid w:val="00E92C96"/>
    <w:rsid w:val="00E93686"/>
    <w:rsid w:val="00E93C51"/>
    <w:rsid w:val="00E93C8E"/>
    <w:rsid w:val="00E940C1"/>
    <w:rsid w:val="00E95C11"/>
    <w:rsid w:val="00E95F32"/>
    <w:rsid w:val="00E96E61"/>
    <w:rsid w:val="00E97822"/>
    <w:rsid w:val="00E97940"/>
    <w:rsid w:val="00EA01FC"/>
    <w:rsid w:val="00EA16D2"/>
    <w:rsid w:val="00EA311A"/>
    <w:rsid w:val="00EA31C2"/>
    <w:rsid w:val="00EA35D7"/>
    <w:rsid w:val="00EA3DBA"/>
    <w:rsid w:val="00EA5309"/>
    <w:rsid w:val="00EA607A"/>
    <w:rsid w:val="00EA7427"/>
    <w:rsid w:val="00EA77C5"/>
    <w:rsid w:val="00EA7C35"/>
    <w:rsid w:val="00EB0138"/>
    <w:rsid w:val="00EB0C01"/>
    <w:rsid w:val="00EB0C38"/>
    <w:rsid w:val="00EB2405"/>
    <w:rsid w:val="00EB51B1"/>
    <w:rsid w:val="00EB6174"/>
    <w:rsid w:val="00EB668D"/>
    <w:rsid w:val="00EB713C"/>
    <w:rsid w:val="00EC0D2F"/>
    <w:rsid w:val="00EC0D9E"/>
    <w:rsid w:val="00EC2413"/>
    <w:rsid w:val="00EC32CE"/>
    <w:rsid w:val="00EC372A"/>
    <w:rsid w:val="00EC4DAE"/>
    <w:rsid w:val="00EC55FB"/>
    <w:rsid w:val="00EC60C5"/>
    <w:rsid w:val="00EC74F5"/>
    <w:rsid w:val="00ED10FE"/>
    <w:rsid w:val="00ED2375"/>
    <w:rsid w:val="00ED2E32"/>
    <w:rsid w:val="00ED30C6"/>
    <w:rsid w:val="00ED3555"/>
    <w:rsid w:val="00ED43CE"/>
    <w:rsid w:val="00ED551F"/>
    <w:rsid w:val="00ED562D"/>
    <w:rsid w:val="00ED5956"/>
    <w:rsid w:val="00ED6F88"/>
    <w:rsid w:val="00ED781E"/>
    <w:rsid w:val="00EE026A"/>
    <w:rsid w:val="00EE0293"/>
    <w:rsid w:val="00EE091C"/>
    <w:rsid w:val="00EE1B8A"/>
    <w:rsid w:val="00EE3D53"/>
    <w:rsid w:val="00EE43FA"/>
    <w:rsid w:val="00EE5605"/>
    <w:rsid w:val="00EE5A3B"/>
    <w:rsid w:val="00EE6C9E"/>
    <w:rsid w:val="00EE7CFA"/>
    <w:rsid w:val="00EF07C4"/>
    <w:rsid w:val="00EF1B82"/>
    <w:rsid w:val="00EF1C83"/>
    <w:rsid w:val="00EF28C8"/>
    <w:rsid w:val="00EF3BDB"/>
    <w:rsid w:val="00EF4531"/>
    <w:rsid w:val="00EF5AF6"/>
    <w:rsid w:val="00EF5E5F"/>
    <w:rsid w:val="00EF6BBA"/>
    <w:rsid w:val="00EF7B43"/>
    <w:rsid w:val="00F015AF"/>
    <w:rsid w:val="00F01A37"/>
    <w:rsid w:val="00F05188"/>
    <w:rsid w:val="00F06B99"/>
    <w:rsid w:val="00F06D40"/>
    <w:rsid w:val="00F1060C"/>
    <w:rsid w:val="00F106D3"/>
    <w:rsid w:val="00F130FF"/>
    <w:rsid w:val="00F137FD"/>
    <w:rsid w:val="00F14F8E"/>
    <w:rsid w:val="00F15C2E"/>
    <w:rsid w:val="00F161C5"/>
    <w:rsid w:val="00F166D6"/>
    <w:rsid w:val="00F17724"/>
    <w:rsid w:val="00F17B97"/>
    <w:rsid w:val="00F20E47"/>
    <w:rsid w:val="00F2411F"/>
    <w:rsid w:val="00F2488C"/>
    <w:rsid w:val="00F26B32"/>
    <w:rsid w:val="00F27D08"/>
    <w:rsid w:val="00F30A51"/>
    <w:rsid w:val="00F30CF0"/>
    <w:rsid w:val="00F31436"/>
    <w:rsid w:val="00F3185A"/>
    <w:rsid w:val="00F3557B"/>
    <w:rsid w:val="00F35C3F"/>
    <w:rsid w:val="00F36CE5"/>
    <w:rsid w:val="00F370BF"/>
    <w:rsid w:val="00F4052D"/>
    <w:rsid w:val="00F406E9"/>
    <w:rsid w:val="00F40711"/>
    <w:rsid w:val="00F40CA3"/>
    <w:rsid w:val="00F410FC"/>
    <w:rsid w:val="00F41809"/>
    <w:rsid w:val="00F4293D"/>
    <w:rsid w:val="00F437BA"/>
    <w:rsid w:val="00F4411C"/>
    <w:rsid w:val="00F44E15"/>
    <w:rsid w:val="00F4545E"/>
    <w:rsid w:val="00F47088"/>
    <w:rsid w:val="00F47774"/>
    <w:rsid w:val="00F47E51"/>
    <w:rsid w:val="00F50585"/>
    <w:rsid w:val="00F5063F"/>
    <w:rsid w:val="00F54111"/>
    <w:rsid w:val="00F55B2D"/>
    <w:rsid w:val="00F56875"/>
    <w:rsid w:val="00F5701A"/>
    <w:rsid w:val="00F60F09"/>
    <w:rsid w:val="00F614B1"/>
    <w:rsid w:val="00F63010"/>
    <w:rsid w:val="00F63CB9"/>
    <w:rsid w:val="00F6460E"/>
    <w:rsid w:val="00F64670"/>
    <w:rsid w:val="00F6518D"/>
    <w:rsid w:val="00F6526F"/>
    <w:rsid w:val="00F653A2"/>
    <w:rsid w:val="00F67E37"/>
    <w:rsid w:val="00F71316"/>
    <w:rsid w:val="00F7157C"/>
    <w:rsid w:val="00F72A32"/>
    <w:rsid w:val="00F72ECF"/>
    <w:rsid w:val="00F74167"/>
    <w:rsid w:val="00F7614A"/>
    <w:rsid w:val="00F7766F"/>
    <w:rsid w:val="00F80687"/>
    <w:rsid w:val="00F80913"/>
    <w:rsid w:val="00F856A3"/>
    <w:rsid w:val="00F86058"/>
    <w:rsid w:val="00F87E35"/>
    <w:rsid w:val="00F900B7"/>
    <w:rsid w:val="00F91159"/>
    <w:rsid w:val="00F92491"/>
    <w:rsid w:val="00F929A2"/>
    <w:rsid w:val="00F93AE5"/>
    <w:rsid w:val="00F93D20"/>
    <w:rsid w:val="00F94731"/>
    <w:rsid w:val="00F95F01"/>
    <w:rsid w:val="00FA2121"/>
    <w:rsid w:val="00FA2130"/>
    <w:rsid w:val="00FA34D4"/>
    <w:rsid w:val="00FA5251"/>
    <w:rsid w:val="00FA60AC"/>
    <w:rsid w:val="00FA683C"/>
    <w:rsid w:val="00FA76C4"/>
    <w:rsid w:val="00FA7C1B"/>
    <w:rsid w:val="00FB008E"/>
    <w:rsid w:val="00FB0630"/>
    <w:rsid w:val="00FB209A"/>
    <w:rsid w:val="00FB5E4B"/>
    <w:rsid w:val="00FC20A4"/>
    <w:rsid w:val="00FC37DB"/>
    <w:rsid w:val="00FC51A7"/>
    <w:rsid w:val="00FC63BA"/>
    <w:rsid w:val="00FC781D"/>
    <w:rsid w:val="00FD00E7"/>
    <w:rsid w:val="00FD0202"/>
    <w:rsid w:val="00FD155C"/>
    <w:rsid w:val="00FD1B00"/>
    <w:rsid w:val="00FD21E6"/>
    <w:rsid w:val="00FD25FE"/>
    <w:rsid w:val="00FD2849"/>
    <w:rsid w:val="00FD30C4"/>
    <w:rsid w:val="00FD4C7D"/>
    <w:rsid w:val="00FD50A2"/>
    <w:rsid w:val="00FD5400"/>
    <w:rsid w:val="00FD5850"/>
    <w:rsid w:val="00FD6964"/>
    <w:rsid w:val="00FD6ED4"/>
    <w:rsid w:val="00FE0F62"/>
    <w:rsid w:val="00FE2950"/>
    <w:rsid w:val="00FE2AB1"/>
    <w:rsid w:val="00FE3C1C"/>
    <w:rsid w:val="00FE5C03"/>
    <w:rsid w:val="00FE75B2"/>
    <w:rsid w:val="00FF0567"/>
    <w:rsid w:val="00FF2662"/>
    <w:rsid w:val="00FF35E7"/>
    <w:rsid w:val="00FF3E21"/>
    <w:rsid w:val="00FF4A00"/>
    <w:rsid w:val="00FF4D9D"/>
    <w:rsid w:val="00FF51C7"/>
    <w:rsid w:val="00FF56B9"/>
    <w:rsid w:val="00FF56F1"/>
    <w:rsid w:val="00FF5EAC"/>
    <w:rsid w:val="00FF6509"/>
    <w:rsid w:val="00FF672C"/>
    <w:rsid w:val="00FF6826"/>
    <w:rsid w:val="00FF7AFF"/>
    <w:rsid w:val="00FF7D6C"/>
    <w:rsid w:val="012FF8D9"/>
    <w:rsid w:val="018A98C6"/>
    <w:rsid w:val="02161050"/>
    <w:rsid w:val="0235D9D8"/>
    <w:rsid w:val="028CD10C"/>
    <w:rsid w:val="0377855F"/>
    <w:rsid w:val="03948543"/>
    <w:rsid w:val="03ABB077"/>
    <w:rsid w:val="03EEC9C6"/>
    <w:rsid w:val="04003F10"/>
    <w:rsid w:val="041ACCD4"/>
    <w:rsid w:val="042EB00B"/>
    <w:rsid w:val="045037D9"/>
    <w:rsid w:val="05FFD9EA"/>
    <w:rsid w:val="0684BEFC"/>
    <w:rsid w:val="069DAE6D"/>
    <w:rsid w:val="0789B817"/>
    <w:rsid w:val="07AA02FB"/>
    <w:rsid w:val="07E90DF8"/>
    <w:rsid w:val="0832CA95"/>
    <w:rsid w:val="084F1491"/>
    <w:rsid w:val="08677093"/>
    <w:rsid w:val="0919DEE2"/>
    <w:rsid w:val="09210A35"/>
    <w:rsid w:val="094F0B2A"/>
    <w:rsid w:val="096D2E5C"/>
    <w:rsid w:val="09FC6CD3"/>
    <w:rsid w:val="0A90D980"/>
    <w:rsid w:val="0A9A7445"/>
    <w:rsid w:val="0BEB5402"/>
    <w:rsid w:val="0BF2D0BE"/>
    <w:rsid w:val="0C66F7EF"/>
    <w:rsid w:val="0CD845F2"/>
    <w:rsid w:val="0D2067DC"/>
    <w:rsid w:val="0DD747FA"/>
    <w:rsid w:val="0E5DCF6A"/>
    <w:rsid w:val="0F6610B1"/>
    <w:rsid w:val="0FB71461"/>
    <w:rsid w:val="101154A3"/>
    <w:rsid w:val="103DEE61"/>
    <w:rsid w:val="105E201C"/>
    <w:rsid w:val="10F52DAC"/>
    <w:rsid w:val="11268589"/>
    <w:rsid w:val="11426DAA"/>
    <w:rsid w:val="11DE97E4"/>
    <w:rsid w:val="121609AF"/>
    <w:rsid w:val="12283304"/>
    <w:rsid w:val="1266AA24"/>
    <w:rsid w:val="12734BCB"/>
    <w:rsid w:val="128C764D"/>
    <w:rsid w:val="12E376A0"/>
    <w:rsid w:val="136FCE9B"/>
    <w:rsid w:val="137B8AA5"/>
    <w:rsid w:val="13A8AFD5"/>
    <w:rsid w:val="13DA5577"/>
    <w:rsid w:val="1415F0A3"/>
    <w:rsid w:val="155D9345"/>
    <w:rsid w:val="157FD439"/>
    <w:rsid w:val="15893FCE"/>
    <w:rsid w:val="167B5FF6"/>
    <w:rsid w:val="17007E06"/>
    <w:rsid w:val="17D26D63"/>
    <w:rsid w:val="185A0886"/>
    <w:rsid w:val="18C82E53"/>
    <w:rsid w:val="18CF705F"/>
    <w:rsid w:val="18D7F00F"/>
    <w:rsid w:val="18E4EC34"/>
    <w:rsid w:val="19540329"/>
    <w:rsid w:val="19B52833"/>
    <w:rsid w:val="1A14AD0C"/>
    <w:rsid w:val="1A49A4A6"/>
    <w:rsid w:val="1B3996E7"/>
    <w:rsid w:val="1B4F1CBA"/>
    <w:rsid w:val="1BA42A6D"/>
    <w:rsid w:val="1BA8F0CE"/>
    <w:rsid w:val="1C4548F1"/>
    <w:rsid w:val="1CB6B519"/>
    <w:rsid w:val="1CD87EBC"/>
    <w:rsid w:val="1D3FA733"/>
    <w:rsid w:val="1E006814"/>
    <w:rsid w:val="1ECA59EE"/>
    <w:rsid w:val="1F173AE1"/>
    <w:rsid w:val="1F3B0ABC"/>
    <w:rsid w:val="1F5FFFFA"/>
    <w:rsid w:val="20C8477A"/>
    <w:rsid w:val="20CDAE23"/>
    <w:rsid w:val="233FAC50"/>
    <w:rsid w:val="23A53391"/>
    <w:rsid w:val="240E993B"/>
    <w:rsid w:val="2448A6BA"/>
    <w:rsid w:val="24A42047"/>
    <w:rsid w:val="251BB3A7"/>
    <w:rsid w:val="25951B54"/>
    <w:rsid w:val="25F66D03"/>
    <w:rsid w:val="26249A12"/>
    <w:rsid w:val="263DC622"/>
    <w:rsid w:val="270ECF71"/>
    <w:rsid w:val="28057FE3"/>
    <w:rsid w:val="283469A9"/>
    <w:rsid w:val="28625BB8"/>
    <w:rsid w:val="28BA9EDA"/>
    <w:rsid w:val="28C1B18E"/>
    <w:rsid w:val="2A08527F"/>
    <w:rsid w:val="2A15C6AD"/>
    <w:rsid w:val="2A40F8EF"/>
    <w:rsid w:val="2A47D696"/>
    <w:rsid w:val="2B5096BF"/>
    <w:rsid w:val="2B578F9E"/>
    <w:rsid w:val="2B669679"/>
    <w:rsid w:val="2B688808"/>
    <w:rsid w:val="2B8AA731"/>
    <w:rsid w:val="2BC4410D"/>
    <w:rsid w:val="2C22A832"/>
    <w:rsid w:val="2C3B6C3F"/>
    <w:rsid w:val="2C5FBED5"/>
    <w:rsid w:val="2C629370"/>
    <w:rsid w:val="2CA35A66"/>
    <w:rsid w:val="2CFEA0A6"/>
    <w:rsid w:val="2D01EB1C"/>
    <w:rsid w:val="2D1C8D28"/>
    <w:rsid w:val="2D86C217"/>
    <w:rsid w:val="2E8A3EBA"/>
    <w:rsid w:val="2EED3C86"/>
    <w:rsid w:val="2F0B3A23"/>
    <w:rsid w:val="2F8D8E24"/>
    <w:rsid w:val="2FA73CAF"/>
    <w:rsid w:val="2FB4398C"/>
    <w:rsid w:val="302C431A"/>
    <w:rsid w:val="30F0BAB8"/>
    <w:rsid w:val="31091D30"/>
    <w:rsid w:val="3156E4C9"/>
    <w:rsid w:val="31581CBD"/>
    <w:rsid w:val="31A2119C"/>
    <w:rsid w:val="323E3D09"/>
    <w:rsid w:val="324E7092"/>
    <w:rsid w:val="327B4871"/>
    <w:rsid w:val="32890D44"/>
    <w:rsid w:val="32ADB849"/>
    <w:rsid w:val="332586AF"/>
    <w:rsid w:val="333A97D6"/>
    <w:rsid w:val="33422412"/>
    <w:rsid w:val="3357D869"/>
    <w:rsid w:val="33DA334C"/>
    <w:rsid w:val="33F10D70"/>
    <w:rsid w:val="33F35167"/>
    <w:rsid w:val="341BA2C9"/>
    <w:rsid w:val="342DEFFC"/>
    <w:rsid w:val="34399BFD"/>
    <w:rsid w:val="346DB2B1"/>
    <w:rsid w:val="34BB0870"/>
    <w:rsid w:val="351CB51B"/>
    <w:rsid w:val="354EE825"/>
    <w:rsid w:val="35B98969"/>
    <w:rsid w:val="35CAA45F"/>
    <w:rsid w:val="35D253BE"/>
    <w:rsid w:val="3630577E"/>
    <w:rsid w:val="36F1F59F"/>
    <w:rsid w:val="38DD14CA"/>
    <w:rsid w:val="397A7744"/>
    <w:rsid w:val="39ABCB9F"/>
    <w:rsid w:val="3A30EE0A"/>
    <w:rsid w:val="3A57A607"/>
    <w:rsid w:val="3C238328"/>
    <w:rsid w:val="3C5B8633"/>
    <w:rsid w:val="3CA868EE"/>
    <w:rsid w:val="3CBD3DF1"/>
    <w:rsid w:val="3D41C7AF"/>
    <w:rsid w:val="3DAEEFDB"/>
    <w:rsid w:val="3E3E5677"/>
    <w:rsid w:val="3F1B9B64"/>
    <w:rsid w:val="3F23956C"/>
    <w:rsid w:val="3F2BD1B4"/>
    <w:rsid w:val="3F6E759F"/>
    <w:rsid w:val="3FC532F7"/>
    <w:rsid w:val="4026B496"/>
    <w:rsid w:val="4066F3E4"/>
    <w:rsid w:val="40F126D4"/>
    <w:rsid w:val="4155C484"/>
    <w:rsid w:val="418A8EE1"/>
    <w:rsid w:val="419612DA"/>
    <w:rsid w:val="42858713"/>
    <w:rsid w:val="42E203BF"/>
    <w:rsid w:val="44245982"/>
    <w:rsid w:val="44302A71"/>
    <w:rsid w:val="44310B6A"/>
    <w:rsid w:val="44A21738"/>
    <w:rsid w:val="4561DFE0"/>
    <w:rsid w:val="459755EE"/>
    <w:rsid w:val="45AD2E83"/>
    <w:rsid w:val="46991C00"/>
    <w:rsid w:val="46EAB7B9"/>
    <w:rsid w:val="473B6C48"/>
    <w:rsid w:val="4755C832"/>
    <w:rsid w:val="475EB431"/>
    <w:rsid w:val="47E4D849"/>
    <w:rsid w:val="481913ED"/>
    <w:rsid w:val="48B2D868"/>
    <w:rsid w:val="48CCB670"/>
    <w:rsid w:val="498775CF"/>
    <w:rsid w:val="49AC9102"/>
    <w:rsid w:val="49CC2F0A"/>
    <w:rsid w:val="4A9B364F"/>
    <w:rsid w:val="4B2EEC98"/>
    <w:rsid w:val="4BCF2475"/>
    <w:rsid w:val="4C910CEC"/>
    <w:rsid w:val="4CCEB2D9"/>
    <w:rsid w:val="4CF18CC8"/>
    <w:rsid w:val="4E1CBCAD"/>
    <w:rsid w:val="4E213FF2"/>
    <w:rsid w:val="4E67EE7F"/>
    <w:rsid w:val="4EBC75A9"/>
    <w:rsid w:val="4EF8A7F4"/>
    <w:rsid w:val="4F044BDF"/>
    <w:rsid w:val="505EC26A"/>
    <w:rsid w:val="5079385A"/>
    <w:rsid w:val="507A89DA"/>
    <w:rsid w:val="50FE6DE1"/>
    <w:rsid w:val="51B3EBF0"/>
    <w:rsid w:val="52E3632D"/>
    <w:rsid w:val="52E8A402"/>
    <w:rsid w:val="537F6C5C"/>
    <w:rsid w:val="53C85C5C"/>
    <w:rsid w:val="54DED457"/>
    <w:rsid w:val="55BE6D9D"/>
    <w:rsid w:val="55D5E68A"/>
    <w:rsid w:val="5697AF0C"/>
    <w:rsid w:val="56B9EC7A"/>
    <w:rsid w:val="5712DF1B"/>
    <w:rsid w:val="58C6D244"/>
    <w:rsid w:val="58E2AC63"/>
    <w:rsid w:val="59E62922"/>
    <w:rsid w:val="5A002CCE"/>
    <w:rsid w:val="5A10F9C6"/>
    <w:rsid w:val="5B718BD1"/>
    <w:rsid w:val="5C1369BB"/>
    <w:rsid w:val="5C34DF91"/>
    <w:rsid w:val="5C533596"/>
    <w:rsid w:val="5CB08BFA"/>
    <w:rsid w:val="5D1D073F"/>
    <w:rsid w:val="5D23D101"/>
    <w:rsid w:val="5D277EDC"/>
    <w:rsid w:val="5D3B3812"/>
    <w:rsid w:val="5E54813C"/>
    <w:rsid w:val="5E9345CC"/>
    <w:rsid w:val="5F8409AE"/>
    <w:rsid w:val="5FAE8EC5"/>
    <w:rsid w:val="5FEAFA3B"/>
    <w:rsid w:val="60465846"/>
    <w:rsid w:val="606CF3D3"/>
    <w:rsid w:val="60F5DE36"/>
    <w:rsid w:val="61994B23"/>
    <w:rsid w:val="619A91E5"/>
    <w:rsid w:val="61E7B386"/>
    <w:rsid w:val="623F8684"/>
    <w:rsid w:val="6304DE67"/>
    <w:rsid w:val="6351DF1A"/>
    <w:rsid w:val="63E07E97"/>
    <w:rsid w:val="64464A04"/>
    <w:rsid w:val="6474AAD2"/>
    <w:rsid w:val="64B86265"/>
    <w:rsid w:val="64CAEAED"/>
    <w:rsid w:val="6571502C"/>
    <w:rsid w:val="65F0664E"/>
    <w:rsid w:val="6706BDA3"/>
    <w:rsid w:val="6823E9D6"/>
    <w:rsid w:val="691D063E"/>
    <w:rsid w:val="6948BD22"/>
    <w:rsid w:val="699EF4C9"/>
    <w:rsid w:val="6A21C195"/>
    <w:rsid w:val="6A3B2483"/>
    <w:rsid w:val="6A6AB4F8"/>
    <w:rsid w:val="6B03A870"/>
    <w:rsid w:val="6B108B57"/>
    <w:rsid w:val="6B2EA473"/>
    <w:rsid w:val="6B73AE47"/>
    <w:rsid w:val="6BF14DAE"/>
    <w:rsid w:val="6C3279A6"/>
    <w:rsid w:val="6C3AF17A"/>
    <w:rsid w:val="6C3C11E7"/>
    <w:rsid w:val="6C614497"/>
    <w:rsid w:val="6C98607B"/>
    <w:rsid w:val="6CD7F4FF"/>
    <w:rsid w:val="6CD960E6"/>
    <w:rsid w:val="6D2A3FEB"/>
    <w:rsid w:val="6D36F361"/>
    <w:rsid w:val="6DAB74F7"/>
    <w:rsid w:val="6DF445E3"/>
    <w:rsid w:val="6E80054C"/>
    <w:rsid w:val="6F3A48FD"/>
    <w:rsid w:val="6FB642AD"/>
    <w:rsid w:val="7021E7DB"/>
    <w:rsid w:val="70312227"/>
    <w:rsid w:val="705A5A2B"/>
    <w:rsid w:val="706F06B9"/>
    <w:rsid w:val="70BD6051"/>
    <w:rsid w:val="70DE7332"/>
    <w:rsid w:val="71E80E6D"/>
    <w:rsid w:val="7266A18C"/>
    <w:rsid w:val="726BDD8F"/>
    <w:rsid w:val="726FBCCB"/>
    <w:rsid w:val="72DE5EA1"/>
    <w:rsid w:val="72FD9571"/>
    <w:rsid w:val="73369D6E"/>
    <w:rsid w:val="7396E94B"/>
    <w:rsid w:val="746A9FB4"/>
    <w:rsid w:val="74870C75"/>
    <w:rsid w:val="74976BFA"/>
    <w:rsid w:val="74C97112"/>
    <w:rsid w:val="74E9A5A2"/>
    <w:rsid w:val="753857ED"/>
    <w:rsid w:val="75A1E370"/>
    <w:rsid w:val="75A561D5"/>
    <w:rsid w:val="75CD06B7"/>
    <w:rsid w:val="76553463"/>
    <w:rsid w:val="766B79BA"/>
    <w:rsid w:val="768E8523"/>
    <w:rsid w:val="76E7D48F"/>
    <w:rsid w:val="779B5916"/>
    <w:rsid w:val="77CD2C8B"/>
    <w:rsid w:val="77F06DE2"/>
    <w:rsid w:val="78639271"/>
    <w:rsid w:val="7896E646"/>
    <w:rsid w:val="78A15F4A"/>
    <w:rsid w:val="7913AE70"/>
    <w:rsid w:val="7987E9E8"/>
    <w:rsid w:val="7A1F1D71"/>
    <w:rsid w:val="7A34338D"/>
    <w:rsid w:val="7AA92C6C"/>
    <w:rsid w:val="7AADFDB0"/>
    <w:rsid w:val="7ABE5541"/>
    <w:rsid w:val="7AD89F1F"/>
    <w:rsid w:val="7B57DC5A"/>
    <w:rsid w:val="7B5D1E4C"/>
    <w:rsid w:val="7BBEA02F"/>
    <w:rsid w:val="7C0BE827"/>
    <w:rsid w:val="7C3D4D5F"/>
    <w:rsid w:val="7C602109"/>
    <w:rsid w:val="7CFD8E62"/>
    <w:rsid w:val="7D15FDAD"/>
    <w:rsid w:val="7D3C5CB9"/>
    <w:rsid w:val="7DA57183"/>
    <w:rsid w:val="7DFB9C05"/>
    <w:rsid w:val="7E39E49D"/>
    <w:rsid w:val="7F3F9F50"/>
    <w:rsid w:val="7FF3ED0F"/>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B7268"/>
  <w15:chartTrackingRefBased/>
  <w15:docId w15:val="{577EF934-67AC-40AD-A91F-D1A043C2F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31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431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431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31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31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31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31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31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31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31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431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431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31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31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31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31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31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31C5"/>
    <w:rPr>
      <w:rFonts w:eastAsiaTheme="majorEastAsia" w:cstheme="majorBidi"/>
      <w:color w:val="272727" w:themeColor="text1" w:themeTint="D8"/>
    </w:rPr>
  </w:style>
  <w:style w:type="paragraph" w:styleId="Title">
    <w:name w:val="Title"/>
    <w:basedOn w:val="Normal"/>
    <w:next w:val="Normal"/>
    <w:link w:val="TitleChar"/>
    <w:uiPriority w:val="10"/>
    <w:qFormat/>
    <w:rsid w:val="00B431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31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31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31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31C5"/>
    <w:pPr>
      <w:spacing w:before="160"/>
      <w:jc w:val="center"/>
    </w:pPr>
    <w:rPr>
      <w:i/>
      <w:iCs/>
      <w:color w:val="404040" w:themeColor="text1" w:themeTint="BF"/>
    </w:rPr>
  </w:style>
  <w:style w:type="character" w:customStyle="1" w:styleId="QuoteChar">
    <w:name w:val="Quote Char"/>
    <w:basedOn w:val="DefaultParagraphFont"/>
    <w:link w:val="Quote"/>
    <w:uiPriority w:val="29"/>
    <w:rsid w:val="00B431C5"/>
    <w:rPr>
      <w:i/>
      <w:iCs/>
      <w:color w:val="404040" w:themeColor="text1" w:themeTint="BF"/>
    </w:rPr>
  </w:style>
  <w:style w:type="paragraph" w:styleId="ListParagraph">
    <w:name w:val="List Paragraph"/>
    <w:basedOn w:val="Normal"/>
    <w:uiPriority w:val="34"/>
    <w:qFormat/>
    <w:rsid w:val="00B431C5"/>
    <w:pPr>
      <w:ind w:left="720"/>
      <w:contextualSpacing/>
    </w:pPr>
  </w:style>
  <w:style w:type="character" w:styleId="IntenseEmphasis">
    <w:name w:val="Intense Emphasis"/>
    <w:basedOn w:val="DefaultParagraphFont"/>
    <w:uiPriority w:val="21"/>
    <w:qFormat/>
    <w:rsid w:val="00B431C5"/>
    <w:rPr>
      <w:i/>
      <w:iCs/>
      <w:color w:val="0F4761" w:themeColor="accent1" w:themeShade="BF"/>
    </w:rPr>
  </w:style>
  <w:style w:type="paragraph" w:styleId="IntenseQuote">
    <w:name w:val="Intense Quote"/>
    <w:basedOn w:val="Normal"/>
    <w:next w:val="Normal"/>
    <w:link w:val="IntenseQuoteChar"/>
    <w:uiPriority w:val="30"/>
    <w:qFormat/>
    <w:rsid w:val="00B431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31C5"/>
    <w:rPr>
      <w:i/>
      <w:iCs/>
      <w:color w:val="0F4761" w:themeColor="accent1" w:themeShade="BF"/>
    </w:rPr>
  </w:style>
  <w:style w:type="character" w:styleId="IntenseReference">
    <w:name w:val="Intense Reference"/>
    <w:basedOn w:val="DefaultParagraphFont"/>
    <w:uiPriority w:val="32"/>
    <w:qFormat/>
    <w:rsid w:val="00B431C5"/>
    <w:rPr>
      <w:b/>
      <w:bCs/>
      <w:smallCaps/>
      <w:color w:val="0F4761" w:themeColor="accent1" w:themeShade="BF"/>
      <w:spacing w:val="5"/>
    </w:rPr>
  </w:style>
  <w:style w:type="character" w:styleId="CommentReference">
    <w:name w:val="annotation reference"/>
    <w:basedOn w:val="DefaultParagraphFont"/>
    <w:uiPriority w:val="99"/>
    <w:semiHidden/>
    <w:unhideWhenUsed/>
    <w:rsid w:val="00B431C5"/>
    <w:rPr>
      <w:sz w:val="16"/>
      <w:szCs w:val="16"/>
    </w:rPr>
  </w:style>
  <w:style w:type="paragraph" w:styleId="CommentText">
    <w:name w:val="annotation text"/>
    <w:basedOn w:val="Normal"/>
    <w:link w:val="CommentTextChar"/>
    <w:uiPriority w:val="99"/>
    <w:unhideWhenUsed/>
    <w:rsid w:val="00B431C5"/>
    <w:pPr>
      <w:spacing w:line="240" w:lineRule="auto"/>
    </w:pPr>
    <w:rPr>
      <w:sz w:val="20"/>
      <w:szCs w:val="20"/>
    </w:rPr>
  </w:style>
  <w:style w:type="character" w:customStyle="1" w:styleId="CommentTextChar">
    <w:name w:val="Comment Text Char"/>
    <w:basedOn w:val="DefaultParagraphFont"/>
    <w:link w:val="CommentText"/>
    <w:uiPriority w:val="99"/>
    <w:rsid w:val="00B431C5"/>
    <w:rPr>
      <w:sz w:val="20"/>
      <w:szCs w:val="20"/>
    </w:rPr>
  </w:style>
  <w:style w:type="paragraph" w:styleId="CommentSubject">
    <w:name w:val="annotation subject"/>
    <w:basedOn w:val="CommentText"/>
    <w:next w:val="CommentText"/>
    <w:link w:val="CommentSubjectChar"/>
    <w:uiPriority w:val="99"/>
    <w:semiHidden/>
    <w:unhideWhenUsed/>
    <w:rsid w:val="00B431C5"/>
    <w:rPr>
      <w:b/>
      <w:bCs/>
    </w:rPr>
  </w:style>
  <w:style w:type="character" w:customStyle="1" w:styleId="CommentSubjectChar">
    <w:name w:val="Comment Subject Char"/>
    <w:basedOn w:val="CommentTextChar"/>
    <w:link w:val="CommentSubject"/>
    <w:uiPriority w:val="99"/>
    <w:semiHidden/>
    <w:rsid w:val="00B431C5"/>
    <w:rPr>
      <w:b/>
      <w:bCs/>
      <w:sz w:val="20"/>
      <w:szCs w:val="20"/>
    </w:rPr>
  </w:style>
  <w:style w:type="paragraph" w:styleId="Revision">
    <w:name w:val="Revision"/>
    <w:hidden/>
    <w:uiPriority w:val="99"/>
    <w:semiHidden/>
    <w:rsid w:val="00BB4C62"/>
    <w:pPr>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409F"/>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409F"/>
  </w:style>
  <w:style w:type="table" w:styleId="TableGrid">
    <w:name w:val="Table Grid"/>
    <w:basedOn w:val="TableNormal"/>
    <w:uiPriority w:val="59"/>
    <w:rsid w:val="0038409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Mention">
    <w:name w:val="Mention"/>
    <w:basedOn w:val="DefaultParagraphFont"/>
    <w:uiPriority w:val="99"/>
    <w:unhideWhenUsed/>
    <w:rsid w:val="003C13E8"/>
    <w:rPr>
      <w:color w:val="2B579A"/>
      <w:shd w:val="clear" w:color="auto" w:fill="E1DFDD"/>
    </w:rPr>
  </w:style>
  <w:style w:type="character" w:styleId="Hyperlink">
    <w:name w:val="Hyperlink"/>
    <w:basedOn w:val="DefaultParagraphFont"/>
    <w:uiPriority w:val="99"/>
    <w:unhideWhenUsed/>
    <w:rsid w:val="009436BD"/>
    <w:rPr>
      <w:color w:val="467886" w:themeColor="hyperlink"/>
      <w:u w:val="single"/>
    </w:rPr>
  </w:style>
  <w:style w:type="character" w:styleId="UnresolvedMention">
    <w:name w:val="Unresolved Mention"/>
    <w:basedOn w:val="DefaultParagraphFont"/>
    <w:uiPriority w:val="99"/>
    <w:semiHidden/>
    <w:unhideWhenUsed/>
    <w:rsid w:val="009436BD"/>
    <w:rPr>
      <w:color w:val="605E5C"/>
      <w:shd w:val="clear" w:color="auto" w:fill="E1DFDD"/>
    </w:rPr>
  </w:style>
  <w:style w:type="paragraph" w:styleId="FootnoteText">
    <w:name w:val="footnote text"/>
    <w:basedOn w:val="Normal"/>
    <w:link w:val="FootnoteTextChar"/>
    <w:uiPriority w:val="99"/>
    <w:semiHidden/>
    <w:unhideWhenUsed/>
    <w:rsid w:val="001E2E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E2EDD"/>
    <w:rPr>
      <w:sz w:val="20"/>
      <w:szCs w:val="20"/>
    </w:rPr>
  </w:style>
  <w:style w:type="character" w:styleId="FootnoteReference">
    <w:name w:val="footnote reference"/>
    <w:basedOn w:val="DefaultParagraphFont"/>
    <w:uiPriority w:val="99"/>
    <w:semiHidden/>
    <w:unhideWhenUsed/>
    <w:rsid w:val="001E2ED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5833002">
      <w:bodyDiv w:val="1"/>
      <w:marLeft w:val="0"/>
      <w:marRight w:val="0"/>
      <w:marTop w:val="0"/>
      <w:marBottom w:val="0"/>
      <w:divBdr>
        <w:top w:val="none" w:sz="0" w:space="0" w:color="auto"/>
        <w:left w:val="none" w:sz="0" w:space="0" w:color="auto"/>
        <w:bottom w:val="none" w:sz="0" w:space="0" w:color="auto"/>
        <w:right w:val="none" w:sz="0" w:space="0" w:color="auto"/>
      </w:divBdr>
      <w:divsChild>
        <w:div w:id="30494209">
          <w:marLeft w:val="0"/>
          <w:marRight w:val="0"/>
          <w:marTop w:val="0"/>
          <w:marBottom w:val="0"/>
          <w:divBdr>
            <w:top w:val="none" w:sz="0" w:space="0" w:color="auto"/>
            <w:left w:val="none" w:sz="0" w:space="0" w:color="auto"/>
            <w:bottom w:val="none" w:sz="0" w:space="0" w:color="auto"/>
            <w:right w:val="none" w:sz="0" w:space="0" w:color="auto"/>
          </w:divBdr>
        </w:div>
        <w:div w:id="485635687">
          <w:marLeft w:val="0"/>
          <w:marRight w:val="0"/>
          <w:marTop w:val="0"/>
          <w:marBottom w:val="0"/>
          <w:divBdr>
            <w:top w:val="none" w:sz="0" w:space="0" w:color="auto"/>
            <w:left w:val="none" w:sz="0" w:space="0" w:color="auto"/>
            <w:bottom w:val="none" w:sz="0" w:space="0" w:color="auto"/>
            <w:right w:val="none" w:sz="0" w:space="0" w:color="auto"/>
          </w:divBdr>
        </w:div>
        <w:div w:id="501241067">
          <w:marLeft w:val="0"/>
          <w:marRight w:val="0"/>
          <w:marTop w:val="0"/>
          <w:marBottom w:val="0"/>
          <w:divBdr>
            <w:top w:val="none" w:sz="0" w:space="0" w:color="auto"/>
            <w:left w:val="none" w:sz="0" w:space="0" w:color="auto"/>
            <w:bottom w:val="none" w:sz="0" w:space="0" w:color="auto"/>
            <w:right w:val="none" w:sz="0" w:space="0" w:color="auto"/>
          </w:divBdr>
        </w:div>
        <w:div w:id="574246562">
          <w:marLeft w:val="0"/>
          <w:marRight w:val="0"/>
          <w:marTop w:val="0"/>
          <w:marBottom w:val="0"/>
          <w:divBdr>
            <w:top w:val="none" w:sz="0" w:space="0" w:color="auto"/>
            <w:left w:val="none" w:sz="0" w:space="0" w:color="auto"/>
            <w:bottom w:val="none" w:sz="0" w:space="0" w:color="auto"/>
            <w:right w:val="none" w:sz="0" w:space="0" w:color="auto"/>
          </w:divBdr>
        </w:div>
        <w:div w:id="682820988">
          <w:marLeft w:val="0"/>
          <w:marRight w:val="0"/>
          <w:marTop w:val="0"/>
          <w:marBottom w:val="0"/>
          <w:divBdr>
            <w:top w:val="none" w:sz="0" w:space="0" w:color="auto"/>
            <w:left w:val="none" w:sz="0" w:space="0" w:color="auto"/>
            <w:bottom w:val="none" w:sz="0" w:space="0" w:color="auto"/>
            <w:right w:val="none" w:sz="0" w:space="0" w:color="auto"/>
          </w:divBdr>
        </w:div>
        <w:div w:id="823548835">
          <w:marLeft w:val="0"/>
          <w:marRight w:val="0"/>
          <w:marTop w:val="0"/>
          <w:marBottom w:val="0"/>
          <w:divBdr>
            <w:top w:val="none" w:sz="0" w:space="0" w:color="auto"/>
            <w:left w:val="none" w:sz="0" w:space="0" w:color="auto"/>
            <w:bottom w:val="none" w:sz="0" w:space="0" w:color="auto"/>
            <w:right w:val="none" w:sz="0" w:space="0" w:color="auto"/>
          </w:divBdr>
        </w:div>
        <w:div w:id="878278546">
          <w:marLeft w:val="0"/>
          <w:marRight w:val="0"/>
          <w:marTop w:val="0"/>
          <w:marBottom w:val="0"/>
          <w:divBdr>
            <w:top w:val="none" w:sz="0" w:space="0" w:color="auto"/>
            <w:left w:val="none" w:sz="0" w:space="0" w:color="auto"/>
            <w:bottom w:val="none" w:sz="0" w:space="0" w:color="auto"/>
            <w:right w:val="none" w:sz="0" w:space="0" w:color="auto"/>
          </w:divBdr>
        </w:div>
        <w:div w:id="888298592">
          <w:marLeft w:val="0"/>
          <w:marRight w:val="0"/>
          <w:marTop w:val="0"/>
          <w:marBottom w:val="0"/>
          <w:divBdr>
            <w:top w:val="none" w:sz="0" w:space="0" w:color="auto"/>
            <w:left w:val="none" w:sz="0" w:space="0" w:color="auto"/>
            <w:bottom w:val="none" w:sz="0" w:space="0" w:color="auto"/>
            <w:right w:val="none" w:sz="0" w:space="0" w:color="auto"/>
          </w:divBdr>
          <w:divsChild>
            <w:div w:id="539439846">
              <w:marLeft w:val="0"/>
              <w:marRight w:val="0"/>
              <w:marTop w:val="0"/>
              <w:marBottom w:val="0"/>
              <w:divBdr>
                <w:top w:val="none" w:sz="0" w:space="0" w:color="auto"/>
                <w:left w:val="none" w:sz="0" w:space="0" w:color="auto"/>
                <w:bottom w:val="none" w:sz="0" w:space="0" w:color="auto"/>
                <w:right w:val="none" w:sz="0" w:space="0" w:color="auto"/>
              </w:divBdr>
            </w:div>
            <w:div w:id="554202046">
              <w:marLeft w:val="0"/>
              <w:marRight w:val="0"/>
              <w:marTop w:val="0"/>
              <w:marBottom w:val="0"/>
              <w:divBdr>
                <w:top w:val="none" w:sz="0" w:space="0" w:color="auto"/>
                <w:left w:val="none" w:sz="0" w:space="0" w:color="auto"/>
                <w:bottom w:val="none" w:sz="0" w:space="0" w:color="auto"/>
                <w:right w:val="none" w:sz="0" w:space="0" w:color="auto"/>
              </w:divBdr>
            </w:div>
            <w:div w:id="764495220">
              <w:marLeft w:val="0"/>
              <w:marRight w:val="0"/>
              <w:marTop w:val="0"/>
              <w:marBottom w:val="0"/>
              <w:divBdr>
                <w:top w:val="none" w:sz="0" w:space="0" w:color="auto"/>
                <w:left w:val="none" w:sz="0" w:space="0" w:color="auto"/>
                <w:bottom w:val="none" w:sz="0" w:space="0" w:color="auto"/>
                <w:right w:val="none" w:sz="0" w:space="0" w:color="auto"/>
              </w:divBdr>
            </w:div>
            <w:div w:id="1170368122">
              <w:marLeft w:val="0"/>
              <w:marRight w:val="0"/>
              <w:marTop w:val="0"/>
              <w:marBottom w:val="0"/>
              <w:divBdr>
                <w:top w:val="none" w:sz="0" w:space="0" w:color="auto"/>
                <w:left w:val="none" w:sz="0" w:space="0" w:color="auto"/>
                <w:bottom w:val="none" w:sz="0" w:space="0" w:color="auto"/>
                <w:right w:val="none" w:sz="0" w:space="0" w:color="auto"/>
              </w:divBdr>
            </w:div>
            <w:div w:id="1244799186">
              <w:marLeft w:val="0"/>
              <w:marRight w:val="0"/>
              <w:marTop w:val="0"/>
              <w:marBottom w:val="0"/>
              <w:divBdr>
                <w:top w:val="none" w:sz="0" w:space="0" w:color="auto"/>
                <w:left w:val="none" w:sz="0" w:space="0" w:color="auto"/>
                <w:bottom w:val="none" w:sz="0" w:space="0" w:color="auto"/>
                <w:right w:val="none" w:sz="0" w:space="0" w:color="auto"/>
              </w:divBdr>
            </w:div>
            <w:div w:id="1319503073">
              <w:marLeft w:val="0"/>
              <w:marRight w:val="0"/>
              <w:marTop w:val="0"/>
              <w:marBottom w:val="0"/>
              <w:divBdr>
                <w:top w:val="none" w:sz="0" w:space="0" w:color="auto"/>
                <w:left w:val="none" w:sz="0" w:space="0" w:color="auto"/>
                <w:bottom w:val="none" w:sz="0" w:space="0" w:color="auto"/>
                <w:right w:val="none" w:sz="0" w:space="0" w:color="auto"/>
              </w:divBdr>
            </w:div>
            <w:div w:id="1332837042">
              <w:marLeft w:val="0"/>
              <w:marRight w:val="0"/>
              <w:marTop w:val="0"/>
              <w:marBottom w:val="0"/>
              <w:divBdr>
                <w:top w:val="none" w:sz="0" w:space="0" w:color="auto"/>
                <w:left w:val="none" w:sz="0" w:space="0" w:color="auto"/>
                <w:bottom w:val="none" w:sz="0" w:space="0" w:color="auto"/>
                <w:right w:val="none" w:sz="0" w:space="0" w:color="auto"/>
              </w:divBdr>
            </w:div>
            <w:div w:id="1432898800">
              <w:marLeft w:val="0"/>
              <w:marRight w:val="0"/>
              <w:marTop w:val="0"/>
              <w:marBottom w:val="0"/>
              <w:divBdr>
                <w:top w:val="none" w:sz="0" w:space="0" w:color="auto"/>
                <w:left w:val="none" w:sz="0" w:space="0" w:color="auto"/>
                <w:bottom w:val="none" w:sz="0" w:space="0" w:color="auto"/>
                <w:right w:val="none" w:sz="0" w:space="0" w:color="auto"/>
              </w:divBdr>
            </w:div>
            <w:div w:id="1468164563">
              <w:marLeft w:val="0"/>
              <w:marRight w:val="0"/>
              <w:marTop w:val="0"/>
              <w:marBottom w:val="0"/>
              <w:divBdr>
                <w:top w:val="none" w:sz="0" w:space="0" w:color="auto"/>
                <w:left w:val="none" w:sz="0" w:space="0" w:color="auto"/>
                <w:bottom w:val="none" w:sz="0" w:space="0" w:color="auto"/>
                <w:right w:val="none" w:sz="0" w:space="0" w:color="auto"/>
              </w:divBdr>
            </w:div>
            <w:div w:id="1491677579">
              <w:marLeft w:val="0"/>
              <w:marRight w:val="0"/>
              <w:marTop w:val="0"/>
              <w:marBottom w:val="0"/>
              <w:divBdr>
                <w:top w:val="none" w:sz="0" w:space="0" w:color="auto"/>
                <w:left w:val="none" w:sz="0" w:space="0" w:color="auto"/>
                <w:bottom w:val="none" w:sz="0" w:space="0" w:color="auto"/>
                <w:right w:val="none" w:sz="0" w:space="0" w:color="auto"/>
              </w:divBdr>
            </w:div>
            <w:div w:id="1778938583">
              <w:marLeft w:val="0"/>
              <w:marRight w:val="0"/>
              <w:marTop w:val="0"/>
              <w:marBottom w:val="0"/>
              <w:divBdr>
                <w:top w:val="none" w:sz="0" w:space="0" w:color="auto"/>
                <w:left w:val="none" w:sz="0" w:space="0" w:color="auto"/>
                <w:bottom w:val="none" w:sz="0" w:space="0" w:color="auto"/>
                <w:right w:val="none" w:sz="0" w:space="0" w:color="auto"/>
              </w:divBdr>
            </w:div>
            <w:div w:id="1838225207">
              <w:marLeft w:val="0"/>
              <w:marRight w:val="0"/>
              <w:marTop w:val="0"/>
              <w:marBottom w:val="0"/>
              <w:divBdr>
                <w:top w:val="none" w:sz="0" w:space="0" w:color="auto"/>
                <w:left w:val="none" w:sz="0" w:space="0" w:color="auto"/>
                <w:bottom w:val="none" w:sz="0" w:space="0" w:color="auto"/>
                <w:right w:val="none" w:sz="0" w:space="0" w:color="auto"/>
              </w:divBdr>
            </w:div>
            <w:div w:id="1878857910">
              <w:marLeft w:val="0"/>
              <w:marRight w:val="0"/>
              <w:marTop w:val="0"/>
              <w:marBottom w:val="0"/>
              <w:divBdr>
                <w:top w:val="none" w:sz="0" w:space="0" w:color="auto"/>
                <w:left w:val="none" w:sz="0" w:space="0" w:color="auto"/>
                <w:bottom w:val="none" w:sz="0" w:space="0" w:color="auto"/>
                <w:right w:val="none" w:sz="0" w:space="0" w:color="auto"/>
              </w:divBdr>
            </w:div>
          </w:divsChild>
        </w:div>
        <w:div w:id="945386832">
          <w:marLeft w:val="0"/>
          <w:marRight w:val="0"/>
          <w:marTop w:val="0"/>
          <w:marBottom w:val="0"/>
          <w:divBdr>
            <w:top w:val="none" w:sz="0" w:space="0" w:color="auto"/>
            <w:left w:val="none" w:sz="0" w:space="0" w:color="auto"/>
            <w:bottom w:val="none" w:sz="0" w:space="0" w:color="auto"/>
            <w:right w:val="none" w:sz="0" w:space="0" w:color="auto"/>
          </w:divBdr>
        </w:div>
        <w:div w:id="1077246776">
          <w:marLeft w:val="0"/>
          <w:marRight w:val="0"/>
          <w:marTop w:val="0"/>
          <w:marBottom w:val="0"/>
          <w:divBdr>
            <w:top w:val="none" w:sz="0" w:space="0" w:color="auto"/>
            <w:left w:val="none" w:sz="0" w:space="0" w:color="auto"/>
            <w:bottom w:val="none" w:sz="0" w:space="0" w:color="auto"/>
            <w:right w:val="none" w:sz="0" w:space="0" w:color="auto"/>
          </w:divBdr>
        </w:div>
        <w:div w:id="1127550709">
          <w:marLeft w:val="0"/>
          <w:marRight w:val="0"/>
          <w:marTop w:val="0"/>
          <w:marBottom w:val="0"/>
          <w:divBdr>
            <w:top w:val="none" w:sz="0" w:space="0" w:color="auto"/>
            <w:left w:val="none" w:sz="0" w:space="0" w:color="auto"/>
            <w:bottom w:val="none" w:sz="0" w:space="0" w:color="auto"/>
            <w:right w:val="none" w:sz="0" w:space="0" w:color="auto"/>
          </w:divBdr>
        </w:div>
        <w:div w:id="1193570732">
          <w:marLeft w:val="0"/>
          <w:marRight w:val="0"/>
          <w:marTop w:val="0"/>
          <w:marBottom w:val="0"/>
          <w:divBdr>
            <w:top w:val="none" w:sz="0" w:space="0" w:color="auto"/>
            <w:left w:val="none" w:sz="0" w:space="0" w:color="auto"/>
            <w:bottom w:val="none" w:sz="0" w:space="0" w:color="auto"/>
            <w:right w:val="none" w:sz="0" w:space="0" w:color="auto"/>
          </w:divBdr>
        </w:div>
        <w:div w:id="1523662406">
          <w:marLeft w:val="0"/>
          <w:marRight w:val="0"/>
          <w:marTop w:val="0"/>
          <w:marBottom w:val="0"/>
          <w:divBdr>
            <w:top w:val="none" w:sz="0" w:space="0" w:color="auto"/>
            <w:left w:val="none" w:sz="0" w:space="0" w:color="auto"/>
            <w:bottom w:val="none" w:sz="0" w:space="0" w:color="auto"/>
            <w:right w:val="none" w:sz="0" w:space="0" w:color="auto"/>
          </w:divBdr>
        </w:div>
        <w:div w:id="1529760740">
          <w:marLeft w:val="0"/>
          <w:marRight w:val="0"/>
          <w:marTop w:val="0"/>
          <w:marBottom w:val="0"/>
          <w:divBdr>
            <w:top w:val="none" w:sz="0" w:space="0" w:color="auto"/>
            <w:left w:val="none" w:sz="0" w:space="0" w:color="auto"/>
            <w:bottom w:val="none" w:sz="0" w:space="0" w:color="auto"/>
            <w:right w:val="none" w:sz="0" w:space="0" w:color="auto"/>
          </w:divBdr>
          <w:divsChild>
            <w:div w:id="26417339">
              <w:marLeft w:val="0"/>
              <w:marRight w:val="0"/>
              <w:marTop w:val="0"/>
              <w:marBottom w:val="0"/>
              <w:divBdr>
                <w:top w:val="none" w:sz="0" w:space="0" w:color="auto"/>
                <w:left w:val="none" w:sz="0" w:space="0" w:color="auto"/>
                <w:bottom w:val="none" w:sz="0" w:space="0" w:color="auto"/>
                <w:right w:val="none" w:sz="0" w:space="0" w:color="auto"/>
              </w:divBdr>
            </w:div>
            <w:div w:id="157313935">
              <w:marLeft w:val="0"/>
              <w:marRight w:val="0"/>
              <w:marTop w:val="0"/>
              <w:marBottom w:val="0"/>
              <w:divBdr>
                <w:top w:val="none" w:sz="0" w:space="0" w:color="auto"/>
                <w:left w:val="none" w:sz="0" w:space="0" w:color="auto"/>
                <w:bottom w:val="none" w:sz="0" w:space="0" w:color="auto"/>
                <w:right w:val="none" w:sz="0" w:space="0" w:color="auto"/>
              </w:divBdr>
            </w:div>
            <w:div w:id="336808123">
              <w:marLeft w:val="0"/>
              <w:marRight w:val="0"/>
              <w:marTop w:val="0"/>
              <w:marBottom w:val="0"/>
              <w:divBdr>
                <w:top w:val="none" w:sz="0" w:space="0" w:color="auto"/>
                <w:left w:val="none" w:sz="0" w:space="0" w:color="auto"/>
                <w:bottom w:val="none" w:sz="0" w:space="0" w:color="auto"/>
                <w:right w:val="none" w:sz="0" w:space="0" w:color="auto"/>
              </w:divBdr>
            </w:div>
            <w:div w:id="374278000">
              <w:marLeft w:val="0"/>
              <w:marRight w:val="0"/>
              <w:marTop w:val="0"/>
              <w:marBottom w:val="0"/>
              <w:divBdr>
                <w:top w:val="none" w:sz="0" w:space="0" w:color="auto"/>
                <w:left w:val="none" w:sz="0" w:space="0" w:color="auto"/>
                <w:bottom w:val="none" w:sz="0" w:space="0" w:color="auto"/>
                <w:right w:val="none" w:sz="0" w:space="0" w:color="auto"/>
              </w:divBdr>
            </w:div>
            <w:div w:id="566762700">
              <w:marLeft w:val="0"/>
              <w:marRight w:val="0"/>
              <w:marTop w:val="0"/>
              <w:marBottom w:val="0"/>
              <w:divBdr>
                <w:top w:val="none" w:sz="0" w:space="0" w:color="auto"/>
                <w:left w:val="none" w:sz="0" w:space="0" w:color="auto"/>
                <w:bottom w:val="none" w:sz="0" w:space="0" w:color="auto"/>
                <w:right w:val="none" w:sz="0" w:space="0" w:color="auto"/>
              </w:divBdr>
            </w:div>
            <w:div w:id="791827451">
              <w:marLeft w:val="0"/>
              <w:marRight w:val="0"/>
              <w:marTop w:val="0"/>
              <w:marBottom w:val="0"/>
              <w:divBdr>
                <w:top w:val="none" w:sz="0" w:space="0" w:color="auto"/>
                <w:left w:val="none" w:sz="0" w:space="0" w:color="auto"/>
                <w:bottom w:val="none" w:sz="0" w:space="0" w:color="auto"/>
                <w:right w:val="none" w:sz="0" w:space="0" w:color="auto"/>
              </w:divBdr>
            </w:div>
            <w:div w:id="823397484">
              <w:marLeft w:val="0"/>
              <w:marRight w:val="0"/>
              <w:marTop w:val="0"/>
              <w:marBottom w:val="0"/>
              <w:divBdr>
                <w:top w:val="none" w:sz="0" w:space="0" w:color="auto"/>
                <w:left w:val="none" w:sz="0" w:space="0" w:color="auto"/>
                <w:bottom w:val="none" w:sz="0" w:space="0" w:color="auto"/>
                <w:right w:val="none" w:sz="0" w:space="0" w:color="auto"/>
              </w:divBdr>
            </w:div>
            <w:div w:id="872039635">
              <w:marLeft w:val="0"/>
              <w:marRight w:val="0"/>
              <w:marTop w:val="0"/>
              <w:marBottom w:val="0"/>
              <w:divBdr>
                <w:top w:val="none" w:sz="0" w:space="0" w:color="auto"/>
                <w:left w:val="none" w:sz="0" w:space="0" w:color="auto"/>
                <w:bottom w:val="none" w:sz="0" w:space="0" w:color="auto"/>
                <w:right w:val="none" w:sz="0" w:space="0" w:color="auto"/>
              </w:divBdr>
            </w:div>
            <w:div w:id="942105517">
              <w:marLeft w:val="0"/>
              <w:marRight w:val="0"/>
              <w:marTop w:val="0"/>
              <w:marBottom w:val="0"/>
              <w:divBdr>
                <w:top w:val="none" w:sz="0" w:space="0" w:color="auto"/>
                <w:left w:val="none" w:sz="0" w:space="0" w:color="auto"/>
                <w:bottom w:val="none" w:sz="0" w:space="0" w:color="auto"/>
                <w:right w:val="none" w:sz="0" w:space="0" w:color="auto"/>
              </w:divBdr>
            </w:div>
            <w:div w:id="1014726417">
              <w:marLeft w:val="0"/>
              <w:marRight w:val="0"/>
              <w:marTop w:val="0"/>
              <w:marBottom w:val="0"/>
              <w:divBdr>
                <w:top w:val="none" w:sz="0" w:space="0" w:color="auto"/>
                <w:left w:val="none" w:sz="0" w:space="0" w:color="auto"/>
                <w:bottom w:val="none" w:sz="0" w:space="0" w:color="auto"/>
                <w:right w:val="none" w:sz="0" w:space="0" w:color="auto"/>
              </w:divBdr>
            </w:div>
            <w:div w:id="1133014687">
              <w:marLeft w:val="0"/>
              <w:marRight w:val="0"/>
              <w:marTop w:val="0"/>
              <w:marBottom w:val="0"/>
              <w:divBdr>
                <w:top w:val="none" w:sz="0" w:space="0" w:color="auto"/>
                <w:left w:val="none" w:sz="0" w:space="0" w:color="auto"/>
                <w:bottom w:val="none" w:sz="0" w:space="0" w:color="auto"/>
                <w:right w:val="none" w:sz="0" w:space="0" w:color="auto"/>
              </w:divBdr>
            </w:div>
            <w:div w:id="1247687168">
              <w:marLeft w:val="0"/>
              <w:marRight w:val="0"/>
              <w:marTop w:val="0"/>
              <w:marBottom w:val="0"/>
              <w:divBdr>
                <w:top w:val="none" w:sz="0" w:space="0" w:color="auto"/>
                <w:left w:val="none" w:sz="0" w:space="0" w:color="auto"/>
                <w:bottom w:val="none" w:sz="0" w:space="0" w:color="auto"/>
                <w:right w:val="none" w:sz="0" w:space="0" w:color="auto"/>
              </w:divBdr>
            </w:div>
            <w:div w:id="1319462542">
              <w:marLeft w:val="0"/>
              <w:marRight w:val="0"/>
              <w:marTop w:val="0"/>
              <w:marBottom w:val="0"/>
              <w:divBdr>
                <w:top w:val="none" w:sz="0" w:space="0" w:color="auto"/>
                <w:left w:val="none" w:sz="0" w:space="0" w:color="auto"/>
                <w:bottom w:val="none" w:sz="0" w:space="0" w:color="auto"/>
                <w:right w:val="none" w:sz="0" w:space="0" w:color="auto"/>
              </w:divBdr>
            </w:div>
            <w:div w:id="1483890563">
              <w:marLeft w:val="0"/>
              <w:marRight w:val="0"/>
              <w:marTop w:val="0"/>
              <w:marBottom w:val="0"/>
              <w:divBdr>
                <w:top w:val="none" w:sz="0" w:space="0" w:color="auto"/>
                <w:left w:val="none" w:sz="0" w:space="0" w:color="auto"/>
                <w:bottom w:val="none" w:sz="0" w:space="0" w:color="auto"/>
                <w:right w:val="none" w:sz="0" w:space="0" w:color="auto"/>
              </w:divBdr>
            </w:div>
            <w:div w:id="1499227839">
              <w:marLeft w:val="0"/>
              <w:marRight w:val="0"/>
              <w:marTop w:val="0"/>
              <w:marBottom w:val="0"/>
              <w:divBdr>
                <w:top w:val="none" w:sz="0" w:space="0" w:color="auto"/>
                <w:left w:val="none" w:sz="0" w:space="0" w:color="auto"/>
                <w:bottom w:val="none" w:sz="0" w:space="0" w:color="auto"/>
                <w:right w:val="none" w:sz="0" w:space="0" w:color="auto"/>
              </w:divBdr>
            </w:div>
            <w:div w:id="1523398366">
              <w:marLeft w:val="0"/>
              <w:marRight w:val="0"/>
              <w:marTop w:val="0"/>
              <w:marBottom w:val="0"/>
              <w:divBdr>
                <w:top w:val="none" w:sz="0" w:space="0" w:color="auto"/>
                <w:left w:val="none" w:sz="0" w:space="0" w:color="auto"/>
                <w:bottom w:val="none" w:sz="0" w:space="0" w:color="auto"/>
                <w:right w:val="none" w:sz="0" w:space="0" w:color="auto"/>
              </w:divBdr>
            </w:div>
            <w:div w:id="1644892509">
              <w:marLeft w:val="0"/>
              <w:marRight w:val="0"/>
              <w:marTop w:val="0"/>
              <w:marBottom w:val="0"/>
              <w:divBdr>
                <w:top w:val="none" w:sz="0" w:space="0" w:color="auto"/>
                <w:left w:val="none" w:sz="0" w:space="0" w:color="auto"/>
                <w:bottom w:val="none" w:sz="0" w:space="0" w:color="auto"/>
                <w:right w:val="none" w:sz="0" w:space="0" w:color="auto"/>
              </w:divBdr>
            </w:div>
            <w:div w:id="1747608392">
              <w:marLeft w:val="0"/>
              <w:marRight w:val="0"/>
              <w:marTop w:val="0"/>
              <w:marBottom w:val="0"/>
              <w:divBdr>
                <w:top w:val="none" w:sz="0" w:space="0" w:color="auto"/>
                <w:left w:val="none" w:sz="0" w:space="0" w:color="auto"/>
                <w:bottom w:val="none" w:sz="0" w:space="0" w:color="auto"/>
                <w:right w:val="none" w:sz="0" w:space="0" w:color="auto"/>
              </w:divBdr>
            </w:div>
            <w:div w:id="1757945117">
              <w:marLeft w:val="0"/>
              <w:marRight w:val="0"/>
              <w:marTop w:val="0"/>
              <w:marBottom w:val="0"/>
              <w:divBdr>
                <w:top w:val="none" w:sz="0" w:space="0" w:color="auto"/>
                <w:left w:val="none" w:sz="0" w:space="0" w:color="auto"/>
                <w:bottom w:val="none" w:sz="0" w:space="0" w:color="auto"/>
                <w:right w:val="none" w:sz="0" w:space="0" w:color="auto"/>
              </w:divBdr>
            </w:div>
            <w:div w:id="1823230138">
              <w:marLeft w:val="0"/>
              <w:marRight w:val="0"/>
              <w:marTop w:val="0"/>
              <w:marBottom w:val="0"/>
              <w:divBdr>
                <w:top w:val="none" w:sz="0" w:space="0" w:color="auto"/>
                <w:left w:val="none" w:sz="0" w:space="0" w:color="auto"/>
                <w:bottom w:val="none" w:sz="0" w:space="0" w:color="auto"/>
                <w:right w:val="none" w:sz="0" w:space="0" w:color="auto"/>
              </w:divBdr>
            </w:div>
            <w:div w:id="1867714777">
              <w:marLeft w:val="0"/>
              <w:marRight w:val="0"/>
              <w:marTop w:val="0"/>
              <w:marBottom w:val="0"/>
              <w:divBdr>
                <w:top w:val="none" w:sz="0" w:space="0" w:color="auto"/>
                <w:left w:val="none" w:sz="0" w:space="0" w:color="auto"/>
                <w:bottom w:val="none" w:sz="0" w:space="0" w:color="auto"/>
                <w:right w:val="none" w:sz="0" w:space="0" w:color="auto"/>
              </w:divBdr>
            </w:div>
            <w:div w:id="1889103704">
              <w:marLeft w:val="0"/>
              <w:marRight w:val="0"/>
              <w:marTop w:val="0"/>
              <w:marBottom w:val="0"/>
              <w:divBdr>
                <w:top w:val="none" w:sz="0" w:space="0" w:color="auto"/>
                <w:left w:val="none" w:sz="0" w:space="0" w:color="auto"/>
                <w:bottom w:val="none" w:sz="0" w:space="0" w:color="auto"/>
                <w:right w:val="none" w:sz="0" w:space="0" w:color="auto"/>
              </w:divBdr>
            </w:div>
            <w:div w:id="2030447848">
              <w:marLeft w:val="0"/>
              <w:marRight w:val="0"/>
              <w:marTop w:val="0"/>
              <w:marBottom w:val="0"/>
              <w:divBdr>
                <w:top w:val="none" w:sz="0" w:space="0" w:color="auto"/>
                <w:left w:val="none" w:sz="0" w:space="0" w:color="auto"/>
                <w:bottom w:val="none" w:sz="0" w:space="0" w:color="auto"/>
                <w:right w:val="none" w:sz="0" w:space="0" w:color="auto"/>
              </w:divBdr>
            </w:div>
          </w:divsChild>
        </w:div>
        <w:div w:id="1564678781">
          <w:marLeft w:val="0"/>
          <w:marRight w:val="0"/>
          <w:marTop w:val="0"/>
          <w:marBottom w:val="0"/>
          <w:divBdr>
            <w:top w:val="none" w:sz="0" w:space="0" w:color="auto"/>
            <w:left w:val="none" w:sz="0" w:space="0" w:color="auto"/>
            <w:bottom w:val="none" w:sz="0" w:space="0" w:color="auto"/>
            <w:right w:val="none" w:sz="0" w:space="0" w:color="auto"/>
          </w:divBdr>
        </w:div>
        <w:div w:id="1643851039">
          <w:marLeft w:val="0"/>
          <w:marRight w:val="0"/>
          <w:marTop w:val="0"/>
          <w:marBottom w:val="0"/>
          <w:divBdr>
            <w:top w:val="none" w:sz="0" w:space="0" w:color="auto"/>
            <w:left w:val="none" w:sz="0" w:space="0" w:color="auto"/>
            <w:bottom w:val="none" w:sz="0" w:space="0" w:color="auto"/>
            <w:right w:val="none" w:sz="0" w:space="0" w:color="auto"/>
          </w:divBdr>
        </w:div>
        <w:div w:id="1698893716">
          <w:marLeft w:val="0"/>
          <w:marRight w:val="0"/>
          <w:marTop w:val="0"/>
          <w:marBottom w:val="0"/>
          <w:divBdr>
            <w:top w:val="none" w:sz="0" w:space="0" w:color="auto"/>
            <w:left w:val="none" w:sz="0" w:space="0" w:color="auto"/>
            <w:bottom w:val="none" w:sz="0" w:space="0" w:color="auto"/>
            <w:right w:val="none" w:sz="0" w:space="0" w:color="auto"/>
          </w:divBdr>
        </w:div>
        <w:div w:id="1777292343">
          <w:marLeft w:val="0"/>
          <w:marRight w:val="0"/>
          <w:marTop w:val="0"/>
          <w:marBottom w:val="0"/>
          <w:divBdr>
            <w:top w:val="none" w:sz="0" w:space="0" w:color="auto"/>
            <w:left w:val="none" w:sz="0" w:space="0" w:color="auto"/>
            <w:bottom w:val="none" w:sz="0" w:space="0" w:color="auto"/>
            <w:right w:val="none" w:sz="0" w:space="0" w:color="auto"/>
          </w:divBdr>
          <w:divsChild>
            <w:div w:id="190337666">
              <w:marLeft w:val="0"/>
              <w:marRight w:val="0"/>
              <w:marTop w:val="0"/>
              <w:marBottom w:val="0"/>
              <w:divBdr>
                <w:top w:val="none" w:sz="0" w:space="0" w:color="auto"/>
                <w:left w:val="none" w:sz="0" w:space="0" w:color="auto"/>
                <w:bottom w:val="none" w:sz="0" w:space="0" w:color="auto"/>
                <w:right w:val="none" w:sz="0" w:space="0" w:color="auto"/>
              </w:divBdr>
            </w:div>
            <w:div w:id="352537191">
              <w:marLeft w:val="0"/>
              <w:marRight w:val="0"/>
              <w:marTop w:val="0"/>
              <w:marBottom w:val="0"/>
              <w:divBdr>
                <w:top w:val="none" w:sz="0" w:space="0" w:color="auto"/>
                <w:left w:val="none" w:sz="0" w:space="0" w:color="auto"/>
                <w:bottom w:val="none" w:sz="0" w:space="0" w:color="auto"/>
                <w:right w:val="none" w:sz="0" w:space="0" w:color="auto"/>
              </w:divBdr>
            </w:div>
            <w:div w:id="357701961">
              <w:marLeft w:val="0"/>
              <w:marRight w:val="0"/>
              <w:marTop w:val="0"/>
              <w:marBottom w:val="0"/>
              <w:divBdr>
                <w:top w:val="none" w:sz="0" w:space="0" w:color="auto"/>
                <w:left w:val="none" w:sz="0" w:space="0" w:color="auto"/>
                <w:bottom w:val="none" w:sz="0" w:space="0" w:color="auto"/>
                <w:right w:val="none" w:sz="0" w:space="0" w:color="auto"/>
              </w:divBdr>
            </w:div>
            <w:div w:id="383070556">
              <w:marLeft w:val="0"/>
              <w:marRight w:val="0"/>
              <w:marTop w:val="0"/>
              <w:marBottom w:val="0"/>
              <w:divBdr>
                <w:top w:val="none" w:sz="0" w:space="0" w:color="auto"/>
                <w:left w:val="none" w:sz="0" w:space="0" w:color="auto"/>
                <w:bottom w:val="none" w:sz="0" w:space="0" w:color="auto"/>
                <w:right w:val="none" w:sz="0" w:space="0" w:color="auto"/>
              </w:divBdr>
            </w:div>
            <w:div w:id="429931755">
              <w:marLeft w:val="0"/>
              <w:marRight w:val="0"/>
              <w:marTop w:val="0"/>
              <w:marBottom w:val="0"/>
              <w:divBdr>
                <w:top w:val="none" w:sz="0" w:space="0" w:color="auto"/>
                <w:left w:val="none" w:sz="0" w:space="0" w:color="auto"/>
                <w:bottom w:val="none" w:sz="0" w:space="0" w:color="auto"/>
                <w:right w:val="none" w:sz="0" w:space="0" w:color="auto"/>
              </w:divBdr>
            </w:div>
            <w:div w:id="576668663">
              <w:marLeft w:val="0"/>
              <w:marRight w:val="0"/>
              <w:marTop w:val="0"/>
              <w:marBottom w:val="0"/>
              <w:divBdr>
                <w:top w:val="none" w:sz="0" w:space="0" w:color="auto"/>
                <w:left w:val="none" w:sz="0" w:space="0" w:color="auto"/>
                <w:bottom w:val="none" w:sz="0" w:space="0" w:color="auto"/>
                <w:right w:val="none" w:sz="0" w:space="0" w:color="auto"/>
              </w:divBdr>
            </w:div>
            <w:div w:id="667708493">
              <w:marLeft w:val="0"/>
              <w:marRight w:val="0"/>
              <w:marTop w:val="0"/>
              <w:marBottom w:val="0"/>
              <w:divBdr>
                <w:top w:val="none" w:sz="0" w:space="0" w:color="auto"/>
                <w:left w:val="none" w:sz="0" w:space="0" w:color="auto"/>
                <w:bottom w:val="none" w:sz="0" w:space="0" w:color="auto"/>
                <w:right w:val="none" w:sz="0" w:space="0" w:color="auto"/>
              </w:divBdr>
            </w:div>
            <w:div w:id="747969090">
              <w:marLeft w:val="0"/>
              <w:marRight w:val="0"/>
              <w:marTop w:val="0"/>
              <w:marBottom w:val="0"/>
              <w:divBdr>
                <w:top w:val="none" w:sz="0" w:space="0" w:color="auto"/>
                <w:left w:val="none" w:sz="0" w:space="0" w:color="auto"/>
                <w:bottom w:val="none" w:sz="0" w:space="0" w:color="auto"/>
                <w:right w:val="none" w:sz="0" w:space="0" w:color="auto"/>
              </w:divBdr>
            </w:div>
            <w:div w:id="883954625">
              <w:marLeft w:val="0"/>
              <w:marRight w:val="0"/>
              <w:marTop w:val="0"/>
              <w:marBottom w:val="0"/>
              <w:divBdr>
                <w:top w:val="none" w:sz="0" w:space="0" w:color="auto"/>
                <w:left w:val="none" w:sz="0" w:space="0" w:color="auto"/>
                <w:bottom w:val="none" w:sz="0" w:space="0" w:color="auto"/>
                <w:right w:val="none" w:sz="0" w:space="0" w:color="auto"/>
              </w:divBdr>
            </w:div>
            <w:div w:id="1024937428">
              <w:marLeft w:val="0"/>
              <w:marRight w:val="0"/>
              <w:marTop w:val="0"/>
              <w:marBottom w:val="0"/>
              <w:divBdr>
                <w:top w:val="none" w:sz="0" w:space="0" w:color="auto"/>
                <w:left w:val="none" w:sz="0" w:space="0" w:color="auto"/>
                <w:bottom w:val="none" w:sz="0" w:space="0" w:color="auto"/>
                <w:right w:val="none" w:sz="0" w:space="0" w:color="auto"/>
              </w:divBdr>
            </w:div>
            <w:div w:id="1030489542">
              <w:marLeft w:val="0"/>
              <w:marRight w:val="0"/>
              <w:marTop w:val="0"/>
              <w:marBottom w:val="0"/>
              <w:divBdr>
                <w:top w:val="none" w:sz="0" w:space="0" w:color="auto"/>
                <w:left w:val="none" w:sz="0" w:space="0" w:color="auto"/>
                <w:bottom w:val="none" w:sz="0" w:space="0" w:color="auto"/>
                <w:right w:val="none" w:sz="0" w:space="0" w:color="auto"/>
              </w:divBdr>
            </w:div>
            <w:div w:id="1166282213">
              <w:marLeft w:val="0"/>
              <w:marRight w:val="0"/>
              <w:marTop w:val="0"/>
              <w:marBottom w:val="0"/>
              <w:divBdr>
                <w:top w:val="none" w:sz="0" w:space="0" w:color="auto"/>
                <w:left w:val="none" w:sz="0" w:space="0" w:color="auto"/>
                <w:bottom w:val="none" w:sz="0" w:space="0" w:color="auto"/>
                <w:right w:val="none" w:sz="0" w:space="0" w:color="auto"/>
              </w:divBdr>
            </w:div>
            <w:div w:id="1252473148">
              <w:marLeft w:val="0"/>
              <w:marRight w:val="0"/>
              <w:marTop w:val="0"/>
              <w:marBottom w:val="0"/>
              <w:divBdr>
                <w:top w:val="none" w:sz="0" w:space="0" w:color="auto"/>
                <w:left w:val="none" w:sz="0" w:space="0" w:color="auto"/>
                <w:bottom w:val="none" w:sz="0" w:space="0" w:color="auto"/>
                <w:right w:val="none" w:sz="0" w:space="0" w:color="auto"/>
              </w:divBdr>
            </w:div>
            <w:div w:id="1334452748">
              <w:marLeft w:val="0"/>
              <w:marRight w:val="0"/>
              <w:marTop w:val="0"/>
              <w:marBottom w:val="0"/>
              <w:divBdr>
                <w:top w:val="none" w:sz="0" w:space="0" w:color="auto"/>
                <w:left w:val="none" w:sz="0" w:space="0" w:color="auto"/>
                <w:bottom w:val="none" w:sz="0" w:space="0" w:color="auto"/>
                <w:right w:val="none" w:sz="0" w:space="0" w:color="auto"/>
              </w:divBdr>
            </w:div>
            <w:div w:id="1393844520">
              <w:marLeft w:val="0"/>
              <w:marRight w:val="0"/>
              <w:marTop w:val="0"/>
              <w:marBottom w:val="0"/>
              <w:divBdr>
                <w:top w:val="none" w:sz="0" w:space="0" w:color="auto"/>
                <w:left w:val="none" w:sz="0" w:space="0" w:color="auto"/>
                <w:bottom w:val="none" w:sz="0" w:space="0" w:color="auto"/>
                <w:right w:val="none" w:sz="0" w:space="0" w:color="auto"/>
              </w:divBdr>
            </w:div>
            <w:div w:id="1415470125">
              <w:marLeft w:val="0"/>
              <w:marRight w:val="0"/>
              <w:marTop w:val="0"/>
              <w:marBottom w:val="0"/>
              <w:divBdr>
                <w:top w:val="none" w:sz="0" w:space="0" w:color="auto"/>
                <w:left w:val="none" w:sz="0" w:space="0" w:color="auto"/>
                <w:bottom w:val="none" w:sz="0" w:space="0" w:color="auto"/>
                <w:right w:val="none" w:sz="0" w:space="0" w:color="auto"/>
              </w:divBdr>
            </w:div>
            <w:div w:id="1468429689">
              <w:marLeft w:val="0"/>
              <w:marRight w:val="0"/>
              <w:marTop w:val="0"/>
              <w:marBottom w:val="0"/>
              <w:divBdr>
                <w:top w:val="none" w:sz="0" w:space="0" w:color="auto"/>
                <w:left w:val="none" w:sz="0" w:space="0" w:color="auto"/>
                <w:bottom w:val="none" w:sz="0" w:space="0" w:color="auto"/>
                <w:right w:val="none" w:sz="0" w:space="0" w:color="auto"/>
              </w:divBdr>
            </w:div>
            <w:div w:id="1495756646">
              <w:marLeft w:val="0"/>
              <w:marRight w:val="0"/>
              <w:marTop w:val="0"/>
              <w:marBottom w:val="0"/>
              <w:divBdr>
                <w:top w:val="none" w:sz="0" w:space="0" w:color="auto"/>
                <w:left w:val="none" w:sz="0" w:space="0" w:color="auto"/>
                <w:bottom w:val="none" w:sz="0" w:space="0" w:color="auto"/>
                <w:right w:val="none" w:sz="0" w:space="0" w:color="auto"/>
              </w:divBdr>
            </w:div>
            <w:div w:id="1503424709">
              <w:marLeft w:val="0"/>
              <w:marRight w:val="0"/>
              <w:marTop w:val="0"/>
              <w:marBottom w:val="0"/>
              <w:divBdr>
                <w:top w:val="none" w:sz="0" w:space="0" w:color="auto"/>
                <w:left w:val="none" w:sz="0" w:space="0" w:color="auto"/>
                <w:bottom w:val="none" w:sz="0" w:space="0" w:color="auto"/>
                <w:right w:val="none" w:sz="0" w:space="0" w:color="auto"/>
              </w:divBdr>
            </w:div>
            <w:div w:id="1541824200">
              <w:marLeft w:val="0"/>
              <w:marRight w:val="0"/>
              <w:marTop w:val="0"/>
              <w:marBottom w:val="0"/>
              <w:divBdr>
                <w:top w:val="none" w:sz="0" w:space="0" w:color="auto"/>
                <w:left w:val="none" w:sz="0" w:space="0" w:color="auto"/>
                <w:bottom w:val="none" w:sz="0" w:space="0" w:color="auto"/>
                <w:right w:val="none" w:sz="0" w:space="0" w:color="auto"/>
              </w:divBdr>
            </w:div>
            <w:div w:id="1625885819">
              <w:marLeft w:val="0"/>
              <w:marRight w:val="0"/>
              <w:marTop w:val="0"/>
              <w:marBottom w:val="0"/>
              <w:divBdr>
                <w:top w:val="none" w:sz="0" w:space="0" w:color="auto"/>
                <w:left w:val="none" w:sz="0" w:space="0" w:color="auto"/>
                <w:bottom w:val="none" w:sz="0" w:space="0" w:color="auto"/>
                <w:right w:val="none" w:sz="0" w:space="0" w:color="auto"/>
              </w:divBdr>
            </w:div>
            <w:div w:id="1645693726">
              <w:marLeft w:val="0"/>
              <w:marRight w:val="0"/>
              <w:marTop w:val="0"/>
              <w:marBottom w:val="0"/>
              <w:divBdr>
                <w:top w:val="none" w:sz="0" w:space="0" w:color="auto"/>
                <w:left w:val="none" w:sz="0" w:space="0" w:color="auto"/>
                <w:bottom w:val="none" w:sz="0" w:space="0" w:color="auto"/>
                <w:right w:val="none" w:sz="0" w:space="0" w:color="auto"/>
              </w:divBdr>
            </w:div>
            <w:div w:id="1681659029">
              <w:marLeft w:val="0"/>
              <w:marRight w:val="0"/>
              <w:marTop w:val="0"/>
              <w:marBottom w:val="0"/>
              <w:divBdr>
                <w:top w:val="none" w:sz="0" w:space="0" w:color="auto"/>
                <w:left w:val="none" w:sz="0" w:space="0" w:color="auto"/>
                <w:bottom w:val="none" w:sz="0" w:space="0" w:color="auto"/>
                <w:right w:val="none" w:sz="0" w:space="0" w:color="auto"/>
              </w:divBdr>
            </w:div>
            <w:div w:id="1816951088">
              <w:marLeft w:val="0"/>
              <w:marRight w:val="0"/>
              <w:marTop w:val="0"/>
              <w:marBottom w:val="0"/>
              <w:divBdr>
                <w:top w:val="none" w:sz="0" w:space="0" w:color="auto"/>
                <w:left w:val="none" w:sz="0" w:space="0" w:color="auto"/>
                <w:bottom w:val="none" w:sz="0" w:space="0" w:color="auto"/>
                <w:right w:val="none" w:sz="0" w:space="0" w:color="auto"/>
              </w:divBdr>
            </w:div>
            <w:div w:id="1829976821">
              <w:marLeft w:val="0"/>
              <w:marRight w:val="0"/>
              <w:marTop w:val="0"/>
              <w:marBottom w:val="0"/>
              <w:divBdr>
                <w:top w:val="none" w:sz="0" w:space="0" w:color="auto"/>
                <w:left w:val="none" w:sz="0" w:space="0" w:color="auto"/>
                <w:bottom w:val="none" w:sz="0" w:space="0" w:color="auto"/>
                <w:right w:val="none" w:sz="0" w:space="0" w:color="auto"/>
              </w:divBdr>
            </w:div>
            <w:div w:id="1875071339">
              <w:marLeft w:val="0"/>
              <w:marRight w:val="0"/>
              <w:marTop w:val="0"/>
              <w:marBottom w:val="0"/>
              <w:divBdr>
                <w:top w:val="none" w:sz="0" w:space="0" w:color="auto"/>
                <w:left w:val="none" w:sz="0" w:space="0" w:color="auto"/>
                <w:bottom w:val="none" w:sz="0" w:space="0" w:color="auto"/>
                <w:right w:val="none" w:sz="0" w:space="0" w:color="auto"/>
              </w:divBdr>
            </w:div>
            <w:div w:id="1984889248">
              <w:marLeft w:val="0"/>
              <w:marRight w:val="0"/>
              <w:marTop w:val="0"/>
              <w:marBottom w:val="0"/>
              <w:divBdr>
                <w:top w:val="none" w:sz="0" w:space="0" w:color="auto"/>
                <w:left w:val="none" w:sz="0" w:space="0" w:color="auto"/>
                <w:bottom w:val="none" w:sz="0" w:space="0" w:color="auto"/>
                <w:right w:val="none" w:sz="0" w:space="0" w:color="auto"/>
              </w:divBdr>
            </w:div>
          </w:divsChild>
        </w:div>
        <w:div w:id="20288304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c.europa.eu/info/law/better-regulation/have-your-say/initiatives/14060-RD-on-dual-use-technologies-options-for-support_en"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af9dd6c6-cf8f-4aa4-be49-f1cc0da589a4" xsi:nil="true"/>
    <lcf76f155ced4ddcb4097134ff3c332f xmlns="1b1e5321-5d6d-40f3-a89c-b5482dd566c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71BB73A879EDE41AFDC9232B9EB1EA9" ma:contentTypeVersion="11" ma:contentTypeDescription="Create a new document." ma:contentTypeScope="" ma:versionID="c21b1d541c17f3bc4c86668cc636a10b">
  <xsd:schema xmlns:xsd="http://www.w3.org/2001/XMLSchema" xmlns:xs="http://www.w3.org/2001/XMLSchema" xmlns:p="http://schemas.microsoft.com/office/2006/metadata/properties" xmlns:ns2="1b1e5321-5d6d-40f3-a89c-b5482dd566c1" xmlns:ns3="af9dd6c6-cf8f-4aa4-be49-f1cc0da589a4" targetNamespace="http://schemas.microsoft.com/office/2006/metadata/properties" ma:root="true" ma:fieldsID="86b69f0d68f2b57a93cdbf9e487fa5c9" ns2:_="" ns3:_="">
    <xsd:import namespace="1b1e5321-5d6d-40f3-a89c-b5482dd566c1"/>
    <xsd:import namespace="af9dd6c6-cf8f-4aa4-be49-f1cc0da589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e5321-5d6d-40f3-a89c-b5482dd566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f9dd6c6-cf8f-4aa4-be49-f1cc0da589a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8b41ac9-4820-4518-ac5d-dd4cad854ba6}" ma:internalName="TaxCatchAll" ma:showField="CatchAllData" ma:web="af9dd6c6-cf8f-4aa4-be49-f1cc0da589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35BB42-5854-4DDE-8873-2E7DCDC1AF86}">
  <ds:schemaRefs>
    <ds:schemaRef ds:uri="http://schemas.openxmlformats.org/officeDocument/2006/bibliography"/>
  </ds:schemaRefs>
</ds:datastoreItem>
</file>

<file path=customXml/itemProps2.xml><?xml version="1.0" encoding="utf-8"?>
<ds:datastoreItem xmlns:ds="http://schemas.openxmlformats.org/officeDocument/2006/customXml" ds:itemID="{28ADF227-5F55-4FCC-B017-47DB29C5B0F1}">
  <ds:schemaRefs>
    <ds:schemaRef ds:uri="http://schemas.microsoft.com/office/2006/metadata/properties"/>
    <ds:schemaRef ds:uri="http://schemas.microsoft.com/office/infopath/2007/PartnerControls"/>
    <ds:schemaRef ds:uri="af9dd6c6-cf8f-4aa4-be49-f1cc0da589a4"/>
    <ds:schemaRef ds:uri="1b1e5321-5d6d-40f3-a89c-b5482dd566c1"/>
  </ds:schemaRefs>
</ds:datastoreItem>
</file>

<file path=customXml/itemProps3.xml><?xml version="1.0" encoding="utf-8"?>
<ds:datastoreItem xmlns:ds="http://schemas.openxmlformats.org/officeDocument/2006/customXml" ds:itemID="{86BCF457-99C1-4756-BD11-0DB91973473A}">
  <ds:schemaRefs>
    <ds:schemaRef ds:uri="http://schemas.microsoft.com/sharepoint/v3/contenttype/forms"/>
  </ds:schemaRefs>
</ds:datastoreItem>
</file>

<file path=customXml/itemProps4.xml><?xml version="1.0" encoding="utf-8"?>
<ds:datastoreItem xmlns:ds="http://schemas.openxmlformats.org/officeDocument/2006/customXml" ds:itemID="{888FCC51-FF43-4D44-8B81-4CC6118F92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e5321-5d6d-40f3-a89c-b5482dd566c1"/>
    <ds:schemaRef ds:uri="af9dd6c6-cf8f-4aa4-be49-f1cc0da589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10</Pages>
  <Words>5590</Words>
  <Characters>32093</Characters>
  <Application>Microsoft Office Word</Application>
  <DocSecurity>0</DocSecurity>
  <Lines>501</Lines>
  <Paragraphs>72</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37611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VUORINEN Hanna (RTD)</dc:creator>
  <cp:keywords/>
  <dc:description/>
  <cp:lastModifiedBy>OSTERBERG Mette (SG)</cp:lastModifiedBy>
  <cp:revision>17</cp:revision>
  <dcterms:created xsi:type="dcterms:W3CDTF">2025-07-16T18:14:00Z</dcterms:created>
  <dcterms:modified xsi:type="dcterms:W3CDTF">2025-07-18T14:05:00Z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2025-03-31T08:21:04Z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d5ba7294-eb72-4901-b88d-b56b57a3f253</vt:lpwstr>
  </property>
  <property fmtid="{D5CDD505-2E9C-101B-9397-08002B2CF9AE}" pid="8" name="MSIP_Label_6bd9ddd1-4d20-43f6-abfa-fc3c07406f94_ContentBits">
    <vt:lpwstr>0</vt:lpwstr>
  </property>
  <property fmtid="{D5CDD505-2E9C-101B-9397-08002B2CF9AE}" pid="9" name="MediaServiceImageTags">
    <vt:lpwstr/>
  </property>
  <property fmtid="{D5CDD505-2E9C-101B-9397-08002B2CF9AE}" pid="10" name="ContentTypeId">
    <vt:lpwstr>0x010100271BB73A879EDE41AFDC9232B9EB1EA9</vt:lpwstr>
  </property>
</Properties>
</file>