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F6B53" w14:textId="218E12CA" w:rsidR="00B666E3" w:rsidRPr="00C33439" w:rsidRDefault="00B666E3" w:rsidP="00B666E3">
      <w:pPr>
        <w:spacing w:after="720"/>
        <w:jc w:val="center"/>
        <w:rPr>
          <w:rFonts w:ascii="Times New Roman" w:hAnsi="Times New Roman"/>
          <w:b/>
          <w:bCs/>
          <w:szCs w:val="24"/>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00653441">
        <w:rPr>
          <w:rFonts w:ascii="Times New Roman" w:hAnsi="Times New Roman"/>
          <w:b/>
          <w:bCs/>
          <w:szCs w:val="24"/>
        </w:rPr>
        <w:t xml:space="preserve">the </w:t>
      </w:r>
      <w:r w:rsidRPr="00343F5B">
        <w:rPr>
          <w:rFonts w:ascii="Times New Roman" w:hAnsi="Times New Roman"/>
          <w:b/>
          <w:bCs/>
          <w:szCs w:val="24"/>
        </w:rPr>
        <w:t>2023 and 2024 Commission reports on Bosnia and Herzegovina</w:t>
      </w:r>
    </w:p>
    <w:p w14:paraId="3EC4F8D0" w14:textId="1A9EBC6A" w:rsidR="00B666E3" w:rsidRPr="0084310E" w:rsidRDefault="00B666E3" w:rsidP="00B666E3">
      <w:pPr>
        <w:numPr>
          <w:ilvl w:val="0"/>
          <w:numId w:val="1"/>
        </w:numPr>
        <w:ind w:left="567" w:hanging="567"/>
        <w:rPr>
          <w:rFonts w:ascii="Times New Roman" w:hAnsi="Times New Roman"/>
          <w:lang w:val="fr-BE"/>
        </w:rPr>
      </w:pPr>
      <w:r w:rsidRPr="3EB84C69">
        <w:rPr>
          <w:rFonts w:ascii="Times New Roman" w:hAnsi="Times New Roman"/>
          <w:b/>
          <w:lang w:val="fr-BE"/>
        </w:rPr>
        <w:t>Rapporteur:</w:t>
      </w:r>
      <w:r w:rsidRPr="3EB84C69">
        <w:rPr>
          <w:rFonts w:ascii="Times New Roman" w:hAnsi="Times New Roman"/>
          <w:lang w:val="fr-BE"/>
        </w:rPr>
        <w:t xml:space="preserve"> Ondřej KOLÁŘ (EPP</w:t>
      </w:r>
      <w:r w:rsidR="00CA5456">
        <w:rPr>
          <w:rFonts w:ascii="Times New Roman" w:hAnsi="Times New Roman"/>
          <w:lang w:val="fr-BE"/>
        </w:rPr>
        <w:t xml:space="preserve"> </w:t>
      </w:r>
      <w:r w:rsidRPr="3EB84C69">
        <w:rPr>
          <w:rFonts w:ascii="Times New Roman" w:hAnsi="Times New Roman"/>
          <w:lang w:val="fr-BE"/>
        </w:rPr>
        <w:t>/</w:t>
      </w:r>
      <w:r w:rsidR="00CA5456">
        <w:rPr>
          <w:rFonts w:ascii="Times New Roman" w:hAnsi="Times New Roman"/>
          <w:lang w:val="fr-BE"/>
        </w:rPr>
        <w:t xml:space="preserve"> </w:t>
      </w:r>
      <w:r w:rsidRPr="3EB84C69">
        <w:rPr>
          <w:rFonts w:ascii="Times New Roman" w:hAnsi="Times New Roman"/>
          <w:lang w:val="fr-BE"/>
        </w:rPr>
        <w:t>CZ)</w:t>
      </w:r>
    </w:p>
    <w:p w14:paraId="258A1D1B" w14:textId="673CB896" w:rsidR="00B666E3" w:rsidRPr="00E73E9E" w:rsidRDefault="00B666E3" w:rsidP="00B666E3">
      <w:pPr>
        <w:pStyle w:val="Default"/>
        <w:numPr>
          <w:ilvl w:val="0"/>
          <w:numId w:val="1"/>
        </w:numPr>
        <w:spacing w:after="240"/>
        <w:ind w:left="567" w:hanging="567"/>
        <w:jc w:val="both"/>
        <w:rPr>
          <w:color w:val="auto"/>
          <w:lang w:val="fr-BE"/>
        </w:rPr>
      </w:pPr>
      <w:r w:rsidRPr="00E73E9E">
        <w:rPr>
          <w:b/>
          <w:color w:val="auto"/>
          <w:lang w:val="fr-BE"/>
        </w:rPr>
        <w:t>Reference</w:t>
      </w:r>
      <w:r w:rsidR="00CA5456" w:rsidRPr="00E73E9E">
        <w:rPr>
          <w:b/>
          <w:color w:val="auto"/>
          <w:lang w:val="fr-BE"/>
        </w:rPr>
        <w:t>s</w:t>
      </w:r>
      <w:r w:rsidRPr="00E73E9E">
        <w:rPr>
          <w:b/>
          <w:color w:val="auto"/>
          <w:lang w:val="fr-BE"/>
        </w:rPr>
        <w:t xml:space="preserve">: </w:t>
      </w:r>
      <w:r w:rsidRPr="00E73E9E">
        <w:rPr>
          <w:rFonts w:eastAsia="Calibri"/>
          <w:bCs/>
          <w:iCs/>
          <w:lang w:val="fr-BE" w:eastAsia="en-US"/>
        </w:rPr>
        <w:t>2025/2018(INI)</w:t>
      </w:r>
      <w:r w:rsidRPr="00E73E9E">
        <w:rPr>
          <w:iCs/>
          <w:color w:val="auto"/>
          <w:lang w:val="fr-BE"/>
        </w:rPr>
        <w:t xml:space="preserve"> /</w:t>
      </w:r>
      <w:r w:rsidR="00F57871">
        <w:rPr>
          <w:iCs/>
          <w:color w:val="auto"/>
          <w:lang w:val="fr-BE"/>
        </w:rPr>
        <w:t xml:space="preserve"> </w:t>
      </w:r>
      <w:r w:rsidRPr="00E73E9E">
        <w:rPr>
          <w:iCs/>
          <w:color w:val="auto"/>
          <w:lang w:val="fr-BE"/>
        </w:rPr>
        <w:t>A10-0108/2025</w:t>
      </w:r>
      <w:r w:rsidR="00F57871">
        <w:rPr>
          <w:iCs/>
          <w:color w:val="auto"/>
          <w:lang w:val="fr-BE"/>
        </w:rPr>
        <w:t xml:space="preserve"> </w:t>
      </w:r>
      <w:r w:rsidRPr="00E73E9E">
        <w:rPr>
          <w:iCs/>
          <w:color w:val="auto"/>
          <w:lang w:val="fr-BE"/>
        </w:rPr>
        <w:t>/ P10_TA(2025)0156</w:t>
      </w:r>
    </w:p>
    <w:p w14:paraId="3E8B619C" w14:textId="77777777" w:rsidR="00B666E3" w:rsidRDefault="00B666E3" w:rsidP="00B666E3">
      <w:pPr>
        <w:numPr>
          <w:ilvl w:val="0"/>
          <w:numId w:val="1"/>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Pr="008B5AF8">
        <w:rPr>
          <w:rFonts w:ascii="Times New Roman" w:hAnsi="Times New Roman"/>
          <w:iCs/>
          <w:szCs w:val="24"/>
        </w:rPr>
        <w:t>9 July 2025</w:t>
      </w:r>
    </w:p>
    <w:p w14:paraId="042C7E7C" w14:textId="77777777" w:rsidR="00B666E3" w:rsidRPr="00412E3A" w:rsidRDefault="00B666E3" w:rsidP="00B666E3">
      <w:pPr>
        <w:numPr>
          <w:ilvl w:val="0"/>
          <w:numId w:val="1"/>
        </w:numPr>
        <w:ind w:left="567" w:hanging="567"/>
        <w:rPr>
          <w:rFonts w:ascii="Times New Roman" w:hAnsi="Times New Roman"/>
          <w:iCs/>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Pr="0014367F">
        <w:rPr>
          <w:rFonts w:ascii="Times New Roman" w:hAnsi="Times New Roman"/>
          <w:szCs w:val="24"/>
        </w:rPr>
        <w:t>Committee on</w:t>
      </w:r>
      <w:r w:rsidRPr="00A0010B">
        <w:rPr>
          <w:rFonts w:ascii="Times New Roman" w:hAnsi="Times New Roman"/>
          <w:i/>
          <w:szCs w:val="24"/>
        </w:rPr>
        <w:t xml:space="preserve"> </w:t>
      </w:r>
      <w:r w:rsidRPr="00412E3A">
        <w:rPr>
          <w:rFonts w:ascii="Times New Roman" w:hAnsi="Times New Roman"/>
          <w:iCs/>
          <w:szCs w:val="24"/>
        </w:rPr>
        <w:t>Foreign Affairs (AFET)</w:t>
      </w:r>
    </w:p>
    <w:p w14:paraId="39FD023C" w14:textId="77777777" w:rsidR="00B666E3" w:rsidRDefault="00B666E3" w:rsidP="00B666E3">
      <w:pPr>
        <w:widowControl w:val="0"/>
        <w:numPr>
          <w:ilvl w:val="0"/>
          <w:numId w:val="1"/>
        </w:numPr>
        <w:ind w:left="567" w:hanging="567"/>
        <w:rPr>
          <w:rFonts w:ascii="Times New Roman" w:hAnsi="Times New Roman"/>
          <w:b/>
          <w:szCs w:val="24"/>
        </w:rPr>
      </w:pPr>
      <w:r w:rsidRPr="00C33439">
        <w:rPr>
          <w:rFonts w:ascii="Times New Roman" w:hAnsi="Times New Roman"/>
          <w:b/>
          <w:szCs w:val="24"/>
        </w:rPr>
        <w:t>Brief analysis/ assessment of the resolution and requests made in it:</w:t>
      </w:r>
    </w:p>
    <w:p w14:paraId="3A4B9190" w14:textId="723CF73F" w:rsidR="00B666E3" w:rsidRPr="005D6D6F" w:rsidRDefault="00B666E3" w:rsidP="00B666E3">
      <w:pPr>
        <w:widowControl w:val="0"/>
        <w:ind w:left="567"/>
        <w:rPr>
          <w:rFonts w:ascii="Times New Roman" w:hAnsi="Times New Roman"/>
        </w:rPr>
      </w:pPr>
      <w:r w:rsidRPr="4A98141E">
        <w:rPr>
          <w:rFonts w:ascii="Times New Roman" w:hAnsi="Times New Roman"/>
        </w:rPr>
        <w:t xml:space="preserve">The report expresses support for Bosnia and Herzegovina’s </w:t>
      </w:r>
      <w:r w:rsidR="00BE1233">
        <w:rPr>
          <w:rFonts w:ascii="Times New Roman" w:hAnsi="Times New Roman"/>
        </w:rPr>
        <w:t xml:space="preserve">(BiH) </w:t>
      </w:r>
      <w:r w:rsidRPr="4A98141E">
        <w:rPr>
          <w:rFonts w:ascii="Times New Roman" w:hAnsi="Times New Roman"/>
        </w:rPr>
        <w:t>EU path and emphasises the need for fundamental reforms, particularly in strengthening democracy and the rule of law. It urges Bosnia and Herzegovina</w:t>
      </w:r>
      <w:r w:rsidRPr="4A98141E" w:rsidDel="007E17AA">
        <w:rPr>
          <w:rFonts w:ascii="Times New Roman" w:hAnsi="Times New Roman"/>
        </w:rPr>
        <w:t xml:space="preserve"> </w:t>
      </w:r>
      <w:r w:rsidRPr="4A98141E">
        <w:rPr>
          <w:rFonts w:ascii="Times New Roman" w:hAnsi="Times New Roman"/>
        </w:rPr>
        <w:t>to cooperate more closely with the EU on fighting organised crime and to promote and safeguard the human rights of all minorities and protection of vulnerable groups. The report expresses clear concern</w:t>
      </w:r>
      <w:r w:rsidR="00A0279D">
        <w:rPr>
          <w:rFonts w:ascii="Times New Roman" w:hAnsi="Times New Roman"/>
        </w:rPr>
        <w:t>s</w:t>
      </w:r>
      <w:r w:rsidRPr="4A98141E">
        <w:rPr>
          <w:rFonts w:ascii="Times New Roman" w:hAnsi="Times New Roman"/>
        </w:rPr>
        <w:t xml:space="preserve"> about developments in the </w:t>
      </w:r>
      <w:r w:rsidRPr="4A98141E">
        <w:rPr>
          <w:rFonts w:ascii="Times New Roman" w:hAnsi="Times New Roman"/>
          <w:i/>
        </w:rPr>
        <w:t xml:space="preserve">Republika Srpska </w:t>
      </w:r>
      <w:r w:rsidRPr="4A98141E">
        <w:rPr>
          <w:rFonts w:ascii="Times New Roman" w:hAnsi="Times New Roman"/>
        </w:rPr>
        <w:t xml:space="preserve">entity, condemning repeated use of inflammatory rhetoric and the adoption of secessionist laws and policies. It calls for a recalibration of the EU’s strategy and a decisive response </w:t>
      </w:r>
      <w:r w:rsidR="00703229">
        <w:rPr>
          <w:rFonts w:ascii="Times New Roman" w:hAnsi="Times New Roman"/>
        </w:rPr>
        <w:t xml:space="preserve">including restrictive measures </w:t>
      </w:r>
      <w:r w:rsidRPr="4A98141E">
        <w:rPr>
          <w:rFonts w:ascii="Times New Roman" w:hAnsi="Times New Roman"/>
        </w:rPr>
        <w:t xml:space="preserve">and support from </w:t>
      </w:r>
      <w:r w:rsidR="00F13883">
        <w:rPr>
          <w:rFonts w:ascii="Times New Roman" w:hAnsi="Times New Roman"/>
        </w:rPr>
        <w:t>European Union Force in BiH (</w:t>
      </w:r>
      <w:r w:rsidRPr="4A98141E">
        <w:rPr>
          <w:rFonts w:ascii="Times New Roman" w:hAnsi="Times New Roman"/>
        </w:rPr>
        <w:t>EUFOR</w:t>
      </w:r>
      <w:r w:rsidR="00F13883">
        <w:rPr>
          <w:rFonts w:ascii="Times New Roman" w:hAnsi="Times New Roman"/>
        </w:rPr>
        <w:t>)</w:t>
      </w:r>
      <w:r w:rsidRPr="4A98141E">
        <w:rPr>
          <w:rFonts w:ascii="Times New Roman" w:hAnsi="Times New Roman"/>
        </w:rPr>
        <w:t xml:space="preserve"> Althea. The report condemns obstructionist behaviour and discourages engagement with those undermining the constitutional order.</w:t>
      </w:r>
    </w:p>
    <w:p w14:paraId="001C0C05" w14:textId="2A753173" w:rsidR="00B666E3" w:rsidRPr="005D6D6F" w:rsidRDefault="00B666E3" w:rsidP="00B666E3">
      <w:pPr>
        <w:widowControl w:val="0"/>
        <w:ind w:left="567"/>
        <w:rPr>
          <w:rFonts w:ascii="Times New Roman" w:hAnsi="Times New Roman"/>
        </w:rPr>
      </w:pPr>
      <w:r w:rsidRPr="4A98141E">
        <w:rPr>
          <w:rFonts w:ascii="Times New Roman" w:hAnsi="Times New Roman"/>
        </w:rPr>
        <w:t>The report highlights external threats from third countries and highlights the importance of full alignment with the EU’s Common Foreign and Security Policy</w:t>
      </w:r>
      <w:r w:rsidR="00A0279D">
        <w:rPr>
          <w:rFonts w:ascii="Times New Roman" w:hAnsi="Times New Roman"/>
        </w:rPr>
        <w:t xml:space="preserve"> (CFSP)</w:t>
      </w:r>
      <w:r w:rsidRPr="4A98141E">
        <w:rPr>
          <w:rFonts w:ascii="Times New Roman" w:hAnsi="Times New Roman"/>
        </w:rPr>
        <w:t>. It</w:t>
      </w:r>
      <w:r w:rsidRPr="4A98141E" w:rsidDel="0079426A">
        <w:rPr>
          <w:rFonts w:ascii="Times New Roman" w:hAnsi="Times New Roman"/>
        </w:rPr>
        <w:t xml:space="preserve"> </w:t>
      </w:r>
      <w:r w:rsidRPr="4A98141E">
        <w:rPr>
          <w:rFonts w:ascii="Times New Roman" w:hAnsi="Times New Roman"/>
        </w:rPr>
        <w:t xml:space="preserve">stresses the importance of energy diversification, regional cooperation, war crimes prosecution, and legal reforms to protect victims’ rights. It welcomes developments on the Reform Agenda under the Growth Plan and calls for </w:t>
      </w:r>
      <w:r w:rsidR="00A0279D">
        <w:rPr>
          <w:rFonts w:ascii="Times New Roman" w:hAnsi="Times New Roman"/>
        </w:rPr>
        <w:t xml:space="preserve">its </w:t>
      </w:r>
      <w:r w:rsidRPr="4A98141E">
        <w:rPr>
          <w:rFonts w:ascii="Times New Roman" w:hAnsi="Times New Roman"/>
        </w:rPr>
        <w:t xml:space="preserve">swift adoption. It argues that EU funding for projects in the </w:t>
      </w:r>
      <w:r w:rsidRPr="4A98141E">
        <w:rPr>
          <w:rFonts w:ascii="Times New Roman" w:hAnsi="Times New Roman"/>
          <w:i/>
        </w:rPr>
        <w:t xml:space="preserve">Republika Srpska </w:t>
      </w:r>
      <w:r w:rsidRPr="4A98141E">
        <w:rPr>
          <w:rFonts w:ascii="Times New Roman" w:hAnsi="Times New Roman"/>
        </w:rPr>
        <w:t>entity should remain frozen and urges the swift appointment of a national coordinator for the Instrument for Pre-accession Assistance (IPA) III (NIPAC).</w:t>
      </w:r>
    </w:p>
    <w:p w14:paraId="4F05D2F7" w14:textId="5EF808BC" w:rsidR="00B666E3" w:rsidRPr="005D6D6F" w:rsidRDefault="00B666E3" w:rsidP="00B666E3">
      <w:pPr>
        <w:widowControl w:val="0"/>
        <w:numPr>
          <w:ilvl w:val="0"/>
          <w:numId w:val="1"/>
        </w:numPr>
        <w:ind w:left="567" w:hanging="567"/>
        <w:rPr>
          <w:rFonts w:ascii="Times New Roman" w:hAnsi="Times New Roman"/>
          <w:bCs/>
          <w:szCs w:val="24"/>
        </w:rPr>
      </w:pPr>
      <w:r w:rsidRPr="005D6D6F">
        <w:rPr>
          <w:rFonts w:ascii="Times New Roman" w:hAnsi="Times New Roman"/>
          <w:b/>
          <w:szCs w:val="24"/>
        </w:rPr>
        <w:t>Response to requests and overview of action taken, or intended to be taken, by the Commission:</w:t>
      </w:r>
    </w:p>
    <w:p w14:paraId="48FF6676" w14:textId="6C78523E" w:rsidR="009D6C65" w:rsidRDefault="009D6C65" w:rsidP="009D6C65">
      <w:pPr>
        <w:widowControl w:val="0"/>
        <w:ind w:left="567"/>
        <w:rPr>
          <w:rFonts w:ascii="Times New Roman" w:hAnsi="Times New Roman"/>
          <w:lang w:val="en-US"/>
        </w:rPr>
      </w:pPr>
      <w:r>
        <w:rPr>
          <w:rFonts w:ascii="Times New Roman" w:hAnsi="Times New Roman"/>
          <w:b/>
        </w:rPr>
        <w:t xml:space="preserve">On paragraph 6, </w:t>
      </w:r>
      <w:r>
        <w:rPr>
          <w:rFonts w:ascii="Times New Roman" w:hAnsi="Times New Roman"/>
          <w:lang w:val="en-US"/>
        </w:rPr>
        <w:t>t</w:t>
      </w:r>
      <w:r w:rsidRPr="4A98141E">
        <w:rPr>
          <w:rFonts w:ascii="Times New Roman" w:hAnsi="Times New Roman"/>
          <w:lang w:val="en-US"/>
        </w:rPr>
        <w:t xml:space="preserve">he EU maintains the possibility to impose sanctions on actors that </w:t>
      </w:r>
      <w:r w:rsidR="00703229" w:rsidRPr="00703229">
        <w:rPr>
          <w:rFonts w:ascii="Times New Roman" w:hAnsi="Times New Roman"/>
          <w:lang w:val="en-US"/>
        </w:rPr>
        <w:t>undermine the sovereignty, territorial integrity, constitutional order and international personality of Bosnia and Herzegovina;</w:t>
      </w:r>
      <w:r w:rsidR="00703229">
        <w:rPr>
          <w:rFonts w:ascii="Times New Roman" w:hAnsi="Times New Roman"/>
          <w:lang w:val="en-US"/>
        </w:rPr>
        <w:t xml:space="preserve"> </w:t>
      </w:r>
      <w:r w:rsidR="00703229" w:rsidRPr="00703229">
        <w:rPr>
          <w:rFonts w:ascii="Times New Roman" w:hAnsi="Times New Roman"/>
          <w:lang w:val="en-US"/>
        </w:rPr>
        <w:t xml:space="preserve">seriously threaten the security situation in </w:t>
      </w:r>
      <w:r w:rsidR="00703229">
        <w:rPr>
          <w:rFonts w:ascii="Times New Roman" w:hAnsi="Times New Roman"/>
          <w:lang w:val="en-US"/>
        </w:rPr>
        <w:t>the country</w:t>
      </w:r>
      <w:r w:rsidR="00703229" w:rsidRPr="00703229">
        <w:rPr>
          <w:rFonts w:ascii="Times New Roman" w:hAnsi="Times New Roman"/>
          <w:lang w:val="en-US"/>
        </w:rPr>
        <w:t>; or</w:t>
      </w:r>
      <w:r w:rsidR="00703229">
        <w:rPr>
          <w:rFonts w:ascii="Times New Roman" w:hAnsi="Times New Roman"/>
          <w:lang w:val="en-US"/>
        </w:rPr>
        <w:t xml:space="preserve"> </w:t>
      </w:r>
      <w:r w:rsidR="00703229" w:rsidRPr="00703229">
        <w:rPr>
          <w:rFonts w:ascii="Times New Roman" w:hAnsi="Times New Roman"/>
          <w:lang w:val="en-US"/>
        </w:rPr>
        <w:t>undermine the Dayton/Paris General Framework Agreement for Peace</w:t>
      </w:r>
      <w:r w:rsidR="00703229">
        <w:rPr>
          <w:rFonts w:ascii="Times New Roman" w:hAnsi="Times New Roman"/>
          <w:lang w:val="en-US"/>
        </w:rPr>
        <w:t xml:space="preserve">, as well as persons associated with them. </w:t>
      </w:r>
      <w:r w:rsidRPr="4A98141E">
        <w:rPr>
          <w:rFonts w:ascii="Times New Roman" w:hAnsi="Times New Roman"/>
          <w:lang w:val="en-US"/>
        </w:rPr>
        <w:t>. Such a decision requires unanimity of all Member States.</w:t>
      </w:r>
    </w:p>
    <w:p w14:paraId="41911A49" w14:textId="6E706598" w:rsidR="009D6C65" w:rsidRPr="00AA28C2" w:rsidRDefault="009D6C65" w:rsidP="009D6C65">
      <w:pPr>
        <w:widowControl w:val="0"/>
        <w:ind w:left="567"/>
        <w:rPr>
          <w:rFonts w:ascii="Times New Roman" w:hAnsi="Times New Roman"/>
          <w:b/>
          <w:bCs/>
        </w:rPr>
      </w:pPr>
      <w:r>
        <w:rPr>
          <w:rFonts w:ascii="Times New Roman" w:hAnsi="Times New Roman"/>
        </w:rPr>
        <w:t xml:space="preserve">On </w:t>
      </w:r>
      <w:r w:rsidRPr="4A98141E">
        <w:rPr>
          <w:rFonts w:ascii="Times New Roman" w:hAnsi="Times New Roman"/>
          <w:b/>
        </w:rPr>
        <w:t xml:space="preserve">paragraph 7, </w:t>
      </w:r>
      <w:r w:rsidRPr="34A8B6BC">
        <w:rPr>
          <w:rFonts w:ascii="Times New Roman" w:hAnsi="Times New Roman"/>
          <w:lang w:val="en-US"/>
        </w:rPr>
        <w:t>EUFOR Althea has the executive mandate (under UN Charter chapter 7) to provide deterrence, continued compliance with the responsibility to fulfil the role specified in Annexes 1.A and 2 of the General Framework Agreement for Peace and to contribute to a safe and secure environment in Bosnia</w:t>
      </w:r>
      <w:r w:rsidR="00927EA8">
        <w:rPr>
          <w:rFonts w:ascii="Times New Roman" w:hAnsi="Times New Roman"/>
          <w:lang w:val="en-US"/>
        </w:rPr>
        <w:t xml:space="preserve"> </w:t>
      </w:r>
      <w:r w:rsidR="006A5A88">
        <w:rPr>
          <w:rFonts w:ascii="Times New Roman" w:hAnsi="Times New Roman"/>
          <w:lang w:val="en-US"/>
        </w:rPr>
        <w:t xml:space="preserve">and </w:t>
      </w:r>
      <w:r w:rsidR="006A5A88" w:rsidRPr="34A8B6BC">
        <w:rPr>
          <w:rFonts w:ascii="Times New Roman" w:hAnsi="Times New Roman"/>
          <w:lang w:val="en-US"/>
        </w:rPr>
        <w:t>Herzegovina</w:t>
      </w:r>
      <w:r w:rsidRPr="34A8B6BC">
        <w:rPr>
          <w:rFonts w:ascii="Times New Roman" w:hAnsi="Times New Roman"/>
          <w:lang w:val="en-US"/>
        </w:rPr>
        <w:t xml:space="preserve">. The </w:t>
      </w:r>
      <w:r>
        <w:rPr>
          <w:rFonts w:ascii="Times New Roman" w:hAnsi="Times New Roman"/>
          <w:lang w:val="en-US"/>
        </w:rPr>
        <w:t>EU</w:t>
      </w:r>
      <w:r w:rsidRPr="34A8B6BC">
        <w:rPr>
          <w:rFonts w:ascii="Times New Roman" w:hAnsi="Times New Roman"/>
          <w:lang w:val="en-US"/>
        </w:rPr>
        <w:t xml:space="preserve"> </w:t>
      </w:r>
      <w:r w:rsidR="003D2AD4">
        <w:rPr>
          <w:rFonts w:ascii="Times New Roman" w:hAnsi="Times New Roman"/>
          <w:lang w:val="en-US"/>
        </w:rPr>
        <w:t>stresses</w:t>
      </w:r>
      <w:r w:rsidRPr="34A8B6BC">
        <w:rPr>
          <w:rFonts w:ascii="Times New Roman" w:hAnsi="Times New Roman"/>
          <w:lang w:val="en-US"/>
        </w:rPr>
        <w:t xml:space="preserve"> that the sovereignty, territorial integrity, constitutional order and international personality of </w:t>
      </w:r>
      <w:r w:rsidR="00D15B6C" w:rsidRPr="4A98141E">
        <w:rPr>
          <w:rFonts w:ascii="Times New Roman" w:hAnsi="Times New Roman"/>
        </w:rPr>
        <w:t>Bosnia and Herzegovina</w:t>
      </w:r>
      <w:r w:rsidR="006F1E42">
        <w:rPr>
          <w:rFonts w:ascii="Times New Roman" w:hAnsi="Times New Roman"/>
        </w:rPr>
        <w:t xml:space="preserve"> </w:t>
      </w:r>
      <w:r w:rsidRPr="34A8B6BC">
        <w:rPr>
          <w:rFonts w:ascii="Times New Roman" w:hAnsi="Times New Roman"/>
          <w:lang w:val="en-US"/>
        </w:rPr>
        <w:t>need to be respected. The EU</w:t>
      </w:r>
      <w:r w:rsidRPr="00386853">
        <w:rPr>
          <w:rFonts w:ascii="Times New Roman" w:hAnsi="Times New Roman"/>
          <w:lang w:val="en-US"/>
        </w:rPr>
        <w:t xml:space="preserve"> has confidence in the implementation of the rule of law by the relevant judicial and law enforcement authorities of </w:t>
      </w:r>
      <w:r w:rsidR="00D15B6C" w:rsidRPr="4A98141E">
        <w:rPr>
          <w:rFonts w:ascii="Times New Roman" w:hAnsi="Times New Roman"/>
        </w:rPr>
        <w:t>Bosnia and Herzegovina</w:t>
      </w:r>
      <w:r>
        <w:rPr>
          <w:rFonts w:ascii="Times New Roman" w:hAnsi="Times New Roman"/>
          <w:lang w:val="en-US"/>
        </w:rPr>
        <w:t>.</w:t>
      </w:r>
    </w:p>
    <w:p w14:paraId="6DD1212B" w14:textId="6B6CF6C5" w:rsidR="00B666E3" w:rsidRDefault="009626FF" w:rsidP="00E54D62">
      <w:pPr>
        <w:widowControl w:val="0"/>
        <w:ind w:left="567"/>
        <w:rPr>
          <w:rFonts w:ascii="Times New Roman" w:hAnsi="Times New Roman"/>
          <w:lang w:val="en-US"/>
        </w:rPr>
      </w:pPr>
      <w:r>
        <w:rPr>
          <w:rFonts w:ascii="Times New Roman" w:hAnsi="Times New Roman"/>
          <w:b/>
        </w:rPr>
        <w:lastRenderedPageBreak/>
        <w:t xml:space="preserve">On </w:t>
      </w:r>
      <w:r w:rsidR="00B666E3" w:rsidRPr="4A98141E">
        <w:rPr>
          <w:rFonts w:ascii="Times New Roman" w:hAnsi="Times New Roman"/>
          <w:b/>
        </w:rPr>
        <w:t>paragraph 9</w:t>
      </w:r>
      <w:r w:rsidR="00B666E3" w:rsidRPr="4A98141E">
        <w:rPr>
          <w:rFonts w:ascii="Times New Roman" w:hAnsi="Times New Roman"/>
        </w:rPr>
        <w:t xml:space="preserve">, </w:t>
      </w:r>
      <w:r w:rsidR="00A0279D">
        <w:rPr>
          <w:rFonts w:ascii="Times New Roman" w:hAnsi="Times New Roman"/>
        </w:rPr>
        <w:t>t</w:t>
      </w:r>
      <w:r w:rsidR="00B666E3" w:rsidRPr="34A8B6BC">
        <w:rPr>
          <w:rFonts w:ascii="Times New Roman" w:hAnsi="Times New Roman"/>
          <w:lang w:val="en-US"/>
        </w:rPr>
        <w:t xml:space="preserve">he Commission welcomes the support for </w:t>
      </w:r>
      <w:r w:rsidR="00D15B6C">
        <w:rPr>
          <w:rFonts w:ascii="Times New Roman" w:hAnsi="Times New Roman"/>
          <w:lang w:val="en-US"/>
        </w:rPr>
        <w:t>the</w:t>
      </w:r>
      <w:r w:rsidR="00D15B6C" w:rsidRPr="34A8B6BC">
        <w:rPr>
          <w:rFonts w:ascii="Times New Roman" w:hAnsi="Times New Roman"/>
          <w:lang w:val="en-US"/>
        </w:rPr>
        <w:t xml:space="preserve"> </w:t>
      </w:r>
      <w:r w:rsidR="00B666E3" w:rsidRPr="34A8B6BC">
        <w:rPr>
          <w:rFonts w:ascii="Times New Roman" w:hAnsi="Times New Roman"/>
          <w:lang w:val="en-US"/>
        </w:rPr>
        <w:t xml:space="preserve">EU path </w:t>
      </w:r>
      <w:r w:rsidR="00D15B6C">
        <w:rPr>
          <w:rFonts w:ascii="Times New Roman" w:hAnsi="Times New Roman"/>
          <w:lang w:val="en-US"/>
        </w:rPr>
        <w:t xml:space="preserve">of </w:t>
      </w:r>
      <w:r w:rsidR="00D15B6C" w:rsidRPr="4A98141E">
        <w:rPr>
          <w:rFonts w:ascii="Times New Roman" w:hAnsi="Times New Roman"/>
        </w:rPr>
        <w:t>Bosnia and Herzegovina</w:t>
      </w:r>
      <w:r w:rsidR="00D15B6C" w:rsidRPr="34A8B6BC">
        <w:rPr>
          <w:rFonts w:ascii="Times New Roman" w:hAnsi="Times New Roman"/>
          <w:lang w:val="en-US"/>
        </w:rPr>
        <w:t xml:space="preserve"> </w:t>
      </w:r>
      <w:r w:rsidR="00B666E3" w:rsidRPr="34A8B6BC">
        <w:rPr>
          <w:rFonts w:ascii="Times New Roman" w:hAnsi="Times New Roman"/>
          <w:lang w:val="en-US"/>
        </w:rPr>
        <w:t>and underlines</w:t>
      </w:r>
      <w:r w:rsidR="00A0279D">
        <w:rPr>
          <w:rFonts w:ascii="Times New Roman" w:hAnsi="Times New Roman"/>
          <w:lang w:val="en-US"/>
        </w:rPr>
        <w:t xml:space="preserve"> </w:t>
      </w:r>
      <w:r w:rsidR="00B666E3" w:rsidRPr="34A8B6BC">
        <w:rPr>
          <w:rFonts w:ascii="Times New Roman" w:hAnsi="Times New Roman"/>
          <w:lang w:val="en-US"/>
        </w:rPr>
        <w:t xml:space="preserve">that the EU’s message to </w:t>
      </w:r>
      <w:r w:rsidR="00A0279D">
        <w:rPr>
          <w:rFonts w:ascii="Times New Roman" w:hAnsi="Times New Roman"/>
          <w:lang w:val="en-US"/>
        </w:rPr>
        <w:t>the country</w:t>
      </w:r>
      <w:r w:rsidR="00B666E3" w:rsidRPr="34A8B6BC">
        <w:rPr>
          <w:rFonts w:ascii="Times New Roman" w:hAnsi="Times New Roman"/>
          <w:lang w:val="en-US"/>
        </w:rPr>
        <w:t xml:space="preserve"> continues to be clear: the EU’s door is open.</w:t>
      </w:r>
    </w:p>
    <w:p w14:paraId="0AF25C05" w14:textId="169EF6C1" w:rsidR="00B666E3" w:rsidRPr="003D2AD4" w:rsidRDefault="00B666E3" w:rsidP="006A5A88">
      <w:pPr>
        <w:widowControl w:val="0"/>
        <w:ind w:left="567"/>
        <w:rPr>
          <w:rFonts w:ascii="Times New Roman" w:hAnsi="Times New Roman"/>
        </w:rPr>
      </w:pPr>
      <w:r w:rsidRPr="003D2AD4">
        <w:rPr>
          <w:rFonts w:ascii="Times New Roman" w:hAnsi="Times New Roman"/>
          <w:lang w:val="en-US"/>
        </w:rPr>
        <w:t xml:space="preserve">This requires first and foremost </w:t>
      </w:r>
      <w:r w:rsidRPr="003D2AD4">
        <w:rPr>
          <w:rFonts w:ascii="Times New Roman" w:hAnsi="Times New Roman"/>
          <w:i/>
          <w:iCs/>
          <w:szCs w:val="24"/>
        </w:rPr>
        <w:t>Republika Srpska</w:t>
      </w:r>
      <w:r w:rsidRPr="003D2AD4">
        <w:rPr>
          <w:rFonts w:ascii="Times New Roman" w:hAnsi="Times New Roman"/>
          <w:lang w:val="en-US"/>
        </w:rPr>
        <w:t xml:space="preserve"> leadership de-escalating and the coalition reshuffle being completed, with a view to returning to deliver on EU-reforms.</w:t>
      </w:r>
    </w:p>
    <w:p w14:paraId="0EC0E6CA" w14:textId="5286C0CA" w:rsidR="00B666E3" w:rsidRPr="003D2AD4" w:rsidRDefault="00B666E3" w:rsidP="006A5A88">
      <w:pPr>
        <w:widowControl w:val="0"/>
        <w:ind w:left="567"/>
        <w:rPr>
          <w:rFonts w:ascii="Times New Roman" w:hAnsi="Times New Roman"/>
        </w:rPr>
      </w:pPr>
      <w:r w:rsidRPr="003D2AD4">
        <w:rPr>
          <w:rFonts w:ascii="Times New Roman" w:hAnsi="Times New Roman"/>
          <w:lang w:val="en-US"/>
        </w:rPr>
        <w:t xml:space="preserve">In this respect, </w:t>
      </w:r>
      <w:r w:rsidR="00D15B6C" w:rsidRPr="4A98141E">
        <w:rPr>
          <w:rFonts w:ascii="Times New Roman" w:hAnsi="Times New Roman"/>
        </w:rPr>
        <w:t>Bosnia and Herzegovina</w:t>
      </w:r>
      <w:r w:rsidR="00D15B6C" w:rsidRPr="003D2AD4" w:rsidDel="00D15B6C">
        <w:rPr>
          <w:rFonts w:ascii="Times New Roman" w:hAnsi="Times New Roman"/>
          <w:lang w:val="en-US"/>
        </w:rPr>
        <w:t xml:space="preserve"> </w:t>
      </w:r>
      <w:r w:rsidRPr="003D2AD4">
        <w:rPr>
          <w:rFonts w:ascii="Times New Roman" w:hAnsi="Times New Roman"/>
          <w:lang w:val="en-US"/>
        </w:rPr>
        <w:t xml:space="preserve">should take all relevant steps set out in the Commission's 2022 recommendation, </w:t>
      </w:r>
      <w:r w:rsidR="00A0279D" w:rsidRPr="003D2AD4">
        <w:rPr>
          <w:rFonts w:ascii="Times New Roman" w:hAnsi="Times New Roman"/>
          <w:lang w:val="en-US"/>
        </w:rPr>
        <w:t>in view of</w:t>
      </w:r>
      <w:r w:rsidRPr="003D2AD4">
        <w:rPr>
          <w:rFonts w:ascii="Times New Roman" w:hAnsi="Times New Roman"/>
          <w:lang w:val="en-US"/>
        </w:rPr>
        <w:t xml:space="preserve"> the adoption of the negotiating framework by the Council of the EU </w:t>
      </w:r>
      <w:r w:rsidR="00A0279D" w:rsidRPr="003D2AD4">
        <w:rPr>
          <w:rFonts w:ascii="Times New Roman" w:hAnsi="Times New Roman"/>
          <w:lang w:val="en-US"/>
        </w:rPr>
        <w:t>once</w:t>
      </w:r>
      <w:r w:rsidRPr="003D2AD4">
        <w:rPr>
          <w:rFonts w:ascii="Times New Roman" w:hAnsi="Times New Roman"/>
          <w:lang w:val="en-US"/>
        </w:rPr>
        <w:t xml:space="preserve"> these conditions are met. This entails, among others, adopting pending judicial reforms (Law on Courts, Law on the High Judicial and Prosecutorial Council) fully in line with </w:t>
      </w:r>
      <w:r w:rsidR="00A0279D" w:rsidRPr="003D2AD4">
        <w:rPr>
          <w:rFonts w:ascii="Times New Roman" w:hAnsi="Times New Roman"/>
          <w:lang w:val="en-US"/>
        </w:rPr>
        <w:t xml:space="preserve">the </w:t>
      </w:r>
      <w:r w:rsidRPr="003D2AD4">
        <w:rPr>
          <w:rFonts w:ascii="Times New Roman" w:hAnsi="Times New Roman"/>
          <w:lang w:val="en-US"/>
        </w:rPr>
        <w:t xml:space="preserve">Venice Commission recommendations, appointing a Chief Negotiator and finalising a national programme for the adoption of the EU </w:t>
      </w:r>
      <w:r w:rsidRPr="003D2AD4">
        <w:rPr>
          <w:rFonts w:ascii="Times New Roman" w:hAnsi="Times New Roman"/>
          <w:i/>
          <w:iCs/>
          <w:lang w:val="en-US"/>
        </w:rPr>
        <w:t>acquis</w:t>
      </w:r>
      <w:r w:rsidRPr="003D2AD4">
        <w:rPr>
          <w:rFonts w:ascii="Times New Roman" w:hAnsi="Times New Roman"/>
          <w:lang w:val="en-US"/>
        </w:rPr>
        <w:t xml:space="preserve"> (NPAA). </w:t>
      </w:r>
      <w:r w:rsidR="00D15B6C" w:rsidRPr="4A98141E">
        <w:rPr>
          <w:rFonts w:ascii="Times New Roman" w:hAnsi="Times New Roman"/>
        </w:rPr>
        <w:t>Bosnia and Herzegovina</w:t>
      </w:r>
      <w:r w:rsidR="00D15B6C" w:rsidRPr="003D2AD4" w:rsidDel="00D15B6C">
        <w:rPr>
          <w:rFonts w:ascii="Times New Roman" w:hAnsi="Times New Roman"/>
          <w:lang w:val="en-US"/>
        </w:rPr>
        <w:t xml:space="preserve"> </w:t>
      </w:r>
      <w:r w:rsidRPr="003D2AD4">
        <w:rPr>
          <w:rFonts w:ascii="Times New Roman" w:hAnsi="Times New Roman"/>
          <w:lang w:val="en-US"/>
        </w:rPr>
        <w:t>also needs to urgently finalise and submit their Reform Agenda, to benefit from the country’s allocation under the Growth Plan for the Western Balkans.</w:t>
      </w:r>
    </w:p>
    <w:p w14:paraId="7730BF9E" w14:textId="7CA2F275" w:rsidR="009626FF" w:rsidRPr="009D6C65" w:rsidRDefault="00B666E3" w:rsidP="006A5A88">
      <w:pPr>
        <w:ind w:left="567"/>
        <w:rPr>
          <w:rFonts w:ascii="Times New Roman" w:hAnsi="Times New Roman"/>
          <w:lang w:val="en-US"/>
        </w:rPr>
      </w:pPr>
      <w:r w:rsidRPr="009D6C65">
        <w:rPr>
          <w:rFonts w:ascii="Times New Roman" w:hAnsi="Times New Roman"/>
          <w:lang w:val="en-US"/>
        </w:rPr>
        <w:t>Delivering on all relevant steps should lead to the opening of accession negotiations and holding of the long awaited first inter-governmental Conference, in line with the EU Council conclusions of March 2024.</w:t>
      </w:r>
    </w:p>
    <w:p w14:paraId="73949AD3" w14:textId="651F4B91" w:rsidR="00B666E3" w:rsidRPr="00FB6CB3" w:rsidRDefault="00B666E3" w:rsidP="00B666E3">
      <w:pPr>
        <w:spacing w:line="252" w:lineRule="auto"/>
        <w:ind w:left="567"/>
        <w:rPr>
          <w:rFonts w:ascii="Times New Roman" w:hAnsi="Times New Roman"/>
        </w:rPr>
      </w:pPr>
      <w:r>
        <w:rPr>
          <w:rFonts w:ascii="Times New Roman" w:hAnsi="Times New Roman"/>
          <w:b/>
          <w:szCs w:val="24"/>
        </w:rPr>
        <w:t xml:space="preserve">On paragraph 21, </w:t>
      </w:r>
      <w:r w:rsidR="00F84122" w:rsidRPr="6516F5C2">
        <w:rPr>
          <w:rFonts w:ascii="Times New Roman" w:hAnsi="Times New Roman"/>
          <w:lang w:val="en-US"/>
        </w:rPr>
        <w:t>further</w:t>
      </w:r>
      <w:r w:rsidRPr="6516F5C2">
        <w:rPr>
          <w:rFonts w:ascii="Times New Roman" w:hAnsi="Times New Roman"/>
          <w:lang w:val="en-US"/>
        </w:rPr>
        <w:t xml:space="preserve"> efforts are needed in fulfilling the </w:t>
      </w:r>
      <w:r w:rsidR="0001056F">
        <w:rPr>
          <w:rFonts w:ascii="Times New Roman" w:hAnsi="Times New Roman"/>
          <w:lang w:val="en-US"/>
        </w:rPr>
        <w:t>fourteen</w:t>
      </w:r>
      <w:r w:rsidR="0001056F" w:rsidRPr="6516F5C2">
        <w:rPr>
          <w:rFonts w:ascii="Times New Roman" w:hAnsi="Times New Roman"/>
          <w:lang w:val="en-US"/>
        </w:rPr>
        <w:t xml:space="preserve"> </w:t>
      </w:r>
      <w:r w:rsidRPr="6516F5C2">
        <w:rPr>
          <w:rFonts w:ascii="Times New Roman" w:hAnsi="Times New Roman"/>
          <w:lang w:val="en-US"/>
        </w:rPr>
        <w:t xml:space="preserve">key priorities set out in the Commission’s 2019 Opinion. </w:t>
      </w:r>
      <w:r w:rsidR="00D15B6C" w:rsidRPr="4A98141E">
        <w:rPr>
          <w:rFonts w:ascii="Times New Roman" w:hAnsi="Times New Roman"/>
        </w:rPr>
        <w:t>Bosnia and Herzegovina</w:t>
      </w:r>
      <w:r w:rsidR="00D15B6C" w:rsidRPr="6516F5C2" w:rsidDel="00D15B6C">
        <w:rPr>
          <w:rFonts w:ascii="Times New Roman" w:hAnsi="Times New Roman"/>
        </w:rPr>
        <w:t xml:space="preserve"> </w:t>
      </w:r>
      <w:r w:rsidRPr="009A042E">
        <w:rPr>
          <w:rFonts w:ascii="Times New Roman" w:hAnsi="Times New Roman"/>
        </w:rPr>
        <w:t>needs to adopt constitutional and electoral reforms to ensure that all citizens are able to effectively exercise their political rights, notably</w:t>
      </w:r>
      <w:r>
        <w:rPr>
          <w:rFonts w:ascii="Times New Roman" w:hAnsi="Times New Roman"/>
        </w:rPr>
        <w:t xml:space="preserve"> to</w:t>
      </w:r>
      <w:r w:rsidRPr="009A042E">
        <w:rPr>
          <w:rFonts w:ascii="Times New Roman" w:hAnsi="Times New Roman"/>
        </w:rPr>
        <w:t xml:space="preserve"> </w:t>
      </w:r>
      <w:r w:rsidR="00A0279D">
        <w:rPr>
          <w:rFonts w:ascii="Times New Roman" w:hAnsi="Times New Roman"/>
        </w:rPr>
        <w:t>align</w:t>
      </w:r>
      <w:r w:rsidRPr="009A042E">
        <w:rPr>
          <w:rFonts w:ascii="Times New Roman" w:hAnsi="Times New Roman"/>
        </w:rPr>
        <w:t xml:space="preserve"> the Constitution with the Sejdić-Finci case law of the European Court of Human Rights (Opinion key priority 4.f)</w:t>
      </w:r>
      <w:r>
        <w:rPr>
          <w:rFonts w:ascii="Times New Roman" w:hAnsi="Times New Roman"/>
        </w:rPr>
        <w:t>.</w:t>
      </w:r>
      <w:r w:rsidRPr="009A042E">
        <w:rPr>
          <w:rFonts w:ascii="Times New Roman" w:hAnsi="Times New Roman"/>
          <w:lang w:val="en-US"/>
        </w:rPr>
        <w:t xml:space="preserve"> </w:t>
      </w:r>
      <w:r w:rsidR="00A0279D">
        <w:rPr>
          <w:rFonts w:ascii="Times New Roman" w:hAnsi="Times New Roman"/>
          <w:lang w:val="en-US"/>
        </w:rPr>
        <w:t>T</w:t>
      </w:r>
      <w:r w:rsidRPr="6516F5C2">
        <w:rPr>
          <w:rFonts w:ascii="Times New Roman" w:hAnsi="Times New Roman"/>
          <w:lang w:val="en-US"/>
        </w:rPr>
        <w:t xml:space="preserve">he </w:t>
      </w:r>
      <w:r w:rsidRPr="70C40717">
        <w:rPr>
          <w:rFonts w:ascii="Times New Roman" w:hAnsi="Times New Roman"/>
          <w:lang w:val="en-US"/>
        </w:rPr>
        <w:t>upcoming EU accession negotiations will provide the framework to address these fundamental issues of functioning of democratic institutions</w:t>
      </w:r>
      <w:r w:rsidRPr="6516F5C2">
        <w:rPr>
          <w:rFonts w:ascii="Times New Roman" w:hAnsi="Times New Roman"/>
          <w:lang w:val="en-US"/>
        </w:rPr>
        <w:t>.</w:t>
      </w:r>
    </w:p>
    <w:p w14:paraId="32650D82" w14:textId="45D3B04D" w:rsidR="009D6C65" w:rsidRDefault="009D6C65" w:rsidP="009D6C65">
      <w:pPr>
        <w:widowControl w:val="0"/>
        <w:ind w:left="567"/>
        <w:rPr>
          <w:rFonts w:ascii="Times New Roman" w:hAnsi="Times New Roman"/>
        </w:rPr>
      </w:pPr>
      <w:r w:rsidRPr="4A98141E">
        <w:rPr>
          <w:rFonts w:ascii="Times New Roman" w:hAnsi="Times New Roman"/>
          <w:b/>
        </w:rPr>
        <w:t>On paragraph 4</w:t>
      </w:r>
      <w:r w:rsidR="005E7E8F">
        <w:rPr>
          <w:rFonts w:ascii="Times New Roman" w:hAnsi="Times New Roman"/>
          <w:b/>
        </w:rPr>
        <w:t>2</w:t>
      </w:r>
      <w:r w:rsidRPr="4A98141E">
        <w:rPr>
          <w:rFonts w:ascii="Times New Roman" w:hAnsi="Times New Roman"/>
        </w:rPr>
        <w:t xml:space="preserve">, </w:t>
      </w:r>
      <w:r>
        <w:rPr>
          <w:rFonts w:ascii="Times New Roman" w:hAnsi="Times New Roman"/>
        </w:rPr>
        <w:t>r</w:t>
      </w:r>
      <w:r w:rsidRPr="34A8B6BC">
        <w:rPr>
          <w:rFonts w:ascii="Times New Roman" w:hAnsi="Times New Roman"/>
        </w:rPr>
        <w:t xml:space="preserve">egarding the political situation and developments in the </w:t>
      </w:r>
      <w:r w:rsidRPr="34A8B6BC">
        <w:rPr>
          <w:rFonts w:ascii="Times New Roman" w:hAnsi="Times New Roman"/>
          <w:i/>
          <w:iCs/>
        </w:rPr>
        <w:t xml:space="preserve">Republika Srpska </w:t>
      </w:r>
      <w:r w:rsidRPr="34A8B6BC">
        <w:rPr>
          <w:rFonts w:ascii="Times New Roman" w:hAnsi="Times New Roman"/>
        </w:rPr>
        <w:t xml:space="preserve">entity, the EU has been clear, including through repeated statements by the Spokesperson, that political actors should </w:t>
      </w:r>
      <w:r w:rsidR="00110198">
        <w:rPr>
          <w:rFonts w:ascii="Times New Roman" w:hAnsi="Times New Roman"/>
        </w:rPr>
        <w:t xml:space="preserve">de-escalate </w:t>
      </w:r>
      <w:r w:rsidRPr="34A8B6BC">
        <w:rPr>
          <w:rFonts w:ascii="Times New Roman" w:hAnsi="Times New Roman"/>
        </w:rPr>
        <w:t xml:space="preserve">and focus on delivering reforms on the EU path. </w:t>
      </w:r>
      <w:r w:rsidRPr="34A8B6BC">
        <w:rPr>
          <w:rFonts w:ascii="Times New Roman" w:hAnsi="Times New Roman"/>
          <w:lang w:val="en-US"/>
        </w:rPr>
        <w:t xml:space="preserve">The Constitutional Court of </w:t>
      </w:r>
      <w:r w:rsidR="00D15B6C" w:rsidRPr="4A98141E">
        <w:rPr>
          <w:rFonts w:ascii="Times New Roman" w:hAnsi="Times New Roman"/>
        </w:rPr>
        <w:t>Bosnia and Herzegovina</w:t>
      </w:r>
      <w:r w:rsidR="00D15B6C" w:rsidRPr="34A8B6BC" w:rsidDel="00D15B6C">
        <w:rPr>
          <w:rFonts w:ascii="Times New Roman" w:hAnsi="Times New Roman"/>
          <w:lang w:val="en-US"/>
        </w:rPr>
        <w:t xml:space="preserve"> </w:t>
      </w:r>
      <w:r w:rsidRPr="34A8B6BC">
        <w:rPr>
          <w:rFonts w:ascii="Times New Roman" w:hAnsi="Times New Roman"/>
          <w:lang w:val="en-US"/>
        </w:rPr>
        <w:t>suspended (in March</w:t>
      </w:r>
      <w:r>
        <w:rPr>
          <w:rFonts w:ascii="Times New Roman" w:hAnsi="Times New Roman"/>
          <w:lang w:val="en-US"/>
        </w:rPr>
        <w:t xml:space="preserve"> 2025</w:t>
      </w:r>
      <w:r w:rsidRPr="34A8B6BC">
        <w:rPr>
          <w:rFonts w:ascii="Times New Roman" w:hAnsi="Times New Roman"/>
          <w:lang w:val="en-US"/>
        </w:rPr>
        <w:t>) and later repealed (in late May</w:t>
      </w:r>
      <w:r>
        <w:rPr>
          <w:rFonts w:ascii="Times New Roman" w:hAnsi="Times New Roman"/>
          <w:lang w:val="en-US"/>
        </w:rPr>
        <w:t xml:space="preserve"> 2025</w:t>
      </w:r>
      <w:r w:rsidRPr="34A8B6BC">
        <w:rPr>
          <w:rFonts w:ascii="Times New Roman" w:hAnsi="Times New Roman"/>
          <w:lang w:val="en-US"/>
        </w:rPr>
        <w:t xml:space="preserve">) all legal acts adopted by the </w:t>
      </w:r>
      <w:r w:rsidRPr="34A8B6BC">
        <w:rPr>
          <w:rFonts w:ascii="Times New Roman" w:hAnsi="Times New Roman"/>
          <w:i/>
          <w:iCs/>
          <w:lang w:val="en-US"/>
        </w:rPr>
        <w:t xml:space="preserve">Republika Srpska </w:t>
      </w:r>
      <w:r w:rsidRPr="34A8B6BC">
        <w:rPr>
          <w:rFonts w:ascii="Times New Roman" w:hAnsi="Times New Roman"/>
          <w:lang w:val="en-US"/>
        </w:rPr>
        <w:t xml:space="preserve">entity assembly on 27 February 2025. The </w:t>
      </w:r>
      <w:r w:rsidRPr="34A8B6BC">
        <w:rPr>
          <w:rFonts w:ascii="Times New Roman" w:hAnsi="Times New Roman"/>
          <w:i/>
          <w:iCs/>
          <w:lang w:val="en-US"/>
        </w:rPr>
        <w:t>Republika Srpska</w:t>
      </w:r>
      <w:r w:rsidRPr="34A8B6BC">
        <w:rPr>
          <w:rFonts w:ascii="Times New Roman" w:hAnsi="Times New Roman"/>
          <w:lang w:val="en-US"/>
        </w:rPr>
        <w:t xml:space="preserve"> entity leadership </w:t>
      </w:r>
      <w:r>
        <w:rPr>
          <w:rFonts w:ascii="Times New Roman" w:hAnsi="Times New Roman"/>
          <w:lang w:val="en-US"/>
        </w:rPr>
        <w:t xml:space="preserve">must </w:t>
      </w:r>
      <w:r w:rsidRPr="34A8B6BC">
        <w:rPr>
          <w:rFonts w:ascii="Times New Roman" w:hAnsi="Times New Roman"/>
          <w:lang w:val="en-US"/>
        </w:rPr>
        <w:t>respect the decision of the Constitutional Court, acknowledge its independence and impartiality, and refrain from any action that may deepen divisions and increase political tensions.</w:t>
      </w:r>
    </w:p>
    <w:p w14:paraId="69C4110F" w14:textId="77777777" w:rsidR="009D6C65" w:rsidRDefault="009D6C65" w:rsidP="009D6C65">
      <w:pPr>
        <w:ind w:left="567"/>
        <w:rPr>
          <w:rFonts w:ascii="Times New Roman" w:hAnsi="Times New Roman"/>
          <w:szCs w:val="24"/>
        </w:rPr>
      </w:pPr>
      <w:r w:rsidRPr="4A98141E">
        <w:rPr>
          <w:rFonts w:ascii="Times New Roman" w:hAnsi="Times New Roman"/>
          <w:szCs w:val="24"/>
        </w:rPr>
        <w:t xml:space="preserve">The criminal penalties for defamation in the </w:t>
      </w:r>
      <w:r w:rsidRPr="4A98141E">
        <w:rPr>
          <w:rFonts w:ascii="Times New Roman" w:hAnsi="Times New Roman"/>
          <w:i/>
          <w:iCs/>
          <w:szCs w:val="24"/>
        </w:rPr>
        <w:t>Republika Srpska</w:t>
      </w:r>
      <w:r w:rsidRPr="4A98141E">
        <w:rPr>
          <w:rFonts w:ascii="Times New Roman" w:hAnsi="Times New Roman"/>
          <w:szCs w:val="24"/>
        </w:rPr>
        <w:t xml:space="preserve"> entity continue to severely impact the environment for civil society and restrict freedom of expression and media freedom and to have a chilling effect on media freedom; defamation is yet to be decriminalised across the country.</w:t>
      </w:r>
    </w:p>
    <w:p w14:paraId="617C1DF4" w14:textId="33FB2BFF" w:rsidR="009D6C65" w:rsidRDefault="009D6C65" w:rsidP="009D6C65">
      <w:pPr>
        <w:spacing w:after="120"/>
        <w:ind w:left="567"/>
        <w:rPr>
          <w:rFonts w:ascii="Times New Roman" w:hAnsi="Times New Roman"/>
          <w:lang w:val="en-US"/>
        </w:rPr>
      </w:pPr>
      <w:r w:rsidRPr="4A98141E">
        <w:rPr>
          <w:rFonts w:ascii="Times New Roman" w:hAnsi="Times New Roman"/>
          <w:lang w:val="en-US"/>
        </w:rPr>
        <w:t>The EU maintains the possibility to impose sanctions (</w:t>
      </w:r>
      <w:r w:rsidRPr="00E73E9E">
        <w:rPr>
          <w:rFonts w:ascii="Times New Roman" w:hAnsi="Times New Roman"/>
          <w:b/>
          <w:bCs/>
          <w:lang w:val="en-US"/>
        </w:rPr>
        <w:t>paragraph 6</w:t>
      </w:r>
      <w:r w:rsidRPr="4A98141E">
        <w:rPr>
          <w:rFonts w:ascii="Times New Roman" w:hAnsi="Times New Roman"/>
          <w:lang w:val="en-US"/>
        </w:rPr>
        <w:t xml:space="preserve">) on actors that </w:t>
      </w:r>
      <w:r w:rsidR="00703229" w:rsidRPr="00703229">
        <w:rPr>
          <w:rFonts w:ascii="Times New Roman" w:hAnsi="Times New Roman"/>
          <w:lang w:val="en-US"/>
        </w:rPr>
        <w:t xml:space="preserve">undermine the sovereignty, territorial integrity, constitutional order and international personality of Bosnia and Herzegovina; seriously threaten the security situation in the country; or undermine the Dayton/Paris General Framework Agreement for Peace, as well as persons associated with </w:t>
      </w:r>
      <w:r w:rsidR="00E21619" w:rsidRPr="00703229">
        <w:rPr>
          <w:rFonts w:ascii="Times New Roman" w:hAnsi="Times New Roman"/>
          <w:lang w:val="en-US"/>
        </w:rPr>
        <w:t>them</w:t>
      </w:r>
      <w:r w:rsidR="00E21619">
        <w:rPr>
          <w:rFonts w:ascii="Times New Roman" w:hAnsi="Times New Roman"/>
          <w:lang w:val="en-US"/>
        </w:rPr>
        <w:t>.</w:t>
      </w:r>
      <w:r w:rsidRPr="4A98141E">
        <w:rPr>
          <w:rFonts w:ascii="Times New Roman" w:hAnsi="Times New Roman"/>
          <w:lang w:val="en-US"/>
        </w:rPr>
        <w:t xml:space="preserve"> Such a decision requires unanimity of all </w:t>
      </w:r>
      <w:r w:rsidR="00320C27">
        <w:rPr>
          <w:rFonts w:ascii="Times New Roman" w:hAnsi="Times New Roman"/>
          <w:lang w:val="en-US"/>
        </w:rPr>
        <w:t xml:space="preserve">EU </w:t>
      </w:r>
      <w:r w:rsidRPr="4A98141E">
        <w:rPr>
          <w:rFonts w:ascii="Times New Roman" w:hAnsi="Times New Roman"/>
          <w:lang w:val="en-US"/>
        </w:rPr>
        <w:t>Member States.</w:t>
      </w:r>
    </w:p>
    <w:p w14:paraId="7355E8D3" w14:textId="5EE02CB5" w:rsidR="00B666E3" w:rsidRPr="00FB6CB3" w:rsidRDefault="00B666E3" w:rsidP="009D6C65">
      <w:pPr>
        <w:spacing w:after="120"/>
        <w:ind w:left="567"/>
        <w:rPr>
          <w:rFonts w:ascii="Times New Roman" w:hAnsi="Times New Roman"/>
        </w:rPr>
      </w:pPr>
      <w:r w:rsidRPr="00FB6CB3">
        <w:rPr>
          <w:rFonts w:ascii="Times New Roman" w:hAnsi="Times New Roman"/>
          <w:b/>
          <w:szCs w:val="24"/>
        </w:rPr>
        <w:t>On paragraph 49</w:t>
      </w:r>
      <w:r w:rsidR="00834E9E">
        <w:rPr>
          <w:rFonts w:ascii="Times New Roman" w:hAnsi="Times New Roman"/>
          <w:b/>
          <w:szCs w:val="24"/>
        </w:rPr>
        <w:t xml:space="preserve"> and 50</w:t>
      </w:r>
      <w:r>
        <w:rPr>
          <w:rFonts w:ascii="Times New Roman" w:hAnsi="Times New Roman"/>
          <w:bCs/>
          <w:szCs w:val="24"/>
        </w:rPr>
        <w:t xml:space="preserve">, </w:t>
      </w:r>
      <w:r w:rsidR="00A0279D">
        <w:rPr>
          <w:rFonts w:ascii="Times New Roman" w:hAnsi="Times New Roman"/>
          <w:bCs/>
          <w:szCs w:val="24"/>
        </w:rPr>
        <w:t>r</w:t>
      </w:r>
      <w:r w:rsidRPr="6516F5C2">
        <w:rPr>
          <w:rFonts w:ascii="Times New Roman" w:hAnsi="Times New Roman"/>
        </w:rPr>
        <w:t xml:space="preserve">econciliation remains </w:t>
      </w:r>
      <w:r w:rsidRPr="4A98141E">
        <w:rPr>
          <w:rFonts w:ascii="Times New Roman" w:hAnsi="Times New Roman"/>
        </w:rPr>
        <w:t>a key element</w:t>
      </w:r>
      <w:r w:rsidRPr="6516F5C2">
        <w:rPr>
          <w:rFonts w:ascii="Times New Roman" w:hAnsi="Times New Roman"/>
        </w:rPr>
        <w:t xml:space="preserve"> of the Western Balkan partner’s EU paths. The Commission expects Bosnia and Herzegovina to act </w:t>
      </w:r>
      <w:r w:rsidRPr="6516F5C2">
        <w:rPr>
          <w:rFonts w:ascii="Times New Roman" w:hAnsi="Times New Roman"/>
        </w:rPr>
        <w:lastRenderedPageBreak/>
        <w:t xml:space="preserve">in a sovereign manner to promote an environment conducive to reconciliation to overcome the legacies of the war. The </w:t>
      </w:r>
      <w:r w:rsidR="00A0279D" w:rsidRPr="6516F5C2">
        <w:rPr>
          <w:rFonts w:ascii="Times New Roman" w:hAnsi="Times New Roman"/>
          <w:lang w:val="en-US"/>
        </w:rPr>
        <w:t xml:space="preserve">“Empowering Trust and Cohesion in Bosnia and Herzegovina’s Communities” </w:t>
      </w:r>
      <w:r w:rsidR="00A0279D">
        <w:rPr>
          <w:rFonts w:ascii="Times New Roman" w:hAnsi="Times New Roman"/>
          <w:lang w:val="en-US"/>
        </w:rPr>
        <w:t xml:space="preserve">project supported by the </w:t>
      </w:r>
      <w:r w:rsidRPr="6516F5C2">
        <w:rPr>
          <w:rFonts w:ascii="Times New Roman" w:hAnsi="Times New Roman"/>
          <w:lang w:val="en-US"/>
        </w:rPr>
        <w:t>EU, UN, OSCE, and Council of Europe (</w:t>
      </w:r>
      <w:r w:rsidRPr="4A98141E">
        <w:rPr>
          <w:rFonts w:ascii="Times New Roman" w:hAnsi="Times New Roman"/>
          <w:i/>
          <w:lang w:val="en-US"/>
        </w:rPr>
        <w:t>Možemo bolje</w:t>
      </w:r>
      <w:r w:rsidRPr="6516F5C2">
        <w:rPr>
          <w:rFonts w:ascii="Times New Roman" w:hAnsi="Times New Roman"/>
          <w:lang w:val="en-US"/>
        </w:rPr>
        <w:t>) is one example of a project aimed at promoting an environment conducive to genuine reconciliation.</w:t>
      </w:r>
    </w:p>
    <w:p w14:paraId="4789BE1C" w14:textId="2DA58452" w:rsidR="009D6C65" w:rsidRDefault="009D6C65" w:rsidP="009D6C65">
      <w:pPr>
        <w:ind w:left="567"/>
        <w:rPr>
          <w:rFonts w:ascii="Times New Roman" w:hAnsi="Times New Roman"/>
        </w:rPr>
      </w:pPr>
      <w:r w:rsidRPr="00FB6CB3">
        <w:rPr>
          <w:rFonts w:ascii="Times New Roman" w:hAnsi="Times New Roman"/>
          <w:b/>
          <w:szCs w:val="24"/>
        </w:rPr>
        <w:t>On paragraph 5</w:t>
      </w:r>
      <w:r w:rsidR="006004F1">
        <w:rPr>
          <w:rFonts w:ascii="Times New Roman" w:hAnsi="Times New Roman"/>
          <w:b/>
          <w:szCs w:val="24"/>
        </w:rPr>
        <w:t>9</w:t>
      </w:r>
      <w:r>
        <w:rPr>
          <w:rFonts w:ascii="Times New Roman" w:hAnsi="Times New Roman"/>
          <w:szCs w:val="24"/>
          <w:lang w:val="en-US"/>
        </w:rPr>
        <w:t xml:space="preserve">, </w:t>
      </w:r>
      <w:r w:rsidRPr="34A8B6BC">
        <w:rPr>
          <w:rFonts w:ascii="Times New Roman" w:hAnsi="Times New Roman"/>
        </w:rPr>
        <w:t>the Commission welcomes the political agreement found</w:t>
      </w:r>
      <w:r>
        <w:rPr>
          <w:rFonts w:ascii="Times New Roman" w:hAnsi="Times New Roman"/>
        </w:rPr>
        <w:t xml:space="preserve"> </w:t>
      </w:r>
      <w:r w:rsidR="00E54D62">
        <w:rPr>
          <w:rFonts w:ascii="Times New Roman" w:hAnsi="Times New Roman"/>
        </w:rPr>
        <w:t>by</w:t>
      </w:r>
      <w:r w:rsidR="00E54D62" w:rsidRPr="34A8B6BC">
        <w:rPr>
          <w:rFonts w:ascii="Times New Roman" w:hAnsi="Times New Roman"/>
        </w:rPr>
        <w:t xml:space="preserve"> </w:t>
      </w:r>
      <w:r w:rsidRPr="34A8B6BC">
        <w:rPr>
          <w:rFonts w:ascii="Times New Roman" w:hAnsi="Times New Roman"/>
        </w:rPr>
        <w:t>the Council of Ministers ahead of the Western Balkans Leaders' meeting in Skopje of 1 July 2025</w:t>
      </w:r>
      <w:r w:rsidR="00E54D62">
        <w:rPr>
          <w:rFonts w:ascii="Times New Roman" w:hAnsi="Times New Roman"/>
        </w:rPr>
        <w:t>,</w:t>
      </w:r>
      <w:r w:rsidR="00C42D4A">
        <w:rPr>
          <w:rFonts w:ascii="Times New Roman" w:hAnsi="Times New Roman"/>
        </w:rPr>
        <w:t xml:space="preserve"> </w:t>
      </w:r>
      <w:r w:rsidRPr="34A8B6BC">
        <w:rPr>
          <w:rFonts w:ascii="Times New Roman" w:hAnsi="Times New Roman"/>
        </w:rPr>
        <w:t xml:space="preserve">looks forward to the submission of </w:t>
      </w:r>
      <w:r w:rsidR="00D15B6C" w:rsidRPr="4A98141E">
        <w:rPr>
          <w:rFonts w:ascii="Times New Roman" w:hAnsi="Times New Roman"/>
        </w:rPr>
        <w:t>Bosnia and Herzegovina</w:t>
      </w:r>
      <w:r w:rsidRPr="34A8B6BC">
        <w:rPr>
          <w:rFonts w:ascii="Times New Roman" w:hAnsi="Times New Roman"/>
        </w:rPr>
        <w:t xml:space="preserve">’s Reform Agenda without further delay, </w:t>
      </w:r>
      <w:r w:rsidR="00E54D62">
        <w:rPr>
          <w:rFonts w:ascii="Times New Roman" w:hAnsi="Times New Roman"/>
        </w:rPr>
        <w:t xml:space="preserve">and </w:t>
      </w:r>
      <w:r w:rsidRPr="34A8B6BC">
        <w:rPr>
          <w:rFonts w:ascii="Times New Roman" w:hAnsi="Times New Roman"/>
        </w:rPr>
        <w:t>will assess it in view of its agreement</w:t>
      </w:r>
      <w:r>
        <w:rPr>
          <w:rFonts w:ascii="Times New Roman" w:hAnsi="Times New Roman"/>
        </w:rPr>
        <w:t>, once it receives it</w:t>
      </w:r>
      <w:r w:rsidRPr="34A8B6BC">
        <w:rPr>
          <w:rFonts w:ascii="Times New Roman" w:hAnsi="Times New Roman"/>
        </w:rPr>
        <w:t>, as for all other partners.</w:t>
      </w:r>
    </w:p>
    <w:p w14:paraId="4C2F063A" w14:textId="41D2184D" w:rsidR="009D6C65" w:rsidRPr="00AA28C2" w:rsidRDefault="00E237C5" w:rsidP="009D6C65">
      <w:pPr>
        <w:ind w:left="567"/>
        <w:rPr>
          <w:rFonts w:ascii="Times New Roman" w:hAnsi="Times New Roman"/>
        </w:rPr>
      </w:pPr>
      <w:r>
        <w:rPr>
          <w:rFonts w:ascii="Times New Roman" w:hAnsi="Times New Roman"/>
          <w:b/>
        </w:rPr>
        <w:t>A</w:t>
      </w:r>
      <w:r w:rsidR="009D6C65" w:rsidRPr="00110198">
        <w:rPr>
          <w:rFonts w:ascii="Times New Roman" w:hAnsi="Times New Roman"/>
          <w:bCs/>
        </w:rPr>
        <w:t>s</w:t>
      </w:r>
      <w:r w:rsidR="009D6C65" w:rsidRPr="4A98141E">
        <w:rPr>
          <w:rFonts w:ascii="Times New Roman" w:hAnsi="Times New Roman"/>
        </w:rPr>
        <w:t xml:space="preserve"> regards the two infrastructural investments located in the </w:t>
      </w:r>
      <w:r w:rsidR="009D6C65" w:rsidRPr="006A5A88">
        <w:rPr>
          <w:rFonts w:ascii="Times New Roman" w:hAnsi="Times New Roman"/>
        </w:rPr>
        <w:t>Republika Srpska</w:t>
      </w:r>
      <w:r w:rsidR="009D6C65" w:rsidRPr="4A98141E">
        <w:rPr>
          <w:rFonts w:ascii="Times New Roman" w:hAnsi="Times New Roman"/>
        </w:rPr>
        <w:t xml:space="preserve"> entity (Corridor Vc road and rail), as indicated in early 2022, the</w:t>
      </w:r>
      <w:r w:rsidR="009D6C65" w:rsidRPr="6516F5C2">
        <w:rPr>
          <w:rFonts w:ascii="Times New Roman" w:hAnsi="Times New Roman"/>
        </w:rPr>
        <w:t xml:space="preserve"> Commission</w:t>
      </w:r>
      <w:r w:rsidR="009D6C65" w:rsidRPr="6516F5C2" w:rsidDel="00FF7E63">
        <w:rPr>
          <w:rFonts w:ascii="Times New Roman" w:hAnsi="Times New Roman"/>
        </w:rPr>
        <w:t xml:space="preserve"> </w:t>
      </w:r>
      <w:r w:rsidR="009D6C65" w:rsidRPr="4A98141E">
        <w:rPr>
          <w:rFonts w:ascii="Times New Roman" w:hAnsi="Times New Roman"/>
        </w:rPr>
        <w:t>intends</w:t>
      </w:r>
      <w:r w:rsidR="009D6C65" w:rsidRPr="6516F5C2">
        <w:rPr>
          <w:rFonts w:ascii="Times New Roman" w:hAnsi="Times New Roman"/>
        </w:rPr>
        <w:t xml:space="preserve"> to proceed with the signature of the contribution agreements only after the end of the political crisis, with the return to the full functioning of state institution.</w:t>
      </w:r>
    </w:p>
    <w:p w14:paraId="273D2FCB" w14:textId="03B764DF" w:rsidR="009D6C65" w:rsidRPr="00FF7E63" w:rsidRDefault="009D6C65" w:rsidP="009D6C65">
      <w:pPr>
        <w:ind w:left="567"/>
        <w:rPr>
          <w:rFonts w:ascii="Times New Roman" w:hAnsi="Times New Roman"/>
        </w:rPr>
      </w:pPr>
      <w:r w:rsidRPr="009D6C65">
        <w:rPr>
          <w:rFonts w:ascii="Times New Roman" w:hAnsi="Times New Roman"/>
          <w:b/>
          <w:bCs/>
        </w:rPr>
        <w:t>On paragraph 60</w:t>
      </w:r>
      <w:r w:rsidRPr="009D6C65">
        <w:rPr>
          <w:rFonts w:ascii="Times New Roman" w:hAnsi="Times New Roman"/>
        </w:rPr>
        <w:t>, r</w:t>
      </w:r>
      <w:r w:rsidRPr="34A8B6BC">
        <w:rPr>
          <w:rFonts w:ascii="Times New Roman" w:hAnsi="Times New Roman"/>
        </w:rPr>
        <w:t xml:space="preserve">egarding conditionality of EU funds, the Commission continuously monitors the effective absorption of financial and technical support in the country to ensure their support for democratic and judiciary reforms in the country. 43.97% of IPA III </w:t>
      </w:r>
      <w:r>
        <w:rPr>
          <w:rFonts w:ascii="Times New Roman" w:hAnsi="Times New Roman"/>
        </w:rPr>
        <w:t xml:space="preserve">funds for the years </w:t>
      </w:r>
      <w:r w:rsidRPr="00C10752">
        <w:rPr>
          <w:rFonts w:ascii="Times New Roman" w:hAnsi="Times New Roman"/>
        </w:rPr>
        <w:t>2021-2024</w:t>
      </w:r>
      <w:r>
        <w:rPr>
          <w:rFonts w:ascii="Times New Roman" w:hAnsi="Times New Roman"/>
        </w:rPr>
        <w:t xml:space="preserve"> were dedicated to</w:t>
      </w:r>
      <w:r w:rsidRPr="34A8B6BC">
        <w:rPr>
          <w:rFonts w:ascii="Times New Roman" w:hAnsi="Times New Roman"/>
        </w:rPr>
        <w:t xml:space="preserve"> </w:t>
      </w:r>
      <w:r>
        <w:rPr>
          <w:rFonts w:ascii="Times New Roman" w:hAnsi="Times New Roman"/>
        </w:rPr>
        <w:t>t</w:t>
      </w:r>
      <w:r w:rsidRPr="34A8B6BC">
        <w:rPr>
          <w:rFonts w:ascii="Times New Roman" w:hAnsi="Times New Roman"/>
        </w:rPr>
        <w:t xml:space="preserve">he </w:t>
      </w:r>
      <w:r>
        <w:rPr>
          <w:rFonts w:ascii="Times New Roman" w:hAnsi="Times New Roman"/>
        </w:rPr>
        <w:t>‘</w:t>
      </w:r>
      <w:r w:rsidRPr="34A8B6BC">
        <w:rPr>
          <w:rFonts w:ascii="Times New Roman" w:hAnsi="Times New Roman"/>
        </w:rPr>
        <w:t>fundamentals</w:t>
      </w:r>
      <w:r>
        <w:rPr>
          <w:rFonts w:ascii="Times New Roman" w:hAnsi="Times New Roman"/>
        </w:rPr>
        <w:t>’</w:t>
      </w:r>
      <w:r w:rsidRPr="34A8B6BC">
        <w:rPr>
          <w:rFonts w:ascii="Times New Roman" w:hAnsi="Times New Roman"/>
        </w:rPr>
        <w:t xml:space="preserve"> </w:t>
      </w:r>
      <w:r>
        <w:rPr>
          <w:rFonts w:ascii="Times New Roman" w:hAnsi="Times New Roman"/>
        </w:rPr>
        <w:t>of</w:t>
      </w:r>
      <w:r w:rsidRPr="34A8B6BC">
        <w:rPr>
          <w:rFonts w:ascii="Times New Roman" w:hAnsi="Times New Roman"/>
        </w:rPr>
        <w:t xml:space="preserve"> EU accession – good governance, rule of law and human rights. In case of significant regression or persistent lack of progress in areas related to the rule of law and fundamental rights, democratic institutions and public administration reforms, as well as economic development and competitiveness, the conditionality principle enshrined in the IPA III regulation can be used.</w:t>
      </w:r>
    </w:p>
    <w:p w14:paraId="0F4FEF9D" w14:textId="64D5367D" w:rsidR="00B666E3" w:rsidRDefault="00B666E3" w:rsidP="009D6C65">
      <w:pPr>
        <w:widowControl w:val="0"/>
        <w:ind w:left="567"/>
        <w:rPr>
          <w:rFonts w:ascii="Times New Roman" w:hAnsi="Times New Roman"/>
        </w:rPr>
      </w:pPr>
      <w:r w:rsidRPr="4A98141E">
        <w:rPr>
          <w:rFonts w:ascii="Times New Roman" w:hAnsi="Times New Roman"/>
          <w:b/>
        </w:rPr>
        <w:t>On paragraph 6</w:t>
      </w:r>
      <w:r w:rsidR="00306AA5">
        <w:rPr>
          <w:rFonts w:ascii="Times New Roman" w:hAnsi="Times New Roman"/>
          <w:b/>
        </w:rPr>
        <w:t>5</w:t>
      </w:r>
      <w:r w:rsidRPr="4A98141E">
        <w:rPr>
          <w:rFonts w:ascii="Times New Roman" w:hAnsi="Times New Roman"/>
          <w:b/>
        </w:rPr>
        <w:t>,</w:t>
      </w:r>
      <w:r w:rsidRPr="00E73E9E">
        <w:rPr>
          <w:rFonts w:ascii="Times New Roman" w:hAnsi="Times New Roman"/>
          <w:bCs/>
        </w:rPr>
        <w:t xml:space="preserve"> </w:t>
      </w:r>
      <w:r w:rsidR="00A0279D" w:rsidRPr="00E73E9E">
        <w:rPr>
          <w:rFonts w:ascii="Times New Roman" w:hAnsi="Times New Roman"/>
          <w:bCs/>
        </w:rPr>
        <w:t>t</w:t>
      </w:r>
      <w:r w:rsidRPr="009B1F2B">
        <w:rPr>
          <w:rFonts w:ascii="Times New Roman" w:hAnsi="Times New Roman"/>
          <w:bCs/>
        </w:rPr>
        <w:t>he</w:t>
      </w:r>
      <w:r w:rsidRPr="4A98141E">
        <w:rPr>
          <w:rFonts w:ascii="Times New Roman" w:hAnsi="Times New Roman"/>
        </w:rPr>
        <w:t xml:space="preserve"> Commission continues to advocate </w:t>
      </w:r>
      <w:r w:rsidR="00E54D62">
        <w:rPr>
          <w:rFonts w:ascii="Times New Roman" w:hAnsi="Times New Roman"/>
        </w:rPr>
        <w:t>that</w:t>
      </w:r>
      <w:r w:rsidR="00E54D62" w:rsidRPr="4A98141E">
        <w:rPr>
          <w:rFonts w:ascii="Times New Roman" w:hAnsi="Times New Roman"/>
        </w:rPr>
        <w:t xml:space="preserve"> </w:t>
      </w:r>
      <w:r w:rsidR="00D15B6C" w:rsidRPr="4A98141E">
        <w:rPr>
          <w:rFonts w:ascii="Times New Roman" w:hAnsi="Times New Roman"/>
        </w:rPr>
        <w:t>Bosnia and Herzegovina</w:t>
      </w:r>
      <w:r w:rsidR="00D15B6C" w:rsidRPr="4A98141E" w:rsidDel="00D15B6C">
        <w:rPr>
          <w:rFonts w:ascii="Times New Roman" w:hAnsi="Times New Roman"/>
        </w:rPr>
        <w:t xml:space="preserve"> </w:t>
      </w:r>
      <w:r w:rsidRPr="4A98141E">
        <w:rPr>
          <w:rFonts w:ascii="Times New Roman" w:hAnsi="Times New Roman"/>
        </w:rPr>
        <w:t>ensure</w:t>
      </w:r>
      <w:r w:rsidR="00E54D62">
        <w:rPr>
          <w:rFonts w:ascii="Times New Roman" w:hAnsi="Times New Roman"/>
        </w:rPr>
        <w:t>s</w:t>
      </w:r>
      <w:r w:rsidRPr="4A98141E">
        <w:rPr>
          <w:rFonts w:ascii="Times New Roman" w:hAnsi="Times New Roman"/>
        </w:rPr>
        <w:t xml:space="preserve"> meaningful and systematic consultations with civil society as part of an inclusive policy dialogue and adopt a framework for the transparent funding of civil society organisations, thus ensuring an enabling environment for civil society.</w:t>
      </w:r>
      <w:r>
        <w:rPr>
          <w:rFonts w:ascii="Times New Roman" w:hAnsi="Times New Roman"/>
        </w:rPr>
        <w:t xml:space="preserve"> The Commission continues to recommend </w:t>
      </w:r>
      <w:r w:rsidR="00A0279D">
        <w:rPr>
          <w:rFonts w:ascii="Times New Roman" w:hAnsi="Times New Roman"/>
        </w:rPr>
        <w:t>removing</w:t>
      </w:r>
      <w:r>
        <w:rPr>
          <w:rFonts w:ascii="Times New Roman" w:hAnsi="Times New Roman"/>
        </w:rPr>
        <w:t xml:space="preserve"> all barriers to a single economic space for workers and businesses within </w:t>
      </w:r>
      <w:r w:rsidR="00D15B6C" w:rsidRPr="4A98141E">
        <w:rPr>
          <w:rFonts w:ascii="Times New Roman" w:hAnsi="Times New Roman"/>
        </w:rPr>
        <w:t>Bosnia and Herzegovina</w:t>
      </w:r>
      <w:r>
        <w:rPr>
          <w:rFonts w:ascii="Times New Roman" w:hAnsi="Times New Roman"/>
        </w:rPr>
        <w:t xml:space="preserve">, and to ensure access to healthcare for all, in particular the most vulnerable categories, also </w:t>
      </w:r>
      <w:r w:rsidRPr="00512E95">
        <w:rPr>
          <w:rFonts w:ascii="Times New Roman" w:hAnsi="Times New Roman"/>
        </w:rPr>
        <w:t>harmonis</w:t>
      </w:r>
      <w:r>
        <w:rPr>
          <w:rFonts w:ascii="Times New Roman" w:hAnsi="Times New Roman"/>
        </w:rPr>
        <w:t>ing</w:t>
      </w:r>
      <w:r w:rsidRPr="00512E95">
        <w:rPr>
          <w:rFonts w:ascii="Times New Roman" w:hAnsi="Times New Roman"/>
        </w:rPr>
        <w:t xml:space="preserve"> eligibility criteria, rights and standards of social protection across the country</w:t>
      </w:r>
      <w:r>
        <w:rPr>
          <w:rFonts w:ascii="Times New Roman" w:hAnsi="Times New Roman"/>
        </w:rPr>
        <w:t>.</w:t>
      </w:r>
    </w:p>
    <w:sectPr w:rsidR="00B666E3" w:rsidSect="00B666E3">
      <w:headerReference w:type="even" r:id="rId10"/>
      <w:headerReference w:type="default" r:id="rId11"/>
      <w:footerReference w:type="even" r:id="rId12"/>
      <w:footerReference w:type="default" r:id="rId13"/>
      <w:headerReference w:type="first" r:id="rId14"/>
      <w:footerReference w:type="first" r:id="rId15"/>
      <w:footnotePr>
        <w:pos w:val="beneathText"/>
        <w:numRestart w:val="eachSect"/>
      </w:footnotePr>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E28B" w14:textId="77777777" w:rsidR="003E311C" w:rsidRDefault="003E311C">
      <w:pPr>
        <w:spacing w:after="0"/>
      </w:pPr>
      <w:r>
        <w:separator/>
      </w:r>
    </w:p>
  </w:endnote>
  <w:endnote w:type="continuationSeparator" w:id="0">
    <w:p w14:paraId="7A516945" w14:textId="77777777" w:rsidR="003E311C" w:rsidRDefault="003E311C">
      <w:pPr>
        <w:spacing w:after="0"/>
      </w:pPr>
      <w:r>
        <w:continuationSeparator/>
      </w:r>
    </w:p>
  </w:endnote>
  <w:endnote w:type="continuationNotice" w:id="1">
    <w:p w14:paraId="63F7DFE1" w14:textId="77777777" w:rsidR="003E311C" w:rsidRDefault="003E31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8D7A" w14:textId="77777777" w:rsidR="00B666E3" w:rsidRDefault="00B666E3"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2F1E2AFC" w14:textId="77777777" w:rsidR="00B666E3" w:rsidRDefault="00B66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C583" w14:textId="77777777" w:rsidR="00B666E3" w:rsidRDefault="00B666E3"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8D9E9DA" w14:textId="77777777" w:rsidR="00B666E3" w:rsidRPr="008A6623" w:rsidRDefault="00B666E3"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A0BE" w14:textId="77777777" w:rsidR="00B666E3" w:rsidRDefault="00B666E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BE441D" w14:textId="77777777" w:rsidR="00B666E3" w:rsidRDefault="00B666E3"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5D9F1" w14:textId="77777777" w:rsidR="003E311C" w:rsidRDefault="003E311C">
      <w:pPr>
        <w:spacing w:after="0"/>
      </w:pPr>
      <w:r>
        <w:separator/>
      </w:r>
    </w:p>
  </w:footnote>
  <w:footnote w:type="continuationSeparator" w:id="0">
    <w:p w14:paraId="6D99BC6B" w14:textId="77777777" w:rsidR="003E311C" w:rsidRDefault="003E311C">
      <w:pPr>
        <w:spacing w:after="0"/>
      </w:pPr>
      <w:r>
        <w:continuationSeparator/>
      </w:r>
    </w:p>
  </w:footnote>
  <w:footnote w:type="continuationNotice" w:id="1">
    <w:p w14:paraId="13C63EFF" w14:textId="77777777" w:rsidR="003E311C" w:rsidRDefault="003E311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04B3" w14:textId="77777777" w:rsidR="0050785B" w:rsidRDefault="0050785B" w:rsidP="00110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5C24" w14:textId="77777777" w:rsidR="0050785B" w:rsidRDefault="0050785B" w:rsidP="001101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16AF" w14:textId="77777777" w:rsidR="0050785B" w:rsidRDefault="0050785B" w:rsidP="00110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num w:numId="1" w16cid:durableId="64535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666E3"/>
    <w:rsid w:val="00000587"/>
    <w:rsid w:val="0001056F"/>
    <w:rsid w:val="00061C6A"/>
    <w:rsid w:val="00066B8D"/>
    <w:rsid w:val="00072B15"/>
    <w:rsid w:val="00096018"/>
    <w:rsid w:val="00097AB2"/>
    <w:rsid w:val="000A0731"/>
    <w:rsid w:val="000D1EF4"/>
    <w:rsid w:val="000E7ACE"/>
    <w:rsid w:val="000F3CD8"/>
    <w:rsid w:val="00110198"/>
    <w:rsid w:val="001563A3"/>
    <w:rsid w:val="00173AC4"/>
    <w:rsid w:val="00190547"/>
    <w:rsid w:val="001E55A6"/>
    <w:rsid w:val="00235296"/>
    <w:rsid w:val="002367E7"/>
    <w:rsid w:val="00237D7F"/>
    <w:rsid w:val="00262022"/>
    <w:rsid w:val="002B06B9"/>
    <w:rsid w:val="002D0041"/>
    <w:rsid w:val="002D19DB"/>
    <w:rsid w:val="00300CC1"/>
    <w:rsid w:val="00306AA5"/>
    <w:rsid w:val="00312557"/>
    <w:rsid w:val="00320C27"/>
    <w:rsid w:val="00356CBD"/>
    <w:rsid w:val="00373AB2"/>
    <w:rsid w:val="003B1071"/>
    <w:rsid w:val="003D2AD4"/>
    <w:rsid w:val="003E311C"/>
    <w:rsid w:val="00450671"/>
    <w:rsid w:val="004702F9"/>
    <w:rsid w:val="00475518"/>
    <w:rsid w:val="004829FE"/>
    <w:rsid w:val="004B2378"/>
    <w:rsid w:val="004B745B"/>
    <w:rsid w:val="004C38EB"/>
    <w:rsid w:val="0050785B"/>
    <w:rsid w:val="0053033C"/>
    <w:rsid w:val="00530763"/>
    <w:rsid w:val="00557DD8"/>
    <w:rsid w:val="005C5CCE"/>
    <w:rsid w:val="005D2A89"/>
    <w:rsid w:val="005E7E8F"/>
    <w:rsid w:val="006004F1"/>
    <w:rsid w:val="00653441"/>
    <w:rsid w:val="0069394D"/>
    <w:rsid w:val="006975ED"/>
    <w:rsid w:val="006A5A88"/>
    <w:rsid w:val="006B1651"/>
    <w:rsid w:val="006C741B"/>
    <w:rsid w:val="006E1EFC"/>
    <w:rsid w:val="006F1E42"/>
    <w:rsid w:val="006F3C85"/>
    <w:rsid w:val="00703229"/>
    <w:rsid w:val="0070683E"/>
    <w:rsid w:val="007157AF"/>
    <w:rsid w:val="00775E04"/>
    <w:rsid w:val="00791D06"/>
    <w:rsid w:val="007D2CFC"/>
    <w:rsid w:val="007D78A7"/>
    <w:rsid w:val="0080548C"/>
    <w:rsid w:val="008250C6"/>
    <w:rsid w:val="00832E47"/>
    <w:rsid w:val="008331AB"/>
    <w:rsid w:val="00834E9E"/>
    <w:rsid w:val="008A72C5"/>
    <w:rsid w:val="00914541"/>
    <w:rsid w:val="00927EA8"/>
    <w:rsid w:val="009626FF"/>
    <w:rsid w:val="00993A57"/>
    <w:rsid w:val="009B1F2B"/>
    <w:rsid w:val="009D6C65"/>
    <w:rsid w:val="009F60E2"/>
    <w:rsid w:val="00A0279D"/>
    <w:rsid w:val="00A23EEF"/>
    <w:rsid w:val="00A81E1A"/>
    <w:rsid w:val="00AC1879"/>
    <w:rsid w:val="00AD001E"/>
    <w:rsid w:val="00B27329"/>
    <w:rsid w:val="00B666E3"/>
    <w:rsid w:val="00BE1233"/>
    <w:rsid w:val="00BF13A0"/>
    <w:rsid w:val="00C42D4A"/>
    <w:rsid w:val="00C71269"/>
    <w:rsid w:val="00CA5456"/>
    <w:rsid w:val="00CB427D"/>
    <w:rsid w:val="00CD55C4"/>
    <w:rsid w:val="00CD7A9E"/>
    <w:rsid w:val="00D15B6C"/>
    <w:rsid w:val="00D6124F"/>
    <w:rsid w:val="00D8151D"/>
    <w:rsid w:val="00DA23F5"/>
    <w:rsid w:val="00DD19E9"/>
    <w:rsid w:val="00DD51E0"/>
    <w:rsid w:val="00E21619"/>
    <w:rsid w:val="00E237C5"/>
    <w:rsid w:val="00E54D62"/>
    <w:rsid w:val="00E60380"/>
    <w:rsid w:val="00E62C02"/>
    <w:rsid w:val="00E73E9E"/>
    <w:rsid w:val="00EC6C55"/>
    <w:rsid w:val="00EE350C"/>
    <w:rsid w:val="00F13883"/>
    <w:rsid w:val="00F307C3"/>
    <w:rsid w:val="00F57871"/>
    <w:rsid w:val="00F6053C"/>
    <w:rsid w:val="00F84122"/>
    <w:rsid w:val="00F95629"/>
    <w:rsid w:val="00FD4539"/>
    <w:rsid w:val="00FE34A8"/>
    <w:rsid w:val="00FF3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A7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C65"/>
    <w:pPr>
      <w:spacing w:after="240" w:line="240" w:lineRule="auto"/>
      <w:jc w:val="both"/>
    </w:pPr>
    <w:rPr>
      <w:rFonts w:ascii="Courier New" w:eastAsia="Times New Roman" w:hAnsi="Courier New" w:cs="Times New Roman"/>
      <w:kern w:val="0"/>
      <w:sz w:val="24"/>
      <w:szCs w:val="20"/>
      <w:lang w:val="en-IE" w:eastAsia="en-IE"/>
    </w:rPr>
  </w:style>
  <w:style w:type="paragraph" w:styleId="Heading1">
    <w:name w:val="heading 1"/>
    <w:basedOn w:val="Normal"/>
    <w:next w:val="Normal"/>
    <w:link w:val="Heading1Char"/>
    <w:uiPriority w:val="9"/>
    <w:qFormat/>
    <w:rsid w:val="00B666E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66E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66E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66E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66E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66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6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6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6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6E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66E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66E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66E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66E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66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6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6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6E3"/>
    <w:rPr>
      <w:rFonts w:eastAsiaTheme="majorEastAsia" w:cstheme="majorBidi"/>
      <w:color w:val="272727" w:themeColor="text1" w:themeTint="D8"/>
    </w:rPr>
  </w:style>
  <w:style w:type="paragraph" w:styleId="Title">
    <w:name w:val="Title"/>
    <w:basedOn w:val="Normal"/>
    <w:next w:val="Normal"/>
    <w:link w:val="TitleChar"/>
    <w:uiPriority w:val="10"/>
    <w:qFormat/>
    <w:rsid w:val="00B666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6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6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6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66E3"/>
    <w:rPr>
      <w:i/>
      <w:iCs/>
      <w:color w:val="404040" w:themeColor="text1" w:themeTint="BF"/>
    </w:rPr>
  </w:style>
  <w:style w:type="paragraph" w:styleId="ListParagraph">
    <w:name w:val="List Paragraph"/>
    <w:basedOn w:val="Normal"/>
    <w:uiPriority w:val="34"/>
    <w:qFormat/>
    <w:rsid w:val="00B666E3"/>
    <w:pPr>
      <w:ind w:left="720"/>
      <w:contextualSpacing/>
    </w:pPr>
  </w:style>
  <w:style w:type="character" w:styleId="IntenseEmphasis">
    <w:name w:val="Intense Emphasis"/>
    <w:basedOn w:val="DefaultParagraphFont"/>
    <w:uiPriority w:val="21"/>
    <w:qFormat/>
    <w:rsid w:val="00B666E3"/>
    <w:rPr>
      <w:i/>
      <w:iCs/>
      <w:color w:val="365F91" w:themeColor="accent1" w:themeShade="BF"/>
    </w:rPr>
  </w:style>
  <w:style w:type="paragraph" w:styleId="IntenseQuote">
    <w:name w:val="Intense Quote"/>
    <w:basedOn w:val="Normal"/>
    <w:next w:val="Normal"/>
    <w:link w:val="IntenseQuoteChar"/>
    <w:uiPriority w:val="30"/>
    <w:qFormat/>
    <w:rsid w:val="00B666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66E3"/>
    <w:rPr>
      <w:i/>
      <w:iCs/>
      <w:color w:val="365F91" w:themeColor="accent1" w:themeShade="BF"/>
    </w:rPr>
  </w:style>
  <w:style w:type="character" w:styleId="IntenseReference">
    <w:name w:val="Intense Reference"/>
    <w:basedOn w:val="DefaultParagraphFont"/>
    <w:uiPriority w:val="32"/>
    <w:qFormat/>
    <w:rsid w:val="00B666E3"/>
    <w:rPr>
      <w:b/>
      <w:bCs/>
      <w:smallCaps/>
      <w:color w:val="365F91" w:themeColor="accent1" w:themeShade="BF"/>
      <w:spacing w:val="5"/>
    </w:rPr>
  </w:style>
  <w:style w:type="paragraph" w:styleId="CommentText">
    <w:name w:val="annotation text"/>
    <w:basedOn w:val="Normal"/>
    <w:link w:val="CommentTextChar"/>
    <w:rsid w:val="00B666E3"/>
    <w:rPr>
      <w:sz w:val="20"/>
    </w:rPr>
  </w:style>
  <w:style w:type="character" w:customStyle="1" w:styleId="CommentTextChar">
    <w:name w:val="Comment Text Char"/>
    <w:basedOn w:val="DefaultParagraphFont"/>
    <w:link w:val="CommentText"/>
    <w:rsid w:val="00B666E3"/>
    <w:rPr>
      <w:rFonts w:ascii="Courier New" w:eastAsia="Times New Roman" w:hAnsi="Courier New" w:cs="Times New Roman"/>
      <w:kern w:val="0"/>
      <w:sz w:val="20"/>
      <w:szCs w:val="20"/>
      <w:lang w:val="en-IE" w:eastAsia="en-IE"/>
      <w14:ligatures w14:val="none"/>
    </w:rPr>
  </w:style>
  <w:style w:type="paragraph" w:styleId="Footer">
    <w:name w:val="footer"/>
    <w:basedOn w:val="Normal"/>
    <w:link w:val="FooterChar"/>
    <w:rsid w:val="00B666E3"/>
    <w:pPr>
      <w:spacing w:after="0"/>
      <w:ind w:right="-567"/>
      <w:jc w:val="left"/>
    </w:pPr>
    <w:rPr>
      <w:rFonts w:ascii="Arial" w:hAnsi="Arial"/>
      <w:sz w:val="16"/>
    </w:rPr>
  </w:style>
  <w:style w:type="character" w:customStyle="1" w:styleId="FooterChar">
    <w:name w:val="Footer Char"/>
    <w:basedOn w:val="DefaultParagraphFont"/>
    <w:link w:val="Footer"/>
    <w:rsid w:val="00B666E3"/>
    <w:rPr>
      <w:rFonts w:ascii="Arial" w:eastAsia="Times New Roman" w:hAnsi="Arial" w:cs="Times New Roman"/>
      <w:kern w:val="0"/>
      <w:sz w:val="16"/>
      <w:szCs w:val="20"/>
      <w:lang w:val="en-IE" w:eastAsia="en-IE"/>
      <w14:ligatures w14:val="none"/>
    </w:rPr>
  </w:style>
  <w:style w:type="character" w:styleId="CommentReference">
    <w:name w:val="annotation reference"/>
    <w:rsid w:val="00B666E3"/>
    <w:rPr>
      <w:sz w:val="16"/>
    </w:rPr>
  </w:style>
  <w:style w:type="character" w:styleId="PageNumber">
    <w:name w:val="page number"/>
    <w:basedOn w:val="DefaultParagraphFont"/>
    <w:rsid w:val="00B666E3"/>
  </w:style>
  <w:style w:type="paragraph" w:customStyle="1" w:styleId="Default">
    <w:name w:val="Default"/>
    <w:rsid w:val="00B666E3"/>
    <w:pPr>
      <w:autoSpaceDE w:val="0"/>
      <w:autoSpaceDN w:val="0"/>
      <w:adjustRightInd w:val="0"/>
      <w:spacing w:after="0" w:line="240" w:lineRule="auto"/>
    </w:pPr>
    <w:rPr>
      <w:rFonts w:ascii="Times New Roman" w:eastAsia="Times New Roman" w:hAnsi="Times New Roman" w:cs="Times New Roman"/>
      <w:color w:val="000000"/>
      <w:kern w:val="0"/>
      <w:sz w:val="24"/>
      <w:szCs w:val="24"/>
      <w:lang w:val="fr-FR" w:eastAsia="fr-FR"/>
      <w14:ligatures w14:val="none"/>
    </w:rPr>
  </w:style>
  <w:style w:type="paragraph" w:customStyle="1" w:styleId="ZnakZnak">
    <w:name w:val="Znak Znak"/>
    <w:basedOn w:val="Normal"/>
    <w:rsid w:val="00B666E3"/>
    <w:pPr>
      <w:spacing w:after="0" w:line="360" w:lineRule="auto"/>
    </w:pPr>
    <w:rPr>
      <w:rFonts w:ascii="Verdana" w:hAnsi="Verdana"/>
      <w:sz w:val="20"/>
      <w:lang w:val="pl-PL" w:eastAsia="pl-PL"/>
    </w:rPr>
  </w:style>
  <w:style w:type="paragraph" w:styleId="Revision">
    <w:name w:val="Revision"/>
    <w:hidden/>
    <w:uiPriority w:val="99"/>
    <w:semiHidden/>
    <w:rsid w:val="00066B8D"/>
    <w:pPr>
      <w:spacing w:after="0" w:line="240" w:lineRule="auto"/>
    </w:pPr>
    <w:rPr>
      <w:rFonts w:ascii="Courier New" w:eastAsia="Times New Roman" w:hAnsi="Courier New" w:cs="Times New Roman"/>
      <w:kern w:val="0"/>
      <w:sz w:val="24"/>
      <w:szCs w:val="20"/>
      <w:lang w:val="en-IE" w:eastAsia="en-IE"/>
    </w:rPr>
  </w:style>
  <w:style w:type="paragraph" w:styleId="Header">
    <w:name w:val="header"/>
    <w:basedOn w:val="Normal"/>
    <w:link w:val="HeaderChar"/>
    <w:uiPriority w:val="99"/>
    <w:unhideWhenUsed/>
    <w:rsid w:val="0050785B"/>
    <w:pPr>
      <w:tabs>
        <w:tab w:val="center" w:pos="4513"/>
        <w:tab w:val="right" w:pos="9026"/>
      </w:tabs>
      <w:spacing w:after="0"/>
    </w:pPr>
  </w:style>
  <w:style w:type="character" w:customStyle="1" w:styleId="HeaderChar">
    <w:name w:val="Header Char"/>
    <w:basedOn w:val="DefaultParagraphFont"/>
    <w:link w:val="Header"/>
    <w:uiPriority w:val="99"/>
    <w:rsid w:val="0050785B"/>
    <w:rPr>
      <w:rFonts w:ascii="Courier New" w:eastAsia="Times New Roman" w:hAnsi="Courier New" w:cs="Times New Roman"/>
      <w:kern w:val="0"/>
      <w:sz w:val="24"/>
      <w:szCs w:val="20"/>
      <w:lang w:val="en-IE" w:eastAsia="en-IE"/>
    </w:rPr>
  </w:style>
  <w:style w:type="paragraph" w:styleId="CommentSubject">
    <w:name w:val="annotation subject"/>
    <w:basedOn w:val="CommentText"/>
    <w:next w:val="CommentText"/>
    <w:link w:val="CommentSubjectChar"/>
    <w:uiPriority w:val="99"/>
    <w:semiHidden/>
    <w:unhideWhenUsed/>
    <w:rsid w:val="00D8151D"/>
    <w:rPr>
      <w:b/>
      <w:bCs/>
    </w:rPr>
  </w:style>
  <w:style w:type="character" w:customStyle="1" w:styleId="CommentSubjectChar">
    <w:name w:val="Comment Subject Char"/>
    <w:basedOn w:val="CommentTextChar"/>
    <w:link w:val="CommentSubject"/>
    <w:uiPriority w:val="99"/>
    <w:semiHidden/>
    <w:rsid w:val="00D8151D"/>
    <w:rPr>
      <w:rFonts w:ascii="Courier New" w:eastAsia="Times New Roman" w:hAnsi="Courier New" w:cs="Times New Roman"/>
      <w:b/>
      <w:bCs/>
      <w:kern w:val="0"/>
      <w:sz w:val="20"/>
      <w:szCs w:val="20"/>
      <w:lang w:val="en-IE" w:eastAsia="en-IE"/>
      <w14:ligatures w14:val="none"/>
    </w:rPr>
  </w:style>
  <w:style w:type="paragraph" w:styleId="BalloonText">
    <w:name w:val="Balloon Text"/>
    <w:basedOn w:val="Normal"/>
    <w:link w:val="BalloonTextChar"/>
    <w:uiPriority w:val="99"/>
    <w:semiHidden/>
    <w:unhideWhenUsed/>
    <w:rsid w:val="00D8151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51D"/>
    <w:rPr>
      <w:rFonts w:ascii="Segoe UI" w:eastAsia="Times New Roman" w:hAnsi="Segoe UI" w:cs="Segoe UI"/>
      <w:kern w:val="0"/>
      <w:sz w:val="18"/>
      <w:szCs w:val="18"/>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89903">
      <w:bodyDiv w:val="1"/>
      <w:marLeft w:val="0"/>
      <w:marRight w:val="0"/>
      <w:marTop w:val="0"/>
      <w:marBottom w:val="0"/>
      <w:divBdr>
        <w:top w:val="none" w:sz="0" w:space="0" w:color="auto"/>
        <w:left w:val="none" w:sz="0" w:space="0" w:color="auto"/>
        <w:bottom w:val="none" w:sz="0" w:space="0" w:color="auto"/>
        <w:right w:val="none" w:sz="0" w:space="0" w:color="auto"/>
      </w:divBdr>
      <w:divsChild>
        <w:div w:id="353074853">
          <w:marLeft w:val="0"/>
          <w:marRight w:val="0"/>
          <w:marTop w:val="0"/>
          <w:marBottom w:val="0"/>
          <w:divBdr>
            <w:top w:val="none" w:sz="0" w:space="0" w:color="auto"/>
            <w:left w:val="none" w:sz="0" w:space="0" w:color="auto"/>
            <w:bottom w:val="none" w:sz="0" w:space="0" w:color="auto"/>
            <w:right w:val="none" w:sz="0" w:space="0" w:color="auto"/>
          </w:divBdr>
          <w:divsChild>
            <w:div w:id="4911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ée un document." ma:contentTypeScope="" ma:versionID="baed57e5ae00fcd781a69a36303c2229">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3413c0683a3559d29de3e615920cbb4b"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71641-2F40-4DCB-A48C-2AE7FF3CBCA8}"/>
</file>

<file path=customXml/itemProps2.xml><?xml version="1.0" encoding="utf-8"?>
<ds:datastoreItem xmlns:ds="http://schemas.openxmlformats.org/officeDocument/2006/customXml" ds:itemID="{CB797308-F6A7-47F4-BF79-6FC7B677C343}">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1792A82E-5576-43A5-B59D-B881F58CE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1343</Words>
  <Characters>7576</Characters>
  <Application>Microsoft Office Word</Application>
  <DocSecurity>0</DocSecurity>
  <Lines>118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2025-08-22T08:04:00Z</dcterms:created>
  <dcterms:modified xsi:type="dcterms:W3CDTF">2025-09-10T07:31:00Z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2025-07-29T07:57:41Z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1946bd16-69da-4aa3-9379-5f84e28981aa</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0x010100271BB73A879EDE41AFDC9232B9EB1EA9</vt:lpwstr>
  </property>
  <property fmtid="{D5CDD505-2E9C-101B-9397-08002B2CF9AE}" pid="11" name="MediaServiceImageTags">
    <vt:lpwstr/>
  </property>
</Properties>
</file>